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D172D"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sz w:val="24"/>
          <w:szCs w:val="24"/>
          <w:lang w:eastAsia="en-US"/>
        </w:rPr>
        <w:t>Appendix I</w:t>
      </w:r>
    </w:p>
    <w:p w14:paraId="4C3F19C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sz w:val="24"/>
          <w:szCs w:val="24"/>
          <w:lang w:eastAsia="en-US"/>
        </w:rPr>
        <w:t>Labour Mobility and Development thematic Area – National Policy on International Migration and Development, 2017</w:t>
      </w:r>
      <w:r w:rsidRPr="009916D6">
        <w:rPr>
          <w:rFonts w:ascii="Calibri" w:eastAsia="Times New Roman" w:hAnsi="Calibri" w:cs="Calibri"/>
          <w:sz w:val="24"/>
          <w:szCs w:val="24"/>
          <w:lang w:eastAsia="en-US"/>
        </w:rPr>
        <w:t> </w:t>
      </w:r>
    </w:p>
    <w:p w14:paraId="2BCCA7A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6548B2FE"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The right to free movement is recognized under the Jamaica’s Charter of Fundamental Rights and Freedoms.</w:t>
      </w:r>
      <w:r w:rsidRPr="009916D6">
        <w:rPr>
          <w:rFonts w:ascii="Calibri" w:eastAsia="Times New Roman" w:hAnsi="Calibri" w:cs="Calibri"/>
          <w:sz w:val="19"/>
          <w:szCs w:val="19"/>
          <w:vertAlign w:val="superscript"/>
          <w:lang w:eastAsia="en-US"/>
        </w:rPr>
        <w:t>2</w:t>
      </w:r>
      <w:r w:rsidRPr="009916D6">
        <w:rPr>
          <w:rFonts w:ascii="Calibri" w:eastAsia="Times New Roman" w:hAnsi="Calibri" w:cs="Calibri"/>
          <w:sz w:val="24"/>
          <w:szCs w:val="24"/>
          <w:lang w:eastAsia="en-US"/>
        </w:rPr>
        <w:t xml:space="preserve"> The government therefore recognizes the movement of labour to and from Jamaica, through regular channels. The policy supports opportunities in the global labour market for both permanent and circular movement of labour and skills. These flows assist in lowering the levels of unemployment in countries of origin and enhance the levels of employment in host countries. Labour mobility provides opportunities for increased income returns to both workers and employers, increased remittances to migrant dependents and their home countries, and facilitate the transfer of skills across existing and emerging sectors. Of note, the Government of Jamaica has undertaken a comprehensive labour market reform through the establishment of a Labour Market Reform Secretariat in 2015. The purpose of the reform   is to seek   to   address   the   shortcomings   within   the   labour   market   through   the implementation of various policies, legislations, and programmes which may include unemployment insurance, the portability of pensions, and the development of an employment policy. </w:t>
      </w:r>
    </w:p>
    <w:p w14:paraId="3107A7B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0DBB0C5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b/>
          <w:bCs/>
          <w:color w:val="1F497D"/>
          <w:sz w:val="24"/>
          <w:szCs w:val="24"/>
          <w:lang w:eastAsia="en-US"/>
        </w:rPr>
        <w:t>Goal: The Jamaican labour market is positioned to maximize its full development potential in the context of the domestic and global labour market by 2030.</w:t>
      </w:r>
      <w:r w:rsidRPr="009916D6">
        <w:rPr>
          <w:rFonts w:ascii="Calibri" w:eastAsia="Times New Roman" w:hAnsi="Calibri" w:cs="Calibri"/>
          <w:color w:val="1F497D"/>
          <w:sz w:val="24"/>
          <w:szCs w:val="24"/>
          <w:lang w:eastAsia="en-US"/>
        </w:rPr>
        <w:t> </w:t>
      </w:r>
    </w:p>
    <w:p w14:paraId="5BD49F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1F497D"/>
          <w:sz w:val="24"/>
          <w:szCs w:val="24"/>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65"/>
        <w:gridCol w:w="4665"/>
      </w:tblGrid>
      <w:tr w:rsidR="009916D6" w:rsidRPr="009916D6" w14:paraId="7383D956" w14:textId="77777777" w:rsidTr="00E60D89">
        <w:trPr>
          <w:trHeight w:val="300"/>
        </w:trPr>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070ADD4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sz w:val="24"/>
                <w:szCs w:val="24"/>
                <w:lang w:eastAsia="en-US"/>
              </w:rPr>
              <w:t>Intermediate Outcomes </w:t>
            </w:r>
            <w:r w:rsidRPr="009916D6">
              <w:rPr>
                <w:rFonts w:ascii="Calibri" w:eastAsia="Times New Roman" w:hAnsi="Calibri" w:cs="Calibri"/>
                <w:sz w:val="24"/>
                <w:szCs w:val="24"/>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6D8500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sz w:val="24"/>
                <w:szCs w:val="24"/>
                <w:lang w:eastAsia="en-US"/>
              </w:rPr>
              <w:t>Outputs </w:t>
            </w:r>
            <w:r w:rsidRPr="009916D6">
              <w:rPr>
                <w:rFonts w:ascii="Calibri" w:eastAsia="Times New Roman" w:hAnsi="Calibri" w:cs="Calibri"/>
                <w:sz w:val="24"/>
                <w:szCs w:val="24"/>
                <w:lang w:eastAsia="en-US"/>
              </w:rPr>
              <w:t> </w:t>
            </w:r>
          </w:p>
        </w:tc>
      </w:tr>
      <w:tr w:rsidR="009916D6" w:rsidRPr="009916D6" w14:paraId="27FB8D49" w14:textId="77777777" w:rsidTr="00E60D89">
        <w:trPr>
          <w:trHeight w:val="300"/>
        </w:trPr>
        <w:tc>
          <w:tcPr>
            <w:tcW w:w="46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2435B78C" w14:textId="77777777" w:rsidR="009916D6" w:rsidRPr="009916D6" w:rsidRDefault="009916D6" w:rsidP="009916D6">
            <w:pPr>
              <w:numPr>
                <w:ilvl w:val="0"/>
                <w:numId w:val="6"/>
              </w:numPr>
              <w:suppressAutoHyphens/>
              <w:kinsoku/>
              <w:overflowPunct/>
              <w:autoSpaceDE/>
              <w:autoSpaceDN/>
              <w:adjustRightInd/>
              <w:snapToGrid/>
              <w:spacing w:line="240" w:lineRule="atLeast"/>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Effective management of labour migration processes through policy coherence, planning, social dialogue and partnership at the national and international level </w:t>
            </w:r>
          </w:p>
          <w:p w14:paraId="3BCF40B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18F27191"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Developed, strengthened, expanded bilateral and multilateral agreements to facilitate and manage labour migration   </w:t>
            </w:r>
          </w:p>
        </w:tc>
      </w:tr>
      <w:tr w:rsidR="009916D6" w:rsidRPr="009916D6" w14:paraId="0995EC83" w14:textId="77777777" w:rsidTr="00E60D89">
        <w:trPr>
          <w:trHeight w:val="300"/>
        </w:trPr>
        <w:tc>
          <w:tcPr>
            <w:tcW w:w="0" w:type="auto"/>
            <w:vMerge/>
            <w:vAlign w:val="center"/>
            <w:hideMark/>
          </w:tcPr>
          <w:p w14:paraId="7867F98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7DD2309"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Strengthened and improved arrangements within CARICOM to address migration-related issues such as labour migration and the protection of the rights of migrant workers and their families under the Caribbean Single Market and Economy (CSME) </w:t>
            </w:r>
          </w:p>
        </w:tc>
      </w:tr>
      <w:tr w:rsidR="009916D6" w:rsidRPr="009916D6" w14:paraId="539EB4A2" w14:textId="77777777" w:rsidTr="00E60D89">
        <w:trPr>
          <w:trHeight w:val="300"/>
        </w:trPr>
        <w:tc>
          <w:tcPr>
            <w:tcW w:w="0" w:type="auto"/>
            <w:vMerge/>
            <w:vAlign w:val="center"/>
            <w:hideMark/>
          </w:tcPr>
          <w:p w14:paraId="579F01B4"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0A11455D" w14:textId="77777777" w:rsidR="009916D6" w:rsidRPr="009916D6" w:rsidRDefault="009916D6" w:rsidP="009916D6">
            <w:pPr>
              <w:shd w:val="clear" w:color="auto" w:fill="FFFFFF" w:themeFill="background1"/>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Country-to-country and internal cooperative labour regimes explored to facilitate the training of locally based health and educational personnel to work in other jurisdictions </w:t>
            </w:r>
          </w:p>
        </w:tc>
      </w:tr>
      <w:tr w:rsidR="009916D6" w:rsidRPr="009916D6" w14:paraId="5270A33E" w14:textId="77777777" w:rsidTr="00E60D89">
        <w:trPr>
          <w:trHeight w:val="300"/>
        </w:trPr>
        <w:tc>
          <w:tcPr>
            <w:tcW w:w="0" w:type="auto"/>
            <w:vMerge/>
            <w:vAlign w:val="center"/>
            <w:hideMark/>
          </w:tcPr>
          <w:p w14:paraId="0A849F5E"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1CE29DE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Legislative and policy coherence mechanisms strengthened to promote decent</w:t>
            </w:r>
            <w:r w:rsidRPr="009916D6">
              <w:rPr>
                <w:rFonts w:ascii="Calibri" w:eastAsia="Times New Roman" w:hAnsi="Calibri" w:cs="Calibri"/>
                <w:sz w:val="19"/>
                <w:szCs w:val="19"/>
                <w:vertAlign w:val="superscript"/>
                <w:lang w:eastAsia="en-US"/>
              </w:rPr>
              <w:t>3</w:t>
            </w:r>
            <w:r w:rsidRPr="009916D6">
              <w:rPr>
                <w:rFonts w:ascii="Calibri" w:eastAsia="Times New Roman" w:hAnsi="Calibri" w:cs="Calibri"/>
                <w:sz w:val="24"/>
                <w:szCs w:val="24"/>
                <w:lang w:eastAsia="en-US"/>
              </w:rPr>
              <w:t xml:space="preserve"> and productive  </w:t>
            </w:r>
          </w:p>
          <w:p w14:paraId="3CD1A9EC"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work under conditions of freedom, equity and social dignity for all workers, including migrant workers </w:t>
            </w:r>
          </w:p>
        </w:tc>
      </w:tr>
      <w:tr w:rsidR="009916D6" w:rsidRPr="009916D6" w14:paraId="03640485" w14:textId="77777777" w:rsidTr="00E60D89">
        <w:trPr>
          <w:trHeight w:val="300"/>
        </w:trPr>
        <w:tc>
          <w:tcPr>
            <w:tcW w:w="46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6335990" w14:textId="77777777" w:rsidR="009916D6" w:rsidRPr="009916D6" w:rsidRDefault="009916D6" w:rsidP="009916D6">
            <w:pPr>
              <w:numPr>
                <w:ilvl w:val="0"/>
                <w:numId w:val="7"/>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sz w:val="24"/>
                <w:szCs w:val="24"/>
                <w:lang w:eastAsia="en-US"/>
              </w:rPr>
              <w:t xml:space="preserve">A coordinated sustainable institutional network that supports labour mobility through a) standardized training practices, b) internationally accepted </w:t>
            </w:r>
            <w:r w:rsidRPr="009916D6">
              <w:rPr>
                <w:rFonts w:ascii="Calibri" w:eastAsia="Times New Roman" w:hAnsi="Calibri" w:cs="Calibri"/>
                <w:sz w:val="24"/>
                <w:szCs w:val="24"/>
                <w:lang w:eastAsia="en-US"/>
              </w:rPr>
              <w:lastRenderedPageBreak/>
              <w:t>accreditation systems and labour standards, c) an effective labour market information system, and d) the provision of development benefits for stakeholders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3AFFD39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lastRenderedPageBreak/>
              <w:t>Strengthened and expanded knowledge and information platforms to formulate, implement and evaluate labour migration policies and practices </w:t>
            </w:r>
          </w:p>
        </w:tc>
      </w:tr>
      <w:tr w:rsidR="009916D6" w:rsidRPr="009916D6" w14:paraId="7E9F9058" w14:textId="77777777" w:rsidTr="00E60D89">
        <w:trPr>
          <w:trHeight w:val="300"/>
        </w:trPr>
        <w:tc>
          <w:tcPr>
            <w:tcW w:w="0" w:type="auto"/>
            <w:vMerge/>
            <w:vAlign w:val="center"/>
            <w:hideMark/>
          </w:tcPr>
          <w:p w14:paraId="2F0E278D" w14:textId="77777777" w:rsidR="009916D6" w:rsidRPr="009916D6" w:rsidRDefault="009916D6" w:rsidP="009916D6">
            <w:pPr>
              <w:suppressAutoHyphens/>
              <w:kinsoku/>
              <w:overflowPunct/>
              <w:autoSpaceDE/>
              <w:autoSpaceDN/>
              <w:adjustRightInd/>
              <w:snapToGrid/>
              <w:rPr>
                <w:rFonts w:ascii="Calibri" w:eastAsia="Times New Roman" w:hAnsi="Calibri" w:cs="Calibri"/>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D101FC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Improved regulatory framework for recruitment bodies to reduce the negative impacts of migration </w:t>
            </w:r>
          </w:p>
        </w:tc>
      </w:tr>
      <w:tr w:rsidR="009916D6" w:rsidRPr="009916D6" w14:paraId="271006A3" w14:textId="77777777" w:rsidTr="00E60D89">
        <w:trPr>
          <w:trHeight w:val="300"/>
        </w:trPr>
        <w:tc>
          <w:tcPr>
            <w:tcW w:w="0" w:type="auto"/>
            <w:vMerge/>
            <w:vAlign w:val="center"/>
            <w:hideMark/>
          </w:tcPr>
          <w:p w14:paraId="4A71809F" w14:textId="77777777" w:rsidR="009916D6" w:rsidRPr="009916D6" w:rsidRDefault="009916D6" w:rsidP="009916D6">
            <w:pPr>
              <w:suppressAutoHyphens/>
              <w:kinsoku/>
              <w:overflowPunct/>
              <w:autoSpaceDE/>
              <w:autoSpaceDN/>
              <w:adjustRightInd/>
              <w:snapToGrid/>
              <w:rPr>
                <w:rFonts w:ascii="Calibri" w:eastAsia="Times New Roman" w:hAnsi="Calibri" w:cs="Calibri"/>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7F6028F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Expanded support for training at the state and institutional level through improved bilateral and multilateral agreements to balance the demand for skills locally and internationally </w:t>
            </w:r>
          </w:p>
        </w:tc>
      </w:tr>
      <w:tr w:rsidR="009916D6" w:rsidRPr="009916D6" w14:paraId="257E568C" w14:textId="77777777" w:rsidTr="00E60D89">
        <w:trPr>
          <w:trHeight w:val="300"/>
        </w:trPr>
        <w:tc>
          <w:tcPr>
            <w:tcW w:w="0" w:type="auto"/>
            <w:vMerge/>
            <w:vAlign w:val="center"/>
            <w:hideMark/>
          </w:tcPr>
          <w:p w14:paraId="2CDB6791" w14:textId="77777777" w:rsidR="009916D6" w:rsidRPr="009916D6" w:rsidRDefault="009916D6" w:rsidP="009916D6">
            <w:pPr>
              <w:suppressAutoHyphens/>
              <w:kinsoku/>
              <w:overflowPunct/>
              <w:autoSpaceDE/>
              <w:autoSpaceDN/>
              <w:adjustRightInd/>
              <w:snapToGrid/>
              <w:rPr>
                <w:rFonts w:ascii="Calibri" w:eastAsia="Times New Roman" w:hAnsi="Calibri" w:cs="Calibri"/>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7821030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Established mechanisms to protect/safeguard children and youth workers from labour exploitation </w:t>
            </w:r>
          </w:p>
        </w:tc>
      </w:tr>
      <w:tr w:rsidR="009916D6" w:rsidRPr="009916D6" w14:paraId="3260F9B3" w14:textId="77777777" w:rsidTr="00E60D89">
        <w:trPr>
          <w:trHeight w:val="300"/>
        </w:trPr>
        <w:tc>
          <w:tcPr>
            <w:tcW w:w="466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7ACB1073" w14:textId="77777777" w:rsidR="009916D6" w:rsidRPr="009916D6" w:rsidRDefault="009916D6" w:rsidP="009916D6">
            <w:pPr>
              <w:numPr>
                <w:ilvl w:val="0"/>
                <w:numId w:val="8"/>
              </w:numPr>
              <w:suppressAutoHyphens/>
              <w:kinsoku/>
              <w:overflowPunct/>
              <w:autoSpaceDE/>
              <w:autoSpaceDN/>
              <w:adjustRightInd/>
              <w:snapToGrid/>
              <w:spacing w:line="240" w:lineRule="atLeast"/>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A system to facilitate portability of pensions and other applicable benefits between host countries and countries of origin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5B42F29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Established and expanded reciprocal social security arrangements  </w:t>
            </w:r>
          </w:p>
        </w:tc>
      </w:tr>
      <w:tr w:rsidR="009916D6" w:rsidRPr="009916D6" w14:paraId="59C5E186" w14:textId="77777777" w:rsidTr="00E60D89">
        <w:trPr>
          <w:trHeight w:val="300"/>
        </w:trPr>
        <w:tc>
          <w:tcPr>
            <w:tcW w:w="0" w:type="auto"/>
            <w:vMerge/>
            <w:vAlign w:val="center"/>
            <w:hideMark/>
          </w:tcPr>
          <w:p w14:paraId="4D580B03"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5AB5AC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A migrant community that is well-trained and sensitized to labour rights and obligations </w:t>
            </w:r>
          </w:p>
        </w:tc>
      </w:tr>
    </w:tbl>
    <w:p w14:paraId="1769C71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5007AF6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51E0A11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318FC7D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73F17111" w14:textId="77777777" w:rsidR="009916D6" w:rsidRPr="009916D6" w:rsidRDefault="009916D6" w:rsidP="009916D6">
      <w:pPr>
        <w:suppressAutoHyphens/>
        <w:kinsoku/>
        <w:overflowPunct/>
        <w:autoSpaceDE/>
        <w:autoSpaceDN/>
        <w:adjustRightInd/>
        <w:snapToGrid/>
        <w:spacing w:line="240" w:lineRule="atLeast"/>
        <w:rPr>
          <w:rFonts w:ascii="Calibri" w:eastAsia="Times New Roman" w:hAnsi="Calibri" w:cs="Calibri"/>
          <w:b/>
          <w:bCs/>
          <w:sz w:val="24"/>
          <w:szCs w:val="24"/>
          <w:lang w:eastAsia="en-US"/>
        </w:rPr>
      </w:pPr>
      <w:r w:rsidRPr="009916D6">
        <w:rPr>
          <w:rFonts w:ascii="Calibri" w:eastAsia="Times New Roman" w:hAnsi="Calibri" w:cs="Calibri"/>
          <w:b/>
          <w:bCs/>
          <w:sz w:val="24"/>
          <w:szCs w:val="24"/>
          <w:lang w:eastAsia="en-US"/>
        </w:rPr>
        <w:br w:type="page"/>
      </w:r>
    </w:p>
    <w:p w14:paraId="108B98B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sz w:val="24"/>
          <w:szCs w:val="24"/>
          <w:lang w:eastAsia="en-US"/>
        </w:rPr>
        <w:lastRenderedPageBreak/>
        <w:t>Appendix II</w:t>
      </w:r>
      <w:r w:rsidRPr="009916D6">
        <w:rPr>
          <w:rFonts w:ascii="Calibri" w:eastAsia="Times New Roman" w:hAnsi="Calibri" w:cs="Calibri"/>
          <w:sz w:val="24"/>
          <w:szCs w:val="24"/>
          <w:lang w:eastAsia="en-US"/>
        </w:rPr>
        <w:t> </w:t>
      </w:r>
    </w:p>
    <w:p w14:paraId="566E113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Family, Migration and Development Thematic Area – National Policy on International Migration and Development</w:t>
      </w:r>
      <w:r w:rsidRPr="009916D6">
        <w:rPr>
          <w:rFonts w:ascii="Calibri" w:eastAsia="Times New Roman" w:hAnsi="Calibri" w:cs="Calibri"/>
          <w:lang w:eastAsia="en-US"/>
        </w:rPr>
        <w:t> </w:t>
      </w:r>
    </w:p>
    <w:p w14:paraId="57979DC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6E8C047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The family is the basic unit of society and is recognized by the state in the migration and development process.  The decision for a member of the household to migrate is based on complex and dynamic socioeconomic and political factors. Migration can improve income and other benefits for migrants, their dependents and countries of origin, transit and destination.  Migration also has the potential to adversely affect families; this gives rise to challenges that impact the well-being of minors and hinders the ability of migrants to successfully integrate in their new environment. Efforts to keep families together and protect them from the adverse impact of migration are the ultimate goals of the Jamaican government. This is in alignment with national and international law, as shown in major conventions and protocols. </w:t>
      </w:r>
    </w:p>
    <w:p w14:paraId="0C939BFA" w14:textId="77777777" w:rsidR="009916D6" w:rsidRPr="009916D6" w:rsidRDefault="009916D6" w:rsidP="009916D6">
      <w:pPr>
        <w:suppressAutoHyphens/>
        <w:kinsoku/>
        <w:overflowPunct/>
        <w:autoSpaceDE/>
        <w:autoSpaceDN/>
        <w:adjustRightInd/>
        <w:snapToGrid/>
        <w:ind w:left="720" w:right="720"/>
        <w:textAlignment w:val="baseline"/>
        <w:rPr>
          <w:rFonts w:ascii="Calibri" w:eastAsia="Times New Roman" w:hAnsi="Calibri" w:cs="Calibri"/>
          <w:sz w:val="18"/>
          <w:szCs w:val="18"/>
          <w:lang w:eastAsia="en-US"/>
        </w:rPr>
      </w:pPr>
      <w:r w:rsidRPr="009916D6">
        <w:rPr>
          <w:rFonts w:ascii="Calibri" w:eastAsia="Times New Roman" w:hAnsi="Calibri" w:cs="Calibri"/>
          <w:color w:val="1F497D"/>
          <w:sz w:val="24"/>
          <w:szCs w:val="24"/>
          <w:lang w:eastAsia="en-US"/>
        </w:rPr>
        <w:t> </w:t>
      </w:r>
    </w:p>
    <w:p w14:paraId="15D38463" w14:textId="77777777" w:rsidR="009916D6" w:rsidRPr="009916D6" w:rsidRDefault="009916D6" w:rsidP="009916D6">
      <w:pPr>
        <w:suppressAutoHyphens/>
        <w:kinsoku/>
        <w:overflowPunct/>
        <w:autoSpaceDE/>
        <w:autoSpaceDN/>
        <w:adjustRightInd/>
        <w:snapToGrid/>
        <w:ind w:left="720" w:right="720"/>
        <w:textAlignment w:val="baseline"/>
        <w:rPr>
          <w:rFonts w:ascii="Calibri" w:eastAsia="Times New Roman" w:hAnsi="Calibri" w:cs="Calibri"/>
          <w:sz w:val="18"/>
          <w:szCs w:val="18"/>
          <w:lang w:eastAsia="en-US"/>
        </w:rPr>
      </w:pPr>
      <w:r w:rsidRPr="009916D6">
        <w:rPr>
          <w:rFonts w:ascii="Calibri" w:eastAsia="Times New Roman" w:hAnsi="Calibri" w:cs="Calibri"/>
          <w:b/>
          <w:bCs/>
          <w:color w:val="1F497D"/>
          <w:sz w:val="24"/>
          <w:szCs w:val="24"/>
          <w:lang w:eastAsia="en-US"/>
        </w:rPr>
        <w:t>Goal:   By 2030, the migrant family is preserved, protected and empowered to ensure the productive lives of its members.</w:t>
      </w:r>
      <w:r w:rsidRPr="009916D6">
        <w:rPr>
          <w:rFonts w:ascii="Calibri" w:eastAsia="Times New Roman" w:hAnsi="Calibri" w:cs="Calibri"/>
          <w:color w:val="1F497D"/>
          <w:sz w:val="24"/>
          <w:szCs w:val="24"/>
          <w:lang w:eastAsia="en-US"/>
        </w:rPr>
        <w:t> </w:t>
      </w:r>
    </w:p>
    <w:p w14:paraId="6E8A9723" w14:textId="77777777" w:rsidR="009916D6" w:rsidRPr="009916D6" w:rsidRDefault="009916D6" w:rsidP="009916D6">
      <w:pPr>
        <w:suppressAutoHyphens/>
        <w:kinsoku/>
        <w:overflowPunct/>
        <w:autoSpaceDE/>
        <w:autoSpaceDN/>
        <w:adjustRightInd/>
        <w:snapToGrid/>
        <w:ind w:left="720" w:right="720"/>
        <w:textAlignment w:val="baseline"/>
        <w:rPr>
          <w:rFonts w:ascii="Calibri" w:eastAsia="Times New Roman" w:hAnsi="Calibri" w:cs="Calibri"/>
          <w:sz w:val="18"/>
          <w:szCs w:val="18"/>
          <w:lang w:eastAsia="en-US"/>
        </w:rPr>
      </w:pPr>
      <w:r w:rsidRPr="009916D6">
        <w:rPr>
          <w:rFonts w:ascii="Calibri" w:eastAsia="Times New Roman" w:hAnsi="Calibri" w:cs="Calibri"/>
          <w:color w:val="1F497D"/>
          <w:sz w:val="24"/>
          <w:szCs w:val="24"/>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4665"/>
      </w:tblGrid>
      <w:tr w:rsidR="009916D6" w:rsidRPr="009916D6" w14:paraId="4C474C3A" w14:textId="77777777" w:rsidTr="00E60D89">
        <w:trPr>
          <w:trHeight w:val="300"/>
        </w:trPr>
        <w:tc>
          <w:tcPr>
            <w:tcW w:w="4680" w:type="dxa"/>
            <w:tcBorders>
              <w:top w:val="single" w:sz="6" w:space="0" w:color="auto"/>
              <w:left w:val="single" w:sz="6" w:space="0" w:color="auto"/>
              <w:bottom w:val="single" w:sz="6" w:space="0" w:color="auto"/>
              <w:right w:val="single" w:sz="6" w:space="0" w:color="auto"/>
            </w:tcBorders>
            <w:shd w:val="clear" w:color="auto" w:fill="auto"/>
            <w:hideMark/>
          </w:tcPr>
          <w:p w14:paraId="55D51D5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sz w:val="24"/>
                <w:szCs w:val="24"/>
                <w:lang w:eastAsia="en-US"/>
              </w:rPr>
              <w:t>Intermediate Outcomes </w:t>
            </w:r>
            <w:r w:rsidRPr="009916D6">
              <w:rPr>
                <w:rFonts w:ascii="Calibri" w:eastAsia="Times New Roman" w:hAnsi="Calibri" w:cs="Calibri"/>
                <w:sz w:val="24"/>
                <w:szCs w:val="24"/>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6BD4582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sz w:val="24"/>
                <w:szCs w:val="24"/>
                <w:lang w:eastAsia="en-US"/>
              </w:rPr>
              <w:t>Outputs </w:t>
            </w:r>
            <w:r w:rsidRPr="009916D6">
              <w:rPr>
                <w:rFonts w:ascii="Calibri" w:eastAsia="Times New Roman" w:hAnsi="Calibri" w:cs="Calibri"/>
                <w:sz w:val="24"/>
                <w:szCs w:val="24"/>
                <w:lang w:eastAsia="en-US"/>
              </w:rPr>
              <w:t> </w:t>
            </w:r>
          </w:p>
        </w:tc>
      </w:tr>
      <w:tr w:rsidR="009916D6" w:rsidRPr="009916D6" w14:paraId="53E94A35" w14:textId="77777777" w:rsidTr="00E60D89">
        <w:trPr>
          <w:trHeight w:val="300"/>
        </w:trPr>
        <w:tc>
          <w:tcPr>
            <w:tcW w:w="46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6442868" w14:textId="77777777" w:rsidR="009916D6" w:rsidRPr="009916D6" w:rsidRDefault="009916D6" w:rsidP="009916D6">
            <w:pPr>
              <w:numPr>
                <w:ilvl w:val="0"/>
                <w:numId w:val="9"/>
              </w:numPr>
              <w:suppressAutoHyphens/>
              <w:kinsoku/>
              <w:overflowPunct/>
              <w:autoSpaceDE/>
              <w:autoSpaceDN/>
              <w:adjustRightInd/>
              <w:snapToGrid/>
              <w:spacing w:line="240" w:lineRule="atLeast"/>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Systems, mechanisms and protocols for the care, protection and provision of services for children in migrant families are in place </w:t>
            </w:r>
          </w:p>
          <w:p w14:paraId="5FCF07B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246864A1"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Social protection provisions broadened and strengthened to support and enable migrant families to contribute to national development   </w:t>
            </w:r>
          </w:p>
        </w:tc>
      </w:tr>
      <w:tr w:rsidR="009916D6" w:rsidRPr="009916D6" w14:paraId="08C42818"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7D0A54D"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5A6250D7"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Institutional capacities bolstered in government to address issues relating to family affairs (inclusive of migration issues) </w:t>
            </w:r>
          </w:p>
        </w:tc>
      </w:tr>
      <w:tr w:rsidR="009916D6" w:rsidRPr="009916D6" w14:paraId="38E15F87" w14:textId="77777777" w:rsidTr="00E60D89">
        <w:trPr>
          <w:trHeight w:val="300"/>
        </w:trPr>
        <w:tc>
          <w:tcPr>
            <w:tcW w:w="46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842C7FB" w14:textId="77777777" w:rsidR="009916D6" w:rsidRPr="009916D6" w:rsidRDefault="009916D6" w:rsidP="009916D6">
            <w:pPr>
              <w:numPr>
                <w:ilvl w:val="0"/>
                <w:numId w:val="10"/>
              </w:numPr>
              <w:suppressAutoHyphens/>
              <w:kinsoku/>
              <w:overflowPunct/>
              <w:autoSpaceDE/>
              <w:autoSpaceDN/>
              <w:adjustRightInd/>
              <w:snapToGrid/>
              <w:spacing w:line="240" w:lineRule="atLeast"/>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Effective and efficient socio-economic support, empowerment systems and institutions to assist families directly affected by migration </w:t>
            </w:r>
          </w:p>
          <w:p w14:paraId="64FEC8E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1D6EA5F5"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Systems to promote collaborative efforts among institutions established in the public sector and civil society to assist minors and other dependents in migrant households through transfer of school and health records, supervision and monitoring, and attention with respect to special needs, counselling, care and maintenance </w:t>
            </w:r>
          </w:p>
        </w:tc>
      </w:tr>
      <w:tr w:rsidR="009916D6" w:rsidRPr="009916D6" w14:paraId="5E8607F3"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91A885F"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9EE858B"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Mechanisms and processes developed and strengthened for ensuring the preservation and continuity in relationships between members of households, irrespective of spatial separation </w:t>
            </w:r>
          </w:p>
        </w:tc>
      </w:tr>
      <w:tr w:rsidR="009916D6" w:rsidRPr="009916D6" w14:paraId="55706F99"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6EBE90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335816D3"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Capacity strengthening facilitated for NGOs and related organizations that provide services to migrant families and migrants in crisis </w:t>
            </w:r>
          </w:p>
        </w:tc>
      </w:tr>
      <w:tr w:rsidR="009916D6" w:rsidRPr="009916D6" w14:paraId="1DC4579F" w14:textId="77777777" w:rsidTr="00E60D89">
        <w:trPr>
          <w:trHeight w:val="300"/>
        </w:trPr>
        <w:tc>
          <w:tcPr>
            <w:tcW w:w="468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5761D58" w14:textId="77777777" w:rsidR="009916D6" w:rsidRPr="009916D6" w:rsidRDefault="009916D6" w:rsidP="009916D6">
            <w:pPr>
              <w:numPr>
                <w:ilvl w:val="0"/>
                <w:numId w:val="11"/>
              </w:numPr>
              <w:suppressAutoHyphens/>
              <w:kinsoku/>
              <w:overflowPunct/>
              <w:autoSpaceDE/>
              <w:autoSpaceDN/>
              <w:adjustRightInd/>
              <w:snapToGrid/>
              <w:spacing w:line="240" w:lineRule="atLeast"/>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System that monitors and provides access to services for adult dependents (including persons with disabilities) and ensures that they are not marginalized </w:t>
            </w:r>
          </w:p>
          <w:p w14:paraId="2F508DD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405F296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Network of service providers expanded and disseminated across MDAs and NGOs to provide coverage for migrant families and their dependents  </w:t>
            </w:r>
          </w:p>
        </w:tc>
      </w:tr>
      <w:tr w:rsidR="009916D6" w:rsidRPr="009916D6" w14:paraId="402B0444"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0622444"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4665" w:type="dxa"/>
            <w:tcBorders>
              <w:top w:val="single" w:sz="6" w:space="0" w:color="auto"/>
              <w:left w:val="single" w:sz="6" w:space="0" w:color="auto"/>
              <w:bottom w:val="single" w:sz="6" w:space="0" w:color="auto"/>
              <w:right w:val="single" w:sz="6" w:space="0" w:color="auto"/>
            </w:tcBorders>
            <w:shd w:val="clear" w:color="auto" w:fill="auto"/>
            <w:hideMark/>
          </w:tcPr>
          <w:p w14:paraId="2015EC58" w14:textId="77777777" w:rsidR="009916D6" w:rsidRPr="009916D6" w:rsidRDefault="009916D6" w:rsidP="009916D6">
            <w:pPr>
              <w:shd w:val="clear" w:color="auto" w:fill="FFFFFF"/>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sz w:val="24"/>
                <w:szCs w:val="24"/>
                <w:lang w:eastAsia="en-US"/>
              </w:rPr>
              <w:t xml:space="preserve">Public education and sensitization programmes facilitated with respect to children, elderly, persons with disabilities, and other vulnerable persons in migrant households. (Emphasis on </w:t>
            </w:r>
            <w:r w:rsidRPr="009916D6">
              <w:rPr>
                <w:rFonts w:ascii="Calibri" w:eastAsia="Times New Roman" w:hAnsi="Calibri" w:cs="Calibri"/>
                <w:sz w:val="24"/>
                <w:szCs w:val="24"/>
                <w:lang w:eastAsia="en-US"/>
              </w:rPr>
              <w:lastRenderedPageBreak/>
              <w:t>the necessity of having a legal guardian</w:t>
            </w:r>
            <w:r w:rsidRPr="009916D6">
              <w:rPr>
                <w:rFonts w:ascii="Calibri" w:eastAsia="Times New Roman" w:hAnsi="Calibri" w:cs="Calibri"/>
                <w:sz w:val="19"/>
                <w:szCs w:val="19"/>
                <w:vertAlign w:val="superscript"/>
                <w:lang w:eastAsia="en-US"/>
              </w:rPr>
              <w:t>4</w:t>
            </w:r>
            <w:r w:rsidRPr="009916D6">
              <w:rPr>
                <w:rFonts w:ascii="Calibri" w:eastAsia="Times New Roman" w:hAnsi="Calibri" w:cs="Calibri"/>
                <w:sz w:val="24"/>
                <w:szCs w:val="24"/>
                <w:lang w:eastAsia="en-US"/>
              </w:rPr>
              <w:t>/ caregiver when heads of households and/or adult members migrate) </w:t>
            </w:r>
          </w:p>
          <w:p w14:paraId="0418A2D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r>
    </w:tbl>
    <w:p w14:paraId="4D4F847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lastRenderedPageBreak/>
        <w:t> </w:t>
      </w:r>
    </w:p>
    <w:p w14:paraId="7E9981F3"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621B345F"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48B50C55" w14:textId="77777777" w:rsidR="009916D6" w:rsidRPr="009916D6" w:rsidRDefault="009916D6" w:rsidP="009916D6">
      <w:pPr>
        <w:suppressAutoHyphens/>
        <w:kinsoku/>
        <w:overflowPunct/>
        <w:autoSpaceDE/>
        <w:autoSpaceDN/>
        <w:adjustRightInd/>
        <w:snapToGrid/>
        <w:ind w:firstLine="2070"/>
        <w:jc w:val="both"/>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64A7015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75EAD54B" w14:textId="77777777" w:rsidR="009916D6" w:rsidRPr="009916D6" w:rsidRDefault="009916D6" w:rsidP="009916D6">
      <w:pPr>
        <w:suppressAutoHyphens/>
        <w:kinsoku/>
        <w:overflowPunct/>
        <w:autoSpaceDE/>
        <w:autoSpaceDN/>
        <w:adjustRightInd/>
        <w:snapToGrid/>
        <w:spacing w:line="240" w:lineRule="atLeast"/>
        <w:rPr>
          <w:rFonts w:ascii="Calibri" w:eastAsia="Times New Roman" w:hAnsi="Calibri" w:cs="Calibri"/>
          <w:b/>
          <w:bCs/>
          <w:color w:val="2F5496"/>
          <w:lang w:val="en-029" w:eastAsia="en-US"/>
        </w:rPr>
      </w:pPr>
      <w:r w:rsidRPr="009916D6">
        <w:rPr>
          <w:rFonts w:ascii="Calibri" w:eastAsia="Times New Roman" w:hAnsi="Calibri" w:cs="Calibri"/>
          <w:b/>
          <w:bCs/>
          <w:color w:val="2F5496"/>
          <w:lang w:val="en-029" w:eastAsia="en-US"/>
        </w:rPr>
        <w:br w:type="page"/>
      </w:r>
    </w:p>
    <w:p w14:paraId="4D05A00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2F5496"/>
          <w:lang w:val="en-029" w:eastAsia="en-US"/>
        </w:rPr>
        <w:lastRenderedPageBreak/>
        <w:t>Appendix III</w:t>
      </w:r>
      <w:r w:rsidRPr="009916D6">
        <w:rPr>
          <w:rFonts w:ascii="Calibri" w:eastAsia="Times New Roman" w:hAnsi="Calibri" w:cs="Calibri"/>
          <w:color w:val="2F5496"/>
          <w:lang w:eastAsia="en-US"/>
        </w:rPr>
        <w:t> </w:t>
      </w:r>
    </w:p>
    <w:p w14:paraId="6BD8D0B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0070C0"/>
          <w:lang w:val="en-029" w:eastAsia="en-US"/>
        </w:rPr>
        <w:t>IMD Policy Implementation Plan of Action – Labour Mobility and Development</w:t>
      </w:r>
      <w:r w:rsidRPr="009916D6">
        <w:rPr>
          <w:rFonts w:ascii="Calibri" w:eastAsia="Times New Roman" w:hAnsi="Calibri" w:cs="Calibri"/>
          <w:color w:val="0070C0"/>
          <w:lang w:eastAsia="en-US"/>
        </w:rPr>
        <w:t> </w:t>
      </w:r>
    </w:p>
    <w:p w14:paraId="77CC8BD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7D1EC040"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val="en-029" w:eastAsia="en-US"/>
        </w:rPr>
        <w:t>Goal: By 2030 Jamaican migrant workers have optimised their full development potential in the context of the domestic and global labour markets</w:t>
      </w:r>
      <w:r w:rsidRPr="009916D6">
        <w:rPr>
          <w:rFonts w:ascii="Calibri" w:eastAsia="Times New Roman" w:hAnsi="Calibri" w:cs="Calibri"/>
          <w:color w:val="000000"/>
          <w:lang w:eastAsia="en-US"/>
        </w:rPr>
        <w:t> </w:t>
      </w:r>
    </w:p>
    <w:p w14:paraId="1FC25A2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eastAsia="en-US"/>
        </w:rPr>
        <w:t> </w:t>
      </w:r>
    </w:p>
    <w:tbl>
      <w:tblPr>
        <w:tblW w:w="0" w:type="dxa"/>
        <w:tblBorders>
          <w:top w:val="outset" w:sz="6" w:space="0" w:color="auto"/>
          <w:left w:val="outset" w:sz="6" w:space="0" w:color="auto"/>
          <w:bottom w:val="outset" w:sz="6" w:space="0" w:color="auto"/>
          <w:right w:val="outset" w:sz="6" w:space="0" w:color="auto"/>
        </w:tblBorders>
        <w:shd w:val="clear" w:color="auto" w:fill="BDD6EE"/>
        <w:tblCellMar>
          <w:left w:w="0" w:type="dxa"/>
          <w:right w:w="0" w:type="dxa"/>
        </w:tblCellMar>
        <w:tblLook w:val="04A0" w:firstRow="1" w:lastRow="0" w:firstColumn="1" w:lastColumn="0" w:noHBand="0" w:noVBand="1"/>
      </w:tblPr>
      <w:tblGrid>
        <w:gridCol w:w="3105"/>
        <w:gridCol w:w="15"/>
        <w:gridCol w:w="45"/>
        <w:gridCol w:w="2490"/>
        <w:gridCol w:w="570"/>
        <w:gridCol w:w="15"/>
        <w:gridCol w:w="3090"/>
        <w:gridCol w:w="15"/>
      </w:tblGrid>
      <w:tr w:rsidR="009916D6" w:rsidRPr="009916D6" w14:paraId="399DB9A1" w14:textId="77777777" w:rsidTr="00E60D89">
        <w:trPr>
          <w:trHeight w:val="300"/>
        </w:trPr>
        <w:tc>
          <w:tcPr>
            <w:tcW w:w="3120" w:type="dxa"/>
            <w:gridSpan w:val="2"/>
            <w:tcBorders>
              <w:top w:val="nil"/>
              <w:left w:val="nil"/>
              <w:bottom w:val="nil"/>
              <w:right w:val="single" w:sz="36" w:space="0" w:color="FFFFFF"/>
            </w:tcBorders>
            <w:shd w:val="clear" w:color="auto" w:fill="FFE599"/>
            <w:hideMark/>
          </w:tcPr>
          <w:p w14:paraId="7E094A3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Outcome 4.1</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color w:val="000000"/>
                <w:lang w:val="en-029" w:eastAsia="en-US"/>
              </w:rPr>
              <w:t>Strengthened legislative, policy and regulatory framework to effectively manage labour migration at national and international levels</w:t>
            </w:r>
            <w:r w:rsidRPr="009916D6">
              <w:rPr>
                <w:rFonts w:ascii="Calibri" w:eastAsia="Times New Roman" w:hAnsi="Calibri" w:cs="Calibri"/>
                <w:color w:val="000000"/>
                <w:lang w:eastAsia="en-US"/>
              </w:rPr>
              <w:t> </w:t>
            </w:r>
          </w:p>
        </w:tc>
        <w:tc>
          <w:tcPr>
            <w:tcW w:w="3120" w:type="dxa"/>
            <w:gridSpan w:val="4"/>
            <w:tcBorders>
              <w:top w:val="nil"/>
              <w:left w:val="single" w:sz="36" w:space="0" w:color="FFFFFF"/>
              <w:bottom w:val="nil"/>
              <w:right w:val="single" w:sz="36" w:space="0" w:color="FFFFFF"/>
            </w:tcBorders>
            <w:shd w:val="clear" w:color="auto" w:fill="FFE599"/>
            <w:hideMark/>
          </w:tcPr>
          <w:p w14:paraId="45719EE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Outcome 4.2</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color w:val="000000"/>
                <w:lang w:val="en-029" w:eastAsia="en-US"/>
              </w:rPr>
              <w:t>Increased capabilities (institutional, human, technical) to support labour mobility</w:t>
            </w:r>
            <w:r w:rsidRPr="009916D6">
              <w:rPr>
                <w:rFonts w:ascii="Calibri" w:eastAsia="Times New Roman" w:hAnsi="Calibri" w:cs="Calibri"/>
                <w:color w:val="000000"/>
                <w:lang w:eastAsia="en-US"/>
              </w:rPr>
              <w:t> </w:t>
            </w:r>
          </w:p>
        </w:tc>
        <w:tc>
          <w:tcPr>
            <w:tcW w:w="3105" w:type="dxa"/>
            <w:gridSpan w:val="2"/>
            <w:tcBorders>
              <w:top w:val="nil"/>
              <w:left w:val="single" w:sz="36" w:space="0" w:color="FFFFFF"/>
              <w:bottom w:val="nil"/>
              <w:right w:val="nil"/>
            </w:tcBorders>
            <w:shd w:val="clear" w:color="auto" w:fill="FFE599"/>
            <w:hideMark/>
          </w:tcPr>
          <w:p w14:paraId="32E9423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Outcome 4.3</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color w:val="000000"/>
                <w:lang w:val="en-029" w:eastAsia="en-US"/>
              </w:rPr>
              <w:t>Improved access of migrant workers to applicable benefits in host countries</w:t>
            </w:r>
            <w:r w:rsidRPr="009916D6">
              <w:rPr>
                <w:rFonts w:ascii="Calibri" w:eastAsia="Times New Roman" w:hAnsi="Calibri" w:cs="Calibri"/>
                <w:color w:val="000000"/>
                <w:lang w:eastAsia="en-US"/>
              </w:rPr>
              <w:t> </w:t>
            </w:r>
          </w:p>
        </w:tc>
      </w:tr>
      <w:tr w:rsidR="009916D6" w:rsidRPr="009916D6" w14:paraId="1D4E27D6" w14:textId="77777777" w:rsidTr="00E60D89">
        <w:trPr>
          <w:trHeight w:val="300"/>
        </w:trPr>
        <w:tc>
          <w:tcPr>
            <w:tcW w:w="3165" w:type="dxa"/>
            <w:gridSpan w:val="3"/>
            <w:tcBorders>
              <w:top w:val="nil"/>
              <w:left w:val="nil"/>
              <w:bottom w:val="nil"/>
              <w:right w:val="single" w:sz="36" w:space="0" w:color="FFFFFF"/>
            </w:tcBorders>
            <w:shd w:val="clear" w:color="auto" w:fill="auto"/>
            <w:hideMark/>
          </w:tcPr>
          <w:p w14:paraId="72E72F2D" w14:textId="77777777" w:rsidR="009916D6" w:rsidRPr="009916D6" w:rsidRDefault="009916D6" w:rsidP="009916D6">
            <w:pPr>
              <w:suppressAutoHyphens/>
              <w:kinsoku/>
              <w:overflowPunct/>
              <w:autoSpaceDE/>
              <w:autoSpaceDN/>
              <w:adjustRightInd/>
              <w:snapToGrid/>
              <w:ind w:firstLine="720"/>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2490" w:type="dxa"/>
            <w:tcBorders>
              <w:top w:val="nil"/>
              <w:left w:val="single" w:sz="36" w:space="0" w:color="FFFFFF"/>
              <w:bottom w:val="nil"/>
              <w:right w:val="single" w:sz="36" w:space="0" w:color="FFFFFF"/>
            </w:tcBorders>
            <w:shd w:val="clear" w:color="auto" w:fill="auto"/>
            <w:hideMark/>
          </w:tcPr>
          <w:p w14:paraId="2A09BB7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3690" w:type="dxa"/>
            <w:gridSpan w:val="4"/>
            <w:tcBorders>
              <w:top w:val="nil"/>
              <w:left w:val="single" w:sz="36" w:space="0" w:color="FFFFFF"/>
              <w:bottom w:val="nil"/>
              <w:right w:val="nil"/>
            </w:tcBorders>
            <w:shd w:val="clear" w:color="auto" w:fill="auto"/>
            <w:hideMark/>
          </w:tcPr>
          <w:p w14:paraId="5268E60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r>
      <w:tr w:rsidR="009916D6" w:rsidRPr="009916D6" w14:paraId="2662A187" w14:textId="77777777" w:rsidTr="00E60D89">
        <w:tblPrEx>
          <w:shd w:val="clear" w:color="auto" w:fill="8EAADB"/>
        </w:tblPrEx>
        <w:trPr>
          <w:gridAfter w:val="1"/>
          <w:wAfter w:w="15" w:type="dxa"/>
          <w:trHeight w:val="300"/>
        </w:trPr>
        <w:tc>
          <w:tcPr>
            <w:tcW w:w="3105" w:type="dxa"/>
            <w:tcBorders>
              <w:top w:val="nil"/>
              <w:left w:val="nil"/>
              <w:bottom w:val="single" w:sz="36" w:space="0" w:color="FFFFFF"/>
              <w:right w:val="single" w:sz="36" w:space="0" w:color="FFFFFF"/>
            </w:tcBorders>
            <w:shd w:val="clear" w:color="auto" w:fill="8EAADB"/>
            <w:hideMark/>
          </w:tcPr>
          <w:p w14:paraId="5A5B0F8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4.1.1 Relevant legislative, policy and regulatory instruments for labour migration developed/amended</w:t>
            </w:r>
            <w:r w:rsidRPr="009916D6">
              <w:rPr>
                <w:rFonts w:ascii="Calibri" w:eastAsia="Times New Roman" w:hAnsi="Calibri" w:cs="Calibri"/>
                <w:color w:val="000000"/>
                <w:lang w:eastAsia="en-US"/>
              </w:rPr>
              <w:t> </w:t>
            </w:r>
          </w:p>
        </w:tc>
        <w:tc>
          <w:tcPr>
            <w:tcW w:w="3120" w:type="dxa"/>
            <w:gridSpan w:val="4"/>
            <w:tcBorders>
              <w:top w:val="nil"/>
              <w:left w:val="single" w:sz="36" w:space="0" w:color="FFFFFF"/>
              <w:bottom w:val="single" w:sz="36" w:space="0" w:color="FFFFFF"/>
              <w:right w:val="single" w:sz="36" w:space="0" w:color="FFFFFF"/>
            </w:tcBorders>
            <w:shd w:val="clear" w:color="auto" w:fill="8EAADB"/>
            <w:hideMark/>
          </w:tcPr>
          <w:p w14:paraId="726FEFF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4.2.1 Knowledge and information platforms implemented to ensure improve access to relevant data to formulate, and evaluate labour migration policies and practices</w:t>
            </w:r>
            <w:r w:rsidRPr="009916D6">
              <w:rPr>
                <w:rFonts w:ascii="Calibri" w:eastAsia="Times New Roman" w:hAnsi="Calibri" w:cs="Calibri"/>
                <w:color w:val="000000"/>
                <w:lang w:eastAsia="en-US"/>
              </w:rPr>
              <w:t> </w:t>
            </w:r>
          </w:p>
        </w:tc>
        <w:tc>
          <w:tcPr>
            <w:tcW w:w="3105" w:type="dxa"/>
            <w:gridSpan w:val="2"/>
            <w:tcBorders>
              <w:top w:val="nil"/>
              <w:left w:val="single" w:sz="36" w:space="0" w:color="FFFFFF"/>
              <w:bottom w:val="single" w:sz="36" w:space="0" w:color="FFFFFF"/>
              <w:right w:val="nil"/>
            </w:tcBorders>
            <w:shd w:val="clear" w:color="auto" w:fill="8EAADB"/>
            <w:hideMark/>
          </w:tcPr>
          <w:p w14:paraId="4B55672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4.3.1 System of portability of worker/employment benefits implemented</w:t>
            </w:r>
            <w:r w:rsidRPr="009916D6">
              <w:rPr>
                <w:rFonts w:ascii="Calibri" w:eastAsia="Times New Roman" w:hAnsi="Calibri" w:cs="Calibri"/>
                <w:color w:val="000000"/>
                <w:lang w:eastAsia="en-US"/>
              </w:rPr>
              <w:t> </w:t>
            </w:r>
          </w:p>
        </w:tc>
      </w:tr>
      <w:tr w:rsidR="009916D6" w:rsidRPr="009916D6" w14:paraId="7DC05B39" w14:textId="77777777" w:rsidTr="00E60D89">
        <w:tblPrEx>
          <w:shd w:val="clear" w:color="auto" w:fill="8EAADB"/>
        </w:tblPrEx>
        <w:trPr>
          <w:gridAfter w:val="1"/>
          <w:wAfter w:w="15" w:type="dxa"/>
          <w:trHeight w:val="300"/>
        </w:trPr>
        <w:tc>
          <w:tcPr>
            <w:tcW w:w="3105" w:type="dxa"/>
            <w:tcBorders>
              <w:top w:val="single" w:sz="36" w:space="0" w:color="FFFFFF"/>
              <w:left w:val="nil"/>
              <w:bottom w:val="single" w:sz="36" w:space="0" w:color="FFFFFF"/>
              <w:right w:val="single" w:sz="36" w:space="0" w:color="FFFFFF"/>
            </w:tcBorders>
            <w:shd w:val="clear" w:color="auto" w:fill="8EAADB"/>
            <w:hideMark/>
          </w:tcPr>
          <w:p w14:paraId="30DB7C8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4.1.2 Mechanisms to facilitate labour migration and protect the rights of migrant workers and their families from exploitation developed and implemented</w:t>
            </w:r>
            <w:r w:rsidRPr="009916D6">
              <w:rPr>
                <w:rFonts w:ascii="Calibri" w:eastAsia="Times New Roman" w:hAnsi="Calibri" w:cs="Calibri"/>
                <w:color w:val="000000"/>
                <w:lang w:eastAsia="en-US"/>
              </w:rPr>
              <w:t> </w:t>
            </w:r>
          </w:p>
        </w:tc>
        <w:tc>
          <w:tcPr>
            <w:tcW w:w="3120" w:type="dxa"/>
            <w:gridSpan w:val="4"/>
            <w:tcBorders>
              <w:top w:val="single" w:sz="36" w:space="0" w:color="FFFFFF"/>
              <w:left w:val="single" w:sz="36" w:space="0" w:color="FFFFFF"/>
              <w:bottom w:val="single" w:sz="36" w:space="0" w:color="FFFFFF"/>
              <w:right w:val="single" w:sz="36" w:space="0" w:color="FFFFFF"/>
            </w:tcBorders>
            <w:shd w:val="clear" w:color="auto" w:fill="8EAADB"/>
            <w:hideMark/>
          </w:tcPr>
          <w:p w14:paraId="6F4521A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4.2.2 Capacity development programmes implemented to balance the demand for skills locally and internationally</w:t>
            </w:r>
            <w:r w:rsidRPr="009916D6">
              <w:rPr>
                <w:rFonts w:ascii="Calibri" w:eastAsia="Times New Roman" w:hAnsi="Calibri" w:cs="Calibri"/>
                <w:color w:val="000000"/>
                <w:lang w:eastAsia="en-US"/>
              </w:rPr>
              <w:t> </w:t>
            </w:r>
          </w:p>
        </w:tc>
        <w:tc>
          <w:tcPr>
            <w:tcW w:w="3105" w:type="dxa"/>
            <w:gridSpan w:val="2"/>
            <w:tcBorders>
              <w:top w:val="single" w:sz="36" w:space="0" w:color="FFFFFF"/>
              <w:left w:val="single" w:sz="36" w:space="0" w:color="FFFFFF"/>
              <w:bottom w:val="single" w:sz="36" w:space="0" w:color="FFFFFF"/>
              <w:right w:val="nil"/>
            </w:tcBorders>
            <w:shd w:val="clear" w:color="auto" w:fill="8EAADB"/>
            <w:hideMark/>
          </w:tcPr>
          <w:p w14:paraId="4A280E7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4.3.2 Sensitisation and communication programme for outgoing migrant workers on applicable worker/employment benefits and how to access them implemented</w:t>
            </w:r>
            <w:r w:rsidRPr="009916D6">
              <w:rPr>
                <w:rFonts w:ascii="Calibri" w:eastAsia="Times New Roman" w:hAnsi="Calibri" w:cs="Calibri"/>
                <w:color w:val="000000"/>
                <w:lang w:eastAsia="en-US"/>
              </w:rPr>
              <w:t> </w:t>
            </w:r>
          </w:p>
        </w:tc>
      </w:tr>
      <w:tr w:rsidR="009916D6" w:rsidRPr="009916D6" w14:paraId="0D1133A5" w14:textId="77777777" w:rsidTr="00E60D89">
        <w:tblPrEx>
          <w:shd w:val="clear" w:color="auto" w:fill="8EAADB"/>
        </w:tblPrEx>
        <w:trPr>
          <w:gridAfter w:val="1"/>
          <w:wAfter w:w="15" w:type="dxa"/>
          <w:trHeight w:val="300"/>
        </w:trPr>
        <w:tc>
          <w:tcPr>
            <w:tcW w:w="3105" w:type="dxa"/>
            <w:tcBorders>
              <w:top w:val="single" w:sz="36" w:space="0" w:color="FFFFFF"/>
              <w:left w:val="nil"/>
              <w:bottom w:val="single" w:sz="36" w:space="0" w:color="FFFFFF"/>
              <w:right w:val="single" w:sz="36" w:space="0" w:color="FFFFFF"/>
            </w:tcBorders>
            <w:shd w:val="clear" w:color="auto" w:fill="auto"/>
            <w:hideMark/>
          </w:tcPr>
          <w:p w14:paraId="5778920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3120" w:type="dxa"/>
            <w:gridSpan w:val="4"/>
            <w:tcBorders>
              <w:top w:val="single" w:sz="36" w:space="0" w:color="FFFFFF"/>
              <w:left w:val="single" w:sz="36" w:space="0" w:color="FFFFFF"/>
              <w:bottom w:val="nil"/>
              <w:right w:val="single" w:sz="36" w:space="0" w:color="FFFFFF"/>
            </w:tcBorders>
            <w:shd w:val="clear" w:color="auto" w:fill="8EAADB"/>
            <w:hideMark/>
          </w:tcPr>
          <w:p w14:paraId="47877F0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4.2.3 Capacity development programmes provided to institutions responsible for labour migration</w:t>
            </w:r>
            <w:r w:rsidRPr="009916D6">
              <w:rPr>
                <w:rFonts w:ascii="Calibri" w:eastAsia="Times New Roman" w:hAnsi="Calibri" w:cs="Calibri"/>
                <w:color w:val="000000"/>
                <w:lang w:eastAsia="en-US"/>
              </w:rPr>
              <w:t> </w:t>
            </w:r>
          </w:p>
        </w:tc>
        <w:tc>
          <w:tcPr>
            <w:tcW w:w="3105" w:type="dxa"/>
            <w:gridSpan w:val="2"/>
            <w:tcBorders>
              <w:top w:val="single" w:sz="36" w:space="0" w:color="FFFFFF"/>
              <w:left w:val="single" w:sz="36" w:space="0" w:color="FFFFFF"/>
              <w:bottom w:val="nil"/>
              <w:right w:val="nil"/>
            </w:tcBorders>
            <w:shd w:val="clear" w:color="auto" w:fill="auto"/>
            <w:hideMark/>
          </w:tcPr>
          <w:p w14:paraId="3421BB0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r>
    </w:tbl>
    <w:p w14:paraId="67F6FF9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eastAsia="en-US"/>
        </w:rPr>
        <w:t> </w:t>
      </w:r>
    </w:p>
    <w:p w14:paraId="09B7CB47"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val="en-029" w:eastAsia="en-US"/>
        </w:rPr>
        <w:t xml:space="preserve">STRATEGIC ACTIVITIES INCLUDING PRIORITY ACTIONS </w:t>
      </w:r>
      <w:r w:rsidRPr="009916D6">
        <w:rPr>
          <w:rFonts w:ascii="Calibri" w:eastAsia="Times New Roman" w:hAnsi="Calibri" w:cs="Calibri"/>
          <w:i/>
          <w:iCs/>
          <w:color w:val="000000"/>
          <w:lang w:val="en-029" w:eastAsia="en-US"/>
        </w:rPr>
        <w:t>(See IP Results Matrix below)</w:t>
      </w:r>
      <w:r w:rsidRPr="009916D6">
        <w:rPr>
          <w:rFonts w:ascii="Calibri" w:eastAsia="Times New Roman" w:hAnsi="Calibri" w:cs="Calibri"/>
          <w:color w:val="000000"/>
          <w:lang w:eastAsia="en-US"/>
        </w:rPr>
        <w:t> </w:t>
      </w:r>
    </w:p>
    <w:p w14:paraId="6AFE1598" w14:textId="77777777" w:rsidR="009916D6" w:rsidRPr="009916D6" w:rsidRDefault="009916D6" w:rsidP="009916D6">
      <w:pPr>
        <w:suppressAutoHyphens/>
        <w:kinsoku/>
        <w:overflowPunct/>
        <w:autoSpaceDE/>
        <w:autoSpaceDN/>
        <w:adjustRightInd/>
        <w:snapToGrid/>
        <w:ind w:left="1125" w:hanging="1125"/>
        <w:jc w:val="both"/>
        <w:textAlignment w:val="baseline"/>
        <w:rPr>
          <w:rFonts w:ascii="Calibri" w:eastAsia="Times New Roman" w:hAnsi="Calibri" w:cs="Calibri"/>
          <w:sz w:val="18"/>
          <w:szCs w:val="18"/>
          <w:lang w:eastAsia="en-US"/>
        </w:rPr>
      </w:pPr>
      <w:r w:rsidRPr="009916D6">
        <w:rPr>
          <w:rFonts w:ascii="Calibri" w:eastAsia="Times New Roman" w:hAnsi="Calibri" w:cs="Calibri"/>
          <w:b/>
          <w:bCs/>
          <w:color w:val="5B9BD5"/>
          <w:sz w:val="24"/>
          <w:szCs w:val="24"/>
          <w:lang w:eastAsia="en-US"/>
        </w:rPr>
        <w:t>Implementation Plan Action Matrix: Labour Mobility and Development</w:t>
      </w:r>
      <w:r w:rsidRPr="009916D6">
        <w:rPr>
          <w:rFonts w:ascii="Calibri" w:eastAsia="Times New Roman" w:hAnsi="Calibri" w:cs="Calibri"/>
          <w:color w:val="5B9BD5"/>
          <w:sz w:val="24"/>
          <w:szCs w:val="24"/>
          <w:lang w:eastAsia="en-US"/>
        </w:rPr>
        <w:t> </w:t>
      </w:r>
    </w:p>
    <w:p w14:paraId="308F47E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val="en-029" w:eastAsia="en-US"/>
        </w:rPr>
        <w:t>The following matrix outlines the strategic activities to be implemented for delivery of outputs and eventual achievement of the outcomes and goal of the labour mobility thematic area of the IMD Policy. A set of indicators at the output and outcome levels is also provided to measure implementation progress.</w:t>
      </w:r>
      <w:r w:rsidRPr="009916D6">
        <w:rPr>
          <w:rFonts w:ascii="Calibri" w:eastAsia="Times New Roman" w:hAnsi="Calibri" w:cs="Calibri"/>
          <w:color w:val="000000"/>
          <w:lang w:eastAsia="en-US"/>
        </w:rPr>
        <w:t> </w:t>
      </w:r>
    </w:p>
    <w:p w14:paraId="03C6411D"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2F5496"/>
          <w:lang w:val="en-CA" w:eastAsia="en-US"/>
        </w:rPr>
        <w:t xml:space="preserve">Table </w:t>
      </w:r>
      <w:r w:rsidRPr="009916D6">
        <w:rPr>
          <w:rFonts w:ascii="Calibri" w:eastAsia="Times New Roman" w:hAnsi="Calibri" w:cs="Calibri"/>
          <w:b/>
          <w:bCs/>
          <w:color w:val="2F5496"/>
          <w:shd w:val="clear" w:color="auto" w:fill="E1E3E6"/>
          <w:lang w:val="en-CA" w:eastAsia="en-US"/>
        </w:rPr>
        <w:t>4</w:t>
      </w:r>
      <w:r w:rsidRPr="009916D6">
        <w:rPr>
          <w:rFonts w:ascii="Calibri" w:eastAsia="Times New Roman" w:hAnsi="Calibri" w:cs="Calibri"/>
          <w:b/>
          <w:bCs/>
          <w:color w:val="2F5496"/>
          <w:lang w:val="en-CA" w:eastAsia="en-US"/>
        </w:rPr>
        <w:t>: IP Action Matrix - Labour Mobility and Development</w:t>
      </w:r>
      <w:r w:rsidRPr="009916D6">
        <w:rPr>
          <w:rFonts w:ascii="Calibri" w:eastAsia="Times New Roman" w:hAnsi="Calibri" w:cs="Calibri"/>
          <w:color w:val="2F5496"/>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5"/>
        <w:gridCol w:w="2750"/>
        <w:gridCol w:w="1041"/>
        <w:gridCol w:w="1204"/>
        <w:gridCol w:w="1493"/>
        <w:gridCol w:w="1339"/>
      </w:tblGrid>
      <w:tr w:rsidR="009916D6" w:rsidRPr="009916D6" w14:paraId="4A791799" w14:textId="77777777" w:rsidTr="00E60D89">
        <w:trPr>
          <w:trHeight w:val="300"/>
        </w:trPr>
        <w:tc>
          <w:tcPr>
            <w:tcW w:w="9690" w:type="dxa"/>
            <w:gridSpan w:val="6"/>
            <w:tcBorders>
              <w:top w:val="single" w:sz="6" w:space="0" w:color="auto"/>
              <w:left w:val="single" w:sz="6" w:space="0" w:color="auto"/>
              <w:bottom w:val="single" w:sz="6" w:space="0" w:color="auto"/>
              <w:right w:val="single" w:sz="6" w:space="0" w:color="auto"/>
            </w:tcBorders>
            <w:shd w:val="clear" w:color="auto" w:fill="44546A"/>
            <w:hideMark/>
          </w:tcPr>
          <w:p w14:paraId="67BCA0FE"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FFFFFF"/>
                <w:sz w:val="18"/>
                <w:szCs w:val="18"/>
                <w:lang w:val="en-029" w:eastAsia="en-US"/>
              </w:rPr>
              <w:t>IMD THEMATIC AREA 4: LABOUR MOBILITY AND DEVELOPMENT</w:t>
            </w:r>
            <w:r w:rsidRPr="009916D6">
              <w:rPr>
                <w:rFonts w:ascii="Calibri" w:eastAsia="Times New Roman" w:hAnsi="Calibri" w:cs="Calibri"/>
                <w:color w:val="FFFFFF"/>
                <w:sz w:val="18"/>
                <w:szCs w:val="18"/>
                <w:lang w:eastAsia="en-US"/>
              </w:rPr>
              <w:t> </w:t>
            </w:r>
          </w:p>
        </w:tc>
      </w:tr>
      <w:tr w:rsidR="009916D6" w:rsidRPr="009916D6" w14:paraId="517A5AF6" w14:textId="77777777" w:rsidTr="00E60D89">
        <w:trPr>
          <w:trHeight w:val="300"/>
        </w:trPr>
        <w:tc>
          <w:tcPr>
            <w:tcW w:w="9690" w:type="dxa"/>
            <w:gridSpan w:val="6"/>
            <w:tcBorders>
              <w:top w:val="single" w:sz="6" w:space="0" w:color="auto"/>
              <w:left w:val="single" w:sz="6" w:space="0" w:color="auto"/>
              <w:bottom w:val="single" w:sz="6" w:space="0" w:color="auto"/>
              <w:right w:val="single" w:sz="6" w:space="0" w:color="auto"/>
            </w:tcBorders>
            <w:shd w:val="clear" w:color="auto" w:fill="DEEAF6"/>
            <w:hideMark/>
          </w:tcPr>
          <w:p w14:paraId="228B34E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Goal: By 2030 Jamaican migrant workers have optimised their full development potential in the context of the domestic and global labour markets </w:t>
            </w:r>
            <w:r w:rsidRPr="009916D6">
              <w:rPr>
                <w:rFonts w:ascii="Calibri" w:eastAsia="Times New Roman" w:hAnsi="Calibri" w:cs="Calibri"/>
                <w:color w:val="000000"/>
                <w:sz w:val="18"/>
                <w:szCs w:val="18"/>
                <w:lang w:eastAsia="en-US"/>
              </w:rPr>
              <w:t> </w:t>
            </w:r>
          </w:p>
        </w:tc>
      </w:tr>
      <w:tr w:rsidR="009916D6" w:rsidRPr="009916D6" w14:paraId="19C4426A" w14:textId="77777777" w:rsidTr="00E60D89">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E007AA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Expected Results/Indicators</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36EA9C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Activities/Indicators</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5774A90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Timeline</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184B0E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Resources</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4A828AF1"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Risks/ Assumptions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D192C4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Responsibility</w:t>
            </w:r>
            <w:r w:rsidRPr="009916D6">
              <w:rPr>
                <w:rFonts w:ascii="Calibri" w:eastAsia="Times New Roman" w:hAnsi="Calibri" w:cs="Calibri"/>
                <w:color w:val="000000"/>
                <w:sz w:val="18"/>
                <w:szCs w:val="18"/>
                <w:lang w:eastAsia="en-US"/>
              </w:rPr>
              <w:t> </w:t>
            </w:r>
          </w:p>
        </w:tc>
      </w:tr>
      <w:tr w:rsidR="009916D6" w:rsidRPr="009916D6" w14:paraId="56DFC301" w14:textId="77777777" w:rsidTr="00E60D89">
        <w:trPr>
          <w:trHeight w:val="300"/>
        </w:trPr>
        <w:tc>
          <w:tcPr>
            <w:tcW w:w="9690" w:type="dxa"/>
            <w:gridSpan w:val="6"/>
            <w:tcBorders>
              <w:top w:val="single" w:sz="6" w:space="0" w:color="auto"/>
              <w:left w:val="single" w:sz="6" w:space="0" w:color="auto"/>
              <w:bottom w:val="single" w:sz="6" w:space="0" w:color="auto"/>
              <w:right w:val="single" w:sz="6" w:space="0" w:color="auto"/>
            </w:tcBorders>
            <w:shd w:val="clear" w:color="auto" w:fill="F2F2F2"/>
            <w:hideMark/>
          </w:tcPr>
          <w:p w14:paraId="19348CD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Outcome 4.1: Strengthened legislative, policy and regulatory framework to effectively manage labour migration at national and international levels </w:t>
            </w:r>
            <w:r w:rsidRPr="009916D6">
              <w:rPr>
                <w:rFonts w:ascii="Calibri" w:eastAsia="Times New Roman" w:hAnsi="Calibri" w:cs="Calibri"/>
                <w:color w:val="000000"/>
                <w:sz w:val="18"/>
                <w:szCs w:val="18"/>
                <w:lang w:eastAsia="en-US"/>
              </w:rPr>
              <w:t> </w:t>
            </w:r>
          </w:p>
          <w:p w14:paraId="100BCDA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Indicator</w:t>
            </w:r>
            <w:r w:rsidRPr="009916D6">
              <w:rPr>
                <w:rFonts w:ascii="Calibri" w:eastAsia="Times New Roman" w:hAnsi="Calibri" w:cs="Calibri"/>
                <w:color w:val="000000"/>
                <w:sz w:val="18"/>
                <w:szCs w:val="18"/>
                <w:lang w:eastAsia="en-US"/>
              </w:rPr>
              <w:t> </w:t>
            </w:r>
          </w:p>
          <w:p w14:paraId="2FDD4654" w14:textId="77777777" w:rsidR="009916D6" w:rsidRPr="009916D6" w:rsidRDefault="009916D6" w:rsidP="009916D6">
            <w:pPr>
              <w:numPr>
                <w:ilvl w:val="0"/>
                <w:numId w:val="12"/>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i/>
                <w:iCs/>
                <w:color w:val="000000"/>
                <w:sz w:val="18"/>
                <w:szCs w:val="18"/>
                <w:lang w:val="en-029" w:eastAsia="en-US"/>
              </w:rPr>
              <w:t>Number of migrant workers and their families with access to mechanisms that protect their labour rights</w:t>
            </w:r>
            <w:r w:rsidRPr="009916D6">
              <w:rPr>
                <w:rFonts w:ascii="Calibri" w:eastAsia="Times New Roman" w:hAnsi="Calibri" w:cs="Calibri"/>
                <w:color w:val="000000"/>
                <w:sz w:val="18"/>
                <w:szCs w:val="18"/>
                <w:lang w:eastAsia="en-US"/>
              </w:rPr>
              <w:t> </w:t>
            </w:r>
          </w:p>
        </w:tc>
      </w:tr>
      <w:tr w:rsidR="009916D6" w:rsidRPr="009916D6" w14:paraId="740F732E" w14:textId="77777777" w:rsidTr="00E60D89">
        <w:trPr>
          <w:trHeight w:val="300"/>
        </w:trPr>
        <w:tc>
          <w:tcPr>
            <w:tcW w:w="18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148E9E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 xml:space="preserve">Output 4.1.1: </w:t>
            </w:r>
            <w:r w:rsidRPr="009916D6">
              <w:rPr>
                <w:rFonts w:ascii="Calibri" w:eastAsia="Times New Roman" w:hAnsi="Calibri" w:cs="Calibri"/>
                <w:color w:val="000000"/>
                <w:sz w:val="18"/>
                <w:szCs w:val="18"/>
                <w:lang w:val="en-029" w:eastAsia="en-US"/>
              </w:rPr>
              <w:t>Relevant legislative, policy, and regulatory instruments for labour migration developed/amended  </w:t>
            </w:r>
            <w:r w:rsidRPr="009916D6">
              <w:rPr>
                <w:rFonts w:ascii="Calibri" w:eastAsia="Times New Roman" w:hAnsi="Calibri" w:cs="Calibri"/>
                <w:color w:val="000000"/>
                <w:sz w:val="18"/>
                <w:szCs w:val="18"/>
                <w:lang w:eastAsia="en-US"/>
              </w:rPr>
              <w:t> </w:t>
            </w:r>
          </w:p>
          <w:p w14:paraId="4543573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w:t>
            </w:r>
            <w:r w:rsidRPr="009916D6">
              <w:rPr>
                <w:rFonts w:ascii="Calibri" w:eastAsia="Times New Roman" w:hAnsi="Calibri" w:cs="Calibri"/>
                <w:color w:val="000000"/>
                <w:sz w:val="18"/>
                <w:szCs w:val="18"/>
                <w:lang w:eastAsia="en-US"/>
              </w:rPr>
              <w:t> </w:t>
            </w:r>
          </w:p>
          <w:p w14:paraId="4376515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relevant legislative, regulatory and policy instruments for labour migration developed/amended</w:t>
            </w:r>
            <w:r w:rsidRPr="009916D6">
              <w:rPr>
                <w:rFonts w:ascii="Calibri" w:eastAsia="Times New Roman" w:hAnsi="Calibri" w:cs="Calibri"/>
                <w:color w:val="000000"/>
                <w:sz w:val="18"/>
                <w:szCs w:val="18"/>
                <w:lang w:eastAsia="en-US"/>
              </w:rPr>
              <w:t> </w:t>
            </w:r>
          </w:p>
          <w:p w14:paraId="2D1C624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p w14:paraId="34F43E6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190AB6C2" w14:textId="77777777" w:rsidR="009916D6" w:rsidRPr="009916D6" w:rsidRDefault="009916D6" w:rsidP="009916D6">
            <w:pPr>
              <w:numPr>
                <w:ilvl w:val="0"/>
                <w:numId w:val="13"/>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Undertake review of labour market policies (labour market reform) with a view to fostering the development of a modern labour market in line with best international standards and practices</w:t>
            </w:r>
            <w:r w:rsidRPr="009916D6">
              <w:rPr>
                <w:rFonts w:ascii="Calibri" w:eastAsia="Times New Roman" w:hAnsi="Calibri" w:cs="Calibri"/>
                <w:color w:val="000000"/>
                <w:sz w:val="18"/>
                <w:szCs w:val="18"/>
                <w:lang w:eastAsia="en-US"/>
              </w:rPr>
              <w:t> </w:t>
            </w:r>
          </w:p>
          <w:p w14:paraId="4B11F2F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Labour market policies review </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0AA1BF7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A3A659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2D57F7E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 xml:space="preserve">Labour market reform remains a priority for the </w:t>
            </w:r>
            <w:proofErr w:type="spellStart"/>
            <w:r w:rsidRPr="009916D6">
              <w:rPr>
                <w:rFonts w:ascii="Calibri" w:eastAsia="Times New Roman" w:hAnsi="Calibri" w:cs="Calibri"/>
                <w:color w:val="000000"/>
                <w:sz w:val="18"/>
                <w:szCs w:val="18"/>
                <w:lang w:val="en-029" w:eastAsia="en-US"/>
              </w:rPr>
              <w:t>GoJ</w:t>
            </w:r>
            <w:proofErr w:type="spellEnd"/>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22CED6B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PIOJ (oversight role), Labour Market Reform Commission</w:t>
            </w:r>
            <w:r w:rsidRPr="009916D6">
              <w:rPr>
                <w:rFonts w:ascii="Calibri" w:eastAsia="Times New Roman" w:hAnsi="Calibri" w:cs="Calibri"/>
                <w:color w:val="000000"/>
                <w:sz w:val="18"/>
                <w:szCs w:val="18"/>
                <w:lang w:eastAsia="en-US"/>
              </w:rPr>
              <w:t> </w:t>
            </w:r>
          </w:p>
        </w:tc>
      </w:tr>
      <w:tr w:rsidR="009916D6" w:rsidRPr="009916D6" w14:paraId="1D529DD6"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C2A9F8"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39FF451E" w14:textId="77777777" w:rsidR="009916D6" w:rsidRPr="009916D6" w:rsidRDefault="009916D6" w:rsidP="009916D6">
            <w:pPr>
              <w:numPr>
                <w:ilvl w:val="0"/>
                <w:numId w:val="14"/>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Review of relevant legislation to address labour market conditions:</w:t>
            </w:r>
            <w:r w:rsidRPr="009916D6">
              <w:rPr>
                <w:rFonts w:ascii="Calibri" w:eastAsia="Times New Roman" w:hAnsi="Calibri" w:cs="Calibri"/>
                <w:color w:val="000000"/>
                <w:sz w:val="18"/>
                <w:szCs w:val="18"/>
                <w:lang w:eastAsia="en-US"/>
              </w:rPr>
              <w:t> </w:t>
            </w:r>
          </w:p>
          <w:p w14:paraId="110B6851" w14:textId="77777777" w:rsidR="009916D6" w:rsidRPr="009916D6" w:rsidRDefault="009916D6" w:rsidP="009916D6">
            <w:pPr>
              <w:numPr>
                <w:ilvl w:val="0"/>
                <w:numId w:val="15"/>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ILO Conventions</w:t>
            </w:r>
            <w:r w:rsidRPr="009916D6">
              <w:rPr>
                <w:rFonts w:ascii="Calibri" w:eastAsia="Times New Roman" w:hAnsi="Calibri" w:cs="Calibri"/>
                <w:color w:val="000000"/>
                <w:sz w:val="18"/>
                <w:szCs w:val="18"/>
                <w:lang w:eastAsia="en-US"/>
              </w:rPr>
              <w:t> </w:t>
            </w:r>
          </w:p>
          <w:p w14:paraId="7DADABC9" w14:textId="77777777" w:rsidR="009916D6" w:rsidRPr="009916D6" w:rsidRDefault="009916D6" w:rsidP="009916D6">
            <w:pPr>
              <w:numPr>
                <w:ilvl w:val="0"/>
                <w:numId w:val="16"/>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lastRenderedPageBreak/>
              <w:t>OSHA</w:t>
            </w:r>
            <w:r w:rsidRPr="009916D6">
              <w:rPr>
                <w:rFonts w:ascii="Calibri" w:eastAsia="Times New Roman" w:hAnsi="Calibri" w:cs="Calibri"/>
                <w:color w:val="000000"/>
                <w:sz w:val="18"/>
                <w:szCs w:val="18"/>
                <w:lang w:eastAsia="en-US"/>
              </w:rPr>
              <w:t> </w:t>
            </w:r>
          </w:p>
          <w:p w14:paraId="0AA43F5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Status of legislative review to address labour market conditions</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A1F009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lastRenderedPageBreak/>
              <w:t> </w:t>
            </w:r>
          </w:p>
          <w:p w14:paraId="726670B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EFF818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0B19494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Volume of work at OPC</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641BE5F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OCPC, Parliament</w:t>
            </w:r>
            <w:r w:rsidRPr="009916D6">
              <w:rPr>
                <w:rFonts w:ascii="Calibri" w:eastAsia="Times New Roman" w:hAnsi="Calibri" w:cs="Calibri"/>
                <w:color w:val="000000"/>
                <w:sz w:val="18"/>
                <w:szCs w:val="18"/>
                <w:lang w:eastAsia="en-US"/>
              </w:rPr>
              <w:t> </w:t>
            </w:r>
          </w:p>
        </w:tc>
      </w:tr>
      <w:tr w:rsidR="009916D6" w:rsidRPr="009916D6" w14:paraId="1009F654"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57DD172"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6D8A674" w14:textId="77777777" w:rsidR="009916D6" w:rsidRPr="009916D6" w:rsidRDefault="009916D6" w:rsidP="009916D6">
            <w:pPr>
              <w:numPr>
                <w:ilvl w:val="0"/>
                <w:numId w:val="17"/>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 xml:space="preserve">Strengthen ICT and human resource capacity of the Work Permit Unit at the MLSS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0076982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trained staff in the Work Permit Unit at the MLSS (by sex and job category)</w:t>
            </w:r>
            <w:r w:rsidRPr="009916D6">
              <w:rPr>
                <w:rFonts w:ascii="Calibri" w:eastAsia="Times New Roman" w:hAnsi="Calibri" w:cs="Calibri"/>
                <w:color w:val="000000"/>
                <w:sz w:val="18"/>
                <w:szCs w:val="18"/>
                <w:lang w:eastAsia="en-US"/>
              </w:rPr>
              <w:t> </w:t>
            </w:r>
          </w:p>
          <w:p w14:paraId="60B77B6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Status of ICT capacity strengthening in the Work Permit Unit at the MLSS</w:t>
            </w:r>
            <w:r w:rsidRPr="009916D6">
              <w:rPr>
                <w:rFonts w:ascii="Calibri" w:eastAsia="Times New Roman" w:hAnsi="Calibri" w:cs="Calibri"/>
                <w:color w:val="000000"/>
                <w:sz w:val="18"/>
                <w:szCs w:val="18"/>
                <w:lang w:eastAsia="en-US"/>
              </w:rPr>
              <w:t> </w:t>
            </w:r>
          </w:p>
          <w:p w14:paraId="7A065F4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staff in Work Permit Unit at MLSS reporting improvement in their capacity to carry out required duties (by sex)</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6182474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DF5BEB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7A274B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Funding is approved to increase staff complement in the Work Permit Unit, MLSS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6E6411C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PICA, MNS</w:t>
            </w:r>
            <w:r w:rsidRPr="009916D6">
              <w:rPr>
                <w:rFonts w:ascii="Calibri" w:eastAsia="Times New Roman" w:hAnsi="Calibri" w:cs="Calibri"/>
                <w:color w:val="000000"/>
                <w:sz w:val="18"/>
                <w:szCs w:val="18"/>
                <w:lang w:eastAsia="en-US"/>
              </w:rPr>
              <w:t> </w:t>
            </w:r>
          </w:p>
        </w:tc>
      </w:tr>
      <w:tr w:rsidR="009916D6" w:rsidRPr="009916D6" w14:paraId="3472D4C8"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93BA67E"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306F0F88" w14:textId="77777777" w:rsidR="009916D6" w:rsidRPr="009916D6" w:rsidRDefault="009916D6" w:rsidP="009916D6">
            <w:pPr>
              <w:numPr>
                <w:ilvl w:val="0"/>
                <w:numId w:val="18"/>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 xml:space="preserve">Develop and operationalise gender-sensitive policy for retention of skilled labour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2FB3B37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Status of implementation of policy for retention of skilled labour</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BF9AF8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4CED3A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1D9BC90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Resources identified for and approval provided by Cabinet to formulate policy</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7C7BCCF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MOE, MOH, Cabinet, MEGJC</w:t>
            </w:r>
            <w:r w:rsidRPr="009916D6">
              <w:rPr>
                <w:rFonts w:ascii="Calibri" w:eastAsia="Times New Roman" w:hAnsi="Calibri" w:cs="Calibri"/>
                <w:color w:val="000000"/>
                <w:sz w:val="18"/>
                <w:szCs w:val="18"/>
                <w:lang w:eastAsia="en-US"/>
              </w:rPr>
              <w:t> </w:t>
            </w:r>
          </w:p>
        </w:tc>
      </w:tr>
      <w:tr w:rsidR="009916D6" w:rsidRPr="009916D6" w14:paraId="62CE6129" w14:textId="77777777" w:rsidTr="00E60D89">
        <w:trPr>
          <w:trHeight w:val="300"/>
        </w:trPr>
        <w:tc>
          <w:tcPr>
            <w:tcW w:w="18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459C73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Output 4.1.2:</w:t>
            </w:r>
            <w:r w:rsidRPr="009916D6">
              <w:rPr>
                <w:rFonts w:ascii="Calibri" w:eastAsia="Times New Roman" w:hAnsi="Calibri" w:cs="Calibri"/>
                <w:color w:val="000000"/>
                <w:sz w:val="18"/>
                <w:szCs w:val="18"/>
                <w:lang w:val="en-029" w:eastAsia="en-US"/>
              </w:rPr>
              <w:t xml:space="preserve"> Mechanisms developed and implemented to facilitate labour migration and protect the rights of migrant workers and their families from exploitation</w:t>
            </w:r>
            <w:r w:rsidRPr="009916D6">
              <w:rPr>
                <w:rFonts w:ascii="Calibri" w:eastAsia="Times New Roman" w:hAnsi="Calibri" w:cs="Calibri"/>
                <w:color w:val="000000"/>
                <w:sz w:val="18"/>
                <w:szCs w:val="18"/>
                <w:lang w:eastAsia="en-US"/>
              </w:rPr>
              <w:t> </w:t>
            </w:r>
          </w:p>
          <w:p w14:paraId="733C323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Indicators</w:t>
            </w:r>
            <w:r w:rsidRPr="009916D6">
              <w:rPr>
                <w:rFonts w:ascii="Calibri" w:eastAsia="Times New Roman" w:hAnsi="Calibri" w:cs="Calibri"/>
                <w:color w:val="000000"/>
                <w:sz w:val="18"/>
                <w:szCs w:val="18"/>
                <w:lang w:eastAsia="en-US"/>
              </w:rPr>
              <w:t> </w:t>
            </w:r>
          </w:p>
          <w:p w14:paraId="675E57E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mechanisms developed and implemented to facilitate labour migration </w:t>
            </w:r>
            <w:r w:rsidRPr="009916D6">
              <w:rPr>
                <w:rFonts w:ascii="Calibri" w:eastAsia="Times New Roman" w:hAnsi="Calibri" w:cs="Calibri"/>
                <w:color w:val="000000"/>
                <w:sz w:val="18"/>
                <w:szCs w:val="18"/>
                <w:lang w:eastAsia="en-US"/>
              </w:rPr>
              <w:t> </w:t>
            </w:r>
          </w:p>
          <w:p w14:paraId="295EBAC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p w14:paraId="3230C5F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gender-sensitive mechanisms developed and implemented to protect the rights of migrant workers and their families from exploitation</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1427E58F" w14:textId="77777777" w:rsidR="009916D6" w:rsidRPr="009916D6" w:rsidRDefault="009916D6" w:rsidP="009916D6">
            <w:pPr>
              <w:numPr>
                <w:ilvl w:val="0"/>
                <w:numId w:val="19"/>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Develop and/or update and implement bilateral and multilateral agreements to facilitate labour migration.</w:t>
            </w:r>
            <w:r w:rsidRPr="009916D6">
              <w:rPr>
                <w:rFonts w:ascii="Calibri" w:eastAsia="Times New Roman" w:hAnsi="Calibri" w:cs="Calibri"/>
                <w:color w:val="000000"/>
                <w:sz w:val="18"/>
                <w:szCs w:val="18"/>
                <w:lang w:eastAsia="en-US"/>
              </w:rPr>
              <w:t> </w:t>
            </w:r>
          </w:p>
          <w:p w14:paraId="599E5B5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agreements (bilateral and multilateral) implemented to facilitate labour migration</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B2301E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90BF67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5AFA47D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4EA391A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Timely review of existing agreements to ensure compliance</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741849A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MLSS/MFAFT</w:t>
            </w:r>
            <w:r w:rsidRPr="009916D6">
              <w:rPr>
                <w:rFonts w:ascii="Calibri" w:eastAsia="Times New Roman" w:hAnsi="Calibri" w:cs="Calibri"/>
                <w:color w:val="000000"/>
                <w:sz w:val="18"/>
                <w:szCs w:val="18"/>
                <w:lang w:eastAsia="en-US"/>
              </w:rPr>
              <w:t> </w:t>
            </w:r>
          </w:p>
        </w:tc>
      </w:tr>
      <w:tr w:rsidR="009916D6" w:rsidRPr="009916D6" w14:paraId="7A92F220"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2457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14E01C29" w14:textId="77777777" w:rsidR="009916D6" w:rsidRPr="009916D6" w:rsidRDefault="009916D6" w:rsidP="009916D6">
            <w:pPr>
              <w:numPr>
                <w:ilvl w:val="0"/>
                <w:numId w:val="20"/>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 xml:space="preserve">Develop a strategy to encourage voluntary NIS contribution scheme for migrant workers towards social protection provisioning.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74A5054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Strategy in place to encourage voluntary NIS contribution scheme for migrant workers</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9C800A1"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08CD154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EB70BB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Activities are implemented to encourage voluntary NIS contribution</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F48E55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p>
        </w:tc>
      </w:tr>
      <w:tr w:rsidR="009916D6" w:rsidRPr="009916D6" w14:paraId="58E5AD70"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5FA650"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5A7C5275" w14:textId="77777777" w:rsidR="009916D6" w:rsidRPr="009916D6" w:rsidRDefault="009916D6" w:rsidP="009916D6">
            <w:pPr>
              <w:numPr>
                <w:ilvl w:val="0"/>
                <w:numId w:val="21"/>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Establish and operationalise a case management system for the protection of children and youth from exploitation and abuse.</w:t>
            </w:r>
            <w:r w:rsidRPr="009916D6">
              <w:rPr>
                <w:rFonts w:ascii="Calibri" w:eastAsia="Times New Roman" w:hAnsi="Calibri" w:cs="Calibri"/>
                <w:color w:val="000000"/>
                <w:sz w:val="18"/>
                <w:szCs w:val="18"/>
                <w:lang w:eastAsia="en-US"/>
              </w:rPr>
              <w:t> </w:t>
            </w:r>
          </w:p>
          <w:p w14:paraId="6E74350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child protection cases processed by new case management system</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B236EA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1958517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6C38F0A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Joint support is put forward by all agencies with responsibility for children to achieve this initiative</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5F7534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OCA, MLSS, MOEY, CDA, OCR, JCF, MOH, DCS </w:t>
            </w:r>
            <w:r w:rsidRPr="009916D6">
              <w:rPr>
                <w:rFonts w:ascii="Calibri" w:eastAsia="Times New Roman" w:hAnsi="Calibri" w:cs="Calibri"/>
                <w:color w:val="000000"/>
                <w:sz w:val="18"/>
                <w:szCs w:val="18"/>
                <w:lang w:eastAsia="en-US"/>
              </w:rPr>
              <w:t> </w:t>
            </w:r>
          </w:p>
          <w:p w14:paraId="2E7EFE1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r>
      <w:tr w:rsidR="009916D6" w:rsidRPr="009916D6" w14:paraId="262ECAFE"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3B84A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C5D6BF0" w14:textId="77777777" w:rsidR="009916D6" w:rsidRPr="009916D6" w:rsidRDefault="009916D6" w:rsidP="009916D6">
            <w:pPr>
              <w:numPr>
                <w:ilvl w:val="0"/>
                <w:numId w:val="22"/>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Create a mechanism to advocate for the harmonisation of labour legislation in recognition of free movement of Jamaican nationals within CARICOM.</w:t>
            </w:r>
            <w:r w:rsidRPr="009916D6">
              <w:rPr>
                <w:rFonts w:ascii="Calibri" w:eastAsia="Times New Roman" w:hAnsi="Calibri" w:cs="Calibri"/>
                <w:color w:val="000000"/>
                <w:sz w:val="18"/>
                <w:szCs w:val="18"/>
                <w:lang w:eastAsia="en-US"/>
              </w:rPr>
              <w:t> </w:t>
            </w:r>
          </w:p>
          <w:p w14:paraId="3702AB8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 xml:space="preserve">Indicator: Existence of mechanism to advocate for the harmonisation of labour legislation in recognition of </w:t>
            </w:r>
            <w:r w:rsidRPr="009916D6">
              <w:rPr>
                <w:rFonts w:ascii="Calibri" w:eastAsia="Times New Roman" w:hAnsi="Calibri" w:cs="Calibri"/>
                <w:i/>
                <w:iCs/>
                <w:color w:val="000000"/>
                <w:sz w:val="18"/>
                <w:szCs w:val="18"/>
                <w:lang w:val="en-029" w:eastAsia="en-US"/>
              </w:rPr>
              <w:lastRenderedPageBreak/>
              <w:t>free movement of Jamaican nationals within CARICOM</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C7B55F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lastRenderedPageBreak/>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229E1BE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26A257A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Partnership is utilised to facilitate ongoing review of labour legislation </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3D093B2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MFAFT, MLSS, OPC</w:t>
            </w:r>
            <w:r w:rsidRPr="009916D6">
              <w:rPr>
                <w:rFonts w:ascii="Calibri" w:eastAsia="Times New Roman" w:hAnsi="Calibri" w:cs="Calibri"/>
                <w:color w:val="000000"/>
                <w:sz w:val="18"/>
                <w:szCs w:val="18"/>
                <w:lang w:eastAsia="en-US"/>
              </w:rPr>
              <w:t> </w:t>
            </w:r>
          </w:p>
        </w:tc>
      </w:tr>
      <w:tr w:rsidR="009916D6" w:rsidRPr="009916D6" w14:paraId="7509F9AE"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C2E2FDD"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2EF16F7" w14:textId="77777777" w:rsidR="009916D6" w:rsidRPr="009916D6" w:rsidRDefault="009916D6" w:rsidP="009916D6">
            <w:pPr>
              <w:numPr>
                <w:ilvl w:val="0"/>
                <w:numId w:val="23"/>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Review legislation and regulation for the treatment and management of overseas local recruitment agencies.</w:t>
            </w:r>
            <w:r w:rsidRPr="009916D6">
              <w:rPr>
                <w:rFonts w:ascii="Calibri" w:eastAsia="Times New Roman" w:hAnsi="Calibri" w:cs="Calibri"/>
                <w:color w:val="000000"/>
                <w:sz w:val="18"/>
                <w:szCs w:val="18"/>
                <w:lang w:eastAsia="en-US"/>
              </w:rPr>
              <w:t> </w:t>
            </w:r>
          </w:p>
          <w:p w14:paraId="6950C7F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Status of review of legislation and regulation for the treatment and management of overseas local recruitment agencies</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B13239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08495D2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0187805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Support is provided to facilitate review of GOJ’s current recruitment policies and plans </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652E43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p>
        </w:tc>
      </w:tr>
      <w:tr w:rsidR="009916D6" w:rsidRPr="009916D6" w14:paraId="637C8F91" w14:textId="77777777" w:rsidTr="00E60D89">
        <w:trPr>
          <w:trHeight w:val="300"/>
        </w:trPr>
        <w:tc>
          <w:tcPr>
            <w:tcW w:w="9690" w:type="dxa"/>
            <w:gridSpan w:val="6"/>
            <w:tcBorders>
              <w:top w:val="single" w:sz="6" w:space="0" w:color="auto"/>
              <w:left w:val="single" w:sz="6" w:space="0" w:color="auto"/>
              <w:bottom w:val="single" w:sz="6" w:space="0" w:color="auto"/>
              <w:right w:val="single" w:sz="6" w:space="0" w:color="auto"/>
            </w:tcBorders>
            <w:shd w:val="clear" w:color="auto" w:fill="F2F2F2"/>
            <w:hideMark/>
          </w:tcPr>
          <w:p w14:paraId="1ABC7C8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Outcome 4.2:  Increased capabilities (institutional, human, technical) to support labour mobility </w:t>
            </w:r>
            <w:r w:rsidRPr="009916D6">
              <w:rPr>
                <w:rFonts w:ascii="Calibri" w:eastAsia="Times New Roman" w:hAnsi="Calibri" w:cs="Calibri"/>
                <w:color w:val="000000"/>
                <w:sz w:val="18"/>
                <w:szCs w:val="18"/>
                <w:lang w:eastAsia="en-US"/>
              </w:rPr>
              <w:t> </w:t>
            </w:r>
          </w:p>
          <w:p w14:paraId="4C0110B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Indicators</w:t>
            </w:r>
            <w:r w:rsidRPr="009916D6">
              <w:rPr>
                <w:rFonts w:ascii="Calibri" w:eastAsia="Times New Roman" w:hAnsi="Calibri" w:cs="Calibri"/>
                <w:color w:val="000000"/>
                <w:sz w:val="18"/>
                <w:szCs w:val="18"/>
                <w:lang w:eastAsia="en-US"/>
              </w:rPr>
              <w:t> </w:t>
            </w:r>
          </w:p>
          <w:p w14:paraId="5FEC257C" w14:textId="77777777" w:rsidR="009916D6" w:rsidRPr="009916D6" w:rsidRDefault="009916D6" w:rsidP="009916D6">
            <w:pPr>
              <w:numPr>
                <w:ilvl w:val="0"/>
                <w:numId w:val="24"/>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i/>
                <w:iCs/>
                <w:color w:val="000000"/>
                <w:sz w:val="18"/>
                <w:szCs w:val="18"/>
                <w:lang w:val="en-029" w:eastAsia="en-US"/>
              </w:rPr>
              <w:t>Number of certified individuals participating in migrant labour programmes</w:t>
            </w:r>
            <w:r w:rsidRPr="009916D6">
              <w:rPr>
                <w:rFonts w:ascii="Calibri" w:eastAsia="Times New Roman" w:hAnsi="Calibri" w:cs="Calibri"/>
                <w:color w:val="000000"/>
                <w:sz w:val="18"/>
                <w:szCs w:val="18"/>
                <w:lang w:eastAsia="en-US"/>
              </w:rPr>
              <w:t> </w:t>
            </w:r>
          </w:p>
          <w:p w14:paraId="0166E56F" w14:textId="77777777" w:rsidR="009916D6" w:rsidRPr="009916D6" w:rsidRDefault="009916D6" w:rsidP="009916D6">
            <w:pPr>
              <w:numPr>
                <w:ilvl w:val="0"/>
                <w:numId w:val="25"/>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i/>
                <w:iCs/>
                <w:color w:val="000000"/>
                <w:sz w:val="18"/>
                <w:szCs w:val="18"/>
                <w:lang w:val="en-029" w:eastAsia="en-US"/>
              </w:rPr>
              <w:t>Number of countries with which Jamaica has engagement for labour mobility programmes</w:t>
            </w:r>
            <w:r w:rsidRPr="009916D6">
              <w:rPr>
                <w:rFonts w:ascii="Calibri" w:eastAsia="Times New Roman" w:hAnsi="Calibri" w:cs="Calibri"/>
                <w:color w:val="000000"/>
                <w:sz w:val="18"/>
                <w:szCs w:val="18"/>
                <w:lang w:eastAsia="en-US"/>
              </w:rPr>
              <w:t> </w:t>
            </w:r>
          </w:p>
        </w:tc>
      </w:tr>
      <w:tr w:rsidR="009916D6" w:rsidRPr="009916D6" w14:paraId="1E3954EA" w14:textId="77777777" w:rsidTr="00E60D89">
        <w:trPr>
          <w:trHeight w:val="300"/>
        </w:trPr>
        <w:tc>
          <w:tcPr>
            <w:tcW w:w="18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3C9C890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 xml:space="preserve">Output 4.2.1: </w:t>
            </w:r>
            <w:r w:rsidRPr="009916D6">
              <w:rPr>
                <w:rFonts w:ascii="Calibri" w:eastAsia="Times New Roman" w:hAnsi="Calibri" w:cs="Calibri"/>
                <w:color w:val="000000"/>
                <w:sz w:val="18"/>
                <w:szCs w:val="18"/>
                <w:lang w:val="en-029" w:eastAsia="en-US"/>
              </w:rPr>
              <w:t>Knowledge and information platforms implemented to ensure improved access to relevant data to formulate, and evaluate labour migration policies and practices</w:t>
            </w:r>
            <w:r w:rsidRPr="009916D6">
              <w:rPr>
                <w:rFonts w:ascii="Calibri" w:eastAsia="Times New Roman" w:hAnsi="Calibri" w:cs="Calibri"/>
                <w:color w:val="000000"/>
                <w:sz w:val="18"/>
                <w:szCs w:val="18"/>
                <w:lang w:eastAsia="en-US"/>
              </w:rPr>
              <w:t> </w:t>
            </w:r>
          </w:p>
          <w:p w14:paraId="5C412D8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Indicators</w:t>
            </w:r>
            <w:r w:rsidRPr="009916D6">
              <w:rPr>
                <w:rFonts w:ascii="Calibri" w:eastAsia="Times New Roman" w:hAnsi="Calibri" w:cs="Calibri"/>
                <w:color w:val="000000"/>
                <w:sz w:val="18"/>
                <w:szCs w:val="18"/>
                <w:lang w:eastAsia="en-US"/>
              </w:rPr>
              <w:t> </w:t>
            </w:r>
          </w:p>
          <w:p w14:paraId="4B7B798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information platforms in place to ensure improved access to relevant data to formulate, and evaluate labour migration policies and practices </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5AF28E81" w14:textId="77777777" w:rsidR="009916D6" w:rsidRPr="009916D6" w:rsidRDefault="009916D6" w:rsidP="009916D6">
            <w:pPr>
              <w:numPr>
                <w:ilvl w:val="0"/>
                <w:numId w:val="26"/>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Strengthen and promote awareness of the National Labour Market Information System and other sources of labour market information including the Electronic Labour Exchange (ELE) and its activities</w:t>
            </w:r>
            <w:r w:rsidRPr="009916D6">
              <w:rPr>
                <w:rFonts w:ascii="Calibri" w:eastAsia="Times New Roman" w:hAnsi="Calibri" w:cs="Calibri"/>
                <w:color w:val="000000"/>
                <w:sz w:val="18"/>
                <w:szCs w:val="18"/>
                <w:lang w:eastAsia="en-US"/>
              </w:rPr>
              <w:t> </w:t>
            </w:r>
          </w:p>
          <w:p w14:paraId="2651CFD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hits on the LMIS</w:t>
            </w:r>
            <w:r w:rsidRPr="009916D6">
              <w:rPr>
                <w:rFonts w:ascii="Calibri" w:eastAsia="Times New Roman" w:hAnsi="Calibri" w:cs="Calibri"/>
                <w:color w:val="000000"/>
                <w:sz w:val="18"/>
                <w:szCs w:val="18"/>
                <w:lang w:eastAsia="en-US"/>
              </w:rPr>
              <w:t> </w:t>
            </w:r>
          </w:p>
          <w:p w14:paraId="2BA04BC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Level of public awareness of the National Labour Market Information System and other sources of labour market information</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3F8883E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339615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7B57ABA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Regular maintenance and update of the LMIS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6D6030B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r w:rsidRPr="009916D6">
              <w:rPr>
                <w:rFonts w:ascii="Calibri" w:eastAsia="Times New Roman" w:hAnsi="Calibri" w:cs="Calibri"/>
                <w:color w:val="000000"/>
                <w:sz w:val="18"/>
                <w:szCs w:val="18"/>
                <w:lang w:eastAsia="en-US"/>
              </w:rPr>
              <w:br/>
              <w:t> </w:t>
            </w:r>
          </w:p>
        </w:tc>
      </w:tr>
      <w:tr w:rsidR="009916D6" w:rsidRPr="009916D6" w14:paraId="05FE59BF"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87B61A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505E6344" w14:textId="77777777" w:rsidR="009916D6" w:rsidRPr="009916D6" w:rsidRDefault="009916D6" w:rsidP="009916D6">
            <w:pPr>
              <w:numPr>
                <w:ilvl w:val="0"/>
                <w:numId w:val="27"/>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 xml:space="preserve">Collate and use standardised data on labour migration to inform labour market analysis and labour migration programmes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5012FD7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Evidence of use of by selected entities of standardised data on labour migration to inform labour market analysis and labour migration programmes</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0393CA2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7BF0BE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5738F05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Data collation remains a priority and efforts are made to digitised the data management process across selected entities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3E6A104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p>
        </w:tc>
      </w:tr>
      <w:tr w:rsidR="009916D6" w:rsidRPr="009916D6" w14:paraId="79E046BE"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9C5967C"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7C2AB8F5" w14:textId="77777777" w:rsidR="009916D6" w:rsidRPr="009916D6" w:rsidRDefault="009916D6" w:rsidP="009916D6">
            <w:pPr>
              <w:numPr>
                <w:ilvl w:val="0"/>
                <w:numId w:val="28"/>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Develop overseas temporary migrant worker directory to assist in tracking and analysis of worker’s locations by geographical locale</w:t>
            </w:r>
            <w:r w:rsidRPr="009916D6">
              <w:rPr>
                <w:rFonts w:ascii="Calibri" w:eastAsia="Times New Roman" w:hAnsi="Calibri" w:cs="Calibri"/>
                <w:color w:val="000000"/>
                <w:sz w:val="18"/>
                <w:szCs w:val="18"/>
                <w:lang w:eastAsia="en-US"/>
              </w:rPr>
              <w:t> </w:t>
            </w:r>
          </w:p>
          <w:p w14:paraId="0E068BC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Updated overseas temporary migrant worker directory in place</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2C2C7BF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2017-2022</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419BF76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176E703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Priority is placed on data management within the Family Services Unit</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2D3293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Family Services Unit (FSU)</w:t>
            </w:r>
            <w:r w:rsidRPr="009916D6">
              <w:rPr>
                <w:rFonts w:ascii="Calibri" w:eastAsia="Times New Roman" w:hAnsi="Calibri" w:cs="Calibri"/>
                <w:color w:val="000000"/>
                <w:sz w:val="18"/>
                <w:szCs w:val="18"/>
                <w:lang w:eastAsia="en-US"/>
              </w:rPr>
              <w:t> </w:t>
            </w:r>
          </w:p>
        </w:tc>
      </w:tr>
      <w:tr w:rsidR="009916D6" w:rsidRPr="009916D6" w14:paraId="235A32AF"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C06D03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1C6F0C87" w14:textId="77777777" w:rsidR="009916D6" w:rsidRPr="009916D6" w:rsidRDefault="009916D6" w:rsidP="009916D6">
            <w:pPr>
              <w:numPr>
                <w:ilvl w:val="0"/>
                <w:numId w:val="29"/>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Execute industry labour market studies to inform programme development and facilitate the development of a workforce that is more adaptable and flexible</w:t>
            </w:r>
            <w:r w:rsidRPr="009916D6">
              <w:rPr>
                <w:rFonts w:ascii="Calibri" w:eastAsia="Times New Roman" w:hAnsi="Calibri" w:cs="Calibri"/>
                <w:color w:val="000000"/>
                <w:sz w:val="18"/>
                <w:szCs w:val="18"/>
                <w:lang w:eastAsia="en-US"/>
              </w:rPr>
              <w:t> </w:t>
            </w:r>
          </w:p>
          <w:p w14:paraId="6B40472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industry labour market studies completed</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BF647CF"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22DA34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3BDE5EF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 </w:t>
            </w:r>
            <w:r w:rsidRPr="009916D6">
              <w:rPr>
                <w:rFonts w:ascii="Calibri" w:eastAsia="Times New Roman" w:hAnsi="Calibri" w:cs="Calibri"/>
                <w:color w:val="000000"/>
                <w:sz w:val="18"/>
                <w:szCs w:val="18"/>
                <w:lang w:eastAsia="en-US"/>
              </w:rPr>
              <w:t> </w:t>
            </w:r>
          </w:p>
          <w:p w14:paraId="5CED369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Grant </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13532B8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proofErr w:type="spellStart"/>
            <w:r w:rsidRPr="009916D6">
              <w:rPr>
                <w:rFonts w:ascii="Calibri" w:eastAsia="Times New Roman" w:hAnsi="Calibri" w:cs="Calibri"/>
                <w:color w:val="000000"/>
                <w:sz w:val="18"/>
                <w:szCs w:val="18"/>
                <w:lang w:val="en-029" w:eastAsia="en-US"/>
              </w:rPr>
              <w:t>GoJ</w:t>
            </w:r>
            <w:proofErr w:type="spellEnd"/>
            <w:r w:rsidRPr="009916D6">
              <w:rPr>
                <w:rFonts w:ascii="Calibri" w:eastAsia="Times New Roman" w:hAnsi="Calibri" w:cs="Calibri"/>
                <w:color w:val="000000"/>
                <w:sz w:val="18"/>
                <w:szCs w:val="18"/>
                <w:lang w:val="en-029" w:eastAsia="en-US"/>
              </w:rPr>
              <w:t xml:space="preserve"> research mandate is supported by industry standards </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78BA6FA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HEART TRUST/NTA, MOE</w:t>
            </w:r>
            <w:r w:rsidRPr="009916D6">
              <w:rPr>
                <w:rFonts w:ascii="Calibri" w:eastAsia="Times New Roman" w:hAnsi="Calibri" w:cs="Calibri"/>
                <w:color w:val="000000"/>
                <w:sz w:val="18"/>
                <w:szCs w:val="18"/>
                <w:lang w:eastAsia="en-US"/>
              </w:rPr>
              <w:t> </w:t>
            </w:r>
          </w:p>
        </w:tc>
      </w:tr>
      <w:tr w:rsidR="009916D6" w:rsidRPr="009916D6" w14:paraId="55D5BE7F" w14:textId="77777777" w:rsidTr="00E60D89">
        <w:trPr>
          <w:trHeight w:val="300"/>
        </w:trPr>
        <w:tc>
          <w:tcPr>
            <w:tcW w:w="18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5657355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lastRenderedPageBreak/>
              <w:t xml:space="preserve">Output 4.2.2: </w:t>
            </w:r>
            <w:r w:rsidRPr="009916D6">
              <w:rPr>
                <w:rFonts w:ascii="Calibri" w:eastAsia="Times New Roman" w:hAnsi="Calibri" w:cs="Calibri"/>
                <w:color w:val="000000"/>
                <w:sz w:val="18"/>
                <w:szCs w:val="18"/>
                <w:lang w:val="en-029" w:eastAsia="en-US"/>
              </w:rPr>
              <w:t>Capacity development programmes implemented to balance the demand for skills locally and internationally</w:t>
            </w:r>
            <w:r w:rsidRPr="009916D6">
              <w:rPr>
                <w:rFonts w:ascii="Calibri" w:eastAsia="Times New Roman" w:hAnsi="Calibri" w:cs="Calibri"/>
                <w:color w:val="000000"/>
                <w:sz w:val="18"/>
                <w:szCs w:val="18"/>
                <w:lang w:eastAsia="en-US"/>
              </w:rPr>
              <w:t> </w:t>
            </w:r>
          </w:p>
          <w:p w14:paraId="6AA56B2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Indicators</w:t>
            </w:r>
            <w:r w:rsidRPr="009916D6">
              <w:rPr>
                <w:rFonts w:ascii="Calibri" w:eastAsia="Times New Roman" w:hAnsi="Calibri" w:cs="Calibri"/>
                <w:color w:val="000000"/>
                <w:sz w:val="18"/>
                <w:szCs w:val="18"/>
                <w:lang w:eastAsia="en-US"/>
              </w:rPr>
              <w:t> </w:t>
            </w:r>
          </w:p>
          <w:p w14:paraId="670C5AE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capacity development programmes implemented to balance the demand for skills locally and internationally</w:t>
            </w:r>
            <w:r w:rsidRPr="009916D6">
              <w:rPr>
                <w:rFonts w:ascii="Calibri" w:eastAsia="Times New Roman" w:hAnsi="Calibri" w:cs="Calibri"/>
                <w:color w:val="000000"/>
                <w:sz w:val="18"/>
                <w:szCs w:val="18"/>
                <w:lang w:eastAsia="en-US"/>
              </w:rPr>
              <w:t> </w:t>
            </w:r>
          </w:p>
          <w:p w14:paraId="600868C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p w14:paraId="3DA83C6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persons participating in capacity development programme locally and internationally, disaggregated by sex</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7A216E3D" w14:textId="77777777" w:rsidR="009916D6" w:rsidRPr="009916D6" w:rsidRDefault="009916D6" w:rsidP="009916D6">
            <w:pPr>
              <w:numPr>
                <w:ilvl w:val="0"/>
                <w:numId w:val="30"/>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 xml:space="preserve">Deliver labour market demand driven programmes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6F8F16E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gender-sensitive labour market demand driven programmes implemented</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F6EF97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3F65C1D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3DCB47D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A9046B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Cooperation among partnering entities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BF6CAF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HEART Trust/NTA, MOEYI, MLSS, Academia</w:t>
            </w:r>
            <w:r w:rsidRPr="009916D6">
              <w:rPr>
                <w:rFonts w:ascii="Calibri" w:eastAsia="Times New Roman" w:hAnsi="Calibri" w:cs="Calibri"/>
                <w:color w:val="000000"/>
                <w:sz w:val="18"/>
                <w:szCs w:val="18"/>
                <w:lang w:eastAsia="en-US"/>
              </w:rPr>
              <w:t> </w:t>
            </w:r>
          </w:p>
        </w:tc>
      </w:tr>
      <w:tr w:rsidR="009916D6" w:rsidRPr="009916D6" w14:paraId="68361C4F"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3F9FAA3"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2810F34B" w14:textId="77777777" w:rsidR="009916D6" w:rsidRPr="009916D6" w:rsidRDefault="009916D6" w:rsidP="009916D6">
            <w:pPr>
              <w:numPr>
                <w:ilvl w:val="0"/>
                <w:numId w:val="31"/>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Establish strategic partnerships to support national development initiatives for training</w:t>
            </w:r>
            <w:r w:rsidRPr="009916D6">
              <w:rPr>
                <w:rFonts w:ascii="Calibri" w:eastAsia="Times New Roman" w:hAnsi="Calibri" w:cs="Calibri"/>
                <w:color w:val="000000"/>
                <w:sz w:val="18"/>
                <w:szCs w:val="18"/>
                <w:lang w:eastAsia="en-US"/>
              </w:rPr>
              <w:t> </w:t>
            </w:r>
          </w:p>
          <w:p w14:paraId="2D5240F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strategic partnerships established to support national development initiatives for training </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479215F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4A61C2A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2376632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0FC6B61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Partnerships established </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55458CC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HEART Trust/NTA, JAMPRO, MLS, Jamaica Employers. Federation (JEF), PSOJ</w:t>
            </w:r>
            <w:r w:rsidRPr="009916D6">
              <w:rPr>
                <w:rFonts w:ascii="Calibri" w:eastAsia="Times New Roman" w:hAnsi="Calibri" w:cs="Calibri"/>
                <w:color w:val="000000"/>
                <w:sz w:val="18"/>
                <w:szCs w:val="18"/>
                <w:lang w:eastAsia="en-US"/>
              </w:rPr>
              <w:t> </w:t>
            </w:r>
          </w:p>
        </w:tc>
      </w:tr>
      <w:tr w:rsidR="009916D6" w:rsidRPr="009916D6" w14:paraId="2169FC3E"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EE8EC1F"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8B750E8" w14:textId="77777777" w:rsidR="009916D6" w:rsidRPr="009916D6" w:rsidRDefault="009916D6" w:rsidP="009916D6">
            <w:pPr>
              <w:numPr>
                <w:ilvl w:val="0"/>
                <w:numId w:val="32"/>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Strengthen pre-departure orientation/sensitisation sessions for temporary overseas employees</w:t>
            </w:r>
            <w:r w:rsidRPr="009916D6">
              <w:rPr>
                <w:rFonts w:ascii="Calibri" w:eastAsia="Times New Roman" w:hAnsi="Calibri" w:cs="Calibri"/>
                <w:color w:val="000000"/>
                <w:sz w:val="18"/>
                <w:szCs w:val="18"/>
                <w:lang w:eastAsia="en-US"/>
              </w:rPr>
              <w:t> </w:t>
            </w:r>
          </w:p>
          <w:p w14:paraId="3BA7A0A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temporary overseas employees benefiting from pre-departure orientation/sensitisation sessions (by sex)</w:t>
            </w:r>
            <w:r w:rsidRPr="009916D6">
              <w:rPr>
                <w:rFonts w:ascii="Calibri" w:eastAsia="Times New Roman" w:hAnsi="Calibri" w:cs="Calibri"/>
                <w:color w:val="000000"/>
                <w:sz w:val="18"/>
                <w:szCs w:val="18"/>
                <w:lang w:eastAsia="en-US"/>
              </w:rPr>
              <w:t> </w:t>
            </w:r>
          </w:p>
          <w:p w14:paraId="28CA443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Rating by participants of the quality/usefulness of pre-departure orientation/sensitisation sessions for temporary overseas employees (by sex)</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2A7B1E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266075B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5D90809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 </w:t>
            </w:r>
            <w:r w:rsidRPr="009916D6">
              <w:rPr>
                <w:rFonts w:ascii="Calibri" w:eastAsia="Times New Roman" w:hAnsi="Calibri" w:cs="Calibri"/>
                <w:color w:val="000000"/>
                <w:sz w:val="18"/>
                <w:szCs w:val="18"/>
                <w:lang w:eastAsia="en-US"/>
              </w:rPr>
              <w:t> </w:t>
            </w:r>
          </w:p>
          <w:p w14:paraId="0BA1E08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Grant</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5C301D7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Funds identified to facilitate sessions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3CE770C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p>
          <w:p w14:paraId="15DEDA5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r>
      <w:tr w:rsidR="009916D6" w:rsidRPr="009916D6" w14:paraId="7E41E31E"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9FE8D71"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35852DB9" w14:textId="77777777" w:rsidR="009916D6" w:rsidRPr="009916D6" w:rsidRDefault="009916D6" w:rsidP="009916D6">
            <w:pPr>
              <w:numPr>
                <w:ilvl w:val="0"/>
                <w:numId w:val="33"/>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Conduct workshops with temporary overseas migrant workers on issues affecting labour mobility and family migration</w:t>
            </w:r>
            <w:r w:rsidRPr="009916D6">
              <w:rPr>
                <w:rFonts w:ascii="Calibri" w:eastAsia="Times New Roman" w:hAnsi="Calibri" w:cs="Calibri"/>
                <w:color w:val="000000"/>
                <w:sz w:val="18"/>
                <w:szCs w:val="18"/>
                <w:lang w:eastAsia="en-US"/>
              </w:rPr>
              <w:t> </w:t>
            </w:r>
          </w:p>
          <w:p w14:paraId="5137EDD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workshops conducted with temporary overseas</w:t>
            </w:r>
            <w:r w:rsidRPr="009916D6">
              <w:rPr>
                <w:rFonts w:ascii="Calibri" w:eastAsia="Times New Roman" w:hAnsi="Calibri" w:cs="Calibri"/>
                <w:color w:val="000000"/>
                <w:sz w:val="18"/>
                <w:szCs w:val="18"/>
                <w:lang w:val="en-029" w:eastAsia="en-US"/>
              </w:rPr>
              <w:t xml:space="preserve"> </w:t>
            </w:r>
            <w:r w:rsidRPr="009916D6">
              <w:rPr>
                <w:rFonts w:ascii="Calibri" w:eastAsia="Times New Roman" w:hAnsi="Calibri" w:cs="Calibri"/>
                <w:i/>
                <w:iCs/>
                <w:color w:val="000000"/>
                <w:sz w:val="18"/>
                <w:szCs w:val="18"/>
                <w:lang w:val="en-029" w:eastAsia="en-US"/>
              </w:rPr>
              <w:t>migrant workers on issues affecting labour mobility and family migration</w:t>
            </w:r>
            <w:r w:rsidRPr="009916D6">
              <w:rPr>
                <w:rFonts w:ascii="Calibri" w:eastAsia="Times New Roman" w:hAnsi="Calibri" w:cs="Calibri"/>
                <w:color w:val="000000"/>
                <w:sz w:val="18"/>
                <w:szCs w:val="18"/>
                <w:lang w:eastAsia="en-US"/>
              </w:rPr>
              <w:t> </w:t>
            </w:r>
          </w:p>
          <w:p w14:paraId="69AC56E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temporary overseas migrant workers participating in workshops on issues affecting labour mobility and family migration (by sex)</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138FABAD"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2017/2018</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09B9BCB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3589095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 </w:t>
            </w:r>
            <w:r w:rsidRPr="009916D6">
              <w:rPr>
                <w:rFonts w:ascii="Calibri" w:eastAsia="Times New Roman" w:hAnsi="Calibri" w:cs="Calibri"/>
                <w:color w:val="000000"/>
                <w:sz w:val="18"/>
                <w:szCs w:val="18"/>
                <w:lang w:eastAsia="en-US"/>
              </w:rPr>
              <w:t> </w:t>
            </w:r>
          </w:p>
          <w:p w14:paraId="653891D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Grant</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4640D92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Workshops are organised to facilitate information sharing among temporary overseas migrant workers</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0D6748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 MFAFT</w:t>
            </w:r>
            <w:r w:rsidRPr="009916D6">
              <w:rPr>
                <w:rFonts w:ascii="Calibri" w:eastAsia="Times New Roman" w:hAnsi="Calibri" w:cs="Calibri"/>
                <w:color w:val="000000"/>
                <w:sz w:val="18"/>
                <w:szCs w:val="18"/>
                <w:lang w:eastAsia="en-US"/>
              </w:rPr>
              <w:t> </w:t>
            </w:r>
          </w:p>
        </w:tc>
      </w:tr>
      <w:tr w:rsidR="009916D6" w:rsidRPr="009916D6" w14:paraId="07AF7DEF" w14:textId="77777777" w:rsidTr="00E60D89">
        <w:trPr>
          <w:trHeight w:val="300"/>
        </w:trPr>
        <w:tc>
          <w:tcPr>
            <w:tcW w:w="1800"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0B2E1F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 xml:space="preserve">Output 4.2.3: </w:t>
            </w:r>
            <w:r w:rsidRPr="009916D6">
              <w:rPr>
                <w:rFonts w:ascii="Calibri" w:eastAsia="Times New Roman" w:hAnsi="Calibri" w:cs="Calibri"/>
                <w:color w:val="000000"/>
                <w:sz w:val="18"/>
                <w:szCs w:val="18"/>
                <w:lang w:val="en-029" w:eastAsia="en-US"/>
              </w:rPr>
              <w:t>Capacity development programmes provided to institutions responsible for labour migration</w:t>
            </w:r>
            <w:r w:rsidRPr="009916D6">
              <w:rPr>
                <w:rFonts w:ascii="Calibri" w:eastAsia="Times New Roman" w:hAnsi="Calibri" w:cs="Calibri"/>
                <w:color w:val="000000"/>
                <w:sz w:val="18"/>
                <w:szCs w:val="18"/>
                <w:lang w:eastAsia="en-US"/>
              </w:rPr>
              <w:t> </w:t>
            </w:r>
          </w:p>
          <w:p w14:paraId="2992D80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w:t>
            </w:r>
            <w:r w:rsidRPr="009916D6">
              <w:rPr>
                <w:rFonts w:ascii="Calibri" w:eastAsia="Times New Roman" w:hAnsi="Calibri" w:cs="Calibri"/>
                <w:color w:val="000000"/>
                <w:sz w:val="18"/>
                <w:szCs w:val="18"/>
                <w:lang w:eastAsia="en-US"/>
              </w:rPr>
              <w:t> </w:t>
            </w:r>
          </w:p>
          <w:p w14:paraId="0177747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institutions with responsibility for labour migration benefitting from capacity development programmes</w:t>
            </w:r>
            <w:r w:rsidRPr="009916D6">
              <w:rPr>
                <w:rFonts w:ascii="Calibri" w:eastAsia="Times New Roman" w:hAnsi="Calibri" w:cs="Calibri"/>
                <w:color w:val="000000"/>
                <w:sz w:val="18"/>
                <w:szCs w:val="18"/>
                <w:lang w:eastAsia="en-US"/>
              </w:rPr>
              <w:t> </w:t>
            </w:r>
          </w:p>
          <w:p w14:paraId="5EBAE75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 </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434A0212" w14:textId="77777777" w:rsidR="009916D6" w:rsidRPr="009916D6" w:rsidRDefault="009916D6" w:rsidP="009916D6">
            <w:pPr>
              <w:numPr>
                <w:ilvl w:val="0"/>
                <w:numId w:val="34"/>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Improve capacities for agencies responsible for labour mobility</w:t>
            </w:r>
            <w:r w:rsidRPr="009916D6">
              <w:rPr>
                <w:rFonts w:ascii="Calibri" w:eastAsia="Times New Roman" w:hAnsi="Calibri" w:cs="Calibri"/>
                <w:color w:val="000000"/>
                <w:sz w:val="18"/>
                <w:szCs w:val="18"/>
                <w:lang w:eastAsia="en-US"/>
              </w:rPr>
              <w:t> </w:t>
            </w:r>
          </w:p>
          <w:p w14:paraId="093E4F7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See output indicator</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367A9943"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185678C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48654C0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 </w:t>
            </w:r>
            <w:r w:rsidRPr="009916D6">
              <w:rPr>
                <w:rFonts w:ascii="Calibri" w:eastAsia="Times New Roman" w:hAnsi="Calibri" w:cs="Calibri"/>
                <w:color w:val="000000"/>
                <w:sz w:val="18"/>
                <w:szCs w:val="18"/>
                <w:lang w:eastAsia="en-US"/>
              </w:rPr>
              <w:t> </w:t>
            </w:r>
          </w:p>
          <w:p w14:paraId="7122968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Grant</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56F5F87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Training workshops facilitated to build capacities for MLSS staff</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354A8A7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MLSS</w:t>
            </w:r>
            <w:r w:rsidRPr="009916D6">
              <w:rPr>
                <w:rFonts w:ascii="Calibri" w:eastAsia="Times New Roman" w:hAnsi="Calibri" w:cs="Calibri"/>
                <w:color w:val="000000"/>
                <w:sz w:val="18"/>
                <w:szCs w:val="18"/>
                <w:lang w:eastAsia="en-US"/>
              </w:rPr>
              <w:t> </w:t>
            </w:r>
          </w:p>
        </w:tc>
      </w:tr>
      <w:tr w:rsidR="009916D6" w:rsidRPr="009916D6" w14:paraId="4F9B609B"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27EE6D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096B3FC5" w14:textId="77777777" w:rsidR="009916D6" w:rsidRPr="009916D6" w:rsidRDefault="009916D6" w:rsidP="009916D6">
            <w:pPr>
              <w:numPr>
                <w:ilvl w:val="0"/>
                <w:numId w:val="35"/>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Standardise local accreditation and assessment bodies for classification of skilled workers</w:t>
            </w:r>
            <w:r w:rsidRPr="009916D6">
              <w:rPr>
                <w:rFonts w:ascii="Calibri" w:eastAsia="Times New Roman" w:hAnsi="Calibri" w:cs="Calibri"/>
                <w:color w:val="000000"/>
                <w:sz w:val="18"/>
                <w:szCs w:val="18"/>
                <w:lang w:eastAsia="en-US"/>
              </w:rPr>
              <w:t> </w:t>
            </w:r>
          </w:p>
          <w:p w14:paraId="727A24B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local accreditation and assessment bodies meeting established standard</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52E014A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Ongoing</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985ABF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1823771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Projects </w:t>
            </w:r>
            <w:r w:rsidRPr="009916D6">
              <w:rPr>
                <w:rFonts w:ascii="Calibri" w:eastAsia="Times New Roman" w:hAnsi="Calibri" w:cs="Calibri"/>
                <w:color w:val="000000"/>
                <w:sz w:val="18"/>
                <w:szCs w:val="18"/>
                <w:lang w:eastAsia="en-US"/>
              </w:rPr>
              <w:t> </w:t>
            </w:r>
          </w:p>
          <w:p w14:paraId="239C0B6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Grants</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346EB07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Strategic oversight body has to monitor </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157549C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Trade Unions, University Council of Jamaica, HEART/NTA, CANTA</w:t>
            </w:r>
            <w:r w:rsidRPr="009916D6">
              <w:rPr>
                <w:rFonts w:ascii="Calibri" w:eastAsia="Times New Roman" w:hAnsi="Calibri" w:cs="Calibri"/>
                <w:color w:val="000000"/>
                <w:sz w:val="18"/>
                <w:szCs w:val="18"/>
                <w:lang w:eastAsia="en-US"/>
              </w:rPr>
              <w:t> </w:t>
            </w:r>
          </w:p>
        </w:tc>
      </w:tr>
      <w:tr w:rsidR="009916D6" w:rsidRPr="009916D6" w14:paraId="4D57CD8A" w14:textId="77777777" w:rsidTr="00E60D89">
        <w:trPr>
          <w:trHeight w:val="300"/>
        </w:trPr>
        <w:tc>
          <w:tcPr>
            <w:tcW w:w="9690" w:type="dxa"/>
            <w:gridSpan w:val="6"/>
            <w:tcBorders>
              <w:top w:val="single" w:sz="6" w:space="0" w:color="auto"/>
              <w:left w:val="single" w:sz="6" w:space="0" w:color="auto"/>
              <w:bottom w:val="single" w:sz="6" w:space="0" w:color="auto"/>
              <w:right w:val="single" w:sz="6" w:space="0" w:color="auto"/>
            </w:tcBorders>
            <w:shd w:val="clear" w:color="auto" w:fill="F2F2F2"/>
            <w:hideMark/>
          </w:tcPr>
          <w:p w14:paraId="16D5FEF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Outcome 4.3: </w:t>
            </w:r>
            <w:r w:rsidRPr="009916D6">
              <w:rPr>
                <w:rFonts w:ascii="Calibri" w:eastAsia="Times New Roman" w:hAnsi="Calibri" w:cs="Calibri"/>
                <w:color w:val="000000"/>
                <w:sz w:val="18"/>
                <w:szCs w:val="18"/>
                <w:lang w:val="en-029" w:eastAsia="en-US"/>
              </w:rPr>
              <w:t xml:space="preserve"> </w:t>
            </w:r>
            <w:r w:rsidRPr="009916D6">
              <w:rPr>
                <w:rFonts w:ascii="Calibri" w:eastAsia="Times New Roman" w:hAnsi="Calibri" w:cs="Calibri"/>
                <w:b/>
                <w:bCs/>
                <w:color w:val="000000"/>
                <w:sz w:val="18"/>
                <w:szCs w:val="18"/>
                <w:lang w:val="en-029" w:eastAsia="en-US"/>
              </w:rPr>
              <w:t>Improved access by migrant workers to applicable benefits in host countries</w:t>
            </w:r>
            <w:r w:rsidRPr="009916D6">
              <w:rPr>
                <w:rFonts w:ascii="Calibri" w:eastAsia="Times New Roman" w:hAnsi="Calibri" w:cs="Calibri"/>
                <w:color w:val="000000"/>
                <w:sz w:val="18"/>
                <w:szCs w:val="18"/>
                <w:lang w:eastAsia="en-US"/>
              </w:rPr>
              <w:t> </w:t>
            </w:r>
          </w:p>
          <w:p w14:paraId="2AA214DB" w14:textId="77777777" w:rsidR="009916D6" w:rsidRPr="009916D6" w:rsidRDefault="009916D6" w:rsidP="009916D6">
            <w:pPr>
              <w:suppressAutoHyphens/>
              <w:kinsoku/>
              <w:overflowPunct/>
              <w:autoSpaceDE/>
              <w:autoSpaceDN/>
              <w:adjustRightInd/>
              <w:snapToGrid/>
              <w:ind w:left="360"/>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Indicator: </w:t>
            </w:r>
            <w:r w:rsidRPr="009916D6">
              <w:rPr>
                <w:rFonts w:ascii="Calibri" w:eastAsia="Times New Roman" w:hAnsi="Calibri" w:cs="Calibri"/>
                <w:color w:val="000000"/>
                <w:sz w:val="18"/>
                <w:szCs w:val="18"/>
                <w:lang w:eastAsia="en-US"/>
              </w:rPr>
              <w:t> </w:t>
            </w:r>
          </w:p>
          <w:p w14:paraId="2706DCF8" w14:textId="77777777" w:rsidR="009916D6" w:rsidRPr="009916D6" w:rsidRDefault="009916D6" w:rsidP="009916D6">
            <w:pPr>
              <w:numPr>
                <w:ilvl w:val="0"/>
                <w:numId w:val="36"/>
              </w:numPr>
              <w:suppressAutoHyphens/>
              <w:kinsoku/>
              <w:overflowPunct/>
              <w:autoSpaceDE/>
              <w:autoSpaceDN/>
              <w:adjustRightInd/>
              <w:snapToGrid/>
              <w:spacing w:line="240" w:lineRule="atLeast"/>
              <w:ind w:left="360"/>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Number of migrants accessing worker/employment benefits from destination countries </w:t>
            </w:r>
            <w:r w:rsidRPr="009916D6">
              <w:rPr>
                <w:rFonts w:ascii="Calibri" w:eastAsia="Times New Roman" w:hAnsi="Calibri" w:cs="Calibri"/>
                <w:color w:val="000000"/>
                <w:sz w:val="18"/>
                <w:szCs w:val="18"/>
                <w:lang w:eastAsia="en-US"/>
              </w:rPr>
              <w:t> </w:t>
            </w:r>
          </w:p>
        </w:tc>
      </w:tr>
      <w:tr w:rsidR="009916D6" w:rsidRPr="009916D6" w14:paraId="3725EA94" w14:textId="77777777" w:rsidTr="00E60D89">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3C7510D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 xml:space="preserve">Output 4.3.1: </w:t>
            </w:r>
            <w:r w:rsidRPr="009916D6">
              <w:rPr>
                <w:rFonts w:ascii="Calibri" w:eastAsia="Times New Roman" w:hAnsi="Calibri" w:cs="Calibri"/>
                <w:color w:val="000000"/>
                <w:sz w:val="18"/>
                <w:szCs w:val="18"/>
                <w:lang w:val="en-029" w:eastAsia="en-US"/>
              </w:rPr>
              <w:t xml:space="preserve">System of portability of worker/ </w:t>
            </w:r>
            <w:r w:rsidRPr="009916D6">
              <w:rPr>
                <w:rFonts w:ascii="Calibri" w:eastAsia="Times New Roman" w:hAnsi="Calibri" w:cs="Calibri"/>
                <w:color w:val="000000"/>
                <w:sz w:val="18"/>
                <w:szCs w:val="18"/>
                <w:lang w:val="en-029" w:eastAsia="en-US"/>
              </w:rPr>
              <w:lastRenderedPageBreak/>
              <w:t>employment benefits implemented </w:t>
            </w:r>
            <w:r w:rsidRPr="009916D6">
              <w:rPr>
                <w:rFonts w:ascii="Calibri" w:eastAsia="Times New Roman" w:hAnsi="Calibri" w:cs="Calibri"/>
                <w:color w:val="000000"/>
                <w:sz w:val="18"/>
                <w:szCs w:val="18"/>
                <w:lang w:eastAsia="en-US"/>
              </w:rPr>
              <w:t> </w:t>
            </w:r>
          </w:p>
          <w:p w14:paraId="721486B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w:t>
            </w:r>
            <w:r w:rsidRPr="009916D6">
              <w:rPr>
                <w:rFonts w:ascii="Calibri" w:eastAsia="Times New Roman" w:hAnsi="Calibri" w:cs="Calibri"/>
                <w:color w:val="000000"/>
                <w:sz w:val="18"/>
                <w:szCs w:val="18"/>
                <w:lang w:eastAsia="en-US"/>
              </w:rPr>
              <w:t> </w:t>
            </w:r>
          </w:p>
          <w:p w14:paraId="1880D63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Existence of system of portability of worker/ employment benefits</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21A63387" w14:textId="77777777" w:rsidR="009916D6" w:rsidRPr="009916D6" w:rsidRDefault="009916D6" w:rsidP="009916D6">
            <w:pPr>
              <w:numPr>
                <w:ilvl w:val="0"/>
                <w:numId w:val="37"/>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lastRenderedPageBreak/>
              <w:t xml:space="preserve">Implement system to facilitate portability of worker/employment </w:t>
            </w:r>
            <w:r w:rsidRPr="009916D6">
              <w:rPr>
                <w:rFonts w:ascii="Calibri" w:eastAsia="Times New Roman" w:hAnsi="Calibri" w:cs="Calibri"/>
                <w:color w:val="000000"/>
                <w:sz w:val="18"/>
                <w:szCs w:val="18"/>
                <w:lang w:val="en-029" w:eastAsia="en-US"/>
              </w:rPr>
              <w:lastRenderedPageBreak/>
              <w:t xml:space="preserve">benefits, including pensions </w:t>
            </w:r>
            <w:r w:rsidRPr="009916D6">
              <w:rPr>
                <w:rFonts w:ascii="Calibri" w:eastAsia="Times New Roman" w:hAnsi="Calibri" w:cs="Calibri"/>
                <w:b/>
                <w:bCs/>
                <w:color w:val="000000"/>
                <w:sz w:val="18"/>
                <w:szCs w:val="18"/>
                <w:shd w:val="clear" w:color="auto" w:fill="00FF00"/>
                <w:lang w:val="en-029" w:eastAsia="en-US"/>
              </w:rPr>
              <w:t>PRIORITY</w:t>
            </w:r>
            <w:r w:rsidRPr="009916D6">
              <w:rPr>
                <w:rFonts w:ascii="Calibri" w:eastAsia="Times New Roman" w:hAnsi="Calibri" w:cs="Calibri"/>
                <w:color w:val="000000"/>
                <w:sz w:val="18"/>
                <w:szCs w:val="18"/>
                <w:lang w:eastAsia="en-US"/>
              </w:rPr>
              <w:t> </w:t>
            </w:r>
          </w:p>
          <w:p w14:paraId="0013831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See output indicator </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0798899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lastRenderedPageBreak/>
              <w:t>Ongoing</w:t>
            </w:r>
            <w:r w:rsidRPr="009916D6">
              <w:rPr>
                <w:rFonts w:ascii="Calibri" w:eastAsia="Times New Roman" w:hAnsi="Calibri" w:cs="Calibri"/>
                <w:color w:val="000000"/>
                <w:sz w:val="18"/>
                <w:szCs w:val="18"/>
                <w:lang w:eastAsia="en-US"/>
              </w:rPr>
              <w:t> </w:t>
            </w:r>
          </w:p>
          <w:p w14:paraId="01E2E18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77F2318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2163E98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Projects </w:t>
            </w:r>
            <w:r w:rsidRPr="009916D6">
              <w:rPr>
                <w:rFonts w:ascii="Calibri" w:eastAsia="Times New Roman" w:hAnsi="Calibri" w:cs="Calibri"/>
                <w:color w:val="000000"/>
                <w:sz w:val="18"/>
                <w:szCs w:val="18"/>
                <w:lang w:eastAsia="en-US"/>
              </w:rPr>
              <w:t> </w:t>
            </w:r>
          </w:p>
          <w:p w14:paraId="1101B4D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lastRenderedPageBreak/>
              <w:t>Grants</w:t>
            </w: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0983275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lastRenderedPageBreak/>
              <w:t xml:space="preserve">Timely completion of pension reform </w:t>
            </w:r>
            <w:r w:rsidRPr="009916D6">
              <w:rPr>
                <w:rFonts w:ascii="Calibri" w:eastAsia="Times New Roman" w:hAnsi="Calibri" w:cs="Calibri"/>
                <w:color w:val="000000"/>
                <w:sz w:val="18"/>
                <w:szCs w:val="18"/>
                <w:lang w:val="en-029" w:eastAsia="en-US"/>
              </w:rPr>
              <w:lastRenderedPageBreak/>
              <w:t>programme and legislative reform</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7893E4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lastRenderedPageBreak/>
              <w:t>Cabinet, MLSS, MFOPS</w:t>
            </w:r>
            <w:r w:rsidRPr="009916D6">
              <w:rPr>
                <w:rFonts w:ascii="Calibri" w:eastAsia="Times New Roman" w:hAnsi="Calibri" w:cs="Calibri"/>
                <w:color w:val="000000"/>
                <w:sz w:val="18"/>
                <w:szCs w:val="18"/>
                <w:lang w:eastAsia="en-US"/>
              </w:rPr>
              <w:t> </w:t>
            </w:r>
          </w:p>
        </w:tc>
      </w:tr>
      <w:tr w:rsidR="009916D6" w:rsidRPr="009916D6" w14:paraId="1B87B536" w14:textId="77777777" w:rsidTr="00E60D89">
        <w:trPr>
          <w:trHeight w:val="300"/>
        </w:trPr>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4A4F4A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18"/>
                <w:szCs w:val="18"/>
                <w:lang w:val="en-029" w:eastAsia="en-US"/>
              </w:rPr>
              <w:t xml:space="preserve">Output 4.3.2: </w:t>
            </w:r>
            <w:r w:rsidRPr="009916D6">
              <w:rPr>
                <w:rFonts w:ascii="Calibri" w:eastAsia="Times New Roman" w:hAnsi="Calibri" w:cs="Calibri"/>
                <w:color w:val="000000"/>
                <w:sz w:val="18"/>
                <w:szCs w:val="18"/>
                <w:lang w:val="en-029" w:eastAsia="en-US"/>
              </w:rPr>
              <w:t>Sensitisation and communication programme for outgoing migrant workers on applicable worker/employment benefits and how to access them implemented </w:t>
            </w:r>
            <w:r w:rsidRPr="009916D6">
              <w:rPr>
                <w:rFonts w:ascii="Calibri" w:eastAsia="Times New Roman" w:hAnsi="Calibri" w:cs="Calibri"/>
                <w:color w:val="000000"/>
                <w:sz w:val="18"/>
                <w:szCs w:val="18"/>
                <w:lang w:eastAsia="en-US"/>
              </w:rPr>
              <w:t> </w:t>
            </w:r>
          </w:p>
          <w:p w14:paraId="0749753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sz w:val="18"/>
                <w:szCs w:val="18"/>
                <w:u w:val="single"/>
                <w:lang w:val="en-029" w:eastAsia="en-US"/>
              </w:rPr>
              <w:t>Indicator</w:t>
            </w:r>
            <w:r w:rsidRPr="009916D6">
              <w:rPr>
                <w:rFonts w:ascii="Calibri" w:eastAsia="Times New Roman" w:hAnsi="Calibri" w:cs="Calibri"/>
                <w:color w:val="000000"/>
                <w:sz w:val="18"/>
                <w:szCs w:val="18"/>
                <w:lang w:eastAsia="en-US"/>
              </w:rPr>
              <w:t> </w:t>
            </w:r>
            <w:r w:rsidRPr="009916D6">
              <w:rPr>
                <w:rFonts w:ascii="Calibri" w:eastAsia="Times New Roman" w:hAnsi="Calibri" w:cs="Calibri"/>
                <w:color w:val="000000"/>
                <w:sz w:val="18"/>
                <w:szCs w:val="18"/>
                <w:lang w:eastAsia="en-US"/>
              </w:rPr>
              <w:br/>
            </w:r>
            <w:r w:rsidRPr="009916D6">
              <w:rPr>
                <w:rFonts w:ascii="Calibri" w:eastAsia="Times New Roman" w:hAnsi="Calibri" w:cs="Calibri"/>
                <w:i/>
                <w:iCs/>
                <w:color w:val="000000"/>
                <w:sz w:val="18"/>
                <w:szCs w:val="18"/>
                <w:lang w:val="en-029" w:eastAsia="en-US"/>
              </w:rPr>
              <w:t>Existence of communication programme for outgoing migrant workers on applicable employment benefits and how to access them</w:t>
            </w:r>
            <w:r w:rsidRPr="009916D6">
              <w:rPr>
                <w:rFonts w:ascii="Calibri" w:eastAsia="Times New Roman" w:hAnsi="Calibri" w:cs="Calibri"/>
                <w:color w:val="000000"/>
                <w:sz w:val="18"/>
                <w:szCs w:val="18"/>
                <w:lang w:eastAsia="en-US"/>
              </w:rPr>
              <w:t> </w:t>
            </w:r>
          </w:p>
          <w:p w14:paraId="2821B53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Number of outgoing migrant workers participating in sensitisation and communication programme</w:t>
            </w:r>
            <w:r w:rsidRPr="009916D6">
              <w:rPr>
                <w:rFonts w:ascii="Calibri" w:eastAsia="Times New Roman" w:hAnsi="Calibri" w:cs="Calibri"/>
                <w:color w:val="000000"/>
                <w:sz w:val="18"/>
                <w:szCs w:val="18"/>
                <w:lang w:eastAsia="en-US"/>
              </w:rPr>
              <w:t> </w:t>
            </w:r>
          </w:p>
        </w:tc>
        <w:tc>
          <w:tcPr>
            <w:tcW w:w="2760" w:type="dxa"/>
            <w:tcBorders>
              <w:top w:val="single" w:sz="6" w:space="0" w:color="auto"/>
              <w:left w:val="single" w:sz="6" w:space="0" w:color="auto"/>
              <w:bottom w:val="single" w:sz="6" w:space="0" w:color="auto"/>
              <w:right w:val="single" w:sz="6" w:space="0" w:color="auto"/>
            </w:tcBorders>
            <w:shd w:val="clear" w:color="auto" w:fill="auto"/>
            <w:hideMark/>
          </w:tcPr>
          <w:p w14:paraId="3030CADB" w14:textId="77777777" w:rsidR="009916D6" w:rsidRPr="009916D6" w:rsidRDefault="009916D6" w:rsidP="009916D6">
            <w:pPr>
              <w:numPr>
                <w:ilvl w:val="0"/>
                <w:numId w:val="38"/>
              </w:numPr>
              <w:suppressAutoHyphens/>
              <w:kinsoku/>
              <w:overflowPunct/>
              <w:autoSpaceDE/>
              <w:autoSpaceDN/>
              <w:adjustRightInd/>
              <w:snapToGrid/>
              <w:spacing w:line="240" w:lineRule="atLeast"/>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8"/>
                <w:szCs w:val="18"/>
                <w:lang w:val="en-029" w:eastAsia="en-US"/>
              </w:rPr>
              <w:t>Develop a communication strategy for outgoing migrant workers on applicable worker/employment benefits and how to access them and to promote registration on Migrant Worker Directory</w:t>
            </w:r>
            <w:r w:rsidRPr="009916D6">
              <w:rPr>
                <w:rFonts w:ascii="Calibri" w:eastAsia="Times New Roman" w:hAnsi="Calibri" w:cs="Calibri"/>
                <w:color w:val="000000"/>
                <w:sz w:val="18"/>
                <w:szCs w:val="18"/>
                <w:lang w:eastAsia="en-US"/>
              </w:rPr>
              <w:t> </w:t>
            </w:r>
          </w:p>
          <w:p w14:paraId="5AE2F3E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See output indicator</w:t>
            </w:r>
            <w:r w:rsidRPr="009916D6">
              <w:rPr>
                <w:rFonts w:ascii="Calibri" w:eastAsia="Times New Roman" w:hAnsi="Calibri" w:cs="Calibri"/>
                <w:color w:val="000000"/>
                <w:sz w:val="18"/>
                <w:szCs w:val="18"/>
                <w:lang w:eastAsia="en-US"/>
              </w:rPr>
              <w:t> </w:t>
            </w:r>
          </w:p>
          <w:p w14:paraId="4FB47FB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p w14:paraId="5A93BD2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sz w:val="18"/>
                <w:szCs w:val="18"/>
                <w:lang w:val="en-029" w:eastAsia="en-US"/>
              </w:rPr>
              <w:t>Indicator: Number of outgoing migrant workers registered in the Migrant Worker Directory (by sex)</w:t>
            </w:r>
            <w:r w:rsidRPr="009916D6">
              <w:rPr>
                <w:rFonts w:ascii="Calibri" w:eastAsia="Times New Roman" w:hAnsi="Calibri" w:cs="Calibri"/>
                <w:color w:val="000000"/>
                <w:sz w:val="18"/>
                <w:szCs w:val="18"/>
                <w:lang w:eastAsia="en-US"/>
              </w:rPr>
              <w:t> </w:t>
            </w:r>
          </w:p>
        </w:tc>
        <w:tc>
          <w:tcPr>
            <w:tcW w:w="1050" w:type="dxa"/>
            <w:tcBorders>
              <w:top w:val="single" w:sz="6" w:space="0" w:color="auto"/>
              <w:left w:val="single" w:sz="6" w:space="0" w:color="auto"/>
              <w:bottom w:val="single" w:sz="6" w:space="0" w:color="auto"/>
              <w:right w:val="single" w:sz="6" w:space="0" w:color="auto"/>
            </w:tcBorders>
            <w:shd w:val="clear" w:color="auto" w:fill="auto"/>
            <w:hideMark/>
          </w:tcPr>
          <w:p w14:paraId="70CBA9A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2017/2018</w:t>
            </w:r>
            <w:r w:rsidRPr="009916D6">
              <w:rPr>
                <w:rFonts w:ascii="Calibri" w:eastAsia="Times New Roman" w:hAnsi="Calibri" w:cs="Calibri"/>
                <w:color w:val="000000"/>
                <w:sz w:val="18"/>
                <w:szCs w:val="18"/>
                <w:lang w:eastAsia="en-US"/>
              </w:rPr>
              <w:t> </w:t>
            </w:r>
          </w:p>
        </w:tc>
        <w:tc>
          <w:tcPr>
            <w:tcW w:w="1215" w:type="dxa"/>
            <w:tcBorders>
              <w:top w:val="single" w:sz="6" w:space="0" w:color="auto"/>
              <w:left w:val="single" w:sz="6" w:space="0" w:color="auto"/>
              <w:bottom w:val="single" w:sz="6" w:space="0" w:color="auto"/>
              <w:right w:val="single" w:sz="6" w:space="0" w:color="auto"/>
            </w:tcBorders>
            <w:shd w:val="clear" w:color="auto" w:fill="auto"/>
            <w:hideMark/>
          </w:tcPr>
          <w:p w14:paraId="50383F8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Consolidated Fund</w:t>
            </w:r>
            <w:r w:rsidRPr="009916D6">
              <w:rPr>
                <w:rFonts w:ascii="Calibri" w:eastAsia="Times New Roman" w:hAnsi="Calibri" w:cs="Calibri"/>
                <w:color w:val="000000"/>
                <w:sz w:val="18"/>
                <w:szCs w:val="18"/>
                <w:lang w:eastAsia="en-US"/>
              </w:rPr>
              <w:t> </w:t>
            </w:r>
          </w:p>
          <w:p w14:paraId="18E9685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c>
          <w:tcPr>
            <w:tcW w:w="1515" w:type="dxa"/>
            <w:tcBorders>
              <w:top w:val="single" w:sz="6" w:space="0" w:color="auto"/>
              <w:left w:val="single" w:sz="6" w:space="0" w:color="auto"/>
              <w:bottom w:val="single" w:sz="6" w:space="0" w:color="auto"/>
              <w:right w:val="single" w:sz="6" w:space="0" w:color="auto"/>
            </w:tcBorders>
            <w:shd w:val="clear" w:color="auto" w:fill="auto"/>
            <w:hideMark/>
          </w:tcPr>
          <w:p w14:paraId="4D53E29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Assumptions: Funding</w:t>
            </w:r>
            <w:r w:rsidRPr="009916D6">
              <w:rPr>
                <w:rFonts w:ascii="Calibri" w:eastAsia="Times New Roman" w:hAnsi="Calibri" w:cs="Calibri"/>
                <w:color w:val="000000"/>
                <w:sz w:val="18"/>
                <w:szCs w:val="18"/>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262780C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val="en-029" w:eastAsia="en-US"/>
              </w:rPr>
              <w:t>MFAFT, MLSS, MNS, NAFTATIP</w:t>
            </w:r>
            <w:r w:rsidRPr="009916D6">
              <w:rPr>
                <w:rFonts w:ascii="Calibri" w:eastAsia="Times New Roman" w:hAnsi="Calibri" w:cs="Calibri"/>
                <w:color w:val="000000"/>
                <w:sz w:val="18"/>
                <w:szCs w:val="18"/>
                <w:lang w:eastAsia="en-US"/>
              </w:rPr>
              <w:t> </w:t>
            </w:r>
          </w:p>
          <w:p w14:paraId="54855E8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18"/>
                <w:szCs w:val="18"/>
                <w:lang w:eastAsia="en-US"/>
              </w:rPr>
              <w:t> </w:t>
            </w:r>
          </w:p>
        </w:tc>
      </w:tr>
    </w:tbl>
    <w:p w14:paraId="403FA87E"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eastAsia="en-US"/>
        </w:rPr>
        <w:t> </w:t>
      </w:r>
    </w:p>
    <w:p w14:paraId="652FB56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724E0847" w14:textId="77777777" w:rsidR="009916D6" w:rsidRPr="009916D6" w:rsidRDefault="009916D6" w:rsidP="009916D6">
      <w:pPr>
        <w:suppressAutoHyphens/>
        <w:kinsoku/>
        <w:overflowPunct/>
        <w:autoSpaceDE/>
        <w:autoSpaceDN/>
        <w:adjustRightInd/>
        <w:snapToGrid/>
        <w:spacing w:line="240" w:lineRule="atLeast"/>
        <w:rPr>
          <w:rFonts w:ascii="Calibri" w:eastAsia="Times New Roman" w:hAnsi="Calibri" w:cs="Calibri"/>
          <w:b/>
          <w:bCs/>
          <w:sz w:val="24"/>
          <w:szCs w:val="24"/>
          <w:lang w:eastAsia="en-US"/>
        </w:rPr>
      </w:pPr>
      <w:r w:rsidRPr="009916D6">
        <w:rPr>
          <w:rFonts w:ascii="Calibri" w:eastAsia="Times New Roman" w:hAnsi="Calibri" w:cs="Calibri"/>
          <w:b/>
          <w:bCs/>
          <w:sz w:val="24"/>
          <w:szCs w:val="24"/>
          <w:lang w:eastAsia="en-US"/>
        </w:rPr>
        <w:br w:type="page"/>
      </w:r>
    </w:p>
    <w:p w14:paraId="36A074E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sz w:val="24"/>
          <w:szCs w:val="24"/>
          <w:lang w:eastAsia="en-US"/>
        </w:rPr>
        <w:lastRenderedPageBreak/>
        <w:t>Appendix IV</w:t>
      </w:r>
      <w:r w:rsidRPr="009916D6">
        <w:rPr>
          <w:rFonts w:ascii="Calibri" w:eastAsia="Times New Roman" w:hAnsi="Calibri" w:cs="Calibri"/>
          <w:sz w:val="24"/>
          <w:szCs w:val="24"/>
          <w:lang w:eastAsia="en-US"/>
        </w:rPr>
        <w:t> </w:t>
      </w:r>
    </w:p>
    <w:p w14:paraId="44B22F37"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0070C0"/>
          <w:lang w:val="en-029" w:eastAsia="en-US"/>
        </w:rPr>
        <w:t>IMD Policy Implementation Plan of Action – Family, Migration and Development</w:t>
      </w:r>
      <w:r w:rsidRPr="009916D6">
        <w:rPr>
          <w:rFonts w:ascii="Calibri" w:eastAsia="Times New Roman" w:hAnsi="Calibri" w:cs="Calibri"/>
          <w:color w:val="0070C0"/>
          <w:lang w:eastAsia="en-US"/>
        </w:rPr>
        <w:t> </w:t>
      </w:r>
    </w:p>
    <w:p w14:paraId="02CA34A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2F5496"/>
          <w:lang w:val="en-CA" w:eastAsia="en-US"/>
        </w:rPr>
        <w:t xml:space="preserve">Figure </w:t>
      </w:r>
      <w:r w:rsidRPr="009916D6">
        <w:rPr>
          <w:rFonts w:ascii="Calibri" w:eastAsia="Times New Roman" w:hAnsi="Calibri" w:cs="Calibri"/>
          <w:b/>
          <w:bCs/>
          <w:color w:val="2F5496"/>
          <w:shd w:val="clear" w:color="auto" w:fill="E1E3E6"/>
          <w:lang w:val="en-CA" w:eastAsia="en-US"/>
        </w:rPr>
        <w:t>11</w:t>
      </w:r>
      <w:r w:rsidRPr="009916D6">
        <w:rPr>
          <w:rFonts w:ascii="Calibri" w:eastAsia="Times New Roman" w:hAnsi="Calibri" w:cs="Calibri"/>
          <w:b/>
          <w:bCs/>
          <w:color w:val="2F5496"/>
          <w:lang w:val="en-CA" w:eastAsia="en-US"/>
        </w:rPr>
        <w:t>: Logic Model Family, Migration and Development </w:t>
      </w:r>
      <w:r w:rsidRPr="009916D6">
        <w:rPr>
          <w:rFonts w:ascii="Calibri" w:eastAsia="Times New Roman" w:hAnsi="Calibri" w:cs="Calibri"/>
          <w:color w:val="2F5496"/>
          <w:lang w:eastAsia="en-US"/>
        </w:rPr>
        <w:t> </w:t>
      </w:r>
    </w:p>
    <w:p w14:paraId="22521B0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000000"/>
          <w:lang w:val="en-029" w:eastAsia="en-US"/>
        </w:rPr>
        <w:t>Goal:  The migrant family is preserved, protected and empowered to ensure the productive lives of its members</w:t>
      </w:r>
      <w:r w:rsidRPr="009916D6">
        <w:rPr>
          <w:rFonts w:ascii="Calibri" w:eastAsia="Times New Roman" w:hAnsi="Calibri" w:cs="Calibri"/>
          <w:color w:val="000000"/>
          <w:lang w:eastAsia="en-US"/>
        </w:rPr>
        <w:t> </w:t>
      </w:r>
    </w:p>
    <w:p w14:paraId="42E3657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21"/>
          <w:szCs w:val="21"/>
          <w:lang w:eastAsia="en-US"/>
        </w:rPr>
        <w:t> </w:t>
      </w:r>
    </w:p>
    <w:tbl>
      <w:tblPr>
        <w:tblW w:w="0" w:type="dxa"/>
        <w:tblBorders>
          <w:top w:val="outset" w:sz="6" w:space="0" w:color="auto"/>
          <w:left w:val="outset" w:sz="6" w:space="0" w:color="auto"/>
          <w:bottom w:val="outset" w:sz="6" w:space="0" w:color="auto"/>
          <w:right w:val="outset" w:sz="6" w:space="0" w:color="auto"/>
        </w:tblBorders>
        <w:shd w:val="clear" w:color="auto" w:fill="BDD6EE"/>
        <w:tblCellMar>
          <w:left w:w="0" w:type="dxa"/>
          <w:right w:w="0" w:type="dxa"/>
        </w:tblCellMar>
        <w:tblLook w:val="04A0" w:firstRow="1" w:lastRow="0" w:firstColumn="1" w:lastColumn="0" w:noHBand="0" w:noVBand="1"/>
      </w:tblPr>
      <w:tblGrid>
        <w:gridCol w:w="4560"/>
        <w:gridCol w:w="285"/>
        <w:gridCol w:w="4455"/>
        <w:gridCol w:w="45"/>
      </w:tblGrid>
      <w:tr w:rsidR="009916D6" w:rsidRPr="009916D6" w14:paraId="21790A99" w14:textId="77777777" w:rsidTr="00E60D89">
        <w:trPr>
          <w:gridAfter w:val="1"/>
          <w:wAfter w:w="45" w:type="dxa"/>
          <w:trHeight w:val="300"/>
        </w:trPr>
        <w:tc>
          <w:tcPr>
            <w:tcW w:w="4845" w:type="dxa"/>
            <w:gridSpan w:val="2"/>
            <w:tcBorders>
              <w:top w:val="nil"/>
              <w:left w:val="nil"/>
              <w:bottom w:val="nil"/>
              <w:right w:val="single" w:sz="36" w:space="0" w:color="FFFFFF"/>
            </w:tcBorders>
            <w:shd w:val="clear" w:color="auto" w:fill="FFE599"/>
            <w:hideMark/>
          </w:tcPr>
          <w:p w14:paraId="28B7434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Outcome 8.1</w:t>
            </w:r>
            <w:r w:rsidRPr="009916D6">
              <w:rPr>
                <w:rFonts w:ascii="Calibri" w:eastAsia="Times New Roman" w:hAnsi="Calibri" w:cs="Calibri"/>
                <w:color w:val="000000"/>
                <w:sz w:val="21"/>
                <w:szCs w:val="21"/>
                <w:lang w:eastAsia="en-US"/>
              </w:rPr>
              <w:t> </w:t>
            </w:r>
            <w:r w:rsidRPr="009916D6">
              <w:rPr>
                <w:rFonts w:ascii="Calibri" w:eastAsia="Times New Roman" w:hAnsi="Calibri" w:cs="Calibri"/>
                <w:color w:val="000000"/>
                <w:sz w:val="21"/>
                <w:szCs w:val="21"/>
                <w:lang w:eastAsia="en-US"/>
              </w:rPr>
              <w:br/>
            </w:r>
            <w:r w:rsidRPr="009916D6">
              <w:rPr>
                <w:rFonts w:ascii="Calibri" w:eastAsia="Times New Roman" w:hAnsi="Calibri" w:cs="Calibri"/>
                <w:color w:val="000000"/>
                <w:sz w:val="21"/>
                <w:szCs w:val="21"/>
                <w:lang w:val="en-029" w:eastAsia="en-US"/>
              </w:rPr>
              <w:t>Strengthened capacity (institutional, human and technical) to ensure the protection of children in migrant families</w:t>
            </w:r>
            <w:r w:rsidRPr="009916D6">
              <w:rPr>
                <w:rFonts w:ascii="Calibri" w:eastAsia="Times New Roman" w:hAnsi="Calibri" w:cs="Calibri"/>
                <w:color w:val="000000"/>
                <w:sz w:val="21"/>
                <w:szCs w:val="21"/>
                <w:lang w:eastAsia="en-US"/>
              </w:rPr>
              <w:t> </w:t>
            </w:r>
          </w:p>
        </w:tc>
        <w:tc>
          <w:tcPr>
            <w:tcW w:w="4455" w:type="dxa"/>
            <w:tcBorders>
              <w:top w:val="nil"/>
              <w:left w:val="single" w:sz="36" w:space="0" w:color="FFFFFF"/>
              <w:bottom w:val="nil"/>
              <w:right w:val="single" w:sz="36" w:space="0" w:color="FFFFFF"/>
            </w:tcBorders>
            <w:shd w:val="clear" w:color="auto" w:fill="FFE599"/>
            <w:hideMark/>
          </w:tcPr>
          <w:p w14:paraId="199C6FC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Outcome 8.2</w:t>
            </w:r>
            <w:r w:rsidRPr="009916D6">
              <w:rPr>
                <w:rFonts w:ascii="Calibri" w:eastAsia="Times New Roman" w:hAnsi="Calibri" w:cs="Calibri"/>
                <w:color w:val="000000"/>
                <w:sz w:val="21"/>
                <w:szCs w:val="21"/>
                <w:lang w:eastAsia="en-US"/>
              </w:rPr>
              <w:t> </w:t>
            </w:r>
            <w:r w:rsidRPr="009916D6">
              <w:rPr>
                <w:rFonts w:ascii="Calibri" w:eastAsia="Times New Roman" w:hAnsi="Calibri" w:cs="Calibri"/>
                <w:color w:val="000000"/>
                <w:sz w:val="21"/>
                <w:szCs w:val="21"/>
                <w:lang w:eastAsia="en-US"/>
              </w:rPr>
              <w:br/>
            </w:r>
            <w:r w:rsidRPr="009916D6">
              <w:rPr>
                <w:rFonts w:ascii="Calibri" w:eastAsia="Times New Roman" w:hAnsi="Calibri" w:cs="Calibri"/>
                <w:color w:val="000000"/>
                <w:sz w:val="21"/>
                <w:szCs w:val="21"/>
                <w:lang w:val="en-029" w:eastAsia="en-US"/>
              </w:rPr>
              <w:t>Improved access to expanded range of relevant services for migrant families</w:t>
            </w:r>
            <w:r w:rsidRPr="009916D6">
              <w:rPr>
                <w:rFonts w:ascii="Calibri" w:eastAsia="Times New Roman" w:hAnsi="Calibri" w:cs="Calibri"/>
                <w:color w:val="000000"/>
                <w:sz w:val="21"/>
                <w:szCs w:val="21"/>
                <w:lang w:eastAsia="en-US"/>
              </w:rPr>
              <w:t> </w:t>
            </w:r>
          </w:p>
        </w:tc>
      </w:tr>
      <w:tr w:rsidR="009916D6" w:rsidRPr="009916D6" w14:paraId="5E7EB649" w14:textId="77777777" w:rsidTr="00E60D89">
        <w:trPr>
          <w:gridAfter w:val="1"/>
          <w:wAfter w:w="45" w:type="dxa"/>
          <w:trHeight w:val="300"/>
        </w:trPr>
        <w:tc>
          <w:tcPr>
            <w:tcW w:w="4560" w:type="dxa"/>
            <w:tcBorders>
              <w:top w:val="nil"/>
              <w:left w:val="nil"/>
              <w:bottom w:val="nil"/>
              <w:right w:val="single" w:sz="36" w:space="0" w:color="FFFFFF"/>
            </w:tcBorders>
            <w:shd w:val="clear" w:color="auto" w:fill="auto"/>
            <w:hideMark/>
          </w:tcPr>
          <w:p w14:paraId="3B98593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c>
          <w:tcPr>
            <w:tcW w:w="4740" w:type="dxa"/>
            <w:gridSpan w:val="2"/>
            <w:tcBorders>
              <w:top w:val="nil"/>
              <w:left w:val="single" w:sz="36" w:space="0" w:color="FFFFFF"/>
              <w:bottom w:val="nil"/>
              <w:right w:val="nil"/>
            </w:tcBorders>
            <w:shd w:val="clear" w:color="auto" w:fill="auto"/>
            <w:hideMark/>
          </w:tcPr>
          <w:p w14:paraId="5EA441D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r>
      <w:tr w:rsidR="009916D6" w:rsidRPr="009916D6" w14:paraId="74006A32" w14:textId="77777777" w:rsidTr="00E60D89">
        <w:tblPrEx>
          <w:shd w:val="clear" w:color="auto" w:fill="8EAADB"/>
        </w:tblPrEx>
        <w:trPr>
          <w:trHeight w:val="300"/>
        </w:trPr>
        <w:tc>
          <w:tcPr>
            <w:tcW w:w="4845" w:type="dxa"/>
            <w:gridSpan w:val="2"/>
            <w:tcBorders>
              <w:top w:val="nil"/>
              <w:left w:val="nil"/>
              <w:bottom w:val="single" w:sz="36" w:space="0" w:color="FFFFFF"/>
              <w:right w:val="single" w:sz="36" w:space="0" w:color="FFFFFF"/>
            </w:tcBorders>
            <w:shd w:val="clear" w:color="auto" w:fill="8EAADB"/>
            <w:hideMark/>
          </w:tcPr>
          <w:p w14:paraId="3E23FEE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8.1.1 </w:t>
            </w:r>
            <w:r w:rsidRPr="009916D6">
              <w:rPr>
                <w:rFonts w:ascii="Calibri" w:eastAsia="Times New Roman" w:hAnsi="Calibri" w:cs="Calibri"/>
                <w:color w:val="000000"/>
                <w:sz w:val="21"/>
                <w:szCs w:val="21"/>
                <w:lang w:val="en-029" w:eastAsia="en-US"/>
              </w:rPr>
              <w:t>Systems, mechanisms and protocols for the care, protection and provision of services for children in migrant families are in place</w:t>
            </w:r>
            <w:r w:rsidRPr="009916D6">
              <w:rPr>
                <w:rFonts w:ascii="Calibri" w:eastAsia="Times New Roman" w:hAnsi="Calibri" w:cs="Calibri"/>
                <w:color w:val="000000"/>
                <w:sz w:val="21"/>
                <w:szCs w:val="21"/>
                <w:lang w:eastAsia="en-US"/>
              </w:rPr>
              <w:t> </w:t>
            </w:r>
          </w:p>
        </w:tc>
        <w:tc>
          <w:tcPr>
            <w:tcW w:w="4500" w:type="dxa"/>
            <w:gridSpan w:val="2"/>
            <w:tcBorders>
              <w:top w:val="nil"/>
              <w:left w:val="single" w:sz="36" w:space="0" w:color="FFFFFF"/>
              <w:bottom w:val="single" w:sz="36" w:space="0" w:color="FFFFFF"/>
              <w:right w:val="nil"/>
            </w:tcBorders>
            <w:shd w:val="clear" w:color="auto" w:fill="8EAADB"/>
            <w:hideMark/>
          </w:tcPr>
          <w:p w14:paraId="05F71C2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8.2.1 </w:t>
            </w:r>
            <w:r w:rsidRPr="009916D6">
              <w:rPr>
                <w:rFonts w:ascii="Calibri" w:eastAsia="Times New Roman" w:hAnsi="Calibri" w:cs="Calibri"/>
                <w:color w:val="000000"/>
                <w:sz w:val="21"/>
                <w:szCs w:val="21"/>
                <w:lang w:val="en-029" w:eastAsia="en-US"/>
              </w:rPr>
              <w:t xml:space="preserve">Social protection services that support migrant </w:t>
            </w:r>
            <w:r w:rsidRPr="009916D6">
              <w:rPr>
                <w:rFonts w:ascii="Calibri" w:eastAsia="Times New Roman" w:hAnsi="Calibri" w:cs="Calibri"/>
                <w:color w:val="000000"/>
                <w:sz w:val="21"/>
                <w:szCs w:val="21"/>
                <w:lang w:eastAsia="en-US"/>
              </w:rPr>
              <w:t> </w:t>
            </w:r>
            <w:r w:rsidRPr="009916D6">
              <w:rPr>
                <w:rFonts w:ascii="Calibri" w:eastAsia="Times New Roman" w:hAnsi="Calibri" w:cs="Calibri"/>
                <w:color w:val="000000"/>
                <w:sz w:val="21"/>
                <w:szCs w:val="21"/>
                <w:lang w:eastAsia="en-US"/>
              </w:rPr>
              <w:br/>
            </w:r>
            <w:r w:rsidRPr="009916D6">
              <w:rPr>
                <w:rFonts w:ascii="Calibri" w:eastAsia="Times New Roman" w:hAnsi="Calibri" w:cs="Calibri"/>
                <w:color w:val="000000"/>
                <w:sz w:val="21"/>
                <w:szCs w:val="21"/>
                <w:lang w:val="en-029" w:eastAsia="en-US"/>
              </w:rPr>
              <w:t>families provided</w:t>
            </w:r>
            <w:r w:rsidRPr="009916D6">
              <w:rPr>
                <w:rFonts w:ascii="Calibri" w:eastAsia="Times New Roman" w:hAnsi="Calibri" w:cs="Calibri"/>
                <w:color w:val="000000"/>
                <w:sz w:val="21"/>
                <w:szCs w:val="21"/>
                <w:lang w:eastAsia="en-US"/>
              </w:rPr>
              <w:t> </w:t>
            </w:r>
          </w:p>
        </w:tc>
      </w:tr>
      <w:tr w:rsidR="009916D6" w:rsidRPr="009916D6" w14:paraId="1797D19D" w14:textId="77777777" w:rsidTr="00E60D89">
        <w:tblPrEx>
          <w:shd w:val="clear" w:color="auto" w:fill="8EAADB"/>
        </w:tblPrEx>
        <w:trPr>
          <w:trHeight w:val="300"/>
        </w:trPr>
        <w:tc>
          <w:tcPr>
            <w:tcW w:w="4845" w:type="dxa"/>
            <w:gridSpan w:val="2"/>
            <w:tcBorders>
              <w:top w:val="single" w:sz="36" w:space="0" w:color="FFFFFF"/>
              <w:left w:val="nil"/>
              <w:bottom w:val="single" w:sz="36" w:space="0" w:color="FFFFFF"/>
              <w:right w:val="single" w:sz="36" w:space="0" w:color="FFFFFF"/>
            </w:tcBorders>
            <w:shd w:val="clear" w:color="auto" w:fill="8EAADB"/>
            <w:hideMark/>
          </w:tcPr>
          <w:p w14:paraId="4EF6F26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8.1.2 </w:t>
            </w:r>
            <w:r w:rsidRPr="009916D6">
              <w:rPr>
                <w:rFonts w:ascii="Calibri" w:eastAsia="Times New Roman" w:hAnsi="Calibri" w:cs="Calibri"/>
                <w:color w:val="000000"/>
                <w:sz w:val="21"/>
                <w:szCs w:val="21"/>
                <w:lang w:val="en-029" w:eastAsia="en-US"/>
              </w:rPr>
              <w:t>Mechanisms to support collaborative efforts among non-governmental institutions that deliver services to dependents in migrants’ households established</w:t>
            </w:r>
            <w:r w:rsidRPr="009916D6">
              <w:rPr>
                <w:rFonts w:ascii="Calibri" w:eastAsia="Times New Roman" w:hAnsi="Calibri" w:cs="Calibri"/>
                <w:color w:val="000000"/>
                <w:sz w:val="21"/>
                <w:szCs w:val="21"/>
                <w:lang w:eastAsia="en-US"/>
              </w:rPr>
              <w:t> </w:t>
            </w:r>
          </w:p>
        </w:tc>
        <w:tc>
          <w:tcPr>
            <w:tcW w:w="4500" w:type="dxa"/>
            <w:gridSpan w:val="2"/>
            <w:tcBorders>
              <w:top w:val="single" w:sz="36" w:space="0" w:color="FFFFFF"/>
              <w:left w:val="single" w:sz="36" w:space="0" w:color="FFFFFF"/>
              <w:bottom w:val="single" w:sz="36" w:space="0" w:color="FFFFFF"/>
              <w:right w:val="nil"/>
            </w:tcBorders>
            <w:shd w:val="clear" w:color="auto" w:fill="8EAADB"/>
            <w:hideMark/>
          </w:tcPr>
          <w:p w14:paraId="72BF3FF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8.2.2 </w:t>
            </w:r>
            <w:r w:rsidRPr="009916D6">
              <w:rPr>
                <w:rFonts w:ascii="Calibri" w:eastAsia="Times New Roman" w:hAnsi="Calibri" w:cs="Calibri"/>
                <w:color w:val="000000"/>
                <w:sz w:val="21"/>
                <w:szCs w:val="21"/>
                <w:lang w:val="en-029" w:eastAsia="en-US"/>
              </w:rPr>
              <w:t>Network of service providers (government and non-governmental) that provides support to migrant families in place</w:t>
            </w:r>
            <w:r w:rsidRPr="009916D6">
              <w:rPr>
                <w:rFonts w:ascii="Calibri" w:eastAsia="Times New Roman" w:hAnsi="Calibri" w:cs="Calibri"/>
                <w:color w:val="000000"/>
                <w:sz w:val="21"/>
                <w:szCs w:val="21"/>
                <w:lang w:eastAsia="en-US"/>
              </w:rPr>
              <w:t> </w:t>
            </w:r>
          </w:p>
          <w:p w14:paraId="2E052CE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r>
      <w:tr w:rsidR="009916D6" w:rsidRPr="009916D6" w14:paraId="0667179B" w14:textId="77777777" w:rsidTr="00E60D89">
        <w:tblPrEx>
          <w:shd w:val="clear" w:color="auto" w:fill="8EAADB"/>
        </w:tblPrEx>
        <w:trPr>
          <w:trHeight w:val="300"/>
        </w:trPr>
        <w:tc>
          <w:tcPr>
            <w:tcW w:w="4845" w:type="dxa"/>
            <w:gridSpan w:val="2"/>
            <w:tcBorders>
              <w:top w:val="single" w:sz="36" w:space="0" w:color="FFFFFF"/>
              <w:left w:val="nil"/>
              <w:bottom w:val="single" w:sz="36" w:space="0" w:color="FFFFFF"/>
              <w:right w:val="single" w:sz="36" w:space="0" w:color="FFFFFF"/>
            </w:tcBorders>
            <w:shd w:val="clear" w:color="auto" w:fill="8EAADB"/>
            <w:hideMark/>
          </w:tcPr>
          <w:p w14:paraId="3651430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8.1.3 </w:t>
            </w:r>
            <w:r w:rsidRPr="009916D6">
              <w:rPr>
                <w:rFonts w:ascii="Calibri" w:eastAsia="Times New Roman" w:hAnsi="Calibri" w:cs="Calibri"/>
                <w:color w:val="000000"/>
                <w:sz w:val="21"/>
                <w:szCs w:val="21"/>
                <w:lang w:val="en-029" w:eastAsia="en-US"/>
              </w:rPr>
              <w:t>Capacity strengthening programmes for government and non-government organisations that provide services to migrant families facilitated/implemented</w:t>
            </w:r>
            <w:r w:rsidRPr="009916D6">
              <w:rPr>
                <w:rFonts w:ascii="Calibri" w:eastAsia="Times New Roman" w:hAnsi="Calibri" w:cs="Calibri"/>
                <w:color w:val="000000"/>
                <w:sz w:val="21"/>
                <w:szCs w:val="21"/>
                <w:lang w:eastAsia="en-US"/>
              </w:rPr>
              <w:t> </w:t>
            </w:r>
          </w:p>
        </w:tc>
        <w:tc>
          <w:tcPr>
            <w:tcW w:w="4500" w:type="dxa"/>
            <w:gridSpan w:val="2"/>
            <w:tcBorders>
              <w:top w:val="single" w:sz="36" w:space="0" w:color="FFFFFF"/>
              <w:left w:val="single" w:sz="36" w:space="0" w:color="FFFFFF"/>
              <w:bottom w:val="single" w:sz="36" w:space="0" w:color="FFFFFF"/>
              <w:right w:val="nil"/>
            </w:tcBorders>
            <w:shd w:val="clear" w:color="auto" w:fill="auto"/>
            <w:hideMark/>
          </w:tcPr>
          <w:p w14:paraId="66848EC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r>
      <w:tr w:rsidR="009916D6" w:rsidRPr="009916D6" w14:paraId="2825A7F3" w14:textId="77777777" w:rsidTr="00E60D89">
        <w:tblPrEx>
          <w:shd w:val="clear" w:color="auto" w:fill="8EAADB"/>
        </w:tblPrEx>
        <w:trPr>
          <w:trHeight w:val="300"/>
        </w:trPr>
        <w:tc>
          <w:tcPr>
            <w:tcW w:w="4845" w:type="dxa"/>
            <w:gridSpan w:val="2"/>
            <w:tcBorders>
              <w:top w:val="single" w:sz="36" w:space="0" w:color="FFFFFF"/>
              <w:left w:val="nil"/>
              <w:bottom w:val="single" w:sz="36" w:space="0" w:color="FFFFFF"/>
              <w:right w:val="single" w:sz="36" w:space="0" w:color="FFFFFF"/>
            </w:tcBorders>
            <w:shd w:val="clear" w:color="auto" w:fill="8EAADB"/>
            <w:hideMark/>
          </w:tcPr>
          <w:p w14:paraId="3C01539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8.1.4 </w:t>
            </w:r>
            <w:r w:rsidRPr="009916D6">
              <w:rPr>
                <w:rFonts w:ascii="Calibri" w:eastAsia="Times New Roman" w:hAnsi="Calibri" w:cs="Calibri"/>
                <w:color w:val="000000"/>
                <w:sz w:val="21"/>
                <w:szCs w:val="21"/>
                <w:lang w:val="en-029" w:eastAsia="en-US"/>
              </w:rPr>
              <w:t>Mechanisms to ensure the preservation and continuity in relationships between members of households, irrespective of spatial separation</w:t>
            </w:r>
            <w:r w:rsidRPr="009916D6">
              <w:rPr>
                <w:rFonts w:ascii="Calibri" w:eastAsia="Times New Roman" w:hAnsi="Calibri" w:cs="Calibri"/>
                <w:color w:val="000000"/>
                <w:sz w:val="21"/>
                <w:szCs w:val="21"/>
                <w:lang w:eastAsia="en-US"/>
              </w:rPr>
              <w:t> </w:t>
            </w:r>
          </w:p>
        </w:tc>
        <w:tc>
          <w:tcPr>
            <w:tcW w:w="4500" w:type="dxa"/>
            <w:gridSpan w:val="2"/>
            <w:tcBorders>
              <w:top w:val="single" w:sz="36" w:space="0" w:color="FFFFFF"/>
              <w:left w:val="single" w:sz="36" w:space="0" w:color="FFFFFF"/>
              <w:bottom w:val="single" w:sz="36" w:space="0" w:color="FFFFFF"/>
              <w:right w:val="nil"/>
            </w:tcBorders>
            <w:shd w:val="clear" w:color="auto" w:fill="auto"/>
            <w:hideMark/>
          </w:tcPr>
          <w:p w14:paraId="19F0061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r>
      <w:tr w:rsidR="009916D6" w:rsidRPr="009916D6" w14:paraId="1723959E" w14:textId="77777777" w:rsidTr="00E60D89">
        <w:tblPrEx>
          <w:shd w:val="clear" w:color="auto" w:fill="8EAADB"/>
        </w:tblPrEx>
        <w:trPr>
          <w:trHeight w:val="300"/>
        </w:trPr>
        <w:tc>
          <w:tcPr>
            <w:tcW w:w="4845" w:type="dxa"/>
            <w:gridSpan w:val="2"/>
            <w:tcBorders>
              <w:top w:val="single" w:sz="36" w:space="0" w:color="FFFFFF"/>
              <w:left w:val="nil"/>
              <w:bottom w:val="single" w:sz="36" w:space="0" w:color="FFFFFF"/>
              <w:right w:val="single" w:sz="36" w:space="0" w:color="FFFFFF"/>
            </w:tcBorders>
            <w:shd w:val="clear" w:color="auto" w:fill="8EAADB"/>
            <w:hideMark/>
          </w:tcPr>
          <w:p w14:paraId="47A8CCB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sz w:val="21"/>
                <w:szCs w:val="21"/>
                <w:lang w:val="en-029" w:eastAsia="en-US"/>
              </w:rPr>
              <w:t xml:space="preserve">Output 8.1.5 </w:t>
            </w:r>
            <w:r w:rsidRPr="009916D6">
              <w:rPr>
                <w:rFonts w:ascii="Calibri" w:eastAsia="Times New Roman" w:hAnsi="Calibri" w:cs="Calibri"/>
                <w:color w:val="000000"/>
                <w:sz w:val="21"/>
                <w:szCs w:val="21"/>
                <w:lang w:val="en-029" w:eastAsia="en-US"/>
              </w:rPr>
              <w:t>Public education and sensitisation programmes to raise awareness with respect to the members and condition of members of the migrant households implemented</w:t>
            </w:r>
            <w:r w:rsidRPr="009916D6">
              <w:rPr>
                <w:rFonts w:ascii="Calibri" w:eastAsia="Times New Roman" w:hAnsi="Calibri" w:cs="Calibri"/>
                <w:color w:val="000000"/>
                <w:sz w:val="21"/>
                <w:szCs w:val="21"/>
                <w:lang w:eastAsia="en-US"/>
              </w:rPr>
              <w:t> </w:t>
            </w:r>
          </w:p>
        </w:tc>
        <w:tc>
          <w:tcPr>
            <w:tcW w:w="4500" w:type="dxa"/>
            <w:gridSpan w:val="2"/>
            <w:tcBorders>
              <w:top w:val="single" w:sz="36" w:space="0" w:color="FFFFFF"/>
              <w:left w:val="single" w:sz="36" w:space="0" w:color="FFFFFF"/>
              <w:bottom w:val="nil"/>
              <w:right w:val="nil"/>
            </w:tcBorders>
            <w:shd w:val="clear" w:color="auto" w:fill="auto"/>
            <w:hideMark/>
          </w:tcPr>
          <w:p w14:paraId="31C2BEE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sz w:val="21"/>
                <w:szCs w:val="21"/>
                <w:lang w:eastAsia="en-US"/>
              </w:rPr>
              <w:t> </w:t>
            </w:r>
          </w:p>
        </w:tc>
      </w:tr>
    </w:tbl>
    <w:p w14:paraId="4B2F8A1E" w14:textId="77777777" w:rsidR="009916D6" w:rsidRPr="009916D6" w:rsidRDefault="009916D6" w:rsidP="009916D6">
      <w:pPr>
        <w:suppressAutoHyphens/>
        <w:kinsoku/>
        <w:overflowPunct/>
        <w:autoSpaceDE/>
        <w:autoSpaceDN/>
        <w:adjustRightInd/>
        <w:snapToGrid/>
        <w:ind w:firstLine="1725"/>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12"/>
          <w:szCs w:val="12"/>
          <w:lang w:eastAsia="en-US"/>
        </w:rPr>
        <w:t> </w:t>
      </w:r>
    </w:p>
    <w:p w14:paraId="79D271D1"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000000"/>
          <w:lang w:val="en-029" w:eastAsia="en-US"/>
        </w:rPr>
        <w:t xml:space="preserve">STRATEGIC ACTIVITIES INCLUDING PRIORITY ACTIONS </w:t>
      </w:r>
      <w:r w:rsidRPr="009916D6">
        <w:rPr>
          <w:rFonts w:ascii="Calibri" w:eastAsia="Times New Roman" w:hAnsi="Calibri" w:cs="Calibri"/>
          <w:i/>
          <w:iCs/>
          <w:color w:val="000000"/>
          <w:lang w:val="en-029" w:eastAsia="en-US"/>
        </w:rPr>
        <w:t>(See IP Action Matrix below)</w:t>
      </w:r>
      <w:r w:rsidRPr="009916D6">
        <w:rPr>
          <w:rFonts w:ascii="Calibri" w:eastAsia="Times New Roman" w:hAnsi="Calibri" w:cs="Calibri"/>
          <w:color w:val="000000"/>
          <w:lang w:eastAsia="en-US"/>
        </w:rPr>
        <w:t> </w:t>
      </w:r>
    </w:p>
    <w:p w14:paraId="196565B9" w14:textId="77777777" w:rsidR="009916D6" w:rsidRPr="009916D6" w:rsidRDefault="009916D6" w:rsidP="009916D6">
      <w:pPr>
        <w:suppressAutoHyphens/>
        <w:kinsoku/>
        <w:overflowPunct/>
        <w:autoSpaceDE/>
        <w:autoSpaceDN/>
        <w:adjustRightInd/>
        <w:snapToGrid/>
        <w:ind w:left="1125" w:hanging="1125"/>
        <w:jc w:val="both"/>
        <w:textAlignment w:val="baseline"/>
        <w:rPr>
          <w:rFonts w:ascii="Calibri" w:eastAsia="Times New Roman" w:hAnsi="Calibri" w:cs="Calibri"/>
          <w:sz w:val="18"/>
          <w:szCs w:val="18"/>
          <w:lang w:eastAsia="en-US"/>
        </w:rPr>
      </w:pPr>
      <w:r w:rsidRPr="009916D6">
        <w:rPr>
          <w:rFonts w:ascii="Calibri" w:eastAsia="Times New Roman" w:hAnsi="Calibri" w:cs="Calibri"/>
          <w:b/>
          <w:bCs/>
          <w:color w:val="5B9BD5"/>
          <w:lang w:eastAsia="en-US"/>
        </w:rPr>
        <w:t>Implementation Plan Action Matrix: Family, Migration and Development</w:t>
      </w:r>
      <w:r w:rsidRPr="009916D6">
        <w:rPr>
          <w:rFonts w:ascii="Calibri" w:eastAsia="Times New Roman" w:hAnsi="Calibri" w:cs="Calibri"/>
          <w:color w:val="5B9BD5"/>
          <w:lang w:eastAsia="en-US"/>
        </w:rPr>
        <w:t> </w:t>
      </w:r>
    </w:p>
    <w:p w14:paraId="61FC3B5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val="en-029" w:eastAsia="en-US"/>
        </w:rPr>
        <w:t>The following matrix outlines the strategic activities to be implemented for the delivery of the outputs and for the eventual achievement of the outcomes and goal of the Family, Migration and Development thematic area of the IMD Policy. A set of indicators at the output and outcome levels is also provided to measure implementation progress.</w:t>
      </w:r>
      <w:r w:rsidRPr="009916D6">
        <w:rPr>
          <w:rFonts w:ascii="Calibri" w:eastAsia="Times New Roman" w:hAnsi="Calibri" w:cs="Calibri"/>
          <w:color w:val="000000"/>
          <w:lang w:eastAsia="en-US"/>
        </w:rPr>
        <w:t> </w:t>
      </w:r>
    </w:p>
    <w:p w14:paraId="247DE10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eastAsia="en-US"/>
        </w:rPr>
        <w:t> </w:t>
      </w:r>
    </w:p>
    <w:p w14:paraId="0C2EDAF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color w:val="2F5496"/>
          <w:lang w:val="en-CA" w:eastAsia="en-US"/>
        </w:rPr>
        <w:t xml:space="preserve">Table </w:t>
      </w:r>
      <w:r w:rsidRPr="009916D6">
        <w:rPr>
          <w:rFonts w:ascii="Calibri" w:eastAsia="Times New Roman" w:hAnsi="Calibri" w:cs="Calibri"/>
          <w:b/>
          <w:bCs/>
          <w:color w:val="2F5496"/>
          <w:shd w:val="clear" w:color="auto" w:fill="E1E3E6"/>
          <w:lang w:val="en-CA" w:eastAsia="en-US"/>
        </w:rPr>
        <w:t>8</w:t>
      </w:r>
      <w:r w:rsidRPr="009916D6">
        <w:rPr>
          <w:rFonts w:ascii="Calibri" w:eastAsia="Times New Roman" w:hAnsi="Calibri" w:cs="Calibri"/>
          <w:b/>
          <w:bCs/>
          <w:color w:val="2F5496"/>
          <w:lang w:val="en-CA" w:eastAsia="en-US"/>
        </w:rPr>
        <w:t>: IP Action Matrix – Family, Migration and Development</w:t>
      </w:r>
      <w:r w:rsidRPr="009916D6">
        <w:rPr>
          <w:rFonts w:ascii="Calibri" w:eastAsia="Times New Roman" w:hAnsi="Calibri" w:cs="Calibri"/>
          <w:color w:val="2F5496"/>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25"/>
        <w:gridCol w:w="2415"/>
        <w:gridCol w:w="975"/>
        <w:gridCol w:w="1320"/>
        <w:gridCol w:w="1425"/>
        <w:gridCol w:w="1485"/>
      </w:tblGrid>
      <w:tr w:rsidR="009916D6" w:rsidRPr="009916D6" w14:paraId="454719B1" w14:textId="77777777" w:rsidTr="00E60D89">
        <w:trPr>
          <w:trHeight w:val="300"/>
        </w:trPr>
        <w:tc>
          <w:tcPr>
            <w:tcW w:w="9345" w:type="dxa"/>
            <w:gridSpan w:val="6"/>
            <w:tcBorders>
              <w:top w:val="single" w:sz="6" w:space="0" w:color="auto"/>
              <w:left w:val="single" w:sz="6" w:space="0" w:color="auto"/>
              <w:bottom w:val="single" w:sz="6" w:space="0" w:color="auto"/>
              <w:right w:val="single" w:sz="6" w:space="0" w:color="auto"/>
            </w:tcBorders>
            <w:shd w:val="clear" w:color="auto" w:fill="44546A"/>
            <w:hideMark/>
          </w:tcPr>
          <w:p w14:paraId="7C93984F"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FFFFFF"/>
                <w:lang w:val="en-029" w:eastAsia="en-US"/>
              </w:rPr>
              <w:t>IMD THEMATIC AREA 8: FAMILY, MIGRATION AND DEVELOPMENT</w:t>
            </w:r>
            <w:r w:rsidRPr="009916D6">
              <w:rPr>
                <w:rFonts w:ascii="Calibri" w:eastAsia="Times New Roman" w:hAnsi="Calibri" w:cs="Calibri"/>
                <w:color w:val="FFFFFF"/>
                <w:lang w:eastAsia="en-US"/>
              </w:rPr>
              <w:t> </w:t>
            </w:r>
          </w:p>
        </w:tc>
      </w:tr>
      <w:tr w:rsidR="009916D6" w:rsidRPr="009916D6" w14:paraId="59973B5F" w14:textId="77777777" w:rsidTr="00E60D89">
        <w:trPr>
          <w:trHeight w:val="300"/>
        </w:trPr>
        <w:tc>
          <w:tcPr>
            <w:tcW w:w="9345" w:type="dxa"/>
            <w:gridSpan w:val="6"/>
            <w:tcBorders>
              <w:top w:val="single" w:sz="6" w:space="0" w:color="auto"/>
              <w:left w:val="single" w:sz="6" w:space="0" w:color="auto"/>
              <w:bottom w:val="single" w:sz="6" w:space="0" w:color="auto"/>
              <w:right w:val="single" w:sz="6" w:space="0" w:color="auto"/>
            </w:tcBorders>
            <w:shd w:val="clear" w:color="auto" w:fill="DEEAF6"/>
            <w:hideMark/>
          </w:tcPr>
          <w:p w14:paraId="53B1730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Goal:  The migrant family is preserved, protected and empowered to ensure the productive lives of its members </w:t>
            </w:r>
            <w:r w:rsidRPr="009916D6">
              <w:rPr>
                <w:rFonts w:ascii="Calibri" w:eastAsia="Times New Roman" w:hAnsi="Calibri" w:cs="Calibri"/>
                <w:color w:val="000000"/>
                <w:lang w:eastAsia="en-US"/>
              </w:rPr>
              <w:t> </w:t>
            </w:r>
          </w:p>
        </w:tc>
      </w:tr>
      <w:tr w:rsidR="009916D6" w:rsidRPr="009916D6" w14:paraId="3A2314EF" w14:textId="77777777" w:rsidTr="00E60D89">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19CD853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Expected Results/Indicators</w:t>
            </w: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7C7BDF9F"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Activities/Indicators</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373EDEC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Timeline</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1F4860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Resources</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1CC6944F"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Risks /Assumptions</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DEEAF6"/>
            <w:vAlign w:val="center"/>
            <w:hideMark/>
          </w:tcPr>
          <w:p w14:paraId="0934656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Responsibility</w:t>
            </w:r>
            <w:r w:rsidRPr="009916D6">
              <w:rPr>
                <w:rFonts w:ascii="Calibri" w:eastAsia="Times New Roman" w:hAnsi="Calibri" w:cs="Calibri"/>
                <w:color w:val="000000"/>
                <w:lang w:eastAsia="en-US"/>
              </w:rPr>
              <w:t> </w:t>
            </w:r>
          </w:p>
        </w:tc>
      </w:tr>
      <w:tr w:rsidR="009916D6" w:rsidRPr="009916D6" w14:paraId="56DD90B0" w14:textId="77777777" w:rsidTr="00E60D89">
        <w:trPr>
          <w:trHeight w:val="300"/>
        </w:trPr>
        <w:tc>
          <w:tcPr>
            <w:tcW w:w="9345" w:type="dxa"/>
            <w:gridSpan w:val="6"/>
            <w:tcBorders>
              <w:top w:val="single" w:sz="6" w:space="0" w:color="auto"/>
              <w:left w:val="single" w:sz="6" w:space="0" w:color="auto"/>
              <w:bottom w:val="single" w:sz="6" w:space="0" w:color="auto"/>
              <w:right w:val="single" w:sz="6" w:space="0" w:color="auto"/>
            </w:tcBorders>
            <w:shd w:val="clear" w:color="auto" w:fill="F2F2F2"/>
            <w:hideMark/>
          </w:tcPr>
          <w:p w14:paraId="6EE6D99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Outcome 8.1: Strengthened capacity (institutional, human and technical) to ensure the protection of children in migrant families </w:t>
            </w:r>
            <w:r w:rsidRPr="009916D6">
              <w:rPr>
                <w:rFonts w:ascii="Calibri" w:eastAsia="Times New Roman" w:hAnsi="Calibri" w:cs="Calibri"/>
                <w:color w:val="000000"/>
                <w:lang w:eastAsia="en-US"/>
              </w:rPr>
              <w:t> </w:t>
            </w:r>
          </w:p>
          <w:p w14:paraId="293705C6" w14:textId="77777777" w:rsidR="009916D6" w:rsidRPr="009916D6" w:rsidRDefault="009916D6" w:rsidP="009916D6">
            <w:pPr>
              <w:suppressAutoHyphens/>
              <w:kinsoku/>
              <w:overflowPunct/>
              <w:autoSpaceDE/>
              <w:autoSpaceDN/>
              <w:adjustRightInd/>
              <w:snapToGrid/>
              <w:ind w:left="360"/>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Indicators</w:t>
            </w:r>
            <w:r w:rsidRPr="009916D6">
              <w:rPr>
                <w:rFonts w:ascii="Calibri" w:eastAsia="Times New Roman" w:hAnsi="Calibri" w:cs="Calibri"/>
                <w:b/>
                <w:bCs/>
                <w:color w:val="000000"/>
                <w:lang w:val="en-029" w:eastAsia="en-US"/>
              </w:rPr>
              <w:t>: </w:t>
            </w:r>
            <w:r w:rsidRPr="009916D6">
              <w:rPr>
                <w:rFonts w:ascii="Calibri" w:eastAsia="Times New Roman" w:hAnsi="Calibri" w:cs="Calibri"/>
                <w:color w:val="000000"/>
                <w:lang w:eastAsia="en-US"/>
              </w:rPr>
              <w:t> </w:t>
            </w:r>
          </w:p>
          <w:p w14:paraId="3EE53726" w14:textId="77777777" w:rsidR="009916D6" w:rsidRPr="009916D6" w:rsidRDefault="009916D6" w:rsidP="009916D6">
            <w:pPr>
              <w:numPr>
                <w:ilvl w:val="0"/>
                <w:numId w:val="39"/>
              </w:numPr>
              <w:suppressAutoHyphens/>
              <w:kinsoku/>
              <w:overflowPunct/>
              <w:autoSpaceDE/>
              <w:autoSpaceDN/>
              <w:adjustRightInd/>
              <w:snapToGrid/>
              <w:spacing w:line="240" w:lineRule="atLeast"/>
              <w:ind w:left="360"/>
              <w:textAlignment w:val="baseline"/>
              <w:rPr>
                <w:rFonts w:ascii="Calibri" w:eastAsia="Times New Roman" w:hAnsi="Calibri" w:cs="Calibri"/>
                <w:lang w:eastAsia="en-US"/>
              </w:rPr>
            </w:pPr>
            <w:r w:rsidRPr="009916D6">
              <w:rPr>
                <w:rFonts w:ascii="Calibri" w:eastAsia="Times New Roman" w:hAnsi="Calibri" w:cs="Calibri"/>
                <w:i/>
                <w:iCs/>
                <w:color w:val="000000"/>
                <w:lang w:val="en-029" w:eastAsia="en-US"/>
              </w:rPr>
              <w:t>Monetary value of resources provided to protect children in migrant families from negative effects of migration</w:t>
            </w:r>
            <w:r w:rsidRPr="009916D6">
              <w:rPr>
                <w:rFonts w:ascii="Calibri" w:eastAsia="Times New Roman" w:hAnsi="Calibri" w:cs="Calibri"/>
                <w:color w:val="000000"/>
                <w:lang w:eastAsia="en-US"/>
              </w:rPr>
              <w:t> </w:t>
            </w:r>
          </w:p>
          <w:p w14:paraId="7A818BCF" w14:textId="77777777" w:rsidR="009916D6" w:rsidRPr="009916D6" w:rsidRDefault="009916D6" w:rsidP="009916D6">
            <w:pPr>
              <w:numPr>
                <w:ilvl w:val="0"/>
                <w:numId w:val="40"/>
              </w:numPr>
              <w:suppressAutoHyphens/>
              <w:kinsoku/>
              <w:overflowPunct/>
              <w:autoSpaceDE/>
              <w:autoSpaceDN/>
              <w:adjustRightInd/>
              <w:snapToGrid/>
              <w:spacing w:line="240" w:lineRule="atLeast"/>
              <w:ind w:left="360"/>
              <w:textAlignment w:val="baseline"/>
              <w:rPr>
                <w:rFonts w:ascii="Calibri" w:eastAsia="Times New Roman" w:hAnsi="Calibri" w:cs="Calibri"/>
                <w:lang w:eastAsia="en-US"/>
              </w:rPr>
            </w:pPr>
            <w:r w:rsidRPr="009916D6">
              <w:rPr>
                <w:rFonts w:ascii="Calibri" w:eastAsia="Times New Roman" w:hAnsi="Calibri" w:cs="Calibri"/>
                <w:i/>
                <w:iCs/>
                <w:color w:val="000000"/>
                <w:lang w:val="en-029" w:eastAsia="en-US"/>
              </w:rPr>
              <w:t>Number of children in migrant families benefiting from services that protect families from the negative effects of migration (by sex)</w:t>
            </w:r>
            <w:r w:rsidRPr="009916D6">
              <w:rPr>
                <w:rFonts w:ascii="Calibri" w:eastAsia="Times New Roman" w:hAnsi="Calibri" w:cs="Calibri"/>
                <w:color w:val="000000"/>
                <w:lang w:eastAsia="en-US"/>
              </w:rPr>
              <w:t> </w:t>
            </w:r>
          </w:p>
        </w:tc>
      </w:tr>
      <w:tr w:rsidR="009916D6" w:rsidRPr="009916D6" w14:paraId="529EB831" w14:textId="77777777" w:rsidTr="00E60D89">
        <w:trPr>
          <w:trHeight w:val="300"/>
        </w:trPr>
        <w:tc>
          <w:tcPr>
            <w:tcW w:w="17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0D049FF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Output 8.1.1:</w:t>
            </w:r>
            <w:r w:rsidRPr="009916D6">
              <w:rPr>
                <w:rFonts w:ascii="Calibri" w:eastAsia="Times New Roman" w:hAnsi="Calibri" w:cs="Calibri"/>
                <w:color w:val="000000"/>
                <w:lang w:val="en-029" w:eastAsia="en-US"/>
              </w:rPr>
              <w:t xml:space="preserve"> Systems, mechanisms and protocols for the </w:t>
            </w:r>
            <w:r w:rsidRPr="009916D6">
              <w:rPr>
                <w:rFonts w:ascii="Calibri" w:eastAsia="Times New Roman" w:hAnsi="Calibri" w:cs="Calibri"/>
                <w:color w:val="000000"/>
                <w:lang w:val="en-029" w:eastAsia="en-US"/>
              </w:rPr>
              <w:lastRenderedPageBreak/>
              <w:t>care, protection and provision of services for children in migrant families are in place</w:t>
            </w:r>
            <w:r w:rsidRPr="009916D6">
              <w:rPr>
                <w:rFonts w:ascii="Calibri" w:eastAsia="Times New Roman" w:hAnsi="Calibri" w:cs="Calibri"/>
                <w:color w:val="000000"/>
                <w:lang w:eastAsia="en-US"/>
              </w:rPr>
              <w:t> </w:t>
            </w:r>
          </w:p>
          <w:p w14:paraId="057942B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i/>
                <w:iCs/>
                <w:color w:val="000000"/>
                <w:lang w:val="en-029" w:eastAsia="en-US"/>
              </w:rPr>
              <w:t>Number of systems, mechanisms, and protocols in place for the care, protection, and provision of services for children in migrant families</w:t>
            </w:r>
            <w:r w:rsidRPr="009916D6">
              <w:rPr>
                <w:rFonts w:ascii="Calibri" w:eastAsia="Times New Roman" w:hAnsi="Calibri" w:cs="Calibri"/>
                <w:color w:val="000000"/>
                <w:lang w:eastAsia="en-US"/>
              </w:rPr>
              <w:t> </w:t>
            </w:r>
          </w:p>
          <w:p w14:paraId="180014C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56292081" w14:textId="77777777" w:rsidR="009916D6" w:rsidRPr="009916D6" w:rsidRDefault="009916D6" w:rsidP="009916D6">
            <w:pPr>
              <w:numPr>
                <w:ilvl w:val="0"/>
                <w:numId w:val="41"/>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lastRenderedPageBreak/>
              <w:t> Conduct a needs assessment of the child protection system</w:t>
            </w:r>
            <w:r w:rsidRPr="009916D6">
              <w:rPr>
                <w:rFonts w:ascii="Calibri" w:eastAsia="Times New Roman" w:hAnsi="Calibri" w:cs="Calibri"/>
                <w:color w:val="000000"/>
                <w:sz w:val="16"/>
                <w:szCs w:val="16"/>
                <w:vertAlign w:val="superscript"/>
                <w:lang w:val="en-029" w:eastAsia="en-US"/>
              </w:rPr>
              <w:t>5</w:t>
            </w:r>
            <w:r w:rsidRPr="009916D6">
              <w:rPr>
                <w:rFonts w:ascii="Calibri" w:eastAsia="Times New Roman" w:hAnsi="Calibri" w:cs="Calibri"/>
                <w:color w:val="000000"/>
                <w:lang w:eastAsia="en-US"/>
              </w:rPr>
              <w:t> </w:t>
            </w:r>
          </w:p>
          <w:p w14:paraId="02D0E06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lastRenderedPageBreak/>
              <w:t>Indicator: Number of needs assessments of the child protection system conducted</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23D028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lastRenderedPageBreak/>
              <w:t>2017/18</w:t>
            </w:r>
            <w:r w:rsidRPr="009916D6">
              <w:rPr>
                <w:rFonts w:ascii="Calibri" w:eastAsia="Times New Roman" w:hAnsi="Calibri" w:cs="Calibri"/>
                <w:color w:val="000000"/>
                <w:lang w:eastAsia="en-US"/>
              </w:rPr>
              <w:t> </w:t>
            </w:r>
          </w:p>
          <w:p w14:paraId="19975A67"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5E73EBF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Project funds</w:t>
            </w:r>
            <w:r w:rsidRPr="009916D6">
              <w:rPr>
                <w:rFonts w:ascii="Calibri" w:eastAsia="Times New Roman" w:hAnsi="Calibri" w:cs="Calibri"/>
                <w:color w:val="000000"/>
                <w:lang w:eastAsia="en-US"/>
              </w:rPr>
              <w:t> </w:t>
            </w:r>
          </w:p>
          <w:p w14:paraId="20307F0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Grant funding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7F862B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Stakeholders willing to share information and collaborate</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5952CA8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CDA, OCA, OCR, NGO’s</w:t>
            </w:r>
            <w:r w:rsidRPr="009916D6">
              <w:rPr>
                <w:rFonts w:ascii="Calibri" w:eastAsia="Times New Roman" w:hAnsi="Calibri" w:cs="Calibri"/>
                <w:color w:val="000000"/>
                <w:lang w:eastAsia="en-US"/>
              </w:rPr>
              <w:t> </w:t>
            </w:r>
          </w:p>
          <w:p w14:paraId="58305E4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r>
      <w:tr w:rsidR="009916D6" w:rsidRPr="009916D6" w14:paraId="73C294FB"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E0D122F"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467F5B82" w14:textId="77777777" w:rsidR="009916D6" w:rsidRPr="009916D6" w:rsidRDefault="009916D6" w:rsidP="009916D6">
            <w:pPr>
              <w:numPr>
                <w:ilvl w:val="0"/>
                <w:numId w:val="42"/>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Develop a multi-agency child protection committee</w:t>
            </w:r>
            <w:r w:rsidRPr="009916D6">
              <w:rPr>
                <w:rFonts w:ascii="Calibri" w:eastAsia="Times New Roman" w:hAnsi="Calibri" w:cs="Calibri"/>
                <w:color w:val="000000"/>
                <w:lang w:eastAsia="en-US"/>
              </w:rPr>
              <w:t> </w:t>
            </w:r>
          </w:p>
          <w:p w14:paraId="1EE65A2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Existence of multi-agency child protection committee</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61E42EC"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2017/18 Ongoing</w:t>
            </w:r>
            <w:r w:rsidRPr="009916D6">
              <w:rPr>
                <w:rFonts w:ascii="Calibri" w:eastAsia="Times New Roman" w:hAnsi="Calibri" w:cs="Calibri"/>
                <w:color w:val="000000"/>
                <w:lang w:eastAsia="en-US"/>
              </w:rPr>
              <w:t> </w:t>
            </w:r>
          </w:p>
          <w:p w14:paraId="51FA11A7"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1841D2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Project funds Consolidated Fund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445FCAD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 xml:space="preserve">This initiative remains a priority for the </w:t>
            </w:r>
            <w:proofErr w:type="spellStart"/>
            <w:r w:rsidRPr="009916D6">
              <w:rPr>
                <w:rFonts w:ascii="Calibri" w:eastAsia="Times New Roman" w:hAnsi="Calibri" w:cs="Calibri"/>
                <w:color w:val="000000"/>
                <w:lang w:val="en-029" w:eastAsia="en-US"/>
              </w:rPr>
              <w:t>GoJ</w:t>
            </w:r>
            <w:proofErr w:type="spellEnd"/>
            <w:r w:rsidRPr="009916D6">
              <w:rPr>
                <w:rFonts w:ascii="Calibri" w:eastAsia="Times New Roman" w:hAnsi="Calibri" w:cs="Calibri"/>
                <w:color w:val="000000"/>
                <w:lang w:val="en-029" w:eastAsia="en-US"/>
              </w:rPr>
              <w:t xml:space="preserve"> to expedite the childcare protection mandate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29F6951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 xml:space="preserve">IDP and/or </w:t>
            </w:r>
            <w:proofErr w:type="spellStart"/>
            <w:r w:rsidRPr="009916D6">
              <w:rPr>
                <w:rFonts w:ascii="Calibri" w:eastAsia="Times New Roman" w:hAnsi="Calibri" w:cs="Calibri"/>
                <w:color w:val="000000"/>
                <w:lang w:val="en-029" w:eastAsia="en-US"/>
              </w:rPr>
              <w:t>GoJ</w:t>
            </w:r>
            <w:proofErr w:type="spellEnd"/>
            <w:r w:rsidRPr="009916D6">
              <w:rPr>
                <w:rFonts w:ascii="Calibri" w:eastAsia="Times New Roman" w:hAnsi="Calibri" w:cs="Calibri"/>
                <w:color w:val="000000"/>
                <w:lang w:val="en-029" w:eastAsia="en-US"/>
              </w:rPr>
              <w:t>, CISOCA</w:t>
            </w:r>
            <w:r w:rsidRPr="009916D6">
              <w:rPr>
                <w:rFonts w:ascii="Calibri" w:eastAsia="Times New Roman" w:hAnsi="Calibri" w:cs="Calibri"/>
                <w:color w:val="000000"/>
                <w:lang w:eastAsia="en-US"/>
              </w:rPr>
              <w:t> </w:t>
            </w:r>
          </w:p>
        </w:tc>
      </w:tr>
      <w:tr w:rsidR="009916D6" w:rsidRPr="009916D6" w14:paraId="2C27DB74"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ADA442B"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7275D725" w14:textId="77777777" w:rsidR="009916D6" w:rsidRPr="009916D6" w:rsidRDefault="009916D6" w:rsidP="009916D6">
            <w:pPr>
              <w:numPr>
                <w:ilvl w:val="0"/>
                <w:numId w:val="43"/>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 xml:space="preserve">Develop standardised protocols for the care and protection and provision of services to children of migrant families </w:t>
            </w:r>
            <w:r w:rsidRPr="009916D6">
              <w:rPr>
                <w:rFonts w:ascii="Calibri" w:eastAsia="Times New Roman" w:hAnsi="Calibri" w:cs="Calibri"/>
                <w:b/>
                <w:bCs/>
                <w:color w:val="000000"/>
                <w:shd w:val="clear" w:color="auto" w:fill="00FF00"/>
                <w:lang w:val="en-029" w:eastAsia="en-US"/>
              </w:rPr>
              <w:t>PRIORITY</w:t>
            </w:r>
            <w:r w:rsidRPr="009916D6">
              <w:rPr>
                <w:rFonts w:ascii="Calibri" w:eastAsia="Times New Roman" w:hAnsi="Calibri" w:cs="Calibri"/>
                <w:color w:val="000000"/>
                <w:lang w:eastAsia="en-US"/>
              </w:rPr>
              <w:t> </w:t>
            </w:r>
          </w:p>
          <w:p w14:paraId="2DCBA91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standardised protocols developed for the care and protection and provision of services to children of migrant families</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923B55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2018/19</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69F0DBD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Consolidated funding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582DBBA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lang w:val="en-029" w:eastAsia="en-US"/>
              </w:rPr>
              <w:t>Risks:</w:t>
            </w:r>
            <w:r w:rsidRPr="009916D6">
              <w:rPr>
                <w:rFonts w:ascii="Calibri" w:eastAsia="Times New Roman" w:hAnsi="Calibri" w:cs="Calibri"/>
                <w:color w:val="000000"/>
                <w:lang w:val="en-029" w:eastAsia="en-US"/>
              </w:rPr>
              <w:t xml:space="preserve"> Lack of collaboration</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6D85415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CDA, OCA, OCR</w:t>
            </w:r>
            <w:r w:rsidRPr="009916D6">
              <w:rPr>
                <w:rFonts w:ascii="Calibri" w:eastAsia="Times New Roman" w:hAnsi="Calibri" w:cs="Calibri"/>
                <w:color w:val="000000"/>
                <w:lang w:eastAsia="en-US"/>
              </w:rPr>
              <w:t> </w:t>
            </w:r>
          </w:p>
        </w:tc>
      </w:tr>
      <w:tr w:rsidR="009916D6" w:rsidRPr="009916D6" w14:paraId="5DD49988" w14:textId="77777777" w:rsidTr="00E60D89">
        <w:trPr>
          <w:trHeight w:val="300"/>
        </w:trPr>
        <w:tc>
          <w:tcPr>
            <w:tcW w:w="17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01AC3F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 xml:space="preserve">Output 8.1.2: </w:t>
            </w:r>
            <w:r w:rsidRPr="009916D6">
              <w:rPr>
                <w:rFonts w:ascii="Calibri" w:eastAsia="Times New Roman" w:hAnsi="Calibri" w:cs="Calibri"/>
                <w:color w:val="000000"/>
                <w:lang w:val="en-029" w:eastAsia="en-US"/>
              </w:rPr>
              <w:t>Mechanisms to support collaborative efforts among non-governmental institutions that deliver services to dependents in migrants’ households established</w:t>
            </w:r>
            <w:r w:rsidRPr="009916D6">
              <w:rPr>
                <w:rFonts w:ascii="Calibri" w:eastAsia="Times New Roman" w:hAnsi="Calibri" w:cs="Calibri"/>
                <w:color w:val="000000"/>
                <w:lang w:eastAsia="en-US"/>
              </w:rPr>
              <w:t> </w:t>
            </w:r>
          </w:p>
          <w:p w14:paraId="6DDB9D0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i/>
                <w:iCs/>
                <w:color w:val="000000"/>
                <w:lang w:val="en-029" w:eastAsia="en-US"/>
              </w:rPr>
              <w:t>Number of mechanisms in place to support collaborative efforts among non-governmental institutions that deliver services to dependents in migrants’ households </w:t>
            </w: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1D23593A" w14:textId="77777777" w:rsidR="009916D6" w:rsidRPr="009916D6" w:rsidRDefault="009916D6" w:rsidP="009916D6">
            <w:pPr>
              <w:numPr>
                <w:ilvl w:val="0"/>
                <w:numId w:val="44"/>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Facilitate capacity strengthening for NGOs and related organisations that provide services to migrant families and migrants in crisis</w:t>
            </w:r>
            <w:r w:rsidRPr="009916D6">
              <w:rPr>
                <w:rFonts w:ascii="Calibri" w:eastAsia="Times New Roman" w:hAnsi="Calibri" w:cs="Calibri"/>
                <w:color w:val="000000"/>
                <w:lang w:eastAsia="en-US"/>
              </w:rPr>
              <w:t> </w:t>
            </w:r>
          </w:p>
          <w:p w14:paraId="7022D78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organisations that provide services to migrant families and migrants in crisis accessing capacity strengthening programmes</w:t>
            </w:r>
            <w:r w:rsidRPr="009916D6">
              <w:rPr>
                <w:rFonts w:ascii="Calibri" w:eastAsia="Times New Roman" w:hAnsi="Calibri" w:cs="Calibri"/>
                <w:color w:val="000000"/>
                <w:lang w:eastAsia="en-US"/>
              </w:rPr>
              <w:t> </w:t>
            </w:r>
          </w:p>
          <w:p w14:paraId="03B2CDC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Number of capacity strengthening initiatives implemented for organisations that provide services to migrant families and migrants in crisis</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7D8E0C3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D774C2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Access to training facilities</w:t>
            </w:r>
            <w:r w:rsidRPr="009916D6">
              <w:rPr>
                <w:rFonts w:ascii="Calibri" w:eastAsia="Times New Roman" w:hAnsi="Calibri" w:cs="Calibri"/>
                <w:color w:val="000000"/>
                <w:lang w:eastAsia="en-US"/>
              </w:rPr>
              <w:t> </w:t>
            </w:r>
          </w:p>
          <w:p w14:paraId="74B2758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p w14:paraId="7D53765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Funding</w:t>
            </w:r>
            <w:r w:rsidRPr="009916D6">
              <w:rPr>
                <w:rFonts w:ascii="Calibri" w:eastAsia="Times New Roman" w:hAnsi="Calibri" w:cs="Calibri"/>
                <w:color w:val="000000"/>
                <w:lang w:eastAsia="en-US"/>
              </w:rPr>
              <w:t> </w:t>
            </w:r>
          </w:p>
          <w:p w14:paraId="05EFA76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p w14:paraId="55F4B12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Training material</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273D874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Synergies are forged among respective entities.</w:t>
            </w:r>
            <w:r w:rsidRPr="009916D6">
              <w:rPr>
                <w:rFonts w:ascii="Calibri" w:eastAsia="Times New Roman" w:hAnsi="Calibri" w:cs="Calibri"/>
                <w:color w:val="000000"/>
                <w:lang w:eastAsia="en-US"/>
              </w:rPr>
              <w:t> </w:t>
            </w:r>
          </w:p>
          <w:p w14:paraId="7E7C762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p w14:paraId="07CDA69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Funding is provided to facilitate training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777BA77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OCA, MLSS, CDA, OCR</w:t>
            </w:r>
            <w:r w:rsidRPr="009916D6">
              <w:rPr>
                <w:rFonts w:ascii="Calibri" w:eastAsia="Times New Roman" w:hAnsi="Calibri" w:cs="Calibri"/>
                <w:color w:val="000000"/>
                <w:lang w:eastAsia="en-US"/>
              </w:rPr>
              <w:t> </w:t>
            </w:r>
          </w:p>
        </w:tc>
      </w:tr>
      <w:tr w:rsidR="009916D6" w:rsidRPr="009916D6" w14:paraId="3D86675F"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12E8D2"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307AA824" w14:textId="77777777" w:rsidR="009916D6" w:rsidRPr="009916D6" w:rsidRDefault="009916D6" w:rsidP="009916D6">
            <w:pPr>
              <w:numPr>
                <w:ilvl w:val="0"/>
                <w:numId w:val="45"/>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Continue to update farm worker directory to assist in tracking and analysis of workers’ locations by geographical locale</w:t>
            </w:r>
            <w:r w:rsidRPr="009916D6">
              <w:rPr>
                <w:rFonts w:ascii="Calibri" w:eastAsia="Times New Roman" w:hAnsi="Calibri" w:cs="Calibri"/>
                <w:color w:val="000000"/>
                <w:sz w:val="16"/>
                <w:szCs w:val="16"/>
                <w:vertAlign w:val="superscript"/>
                <w:lang w:val="en-029" w:eastAsia="en-US"/>
              </w:rPr>
              <w:t>6</w:t>
            </w:r>
            <w:r w:rsidRPr="009916D6">
              <w:rPr>
                <w:rFonts w:ascii="Calibri" w:eastAsia="Times New Roman" w:hAnsi="Calibri" w:cs="Calibri"/>
                <w:color w:val="000000"/>
                <w:lang w:eastAsia="en-US"/>
              </w:rPr>
              <w:t> </w:t>
            </w:r>
          </w:p>
          <w:p w14:paraId="6C913D7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Updated farm worker directory</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1AF04757"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EED9C2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Human Resources: Liaison Officers for on the ground tracking</w:t>
            </w:r>
            <w:r w:rsidRPr="009916D6">
              <w:rPr>
                <w:rFonts w:ascii="Calibri" w:eastAsia="Times New Roman" w:hAnsi="Calibri" w:cs="Calibri"/>
                <w:color w:val="000000"/>
                <w:lang w:eastAsia="en-US"/>
              </w:rPr>
              <w:t> </w:t>
            </w:r>
          </w:p>
          <w:p w14:paraId="4C8CBCA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p w14:paraId="4E2DC10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Access to existing migrant worker database</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4C54425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lang w:val="en-029" w:eastAsia="en-US"/>
              </w:rPr>
              <w:t xml:space="preserve">Risks: </w:t>
            </w:r>
            <w:r w:rsidRPr="009916D6">
              <w:rPr>
                <w:rFonts w:ascii="Calibri" w:eastAsia="Times New Roman" w:hAnsi="Calibri" w:cs="Calibri"/>
                <w:color w:val="000000"/>
                <w:lang w:val="en-029" w:eastAsia="en-US"/>
              </w:rPr>
              <w:t>Farm workers who leave facilities provided and seek other employment or “run off”</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578251B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MLSS Family Services Unit (FSU)</w:t>
            </w:r>
            <w:r w:rsidRPr="009916D6">
              <w:rPr>
                <w:rFonts w:ascii="Calibri" w:eastAsia="Times New Roman" w:hAnsi="Calibri" w:cs="Calibri"/>
                <w:color w:val="000000"/>
                <w:lang w:eastAsia="en-US"/>
              </w:rPr>
              <w:t> </w:t>
            </w:r>
          </w:p>
        </w:tc>
      </w:tr>
      <w:tr w:rsidR="009916D6" w:rsidRPr="009916D6" w14:paraId="63F0C72D"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388BB0"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5C53D985" w14:textId="77777777" w:rsidR="009916D6" w:rsidRPr="009916D6" w:rsidRDefault="009916D6" w:rsidP="009916D6">
            <w:pPr>
              <w:numPr>
                <w:ilvl w:val="0"/>
                <w:numId w:val="46"/>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 xml:space="preserve">Use farm worker directory to track the number of households </w:t>
            </w:r>
            <w:r w:rsidRPr="009916D6">
              <w:rPr>
                <w:rFonts w:ascii="Calibri" w:eastAsia="Times New Roman" w:hAnsi="Calibri" w:cs="Calibri"/>
                <w:color w:val="000000"/>
                <w:lang w:val="en-029" w:eastAsia="en-US"/>
              </w:rPr>
              <w:lastRenderedPageBreak/>
              <w:t>requiring support through case management </w:t>
            </w:r>
            <w:r w:rsidRPr="009916D6">
              <w:rPr>
                <w:rFonts w:ascii="Calibri" w:eastAsia="Times New Roman" w:hAnsi="Calibri" w:cs="Calibri"/>
                <w:color w:val="000000"/>
                <w:lang w:eastAsia="en-US"/>
              </w:rPr>
              <w:t> </w:t>
            </w:r>
          </w:p>
          <w:p w14:paraId="17CCA37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migrant households requiring support</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0A74E5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lastRenderedPageBreak/>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4D75381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Funding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24F5DE6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 xml:space="preserve">Risks: Limited </w:t>
            </w:r>
            <w:r w:rsidRPr="009916D6">
              <w:rPr>
                <w:rFonts w:ascii="Calibri" w:eastAsia="Times New Roman" w:hAnsi="Calibri" w:cs="Calibri"/>
                <w:color w:val="000000"/>
                <w:lang w:val="en-029" w:eastAsia="en-US"/>
              </w:rPr>
              <w:t xml:space="preserve">human resources may pose challenges to the </w:t>
            </w:r>
            <w:r w:rsidRPr="009916D6">
              <w:rPr>
                <w:rFonts w:ascii="Calibri" w:eastAsia="Times New Roman" w:hAnsi="Calibri" w:cs="Calibri"/>
                <w:color w:val="000000"/>
                <w:lang w:val="en-029" w:eastAsia="en-US"/>
              </w:rPr>
              <w:lastRenderedPageBreak/>
              <w:t>tracking and monitoring clients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07625F5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lastRenderedPageBreak/>
              <w:t>MLSS Family Services Unit (FSU)</w:t>
            </w:r>
            <w:r w:rsidRPr="009916D6">
              <w:rPr>
                <w:rFonts w:ascii="Calibri" w:eastAsia="Times New Roman" w:hAnsi="Calibri" w:cs="Calibri"/>
                <w:color w:val="000000"/>
                <w:lang w:eastAsia="en-US"/>
              </w:rPr>
              <w:t> </w:t>
            </w:r>
          </w:p>
        </w:tc>
      </w:tr>
      <w:tr w:rsidR="009916D6" w:rsidRPr="009916D6" w14:paraId="750B199B" w14:textId="77777777" w:rsidTr="00E60D89">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2715EE2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 xml:space="preserve">Output 8.1.3: </w:t>
            </w:r>
            <w:r w:rsidRPr="009916D6">
              <w:rPr>
                <w:rFonts w:ascii="Calibri" w:eastAsia="Times New Roman" w:hAnsi="Calibri" w:cs="Calibri"/>
                <w:color w:val="000000"/>
                <w:lang w:val="en-029" w:eastAsia="en-US"/>
              </w:rPr>
              <w:t>Mechanisms to ensure the preservation and continuity in relationships between members of households, irrespective of spatial separation</w:t>
            </w:r>
            <w:r w:rsidRPr="009916D6">
              <w:rPr>
                <w:rFonts w:ascii="Calibri" w:eastAsia="Times New Roman" w:hAnsi="Calibri" w:cs="Calibri"/>
                <w:color w:val="000000"/>
                <w:lang w:eastAsia="en-US"/>
              </w:rPr>
              <w:t> </w:t>
            </w:r>
          </w:p>
          <w:p w14:paraId="0F5D273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 </w:t>
            </w:r>
            <w:r w:rsidRPr="009916D6">
              <w:rPr>
                <w:rFonts w:ascii="Calibri" w:eastAsia="Times New Roman" w:hAnsi="Calibri" w:cs="Calibri"/>
                <w:color w:val="000000"/>
                <w:lang w:eastAsia="en-US"/>
              </w:rPr>
              <w:t> </w:t>
            </w:r>
          </w:p>
          <w:p w14:paraId="03B6C19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Number of mechanisms to ensure the preservation and continuity in relationships between members of households, irrespective of spatial separation</w:t>
            </w:r>
            <w:r w:rsidRPr="009916D6">
              <w:rPr>
                <w:rFonts w:ascii="Calibri" w:eastAsia="Times New Roman" w:hAnsi="Calibri" w:cs="Calibri"/>
                <w:color w:val="000000"/>
                <w:lang w:eastAsia="en-US"/>
              </w:rPr>
              <w:t> </w:t>
            </w:r>
          </w:p>
          <w:p w14:paraId="152DE92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1D55ECC3" w14:textId="77777777" w:rsidR="009916D6" w:rsidRPr="009916D6" w:rsidRDefault="009916D6" w:rsidP="009916D6">
            <w:pPr>
              <w:numPr>
                <w:ilvl w:val="0"/>
                <w:numId w:val="47"/>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 xml:space="preserve">Establish gender-sensitive procedures to ensure that a proper guardian is appointed before departure (Detailed Temporary Transfer of Guardianship Procedures) </w:t>
            </w:r>
            <w:r w:rsidRPr="009916D6">
              <w:rPr>
                <w:rFonts w:ascii="Calibri" w:eastAsia="Times New Roman" w:hAnsi="Calibri" w:cs="Calibri"/>
                <w:b/>
                <w:bCs/>
                <w:color w:val="000000"/>
                <w:shd w:val="clear" w:color="auto" w:fill="00FF00"/>
                <w:lang w:val="en-029" w:eastAsia="en-US"/>
              </w:rPr>
              <w:t>PRIORITY</w:t>
            </w:r>
            <w:r w:rsidRPr="009916D6">
              <w:rPr>
                <w:rFonts w:ascii="Calibri" w:eastAsia="Times New Roman" w:hAnsi="Calibri" w:cs="Calibri"/>
                <w:color w:val="000000"/>
                <w:lang w:eastAsia="en-US"/>
              </w:rPr>
              <w:t> </w:t>
            </w:r>
          </w:p>
          <w:p w14:paraId="0468B0C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Existence of gender-sensitive procedures to ensure that a proper guardian is appointed for dependents before departure of migrants from household</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3F52CE7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2019- 2022</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66C83F1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Human resources</w:t>
            </w:r>
            <w:r w:rsidRPr="009916D6">
              <w:rPr>
                <w:rFonts w:ascii="Calibri" w:eastAsia="Times New Roman" w:hAnsi="Calibri" w:cs="Calibri"/>
                <w:color w:val="000000"/>
                <w:lang w:eastAsia="en-US"/>
              </w:rPr>
              <w:t> </w:t>
            </w:r>
          </w:p>
          <w:p w14:paraId="2B2A341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Funding</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0D1D608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Funding</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3B0CCC6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OCA, CDA, MOJ</w:t>
            </w:r>
            <w:r w:rsidRPr="009916D6">
              <w:rPr>
                <w:rFonts w:ascii="Calibri" w:eastAsia="Times New Roman" w:hAnsi="Calibri" w:cs="Calibri"/>
                <w:color w:val="000000"/>
                <w:lang w:eastAsia="en-US"/>
              </w:rPr>
              <w:t> </w:t>
            </w:r>
          </w:p>
        </w:tc>
      </w:tr>
      <w:tr w:rsidR="009916D6" w:rsidRPr="009916D6" w14:paraId="355B3C7D" w14:textId="77777777" w:rsidTr="00E60D89">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45E24F5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 xml:space="preserve">Output 8.1.4: </w:t>
            </w:r>
            <w:r w:rsidRPr="009916D6">
              <w:rPr>
                <w:rFonts w:ascii="Calibri" w:eastAsia="Times New Roman" w:hAnsi="Calibri" w:cs="Calibri"/>
                <w:color w:val="000000"/>
                <w:lang w:val="en-029" w:eastAsia="en-US"/>
              </w:rPr>
              <w:t>Public education and sensitisation programmes implemented to raise awareness about the situation of migrant households</w:t>
            </w:r>
            <w:r w:rsidRPr="009916D6">
              <w:rPr>
                <w:rFonts w:ascii="Calibri" w:eastAsia="Times New Roman" w:hAnsi="Calibri" w:cs="Calibri"/>
                <w:color w:val="000000"/>
                <w:lang w:eastAsia="en-US"/>
              </w:rPr>
              <w:t> </w:t>
            </w:r>
          </w:p>
          <w:p w14:paraId="160B669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 xml:space="preserve">Indicator </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i/>
                <w:iCs/>
                <w:color w:val="000000"/>
                <w:lang w:val="en-029" w:eastAsia="en-US"/>
              </w:rPr>
              <w:t>Number of public education and sensitisation programmes implemented to increase reception with respect to situation of migrant households</w:t>
            </w: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4E6BBDD1" w14:textId="77777777" w:rsidR="009916D6" w:rsidRPr="009916D6" w:rsidRDefault="009916D6" w:rsidP="009916D6">
            <w:pPr>
              <w:numPr>
                <w:ilvl w:val="0"/>
                <w:numId w:val="48"/>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Develop public awareness programmes to sensitize the public on family migration issues</w:t>
            </w:r>
            <w:r w:rsidRPr="009916D6">
              <w:rPr>
                <w:rFonts w:ascii="Calibri" w:eastAsia="Times New Roman" w:hAnsi="Calibri" w:cs="Calibri"/>
                <w:color w:val="000000"/>
                <w:lang w:eastAsia="en-US"/>
              </w:rPr>
              <w:t> </w:t>
            </w:r>
          </w:p>
          <w:p w14:paraId="165DEAA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public awareness programmes developed to sensitize the public on family migration issues</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2BFF8F1D"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2019-2020</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062216D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Project funds</w:t>
            </w:r>
            <w:r w:rsidRPr="009916D6">
              <w:rPr>
                <w:rFonts w:ascii="Calibri" w:eastAsia="Times New Roman" w:hAnsi="Calibri" w:cs="Calibri"/>
                <w:color w:val="000000"/>
                <w:lang w:eastAsia="en-US"/>
              </w:rPr>
              <w:t> </w:t>
            </w:r>
          </w:p>
          <w:p w14:paraId="64D2FEA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0D7F867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Collaboration required to develop public awareness programmes on family migration effects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70562F2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OCA, OCR, CDA, MLSS, MOEYI, NPSC </w:t>
            </w:r>
            <w:r w:rsidRPr="009916D6">
              <w:rPr>
                <w:rFonts w:ascii="Calibri" w:eastAsia="Times New Roman" w:hAnsi="Calibri" w:cs="Calibri"/>
                <w:color w:val="000000"/>
                <w:lang w:eastAsia="en-US"/>
              </w:rPr>
              <w:t> </w:t>
            </w:r>
          </w:p>
        </w:tc>
      </w:tr>
      <w:tr w:rsidR="009916D6" w:rsidRPr="009916D6" w14:paraId="44537139" w14:textId="77777777" w:rsidTr="00E60D89">
        <w:trPr>
          <w:trHeight w:val="300"/>
        </w:trPr>
        <w:tc>
          <w:tcPr>
            <w:tcW w:w="9345" w:type="dxa"/>
            <w:gridSpan w:val="6"/>
            <w:tcBorders>
              <w:top w:val="single" w:sz="6" w:space="0" w:color="auto"/>
              <w:left w:val="single" w:sz="6" w:space="0" w:color="auto"/>
              <w:bottom w:val="single" w:sz="6" w:space="0" w:color="auto"/>
              <w:right w:val="single" w:sz="6" w:space="0" w:color="auto"/>
            </w:tcBorders>
            <w:shd w:val="clear" w:color="auto" w:fill="F2F2F2"/>
            <w:hideMark/>
          </w:tcPr>
          <w:p w14:paraId="082C5B1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Outcome 8.2: Improved access to expanded range of relevant services for migrant families</w:t>
            </w:r>
            <w:r w:rsidRPr="009916D6">
              <w:rPr>
                <w:rFonts w:ascii="Calibri" w:eastAsia="Times New Roman" w:hAnsi="Calibri" w:cs="Calibri"/>
                <w:color w:val="000000"/>
                <w:lang w:eastAsia="en-US"/>
              </w:rPr>
              <w:t> </w:t>
            </w:r>
          </w:p>
          <w:p w14:paraId="28AFF087" w14:textId="77777777" w:rsidR="009916D6" w:rsidRPr="009916D6" w:rsidRDefault="009916D6" w:rsidP="009916D6">
            <w:pPr>
              <w:suppressAutoHyphens/>
              <w:kinsoku/>
              <w:overflowPunct/>
              <w:autoSpaceDE/>
              <w:autoSpaceDN/>
              <w:adjustRightInd/>
              <w:snapToGrid/>
              <w:ind w:left="360"/>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 </w:t>
            </w:r>
            <w:r w:rsidRPr="009916D6">
              <w:rPr>
                <w:rFonts w:ascii="Calibri" w:eastAsia="Times New Roman" w:hAnsi="Calibri" w:cs="Calibri"/>
                <w:color w:val="000000"/>
                <w:lang w:eastAsia="en-US"/>
              </w:rPr>
              <w:t> </w:t>
            </w:r>
          </w:p>
          <w:p w14:paraId="00AB3D18" w14:textId="77777777" w:rsidR="009916D6" w:rsidRPr="009916D6" w:rsidRDefault="009916D6" w:rsidP="009916D6">
            <w:pPr>
              <w:numPr>
                <w:ilvl w:val="0"/>
                <w:numId w:val="49"/>
              </w:numPr>
              <w:suppressAutoHyphens/>
              <w:kinsoku/>
              <w:overflowPunct/>
              <w:autoSpaceDE/>
              <w:autoSpaceDN/>
              <w:adjustRightInd/>
              <w:snapToGrid/>
              <w:spacing w:line="240" w:lineRule="atLeast"/>
              <w:ind w:left="360"/>
              <w:textAlignment w:val="baseline"/>
              <w:rPr>
                <w:rFonts w:ascii="Calibri" w:eastAsia="Times New Roman" w:hAnsi="Calibri" w:cs="Calibri"/>
                <w:lang w:eastAsia="en-US"/>
              </w:rPr>
            </w:pPr>
            <w:r w:rsidRPr="009916D6">
              <w:rPr>
                <w:rFonts w:ascii="Calibri" w:eastAsia="Times New Roman" w:hAnsi="Calibri" w:cs="Calibri"/>
                <w:i/>
                <w:iCs/>
                <w:color w:val="000000"/>
                <w:lang w:val="en-029" w:eastAsia="en-US"/>
              </w:rPr>
              <w:t>Number of migrants accessing relevant services provided for migrant families (by sex)</w:t>
            </w:r>
            <w:r w:rsidRPr="009916D6">
              <w:rPr>
                <w:rFonts w:ascii="Calibri" w:eastAsia="Times New Roman" w:hAnsi="Calibri" w:cs="Calibri"/>
                <w:color w:val="000000"/>
                <w:lang w:eastAsia="en-US"/>
              </w:rPr>
              <w:t> </w:t>
            </w:r>
          </w:p>
        </w:tc>
      </w:tr>
      <w:tr w:rsidR="009916D6" w:rsidRPr="009916D6" w14:paraId="3B4F17F8" w14:textId="77777777" w:rsidTr="00E60D89">
        <w:trPr>
          <w:trHeight w:val="300"/>
        </w:trPr>
        <w:tc>
          <w:tcPr>
            <w:tcW w:w="1725" w:type="dxa"/>
            <w:tcBorders>
              <w:top w:val="single" w:sz="6" w:space="0" w:color="auto"/>
              <w:left w:val="single" w:sz="6" w:space="0" w:color="auto"/>
              <w:bottom w:val="single" w:sz="6" w:space="0" w:color="auto"/>
              <w:right w:val="single" w:sz="6" w:space="0" w:color="auto"/>
            </w:tcBorders>
            <w:shd w:val="clear" w:color="auto" w:fill="auto"/>
            <w:hideMark/>
          </w:tcPr>
          <w:p w14:paraId="502B77B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 xml:space="preserve">Output 8.2.1: </w:t>
            </w:r>
            <w:r w:rsidRPr="009916D6">
              <w:rPr>
                <w:rFonts w:ascii="Calibri" w:eastAsia="Times New Roman" w:hAnsi="Calibri" w:cs="Calibri"/>
                <w:color w:val="000000"/>
                <w:lang w:val="en-029" w:eastAsia="en-US"/>
              </w:rPr>
              <w:t>Social protection services that support migrant families provided </w:t>
            </w:r>
            <w:r w:rsidRPr="009916D6">
              <w:rPr>
                <w:rFonts w:ascii="Calibri" w:eastAsia="Times New Roman" w:hAnsi="Calibri" w:cs="Calibri"/>
                <w:color w:val="000000"/>
                <w:lang w:eastAsia="en-US"/>
              </w:rPr>
              <w:t> </w:t>
            </w:r>
          </w:p>
          <w:p w14:paraId="2E9B9A6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w:t>
            </w:r>
            <w:r w:rsidRPr="009916D6">
              <w:rPr>
                <w:rFonts w:ascii="Calibri" w:eastAsia="Times New Roman" w:hAnsi="Calibri" w:cs="Calibri"/>
                <w:color w:val="000000"/>
                <w:lang w:eastAsia="en-US"/>
              </w:rPr>
              <w:t> </w:t>
            </w:r>
            <w:r w:rsidRPr="009916D6">
              <w:rPr>
                <w:rFonts w:ascii="Calibri" w:eastAsia="Times New Roman" w:hAnsi="Calibri" w:cs="Calibri"/>
                <w:color w:val="000000"/>
                <w:lang w:eastAsia="en-US"/>
              </w:rPr>
              <w:br/>
            </w:r>
            <w:r w:rsidRPr="009916D6">
              <w:rPr>
                <w:rFonts w:ascii="Calibri" w:eastAsia="Times New Roman" w:hAnsi="Calibri" w:cs="Calibri"/>
                <w:i/>
                <w:iCs/>
                <w:color w:val="000000"/>
                <w:lang w:val="en-029" w:eastAsia="en-US"/>
              </w:rPr>
              <w:t xml:space="preserve">Number of social protection services </w:t>
            </w:r>
            <w:r w:rsidRPr="009916D6">
              <w:rPr>
                <w:rFonts w:ascii="Calibri" w:eastAsia="Times New Roman" w:hAnsi="Calibri" w:cs="Calibri"/>
                <w:i/>
                <w:iCs/>
                <w:color w:val="000000"/>
                <w:lang w:val="en-029" w:eastAsia="en-US"/>
              </w:rPr>
              <w:lastRenderedPageBreak/>
              <w:t>in place to support migrant families</w:t>
            </w: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227EC70C" w14:textId="77777777" w:rsidR="009916D6" w:rsidRPr="009916D6" w:rsidRDefault="009916D6" w:rsidP="009916D6">
            <w:pPr>
              <w:numPr>
                <w:ilvl w:val="0"/>
                <w:numId w:val="50"/>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lastRenderedPageBreak/>
              <w:t xml:space="preserve">Provide Counselling and Pre-departure Parenting Sensitisation Sessions, and support services to children, caregivers and parents </w:t>
            </w:r>
            <w:r w:rsidRPr="009916D6">
              <w:rPr>
                <w:rFonts w:ascii="Calibri" w:eastAsia="Times New Roman" w:hAnsi="Calibri" w:cs="Calibri"/>
                <w:color w:val="000000"/>
                <w:lang w:val="en-029" w:eastAsia="en-US"/>
              </w:rPr>
              <w:lastRenderedPageBreak/>
              <w:t>affected by migration</w:t>
            </w:r>
            <w:r w:rsidRPr="009916D6">
              <w:rPr>
                <w:rFonts w:ascii="Calibri" w:eastAsia="Times New Roman" w:hAnsi="Calibri" w:cs="Calibri"/>
                <w:color w:val="000000"/>
                <w:lang w:eastAsia="en-US"/>
              </w:rPr>
              <w:t> </w:t>
            </w:r>
          </w:p>
          <w:p w14:paraId="74A6CD3B" w14:textId="77777777" w:rsidR="009916D6" w:rsidRPr="009916D6" w:rsidRDefault="009916D6" w:rsidP="009916D6">
            <w:pPr>
              <w:suppressAutoHyphens/>
              <w:kinsoku/>
              <w:overflowPunct/>
              <w:autoSpaceDE/>
              <w:autoSpaceDN/>
              <w:adjustRightInd/>
              <w:snapToGrid/>
              <w:ind w:left="360"/>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Activity: Register families and children affected by migration in “spaces” in selected 125 schools across the island (counselling services) </w:t>
            </w:r>
            <w:r w:rsidRPr="009916D6">
              <w:rPr>
                <w:rFonts w:ascii="Calibri" w:eastAsia="Times New Roman" w:hAnsi="Calibri" w:cs="Calibri"/>
                <w:color w:val="000000"/>
                <w:lang w:eastAsia="en-US"/>
              </w:rPr>
              <w:t> </w:t>
            </w:r>
          </w:p>
          <w:p w14:paraId="3E1C4147" w14:textId="77777777" w:rsidR="009916D6" w:rsidRPr="009916D6" w:rsidRDefault="009916D6" w:rsidP="009916D6">
            <w:pPr>
              <w:suppressAutoHyphens/>
              <w:kinsoku/>
              <w:overflowPunct/>
              <w:autoSpaceDE/>
              <w:autoSpaceDN/>
              <w:adjustRightInd/>
              <w:snapToGrid/>
              <w:ind w:left="360"/>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Output: Parents/ guardians /children provided counselling in “parent spaces”</w:t>
            </w:r>
            <w:r w:rsidRPr="009916D6">
              <w:rPr>
                <w:rFonts w:ascii="Calibri" w:eastAsia="Times New Roman" w:hAnsi="Calibri" w:cs="Calibri"/>
                <w:color w:val="000000"/>
                <w:sz w:val="16"/>
                <w:szCs w:val="16"/>
                <w:vertAlign w:val="superscript"/>
                <w:lang w:val="en-029" w:eastAsia="en-US"/>
              </w:rPr>
              <w:t>7</w:t>
            </w:r>
            <w:r w:rsidRPr="009916D6">
              <w:rPr>
                <w:rFonts w:ascii="Calibri" w:eastAsia="Times New Roman" w:hAnsi="Calibri" w:cs="Calibri"/>
                <w:color w:val="000000"/>
                <w:lang w:eastAsia="en-US"/>
              </w:rPr>
              <w:t> </w:t>
            </w:r>
          </w:p>
          <w:p w14:paraId="5D01098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parents/ guardians /children provided counselling in “parent spaces" (by sex)</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BD8280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lastRenderedPageBreak/>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7E83C0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Project funds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1F8FE28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Risks</w:t>
            </w:r>
            <w:r w:rsidRPr="009916D6">
              <w:rPr>
                <w:rFonts w:ascii="Calibri" w:eastAsia="Times New Roman" w:hAnsi="Calibri" w:cs="Calibri"/>
                <w:color w:val="000000"/>
                <w:lang w:val="en-029" w:eastAsia="en-US"/>
              </w:rPr>
              <w:t>: Resource constraints may impact programme delivery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6DF26AD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National Parenting Support Commission (NPSC)</w:t>
            </w:r>
            <w:r w:rsidRPr="009916D6">
              <w:rPr>
                <w:rFonts w:ascii="Calibri" w:eastAsia="Times New Roman" w:hAnsi="Calibri" w:cs="Calibri"/>
                <w:color w:val="000000"/>
                <w:lang w:eastAsia="en-US"/>
              </w:rPr>
              <w:t> </w:t>
            </w:r>
          </w:p>
          <w:p w14:paraId="07F8FE51"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CDA</w:t>
            </w:r>
            <w:r w:rsidRPr="009916D6">
              <w:rPr>
                <w:rFonts w:ascii="Calibri" w:eastAsia="Times New Roman" w:hAnsi="Calibri" w:cs="Calibri"/>
                <w:color w:val="000000"/>
                <w:lang w:eastAsia="en-US"/>
              </w:rPr>
              <w:t> </w:t>
            </w:r>
          </w:p>
          <w:p w14:paraId="76411E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MLSS</w:t>
            </w:r>
            <w:r w:rsidRPr="009916D6">
              <w:rPr>
                <w:rFonts w:ascii="Calibri" w:eastAsia="Times New Roman" w:hAnsi="Calibri" w:cs="Calibri"/>
                <w:color w:val="000000"/>
                <w:lang w:eastAsia="en-US"/>
              </w:rPr>
              <w:t> </w:t>
            </w:r>
          </w:p>
        </w:tc>
      </w:tr>
      <w:tr w:rsidR="009916D6" w:rsidRPr="009916D6" w14:paraId="70E62FC2" w14:textId="77777777" w:rsidTr="00E60D89">
        <w:trPr>
          <w:trHeight w:val="300"/>
        </w:trPr>
        <w:tc>
          <w:tcPr>
            <w:tcW w:w="172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4575E5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Output 8.2.2:</w:t>
            </w:r>
            <w:r w:rsidRPr="009916D6">
              <w:rPr>
                <w:rFonts w:ascii="Calibri" w:eastAsia="Times New Roman" w:hAnsi="Calibri" w:cs="Calibri"/>
                <w:color w:val="000000"/>
                <w:lang w:val="en-029" w:eastAsia="en-US"/>
              </w:rPr>
              <w:t xml:space="preserve"> Network of service providers (government and non-governmental) that provide support to migrant families in place</w:t>
            </w:r>
            <w:r w:rsidRPr="009916D6">
              <w:rPr>
                <w:rFonts w:ascii="Calibri" w:eastAsia="Times New Roman" w:hAnsi="Calibri" w:cs="Calibri"/>
                <w:color w:val="000000"/>
                <w:lang w:eastAsia="en-US"/>
              </w:rPr>
              <w:t> </w:t>
            </w:r>
          </w:p>
          <w:p w14:paraId="06CAC98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i/>
                <w:iCs/>
                <w:color w:val="000000"/>
                <w:u w:val="single"/>
                <w:lang w:val="en-029" w:eastAsia="en-US"/>
              </w:rPr>
              <w:t>Indicator</w:t>
            </w:r>
            <w:r w:rsidRPr="009916D6">
              <w:rPr>
                <w:rFonts w:ascii="Calibri" w:eastAsia="Times New Roman" w:hAnsi="Calibri" w:cs="Calibri"/>
                <w:color w:val="000000"/>
                <w:lang w:eastAsia="en-US"/>
              </w:rPr>
              <w:t> </w:t>
            </w:r>
          </w:p>
          <w:p w14:paraId="2CA23A6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Number of service providers that provide service to migrant families that is operational  </w:t>
            </w:r>
            <w:r w:rsidRPr="009916D6">
              <w:rPr>
                <w:rFonts w:ascii="Calibri" w:eastAsia="Times New Roman" w:hAnsi="Calibri" w:cs="Calibri"/>
                <w:color w:val="000000"/>
                <w:lang w:eastAsia="en-US"/>
              </w:rPr>
              <w:t> </w:t>
            </w:r>
          </w:p>
          <w:p w14:paraId="66A74CA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3B343DDE" w14:textId="77777777" w:rsidR="009916D6" w:rsidRPr="009916D6" w:rsidRDefault="009916D6" w:rsidP="009916D6">
            <w:pPr>
              <w:numPr>
                <w:ilvl w:val="0"/>
                <w:numId w:val="51"/>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Coordinate the network of agencies to support migrant families</w:t>
            </w:r>
            <w:r w:rsidRPr="009916D6">
              <w:rPr>
                <w:rFonts w:ascii="Calibri" w:eastAsia="Times New Roman" w:hAnsi="Calibri" w:cs="Calibri"/>
                <w:color w:val="000000"/>
                <w:lang w:eastAsia="en-US"/>
              </w:rPr>
              <w:t> </w:t>
            </w:r>
          </w:p>
          <w:p w14:paraId="5E36450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Indicator: Number of agencies that support migrant families linked through network</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63027C5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716950A0"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Project funds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7046F25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The programmes are limited to clients under the MLSS labour migration programmes </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6CCC33A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MLSS (NPSC, Children Services, NPSC, MOH, MOEYI)</w:t>
            </w:r>
            <w:r w:rsidRPr="009916D6">
              <w:rPr>
                <w:rFonts w:ascii="Calibri" w:eastAsia="Times New Roman" w:hAnsi="Calibri" w:cs="Calibri"/>
                <w:color w:val="000000"/>
                <w:lang w:eastAsia="en-US"/>
              </w:rPr>
              <w:t> </w:t>
            </w:r>
          </w:p>
        </w:tc>
      </w:tr>
      <w:tr w:rsidR="009916D6" w:rsidRPr="009916D6" w14:paraId="11922ADD" w14:textId="77777777" w:rsidTr="00E60D89">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9C31831"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tc>
        <w:tc>
          <w:tcPr>
            <w:tcW w:w="2415" w:type="dxa"/>
            <w:tcBorders>
              <w:top w:val="single" w:sz="6" w:space="0" w:color="auto"/>
              <w:left w:val="single" w:sz="6" w:space="0" w:color="auto"/>
              <w:bottom w:val="single" w:sz="6" w:space="0" w:color="auto"/>
              <w:right w:val="single" w:sz="6" w:space="0" w:color="auto"/>
            </w:tcBorders>
            <w:shd w:val="clear" w:color="auto" w:fill="auto"/>
            <w:hideMark/>
          </w:tcPr>
          <w:p w14:paraId="5C83ED3C" w14:textId="77777777" w:rsidR="009916D6" w:rsidRPr="009916D6" w:rsidRDefault="009916D6" w:rsidP="009916D6">
            <w:pPr>
              <w:numPr>
                <w:ilvl w:val="0"/>
                <w:numId w:val="52"/>
              </w:numPr>
              <w:suppressAutoHyphens/>
              <w:kinsoku/>
              <w:overflowPunct/>
              <w:autoSpaceDE/>
              <w:autoSpaceDN/>
              <w:adjustRightInd/>
              <w:snapToGrid/>
              <w:spacing w:line="240" w:lineRule="atLeast"/>
              <w:textAlignment w:val="baseline"/>
              <w:rPr>
                <w:rFonts w:ascii="Calibri" w:eastAsia="Times New Roman" w:hAnsi="Calibri" w:cs="Calibri"/>
                <w:lang w:eastAsia="en-US"/>
              </w:rPr>
            </w:pPr>
            <w:r w:rsidRPr="009916D6">
              <w:rPr>
                <w:rFonts w:ascii="Calibri" w:eastAsia="Times New Roman" w:hAnsi="Calibri" w:cs="Calibri"/>
                <w:color w:val="000000"/>
                <w:lang w:val="en-029" w:eastAsia="en-US"/>
              </w:rPr>
              <w:t xml:space="preserve">Provide health care information for migrant families and incoming migrants granted work permits aimed building awareness of </w:t>
            </w:r>
            <w:proofErr w:type="spellStart"/>
            <w:r w:rsidRPr="009916D6">
              <w:rPr>
                <w:rFonts w:ascii="Calibri" w:eastAsia="Times New Roman" w:hAnsi="Calibri" w:cs="Calibri"/>
                <w:color w:val="000000"/>
                <w:lang w:val="en-029" w:eastAsia="en-US"/>
              </w:rPr>
              <w:t>GoJ</w:t>
            </w:r>
            <w:proofErr w:type="spellEnd"/>
            <w:r w:rsidRPr="009916D6">
              <w:rPr>
                <w:rFonts w:ascii="Calibri" w:eastAsia="Times New Roman" w:hAnsi="Calibri" w:cs="Calibri"/>
                <w:color w:val="000000"/>
                <w:lang w:val="en-029" w:eastAsia="en-US"/>
              </w:rPr>
              <w:t xml:space="preserve"> health care benefits</w:t>
            </w:r>
            <w:r w:rsidRPr="009916D6">
              <w:rPr>
                <w:rFonts w:ascii="Calibri" w:eastAsia="Times New Roman" w:hAnsi="Calibri" w:cs="Calibri"/>
                <w:color w:val="000000"/>
                <w:sz w:val="16"/>
                <w:szCs w:val="16"/>
                <w:vertAlign w:val="superscript"/>
                <w:lang w:val="en-029" w:eastAsia="en-US"/>
              </w:rPr>
              <w:t>8</w:t>
            </w:r>
            <w:r w:rsidRPr="009916D6">
              <w:rPr>
                <w:rFonts w:ascii="Calibri" w:eastAsia="Times New Roman" w:hAnsi="Calibri" w:cs="Calibri"/>
                <w:color w:val="000000"/>
                <w:lang w:eastAsia="en-US"/>
              </w:rPr>
              <w:t> </w:t>
            </w:r>
          </w:p>
          <w:p w14:paraId="4C31040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i/>
                <w:iCs/>
                <w:color w:val="000000"/>
                <w:lang w:val="en-029" w:eastAsia="en-US"/>
              </w:rPr>
              <w:t xml:space="preserve">Indicator: Level of awareness of migrant families and incoming migrants granted work permits of </w:t>
            </w:r>
            <w:proofErr w:type="spellStart"/>
            <w:r w:rsidRPr="009916D6">
              <w:rPr>
                <w:rFonts w:ascii="Calibri" w:eastAsia="Times New Roman" w:hAnsi="Calibri" w:cs="Calibri"/>
                <w:i/>
                <w:iCs/>
                <w:color w:val="000000"/>
                <w:lang w:val="en-029" w:eastAsia="en-US"/>
              </w:rPr>
              <w:t>GoJ</w:t>
            </w:r>
            <w:proofErr w:type="spellEnd"/>
            <w:r w:rsidRPr="009916D6">
              <w:rPr>
                <w:rFonts w:ascii="Calibri" w:eastAsia="Times New Roman" w:hAnsi="Calibri" w:cs="Calibri"/>
                <w:i/>
                <w:iCs/>
                <w:color w:val="000000"/>
                <w:lang w:val="en-029" w:eastAsia="en-US"/>
              </w:rPr>
              <w:t xml:space="preserve"> health care benefits</w:t>
            </w:r>
            <w:r w:rsidRPr="009916D6">
              <w:rPr>
                <w:rFonts w:ascii="Calibri" w:eastAsia="Times New Roman" w:hAnsi="Calibri" w:cs="Calibri"/>
                <w:color w:val="000000"/>
                <w:lang w:eastAsia="en-US"/>
              </w:rPr>
              <w:t> </w:t>
            </w:r>
          </w:p>
        </w:tc>
        <w:tc>
          <w:tcPr>
            <w:tcW w:w="975" w:type="dxa"/>
            <w:tcBorders>
              <w:top w:val="single" w:sz="6" w:space="0" w:color="auto"/>
              <w:left w:val="single" w:sz="6" w:space="0" w:color="auto"/>
              <w:bottom w:val="single" w:sz="6" w:space="0" w:color="auto"/>
              <w:right w:val="single" w:sz="6" w:space="0" w:color="auto"/>
            </w:tcBorders>
            <w:shd w:val="clear" w:color="auto" w:fill="auto"/>
            <w:hideMark/>
          </w:tcPr>
          <w:p w14:paraId="0F74ED6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Ongoing</w:t>
            </w:r>
            <w:r w:rsidRPr="009916D6">
              <w:rPr>
                <w:rFonts w:ascii="Calibri" w:eastAsia="Times New Roman" w:hAnsi="Calibri" w:cs="Calibri"/>
                <w:color w:val="000000"/>
                <w:lang w:eastAsia="en-US"/>
              </w:rPr>
              <w:t> </w:t>
            </w:r>
          </w:p>
        </w:tc>
        <w:tc>
          <w:tcPr>
            <w:tcW w:w="1320" w:type="dxa"/>
            <w:tcBorders>
              <w:top w:val="single" w:sz="6" w:space="0" w:color="auto"/>
              <w:left w:val="single" w:sz="6" w:space="0" w:color="auto"/>
              <w:bottom w:val="single" w:sz="6" w:space="0" w:color="auto"/>
              <w:right w:val="single" w:sz="6" w:space="0" w:color="auto"/>
            </w:tcBorders>
            <w:shd w:val="clear" w:color="auto" w:fill="auto"/>
            <w:hideMark/>
          </w:tcPr>
          <w:p w14:paraId="13C3F58A"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Country specific public awareness packages</w:t>
            </w:r>
            <w:r w:rsidRPr="009916D6">
              <w:rPr>
                <w:rFonts w:ascii="Calibri" w:eastAsia="Times New Roman" w:hAnsi="Calibri" w:cs="Calibri"/>
                <w:color w:val="000000"/>
                <w:lang w:eastAsia="en-US"/>
              </w:rPr>
              <w:t> </w:t>
            </w:r>
          </w:p>
          <w:p w14:paraId="5FAF6B4C"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Consolidated Fund </w:t>
            </w:r>
            <w:r w:rsidRPr="009916D6">
              <w:rPr>
                <w:rFonts w:ascii="Calibri" w:eastAsia="Times New Roman" w:hAnsi="Calibri" w:cs="Calibri"/>
                <w:color w:val="000000"/>
                <w:lang w:eastAsia="en-US"/>
              </w:rPr>
              <w:t> </w:t>
            </w:r>
          </w:p>
        </w:tc>
        <w:tc>
          <w:tcPr>
            <w:tcW w:w="1425" w:type="dxa"/>
            <w:tcBorders>
              <w:top w:val="single" w:sz="6" w:space="0" w:color="auto"/>
              <w:left w:val="single" w:sz="6" w:space="0" w:color="auto"/>
              <w:bottom w:val="single" w:sz="6" w:space="0" w:color="auto"/>
              <w:right w:val="single" w:sz="6" w:space="0" w:color="auto"/>
            </w:tcBorders>
            <w:shd w:val="clear" w:color="auto" w:fill="auto"/>
            <w:hideMark/>
          </w:tcPr>
          <w:p w14:paraId="67B43D57"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color w:val="000000"/>
                <w:lang w:val="en-029" w:eastAsia="en-US"/>
              </w:rPr>
              <w:t>Risks:</w:t>
            </w:r>
            <w:r w:rsidRPr="009916D6">
              <w:rPr>
                <w:rFonts w:ascii="Calibri" w:eastAsia="Times New Roman" w:hAnsi="Calibri" w:cs="Calibri"/>
                <w:color w:val="000000"/>
                <w:lang w:val="en-029" w:eastAsia="en-US"/>
              </w:rPr>
              <w:t xml:space="preserve"> Language barrier</w:t>
            </w:r>
            <w:r w:rsidRPr="009916D6">
              <w:rPr>
                <w:rFonts w:ascii="Calibri" w:eastAsia="Times New Roman" w:hAnsi="Calibri" w:cs="Calibri"/>
                <w:color w:val="000000"/>
                <w:lang w:eastAsia="en-US"/>
              </w:rPr>
              <w:t> </w:t>
            </w:r>
          </w:p>
        </w:tc>
        <w:tc>
          <w:tcPr>
            <w:tcW w:w="1455" w:type="dxa"/>
            <w:tcBorders>
              <w:top w:val="single" w:sz="6" w:space="0" w:color="auto"/>
              <w:left w:val="single" w:sz="6" w:space="0" w:color="auto"/>
              <w:bottom w:val="single" w:sz="6" w:space="0" w:color="auto"/>
              <w:right w:val="single" w:sz="6" w:space="0" w:color="auto"/>
            </w:tcBorders>
            <w:shd w:val="clear" w:color="auto" w:fill="auto"/>
            <w:hideMark/>
          </w:tcPr>
          <w:p w14:paraId="08A220A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val="en-029" w:eastAsia="en-US"/>
              </w:rPr>
              <w:t>MOH</w:t>
            </w:r>
            <w:r w:rsidRPr="009916D6">
              <w:rPr>
                <w:rFonts w:ascii="Calibri" w:eastAsia="Times New Roman" w:hAnsi="Calibri" w:cs="Calibri"/>
                <w:color w:val="000000"/>
                <w:lang w:eastAsia="en-US"/>
              </w:rPr>
              <w:t> </w:t>
            </w:r>
          </w:p>
          <w:p w14:paraId="4ECC602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color w:val="000000"/>
                <w:lang w:eastAsia="en-US"/>
              </w:rPr>
              <w:t> </w:t>
            </w:r>
          </w:p>
        </w:tc>
      </w:tr>
    </w:tbl>
    <w:p w14:paraId="2F832093"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lang w:eastAsia="en-US"/>
        </w:rPr>
        <w:t> </w:t>
      </w:r>
    </w:p>
    <w:p w14:paraId="54857B65"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0000"/>
          <w:sz w:val="28"/>
          <w:szCs w:val="28"/>
          <w:lang w:eastAsia="en-US"/>
        </w:rPr>
        <w:t> </w:t>
      </w:r>
    </w:p>
    <w:p w14:paraId="1FDBC34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4CDF8915"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369AC1F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00B0F0"/>
          <w:lang w:eastAsia="en-US"/>
        </w:rPr>
        <w:t> </w:t>
      </w:r>
    </w:p>
    <w:p w14:paraId="6A112588" w14:textId="77777777" w:rsidR="009916D6" w:rsidRPr="009916D6" w:rsidRDefault="009916D6" w:rsidP="009916D6">
      <w:pPr>
        <w:suppressAutoHyphens/>
        <w:kinsoku/>
        <w:overflowPunct/>
        <w:autoSpaceDE/>
        <w:autoSpaceDN/>
        <w:adjustRightInd/>
        <w:snapToGrid/>
        <w:rPr>
          <w:rFonts w:ascii="Calibri" w:eastAsia="Times New Roman" w:hAnsi="Calibri" w:cs="Calibri"/>
          <w:color w:val="00B0F0"/>
          <w:lang w:eastAsia="en-US"/>
        </w:rPr>
      </w:pPr>
    </w:p>
    <w:p w14:paraId="2ED9C0B4" w14:textId="77777777" w:rsidR="009916D6" w:rsidRPr="009916D6" w:rsidRDefault="009916D6" w:rsidP="009916D6">
      <w:pPr>
        <w:suppressAutoHyphens/>
        <w:kinsoku/>
        <w:overflowPunct/>
        <w:autoSpaceDE/>
        <w:autoSpaceDN/>
        <w:adjustRightInd/>
        <w:snapToGrid/>
        <w:rPr>
          <w:rFonts w:ascii="Calibri" w:eastAsia="Times New Roman" w:hAnsi="Calibri" w:cs="Calibri"/>
          <w:color w:val="00B0F0"/>
          <w:lang w:eastAsia="en-US"/>
        </w:rPr>
      </w:pPr>
    </w:p>
    <w:p w14:paraId="72C27B40" w14:textId="77777777" w:rsidR="009916D6" w:rsidRPr="009916D6" w:rsidRDefault="009916D6" w:rsidP="009916D6">
      <w:pPr>
        <w:suppressAutoHyphens/>
        <w:kinsoku/>
        <w:overflowPunct/>
        <w:autoSpaceDE/>
        <w:autoSpaceDN/>
        <w:adjustRightInd/>
        <w:snapToGrid/>
        <w:rPr>
          <w:rFonts w:ascii="Calibri" w:eastAsia="Times New Roman" w:hAnsi="Calibri" w:cs="Calibri"/>
          <w:color w:val="00B0F0"/>
          <w:lang w:eastAsia="en-US"/>
        </w:rPr>
      </w:pPr>
    </w:p>
    <w:p w14:paraId="29FF397E"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Appendix V</w:t>
      </w:r>
      <w:r w:rsidRPr="009916D6">
        <w:rPr>
          <w:rFonts w:ascii="Calibri" w:eastAsia="Times New Roman" w:hAnsi="Calibri" w:cs="Calibri"/>
          <w:lang w:eastAsia="en-US"/>
        </w:rPr>
        <w:t> </w:t>
      </w:r>
    </w:p>
    <w:p w14:paraId="3F4D5856"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Institutional Framework for Monitoring the Implementation of the National Policy on International Migration and Development</w:t>
      </w:r>
      <w:r w:rsidRPr="009916D6">
        <w:rPr>
          <w:rFonts w:ascii="Calibri" w:eastAsia="Times New Roman" w:hAnsi="Calibri" w:cs="Calibri"/>
          <w:lang w:eastAsia="en-US"/>
        </w:rPr>
        <w:t> </w:t>
      </w:r>
    </w:p>
    <w:p w14:paraId="1542B29D"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4F81BD"/>
          <w:sz w:val="24"/>
          <w:szCs w:val="24"/>
          <w:lang w:eastAsia="en-US"/>
        </w:rPr>
        <w:t>  </w:t>
      </w:r>
    </w:p>
    <w:p w14:paraId="3ACADC9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color w:val="4F81BD"/>
          <w:sz w:val="24"/>
          <w:szCs w:val="24"/>
          <w:lang w:eastAsia="en-US"/>
        </w:rPr>
        <w:t> </w:t>
      </w:r>
    </w:p>
    <w:p w14:paraId="137C94F9"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lang w:eastAsia="en-US"/>
        </w:rPr>
      </w:pPr>
      <w:r w:rsidRPr="009916D6">
        <w:rPr>
          <w:rFonts w:ascii="Calibri" w:eastAsia="Times New Roman" w:hAnsi="Calibri" w:cs="Calibri"/>
          <w:color w:val="4F81BD"/>
          <w:sz w:val="24"/>
          <w:szCs w:val="24"/>
          <w:lang w:eastAsia="en-US"/>
        </w:rPr>
        <w:lastRenderedPageBreak/>
        <w:t> </w:t>
      </w:r>
      <w:r w:rsidRPr="009916D6">
        <w:rPr>
          <w:rFonts w:ascii="Calibri" w:eastAsia="Times New Roman" w:hAnsi="Calibri" w:cs="Calibri"/>
          <w:noProof/>
          <w:lang w:eastAsia="en-JM"/>
        </w:rPr>
        <w:drawing>
          <wp:inline distT="0" distB="0" distL="0" distR="0" wp14:anchorId="719F7BEC" wp14:editId="0E620107">
            <wp:extent cx="5143500" cy="5943600"/>
            <wp:effectExtent l="0" t="0" r="0" b="0"/>
            <wp:docPr id="507452983" name="Picture 507452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143500" cy="5943600"/>
                    </a:xfrm>
                    <a:prstGeom prst="rect">
                      <a:avLst/>
                    </a:prstGeom>
                  </pic:spPr>
                </pic:pic>
              </a:graphicData>
            </a:graphic>
          </wp:inline>
        </w:drawing>
      </w:r>
    </w:p>
    <w:p w14:paraId="2D6BD65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1D09D4AB"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sz w:val="24"/>
          <w:szCs w:val="24"/>
          <w:lang w:eastAsia="en-US"/>
        </w:rPr>
        <w:t> </w:t>
      </w:r>
    </w:p>
    <w:p w14:paraId="1D306589"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p w14:paraId="64B40233"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p w14:paraId="68C538AA"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p w14:paraId="711BBF4D" w14:textId="77777777" w:rsidR="009916D6" w:rsidRPr="009916D6" w:rsidRDefault="009916D6" w:rsidP="009916D6">
      <w:pPr>
        <w:suppressAutoHyphens/>
        <w:kinsoku/>
        <w:overflowPunct/>
        <w:autoSpaceDE/>
        <w:autoSpaceDN/>
        <w:adjustRightInd/>
        <w:snapToGrid/>
        <w:rPr>
          <w:rFonts w:ascii="Calibri" w:eastAsia="Times New Roman" w:hAnsi="Calibri" w:cs="Calibri"/>
          <w:sz w:val="24"/>
          <w:szCs w:val="24"/>
          <w:lang w:eastAsia="en-US"/>
        </w:rPr>
      </w:pPr>
    </w:p>
    <w:p w14:paraId="5086DC3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p>
    <w:p w14:paraId="60BC065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Appendix VI</w:t>
      </w:r>
      <w:r w:rsidRPr="009916D6">
        <w:rPr>
          <w:rFonts w:ascii="Calibri" w:eastAsia="Times New Roman" w:hAnsi="Calibri" w:cs="Calibri"/>
          <w:lang w:eastAsia="en-US"/>
        </w:rPr>
        <w:t> </w:t>
      </w:r>
    </w:p>
    <w:p w14:paraId="284B62C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Chapter 20: Population - International Migration Sub-section, Economic and Social Survey of Jamaica (ESSJ) 2020</w:t>
      </w:r>
      <w:r w:rsidRPr="009916D6">
        <w:rPr>
          <w:rFonts w:ascii="Calibri" w:eastAsia="Times New Roman" w:hAnsi="Calibri" w:cs="Calibri"/>
          <w:lang w:eastAsia="en-US"/>
        </w:rPr>
        <w:t> </w:t>
      </w:r>
    </w:p>
    <w:p w14:paraId="6F19A18B"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916D6" w:rsidRPr="009916D6" w14:paraId="1ADC85EC" w14:textId="77777777" w:rsidTr="00E60D89">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45573A3F"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b/>
                <w:bCs/>
                <w:lang w:eastAsia="en-US"/>
              </w:rPr>
              <w:t>INTERNATIONAL MIGRATION</w:t>
            </w:r>
            <w:r w:rsidRPr="009916D6">
              <w:rPr>
                <w:rFonts w:ascii="Calibri" w:eastAsia="Times New Roman" w:hAnsi="Calibri" w:cs="Calibri"/>
                <w:lang w:eastAsia="en-US"/>
              </w:rPr>
              <w:t> </w:t>
            </w:r>
          </w:p>
          <w:p w14:paraId="3E625A54"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5E302161"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xml:space="preserve">“International migration is an important determinant of population change. Over the past two decades, the number of international migrants has grown considerably. “Globally, the closing of national borders and disruptions to international travel resulted in persons cancelling or delaying migration. A number of </w:t>
            </w:r>
            <w:r w:rsidRPr="009916D6">
              <w:rPr>
                <w:rFonts w:ascii="Calibri" w:eastAsia="Times New Roman" w:hAnsi="Calibri" w:cs="Calibri"/>
                <w:lang w:eastAsia="en-US"/>
              </w:rPr>
              <w:lastRenderedPageBreak/>
              <w:t>migrants were stranded, unable to return to their countries, while others were forced to return to their home countries earlier than planned.”</w:t>
            </w:r>
            <w:r w:rsidRPr="009916D6">
              <w:rPr>
                <w:rFonts w:ascii="Calibri" w:eastAsia="Times New Roman" w:hAnsi="Calibri" w:cs="Calibri"/>
                <w:sz w:val="16"/>
                <w:szCs w:val="16"/>
                <w:vertAlign w:val="superscript"/>
                <w:lang w:eastAsia="en-US"/>
              </w:rPr>
              <w:t>9</w:t>
            </w:r>
            <w:r w:rsidRPr="009916D6">
              <w:rPr>
                <w:rFonts w:ascii="Calibri" w:eastAsia="Times New Roman" w:hAnsi="Calibri" w:cs="Calibri"/>
                <w:lang w:eastAsia="en-US"/>
              </w:rPr>
              <w:t> </w:t>
            </w:r>
          </w:p>
          <w:p w14:paraId="777D7069"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224E54BF"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International migration is defined as the movement across an international border for the purpose of establishing a new permanent residence.</w:t>
            </w:r>
            <w:r w:rsidRPr="009916D6">
              <w:rPr>
                <w:rFonts w:ascii="Calibri" w:eastAsia="Times New Roman" w:hAnsi="Calibri" w:cs="Calibri"/>
                <w:sz w:val="16"/>
                <w:szCs w:val="16"/>
                <w:vertAlign w:val="superscript"/>
                <w:lang w:eastAsia="en-US"/>
              </w:rPr>
              <w:t>10</w:t>
            </w:r>
            <w:r w:rsidRPr="009916D6">
              <w:rPr>
                <w:rFonts w:ascii="Calibri" w:eastAsia="Times New Roman" w:hAnsi="Calibri" w:cs="Calibri"/>
                <w:lang w:eastAsia="en-US"/>
              </w:rPr>
              <w:t xml:space="preserve"> International migration is classified as both immigration</w:t>
            </w:r>
            <w:r w:rsidRPr="009916D6">
              <w:rPr>
                <w:rFonts w:ascii="Calibri" w:eastAsia="Times New Roman" w:hAnsi="Calibri" w:cs="Calibri"/>
                <w:sz w:val="16"/>
                <w:szCs w:val="16"/>
                <w:vertAlign w:val="superscript"/>
                <w:lang w:eastAsia="en-US"/>
              </w:rPr>
              <w:t>11</w:t>
            </w:r>
            <w:r w:rsidRPr="009916D6">
              <w:rPr>
                <w:rFonts w:ascii="Calibri" w:eastAsia="Times New Roman" w:hAnsi="Calibri" w:cs="Calibri"/>
                <w:lang w:eastAsia="en-US"/>
              </w:rPr>
              <w:t xml:space="preserve"> and emigration.</w:t>
            </w:r>
            <w:r w:rsidRPr="009916D6">
              <w:rPr>
                <w:rFonts w:ascii="Calibri" w:eastAsia="Times New Roman" w:hAnsi="Calibri" w:cs="Calibri"/>
                <w:sz w:val="16"/>
                <w:szCs w:val="16"/>
                <w:vertAlign w:val="superscript"/>
                <w:lang w:eastAsia="en-US"/>
              </w:rPr>
              <w:t>12</w:t>
            </w:r>
            <w:r w:rsidRPr="009916D6">
              <w:rPr>
                <w:rFonts w:ascii="Calibri" w:eastAsia="Times New Roman" w:hAnsi="Calibri" w:cs="Calibri"/>
                <w:lang w:eastAsia="en-US"/>
              </w:rPr>
              <w:t xml:space="preserve"> In the context of Jamaica, an individual who is an immigrant must be a resident in Jamaica for six months or more.</w:t>
            </w:r>
            <w:r w:rsidRPr="009916D6">
              <w:rPr>
                <w:rFonts w:ascii="Calibri" w:eastAsia="Times New Roman" w:hAnsi="Calibri" w:cs="Calibri"/>
                <w:sz w:val="16"/>
                <w:szCs w:val="16"/>
                <w:vertAlign w:val="superscript"/>
                <w:lang w:eastAsia="en-US"/>
              </w:rPr>
              <w:t>13</w:t>
            </w:r>
            <w:r w:rsidRPr="009916D6">
              <w:rPr>
                <w:rFonts w:ascii="Calibri" w:eastAsia="Times New Roman" w:hAnsi="Calibri" w:cs="Calibri"/>
                <w:lang w:eastAsia="en-US"/>
              </w:rPr>
              <w:t xml:space="preserve"> Jamaica, due to the nature and diversity of migration flows, has been classified as a country of origin, transit and destination.</w:t>
            </w:r>
            <w:r w:rsidRPr="009916D6">
              <w:rPr>
                <w:rFonts w:ascii="Calibri" w:eastAsia="Times New Roman" w:hAnsi="Calibri" w:cs="Calibri"/>
                <w:sz w:val="16"/>
                <w:szCs w:val="16"/>
                <w:vertAlign w:val="superscript"/>
                <w:lang w:eastAsia="en-US"/>
              </w:rPr>
              <w:t>14</w:t>
            </w:r>
            <w:r w:rsidRPr="009916D6">
              <w:rPr>
                <w:rFonts w:ascii="Calibri" w:eastAsia="Times New Roman" w:hAnsi="Calibri" w:cs="Calibri"/>
                <w:lang w:eastAsia="en-US"/>
              </w:rPr>
              <w:t xml:space="preserve"> Monitoring mechanisms and legislative frameworks for international migration include the Immigration Restriction (Commonwealth Citizens) Act, 1945 and the National Policy on International Migration and Development (IMD), 2017. The Policy “seeks to ensure that international migration is adequately measured, monitored and influenced to serve the development needs of the country as outlined in the Vision 2030 Jamaica – National Development Plan”.</w:t>
            </w:r>
            <w:r w:rsidRPr="009916D6">
              <w:rPr>
                <w:rFonts w:ascii="Calibri" w:eastAsia="Times New Roman" w:hAnsi="Calibri" w:cs="Calibri"/>
                <w:sz w:val="16"/>
                <w:szCs w:val="16"/>
                <w:vertAlign w:val="superscript"/>
                <w:lang w:eastAsia="en-US"/>
              </w:rPr>
              <w:t>15</w:t>
            </w:r>
            <w:r w:rsidRPr="009916D6">
              <w:rPr>
                <w:rFonts w:ascii="Calibri" w:eastAsia="Times New Roman" w:hAnsi="Calibri" w:cs="Calibri"/>
                <w:lang w:eastAsia="en-US"/>
              </w:rPr>
              <w:t>  </w:t>
            </w:r>
          </w:p>
          <w:p w14:paraId="3215ECB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0E280832"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lastRenderedPageBreak/>
              <w:t> </w:t>
            </w:r>
          </w:p>
          <w:p w14:paraId="30CF3178"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17A99121"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Jamaica completed its first National Policy and Plan </w:t>
            </w:r>
          </w:p>
          <w:p w14:paraId="5F314BDE"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xml:space="preserve">of Action on International Migration and Development (IMD) in 2017, anchored by Vision 2030 Jamaica and its accompanying Population Sector Plan. The Migration Goal in the Sector Plan seeks to ensure “international migration is adequately measured, monitored and </w:t>
            </w:r>
            <w:r w:rsidRPr="009916D6">
              <w:rPr>
                <w:rFonts w:ascii="Calibri" w:eastAsia="Times New Roman" w:hAnsi="Calibri" w:cs="Calibri"/>
                <w:lang w:eastAsia="en-US"/>
              </w:rPr>
              <w:lastRenderedPageBreak/>
              <w:t>influenced to serve the development needs of Jamaica”.</w:t>
            </w:r>
            <w:r w:rsidRPr="009916D6">
              <w:rPr>
                <w:rFonts w:ascii="Calibri" w:eastAsia="Times New Roman" w:hAnsi="Calibri" w:cs="Calibri"/>
                <w:sz w:val="16"/>
                <w:szCs w:val="16"/>
                <w:vertAlign w:val="superscript"/>
                <w:lang w:eastAsia="en-US"/>
              </w:rPr>
              <w:t>16</w:t>
            </w:r>
            <w:r w:rsidRPr="009916D6">
              <w:rPr>
                <w:rFonts w:ascii="Calibri" w:eastAsia="Times New Roman" w:hAnsi="Calibri" w:cs="Calibri"/>
                <w:lang w:eastAsia="en-US"/>
              </w:rPr>
              <w:t xml:space="preserve"> The overarching goal of the IMD Policy is that international migration should be “adequately measured, monitored and streamlined to serve national development goals embodied in Vision 2030 Jamaica”.</w:t>
            </w:r>
            <w:r w:rsidRPr="009916D6">
              <w:rPr>
                <w:rFonts w:ascii="Calibri" w:eastAsia="Times New Roman" w:hAnsi="Calibri" w:cs="Calibri"/>
                <w:sz w:val="16"/>
                <w:szCs w:val="16"/>
                <w:vertAlign w:val="superscript"/>
                <w:lang w:eastAsia="en-US"/>
              </w:rPr>
              <w:t>17</w:t>
            </w:r>
            <w:r w:rsidRPr="009916D6">
              <w:rPr>
                <w:rFonts w:ascii="Calibri" w:eastAsia="Times New Roman" w:hAnsi="Calibri" w:cs="Calibri"/>
                <w:lang w:eastAsia="en-US"/>
              </w:rPr>
              <w:t xml:space="preserve"> The policy has nine areas of focus,</w:t>
            </w:r>
            <w:r w:rsidRPr="009916D6">
              <w:rPr>
                <w:rFonts w:ascii="Calibri" w:eastAsia="Times New Roman" w:hAnsi="Calibri" w:cs="Calibri"/>
                <w:sz w:val="16"/>
                <w:szCs w:val="16"/>
                <w:vertAlign w:val="superscript"/>
                <w:lang w:eastAsia="en-US"/>
              </w:rPr>
              <w:t>18</w:t>
            </w:r>
            <w:r w:rsidRPr="009916D6">
              <w:rPr>
                <w:rFonts w:ascii="Calibri" w:eastAsia="Times New Roman" w:hAnsi="Calibri" w:cs="Calibri"/>
                <w:lang w:eastAsia="en-US"/>
              </w:rPr>
              <w:t xml:space="preserve"> each of which was examined within the context of international migration and development, and further integrated into the related national policies, plans, strategies, programmes and projects. </w:t>
            </w:r>
          </w:p>
          <w:p w14:paraId="01387C4A"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6F04C0ED"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246A3E16"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r>
    </w:tbl>
    <w:p w14:paraId="190A5D7E" w14:textId="77777777" w:rsidR="009916D6" w:rsidRPr="009916D6" w:rsidRDefault="009916D6" w:rsidP="009916D6">
      <w:pPr>
        <w:suppressAutoHyphens/>
        <w:kinsoku/>
        <w:overflowPunct/>
        <w:autoSpaceDE/>
        <w:autoSpaceDN/>
        <w:adjustRightInd/>
        <w:snapToGrid/>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lastRenderedPageBreak/>
        <w:t> </w:t>
      </w:r>
    </w:p>
    <w:p w14:paraId="3DB16B70" w14:textId="77777777" w:rsidR="009916D6" w:rsidRPr="009916D6" w:rsidRDefault="009916D6" w:rsidP="009916D6">
      <w:pPr>
        <w:suppressAutoHyphens/>
        <w:kinsoku/>
        <w:overflowPunct/>
        <w:autoSpaceDE/>
        <w:autoSpaceDN/>
        <w:adjustRightInd/>
        <w:snapToGrid/>
        <w:spacing w:line="240" w:lineRule="atLeast"/>
        <w:rPr>
          <w:rFonts w:ascii="Calibri" w:eastAsia="Times New Roman" w:hAnsi="Calibri" w:cs="Calibri"/>
          <w:b/>
          <w:bCs/>
          <w:lang w:eastAsia="en-US"/>
        </w:rPr>
      </w:pPr>
      <w:r w:rsidRPr="009916D6">
        <w:rPr>
          <w:rFonts w:ascii="Calibri" w:eastAsia="Times New Roman" w:hAnsi="Calibri" w:cs="Calibri"/>
          <w:b/>
          <w:bCs/>
          <w:lang w:eastAsia="en-US"/>
        </w:rPr>
        <w:br w:type="page"/>
      </w:r>
    </w:p>
    <w:p w14:paraId="5A737829"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lastRenderedPageBreak/>
        <w:t>Appendix VII</w:t>
      </w:r>
      <w:r w:rsidRPr="009916D6">
        <w:rPr>
          <w:rFonts w:ascii="Calibri" w:eastAsia="Times New Roman" w:hAnsi="Calibri" w:cs="Calibri"/>
          <w:lang w:eastAsia="en-US"/>
        </w:rPr>
        <w:t> </w:t>
      </w:r>
    </w:p>
    <w:p w14:paraId="1AD599E2"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0F7D368A"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b/>
          <w:bCs/>
          <w:lang w:eastAsia="en-US"/>
        </w:rPr>
        <w:t>Chapter 21: The Labour Market – Labour Migration Sub-section, Economic and Social Survey of Jamaica (ESSJ) 2019</w:t>
      </w:r>
      <w:r w:rsidRPr="009916D6">
        <w:rPr>
          <w:rFonts w:ascii="Calibri" w:eastAsia="Times New Roman" w:hAnsi="Calibri" w:cs="Calibri"/>
          <w:lang w:eastAsia="en-US"/>
        </w:rPr>
        <w:t> </w:t>
      </w:r>
    </w:p>
    <w:p w14:paraId="51A211E4"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0"/>
        <w:gridCol w:w="4500"/>
      </w:tblGrid>
      <w:tr w:rsidR="009916D6" w:rsidRPr="009916D6" w14:paraId="37D71025" w14:textId="77777777" w:rsidTr="00E60D89">
        <w:trPr>
          <w:trHeight w:val="300"/>
        </w:trPr>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519535CA"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b/>
                <w:bCs/>
                <w:lang w:eastAsia="en-US"/>
              </w:rPr>
              <w:t>LABOUR MIGRATION</w:t>
            </w:r>
            <w:r w:rsidRPr="009916D6">
              <w:rPr>
                <w:rFonts w:ascii="Calibri" w:eastAsia="Times New Roman" w:hAnsi="Calibri" w:cs="Calibri"/>
                <w:lang w:eastAsia="en-US"/>
              </w:rPr>
              <w:t> </w:t>
            </w:r>
          </w:p>
          <w:p w14:paraId="643D57AE"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20598B20"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Labour migration continued to be a prevailing feature of the Jamaican labour market. This is so because labour shortages in developed countries are affected by current patterns of demographic change in those countries and the inability of many to find employment or find employment that can adequately support themselves and their families in origin countries like Jamaica. This, coupled with an increasingly globalized world, means that international labour migration flows will continue </w:t>
            </w:r>
          </w:p>
          <w:p w14:paraId="263B0718"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to rise. The mainstreaming of migration into national development, therefore, remains vital to leveraging the positive relationship between migration and development. The Ministry of Labour and Social Security (MLSS) provides oversight for the inflow and outflow of workers through its Work Permit department and Overseas Employment Programme, respectively. </w:t>
            </w:r>
          </w:p>
          <w:p w14:paraId="418BED99"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3026E42B"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b/>
                <w:bCs/>
                <w:lang w:eastAsia="en-US"/>
              </w:rPr>
              <w:t>Work Permits</w:t>
            </w:r>
            <w:r w:rsidRPr="009916D6">
              <w:rPr>
                <w:rFonts w:ascii="Calibri" w:eastAsia="Times New Roman" w:hAnsi="Calibri" w:cs="Calibri"/>
                <w:b/>
                <w:bCs/>
                <w:sz w:val="16"/>
                <w:szCs w:val="16"/>
                <w:vertAlign w:val="superscript"/>
                <w:lang w:eastAsia="en-US"/>
              </w:rPr>
              <w:t>19 </w:t>
            </w:r>
            <w:r w:rsidRPr="009916D6">
              <w:rPr>
                <w:rFonts w:ascii="Calibri" w:eastAsia="Times New Roman" w:hAnsi="Calibri" w:cs="Calibri"/>
                <w:sz w:val="16"/>
                <w:szCs w:val="16"/>
                <w:lang w:eastAsia="en-US"/>
              </w:rPr>
              <w:t> </w:t>
            </w:r>
          </w:p>
          <w:p w14:paraId="5F0C1A70"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Under the Foreign Nationals and Commonwealth </w:t>
            </w:r>
          </w:p>
          <w:p w14:paraId="6E5F2C34"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Citizens (Employment) Act, 1964, foreign nationals who wish to work in Jamaica must first apply to the MLSS for a work permit</w:t>
            </w:r>
            <w:r w:rsidRPr="009916D6">
              <w:rPr>
                <w:rFonts w:ascii="Calibri" w:eastAsia="Times New Roman" w:hAnsi="Calibri" w:cs="Calibri"/>
                <w:sz w:val="16"/>
                <w:szCs w:val="16"/>
                <w:vertAlign w:val="superscript"/>
                <w:lang w:eastAsia="en-US"/>
              </w:rPr>
              <w:t>20</w:t>
            </w:r>
            <w:r w:rsidRPr="009916D6">
              <w:rPr>
                <w:rFonts w:ascii="Calibri" w:eastAsia="Times New Roman" w:hAnsi="Calibri" w:cs="Calibri"/>
                <w:lang w:eastAsia="en-US"/>
              </w:rPr>
              <w:t>. </w:t>
            </w:r>
          </w:p>
          <w:p w14:paraId="542FA7D9"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43470B78"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A total of 4 393 applications were received by the ministry, a decline of 35.7 per cent. Of this amount, 1 143 were new applications, a 64.4 per cent reduction, while the remainder (3 250) of applications were for renewal. The decline in work permit applications can be attributed to the pandemic and the attendant border closures nationally and internationally, as well as the general restrictions in global travel. China, which registered the highest number of applications in 2019, saw a decline of 47.1 per cent. Additionally, the scaling down of economic activity in the tourism sector as a consequence of the pandemic also contributed to the fall in work permit applications. The ministry approved 80.4 per cent of all new work permit applications, while 87.2 per cent of applications for renewal were approved. Total approvals decreased by 43.3 per cent to 3 753, with males accounting for 82.8 per cent. </w:t>
            </w:r>
          </w:p>
          <w:p w14:paraId="178FDA0E"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The data indicated that work permit approvals were concentrated mainly in the following industries: Wholesale and Retail Trade; Repair of Motor Vehicle and Equipment (1 414); Construction (899); Accommodation and Food Service Activities (468); and Other Service Activities (223). By occupation, the largest proportions of approvals were observed in the Professional (2 104); Technicians and Associate Professionals (942); and Crafts and Related Trade Workers (280) categories. </w:t>
            </w:r>
          </w:p>
          <w:p w14:paraId="04AD0E4D"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lastRenderedPageBreak/>
              <w:t> </w:t>
            </w:r>
          </w:p>
          <w:p w14:paraId="7E0A50D3"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tc>
        <w:tc>
          <w:tcPr>
            <w:tcW w:w="4500" w:type="dxa"/>
            <w:tcBorders>
              <w:top w:val="single" w:sz="6" w:space="0" w:color="auto"/>
              <w:left w:val="single" w:sz="6" w:space="0" w:color="auto"/>
              <w:bottom w:val="single" w:sz="6" w:space="0" w:color="auto"/>
              <w:right w:val="single" w:sz="6" w:space="0" w:color="auto"/>
            </w:tcBorders>
            <w:shd w:val="clear" w:color="auto" w:fill="auto"/>
            <w:hideMark/>
          </w:tcPr>
          <w:p w14:paraId="6CCB98F9"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lastRenderedPageBreak/>
              <w:t> </w:t>
            </w:r>
          </w:p>
          <w:p w14:paraId="59B87F11"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b/>
                <w:bCs/>
                <w:lang w:eastAsia="en-US"/>
              </w:rPr>
              <w:t>Overseas Employment Programme</w:t>
            </w:r>
            <w:r w:rsidRPr="009916D6">
              <w:rPr>
                <w:rFonts w:ascii="Calibri" w:eastAsia="Times New Roman" w:hAnsi="Calibri" w:cs="Calibri"/>
                <w:lang w:eastAsia="en-US"/>
              </w:rPr>
              <w:t> </w:t>
            </w:r>
          </w:p>
          <w:p w14:paraId="15EF9DB3"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While there are a number of labour migration </w:t>
            </w:r>
          </w:p>
          <w:p w14:paraId="24818C6F"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programmes operating privately, the Overseas Employment Programme is the main Government of Jamaica (GOJ) managed labour migration scheme. The Overseas Employment Programme places qualified Jamaicans in employment in the United States of America (USA) and Canada. The programme comprises the US Farm Work; the US Hospitality; the Canadian Farm &amp; Factory Workers; the Canadian Skilled Worker/Hospitality; and the Canadian Low Skilled Worker programmes. The overall number of persons participating in the overseas employment programmes was 13 962, a 17.3 per cent decline compared with 2019 (Table 21.7). This decline was highlighted across all but one programme. Participation in the US programmes decreased by 25.8 per cent to 5 225, while participation in the Canadian programmes declined by 11.2 per cent to 8 737. </w:t>
            </w:r>
          </w:p>
          <w:p w14:paraId="18F53ED7"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137880A5"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The US Hospitality programme recorded a 69.2 per cent reduction to 653, relative to 2019, while the number of participants in the US Farm programme declined by 7.1 per cent to 4 572. Males accounted for 92.1 per cent 2017, a total of 66 females participated in the US Farm programme during the year </w:t>
            </w:r>
          </w:p>
          <w:p w14:paraId="10EBF8CF"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47B4DFE3"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Employment in the Canadian Farm/Factories Programme declined by 12.7 per cent to 8 071 persons while the Canadian Low Skilled Workers Programme increased by 10.6 per cent to 666 persons. Like 2019, there were no participants in the Canadian Skilled Workers Programme. The Canadian programmes continued to be dominated by males, who accounted for 94.1 per cent of participants. Both female and male participation in the Canadian programmes reduced by 31.1 per cent and 9.6 per cent, respectively.  </w:t>
            </w:r>
          </w:p>
          <w:p w14:paraId="00FDD445"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 </w:t>
            </w:r>
          </w:p>
          <w:p w14:paraId="24C51583" w14:textId="77777777" w:rsidR="009916D6" w:rsidRPr="009916D6" w:rsidRDefault="009916D6" w:rsidP="009916D6">
            <w:pPr>
              <w:suppressAutoHyphens/>
              <w:kinsoku/>
              <w:overflowPunct/>
              <w:autoSpaceDE/>
              <w:autoSpaceDN/>
              <w:adjustRightInd/>
              <w:snapToGrid/>
              <w:jc w:val="both"/>
              <w:textAlignment w:val="baseline"/>
              <w:rPr>
                <w:rFonts w:ascii="Calibri" w:eastAsia="Times New Roman" w:hAnsi="Calibri" w:cs="Calibri"/>
                <w:sz w:val="24"/>
                <w:szCs w:val="24"/>
                <w:lang w:eastAsia="en-US"/>
              </w:rPr>
            </w:pPr>
            <w:r w:rsidRPr="009916D6">
              <w:rPr>
                <w:rFonts w:ascii="Calibri" w:eastAsia="Times New Roman" w:hAnsi="Calibri" w:cs="Calibri"/>
                <w:lang w:eastAsia="en-US"/>
              </w:rPr>
              <w:t>In addition to the MLSS operated labour migration programmes, private employment agencies facilitate the placement of Jamaicans in employment overseas. These private operators are regulated by the MLSS under the Employment Agencies Regulation Act (1957). A total of 3 904 persons were placed in overseas employment: the H2B programme (2 186), Cruise Ship programme (200), the J1 programme (1 426), and the Canadian programme (92). </w:t>
            </w:r>
          </w:p>
        </w:tc>
      </w:tr>
    </w:tbl>
    <w:p w14:paraId="50931A58" w14:textId="77777777" w:rsidR="009916D6" w:rsidRPr="009916D6" w:rsidRDefault="009916D6" w:rsidP="009916D6">
      <w:pPr>
        <w:suppressAutoHyphens/>
        <w:kinsoku/>
        <w:overflowPunct/>
        <w:autoSpaceDE/>
        <w:autoSpaceDN/>
        <w:adjustRightInd/>
        <w:snapToGrid/>
        <w:jc w:val="center"/>
        <w:textAlignment w:val="baseline"/>
        <w:rPr>
          <w:rFonts w:ascii="Calibri" w:eastAsia="Times New Roman" w:hAnsi="Calibri" w:cs="Calibri"/>
          <w:sz w:val="18"/>
          <w:szCs w:val="18"/>
          <w:lang w:eastAsia="en-US"/>
        </w:rPr>
      </w:pPr>
      <w:r w:rsidRPr="009916D6">
        <w:rPr>
          <w:rFonts w:ascii="Calibri" w:eastAsia="Times New Roman" w:hAnsi="Calibri" w:cs="Calibri"/>
          <w:lang w:eastAsia="en-US"/>
        </w:rPr>
        <w:t> </w:t>
      </w:r>
    </w:p>
    <w:p w14:paraId="36667B49" w14:textId="77777777" w:rsidR="009916D6" w:rsidRPr="009916D6" w:rsidRDefault="009916D6" w:rsidP="009916D6">
      <w:pPr>
        <w:suppressAutoHyphens/>
        <w:kinsoku/>
        <w:overflowPunct/>
        <w:autoSpaceDE/>
        <w:autoSpaceDN/>
        <w:adjustRightInd/>
        <w:snapToGrid/>
        <w:jc w:val="center"/>
        <w:rPr>
          <w:rFonts w:ascii="Calibri" w:eastAsia="Times New Roman" w:hAnsi="Calibri" w:cs="Calibri"/>
          <w:b/>
          <w:bCs/>
          <w:lang w:eastAsia="en-US"/>
        </w:rPr>
      </w:pPr>
      <w:r w:rsidRPr="009916D6">
        <w:rPr>
          <w:rFonts w:ascii="Calibri" w:eastAsia="Times New Roman" w:hAnsi="Calibri" w:cs="Calibri"/>
          <w:b/>
          <w:bCs/>
          <w:lang w:eastAsia="en-US"/>
        </w:rPr>
        <w:t> </w:t>
      </w:r>
    </w:p>
    <w:p w14:paraId="149466C8" w14:textId="77777777" w:rsidR="009916D6" w:rsidRPr="009916D6" w:rsidRDefault="009916D6" w:rsidP="009916D6">
      <w:pPr>
        <w:suppressAutoHyphens/>
        <w:kinsoku/>
        <w:overflowPunct/>
        <w:autoSpaceDE/>
        <w:autoSpaceDN/>
        <w:adjustRightInd/>
        <w:snapToGrid/>
        <w:spacing w:line="240" w:lineRule="atLeast"/>
        <w:rPr>
          <w:rFonts w:ascii="Calibri" w:eastAsia="Times New Roman" w:hAnsi="Calibri" w:cs="Calibri"/>
          <w:b/>
          <w:bCs/>
          <w:lang w:eastAsia="en-US"/>
        </w:rPr>
      </w:pPr>
      <w:r w:rsidRPr="009916D6">
        <w:rPr>
          <w:rFonts w:ascii="Calibri" w:eastAsia="Times New Roman" w:hAnsi="Calibri" w:cs="Calibri"/>
          <w:b/>
          <w:bCs/>
          <w:lang w:eastAsia="en-US"/>
        </w:rPr>
        <w:br w:type="page"/>
      </w:r>
    </w:p>
    <w:p w14:paraId="1C37B02B" w14:textId="77777777" w:rsidR="009916D6" w:rsidRPr="009916D6" w:rsidRDefault="009916D6" w:rsidP="009916D6">
      <w:pPr>
        <w:suppressAutoHyphens/>
        <w:kinsoku/>
        <w:overflowPunct/>
        <w:autoSpaceDE/>
        <w:autoSpaceDN/>
        <w:adjustRightInd/>
        <w:snapToGrid/>
        <w:jc w:val="center"/>
        <w:rPr>
          <w:rFonts w:ascii="Calibri" w:eastAsia="Times New Roman" w:hAnsi="Calibri" w:cs="Calibri"/>
          <w:b/>
          <w:bCs/>
          <w:lang w:eastAsia="en-US"/>
        </w:rPr>
      </w:pPr>
      <w:r w:rsidRPr="009916D6">
        <w:rPr>
          <w:rFonts w:ascii="Calibri" w:eastAsia="Times New Roman" w:hAnsi="Calibri" w:cs="Calibri"/>
          <w:b/>
          <w:bCs/>
          <w:lang w:eastAsia="en-US"/>
        </w:rPr>
        <w:lastRenderedPageBreak/>
        <w:t xml:space="preserve">Appendix VIII </w:t>
      </w:r>
    </w:p>
    <w:p w14:paraId="1F6E2D3A" w14:textId="77777777" w:rsidR="009916D6" w:rsidRPr="009916D6" w:rsidRDefault="009916D6" w:rsidP="009916D6">
      <w:pPr>
        <w:suppressAutoHyphens/>
        <w:kinsoku/>
        <w:overflowPunct/>
        <w:autoSpaceDE/>
        <w:autoSpaceDN/>
        <w:adjustRightInd/>
        <w:snapToGrid/>
        <w:jc w:val="center"/>
        <w:rPr>
          <w:rFonts w:ascii="Calibri" w:eastAsia="Times New Roman" w:hAnsi="Calibri" w:cs="Calibri"/>
          <w:b/>
          <w:bCs/>
          <w:lang w:eastAsia="en-US"/>
        </w:rPr>
      </w:pPr>
      <w:r w:rsidRPr="009916D6">
        <w:rPr>
          <w:rFonts w:ascii="Calibri" w:eastAsia="Times New Roman" w:hAnsi="Calibri" w:cs="Calibri"/>
          <w:noProof/>
          <w:lang w:eastAsia="en-JM"/>
        </w:rPr>
        <w:drawing>
          <wp:inline distT="0" distB="0" distL="0" distR="0" wp14:anchorId="60CE196C" wp14:editId="5DB220B2">
            <wp:extent cx="4591050" cy="6071188"/>
            <wp:effectExtent l="0" t="0" r="0" b="6350"/>
            <wp:docPr id="721827692" name="Picture 721827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99314" cy="6082116"/>
                    </a:xfrm>
                    <a:prstGeom prst="rect">
                      <a:avLst/>
                    </a:prstGeom>
                  </pic:spPr>
                </pic:pic>
              </a:graphicData>
            </a:graphic>
          </wp:inline>
        </w:drawing>
      </w:r>
    </w:p>
    <w:p w14:paraId="60C9C81C" w14:textId="77777777" w:rsidR="009916D6" w:rsidRPr="009916D6" w:rsidRDefault="009916D6" w:rsidP="009916D6">
      <w:pPr>
        <w:suppressAutoHyphens/>
        <w:kinsoku/>
        <w:overflowPunct/>
        <w:autoSpaceDE/>
        <w:autoSpaceDN/>
        <w:adjustRightInd/>
        <w:snapToGrid/>
        <w:jc w:val="center"/>
        <w:rPr>
          <w:rFonts w:ascii="Calibri" w:eastAsia="Times New Roman" w:hAnsi="Calibri" w:cs="Calibri"/>
          <w:b/>
          <w:bCs/>
          <w:lang w:eastAsia="en-US"/>
        </w:rPr>
      </w:pPr>
      <w:r w:rsidRPr="009916D6">
        <w:rPr>
          <w:rFonts w:ascii="Calibri" w:eastAsia="Times New Roman" w:hAnsi="Calibri" w:cs="Calibri"/>
          <w:noProof/>
          <w:lang w:eastAsia="en-JM"/>
        </w:rPr>
        <w:lastRenderedPageBreak/>
        <w:drawing>
          <wp:inline distT="0" distB="0" distL="0" distR="0" wp14:anchorId="159D2C0D" wp14:editId="49AFAAF7">
            <wp:extent cx="4591052" cy="5943600"/>
            <wp:effectExtent l="0" t="0" r="0" b="0"/>
            <wp:docPr id="1353714219" name="Picture 1353714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p>
    <w:p w14:paraId="380EC34C" w14:textId="77777777" w:rsidR="009916D6" w:rsidRPr="009916D6" w:rsidRDefault="009916D6" w:rsidP="009916D6">
      <w:pPr>
        <w:suppressAutoHyphens/>
        <w:kinsoku/>
        <w:overflowPunct/>
        <w:autoSpaceDE/>
        <w:autoSpaceDN/>
        <w:adjustRightInd/>
        <w:snapToGrid/>
        <w:jc w:val="center"/>
        <w:rPr>
          <w:rFonts w:ascii="Calibri" w:eastAsia="Times New Roman" w:hAnsi="Calibri" w:cs="Calibri"/>
          <w:b/>
          <w:bCs/>
          <w:lang w:eastAsia="en-US"/>
        </w:rPr>
      </w:pPr>
      <w:r w:rsidRPr="009916D6">
        <w:rPr>
          <w:rFonts w:ascii="Calibri" w:eastAsia="Times New Roman" w:hAnsi="Calibri" w:cs="Calibri"/>
          <w:noProof/>
          <w:lang w:eastAsia="en-JM"/>
        </w:rPr>
        <w:lastRenderedPageBreak/>
        <w:drawing>
          <wp:inline distT="0" distB="0" distL="0" distR="0" wp14:anchorId="733EA111" wp14:editId="44B5F320">
            <wp:extent cx="4591052" cy="5943600"/>
            <wp:effectExtent l="0" t="0" r="0" b="0"/>
            <wp:docPr id="2055041785" name="Picture 205504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r w:rsidRPr="009916D6">
        <w:rPr>
          <w:rFonts w:ascii="Calibri" w:eastAsia="Times New Roman" w:hAnsi="Calibri" w:cs="Calibri"/>
          <w:noProof/>
          <w:lang w:eastAsia="en-JM"/>
        </w:rPr>
        <w:lastRenderedPageBreak/>
        <w:drawing>
          <wp:inline distT="0" distB="0" distL="0" distR="0" wp14:anchorId="133CE679" wp14:editId="22626D40">
            <wp:extent cx="4591052" cy="5943600"/>
            <wp:effectExtent l="0" t="0" r="0" b="0"/>
            <wp:docPr id="526816783" name="Picture 526816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r w:rsidRPr="009916D6">
        <w:rPr>
          <w:rFonts w:ascii="Calibri" w:eastAsia="Times New Roman" w:hAnsi="Calibri" w:cs="Calibri"/>
          <w:noProof/>
          <w:lang w:eastAsia="en-JM"/>
        </w:rPr>
        <w:lastRenderedPageBreak/>
        <w:drawing>
          <wp:inline distT="0" distB="0" distL="0" distR="0" wp14:anchorId="3505FA0E" wp14:editId="4156C1B4">
            <wp:extent cx="4591052" cy="5943600"/>
            <wp:effectExtent l="0" t="0" r="0" b="0"/>
            <wp:docPr id="1685228154" name="Picture 1685228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r w:rsidRPr="009916D6">
        <w:rPr>
          <w:rFonts w:ascii="Calibri" w:eastAsia="Times New Roman" w:hAnsi="Calibri" w:cs="Calibri"/>
          <w:noProof/>
          <w:lang w:eastAsia="en-JM"/>
        </w:rPr>
        <w:lastRenderedPageBreak/>
        <w:drawing>
          <wp:inline distT="0" distB="0" distL="0" distR="0" wp14:anchorId="3851EF55" wp14:editId="3A575AA8">
            <wp:extent cx="4591052" cy="5943600"/>
            <wp:effectExtent l="0" t="0" r="0" b="0"/>
            <wp:docPr id="945912033" name="Picture 94591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r w:rsidRPr="009916D6">
        <w:rPr>
          <w:rFonts w:ascii="Calibri" w:eastAsia="Times New Roman" w:hAnsi="Calibri" w:cs="Calibri"/>
          <w:noProof/>
          <w:lang w:eastAsia="en-JM"/>
        </w:rPr>
        <w:lastRenderedPageBreak/>
        <w:drawing>
          <wp:inline distT="0" distB="0" distL="0" distR="0" wp14:anchorId="443DC383" wp14:editId="10824253">
            <wp:extent cx="4591052" cy="5943600"/>
            <wp:effectExtent l="0" t="0" r="0" b="0"/>
            <wp:docPr id="959725103" name="Picture 959725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91052" cy="5943600"/>
                    </a:xfrm>
                    <a:prstGeom prst="rect">
                      <a:avLst/>
                    </a:prstGeom>
                  </pic:spPr>
                </pic:pic>
              </a:graphicData>
            </a:graphic>
          </wp:inline>
        </w:drawing>
      </w:r>
    </w:p>
    <w:p w14:paraId="29670E62" w14:textId="77777777" w:rsidR="009916D6" w:rsidRPr="009916D6" w:rsidRDefault="009916D6" w:rsidP="009916D6">
      <w:pPr>
        <w:tabs>
          <w:tab w:val="left" w:pos="1701"/>
          <w:tab w:val="left" w:pos="2268"/>
          <w:tab w:val="left" w:pos="2835"/>
        </w:tabs>
        <w:suppressAutoHyphens/>
        <w:spacing w:after="120" w:line="240" w:lineRule="atLeast"/>
        <w:ind w:left="1134" w:right="1134"/>
        <w:jc w:val="both"/>
        <w:rPr>
          <w:rFonts w:eastAsiaTheme="minorHAnsi"/>
          <w:lang w:eastAsia="en-US"/>
        </w:rPr>
      </w:pPr>
    </w:p>
    <w:p w14:paraId="6F1B41BA" w14:textId="77777777" w:rsidR="00446FE5" w:rsidRPr="00926A54" w:rsidRDefault="00446FE5" w:rsidP="00B55090"/>
    <w:sectPr w:rsidR="00446FE5" w:rsidRPr="00926A54" w:rsidSect="009916D6">
      <w:headerReference w:type="even" r:id="rId18"/>
      <w:headerReference w:type="default" r:id="rId19"/>
      <w:footerReference w:type="even" r:id="rId20"/>
      <w:footerReference w:type="default" r:id="rId21"/>
      <w:headerReference w:type="first" r:id="rId22"/>
      <w:footerReference w:type="first" r:id="rId2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01CAB" w14:textId="77777777" w:rsidR="009916D6" w:rsidRDefault="009916D6" w:rsidP="00F95C08"/>
  </w:endnote>
  <w:endnote w:type="continuationSeparator" w:id="0">
    <w:p w14:paraId="7EFC5773" w14:textId="77777777" w:rsidR="009916D6" w:rsidRPr="00AC3823" w:rsidRDefault="009916D6" w:rsidP="00AC3823">
      <w:pPr>
        <w:pStyle w:val="Footer"/>
      </w:pPr>
    </w:p>
  </w:endnote>
  <w:endnote w:type="continuationNotice" w:id="1">
    <w:p w14:paraId="5A4CC869" w14:textId="77777777" w:rsidR="009916D6" w:rsidRDefault="009916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AFBC" w14:textId="77777777" w:rsidR="00877C95" w:rsidRDefault="00877C95">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856B3" w14:textId="77777777" w:rsidR="00877C95" w:rsidRDefault="00877C95">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68C7A2" w14:textId="77777777" w:rsidR="00877C95" w:rsidRDefault="00877C95">
    <w:pPr>
      <w:pStyle w:val="Footer"/>
      <w:spacing w:before="120"/>
      <w:rPr>
        <w:noProof/>
        <w:sz w:val="20"/>
        <w:lang w:eastAsia="fr-FR"/>
      </w:rPr>
    </w:pPr>
    <w:r>
      <w:rPr>
        <w:noProof/>
        <w:sz w:val="20"/>
        <w:lang w:val="fr-CH" w:eastAsia="fr-CH"/>
      </w:rPr>
      <w:drawing>
        <wp:anchor distT="0" distB="0" distL="114300" distR="114300" simplePos="0" relativeHeight="251659264" behindDoc="0" locked="1" layoutInCell="1" allowOverlap="1" wp14:anchorId="4C374A18" wp14:editId="00224D4B">
          <wp:simplePos x="0" y="0"/>
          <wp:positionH relativeFrom="column">
            <wp:posOffset>5868670</wp:posOffset>
          </wp:positionH>
          <wp:positionV relativeFrom="paragraph">
            <wp:posOffset>9387840</wp:posOffset>
          </wp:positionV>
          <wp:extent cx="930275" cy="230505"/>
          <wp:effectExtent l="0" t="0" r="3175" b="0"/>
          <wp:wrapNone/>
          <wp:docPr id="2"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p>
  <w:tbl>
    <w:tblPr>
      <w:tblStyle w:val="TableGrid1"/>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AA2F5B" w14:paraId="4202A874" w14:textId="77777777">
      <w:tc>
        <w:tcPr>
          <w:tcW w:w="1848" w:type="dxa"/>
          <w:vAlign w:val="bottom"/>
        </w:tcPr>
        <w:p w14:paraId="0EBF646D" w14:textId="77777777" w:rsidR="00877C95" w:rsidRDefault="00877C95">
          <w:pPr>
            <w:pStyle w:val="Footer"/>
            <w:spacing w:before="120" w:after="120"/>
            <w:jc w:val="right"/>
          </w:pPr>
          <w:r>
            <w:rPr>
              <w:noProof/>
              <w:sz w:val="20"/>
              <w:lang w:val="fr-CH" w:eastAsia="fr-CH"/>
            </w:rPr>
            <w:drawing>
              <wp:inline distT="0" distB="0" distL="0" distR="0" wp14:anchorId="3EFBF02B" wp14:editId="623964C2">
                <wp:extent cx="931545" cy="232410"/>
                <wp:effectExtent l="0" t="0" r="1905" b="0"/>
                <wp:docPr id="3"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F7C6384" w14:textId="77777777" w:rsidR="00877C95" w:rsidRDefault="00877C95">
          <w:pPr>
            <w:pStyle w:val="Footer"/>
            <w:jc w:val="right"/>
          </w:pPr>
        </w:p>
      </w:tc>
    </w:tr>
  </w:tbl>
  <w:p w14:paraId="7B053A63" w14:textId="77777777" w:rsidR="00877C95" w:rsidRDefault="00877C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CE51B1" w14:textId="77777777" w:rsidR="009916D6" w:rsidRPr="00AC3823" w:rsidRDefault="009916D6" w:rsidP="00AC3823">
      <w:pPr>
        <w:pStyle w:val="Footer"/>
        <w:tabs>
          <w:tab w:val="right" w:pos="2155"/>
        </w:tabs>
        <w:spacing w:after="80" w:line="240" w:lineRule="atLeast"/>
        <w:ind w:left="680"/>
        <w:rPr>
          <w:u w:val="single"/>
        </w:rPr>
      </w:pPr>
      <w:r>
        <w:rPr>
          <w:u w:val="single"/>
        </w:rPr>
        <w:tab/>
      </w:r>
    </w:p>
  </w:footnote>
  <w:footnote w:type="continuationSeparator" w:id="0">
    <w:p w14:paraId="733058C9" w14:textId="77777777" w:rsidR="009916D6" w:rsidRPr="00AC3823" w:rsidRDefault="009916D6" w:rsidP="00AC3823">
      <w:pPr>
        <w:pStyle w:val="Footer"/>
        <w:tabs>
          <w:tab w:val="right" w:pos="2155"/>
        </w:tabs>
        <w:spacing w:after="80" w:line="240" w:lineRule="atLeast"/>
        <w:ind w:left="680"/>
        <w:rPr>
          <w:u w:val="single"/>
        </w:rPr>
      </w:pPr>
      <w:r>
        <w:rPr>
          <w:u w:val="single"/>
        </w:rPr>
        <w:tab/>
      </w:r>
    </w:p>
  </w:footnote>
  <w:footnote w:type="continuationNotice" w:id="1">
    <w:p w14:paraId="2675636D" w14:textId="77777777" w:rsidR="009916D6" w:rsidRPr="00AC3823" w:rsidRDefault="009916D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7136F" w14:textId="77777777" w:rsidR="00877C95" w:rsidRDefault="00877C95">
    <w:pPr>
      <w:pStyle w:val="Header"/>
    </w:pPr>
    <w:r>
      <w:t>CMW/C/JAM/1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16C4E" w14:textId="77777777" w:rsidR="00877C95" w:rsidRDefault="00877C95">
    <w:pPr>
      <w:pStyle w:val="Header"/>
      <w:jc w:val="right"/>
    </w:pPr>
    <w:r>
      <w:t>CMW/C/JAM/1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CAA7B" w14:textId="77777777" w:rsidR="00877C95" w:rsidRDefault="00877C95">
    <w:pPr>
      <w:pStyle w:val="Header"/>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F88"/>
    <w:multiLevelType w:val="multilevel"/>
    <w:tmpl w:val="C43E3A88"/>
    <w:lvl w:ilvl="0">
      <w:start w:val="1"/>
      <w:numFmt w:val="bullet"/>
      <w:lvlText w:val=""/>
      <w:lvlJc w:val="left"/>
      <w:pPr>
        <w:tabs>
          <w:tab w:val="num" w:pos="3545"/>
        </w:tabs>
        <w:ind w:left="3545" w:hanging="360"/>
      </w:pPr>
      <w:rPr>
        <w:rFonts w:ascii="Wingdings" w:hAnsi="Wingdings" w:hint="default"/>
        <w:sz w:val="20"/>
      </w:rPr>
    </w:lvl>
    <w:lvl w:ilvl="1" w:tentative="1">
      <w:start w:val="1"/>
      <w:numFmt w:val="bullet"/>
      <w:lvlText w:val=""/>
      <w:lvlJc w:val="left"/>
      <w:pPr>
        <w:tabs>
          <w:tab w:val="num" w:pos="4265"/>
        </w:tabs>
        <w:ind w:left="4265" w:hanging="360"/>
      </w:pPr>
      <w:rPr>
        <w:rFonts w:ascii="Wingdings" w:hAnsi="Wingdings" w:hint="default"/>
        <w:sz w:val="20"/>
      </w:rPr>
    </w:lvl>
    <w:lvl w:ilvl="2" w:tentative="1">
      <w:start w:val="1"/>
      <w:numFmt w:val="bullet"/>
      <w:lvlText w:val=""/>
      <w:lvlJc w:val="left"/>
      <w:pPr>
        <w:tabs>
          <w:tab w:val="num" w:pos="4985"/>
        </w:tabs>
        <w:ind w:left="4985" w:hanging="360"/>
      </w:pPr>
      <w:rPr>
        <w:rFonts w:ascii="Wingdings" w:hAnsi="Wingdings" w:hint="default"/>
        <w:sz w:val="20"/>
      </w:rPr>
    </w:lvl>
    <w:lvl w:ilvl="3" w:tentative="1">
      <w:start w:val="1"/>
      <w:numFmt w:val="bullet"/>
      <w:lvlText w:val=""/>
      <w:lvlJc w:val="left"/>
      <w:pPr>
        <w:tabs>
          <w:tab w:val="num" w:pos="5705"/>
        </w:tabs>
        <w:ind w:left="5705" w:hanging="360"/>
      </w:pPr>
      <w:rPr>
        <w:rFonts w:ascii="Wingdings" w:hAnsi="Wingdings" w:hint="default"/>
        <w:sz w:val="20"/>
      </w:rPr>
    </w:lvl>
    <w:lvl w:ilvl="4" w:tentative="1">
      <w:start w:val="1"/>
      <w:numFmt w:val="bullet"/>
      <w:lvlText w:val=""/>
      <w:lvlJc w:val="left"/>
      <w:pPr>
        <w:tabs>
          <w:tab w:val="num" w:pos="6425"/>
        </w:tabs>
        <w:ind w:left="6425" w:hanging="360"/>
      </w:pPr>
      <w:rPr>
        <w:rFonts w:ascii="Wingdings" w:hAnsi="Wingdings" w:hint="default"/>
        <w:sz w:val="20"/>
      </w:rPr>
    </w:lvl>
    <w:lvl w:ilvl="5" w:tentative="1">
      <w:start w:val="1"/>
      <w:numFmt w:val="bullet"/>
      <w:lvlText w:val=""/>
      <w:lvlJc w:val="left"/>
      <w:pPr>
        <w:tabs>
          <w:tab w:val="num" w:pos="7145"/>
        </w:tabs>
        <w:ind w:left="7145" w:hanging="360"/>
      </w:pPr>
      <w:rPr>
        <w:rFonts w:ascii="Wingdings" w:hAnsi="Wingdings" w:hint="default"/>
        <w:sz w:val="20"/>
      </w:rPr>
    </w:lvl>
    <w:lvl w:ilvl="6" w:tentative="1">
      <w:start w:val="1"/>
      <w:numFmt w:val="bullet"/>
      <w:lvlText w:val=""/>
      <w:lvlJc w:val="left"/>
      <w:pPr>
        <w:tabs>
          <w:tab w:val="num" w:pos="7865"/>
        </w:tabs>
        <w:ind w:left="7865" w:hanging="360"/>
      </w:pPr>
      <w:rPr>
        <w:rFonts w:ascii="Wingdings" w:hAnsi="Wingdings" w:hint="default"/>
        <w:sz w:val="20"/>
      </w:rPr>
    </w:lvl>
    <w:lvl w:ilvl="7" w:tentative="1">
      <w:start w:val="1"/>
      <w:numFmt w:val="bullet"/>
      <w:lvlText w:val=""/>
      <w:lvlJc w:val="left"/>
      <w:pPr>
        <w:tabs>
          <w:tab w:val="num" w:pos="8585"/>
        </w:tabs>
        <w:ind w:left="8585" w:hanging="360"/>
      </w:pPr>
      <w:rPr>
        <w:rFonts w:ascii="Wingdings" w:hAnsi="Wingdings" w:hint="default"/>
        <w:sz w:val="20"/>
      </w:rPr>
    </w:lvl>
    <w:lvl w:ilvl="8" w:tentative="1">
      <w:start w:val="1"/>
      <w:numFmt w:val="bullet"/>
      <w:lvlText w:val=""/>
      <w:lvlJc w:val="left"/>
      <w:pPr>
        <w:tabs>
          <w:tab w:val="num" w:pos="9305"/>
        </w:tabs>
        <w:ind w:left="9305" w:hanging="360"/>
      </w:pPr>
      <w:rPr>
        <w:rFonts w:ascii="Wingdings" w:hAnsi="Wingdings" w:hint="default"/>
        <w:sz w:val="20"/>
      </w:rPr>
    </w:lvl>
  </w:abstractNum>
  <w:abstractNum w:abstractNumId="1" w15:restartNumberingAfterBreak="0">
    <w:nsid w:val="029C4DA7"/>
    <w:multiLevelType w:val="multilevel"/>
    <w:tmpl w:val="93F2571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EA6037"/>
    <w:multiLevelType w:val="multilevel"/>
    <w:tmpl w:val="D4A2D2C2"/>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193A05"/>
    <w:multiLevelType w:val="multilevel"/>
    <w:tmpl w:val="0A781F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5E62C1"/>
    <w:multiLevelType w:val="multilevel"/>
    <w:tmpl w:val="916442D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F310D4"/>
    <w:multiLevelType w:val="multilevel"/>
    <w:tmpl w:val="9D7E547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CB00B7"/>
    <w:multiLevelType w:val="multilevel"/>
    <w:tmpl w:val="4F5840D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0E482230"/>
    <w:multiLevelType w:val="multilevel"/>
    <w:tmpl w:val="A274E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0D61C9F"/>
    <w:multiLevelType w:val="multilevel"/>
    <w:tmpl w:val="602254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B11EF7"/>
    <w:multiLevelType w:val="multilevel"/>
    <w:tmpl w:val="3948022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3CC37CF"/>
    <w:multiLevelType w:val="multilevel"/>
    <w:tmpl w:val="9D962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E128DE"/>
    <w:multiLevelType w:val="multilevel"/>
    <w:tmpl w:val="33A6C00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D01D68"/>
    <w:multiLevelType w:val="multilevel"/>
    <w:tmpl w:val="981018C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F9C5E51"/>
    <w:multiLevelType w:val="multilevel"/>
    <w:tmpl w:val="188AB6E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85196F"/>
    <w:multiLevelType w:val="multilevel"/>
    <w:tmpl w:val="D072655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477ECD"/>
    <w:multiLevelType w:val="multilevel"/>
    <w:tmpl w:val="A90014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B96407"/>
    <w:multiLevelType w:val="multilevel"/>
    <w:tmpl w:val="4554FF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08C1C33"/>
    <w:multiLevelType w:val="multilevel"/>
    <w:tmpl w:val="30B6217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3E637E1"/>
    <w:multiLevelType w:val="multilevel"/>
    <w:tmpl w:val="05306A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865373E"/>
    <w:multiLevelType w:val="multilevel"/>
    <w:tmpl w:val="FC169658"/>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98C6860"/>
    <w:multiLevelType w:val="multilevel"/>
    <w:tmpl w:val="D76A9B9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934986"/>
    <w:multiLevelType w:val="multilevel"/>
    <w:tmpl w:val="B6380E2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15:restartNumberingAfterBreak="0">
    <w:nsid w:val="3DDC51A3"/>
    <w:multiLevelType w:val="multilevel"/>
    <w:tmpl w:val="28A6AF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F316DFF"/>
    <w:multiLevelType w:val="multilevel"/>
    <w:tmpl w:val="1C286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FFB3775"/>
    <w:multiLevelType w:val="multilevel"/>
    <w:tmpl w:val="7C14681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505190F"/>
    <w:multiLevelType w:val="multilevel"/>
    <w:tmpl w:val="377AD61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6421473"/>
    <w:multiLevelType w:val="multilevel"/>
    <w:tmpl w:val="7436CE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8273CE3"/>
    <w:multiLevelType w:val="multilevel"/>
    <w:tmpl w:val="3348E21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AFC5E54"/>
    <w:multiLevelType w:val="multilevel"/>
    <w:tmpl w:val="118692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DE64600"/>
    <w:multiLevelType w:val="multilevel"/>
    <w:tmpl w:val="4894C42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4620B0A"/>
    <w:multiLevelType w:val="multilevel"/>
    <w:tmpl w:val="53E6157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E4427C"/>
    <w:multiLevelType w:val="multilevel"/>
    <w:tmpl w:val="B73E50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A9717EC"/>
    <w:multiLevelType w:val="multilevel"/>
    <w:tmpl w:val="B99AD7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D677655"/>
    <w:multiLevelType w:val="multilevel"/>
    <w:tmpl w:val="B5A87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E732F9B"/>
    <w:multiLevelType w:val="multilevel"/>
    <w:tmpl w:val="F10AB97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FD65836"/>
    <w:multiLevelType w:val="multilevel"/>
    <w:tmpl w:val="BB30BC0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069782E"/>
    <w:multiLevelType w:val="multilevel"/>
    <w:tmpl w:val="AE78CF2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13217CC"/>
    <w:multiLevelType w:val="multilevel"/>
    <w:tmpl w:val="403A51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67336C7C"/>
    <w:multiLevelType w:val="multilevel"/>
    <w:tmpl w:val="58AE7946"/>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9A10A98"/>
    <w:multiLevelType w:val="multilevel"/>
    <w:tmpl w:val="4E72FF7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9A7697B"/>
    <w:multiLevelType w:val="multilevel"/>
    <w:tmpl w:val="C66EE6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D0B09CB"/>
    <w:multiLevelType w:val="multilevel"/>
    <w:tmpl w:val="BF7C71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1B444A0"/>
    <w:multiLevelType w:val="multilevel"/>
    <w:tmpl w:val="FA24FC2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52D0C82"/>
    <w:multiLevelType w:val="multilevel"/>
    <w:tmpl w:val="074C727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54B205E"/>
    <w:multiLevelType w:val="multilevel"/>
    <w:tmpl w:val="D57A45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7D0922B5"/>
    <w:multiLevelType w:val="multilevel"/>
    <w:tmpl w:val="6AB2C80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E1407CC"/>
    <w:multiLevelType w:val="multilevel"/>
    <w:tmpl w:val="AB14C04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4930349">
    <w:abstractNumId w:val="42"/>
  </w:num>
  <w:num w:numId="2" w16cid:durableId="1653751170">
    <w:abstractNumId w:val="23"/>
  </w:num>
  <w:num w:numId="3" w16cid:durableId="1492133524">
    <w:abstractNumId w:val="7"/>
  </w:num>
  <w:num w:numId="4" w16cid:durableId="1358236535">
    <w:abstractNumId w:val="40"/>
  </w:num>
  <w:num w:numId="5" w16cid:durableId="1997145508">
    <w:abstractNumId w:val="49"/>
  </w:num>
  <w:num w:numId="6" w16cid:durableId="160122468">
    <w:abstractNumId w:val="24"/>
  </w:num>
  <w:num w:numId="7" w16cid:durableId="1041979633">
    <w:abstractNumId w:val="32"/>
  </w:num>
  <w:num w:numId="8" w16cid:durableId="1222597371">
    <w:abstractNumId w:val="19"/>
  </w:num>
  <w:num w:numId="9" w16cid:durableId="1542277773">
    <w:abstractNumId w:val="25"/>
  </w:num>
  <w:num w:numId="10" w16cid:durableId="1329796120">
    <w:abstractNumId w:val="30"/>
  </w:num>
  <w:num w:numId="11" w16cid:durableId="333144279">
    <w:abstractNumId w:val="38"/>
  </w:num>
  <w:num w:numId="12" w16cid:durableId="1412585397">
    <w:abstractNumId w:val="0"/>
  </w:num>
  <w:num w:numId="13" w16cid:durableId="910967515">
    <w:abstractNumId w:val="11"/>
  </w:num>
  <w:num w:numId="14" w16cid:durableId="389350251">
    <w:abstractNumId w:val="45"/>
  </w:num>
  <w:num w:numId="15" w16cid:durableId="1614554987">
    <w:abstractNumId w:val="8"/>
  </w:num>
  <w:num w:numId="16" w16cid:durableId="242489305">
    <w:abstractNumId w:val="35"/>
  </w:num>
  <w:num w:numId="17" w16cid:durableId="218054391">
    <w:abstractNumId w:val="44"/>
  </w:num>
  <w:num w:numId="18" w16cid:durableId="1708486765">
    <w:abstractNumId w:val="6"/>
  </w:num>
  <w:num w:numId="19" w16cid:durableId="1014261513">
    <w:abstractNumId w:val="29"/>
  </w:num>
  <w:num w:numId="20" w16cid:durableId="1922789285">
    <w:abstractNumId w:val="5"/>
  </w:num>
  <w:num w:numId="21" w16cid:durableId="1493183304">
    <w:abstractNumId w:val="37"/>
  </w:num>
  <w:num w:numId="22" w16cid:durableId="2143108893">
    <w:abstractNumId w:val="31"/>
  </w:num>
  <w:num w:numId="23" w16cid:durableId="514076933">
    <w:abstractNumId w:val="10"/>
  </w:num>
  <w:num w:numId="24" w16cid:durableId="1068725332">
    <w:abstractNumId w:val="13"/>
  </w:num>
  <w:num w:numId="25" w16cid:durableId="719791855">
    <w:abstractNumId w:val="16"/>
  </w:num>
  <w:num w:numId="26" w16cid:durableId="1279021362">
    <w:abstractNumId w:val="22"/>
  </w:num>
  <w:num w:numId="27" w16cid:durableId="469245953">
    <w:abstractNumId w:val="2"/>
  </w:num>
  <w:num w:numId="28" w16cid:durableId="1231428077">
    <w:abstractNumId w:val="36"/>
  </w:num>
  <w:num w:numId="29" w16cid:durableId="92211652">
    <w:abstractNumId w:val="51"/>
  </w:num>
  <w:num w:numId="30" w16cid:durableId="573586477">
    <w:abstractNumId w:val="43"/>
  </w:num>
  <w:num w:numId="31" w16cid:durableId="816452644">
    <w:abstractNumId w:val="14"/>
  </w:num>
  <w:num w:numId="32" w16cid:durableId="1396855712">
    <w:abstractNumId w:val="15"/>
  </w:num>
  <w:num w:numId="33" w16cid:durableId="382868821">
    <w:abstractNumId w:val="17"/>
  </w:num>
  <w:num w:numId="34" w16cid:durableId="208078029">
    <w:abstractNumId w:val="41"/>
  </w:num>
  <w:num w:numId="35" w16cid:durableId="929392832">
    <w:abstractNumId w:val="18"/>
  </w:num>
  <w:num w:numId="36" w16cid:durableId="650446319">
    <w:abstractNumId w:val="9"/>
  </w:num>
  <w:num w:numId="37" w16cid:durableId="905578423">
    <w:abstractNumId w:val="20"/>
  </w:num>
  <w:num w:numId="38" w16cid:durableId="321742005">
    <w:abstractNumId w:val="27"/>
  </w:num>
  <w:num w:numId="39" w16cid:durableId="1431120166">
    <w:abstractNumId w:val="4"/>
  </w:num>
  <w:num w:numId="40" w16cid:durableId="115754771">
    <w:abstractNumId w:val="48"/>
  </w:num>
  <w:num w:numId="41" w16cid:durableId="2024042050">
    <w:abstractNumId w:val="33"/>
  </w:num>
  <w:num w:numId="42" w16cid:durableId="1818692382">
    <w:abstractNumId w:val="46"/>
  </w:num>
  <w:num w:numId="43" w16cid:durableId="1976527077">
    <w:abstractNumId w:val="34"/>
  </w:num>
  <w:num w:numId="44" w16cid:durableId="260382184">
    <w:abstractNumId w:val="3"/>
  </w:num>
  <w:num w:numId="45" w16cid:durableId="1574970369">
    <w:abstractNumId w:val="39"/>
  </w:num>
  <w:num w:numId="46" w16cid:durableId="1282423072">
    <w:abstractNumId w:val="47"/>
  </w:num>
  <w:num w:numId="47" w16cid:durableId="577983333">
    <w:abstractNumId w:val="50"/>
  </w:num>
  <w:num w:numId="48" w16cid:durableId="479149915">
    <w:abstractNumId w:val="26"/>
  </w:num>
  <w:num w:numId="49" w16cid:durableId="418452386">
    <w:abstractNumId w:val="28"/>
  </w:num>
  <w:num w:numId="50" w16cid:durableId="88087833">
    <w:abstractNumId w:val="21"/>
  </w:num>
  <w:num w:numId="51" w16cid:durableId="339238558">
    <w:abstractNumId w:val="12"/>
  </w:num>
  <w:num w:numId="52" w16cid:durableId="923077010">
    <w:abstractNumId w:val="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displayBackgroundShape/>
  <w:proofState w:spelling="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6D6"/>
    <w:rsid w:val="00017F94"/>
    <w:rsid w:val="00023842"/>
    <w:rsid w:val="000334F9"/>
    <w:rsid w:val="0007796D"/>
    <w:rsid w:val="000B7790"/>
    <w:rsid w:val="000C390E"/>
    <w:rsid w:val="00111F2F"/>
    <w:rsid w:val="0014365E"/>
    <w:rsid w:val="0014660A"/>
    <w:rsid w:val="00150DB2"/>
    <w:rsid w:val="00176178"/>
    <w:rsid w:val="001F525A"/>
    <w:rsid w:val="00223272"/>
    <w:rsid w:val="002412E2"/>
    <w:rsid w:val="0024779E"/>
    <w:rsid w:val="00291F1D"/>
    <w:rsid w:val="0029407C"/>
    <w:rsid w:val="00350987"/>
    <w:rsid w:val="00353ED5"/>
    <w:rsid w:val="00382A1F"/>
    <w:rsid w:val="00390178"/>
    <w:rsid w:val="003D1AD0"/>
    <w:rsid w:val="00425046"/>
    <w:rsid w:val="00446FE5"/>
    <w:rsid w:val="00452396"/>
    <w:rsid w:val="004547BB"/>
    <w:rsid w:val="004D1CEB"/>
    <w:rsid w:val="005505B7"/>
    <w:rsid w:val="005706C8"/>
    <w:rsid w:val="00573BE5"/>
    <w:rsid w:val="0057764A"/>
    <w:rsid w:val="00586ED3"/>
    <w:rsid w:val="00596AA9"/>
    <w:rsid w:val="005C7353"/>
    <w:rsid w:val="005D2148"/>
    <w:rsid w:val="006122C4"/>
    <w:rsid w:val="006E2C9B"/>
    <w:rsid w:val="0071601D"/>
    <w:rsid w:val="0076624F"/>
    <w:rsid w:val="00766CEC"/>
    <w:rsid w:val="00770252"/>
    <w:rsid w:val="00795A05"/>
    <w:rsid w:val="007A62E6"/>
    <w:rsid w:val="0080684C"/>
    <w:rsid w:val="00815502"/>
    <w:rsid w:val="00845D2D"/>
    <w:rsid w:val="00871C75"/>
    <w:rsid w:val="008776DC"/>
    <w:rsid w:val="00877C95"/>
    <w:rsid w:val="008F2A1D"/>
    <w:rsid w:val="00926A54"/>
    <w:rsid w:val="00957790"/>
    <w:rsid w:val="009705C8"/>
    <w:rsid w:val="009916D6"/>
    <w:rsid w:val="009F30AC"/>
    <w:rsid w:val="00A12AB5"/>
    <w:rsid w:val="00AC3823"/>
    <w:rsid w:val="00AE323C"/>
    <w:rsid w:val="00AE7D9F"/>
    <w:rsid w:val="00B00181"/>
    <w:rsid w:val="00B43C66"/>
    <w:rsid w:val="00B55090"/>
    <w:rsid w:val="00B765F7"/>
    <w:rsid w:val="00B77864"/>
    <w:rsid w:val="00BA0CA9"/>
    <w:rsid w:val="00BB3E59"/>
    <w:rsid w:val="00BE1F4C"/>
    <w:rsid w:val="00BE4745"/>
    <w:rsid w:val="00BF3C2C"/>
    <w:rsid w:val="00C02897"/>
    <w:rsid w:val="00CA426B"/>
    <w:rsid w:val="00CF3AE1"/>
    <w:rsid w:val="00D3439C"/>
    <w:rsid w:val="00D40AEB"/>
    <w:rsid w:val="00DA22F4"/>
    <w:rsid w:val="00DB1831"/>
    <w:rsid w:val="00DD3BFD"/>
    <w:rsid w:val="00DF6678"/>
    <w:rsid w:val="00E12026"/>
    <w:rsid w:val="00E22CF2"/>
    <w:rsid w:val="00E33F14"/>
    <w:rsid w:val="00E44A12"/>
    <w:rsid w:val="00E52D9F"/>
    <w:rsid w:val="00F12269"/>
    <w:rsid w:val="00F164B0"/>
    <w:rsid w:val="00F47A83"/>
    <w:rsid w:val="00F660DF"/>
    <w:rsid w:val="00F80094"/>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EB7135"/>
  <w15:chartTrackingRefBased/>
  <w15:docId w15:val="{77EA964C-4516-419B-B009-B68CEBD23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fr-CH"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7864"/>
    <w:pPr>
      <w:kinsoku w:val="0"/>
      <w:overflowPunct w:val="0"/>
      <w:autoSpaceDE w:val="0"/>
      <w:autoSpaceDN w:val="0"/>
      <w:adjustRightInd w:val="0"/>
      <w:snapToGrid w:val="0"/>
    </w:pPr>
    <w:rPr>
      <w:lang w:val="en-GB"/>
    </w:rPr>
  </w:style>
  <w:style w:type="paragraph" w:styleId="Heading1">
    <w:name w:val="heading 1"/>
    <w:aliases w:val="Table_G"/>
    <w:basedOn w:val="SingleTxtG"/>
    <w:next w:val="SingleTxtG"/>
    <w:link w:val="Heading1Char"/>
    <w:qFormat/>
    <w:rsid w:val="0080684C"/>
    <w:pPr>
      <w:keepNext/>
      <w:keepLines/>
      <w:spacing w:after="0"/>
      <w:ind w:right="0"/>
      <w:jc w:val="left"/>
      <w:outlineLvl w:val="0"/>
    </w:pPr>
  </w:style>
  <w:style w:type="paragraph" w:styleId="Heading2">
    <w:name w:val="heading 2"/>
    <w:basedOn w:val="Normal"/>
    <w:next w:val="Normal"/>
    <w:link w:val="Heading2Char"/>
    <w:semiHidden/>
    <w:qFormat/>
    <w:rsid w:val="00023842"/>
    <w:pPr>
      <w:outlineLvl w:val="1"/>
    </w:pPr>
  </w:style>
  <w:style w:type="paragraph" w:styleId="Heading3">
    <w:name w:val="heading 3"/>
    <w:basedOn w:val="Normal"/>
    <w:next w:val="Normal"/>
    <w:link w:val="Heading3Char"/>
    <w:semiHidden/>
    <w:qFormat/>
    <w:rsid w:val="00023842"/>
    <w:pPr>
      <w:outlineLvl w:val="2"/>
    </w:pPr>
  </w:style>
  <w:style w:type="paragraph" w:styleId="Heading4">
    <w:name w:val="heading 4"/>
    <w:basedOn w:val="Normal"/>
    <w:next w:val="Normal"/>
    <w:link w:val="Heading4Char"/>
    <w:semiHidden/>
    <w:qFormat/>
    <w:rsid w:val="00023842"/>
    <w:pPr>
      <w:outlineLvl w:val="3"/>
    </w:pPr>
  </w:style>
  <w:style w:type="paragraph" w:styleId="Heading5">
    <w:name w:val="heading 5"/>
    <w:basedOn w:val="Normal"/>
    <w:next w:val="Normal"/>
    <w:link w:val="Heading5Char"/>
    <w:semiHidden/>
    <w:qFormat/>
    <w:rsid w:val="00023842"/>
    <w:pPr>
      <w:outlineLvl w:val="4"/>
    </w:pPr>
  </w:style>
  <w:style w:type="paragraph" w:styleId="Heading6">
    <w:name w:val="heading 6"/>
    <w:basedOn w:val="Normal"/>
    <w:next w:val="Normal"/>
    <w:link w:val="Heading6Char"/>
    <w:semiHidden/>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AE7D9F"/>
    <w:pPr>
      <w:pBdr>
        <w:bottom w:val="single" w:sz="4" w:space="4" w:color="auto"/>
      </w:pBdr>
    </w:pPr>
    <w:rPr>
      <w:rFonts w:eastAsia="Times New Roman"/>
      <w:b/>
      <w:sz w:val="18"/>
    </w:rPr>
  </w:style>
  <w:style w:type="character" w:customStyle="1" w:styleId="HeaderChar">
    <w:name w:val="Header Char"/>
    <w:aliases w:val="6_G Char"/>
    <w:basedOn w:val="DefaultParagraphFont"/>
    <w:link w:val="Header"/>
    <w:uiPriority w:val="99"/>
    <w:rsid w:val="0080684C"/>
    <w:rPr>
      <w:rFonts w:ascii="Times New Roman" w:eastAsia="Times New Roman" w:hAnsi="Times New Roman" w:cs="Times New Roman"/>
      <w:b/>
      <w:sz w:val="18"/>
      <w:szCs w:val="20"/>
      <w:lang w:val="en-GB"/>
    </w:rPr>
  </w:style>
  <w:style w:type="paragraph" w:styleId="Footer">
    <w:name w:val="footer"/>
    <w:aliases w:val="3_G"/>
    <w:basedOn w:val="Normal"/>
    <w:next w:val="Normal"/>
    <w:link w:val="FooterChar"/>
    <w:uiPriority w:val="99"/>
    <w:qFormat/>
    <w:rsid w:val="0080684C"/>
    <w:rPr>
      <w:sz w:val="16"/>
    </w:rPr>
  </w:style>
  <w:style w:type="character" w:customStyle="1" w:styleId="FooterChar">
    <w:name w:val="Footer Char"/>
    <w:aliases w:val="3_G Char"/>
    <w:basedOn w:val="DefaultParagraphFont"/>
    <w:link w:val="Footer"/>
    <w:uiPriority w:val="99"/>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5D214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D214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D214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D214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D214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B7786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D2148"/>
    <w:pPr>
      <w:tabs>
        <w:tab w:val="left" w:pos="1701"/>
        <w:tab w:val="left" w:pos="2268"/>
        <w:tab w:val="left" w:pos="2835"/>
      </w:tabs>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character" w:styleId="FootnoteReference">
    <w:name w:val="footnote reference"/>
    <w:aliases w:val="4_G"/>
    <w:basedOn w:val="DefaultParagraphFont"/>
    <w:qFormat/>
    <w:rsid w:val="00023842"/>
    <w:rPr>
      <w:rFonts w:ascii="Times New Roman" w:hAnsi="Times New Roman"/>
      <w:sz w:val="18"/>
      <w:vertAlign w:val="superscript"/>
      <w:lang w:val="fr-CH"/>
    </w:rPr>
  </w:style>
  <w:style w:type="character" w:styleId="EndnoteReference">
    <w:name w:val="endnote reference"/>
    <w:aliases w:val="1_G"/>
    <w:basedOn w:val="FootnoteReference"/>
    <w:qFormat/>
    <w:rsid w:val="00023842"/>
    <w:rPr>
      <w:rFonts w:ascii="Times New Roman" w:hAnsi="Times New Roman"/>
      <w:sz w:val="18"/>
      <w:vertAlign w:val="superscript"/>
      <w:lang w:val="fr-CH"/>
    </w:rPr>
  </w:style>
  <w:style w:type="table" w:styleId="TableGrid">
    <w:name w:val="Table Grid"/>
    <w:basedOn w:val="TableNormal"/>
    <w:rsid w:val="00382A1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957790"/>
    <w:rPr>
      <w:color w:val="0000FF"/>
      <w:u w:val="none"/>
    </w:rPr>
  </w:style>
  <w:style w:type="character" w:styleId="FollowedHyperlink">
    <w:name w:val="FollowedHyperlink"/>
    <w:basedOn w:val="DefaultParagraphFont"/>
    <w:uiPriority w:val="99"/>
    <w:semiHidden/>
    <w:rsid w:val="00957790"/>
    <w:rPr>
      <w:color w:val="0000FF"/>
      <w:u w:val="none"/>
    </w:rPr>
  </w:style>
  <w:style w:type="paragraph" w:styleId="FootnoteText">
    <w:name w:val="footnote text"/>
    <w:aliases w:val="5_G"/>
    <w:basedOn w:val="Normal"/>
    <w:link w:val="FootnoteTextChar"/>
    <w:qFormat/>
    <w:rsid w:val="0080684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0684C"/>
    <w:rPr>
      <w:rFonts w:ascii="Times New Roman" w:eastAsia="Times New Roman" w:hAnsi="Times New Roman" w:cs="Times New Roman"/>
      <w:sz w:val="18"/>
      <w:szCs w:val="20"/>
      <w:lang w:eastAsia="en-US"/>
    </w:rPr>
  </w:style>
  <w:style w:type="paragraph" w:styleId="EndnoteText">
    <w:name w:val="endnote text"/>
    <w:aliases w:val="2_G"/>
    <w:basedOn w:val="FootnoteText"/>
    <w:link w:val="EndnoteTextChar"/>
    <w:qFormat/>
    <w:rsid w:val="0080684C"/>
  </w:style>
  <w:style w:type="character" w:customStyle="1" w:styleId="EndnoteTextChar">
    <w:name w:val="Endnote Text Char"/>
    <w:aliases w:val="2_G Char"/>
    <w:basedOn w:val="DefaultParagraphFont"/>
    <w:link w:val="EndnoteText"/>
    <w:rsid w:val="0080684C"/>
    <w:rPr>
      <w:rFonts w:ascii="Times New Roman" w:eastAsia="Times New Roman" w:hAnsi="Times New Roman" w:cs="Times New Roman"/>
      <w:sz w:val="18"/>
      <w:szCs w:val="20"/>
      <w:lang w:eastAsia="en-US"/>
    </w:rPr>
  </w:style>
  <w:style w:type="character" w:styleId="PageNumber">
    <w:name w:val="page number"/>
    <w:aliases w:val="7_G"/>
    <w:basedOn w:val="DefaultParagraphFont"/>
    <w:qFormat/>
    <w:rsid w:val="00023842"/>
    <w:rPr>
      <w:rFonts w:ascii="Times New Roman" w:hAnsi="Times New Roman"/>
      <w:b/>
      <w:sz w:val="18"/>
      <w:lang w:val="fr-CH"/>
    </w:rPr>
  </w:style>
  <w:style w:type="character" w:customStyle="1" w:styleId="Heading1Char">
    <w:name w:val="Heading 1 Char"/>
    <w:aliases w:val="Table_G Char"/>
    <w:basedOn w:val="DefaultParagraphFont"/>
    <w:link w:val="Heading1"/>
    <w:rsid w:val="0080684C"/>
    <w:rPr>
      <w:rFonts w:ascii="Times New Roman" w:eastAsia="Times New Roman" w:hAnsi="Times New Roman" w:cs="Times New Roman"/>
      <w:sz w:val="20"/>
      <w:szCs w:val="20"/>
      <w:lang w:eastAsia="en-US"/>
    </w:rPr>
  </w:style>
  <w:style w:type="character" w:customStyle="1" w:styleId="Heading2Char">
    <w:name w:val="Heading 2 Char"/>
    <w:basedOn w:val="DefaultParagraphFont"/>
    <w:link w:val="Heading2"/>
    <w:semiHidden/>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semiHidden/>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customStyle="1" w:styleId="ParNoG">
    <w:name w:val="_ParNo_G"/>
    <w:basedOn w:val="SingleTxtG"/>
    <w:qFormat/>
    <w:rsid w:val="005D2148"/>
    <w:pPr>
      <w:numPr>
        <w:numId w:val="3"/>
      </w:numPr>
      <w:tabs>
        <w:tab w:val="left" w:pos="1701"/>
      </w:tabs>
    </w:pPr>
    <w:rPr>
      <w:rFonts w:eastAsia="Times New Roman"/>
    </w:rPr>
  </w:style>
  <w:style w:type="paragraph" w:styleId="Title">
    <w:name w:val="Title"/>
    <w:basedOn w:val="Normal"/>
    <w:next w:val="Normal"/>
    <w:link w:val="TitleChar"/>
    <w:uiPriority w:val="10"/>
    <w:qFormat/>
    <w:rsid w:val="009916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6D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916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6D6"/>
    <w:rPr>
      <w:rFonts w:asciiTheme="minorHAnsi" w:eastAsiaTheme="majorEastAsia" w:hAnsiTheme="minorHAnsi"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916D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916D6"/>
    <w:rPr>
      <w:i/>
      <w:iCs/>
      <w:color w:val="404040" w:themeColor="text1" w:themeTint="BF"/>
      <w:lang w:val="en-GB"/>
    </w:rPr>
  </w:style>
  <w:style w:type="paragraph" w:styleId="ListParagraph">
    <w:name w:val="List Paragraph"/>
    <w:basedOn w:val="Normal"/>
    <w:uiPriority w:val="34"/>
    <w:qFormat/>
    <w:rsid w:val="009916D6"/>
    <w:pPr>
      <w:ind w:left="720"/>
      <w:contextualSpacing/>
    </w:pPr>
  </w:style>
  <w:style w:type="character" w:styleId="IntenseEmphasis">
    <w:name w:val="Intense Emphasis"/>
    <w:basedOn w:val="DefaultParagraphFont"/>
    <w:uiPriority w:val="21"/>
    <w:qFormat/>
    <w:rsid w:val="009916D6"/>
    <w:rPr>
      <w:i/>
      <w:iCs/>
      <w:color w:val="365F91" w:themeColor="accent1" w:themeShade="BF"/>
    </w:rPr>
  </w:style>
  <w:style w:type="paragraph" w:styleId="IntenseQuote">
    <w:name w:val="Intense Quote"/>
    <w:basedOn w:val="Normal"/>
    <w:next w:val="Normal"/>
    <w:link w:val="IntenseQuoteChar"/>
    <w:uiPriority w:val="30"/>
    <w:qFormat/>
    <w:rsid w:val="009916D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916D6"/>
    <w:rPr>
      <w:i/>
      <w:iCs/>
      <w:color w:val="365F91" w:themeColor="accent1" w:themeShade="BF"/>
      <w:lang w:val="en-GB"/>
    </w:rPr>
  </w:style>
  <w:style w:type="character" w:styleId="IntenseReference">
    <w:name w:val="Intense Reference"/>
    <w:basedOn w:val="DefaultParagraphFont"/>
    <w:uiPriority w:val="32"/>
    <w:semiHidden/>
    <w:qFormat/>
    <w:rsid w:val="009916D6"/>
    <w:rPr>
      <w:b/>
      <w:bCs/>
      <w:smallCaps/>
      <w:color w:val="365F91" w:themeColor="accent1" w:themeShade="BF"/>
      <w:spacing w:val="5"/>
    </w:rPr>
  </w:style>
  <w:style w:type="numbering" w:customStyle="1" w:styleId="NoList1">
    <w:name w:val="No List1"/>
    <w:next w:val="NoList"/>
    <w:uiPriority w:val="99"/>
    <w:semiHidden/>
    <w:unhideWhenUsed/>
    <w:rsid w:val="009916D6"/>
  </w:style>
  <w:style w:type="table" w:customStyle="1" w:styleId="TableGrid1">
    <w:name w:val="Table Grid1"/>
    <w:basedOn w:val="TableNormal"/>
    <w:next w:val="TableGrid"/>
    <w:rsid w:val="009916D6"/>
    <w:pPr>
      <w:suppressAutoHyphens/>
      <w:spacing w:line="240" w:lineRule="atLeast"/>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BalloonText">
    <w:name w:val="Balloon Text"/>
    <w:basedOn w:val="Normal"/>
    <w:link w:val="BalloonTextChar"/>
    <w:uiPriority w:val="99"/>
    <w:semiHidden/>
    <w:unhideWhenUsed/>
    <w:rsid w:val="009916D6"/>
    <w:pPr>
      <w:suppressAutoHyphens/>
      <w:kinsoku/>
      <w:overflowPunct/>
      <w:autoSpaceDE/>
      <w:autoSpaceDN/>
      <w:adjustRightInd/>
      <w:snapToGrid/>
    </w:pPr>
    <w:rPr>
      <w:rFonts w:ascii="Tahoma" w:eastAsia="Times New Roman" w:hAnsi="Tahoma" w:cs="Tahoma"/>
      <w:sz w:val="16"/>
      <w:szCs w:val="16"/>
      <w:lang w:eastAsia="en-US"/>
    </w:rPr>
  </w:style>
  <w:style w:type="character" w:customStyle="1" w:styleId="BalloonTextChar">
    <w:name w:val="Balloon Text Char"/>
    <w:basedOn w:val="DefaultParagraphFont"/>
    <w:link w:val="BalloonText"/>
    <w:uiPriority w:val="99"/>
    <w:semiHidden/>
    <w:rsid w:val="009916D6"/>
    <w:rPr>
      <w:rFonts w:ascii="Tahoma" w:eastAsia="Times New Roman" w:hAnsi="Tahoma" w:cs="Tahoma"/>
      <w:sz w:val="16"/>
      <w:szCs w:val="16"/>
      <w:lang w:val="en-GB" w:eastAsia="en-US"/>
    </w:rPr>
  </w:style>
  <w:style w:type="numbering" w:styleId="111111">
    <w:name w:val="Outline List 2"/>
    <w:basedOn w:val="NoList"/>
    <w:semiHidden/>
    <w:rsid w:val="009916D6"/>
    <w:pPr>
      <w:numPr>
        <w:numId w:val="4"/>
      </w:numPr>
    </w:pPr>
  </w:style>
  <w:style w:type="numbering" w:styleId="1ai">
    <w:name w:val="Outline List 1"/>
    <w:basedOn w:val="NoList"/>
    <w:semiHidden/>
    <w:rsid w:val="009916D6"/>
    <w:pPr>
      <w:numPr>
        <w:numId w:val="5"/>
      </w:numPr>
    </w:pPr>
  </w:style>
  <w:style w:type="character" w:customStyle="1" w:styleId="SingleTxtGChar">
    <w:name w:val="_ Single Txt_G Char"/>
    <w:link w:val="SingleTxtG"/>
    <w:locked/>
    <w:rsid w:val="009916D6"/>
    <w:rPr>
      <w:lang w:val="en-GB"/>
    </w:rPr>
  </w:style>
  <w:style w:type="numbering" w:customStyle="1" w:styleId="NoList11">
    <w:name w:val="No List11"/>
    <w:next w:val="NoList"/>
    <w:uiPriority w:val="99"/>
    <w:semiHidden/>
    <w:unhideWhenUsed/>
    <w:rsid w:val="009916D6"/>
  </w:style>
  <w:style w:type="paragraph" w:customStyle="1" w:styleId="paragraph">
    <w:name w:val="paragraph"/>
    <w:basedOn w:val="Normal"/>
    <w:rsid w:val="009916D6"/>
    <w:pPr>
      <w:kinsoku/>
      <w:overflowPunct/>
      <w:autoSpaceDE/>
      <w:autoSpaceDN/>
      <w:adjustRightInd/>
      <w:snapToGrid/>
      <w:spacing w:before="100" w:beforeAutospacing="1" w:after="100" w:afterAutospacing="1"/>
    </w:pPr>
    <w:rPr>
      <w:rFonts w:eastAsia="Times New Roman"/>
      <w:sz w:val="24"/>
      <w:szCs w:val="24"/>
      <w:lang w:val="en-JM" w:eastAsia="en-US"/>
    </w:rPr>
  </w:style>
  <w:style w:type="character" w:customStyle="1" w:styleId="textrun">
    <w:name w:val="textrun"/>
    <w:basedOn w:val="DefaultParagraphFont"/>
    <w:rsid w:val="009916D6"/>
  </w:style>
  <w:style w:type="character" w:customStyle="1" w:styleId="normaltextrun">
    <w:name w:val="normaltextrun"/>
    <w:basedOn w:val="DefaultParagraphFont"/>
    <w:rsid w:val="009916D6"/>
  </w:style>
  <w:style w:type="character" w:customStyle="1" w:styleId="eop">
    <w:name w:val="eop"/>
    <w:basedOn w:val="DefaultParagraphFont"/>
    <w:rsid w:val="009916D6"/>
  </w:style>
  <w:style w:type="character" w:customStyle="1" w:styleId="tabrun">
    <w:name w:val="tabrun"/>
    <w:basedOn w:val="DefaultParagraphFont"/>
    <w:rsid w:val="009916D6"/>
  </w:style>
  <w:style w:type="character" w:customStyle="1" w:styleId="tabchar">
    <w:name w:val="tabchar"/>
    <w:basedOn w:val="DefaultParagraphFont"/>
    <w:rsid w:val="009916D6"/>
  </w:style>
  <w:style w:type="character" w:customStyle="1" w:styleId="tableaderchars">
    <w:name w:val="tableaderchars"/>
    <w:basedOn w:val="DefaultParagraphFont"/>
    <w:rsid w:val="009916D6"/>
  </w:style>
  <w:style w:type="character" w:customStyle="1" w:styleId="superscript">
    <w:name w:val="superscript"/>
    <w:basedOn w:val="DefaultParagraphFont"/>
    <w:rsid w:val="009916D6"/>
  </w:style>
  <w:style w:type="character" w:customStyle="1" w:styleId="pagebreakblob">
    <w:name w:val="pagebreakblob"/>
    <w:basedOn w:val="DefaultParagraphFont"/>
    <w:rsid w:val="009916D6"/>
  </w:style>
  <w:style w:type="character" w:customStyle="1" w:styleId="pagebreaktextspan">
    <w:name w:val="pagebreaktextspan"/>
    <w:basedOn w:val="DefaultParagraphFont"/>
    <w:rsid w:val="009916D6"/>
  </w:style>
  <w:style w:type="character" w:customStyle="1" w:styleId="pagebreakborderspan">
    <w:name w:val="pagebreakborderspan"/>
    <w:basedOn w:val="DefaultParagraphFont"/>
    <w:rsid w:val="009916D6"/>
  </w:style>
  <w:style w:type="character" w:customStyle="1" w:styleId="wacimagecontainer">
    <w:name w:val="wacimagecontainer"/>
    <w:basedOn w:val="DefaultParagraphFont"/>
    <w:rsid w:val="009916D6"/>
  </w:style>
  <w:style w:type="character" w:customStyle="1" w:styleId="linebreakblob">
    <w:name w:val="linebreakblob"/>
    <w:basedOn w:val="DefaultParagraphFont"/>
    <w:rsid w:val="009916D6"/>
  </w:style>
  <w:style w:type="character" w:customStyle="1" w:styleId="scxw264578191">
    <w:name w:val="scxw264578191"/>
    <w:basedOn w:val="DefaultParagraphFont"/>
    <w:rsid w:val="009916D6"/>
  </w:style>
  <w:style w:type="character" w:customStyle="1" w:styleId="fieldrange">
    <w:name w:val="fieldrange"/>
    <w:basedOn w:val="DefaultParagraphFont"/>
    <w:rsid w:val="009916D6"/>
  </w:style>
  <w:style w:type="character" w:styleId="CommentReference">
    <w:name w:val="annotation reference"/>
    <w:basedOn w:val="DefaultParagraphFont"/>
    <w:uiPriority w:val="99"/>
    <w:semiHidden/>
    <w:unhideWhenUsed/>
    <w:rsid w:val="009916D6"/>
    <w:rPr>
      <w:sz w:val="16"/>
      <w:szCs w:val="16"/>
    </w:rPr>
  </w:style>
  <w:style w:type="paragraph" w:styleId="CommentText">
    <w:name w:val="annotation text"/>
    <w:basedOn w:val="Normal"/>
    <w:link w:val="CommentTextChar"/>
    <w:uiPriority w:val="99"/>
    <w:unhideWhenUsed/>
    <w:rsid w:val="009916D6"/>
    <w:pPr>
      <w:kinsoku/>
      <w:overflowPunct/>
      <w:autoSpaceDE/>
      <w:autoSpaceDN/>
      <w:adjustRightInd/>
      <w:snapToGrid/>
      <w:spacing w:after="160"/>
    </w:pPr>
    <w:rPr>
      <w:rFonts w:asciiTheme="minorHAnsi" w:eastAsiaTheme="minorHAnsi" w:hAnsiTheme="minorHAnsi" w:cstheme="minorBidi"/>
      <w:lang w:val="en-JM" w:eastAsia="en-US"/>
    </w:rPr>
  </w:style>
  <w:style w:type="character" w:customStyle="1" w:styleId="CommentTextChar">
    <w:name w:val="Comment Text Char"/>
    <w:basedOn w:val="DefaultParagraphFont"/>
    <w:link w:val="CommentText"/>
    <w:uiPriority w:val="99"/>
    <w:rsid w:val="009916D6"/>
    <w:rPr>
      <w:rFonts w:asciiTheme="minorHAnsi" w:eastAsiaTheme="minorHAnsi" w:hAnsiTheme="minorHAnsi" w:cstheme="minorBidi"/>
      <w:lang w:val="en-JM" w:eastAsia="en-US"/>
    </w:rPr>
  </w:style>
  <w:style w:type="paragraph" w:styleId="CommentSubject">
    <w:name w:val="annotation subject"/>
    <w:basedOn w:val="CommentText"/>
    <w:next w:val="CommentText"/>
    <w:link w:val="CommentSubjectChar"/>
    <w:uiPriority w:val="99"/>
    <w:semiHidden/>
    <w:unhideWhenUsed/>
    <w:rsid w:val="009916D6"/>
    <w:rPr>
      <w:b/>
      <w:bCs/>
    </w:rPr>
  </w:style>
  <w:style w:type="character" w:customStyle="1" w:styleId="CommentSubjectChar">
    <w:name w:val="Comment Subject Char"/>
    <w:basedOn w:val="CommentTextChar"/>
    <w:link w:val="CommentSubject"/>
    <w:uiPriority w:val="99"/>
    <w:semiHidden/>
    <w:rsid w:val="009916D6"/>
    <w:rPr>
      <w:rFonts w:asciiTheme="minorHAnsi" w:eastAsiaTheme="minorHAnsi" w:hAnsiTheme="minorHAnsi" w:cstheme="minorBidi"/>
      <w:b/>
      <w:bCs/>
      <w:lang w:val="en-JM" w:eastAsia="en-US"/>
    </w:rPr>
  </w:style>
  <w:style w:type="paragraph" w:styleId="Revision">
    <w:name w:val="Revision"/>
    <w:hidden/>
    <w:uiPriority w:val="99"/>
    <w:semiHidden/>
    <w:rsid w:val="009916D6"/>
    <w:rPr>
      <w:rFonts w:asciiTheme="minorHAnsi" w:eastAsiaTheme="minorHAnsi" w:hAnsiTheme="minorHAnsi" w:cstheme="minorBidi"/>
      <w:sz w:val="22"/>
      <w:szCs w:val="22"/>
      <w:lang w:val="en-JM" w:eastAsia="en-US"/>
    </w:rPr>
  </w:style>
  <w:style w:type="paragraph" w:styleId="NormalWeb">
    <w:name w:val="Normal (Web)"/>
    <w:basedOn w:val="Normal"/>
    <w:uiPriority w:val="99"/>
    <w:unhideWhenUsed/>
    <w:rsid w:val="009916D6"/>
    <w:pPr>
      <w:kinsoku/>
      <w:overflowPunct/>
      <w:autoSpaceDE/>
      <w:autoSpaceDN/>
      <w:adjustRightInd/>
      <w:snapToGrid/>
      <w:spacing w:before="100" w:beforeAutospacing="1" w:after="100" w:afterAutospacing="1"/>
    </w:pPr>
    <w:rPr>
      <w:rFonts w:eastAsia="Times New Roman"/>
      <w:sz w:val="24"/>
      <w:szCs w:val="24"/>
      <w:lang w:val="en-US" w:eastAsia="en-US"/>
    </w:rPr>
  </w:style>
  <w:style w:type="character" w:customStyle="1" w:styleId="apple-tab-span">
    <w:name w:val="apple-tab-span"/>
    <w:basedOn w:val="DefaultParagraphFont"/>
    <w:rsid w:val="009916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eader" Target="header3.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2025-04-28T11:00:32Z</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F252B35-907E-4799-97A0-4C085F5AA4F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4757BF-7413-4712-BAE5-379DF037B91C}">
  <ds:schemaRefs>
    <ds:schemaRef ds:uri="http://schemas.microsoft.com/sharepoint/v3/contenttype/forms"/>
  </ds:schemaRefs>
</ds:datastoreItem>
</file>

<file path=customXml/itemProps3.xml><?xml version="1.0" encoding="utf-8"?>
<ds:datastoreItem xmlns:ds="http://schemas.openxmlformats.org/officeDocument/2006/customXml" ds:itemID="{F5B26CDD-184A-49CF-8B42-CF6CC01F7715}"/>
</file>

<file path=docProps/app.xml><?xml version="1.0" encoding="utf-8"?>
<Properties xmlns="http://schemas.openxmlformats.org/officeDocument/2006/extended-properties" xmlns:vt="http://schemas.openxmlformats.org/officeDocument/2006/docPropsVTypes">
  <Template>Normal</Template>
  <TotalTime>1</TotalTime>
  <Pages>24</Pages>
  <Words>5298</Words>
  <Characters>30202</Characters>
  <Application>Microsoft Office Word</Application>
  <DocSecurity>0</DocSecurity>
  <Lines>251</Lines>
  <Paragraphs>70</Paragraphs>
  <ScaleCrop>false</ScaleCrop>
  <Company/>
  <LinksUpToDate>false</LinksUpToDate>
  <CharactersWithSpaces>35430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Fleche</dc:creator>
  <cp:keywords/>
  <dc:description/>
  <cp:lastModifiedBy>Isabelle Fleche</cp:lastModifiedBy>
  <cp:revision>2</cp:revision>
  <cp:lastPrinted>2014-05-14T10:59:00Z</cp:lastPrinted>
  <dcterms:created xsi:type="dcterms:W3CDTF">2025-04-28T08:59:00Z</dcterms:created>
  <dcterms:modified xsi:type="dcterms:W3CDTF">2025-04-28T09:00:00Z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ies>
</file>