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139" w:rsidRPr="00716A91" w:rsidRDefault="00C54139" w:rsidP="00C54139">
      <w:pPr>
        <w:ind w:firstLine="709"/>
        <w:contextualSpacing/>
        <w:jc w:val="both"/>
        <w:rPr>
          <w:bCs/>
          <w:sz w:val="24"/>
          <w:szCs w:val="24"/>
        </w:rPr>
      </w:pPr>
    </w:p>
    <w:p w:rsidR="00A964CD" w:rsidRPr="00716A91" w:rsidRDefault="00A964CD" w:rsidP="00A964CD">
      <w:pPr>
        <w:ind w:firstLine="709"/>
        <w:contextualSpacing/>
        <w:jc w:val="center"/>
        <w:rPr>
          <w:b/>
          <w:sz w:val="24"/>
          <w:szCs w:val="24"/>
          <w:u w:val="single"/>
        </w:rPr>
      </w:pPr>
      <w:r w:rsidRPr="00716A91">
        <w:rPr>
          <w:b/>
          <w:sz w:val="24"/>
          <w:szCs w:val="24"/>
          <w:u w:val="single"/>
        </w:rPr>
        <w:t xml:space="preserve">Annex 1: </w:t>
      </w:r>
      <w:r w:rsidR="009F7889" w:rsidRPr="00716A91">
        <w:rPr>
          <w:b/>
          <w:sz w:val="24"/>
          <w:szCs w:val="24"/>
          <w:u w:val="single"/>
        </w:rPr>
        <w:t xml:space="preserve">Constitutional Court Practice </w:t>
      </w:r>
      <w:r w:rsidRPr="00716A91">
        <w:rPr>
          <w:b/>
          <w:sz w:val="24"/>
          <w:szCs w:val="24"/>
          <w:u w:val="single"/>
        </w:rPr>
        <w:t>(</w:t>
      </w:r>
      <w:r w:rsidR="009F7889" w:rsidRPr="00716A91">
        <w:rPr>
          <w:b/>
          <w:sz w:val="24"/>
          <w:szCs w:val="24"/>
          <w:u w:val="single"/>
        </w:rPr>
        <w:t>in relation to the answer to question No. 1</w:t>
      </w:r>
      <w:r w:rsidRPr="00716A91">
        <w:rPr>
          <w:b/>
          <w:sz w:val="24"/>
          <w:szCs w:val="24"/>
          <w:u w:val="single"/>
        </w:rPr>
        <w:t>)</w:t>
      </w:r>
      <w:r w:rsidR="009F7889" w:rsidRPr="00716A91">
        <w:rPr>
          <w:b/>
          <w:sz w:val="24"/>
          <w:szCs w:val="24"/>
          <w:u w:val="single"/>
        </w:rPr>
        <w:t xml:space="preserve"> </w:t>
      </w:r>
    </w:p>
    <w:p w:rsidR="00A964CD" w:rsidRPr="00716A91" w:rsidRDefault="00A964CD" w:rsidP="00C54139">
      <w:pPr>
        <w:ind w:firstLine="709"/>
        <w:contextualSpacing/>
        <w:jc w:val="both"/>
        <w:rPr>
          <w:sz w:val="24"/>
          <w:szCs w:val="24"/>
        </w:rPr>
      </w:pPr>
    </w:p>
    <w:p w:rsidR="00C54139" w:rsidRPr="00716A91" w:rsidRDefault="00000BA3" w:rsidP="00C54139">
      <w:pPr>
        <w:ind w:firstLine="709"/>
        <w:contextualSpacing/>
        <w:jc w:val="both"/>
        <w:rPr>
          <w:bCs/>
          <w:sz w:val="24"/>
          <w:szCs w:val="24"/>
        </w:rPr>
      </w:pPr>
      <w:r w:rsidRPr="00716A91">
        <w:rPr>
          <w:bCs/>
          <w:sz w:val="24"/>
          <w:szCs w:val="24"/>
        </w:rPr>
        <w:t>In all its jurisdictions, t</w:t>
      </w:r>
      <w:r w:rsidR="001104B3" w:rsidRPr="00716A91">
        <w:rPr>
          <w:bCs/>
          <w:sz w:val="24"/>
          <w:szCs w:val="24"/>
        </w:rPr>
        <w:t xml:space="preserve">he Constitutional Court </w:t>
      </w:r>
      <w:r w:rsidRPr="00716A91">
        <w:rPr>
          <w:bCs/>
          <w:sz w:val="24"/>
          <w:szCs w:val="24"/>
        </w:rPr>
        <w:t>directly applies</w:t>
      </w:r>
      <w:r w:rsidR="001104B3" w:rsidRPr="00716A91">
        <w:rPr>
          <w:bCs/>
          <w:sz w:val="24"/>
          <w:szCs w:val="24"/>
        </w:rPr>
        <w:t xml:space="preserve"> all relevant sources of international law, as well as the overall</w:t>
      </w:r>
      <w:r w:rsidRPr="00716A91">
        <w:rPr>
          <w:bCs/>
          <w:sz w:val="24"/>
          <w:szCs w:val="24"/>
        </w:rPr>
        <w:t xml:space="preserve"> regional (European) and general</w:t>
      </w:r>
      <w:r w:rsidR="001104B3" w:rsidRPr="00716A91">
        <w:rPr>
          <w:bCs/>
          <w:sz w:val="24"/>
          <w:szCs w:val="24"/>
        </w:rPr>
        <w:t xml:space="preserve"> (global) international law, including binding internation</w:t>
      </w:r>
      <w:r w:rsidRPr="00716A91">
        <w:rPr>
          <w:bCs/>
          <w:sz w:val="24"/>
          <w:szCs w:val="24"/>
        </w:rPr>
        <w:t>al instruments and judicial practice</w:t>
      </w:r>
      <w:r w:rsidR="001104B3" w:rsidRPr="00716A91">
        <w:rPr>
          <w:bCs/>
          <w:sz w:val="24"/>
          <w:szCs w:val="24"/>
        </w:rPr>
        <w:t xml:space="preserve"> of international </w:t>
      </w:r>
      <w:r w:rsidRPr="00716A91">
        <w:rPr>
          <w:bCs/>
          <w:sz w:val="24"/>
          <w:szCs w:val="24"/>
        </w:rPr>
        <w:t xml:space="preserve">courts, i.e. </w:t>
      </w:r>
      <w:r w:rsidR="001104B3" w:rsidRPr="00716A91">
        <w:rPr>
          <w:bCs/>
          <w:sz w:val="24"/>
          <w:szCs w:val="24"/>
        </w:rPr>
        <w:t xml:space="preserve">foreign law and practice, especially the practice of foreign constitutional courts and other courts with constitutional jurisdiction. </w:t>
      </w:r>
    </w:p>
    <w:p w:rsidR="00C54139" w:rsidRPr="00716A91" w:rsidRDefault="00C54139" w:rsidP="00C54139">
      <w:pPr>
        <w:ind w:firstLine="709"/>
        <w:contextualSpacing/>
        <w:jc w:val="both"/>
        <w:rPr>
          <w:bCs/>
          <w:sz w:val="24"/>
          <w:szCs w:val="24"/>
        </w:rPr>
      </w:pPr>
    </w:p>
    <w:p w:rsidR="00C54139" w:rsidRPr="00716A91" w:rsidRDefault="00753C6C" w:rsidP="00C54139">
      <w:pPr>
        <w:ind w:firstLine="709"/>
        <w:contextualSpacing/>
        <w:jc w:val="both"/>
        <w:rPr>
          <w:bCs/>
          <w:sz w:val="24"/>
          <w:szCs w:val="24"/>
        </w:rPr>
      </w:pPr>
      <w:r w:rsidRPr="00716A91">
        <w:rPr>
          <w:bCs/>
          <w:sz w:val="24"/>
          <w:szCs w:val="24"/>
        </w:rPr>
        <w:t xml:space="preserve">In current practice, depending on the nature of constitutional dispute, the Constitutional Court regularly directly applied the provisions of the International Covenant on Civil and Political Rights. </w:t>
      </w:r>
    </w:p>
    <w:p w:rsidR="00C54139" w:rsidRPr="00716A91" w:rsidRDefault="00C54139" w:rsidP="00C54139">
      <w:pPr>
        <w:ind w:firstLine="709"/>
        <w:contextualSpacing/>
        <w:jc w:val="both"/>
        <w:rPr>
          <w:bCs/>
          <w:sz w:val="24"/>
          <w:szCs w:val="24"/>
        </w:rPr>
      </w:pPr>
    </w:p>
    <w:p w:rsidR="00C54139" w:rsidRPr="00716A91" w:rsidRDefault="00000BA3" w:rsidP="00C54139">
      <w:pPr>
        <w:ind w:firstLine="709"/>
        <w:contextualSpacing/>
        <w:jc w:val="both"/>
        <w:rPr>
          <w:b/>
          <w:bCs/>
          <w:sz w:val="24"/>
          <w:szCs w:val="24"/>
        </w:rPr>
      </w:pPr>
      <w:r w:rsidRPr="00716A91">
        <w:rPr>
          <w:b/>
          <w:bCs/>
          <w:sz w:val="24"/>
          <w:szCs w:val="24"/>
        </w:rPr>
        <w:t>Example No. 1 (Article 2</w:t>
      </w:r>
      <w:r w:rsidR="00C54139" w:rsidRPr="00716A91">
        <w:rPr>
          <w:b/>
          <w:bCs/>
          <w:sz w:val="24"/>
          <w:szCs w:val="24"/>
        </w:rPr>
        <w:t xml:space="preserve"> </w:t>
      </w:r>
      <w:r w:rsidRPr="00716A91">
        <w:rPr>
          <w:b/>
          <w:bCs/>
          <w:sz w:val="24"/>
          <w:szCs w:val="24"/>
        </w:rPr>
        <w:t>and Article</w:t>
      </w:r>
      <w:r w:rsidR="00C54139" w:rsidRPr="00716A91">
        <w:rPr>
          <w:b/>
          <w:bCs/>
          <w:sz w:val="24"/>
          <w:szCs w:val="24"/>
        </w:rPr>
        <w:t xml:space="preserve"> 25.5)</w:t>
      </w:r>
      <w:r w:rsidRPr="00716A91">
        <w:rPr>
          <w:b/>
          <w:bCs/>
          <w:sz w:val="24"/>
          <w:szCs w:val="24"/>
        </w:rPr>
        <w:t xml:space="preserve"> </w:t>
      </w:r>
    </w:p>
    <w:p w:rsidR="00C54139" w:rsidRPr="00716A91" w:rsidRDefault="00C54139" w:rsidP="00C54139">
      <w:pPr>
        <w:ind w:firstLine="709"/>
        <w:contextualSpacing/>
        <w:jc w:val="both"/>
        <w:rPr>
          <w:b/>
          <w:bCs/>
          <w:sz w:val="24"/>
          <w:szCs w:val="24"/>
        </w:rPr>
      </w:pPr>
    </w:p>
    <w:p w:rsidR="00C54139" w:rsidRPr="00716A91" w:rsidRDefault="003D3EF3" w:rsidP="00C54139">
      <w:pPr>
        <w:ind w:firstLine="709"/>
        <w:contextualSpacing/>
        <w:jc w:val="both"/>
        <w:rPr>
          <w:bCs/>
          <w:sz w:val="24"/>
          <w:szCs w:val="24"/>
        </w:rPr>
      </w:pPr>
      <w:r w:rsidRPr="00716A91">
        <w:rPr>
          <w:b/>
          <w:bCs/>
          <w:sz w:val="24"/>
          <w:szCs w:val="24"/>
        </w:rPr>
        <w:t>Decision</w:t>
      </w:r>
      <w:r w:rsidRPr="00716A91">
        <w:rPr>
          <w:bCs/>
          <w:sz w:val="24"/>
          <w:szCs w:val="24"/>
        </w:rPr>
        <w:t xml:space="preserve"> in case U-I No. 19/09 and 21/09 of 12 March 2009 – abstract control of the constitutionality and legality of the </w:t>
      </w:r>
      <w:r w:rsidR="007D6405" w:rsidRPr="00716A91">
        <w:rPr>
          <w:bCs/>
          <w:sz w:val="24"/>
          <w:szCs w:val="24"/>
        </w:rPr>
        <w:t>provision</w:t>
      </w:r>
      <w:r w:rsidRPr="00716A91">
        <w:rPr>
          <w:bCs/>
          <w:sz w:val="24"/>
          <w:szCs w:val="24"/>
        </w:rPr>
        <w:t xml:space="preserve"> of Article 2, paragraph 2 of the Decision on shortening the </w:t>
      </w:r>
      <w:r w:rsidR="001D22FD" w:rsidRPr="00716A91">
        <w:rPr>
          <w:bCs/>
          <w:sz w:val="24"/>
          <w:szCs w:val="24"/>
        </w:rPr>
        <w:t>mandate</w:t>
      </w:r>
      <w:r w:rsidR="007D6405" w:rsidRPr="00716A91">
        <w:rPr>
          <w:bCs/>
          <w:sz w:val="24"/>
          <w:szCs w:val="24"/>
        </w:rPr>
        <w:t xml:space="preserve"> of </w:t>
      </w:r>
      <w:r w:rsidRPr="00716A91">
        <w:rPr>
          <w:bCs/>
          <w:sz w:val="24"/>
          <w:szCs w:val="24"/>
        </w:rPr>
        <w:t xml:space="preserve">the Parliament of Montenegro (Official Gazette of Montenegro 4/09), adopted by the Parliament of Montenegro. </w:t>
      </w:r>
      <w:r w:rsidR="007D6405" w:rsidRPr="00716A91">
        <w:rPr>
          <w:bCs/>
          <w:sz w:val="24"/>
          <w:szCs w:val="24"/>
        </w:rPr>
        <w:t>In this case, t</w:t>
      </w:r>
      <w:r w:rsidRPr="00716A91">
        <w:rPr>
          <w:bCs/>
          <w:sz w:val="24"/>
          <w:szCs w:val="24"/>
        </w:rPr>
        <w:t xml:space="preserve">he Constitutional Court rejected the proposal of </w:t>
      </w:r>
      <w:r w:rsidR="007D6405" w:rsidRPr="00716A91">
        <w:rPr>
          <w:bCs/>
          <w:sz w:val="24"/>
          <w:szCs w:val="24"/>
        </w:rPr>
        <w:t>five MPs from</w:t>
      </w:r>
      <w:r w:rsidRPr="00716A91">
        <w:rPr>
          <w:bCs/>
          <w:sz w:val="24"/>
          <w:szCs w:val="24"/>
        </w:rPr>
        <w:t xml:space="preserve"> the S</w:t>
      </w:r>
      <w:r w:rsidR="007D6405" w:rsidRPr="00716A91">
        <w:rPr>
          <w:bCs/>
          <w:sz w:val="24"/>
          <w:szCs w:val="24"/>
        </w:rPr>
        <w:t xml:space="preserve">ocialist People’s Party </w:t>
      </w:r>
      <w:r w:rsidRPr="00716A91">
        <w:rPr>
          <w:bCs/>
          <w:sz w:val="24"/>
          <w:szCs w:val="24"/>
        </w:rPr>
        <w:t xml:space="preserve">in the Parliament </w:t>
      </w:r>
      <w:r w:rsidR="007D6405" w:rsidRPr="00716A91">
        <w:rPr>
          <w:bCs/>
          <w:sz w:val="24"/>
          <w:szCs w:val="24"/>
        </w:rPr>
        <w:t xml:space="preserve">of Montenegro </w:t>
      </w:r>
      <w:r w:rsidRPr="00716A91">
        <w:rPr>
          <w:bCs/>
          <w:sz w:val="24"/>
          <w:szCs w:val="24"/>
        </w:rPr>
        <w:t xml:space="preserve">for establishing the unconstitutionality and illegality of </w:t>
      </w:r>
      <w:r w:rsidR="00C44CC2" w:rsidRPr="00716A91">
        <w:rPr>
          <w:bCs/>
          <w:sz w:val="24"/>
          <w:szCs w:val="24"/>
        </w:rPr>
        <w:t>the challenged</w:t>
      </w:r>
      <w:r w:rsidR="007D6405" w:rsidRPr="00716A91">
        <w:rPr>
          <w:bCs/>
          <w:sz w:val="24"/>
          <w:szCs w:val="24"/>
        </w:rPr>
        <w:t xml:space="preserve"> provision</w:t>
      </w:r>
      <w:r w:rsidRPr="00716A91">
        <w:rPr>
          <w:bCs/>
          <w:sz w:val="24"/>
          <w:szCs w:val="24"/>
        </w:rPr>
        <w:t xml:space="preserve">: </w:t>
      </w:r>
    </w:p>
    <w:p w:rsidR="00C54139" w:rsidRPr="00716A91" w:rsidRDefault="00C54139" w:rsidP="00C54139">
      <w:pPr>
        <w:ind w:firstLine="709"/>
        <w:contextualSpacing/>
        <w:jc w:val="both"/>
        <w:rPr>
          <w:bCs/>
          <w:sz w:val="24"/>
          <w:szCs w:val="24"/>
        </w:rPr>
      </w:pPr>
    </w:p>
    <w:p w:rsidR="00C54139" w:rsidRPr="00716A91" w:rsidRDefault="00C54139" w:rsidP="00C54139">
      <w:pPr>
        <w:ind w:left="709"/>
        <w:contextualSpacing/>
        <w:jc w:val="both"/>
        <w:rPr>
          <w:bCs/>
          <w:sz w:val="24"/>
          <w:szCs w:val="24"/>
        </w:rPr>
      </w:pPr>
      <w:r w:rsidRPr="00716A91">
        <w:rPr>
          <w:bCs/>
          <w:sz w:val="24"/>
          <w:szCs w:val="24"/>
        </w:rPr>
        <w:t>„(...).</w:t>
      </w:r>
      <w:r w:rsidR="00F73BA6" w:rsidRPr="00716A91">
        <w:rPr>
          <w:bCs/>
          <w:sz w:val="24"/>
          <w:szCs w:val="24"/>
        </w:rPr>
        <w:t xml:space="preserve"> </w:t>
      </w:r>
    </w:p>
    <w:p w:rsidR="00C54139" w:rsidRPr="00716A91" w:rsidRDefault="00DA1037" w:rsidP="00C54139">
      <w:pPr>
        <w:ind w:left="709"/>
        <w:contextualSpacing/>
        <w:jc w:val="both"/>
        <w:rPr>
          <w:bCs/>
          <w:sz w:val="24"/>
          <w:szCs w:val="24"/>
        </w:rPr>
      </w:pPr>
      <w:r w:rsidRPr="00716A91">
        <w:rPr>
          <w:bCs/>
          <w:sz w:val="24"/>
          <w:szCs w:val="24"/>
        </w:rPr>
        <w:t xml:space="preserve">The </w:t>
      </w:r>
      <w:r w:rsidR="00C44CC2" w:rsidRPr="00716A91">
        <w:rPr>
          <w:bCs/>
          <w:sz w:val="24"/>
          <w:szCs w:val="24"/>
        </w:rPr>
        <w:t>challenged</w:t>
      </w:r>
      <w:r w:rsidRPr="00716A91">
        <w:rPr>
          <w:bCs/>
          <w:sz w:val="24"/>
          <w:szCs w:val="24"/>
        </w:rPr>
        <w:t xml:space="preserve"> provision of the Decision stipulates that elections for five MPs, in terms of Article 12, paragraph 3 of the Law on Election of Councillors and MPs, will be held </w:t>
      </w:r>
      <w:r w:rsidR="00B60F9F" w:rsidRPr="00716A91">
        <w:rPr>
          <w:bCs/>
          <w:sz w:val="24"/>
          <w:szCs w:val="24"/>
        </w:rPr>
        <w:t>at special</w:t>
      </w:r>
      <w:r w:rsidR="00F73BA6" w:rsidRPr="00716A91">
        <w:rPr>
          <w:bCs/>
          <w:sz w:val="24"/>
          <w:szCs w:val="24"/>
        </w:rPr>
        <w:t xml:space="preserve"> polling stations </w:t>
      </w:r>
      <w:r w:rsidRPr="00716A91">
        <w:rPr>
          <w:bCs/>
          <w:sz w:val="24"/>
          <w:szCs w:val="24"/>
        </w:rPr>
        <w:t xml:space="preserve">in accordance with item 1 of the Decision on determining the polling stations for the election of five MPs in the Parliament of the Republic of Montenegro (Official Gazette of the Republic of Montenegro 51/06). </w:t>
      </w:r>
    </w:p>
    <w:p w:rsidR="00C54139" w:rsidRPr="00716A91" w:rsidRDefault="00C54139" w:rsidP="00C54139">
      <w:pPr>
        <w:ind w:left="709" w:hanging="709"/>
        <w:contextualSpacing/>
        <w:jc w:val="both"/>
        <w:rPr>
          <w:bCs/>
          <w:sz w:val="24"/>
          <w:szCs w:val="24"/>
        </w:rPr>
      </w:pPr>
      <w:r w:rsidRPr="00716A91">
        <w:rPr>
          <w:bCs/>
          <w:sz w:val="24"/>
          <w:szCs w:val="24"/>
        </w:rPr>
        <w:tab/>
      </w:r>
      <w:r w:rsidR="00157FBA" w:rsidRPr="00716A91">
        <w:rPr>
          <w:b/>
          <w:bCs/>
          <w:sz w:val="24"/>
          <w:szCs w:val="24"/>
        </w:rPr>
        <w:t>The Constitution of Montenegro</w:t>
      </w:r>
      <w:r w:rsidR="00157FBA" w:rsidRPr="00716A91">
        <w:rPr>
          <w:bCs/>
          <w:sz w:val="24"/>
          <w:szCs w:val="24"/>
        </w:rPr>
        <w:t xml:space="preserve"> stipulates: that sovereignty is vested in all the citizens of Montenegro; that citizens shall exercise </w:t>
      </w:r>
      <w:r w:rsidR="00A42650" w:rsidRPr="00716A91">
        <w:rPr>
          <w:bCs/>
          <w:sz w:val="24"/>
          <w:szCs w:val="24"/>
        </w:rPr>
        <w:t>power</w:t>
      </w:r>
      <w:r w:rsidR="00157FBA" w:rsidRPr="00716A91">
        <w:rPr>
          <w:bCs/>
          <w:sz w:val="24"/>
          <w:szCs w:val="24"/>
        </w:rPr>
        <w:t xml:space="preserve"> directly and through their freely elected representatives and that no </w:t>
      </w:r>
      <w:r w:rsidR="00A42650" w:rsidRPr="00716A91">
        <w:rPr>
          <w:bCs/>
          <w:sz w:val="24"/>
          <w:szCs w:val="24"/>
        </w:rPr>
        <w:t>g</w:t>
      </w:r>
      <w:r w:rsidR="00157FBA" w:rsidRPr="00716A91">
        <w:rPr>
          <w:bCs/>
          <w:sz w:val="24"/>
          <w:szCs w:val="24"/>
        </w:rPr>
        <w:t xml:space="preserve">overnment may be established or recognised unless </w:t>
      </w:r>
      <w:r w:rsidR="00A42650" w:rsidRPr="00716A91">
        <w:rPr>
          <w:bCs/>
          <w:sz w:val="24"/>
          <w:szCs w:val="24"/>
        </w:rPr>
        <w:t xml:space="preserve">stemming </w:t>
      </w:r>
      <w:r w:rsidR="00157FBA" w:rsidRPr="00716A91">
        <w:rPr>
          <w:bCs/>
          <w:sz w:val="24"/>
          <w:szCs w:val="24"/>
        </w:rPr>
        <w:t>from the freely expressed will of the citizens in democratic elections, in accordance with the law (Article</w:t>
      </w:r>
      <w:r w:rsidRPr="00716A91">
        <w:rPr>
          <w:bCs/>
          <w:sz w:val="24"/>
          <w:szCs w:val="24"/>
        </w:rPr>
        <w:t xml:space="preserve"> 2); </w:t>
      </w:r>
      <w:r w:rsidR="00A42650" w:rsidRPr="00716A91">
        <w:rPr>
          <w:bCs/>
          <w:sz w:val="24"/>
          <w:szCs w:val="24"/>
        </w:rPr>
        <w:t>that any direct or indirect discrimination on any grounds shall be prohibited and that regulations and introduction of special measures aimed at creating the conditions for the exercise of national, gender and overall equality and protection of persons who are in an unequal position on any grounds shall not be considered discrimination</w:t>
      </w:r>
      <w:r w:rsidRPr="00716A91">
        <w:rPr>
          <w:bCs/>
          <w:sz w:val="24"/>
          <w:szCs w:val="24"/>
        </w:rPr>
        <w:t xml:space="preserve"> (</w:t>
      </w:r>
      <w:r w:rsidR="00A42650" w:rsidRPr="00716A91">
        <w:rPr>
          <w:bCs/>
          <w:sz w:val="24"/>
          <w:szCs w:val="24"/>
        </w:rPr>
        <w:t>Article</w:t>
      </w:r>
      <w:r w:rsidRPr="00716A91">
        <w:rPr>
          <w:bCs/>
          <w:sz w:val="24"/>
          <w:szCs w:val="24"/>
        </w:rPr>
        <w:t xml:space="preserve"> 8</w:t>
      </w:r>
      <w:r w:rsidR="00A42650" w:rsidRPr="00716A91">
        <w:rPr>
          <w:bCs/>
          <w:sz w:val="24"/>
          <w:szCs w:val="24"/>
        </w:rPr>
        <w:t>,</w:t>
      </w:r>
      <w:r w:rsidRPr="00716A91">
        <w:rPr>
          <w:bCs/>
          <w:sz w:val="24"/>
          <w:szCs w:val="24"/>
        </w:rPr>
        <w:t xml:space="preserve"> </w:t>
      </w:r>
      <w:r w:rsidR="00A42650" w:rsidRPr="00716A91">
        <w:rPr>
          <w:bCs/>
          <w:sz w:val="24"/>
          <w:szCs w:val="24"/>
        </w:rPr>
        <w:t>para. 1 and</w:t>
      </w:r>
      <w:r w:rsidRPr="00716A91">
        <w:rPr>
          <w:bCs/>
          <w:sz w:val="24"/>
          <w:szCs w:val="24"/>
        </w:rPr>
        <w:t xml:space="preserve"> 2); </w:t>
      </w:r>
      <w:r w:rsidR="00A42650" w:rsidRPr="00716A91">
        <w:rPr>
          <w:bCs/>
          <w:sz w:val="24"/>
          <w:szCs w:val="24"/>
        </w:rPr>
        <w:t>that the law, in accordance with the Constitution, shall regulate</w:t>
      </w:r>
      <w:r w:rsidRPr="00716A91">
        <w:rPr>
          <w:bCs/>
          <w:sz w:val="24"/>
          <w:szCs w:val="24"/>
        </w:rPr>
        <w:t xml:space="preserve"> </w:t>
      </w:r>
      <w:r w:rsidR="00A42650" w:rsidRPr="00716A91">
        <w:rPr>
          <w:bCs/>
          <w:sz w:val="24"/>
          <w:szCs w:val="24"/>
        </w:rPr>
        <w:t>the manner of exercise of human rights and liberties, when this is necessary for their exercise and the manner of exercise of the special minority rights</w:t>
      </w:r>
      <w:r w:rsidRPr="00716A91">
        <w:rPr>
          <w:bCs/>
          <w:sz w:val="24"/>
          <w:szCs w:val="24"/>
        </w:rPr>
        <w:t>, (</w:t>
      </w:r>
      <w:r w:rsidR="00A42650" w:rsidRPr="00716A91">
        <w:rPr>
          <w:bCs/>
          <w:sz w:val="24"/>
          <w:szCs w:val="24"/>
        </w:rPr>
        <w:t>Article</w:t>
      </w:r>
      <w:r w:rsidRPr="00716A91">
        <w:rPr>
          <w:bCs/>
          <w:sz w:val="24"/>
          <w:szCs w:val="24"/>
        </w:rPr>
        <w:t xml:space="preserve"> 16</w:t>
      </w:r>
      <w:r w:rsidR="00A42650" w:rsidRPr="00716A91">
        <w:rPr>
          <w:bCs/>
          <w:sz w:val="24"/>
          <w:szCs w:val="24"/>
        </w:rPr>
        <w:t>,</w:t>
      </w:r>
      <w:r w:rsidRPr="00716A91">
        <w:rPr>
          <w:bCs/>
          <w:sz w:val="24"/>
          <w:szCs w:val="24"/>
        </w:rPr>
        <w:t xml:space="preserve"> </w:t>
      </w:r>
      <w:r w:rsidR="00A42650" w:rsidRPr="00716A91">
        <w:rPr>
          <w:bCs/>
          <w:sz w:val="24"/>
          <w:szCs w:val="24"/>
        </w:rPr>
        <w:t>Item 1 and</w:t>
      </w:r>
      <w:r w:rsidRPr="00716A91">
        <w:rPr>
          <w:bCs/>
          <w:sz w:val="24"/>
          <w:szCs w:val="24"/>
        </w:rPr>
        <w:t xml:space="preserve"> 2); </w:t>
      </w:r>
      <w:r w:rsidR="00A42650" w:rsidRPr="00716A91">
        <w:rPr>
          <w:bCs/>
          <w:sz w:val="24"/>
          <w:szCs w:val="24"/>
        </w:rPr>
        <w:t>that rights and liberties shall be exercised on the bas</w:t>
      </w:r>
      <w:r w:rsidR="008B5640" w:rsidRPr="00716A91">
        <w:rPr>
          <w:bCs/>
          <w:sz w:val="24"/>
          <w:szCs w:val="24"/>
        </w:rPr>
        <w:t>is of the Constitution and the ratified</w:t>
      </w:r>
      <w:r w:rsidR="00A42650" w:rsidRPr="00716A91">
        <w:rPr>
          <w:bCs/>
          <w:sz w:val="24"/>
          <w:szCs w:val="24"/>
        </w:rPr>
        <w:t xml:space="preserve"> international agreements and that everyone shall be deemed equal before the law, regardless of any particularity or personal feature </w:t>
      </w:r>
      <w:r w:rsidRPr="00716A91">
        <w:rPr>
          <w:bCs/>
          <w:sz w:val="24"/>
          <w:szCs w:val="24"/>
        </w:rPr>
        <w:t>(</w:t>
      </w:r>
      <w:r w:rsidR="00A42650" w:rsidRPr="00716A91">
        <w:rPr>
          <w:bCs/>
          <w:sz w:val="24"/>
          <w:szCs w:val="24"/>
        </w:rPr>
        <w:t>Article</w:t>
      </w:r>
      <w:r w:rsidRPr="00716A91">
        <w:rPr>
          <w:bCs/>
          <w:sz w:val="24"/>
          <w:szCs w:val="24"/>
        </w:rPr>
        <w:t xml:space="preserve"> 17); </w:t>
      </w:r>
      <w:r w:rsidR="00A42650" w:rsidRPr="00716A91">
        <w:rPr>
          <w:bCs/>
          <w:sz w:val="24"/>
          <w:szCs w:val="24"/>
        </w:rPr>
        <w:t xml:space="preserve">that everyone shall have the right to equal protection of his / her rights and liberties </w:t>
      </w:r>
      <w:r w:rsidRPr="00716A91">
        <w:rPr>
          <w:bCs/>
          <w:sz w:val="24"/>
          <w:szCs w:val="24"/>
        </w:rPr>
        <w:t>(</w:t>
      </w:r>
      <w:r w:rsidR="00A42650" w:rsidRPr="00716A91">
        <w:rPr>
          <w:bCs/>
          <w:sz w:val="24"/>
          <w:szCs w:val="24"/>
        </w:rPr>
        <w:t>Article</w:t>
      </w:r>
      <w:r w:rsidRPr="00716A91">
        <w:rPr>
          <w:bCs/>
          <w:sz w:val="24"/>
          <w:szCs w:val="24"/>
        </w:rPr>
        <w:t xml:space="preserve"> 19); </w:t>
      </w:r>
      <w:r w:rsidR="00A42650" w:rsidRPr="00716A91">
        <w:rPr>
          <w:bCs/>
          <w:sz w:val="24"/>
          <w:szCs w:val="24"/>
        </w:rPr>
        <w:t>that the right to elect and stand for elections shall be granted to every citizen of Montenegro of 18 years of age and above with at least a two-year permanent residence in Montenegro</w:t>
      </w:r>
      <w:r w:rsidRPr="00716A91">
        <w:rPr>
          <w:bCs/>
          <w:sz w:val="24"/>
          <w:szCs w:val="24"/>
        </w:rPr>
        <w:t xml:space="preserve">, </w:t>
      </w:r>
      <w:r w:rsidR="00A42650" w:rsidRPr="00716A91">
        <w:rPr>
          <w:bCs/>
          <w:sz w:val="24"/>
          <w:szCs w:val="24"/>
        </w:rPr>
        <w:t>that the electoral right shall be exercised in elections, that the electoral right shall be general and equal and that elections shall be free and direct, by secret ballot</w:t>
      </w:r>
      <w:r w:rsidRPr="00716A91">
        <w:rPr>
          <w:bCs/>
          <w:sz w:val="24"/>
          <w:szCs w:val="24"/>
        </w:rPr>
        <w:t xml:space="preserve"> (</w:t>
      </w:r>
      <w:r w:rsidR="00A42650" w:rsidRPr="00716A91">
        <w:rPr>
          <w:bCs/>
          <w:sz w:val="24"/>
          <w:szCs w:val="24"/>
        </w:rPr>
        <w:t xml:space="preserve">Article </w:t>
      </w:r>
      <w:r w:rsidRPr="00716A91">
        <w:rPr>
          <w:bCs/>
          <w:sz w:val="24"/>
          <w:szCs w:val="24"/>
        </w:rPr>
        <w:t xml:space="preserve">45); </w:t>
      </w:r>
      <w:r w:rsidR="00A42650" w:rsidRPr="00716A91">
        <w:rPr>
          <w:bCs/>
          <w:sz w:val="24"/>
          <w:szCs w:val="24"/>
        </w:rPr>
        <w:t xml:space="preserve">that persons belonging to minority nations and other minority national communities shall be guaranteed the rights and liberties, which they can </w:t>
      </w:r>
      <w:r w:rsidR="00A42650" w:rsidRPr="00716A91">
        <w:rPr>
          <w:bCs/>
          <w:sz w:val="24"/>
          <w:szCs w:val="24"/>
        </w:rPr>
        <w:lastRenderedPageBreak/>
        <w:t>exercise individually or collectively with others, as follows</w:t>
      </w:r>
      <w:r w:rsidRPr="00716A91">
        <w:rPr>
          <w:bCs/>
          <w:sz w:val="24"/>
          <w:szCs w:val="24"/>
        </w:rPr>
        <w:t xml:space="preserve">: 9) </w:t>
      </w:r>
      <w:r w:rsidR="00A42650" w:rsidRPr="00716A91">
        <w:rPr>
          <w:bCs/>
          <w:sz w:val="24"/>
          <w:szCs w:val="24"/>
        </w:rPr>
        <w:t xml:space="preserve">the right to authentic representation in the Parliament of Montenegro and in the assemblies of the local self-government units in which they represent a significant share in the population, according to the principle of affirmative action </w:t>
      </w:r>
      <w:r w:rsidRPr="00716A91">
        <w:rPr>
          <w:bCs/>
          <w:sz w:val="24"/>
          <w:szCs w:val="24"/>
        </w:rPr>
        <w:t>(</w:t>
      </w:r>
      <w:r w:rsidR="00A42650" w:rsidRPr="00716A91">
        <w:rPr>
          <w:bCs/>
          <w:sz w:val="24"/>
          <w:szCs w:val="24"/>
        </w:rPr>
        <w:t xml:space="preserve">Article </w:t>
      </w:r>
      <w:r w:rsidRPr="00716A91">
        <w:rPr>
          <w:bCs/>
          <w:sz w:val="24"/>
          <w:szCs w:val="24"/>
        </w:rPr>
        <w:t>79</w:t>
      </w:r>
      <w:r w:rsidR="00A42650" w:rsidRPr="00716A91">
        <w:rPr>
          <w:bCs/>
          <w:sz w:val="24"/>
          <w:szCs w:val="24"/>
        </w:rPr>
        <w:t>, Item</w:t>
      </w:r>
      <w:r w:rsidRPr="00716A91">
        <w:rPr>
          <w:bCs/>
          <w:sz w:val="24"/>
          <w:szCs w:val="24"/>
        </w:rPr>
        <w:t xml:space="preserve"> 9); </w:t>
      </w:r>
      <w:r w:rsidR="00F3250D" w:rsidRPr="00716A91">
        <w:rPr>
          <w:bCs/>
          <w:sz w:val="24"/>
          <w:szCs w:val="24"/>
        </w:rPr>
        <w:t>that the Parliament shall consist of the Members of the Parliament elected directly on the basis of the general and equal electoral right and by secret ballot</w:t>
      </w:r>
      <w:r w:rsidRPr="00716A91">
        <w:rPr>
          <w:bCs/>
          <w:sz w:val="24"/>
          <w:szCs w:val="24"/>
        </w:rPr>
        <w:t xml:space="preserve"> </w:t>
      </w:r>
      <w:r w:rsidR="00F3250D" w:rsidRPr="00716A91">
        <w:rPr>
          <w:bCs/>
          <w:sz w:val="24"/>
          <w:szCs w:val="24"/>
        </w:rPr>
        <w:t>and that the Parliament shall have 81 Members</w:t>
      </w:r>
      <w:r w:rsidRPr="00716A91">
        <w:rPr>
          <w:bCs/>
          <w:sz w:val="24"/>
          <w:szCs w:val="24"/>
        </w:rPr>
        <w:t xml:space="preserve"> (</w:t>
      </w:r>
      <w:r w:rsidR="00F3250D" w:rsidRPr="00716A91">
        <w:rPr>
          <w:bCs/>
          <w:sz w:val="24"/>
          <w:szCs w:val="24"/>
        </w:rPr>
        <w:t>Article</w:t>
      </w:r>
      <w:r w:rsidRPr="00716A91">
        <w:rPr>
          <w:bCs/>
          <w:sz w:val="24"/>
          <w:szCs w:val="24"/>
        </w:rPr>
        <w:t xml:space="preserve"> 83); </w:t>
      </w:r>
      <w:r w:rsidR="00F3250D" w:rsidRPr="00716A91">
        <w:rPr>
          <w:bCs/>
          <w:sz w:val="24"/>
          <w:szCs w:val="24"/>
        </w:rPr>
        <w:t xml:space="preserve">that the Parliament shall adopt other regulations and general acts (decisions, conclusions, resolutions, declarations and recommendations) </w:t>
      </w:r>
      <w:r w:rsidRPr="00716A91">
        <w:rPr>
          <w:bCs/>
          <w:sz w:val="24"/>
          <w:szCs w:val="24"/>
        </w:rPr>
        <w:t>(</w:t>
      </w:r>
      <w:r w:rsidR="00F3250D" w:rsidRPr="00716A91">
        <w:rPr>
          <w:bCs/>
          <w:sz w:val="24"/>
          <w:szCs w:val="24"/>
        </w:rPr>
        <w:t xml:space="preserve">Article </w:t>
      </w:r>
      <w:r w:rsidRPr="00716A91">
        <w:rPr>
          <w:bCs/>
          <w:sz w:val="24"/>
          <w:szCs w:val="24"/>
        </w:rPr>
        <w:t>82</w:t>
      </w:r>
      <w:r w:rsidR="00F3250D" w:rsidRPr="00716A91">
        <w:rPr>
          <w:bCs/>
          <w:sz w:val="24"/>
          <w:szCs w:val="24"/>
        </w:rPr>
        <w:t xml:space="preserve">, Item </w:t>
      </w:r>
      <w:r w:rsidRPr="00716A91">
        <w:rPr>
          <w:bCs/>
          <w:sz w:val="24"/>
          <w:szCs w:val="24"/>
        </w:rPr>
        <w:t xml:space="preserve">3); </w:t>
      </w:r>
      <w:r w:rsidR="00704937" w:rsidRPr="00716A91">
        <w:rPr>
          <w:bCs/>
          <w:sz w:val="24"/>
          <w:szCs w:val="24"/>
        </w:rPr>
        <w:t xml:space="preserve">that the mandate of the Parliament may cease prior to the expiry of the period for which it was elected by dissolution or reduction of the mandate of the Parliament </w:t>
      </w:r>
      <w:r w:rsidRPr="00716A91">
        <w:rPr>
          <w:bCs/>
          <w:sz w:val="24"/>
          <w:szCs w:val="24"/>
        </w:rPr>
        <w:t>(</w:t>
      </w:r>
      <w:r w:rsidR="00704937" w:rsidRPr="00716A91">
        <w:rPr>
          <w:bCs/>
          <w:sz w:val="24"/>
          <w:szCs w:val="24"/>
        </w:rPr>
        <w:t xml:space="preserve">Article </w:t>
      </w:r>
      <w:r w:rsidRPr="00716A91">
        <w:rPr>
          <w:bCs/>
          <w:sz w:val="24"/>
          <w:szCs w:val="24"/>
        </w:rPr>
        <w:t xml:space="preserve">84 </w:t>
      </w:r>
      <w:r w:rsidR="00704937" w:rsidRPr="00716A91">
        <w:rPr>
          <w:bCs/>
          <w:sz w:val="24"/>
          <w:szCs w:val="24"/>
        </w:rPr>
        <w:t xml:space="preserve">paragraph </w:t>
      </w:r>
      <w:r w:rsidRPr="00716A91">
        <w:rPr>
          <w:bCs/>
          <w:sz w:val="24"/>
          <w:szCs w:val="24"/>
        </w:rPr>
        <w:t xml:space="preserve">2) </w:t>
      </w:r>
      <w:r w:rsidR="00704937" w:rsidRPr="00716A91">
        <w:rPr>
          <w:bCs/>
          <w:sz w:val="24"/>
          <w:szCs w:val="24"/>
        </w:rPr>
        <w:t>and that the law shall be in conformity wit</w:t>
      </w:r>
      <w:r w:rsidR="008B5640" w:rsidRPr="00716A91">
        <w:rPr>
          <w:bCs/>
          <w:sz w:val="24"/>
          <w:szCs w:val="24"/>
        </w:rPr>
        <w:t>h the Constitution and ratified</w:t>
      </w:r>
      <w:r w:rsidR="00704937" w:rsidRPr="00716A91">
        <w:rPr>
          <w:bCs/>
          <w:sz w:val="24"/>
          <w:szCs w:val="24"/>
        </w:rPr>
        <w:t xml:space="preserve"> international agreements, and that other regulations shall be in conformity with the Constitution and the law </w:t>
      </w:r>
      <w:r w:rsidRPr="00716A91">
        <w:rPr>
          <w:bCs/>
          <w:sz w:val="24"/>
          <w:szCs w:val="24"/>
        </w:rPr>
        <w:t>(</w:t>
      </w:r>
      <w:r w:rsidR="00704937" w:rsidRPr="00716A91">
        <w:rPr>
          <w:bCs/>
          <w:sz w:val="24"/>
          <w:szCs w:val="24"/>
        </w:rPr>
        <w:t xml:space="preserve">Article 145). </w:t>
      </w:r>
    </w:p>
    <w:p w:rsidR="00C54139" w:rsidRPr="00716A91" w:rsidRDefault="00C54139" w:rsidP="00C54139">
      <w:pPr>
        <w:ind w:left="709" w:hanging="709"/>
        <w:contextualSpacing/>
        <w:jc w:val="both"/>
        <w:rPr>
          <w:bCs/>
          <w:sz w:val="24"/>
          <w:szCs w:val="24"/>
        </w:rPr>
      </w:pPr>
      <w:r w:rsidRPr="00716A91">
        <w:rPr>
          <w:bCs/>
          <w:sz w:val="24"/>
          <w:szCs w:val="24"/>
        </w:rPr>
        <w:tab/>
      </w:r>
      <w:r w:rsidR="00F47FFC" w:rsidRPr="00716A91">
        <w:rPr>
          <w:b/>
          <w:bCs/>
          <w:sz w:val="24"/>
          <w:szCs w:val="24"/>
        </w:rPr>
        <w:t>The</w:t>
      </w:r>
      <w:r w:rsidR="00F47FFC" w:rsidRPr="00716A91">
        <w:rPr>
          <w:bCs/>
          <w:sz w:val="24"/>
          <w:szCs w:val="24"/>
        </w:rPr>
        <w:t xml:space="preserve"> </w:t>
      </w:r>
      <w:r w:rsidR="00F47FFC" w:rsidRPr="00716A91">
        <w:rPr>
          <w:b/>
          <w:bCs/>
          <w:sz w:val="24"/>
          <w:szCs w:val="24"/>
        </w:rPr>
        <w:t>International Covenant on Civil and Political Rights</w:t>
      </w:r>
      <w:r w:rsidR="00F47FFC" w:rsidRPr="00716A91">
        <w:rPr>
          <w:bCs/>
          <w:sz w:val="24"/>
          <w:szCs w:val="24"/>
        </w:rPr>
        <w:t xml:space="preserve"> (Official Gazette of SFRY 7/71) states that: 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 (Article 2); that every citizen shall have the right and the opportunity, without any of the distinctions mentioned in article 2 and without unreasonable restrictions: to vote and to be elected at genuine periodic elections which shall be by universal and equal suffrage and shall be held by secret ballot, guaranteeing the free expression of the will of the electors (Article 25 b). </w:t>
      </w:r>
    </w:p>
    <w:p w:rsidR="00C54139" w:rsidRPr="00716A91" w:rsidRDefault="005475E3" w:rsidP="005475E3">
      <w:pPr>
        <w:ind w:left="709"/>
        <w:contextualSpacing/>
        <w:jc w:val="both"/>
        <w:rPr>
          <w:bCs/>
          <w:sz w:val="24"/>
          <w:szCs w:val="24"/>
        </w:rPr>
      </w:pPr>
      <w:r w:rsidRPr="00716A91">
        <w:rPr>
          <w:bCs/>
          <w:sz w:val="24"/>
          <w:szCs w:val="24"/>
        </w:rPr>
        <w:t xml:space="preserve">The Law on the Election of Councillors and </w:t>
      </w:r>
      <w:r w:rsidR="00081592" w:rsidRPr="00716A91">
        <w:rPr>
          <w:bCs/>
          <w:sz w:val="24"/>
          <w:szCs w:val="24"/>
        </w:rPr>
        <w:t>Members of Parliament</w:t>
      </w:r>
      <w:r w:rsidRPr="00716A91">
        <w:rPr>
          <w:bCs/>
          <w:sz w:val="24"/>
          <w:szCs w:val="24"/>
        </w:rPr>
        <w:t xml:space="preserve"> (Official Gazette of the Republic of Montenegro 4/98, 17/98, 14/00, 9/01, 41/02, 46/02 and 48/06) provides: that this Law shall regulate the election and termination of office of councillors in the municipal assemblies, the Old Royal Capital and the capital city</w:t>
      </w:r>
      <w:r w:rsidR="00AD26F9" w:rsidRPr="00716A91">
        <w:rPr>
          <w:bCs/>
          <w:sz w:val="24"/>
          <w:szCs w:val="24"/>
        </w:rPr>
        <w:t xml:space="preserve"> assemblies</w:t>
      </w:r>
      <w:r w:rsidRPr="00716A91">
        <w:rPr>
          <w:bCs/>
          <w:sz w:val="24"/>
          <w:szCs w:val="24"/>
        </w:rPr>
        <w:t xml:space="preserve">, and of the representatives (MPs) in the Parliament of the Republic of Montenegro, as well as the protection of suffrage (Article 1); that citizens shall elect councillors and MPs on the basis of free, universal, equal and direct suffrage, by secret ballot (Article 2, paragraph 1); that the election of councillors is conducted in a municipality as a single constituency, that the election of MPs is conducted in the Republic as a single constituency, and that in the Republic, as a single constituency, five MPs of the total number of MPs shall be elected at polling stations determined by a special decision of the Parliament of the Republic (Article 12). </w:t>
      </w:r>
    </w:p>
    <w:p w:rsidR="00C54139" w:rsidRPr="00716A91" w:rsidRDefault="00B33642" w:rsidP="00C54139">
      <w:pPr>
        <w:ind w:left="709" w:hanging="709"/>
        <w:contextualSpacing/>
        <w:jc w:val="both"/>
        <w:rPr>
          <w:bCs/>
          <w:sz w:val="24"/>
          <w:szCs w:val="24"/>
        </w:rPr>
      </w:pPr>
      <w:r w:rsidRPr="00716A91">
        <w:rPr>
          <w:bCs/>
          <w:sz w:val="24"/>
          <w:szCs w:val="24"/>
        </w:rPr>
        <w:t xml:space="preserve"> </w:t>
      </w:r>
      <w:r w:rsidRPr="00716A91">
        <w:rPr>
          <w:bCs/>
          <w:sz w:val="24"/>
          <w:szCs w:val="24"/>
        </w:rPr>
        <w:tab/>
      </w:r>
      <w:r w:rsidR="00E21796" w:rsidRPr="00716A91">
        <w:rPr>
          <w:bCs/>
          <w:sz w:val="24"/>
          <w:szCs w:val="24"/>
        </w:rPr>
        <w:t xml:space="preserve">The Constitutional Law on the Implementation of the Constitution of Montenegro (Official Gazette of Montenegro 1/07, 9/08 and 4/09) provides that the Constitution of Montenegro shall apply as of the day of its promulgation by the Constituent Parliament of the Republic of Montenegro, if the Law does not provide otherwise in terms of application of its particular provisions (Article 1), and that the Law on the Election of Councillors and </w:t>
      </w:r>
      <w:r w:rsidR="00081592" w:rsidRPr="00716A91">
        <w:rPr>
          <w:bCs/>
          <w:sz w:val="24"/>
          <w:szCs w:val="24"/>
        </w:rPr>
        <w:t xml:space="preserve">Members of Parliament </w:t>
      </w:r>
      <w:r w:rsidR="00E21796" w:rsidRPr="00716A91">
        <w:rPr>
          <w:bCs/>
          <w:sz w:val="24"/>
          <w:szCs w:val="24"/>
        </w:rPr>
        <w:t xml:space="preserve">and the Law on Minority Rights and Freedoms shall be aligned, within two years from the date of entry into force of this Law, with the Constitution (Article 8, Items 1 and 9). </w:t>
      </w:r>
    </w:p>
    <w:p w:rsidR="00C54139" w:rsidRPr="00716A91" w:rsidRDefault="00DF5E0B" w:rsidP="00C54139">
      <w:pPr>
        <w:ind w:left="709"/>
        <w:contextualSpacing/>
        <w:jc w:val="both"/>
        <w:rPr>
          <w:bCs/>
          <w:sz w:val="24"/>
          <w:szCs w:val="24"/>
        </w:rPr>
      </w:pPr>
      <w:r w:rsidRPr="00716A91">
        <w:rPr>
          <w:bCs/>
          <w:sz w:val="24"/>
          <w:szCs w:val="24"/>
        </w:rPr>
        <w:t xml:space="preserve">Based on the quoted provisions of the Constitution, the law shall, in accordance with the Constitution, regulate the manner of exercise of human rights and liberties, when this is necessary for their exercise, that the principles of suffrage were determined, that the right to elect and stand for elections shall be granted to every citizen of Montenegro of 18 years of age and above with at least a two-year permanent residence in Montenegro, that the electoral right shall be exercised in elections, that the electoral right shall be general and equal and that elections shall be free and direct, by secret ballot, that persons belonging to minority nations and other minority national </w:t>
      </w:r>
      <w:r w:rsidRPr="00716A91">
        <w:rPr>
          <w:bCs/>
          <w:sz w:val="24"/>
          <w:szCs w:val="24"/>
        </w:rPr>
        <w:lastRenderedPageBreak/>
        <w:t xml:space="preserve">communities shall be guaranteed the rights and liberties, which they can exercise individually or collectively with others, as follows: the right to authentic representation in the Parliament of Montenegro and in the assemblies of the local self-government units in which they represent a significant share in the population, according to the principle of affirmative action and that the Parliament shall consist of the Members of the Parliament elected directly on the basis of the general and equal electoral right and by secret ballot. </w:t>
      </w:r>
    </w:p>
    <w:p w:rsidR="00C54139" w:rsidRPr="00716A91" w:rsidRDefault="00AB0C24" w:rsidP="00C54139">
      <w:pPr>
        <w:ind w:left="709"/>
        <w:contextualSpacing/>
        <w:jc w:val="both"/>
        <w:rPr>
          <w:bCs/>
          <w:sz w:val="24"/>
          <w:szCs w:val="24"/>
        </w:rPr>
      </w:pPr>
      <w:r w:rsidRPr="00716A91">
        <w:rPr>
          <w:bCs/>
          <w:sz w:val="24"/>
          <w:szCs w:val="24"/>
        </w:rPr>
        <w:t xml:space="preserve">In Article 1, the Constitution states that Montenegro is a democratic, social and ecological state. The principle of democracy means that decisions about public affairs </w:t>
      </w:r>
      <w:r w:rsidR="00E07CA6" w:rsidRPr="00716A91">
        <w:rPr>
          <w:bCs/>
          <w:sz w:val="24"/>
          <w:szCs w:val="24"/>
        </w:rPr>
        <w:t xml:space="preserve">are made by </w:t>
      </w:r>
      <w:r w:rsidRPr="00716A91">
        <w:rPr>
          <w:bCs/>
          <w:sz w:val="24"/>
          <w:szCs w:val="24"/>
        </w:rPr>
        <w:t>Montenegrin citizens directly (</w:t>
      </w:r>
      <w:r w:rsidR="00E07CA6" w:rsidRPr="00716A91">
        <w:rPr>
          <w:bCs/>
          <w:sz w:val="24"/>
          <w:szCs w:val="24"/>
        </w:rPr>
        <w:t xml:space="preserve">through </w:t>
      </w:r>
      <w:r w:rsidRPr="00716A91">
        <w:rPr>
          <w:bCs/>
          <w:sz w:val="24"/>
          <w:szCs w:val="24"/>
        </w:rPr>
        <w:t xml:space="preserve">referendum) or indirectly (through elected representatives). This principle stems and is inextricably linked to the determination under Article 2 of the Constitution, which stipulates that </w:t>
      </w:r>
      <w:r w:rsidR="00E07CA6" w:rsidRPr="00716A91">
        <w:rPr>
          <w:bCs/>
          <w:sz w:val="24"/>
          <w:szCs w:val="24"/>
        </w:rPr>
        <w:t>that sovereignty is vested in all the citizens of Montenegro and that citizens shall exercise power directly and through their freely elected representatives</w:t>
      </w:r>
      <w:r w:rsidRPr="00716A91">
        <w:rPr>
          <w:bCs/>
          <w:sz w:val="24"/>
          <w:szCs w:val="24"/>
        </w:rPr>
        <w:t xml:space="preserve">. When it comes to </w:t>
      </w:r>
      <w:r w:rsidR="001D5058" w:rsidRPr="00716A91">
        <w:rPr>
          <w:bCs/>
          <w:sz w:val="24"/>
          <w:szCs w:val="24"/>
        </w:rPr>
        <w:t>suffrage</w:t>
      </w:r>
      <w:r w:rsidRPr="00716A91">
        <w:rPr>
          <w:bCs/>
          <w:sz w:val="24"/>
          <w:szCs w:val="24"/>
        </w:rPr>
        <w:t>, indirect democracy is exercised in accordance with Article 45 of the Constitution</w:t>
      </w:r>
      <w:r w:rsidR="00E07CA6" w:rsidRPr="00716A91">
        <w:rPr>
          <w:bCs/>
          <w:sz w:val="24"/>
          <w:szCs w:val="24"/>
        </w:rPr>
        <w:t>,</w:t>
      </w:r>
      <w:r w:rsidRPr="00716A91">
        <w:rPr>
          <w:bCs/>
          <w:sz w:val="24"/>
          <w:szCs w:val="24"/>
        </w:rPr>
        <w:t xml:space="preserve"> </w:t>
      </w:r>
      <w:r w:rsidR="00E07CA6" w:rsidRPr="00716A91">
        <w:rPr>
          <w:bCs/>
          <w:sz w:val="24"/>
          <w:szCs w:val="24"/>
        </w:rPr>
        <w:t>providing</w:t>
      </w:r>
      <w:r w:rsidRPr="00716A91">
        <w:rPr>
          <w:bCs/>
          <w:sz w:val="24"/>
          <w:szCs w:val="24"/>
        </w:rPr>
        <w:t xml:space="preserve"> citizens </w:t>
      </w:r>
      <w:r w:rsidR="00E07CA6" w:rsidRPr="00716A91">
        <w:rPr>
          <w:bCs/>
          <w:sz w:val="24"/>
          <w:szCs w:val="24"/>
        </w:rPr>
        <w:t>with</w:t>
      </w:r>
      <w:r w:rsidRPr="00716A91">
        <w:rPr>
          <w:bCs/>
          <w:sz w:val="24"/>
          <w:szCs w:val="24"/>
        </w:rPr>
        <w:t xml:space="preserve"> </w:t>
      </w:r>
      <w:r w:rsidR="00E07CA6" w:rsidRPr="00716A91">
        <w:rPr>
          <w:bCs/>
          <w:sz w:val="24"/>
          <w:szCs w:val="24"/>
        </w:rPr>
        <w:t>general</w:t>
      </w:r>
      <w:r w:rsidRPr="00716A91">
        <w:rPr>
          <w:bCs/>
          <w:sz w:val="24"/>
          <w:szCs w:val="24"/>
        </w:rPr>
        <w:t xml:space="preserve"> and equal </w:t>
      </w:r>
      <w:r w:rsidR="001D5058" w:rsidRPr="00716A91">
        <w:rPr>
          <w:bCs/>
          <w:sz w:val="24"/>
          <w:szCs w:val="24"/>
        </w:rPr>
        <w:t>suffrage</w:t>
      </w:r>
      <w:r w:rsidRPr="00716A91">
        <w:rPr>
          <w:bCs/>
          <w:sz w:val="24"/>
          <w:szCs w:val="24"/>
        </w:rPr>
        <w:t xml:space="preserve">, which is defined and regulated </w:t>
      </w:r>
      <w:r w:rsidR="00E07CA6" w:rsidRPr="00716A91">
        <w:rPr>
          <w:bCs/>
          <w:sz w:val="24"/>
          <w:szCs w:val="24"/>
        </w:rPr>
        <w:t>in the</w:t>
      </w:r>
      <w:r w:rsidRPr="00716A91">
        <w:rPr>
          <w:bCs/>
          <w:sz w:val="24"/>
          <w:szCs w:val="24"/>
        </w:rPr>
        <w:t xml:space="preserve"> constitutional norms and </w:t>
      </w:r>
      <w:r w:rsidR="00E07CA6" w:rsidRPr="00716A91">
        <w:rPr>
          <w:bCs/>
          <w:sz w:val="24"/>
          <w:szCs w:val="24"/>
        </w:rPr>
        <w:t xml:space="preserve">in </w:t>
      </w:r>
      <w:r w:rsidRPr="00716A91">
        <w:rPr>
          <w:bCs/>
          <w:sz w:val="24"/>
          <w:szCs w:val="24"/>
        </w:rPr>
        <w:t>acts of lower legal force</w:t>
      </w:r>
      <w:r w:rsidR="00E07CA6" w:rsidRPr="00716A91">
        <w:rPr>
          <w:bCs/>
          <w:sz w:val="24"/>
          <w:szCs w:val="24"/>
        </w:rPr>
        <w:t>.</w:t>
      </w:r>
      <w:r w:rsidRPr="00716A91">
        <w:rPr>
          <w:bCs/>
          <w:sz w:val="24"/>
          <w:szCs w:val="24"/>
        </w:rPr>
        <w:t xml:space="preserve"> </w:t>
      </w:r>
      <w:r w:rsidR="00E07CA6" w:rsidRPr="00716A91">
        <w:rPr>
          <w:bCs/>
          <w:sz w:val="24"/>
          <w:szCs w:val="24"/>
        </w:rPr>
        <w:t xml:space="preserve">Apart from this, the </w:t>
      </w:r>
      <w:r w:rsidRPr="00716A91">
        <w:rPr>
          <w:bCs/>
          <w:sz w:val="24"/>
          <w:szCs w:val="24"/>
        </w:rPr>
        <w:t xml:space="preserve">Constitution </w:t>
      </w:r>
      <w:r w:rsidR="00E07CA6" w:rsidRPr="00716A91">
        <w:rPr>
          <w:bCs/>
          <w:sz w:val="24"/>
          <w:szCs w:val="24"/>
        </w:rPr>
        <w:t xml:space="preserve">does not </w:t>
      </w:r>
      <w:r w:rsidRPr="00716A91">
        <w:rPr>
          <w:bCs/>
          <w:sz w:val="24"/>
          <w:szCs w:val="24"/>
        </w:rPr>
        <w:t xml:space="preserve">govern the electoral system, but </w:t>
      </w:r>
      <w:r w:rsidR="00E07CA6" w:rsidRPr="00716A91">
        <w:rPr>
          <w:bCs/>
          <w:sz w:val="24"/>
          <w:szCs w:val="24"/>
        </w:rPr>
        <w:t xml:space="preserve">only </w:t>
      </w:r>
      <w:r w:rsidRPr="00716A91">
        <w:rPr>
          <w:bCs/>
          <w:sz w:val="24"/>
          <w:szCs w:val="24"/>
        </w:rPr>
        <w:t xml:space="preserve">sets the basic principles that must be respected </w:t>
      </w:r>
      <w:r w:rsidR="00E07CA6" w:rsidRPr="00716A91">
        <w:rPr>
          <w:bCs/>
          <w:sz w:val="24"/>
          <w:szCs w:val="24"/>
        </w:rPr>
        <w:t xml:space="preserve">by the </w:t>
      </w:r>
      <w:r w:rsidR="00BA0523" w:rsidRPr="00716A91">
        <w:rPr>
          <w:bCs/>
          <w:sz w:val="24"/>
          <w:szCs w:val="24"/>
        </w:rPr>
        <w:t>legislatu</w:t>
      </w:r>
      <w:r w:rsidRPr="00716A91">
        <w:rPr>
          <w:bCs/>
          <w:sz w:val="24"/>
          <w:szCs w:val="24"/>
        </w:rPr>
        <w:t>r</w:t>
      </w:r>
      <w:r w:rsidR="00BA0523" w:rsidRPr="00716A91">
        <w:rPr>
          <w:bCs/>
          <w:sz w:val="24"/>
          <w:szCs w:val="24"/>
        </w:rPr>
        <w:t>e</w:t>
      </w:r>
      <w:r w:rsidRPr="00716A91">
        <w:rPr>
          <w:bCs/>
          <w:sz w:val="24"/>
          <w:szCs w:val="24"/>
        </w:rPr>
        <w:t xml:space="preserve"> in regulating this matter (the principle of universality and equality </w:t>
      </w:r>
      <w:r w:rsidR="00E07CA6" w:rsidRPr="00716A91">
        <w:rPr>
          <w:bCs/>
          <w:sz w:val="24"/>
          <w:szCs w:val="24"/>
        </w:rPr>
        <w:t xml:space="preserve">of </w:t>
      </w:r>
      <w:r w:rsidR="001D5058" w:rsidRPr="00716A91">
        <w:rPr>
          <w:bCs/>
          <w:sz w:val="24"/>
          <w:szCs w:val="24"/>
        </w:rPr>
        <w:t>suffrage</w:t>
      </w:r>
      <w:r w:rsidR="00E07CA6" w:rsidRPr="00716A91">
        <w:rPr>
          <w:bCs/>
          <w:sz w:val="24"/>
          <w:szCs w:val="24"/>
        </w:rPr>
        <w:t>,</w:t>
      </w:r>
      <w:r w:rsidRPr="00716A91">
        <w:rPr>
          <w:bCs/>
          <w:sz w:val="24"/>
          <w:szCs w:val="24"/>
        </w:rPr>
        <w:t xml:space="preserve"> privacy and immediacy of voting). </w:t>
      </w:r>
    </w:p>
    <w:p w:rsidR="00C54139" w:rsidRPr="00716A91" w:rsidRDefault="00C54139" w:rsidP="00C54139">
      <w:pPr>
        <w:ind w:left="709" w:hanging="709"/>
        <w:contextualSpacing/>
        <w:jc w:val="both"/>
        <w:rPr>
          <w:bCs/>
          <w:sz w:val="24"/>
          <w:szCs w:val="24"/>
        </w:rPr>
      </w:pPr>
    </w:p>
    <w:p w:rsidR="00C54139" w:rsidRPr="00716A91" w:rsidRDefault="00D02029" w:rsidP="00C54139">
      <w:pPr>
        <w:ind w:left="709" w:hanging="709"/>
        <w:contextualSpacing/>
        <w:jc w:val="both"/>
        <w:rPr>
          <w:bCs/>
          <w:sz w:val="24"/>
          <w:szCs w:val="24"/>
        </w:rPr>
      </w:pPr>
      <w:r w:rsidRPr="00716A91">
        <w:rPr>
          <w:bCs/>
          <w:sz w:val="24"/>
          <w:szCs w:val="24"/>
        </w:rPr>
        <w:tab/>
      </w:r>
      <w:r w:rsidR="00FC4AAC" w:rsidRPr="00716A91">
        <w:rPr>
          <w:bCs/>
          <w:sz w:val="24"/>
          <w:szCs w:val="24"/>
        </w:rPr>
        <w:t>The challenged</w:t>
      </w:r>
      <w:r w:rsidRPr="00716A91">
        <w:rPr>
          <w:bCs/>
          <w:sz w:val="24"/>
          <w:szCs w:val="24"/>
        </w:rPr>
        <w:t xml:space="preserve"> provision of Article 2 of the Decision regulates the issue of shortening the mandate and the issue of the election procedure for the five MPs at the speci</w:t>
      </w:r>
      <w:r w:rsidR="00B60F9F" w:rsidRPr="00716A91">
        <w:rPr>
          <w:bCs/>
          <w:sz w:val="24"/>
          <w:szCs w:val="24"/>
        </w:rPr>
        <w:t>al</w:t>
      </w:r>
      <w:r w:rsidRPr="00716A91">
        <w:rPr>
          <w:bCs/>
          <w:sz w:val="24"/>
          <w:szCs w:val="24"/>
        </w:rPr>
        <w:t xml:space="preserve"> polling stations. Thus, a single regulation regulates several relations, i.e. different relations are standardized by this regulation. The essence of the assessment of such regulation is the authorization of the party adopting the act and the type of act regulating these relations. Given that shortening the mandate and the election of five MPs at the speci</w:t>
      </w:r>
      <w:r w:rsidR="00B60F9F" w:rsidRPr="00716A91">
        <w:rPr>
          <w:bCs/>
          <w:sz w:val="24"/>
          <w:szCs w:val="24"/>
        </w:rPr>
        <w:t>al</w:t>
      </w:r>
      <w:r w:rsidRPr="00716A91">
        <w:rPr>
          <w:bCs/>
          <w:sz w:val="24"/>
          <w:szCs w:val="24"/>
        </w:rPr>
        <w:t xml:space="preserve"> polling stations are within the jurisdiction of the same party, according to the Constitution and the Law on the Election of Councillors and </w:t>
      </w:r>
      <w:r w:rsidR="00081592" w:rsidRPr="00716A91">
        <w:rPr>
          <w:bCs/>
          <w:sz w:val="24"/>
          <w:szCs w:val="24"/>
        </w:rPr>
        <w:t>Members of Parliament,</w:t>
      </w:r>
      <w:r w:rsidRPr="00716A91">
        <w:rPr>
          <w:bCs/>
          <w:sz w:val="24"/>
          <w:szCs w:val="24"/>
        </w:rPr>
        <w:t xml:space="preserve"> the Court held that this regulation was not inconsistent with the Constitution and the Law. </w:t>
      </w:r>
    </w:p>
    <w:p w:rsidR="00C54139" w:rsidRPr="00716A91" w:rsidRDefault="001104B3" w:rsidP="00C54139">
      <w:pPr>
        <w:ind w:left="709" w:hanging="709"/>
        <w:contextualSpacing/>
        <w:jc w:val="both"/>
        <w:rPr>
          <w:bCs/>
          <w:sz w:val="24"/>
          <w:szCs w:val="24"/>
        </w:rPr>
      </w:pPr>
      <w:r w:rsidRPr="00716A91">
        <w:rPr>
          <w:bCs/>
          <w:sz w:val="24"/>
          <w:szCs w:val="24"/>
        </w:rPr>
        <w:tab/>
      </w:r>
      <w:r w:rsidR="00985FC0" w:rsidRPr="00716A91">
        <w:rPr>
          <w:bCs/>
          <w:sz w:val="24"/>
          <w:szCs w:val="24"/>
        </w:rPr>
        <w:t xml:space="preserve">Namely, provisions of Article 12, paragraph 3 of the Law on Election of Councillors and </w:t>
      </w:r>
      <w:r w:rsidR="00081592" w:rsidRPr="00716A91">
        <w:rPr>
          <w:bCs/>
          <w:sz w:val="24"/>
          <w:szCs w:val="24"/>
        </w:rPr>
        <w:t xml:space="preserve">Members of Parliament </w:t>
      </w:r>
      <w:r w:rsidR="00985FC0" w:rsidRPr="00716A91">
        <w:rPr>
          <w:bCs/>
          <w:sz w:val="24"/>
          <w:szCs w:val="24"/>
        </w:rPr>
        <w:t xml:space="preserve">provide that in the Republic, as a single constituency, out of the total number of MPs, five MPs shall be elected at the polling stations defined by a special decision of the </w:t>
      </w:r>
      <w:r w:rsidR="00263797" w:rsidRPr="00716A91">
        <w:rPr>
          <w:bCs/>
          <w:sz w:val="24"/>
          <w:szCs w:val="24"/>
        </w:rPr>
        <w:t xml:space="preserve">Parliament </w:t>
      </w:r>
      <w:r w:rsidR="00985FC0" w:rsidRPr="00716A91">
        <w:rPr>
          <w:bCs/>
          <w:sz w:val="24"/>
          <w:szCs w:val="24"/>
        </w:rPr>
        <w:t xml:space="preserve">of the Republic, which indicates that the Parliament </w:t>
      </w:r>
      <w:r w:rsidR="00263797" w:rsidRPr="00716A91">
        <w:rPr>
          <w:bCs/>
          <w:sz w:val="24"/>
          <w:szCs w:val="24"/>
        </w:rPr>
        <w:t xml:space="preserve">is legally </w:t>
      </w:r>
      <w:r w:rsidR="00985FC0" w:rsidRPr="00716A91">
        <w:rPr>
          <w:bCs/>
          <w:sz w:val="24"/>
          <w:szCs w:val="24"/>
        </w:rPr>
        <w:t xml:space="preserve">authorized to </w:t>
      </w:r>
      <w:r w:rsidR="00263797" w:rsidRPr="00716A91">
        <w:rPr>
          <w:bCs/>
          <w:sz w:val="24"/>
          <w:szCs w:val="24"/>
        </w:rPr>
        <w:t>regulate</w:t>
      </w:r>
      <w:r w:rsidR="00985FC0" w:rsidRPr="00716A91">
        <w:rPr>
          <w:bCs/>
          <w:sz w:val="24"/>
          <w:szCs w:val="24"/>
        </w:rPr>
        <w:t xml:space="preserve"> this matter</w:t>
      </w:r>
      <w:r w:rsidR="00263797" w:rsidRPr="00716A91">
        <w:rPr>
          <w:bCs/>
          <w:sz w:val="24"/>
          <w:szCs w:val="24"/>
        </w:rPr>
        <w:t xml:space="preserve"> through its acts</w:t>
      </w:r>
      <w:r w:rsidR="00985FC0" w:rsidRPr="00716A91">
        <w:rPr>
          <w:bCs/>
          <w:sz w:val="24"/>
          <w:szCs w:val="24"/>
        </w:rPr>
        <w:t xml:space="preserve">. </w:t>
      </w:r>
      <w:r w:rsidR="00263797" w:rsidRPr="00716A91">
        <w:rPr>
          <w:bCs/>
          <w:sz w:val="24"/>
          <w:szCs w:val="24"/>
        </w:rPr>
        <w:t>Thus</w:t>
      </w:r>
      <w:r w:rsidR="00985FC0" w:rsidRPr="00716A91">
        <w:rPr>
          <w:bCs/>
          <w:sz w:val="24"/>
          <w:szCs w:val="24"/>
        </w:rPr>
        <w:t xml:space="preserve">, according to the Court, the </w:t>
      </w:r>
      <w:r w:rsidR="00263797" w:rsidRPr="00716A91">
        <w:rPr>
          <w:bCs/>
          <w:sz w:val="24"/>
          <w:szCs w:val="24"/>
        </w:rPr>
        <w:t xml:space="preserve">Parliament could regulate </w:t>
      </w:r>
      <w:r w:rsidR="00985FC0" w:rsidRPr="00716A91">
        <w:rPr>
          <w:bCs/>
          <w:sz w:val="24"/>
          <w:szCs w:val="24"/>
        </w:rPr>
        <w:t xml:space="preserve">different </w:t>
      </w:r>
      <w:r w:rsidR="00263797" w:rsidRPr="00716A91">
        <w:rPr>
          <w:bCs/>
          <w:sz w:val="24"/>
          <w:szCs w:val="24"/>
        </w:rPr>
        <w:t>relations within</w:t>
      </w:r>
      <w:r w:rsidR="00985FC0" w:rsidRPr="00716A91">
        <w:rPr>
          <w:bCs/>
          <w:sz w:val="24"/>
          <w:szCs w:val="24"/>
        </w:rPr>
        <w:t xml:space="preserve"> the same regulation, </w:t>
      </w:r>
      <w:r w:rsidR="00263797" w:rsidRPr="00716A91">
        <w:rPr>
          <w:bCs/>
          <w:sz w:val="24"/>
          <w:szCs w:val="24"/>
        </w:rPr>
        <w:t xml:space="preserve">given that it had </w:t>
      </w:r>
      <w:r w:rsidR="00985FC0" w:rsidRPr="00716A91">
        <w:rPr>
          <w:bCs/>
          <w:sz w:val="24"/>
          <w:szCs w:val="24"/>
        </w:rPr>
        <w:t xml:space="preserve">the constitutional and statutory </w:t>
      </w:r>
      <w:r w:rsidR="00263797" w:rsidRPr="00716A91">
        <w:rPr>
          <w:bCs/>
          <w:sz w:val="24"/>
          <w:szCs w:val="24"/>
        </w:rPr>
        <w:t xml:space="preserve">powers </w:t>
      </w:r>
      <w:r w:rsidR="00985FC0" w:rsidRPr="00716A91">
        <w:rPr>
          <w:bCs/>
          <w:sz w:val="24"/>
          <w:szCs w:val="24"/>
        </w:rPr>
        <w:t xml:space="preserve">to </w:t>
      </w:r>
      <w:r w:rsidR="00263797" w:rsidRPr="00716A91">
        <w:rPr>
          <w:bCs/>
          <w:sz w:val="24"/>
          <w:szCs w:val="24"/>
        </w:rPr>
        <w:t xml:space="preserve">regulate the issues of shortening the mandate and </w:t>
      </w:r>
      <w:r w:rsidR="00985FC0" w:rsidRPr="00716A91">
        <w:rPr>
          <w:bCs/>
          <w:sz w:val="24"/>
          <w:szCs w:val="24"/>
        </w:rPr>
        <w:t xml:space="preserve">of </w:t>
      </w:r>
      <w:r w:rsidR="00263797" w:rsidRPr="00716A91">
        <w:rPr>
          <w:bCs/>
          <w:sz w:val="24"/>
          <w:szCs w:val="24"/>
        </w:rPr>
        <w:t xml:space="preserve">the </w:t>
      </w:r>
      <w:r w:rsidR="00985FC0" w:rsidRPr="00716A91">
        <w:rPr>
          <w:bCs/>
          <w:sz w:val="24"/>
          <w:szCs w:val="24"/>
        </w:rPr>
        <w:t xml:space="preserve">procedure </w:t>
      </w:r>
      <w:r w:rsidR="00263797" w:rsidRPr="00716A91">
        <w:rPr>
          <w:bCs/>
          <w:sz w:val="24"/>
          <w:szCs w:val="24"/>
        </w:rPr>
        <w:t>for</w:t>
      </w:r>
      <w:r w:rsidR="00985FC0" w:rsidRPr="00716A91">
        <w:rPr>
          <w:bCs/>
          <w:sz w:val="24"/>
          <w:szCs w:val="24"/>
        </w:rPr>
        <w:t xml:space="preserve"> </w:t>
      </w:r>
      <w:r w:rsidR="00263797" w:rsidRPr="00716A91">
        <w:rPr>
          <w:bCs/>
          <w:sz w:val="24"/>
          <w:szCs w:val="24"/>
        </w:rPr>
        <w:t xml:space="preserve">election of </w:t>
      </w:r>
      <w:r w:rsidR="00985FC0" w:rsidRPr="00716A91">
        <w:rPr>
          <w:bCs/>
          <w:sz w:val="24"/>
          <w:szCs w:val="24"/>
        </w:rPr>
        <w:t xml:space="preserve">five </w:t>
      </w:r>
      <w:r w:rsidR="00263797" w:rsidRPr="00716A91">
        <w:rPr>
          <w:bCs/>
          <w:sz w:val="24"/>
          <w:szCs w:val="24"/>
        </w:rPr>
        <w:t>MPs at</w:t>
      </w:r>
      <w:r w:rsidR="00985FC0" w:rsidRPr="00716A91">
        <w:rPr>
          <w:bCs/>
          <w:sz w:val="24"/>
          <w:szCs w:val="24"/>
        </w:rPr>
        <w:t xml:space="preserve"> the special polling stations. </w:t>
      </w:r>
    </w:p>
    <w:p w:rsidR="00C54139" w:rsidRPr="00716A91" w:rsidRDefault="00263797" w:rsidP="00C54139">
      <w:pPr>
        <w:ind w:left="709" w:hanging="709"/>
        <w:contextualSpacing/>
        <w:jc w:val="both"/>
        <w:rPr>
          <w:bCs/>
          <w:sz w:val="24"/>
          <w:szCs w:val="24"/>
        </w:rPr>
      </w:pPr>
      <w:r w:rsidRPr="00716A91">
        <w:rPr>
          <w:bCs/>
          <w:sz w:val="24"/>
          <w:szCs w:val="24"/>
        </w:rPr>
        <w:tab/>
      </w:r>
      <w:r w:rsidR="00BA0523" w:rsidRPr="00716A91">
        <w:rPr>
          <w:bCs/>
          <w:sz w:val="24"/>
          <w:szCs w:val="24"/>
        </w:rPr>
        <w:t>Legislatu</w:t>
      </w:r>
      <w:r w:rsidRPr="00716A91">
        <w:rPr>
          <w:bCs/>
          <w:sz w:val="24"/>
          <w:szCs w:val="24"/>
        </w:rPr>
        <w:t>r</w:t>
      </w:r>
      <w:r w:rsidR="00BA0523" w:rsidRPr="00716A91">
        <w:rPr>
          <w:bCs/>
          <w:sz w:val="24"/>
          <w:szCs w:val="24"/>
        </w:rPr>
        <w:t>e</w:t>
      </w:r>
      <w:r w:rsidRPr="00716A91">
        <w:rPr>
          <w:bCs/>
          <w:sz w:val="24"/>
          <w:szCs w:val="24"/>
        </w:rPr>
        <w:t xml:space="preserve"> may prescribe the right of minorities to have a certain number of seats in the Parliament of Montenegro. Such regulation is in accordance with the provisions of Article 79 of the Constitution which stipulates that members of minority nations and other minority national communities are guaranteed the right to authentic representation in the Parliament of Montenegro and the assemblies of the local self-government units in which they represent a significant share in the population, according to the principle of affirmative action. </w:t>
      </w:r>
    </w:p>
    <w:p w:rsidR="00C54139" w:rsidRPr="00716A91" w:rsidRDefault="00263797" w:rsidP="00C54139">
      <w:pPr>
        <w:ind w:left="709" w:hanging="709"/>
        <w:contextualSpacing/>
        <w:jc w:val="both"/>
        <w:rPr>
          <w:bCs/>
          <w:sz w:val="24"/>
          <w:szCs w:val="24"/>
        </w:rPr>
      </w:pPr>
      <w:r w:rsidRPr="00716A91">
        <w:rPr>
          <w:bCs/>
          <w:sz w:val="24"/>
          <w:szCs w:val="24"/>
        </w:rPr>
        <w:t xml:space="preserve">     </w:t>
      </w:r>
      <w:r w:rsidRPr="00716A91">
        <w:rPr>
          <w:bCs/>
          <w:sz w:val="24"/>
          <w:szCs w:val="24"/>
        </w:rPr>
        <w:tab/>
        <w:t>T</w:t>
      </w:r>
      <w:r w:rsidR="00FC4AAC" w:rsidRPr="00716A91">
        <w:rPr>
          <w:bCs/>
          <w:sz w:val="24"/>
          <w:szCs w:val="24"/>
        </w:rPr>
        <w:t>he challenged</w:t>
      </w:r>
      <w:r w:rsidRPr="00716A91">
        <w:rPr>
          <w:bCs/>
          <w:sz w:val="24"/>
          <w:szCs w:val="24"/>
        </w:rPr>
        <w:t xml:space="preserve"> provision of the Decision does not regulate the procedure for the election of MPs of a particular nationality, and, therefore, the constitutional principle of equality cannot be questioned, and its use is not within the competence of the Constitutional Court. </w:t>
      </w:r>
    </w:p>
    <w:p w:rsidR="00C54139" w:rsidRPr="00716A91" w:rsidRDefault="0028624D" w:rsidP="00C54139">
      <w:pPr>
        <w:ind w:left="709" w:hanging="709"/>
        <w:contextualSpacing/>
        <w:jc w:val="both"/>
        <w:rPr>
          <w:bCs/>
          <w:sz w:val="24"/>
          <w:szCs w:val="24"/>
        </w:rPr>
      </w:pPr>
      <w:r w:rsidRPr="00716A91">
        <w:rPr>
          <w:bCs/>
          <w:sz w:val="24"/>
          <w:szCs w:val="24"/>
        </w:rPr>
        <w:lastRenderedPageBreak/>
        <w:tab/>
      </w:r>
      <w:r w:rsidR="00F76241" w:rsidRPr="00716A91">
        <w:rPr>
          <w:bCs/>
          <w:sz w:val="24"/>
          <w:szCs w:val="24"/>
        </w:rPr>
        <w:t xml:space="preserve">In addition, the legal basis for the determination of special polling stations for the election of five MPs is contained in the provisions of Article 12, paragraph 3 of the Law on the Election of Councillors and </w:t>
      </w:r>
      <w:r w:rsidR="00081592" w:rsidRPr="00716A91">
        <w:rPr>
          <w:bCs/>
          <w:sz w:val="24"/>
          <w:szCs w:val="24"/>
        </w:rPr>
        <w:t xml:space="preserve">Members of Parliament, </w:t>
      </w:r>
      <w:r w:rsidR="00F76241" w:rsidRPr="00716A91">
        <w:rPr>
          <w:bCs/>
          <w:sz w:val="24"/>
          <w:szCs w:val="24"/>
        </w:rPr>
        <w:t xml:space="preserve">on the basis </w:t>
      </w:r>
      <w:r w:rsidRPr="00716A91">
        <w:rPr>
          <w:bCs/>
          <w:sz w:val="24"/>
          <w:szCs w:val="24"/>
        </w:rPr>
        <w:t xml:space="preserve">of which the Parliament is obliged to regulate the same issue through a </w:t>
      </w:r>
      <w:r w:rsidR="00F76241" w:rsidRPr="00716A91">
        <w:rPr>
          <w:bCs/>
          <w:sz w:val="24"/>
          <w:szCs w:val="24"/>
        </w:rPr>
        <w:t>decision</w:t>
      </w:r>
      <w:r w:rsidRPr="00716A91">
        <w:rPr>
          <w:bCs/>
          <w:sz w:val="24"/>
          <w:szCs w:val="24"/>
        </w:rPr>
        <w:t xml:space="preserve">, </w:t>
      </w:r>
      <w:r w:rsidR="00F76241" w:rsidRPr="00716A91">
        <w:rPr>
          <w:bCs/>
          <w:sz w:val="24"/>
          <w:szCs w:val="24"/>
        </w:rPr>
        <w:t xml:space="preserve">which is in accordance with the Constitution. </w:t>
      </w:r>
    </w:p>
    <w:p w:rsidR="00C54139" w:rsidRPr="00716A91" w:rsidRDefault="003F0AFB" w:rsidP="00C54139">
      <w:pPr>
        <w:ind w:left="709" w:hanging="709"/>
        <w:contextualSpacing/>
        <w:jc w:val="both"/>
        <w:rPr>
          <w:bCs/>
          <w:sz w:val="24"/>
          <w:szCs w:val="24"/>
        </w:rPr>
      </w:pPr>
      <w:r w:rsidRPr="00716A91">
        <w:rPr>
          <w:bCs/>
          <w:sz w:val="24"/>
          <w:szCs w:val="24"/>
        </w:rPr>
        <w:tab/>
        <w:t xml:space="preserve">Determination of the </w:t>
      </w:r>
      <w:r w:rsidR="00FC4AAC" w:rsidRPr="00716A91">
        <w:rPr>
          <w:bCs/>
          <w:sz w:val="24"/>
          <w:szCs w:val="24"/>
        </w:rPr>
        <w:t>challenged</w:t>
      </w:r>
      <w:r w:rsidRPr="00716A91">
        <w:rPr>
          <w:bCs/>
          <w:sz w:val="24"/>
          <w:szCs w:val="24"/>
        </w:rPr>
        <w:t xml:space="preserve"> provision of the Decision that the election of MPs at the special polling stations would be held in accordance with the Decision on determining the polling stations for the election of five MPs is also not contrary to the Constitution, or international standards. This is based on the fact that the subject matter here is a specific group that has special protection, and it is up to the policy of each state to decide to what extent it will be implemented. </w:t>
      </w:r>
    </w:p>
    <w:p w:rsidR="00C54139" w:rsidRPr="00716A91" w:rsidRDefault="00921A9F" w:rsidP="00C54139">
      <w:pPr>
        <w:ind w:left="709" w:hanging="709"/>
        <w:contextualSpacing/>
        <w:jc w:val="both"/>
        <w:rPr>
          <w:bCs/>
          <w:sz w:val="24"/>
          <w:szCs w:val="24"/>
        </w:rPr>
      </w:pPr>
      <w:r w:rsidRPr="00716A91">
        <w:rPr>
          <w:bCs/>
          <w:sz w:val="24"/>
          <w:szCs w:val="24"/>
        </w:rPr>
        <w:t xml:space="preserve">  </w:t>
      </w:r>
      <w:r w:rsidRPr="00716A91">
        <w:rPr>
          <w:bCs/>
          <w:sz w:val="24"/>
          <w:szCs w:val="24"/>
        </w:rPr>
        <w:tab/>
        <w:t xml:space="preserve">The Constitution does not define who are members of minority nations and other minority national communities that are guaranteed the rights and liberties, which they can exercise individually or collectively with others, nor does it define their right to authentic representation in the Parliament of Montenegro. Also, the Law on Minority Rights and Freedoms and the Law on the Election of Councillors and Members of Parliament does not designate the members of minority nations and other minority national communities. </w:t>
      </w:r>
    </w:p>
    <w:p w:rsidR="00C54139" w:rsidRPr="00716A91" w:rsidRDefault="00135DE6" w:rsidP="00C54139">
      <w:pPr>
        <w:ind w:left="709" w:hanging="709"/>
        <w:contextualSpacing/>
        <w:jc w:val="both"/>
        <w:rPr>
          <w:bCs/>
          <w:sz w:val="24"/>
          <w:szCs w:val="24"/>
        </w:rPr>
      </w:pPr>
      <w:r w:rsidRPr="00716A91">
        <w:rPr>
          <w:bCs/>
          <w:sz w:val="24"/>
          <w:szCs w:val="24"/>
        </w:rPr>
        <w:tab/>
        <w:t xml:space="preserve">Consequently, the Constitutional Court held that the challenged Decision does not violate the rights and freedoms stipulated by Article 79 of the Constitution and does not bring in an unequal position members of minority nations and other minority national communities, but determines the special polling stations where elections will be held for five MPs. </w:t>
      </w:r>
    </w:p>
    <w:p w:rsidR="00C54139" w:rsidRPr="00716A91" w:rsidRDefault="00C54139" w:rsidP="00C54139">
      <w:pPr>
        <w:ind w:left="709" w:hanging="709"/>
        <w:contextualSpacing/>
        <w:jc w:val="both"/>
        <w:rPr>
          <w:bCs/>
          <w:sz w:val="24"/>
          <w:szCs w:val="24"/>
        </w:rPr>
      </w:pPr>
    </w:p>
    <w:p w:rsidR="00C54139" w:rsidRPr="00716A91" w:rsidRDefault="00C54139" w:rsidP="00C54139">
      <w:pPr>
        <w:ind w:left="709" w:hanging="709"/>
        <w:contextualSpacing/>
        <w:jc w:val="both"/>
        <w:rPr>
          <w:b/>
          <w:bCs/>
          <w:sz w:val="24"/>
          <w:szCs w:val="24"/>
        </w:rPr>
      </w:pPr>
      <w:r w:rsidRPr="00716A91">
        <w:rPr>
          <w:bCs/>
          <w:sz w:val="24"/>
          <w:szCs w:val="24"/>
        </w:rPr>
        <w:tab/>
      </w:r>
      <w:r w:rsidR="00B33642" w:rsidRPr="00716A91">
        <w:rPr>
          <w:b/>
          <w:bCs/>
          <w:sz w:val="24"/>
          <w:szCs w:val="24"/>
        </w:rPr>
        <w:t>Example</w:t>
      </w:r>
      <w:r w:rsidRPr="00716A91">
        <w:rPr>
          <w:b/>
          <w:bCs/>
          <w:sz w:val="24"/>
          <w:szCs w:val="24"/>
        </w:rPr>
        <w:t xml:space="preserve"> </w:t>
      </w:r>
      <w:r w:rsidR="00B33642" w:rsidRPr="00716A91">
        <w:rPr>
          <w:b/>
          <w:bCs/>
          <w:sz w:val="24"/>
          <w:szCs w:val="24"/>
        </w:rPr>
        <w:t>No. 2 (Art. 23 and 26</w:t>
      </w:r>
      <w:r w:rsidRPr="00716A91">
        <w:rPr>
          <w:b/>
          <w:bCs/>
          <w:sz w:val="24"/>
          <w:szCs w:val="24"/>
        </w:rPr>
        <w:t>)</w:t>
      </w:r>
    </w:p>
    <w:p w:rsidR="00C54139" w:rsidRPr="00716A91" w:rsidRDefault="00C54139" w:rsidP="00C54139">
      <w:pPr>
        <w:ind w:left="709" w:hanging="709"/>
        <w:contextualSpacing/>
        <w:jc w:val="both"/>
        <w:rPr>
          <w:bCs/>
          <w:sz w:val="24"/>
          <w:szCs w:val="24"/>
        </w:rPr>
      </w:pPr>
    </w:p>
    <w:p w:rsidR="00C54139" w:rsidRPr="00716A91" w:rsidRDefault="00064FEB" w:rsidP="00C54139">
      <w:pPr>
        <w:ind w:firstLine="709"/>
        <w:contextualSpacing/>
        <w:jc w:val="both"/>
        <w:rPr>
          <w:bCs/>
          <w:sz w:val="24"/>
          <w:szCs w:val="24"/>
        </w:rPr>
      </w:pPr>
      <w:r w:rsidRPr="00716A91">
        <w:rPr>
          <w:b/>
          <w:bCs/>
          <w:sz w:val="24"/>
          <w:szCs w:val="24"/>
        </w:rPr>
        <w:t>Decision</w:t>
      </w:r>
      <w:r w:rsidRPr="00716A91">
        <w:rPr>
          <w:bCs/>
          <w:sz w:val="24"/>
          <w:szCs w:val="24"/>
        </w:rPr>
        <w:t xml:space="preserve"> in case U-I No. 2/11 of 19 January 2012 – the abstract control of the constitutionality of provisions of Article 12 of the Family Law (Official Gazette of Montenegro 1/07). In this case, the Constitutional Court did not accept the initiative for initiation of proceedings to review the constitutionality of the challenged provisions of the Law: </w:t>
      </w:r>
    </w:p>
    <w:p w:rsidR="00C54139" w:rsidRPr="00716A91" w:rsidRDefault="00C54139" w:rsidP="00C54139">
      <w:pPr>
        <w:ind w:firstLine="709"/>
        <w:contextualSpacing/>
        <w:jc w:val="both"/>
        <w:rPr>
          <w:bCs/>
          <w:sz w:val="24"/>
          <w:szCs w:val="24"/>
        </w:rPr>
      </w:pPr>
    </w:p>
    <w:p w:rsidR="00C54139" w:rsidRPr="00716A91" w:rsidRDefault="00064FEB" w:rsidP="00C54139">
      <w:pPr>
        <w:ind w:left="709"/>
        <w:contextualSpacing/>
        <w:jc w:val="both"/>
        <w:rPr>
          <w:bCs/>
          <w:sz w:val="24"/>
          <w:szCs w:val="24"/>
        </w:rPr>
      </w:pPr>
      <w:r w:rsidRPr="00716A91">
        <w:rPr>
          <w:bCs/>
          <w:sz w:val="24"/>
          <w:szCs w:val="24"/>
        </w:rPr>
        <w:t>(...). The challenged provisions of the Law stipulate</w:t>
      </w:r>
      <w:r w:rsidR="00C54139" w:rsidRPr="00716A91">
        <w:rPr>
          <w:bCs/>
          <w:sz w:val="24"/>
          <w:szCs w:val="24"/>
        </w:rPr>
        <w:t xml:space="preserve">: </w:t>
      </w:r>
    </w:p>
    <w:p w:rsidR="00CF3555" w:rsidRPr="00716A91" w:rsidRDefault="00984FC6" w:rsidP="00E53FFD">
      <w:pPr>
        <w:ind w:left="709"/>
        <w:contextualSpacing/>
        <w:jc w:val="both"/>
        <w:rPr>
          <w:bCs/>
          <w:sz w:val="24"/>
          <w:szCs w:val="24"/>
        </w:rPr>
      </w:pPr>
      <w:r w:rsidRPr="00716A91">
        <w:rPr>
          <w:bCs/>
          <w:sz w:val="24"/>
          <w:szCs w:val="24"/>
        </w:rPr>
        <w:t xml:space="preserve">A community for living of a man and a woman lasting longer (common-law community), is </w:t>
      </w:r>
      <w:r w:rsidR="00845687" w:rsidRPr="00716A91">
        <w:rPr>
          <w:bCs/>
          <w:sz w:val="24"/>
          <w:szCs w:val="24"/>
        </w:rPr>
        <w:t>equalled</w:t>
      </w:r>
      <w:r w:rsidRPr="00716A91">
        <w:rPr>
          <w:bCs/>
          <w:sz w:val="24"/>
          <w:szCs w:val="24"/>
        </w:rPr>
        <w:t xml:space="preserve"> with marital community with regard to the right to mutual support and other property-legal relationships. </w:t>
      </w:r>
    </w:p>
    <w:p w:rsidR="00C54139" w:rsidRPr="00716A91" w:rsidRDefault="00984FC6" w:rsidP="00C54139">
      <w:pPr>
        <w:ind w:left="709"/>
        <w:contextualSpacing/>
        <w:jc w:val="both"/>
        <w:rPr>
          <w:bCs/>
          <w:sz w:val="24"/>
          <w:szCs w:val="24"/>
        </w:rPr>
      </w:pPr>
      <w:r w:rsidRPr="00716A91">
        <w:rPr>
          <w:bCs/>
          <w:sz w:val="24"/>
          <w:szCs w:val="24"/>
        </w:rPr>
        <w:t xml:space="preserve">For decision-making in the specific case, the provisions of the following regulations are relevant: </w:t>
      </w:r>
    </w:p>
    <w:p w:rsidR="00C54139" w:rsidRPr="00716A91" w:rsidRDefault="00984FC6" w:rsidP="00C54139">
      <w:pPr>
        <w:ind w:left="709"/>
        <w:contextualSpacing/>
        <w:jc w:val="both"/>
        <w:rPr>
          <w:bCs/>
          <w:sz w:val="24"/>
          <w:szCs w:val="24"/>
        </w:rPr>
      </w:pPr>
      <w:r w:rsidRPr="00716A91">
        <w:rPr>
          <w:b/>
          <w:bCs/>
          <w:sz w:val="24"/>
          <w:szCs w:val="24"/>
        </w:rPr>
        <w:t>The Constitution of Montenegro</w:t>
      </w:r>
      <w:r w:rsidR="00C54139" w:rsidRPr="00716A91">
        <w:rPr>
          <w:b/>
          <w:bCs/>
          <w:sz w:val="24"/>
          <w:szCs w:val="24"/>
        </w:rPr>
        <w:t>:</w:t>
      </w:r>
      <w:r w:rsidRPr="00716A91">
        <w:rPr>
          <w:bCs/>
          <w:sz w:val="24"/>
          <w:szCs w:val="24"/>
        </w:rPr>
        <w:t xml:space="preserve"> Article 8,</w:t>
      </w:r>
      <w:r w:rsidR="00C54139" w:rsidRPr="00716A91">
        <w:rPr>
          <w:bCs/>
          <w:sz w:val="24"/>
          <w:szCs w:val="24"/>
        </w:rPr>
        <w:t xml:space="preserve"> </w:t>
      </w:r>
      <w:r w:rsidRPr="00716A91">
        <w:rPr>
          <w:bCs/>
          <w:sz w:val="24"/>
          <w:szCs w:val="24"/>
        </w:rPr>
        <w:t xml:space="preserve">paragraph 1 </w:t>
      </w:r>
    </w:p>
    <w:p w:rsidR="00C54139" w:rsidRPr="00716A91" w:rsidRDefault="00565C12" w:rsidP="00C54139">
      <w:pPr>
        <w:ind w:left="709"/>
        <w:contextualSpacing/>
        <w:jc w:val="both"/>
        <w:rPr>
          <w:bCs/>
          <w:sz w:val="24"/>
          <w:szCs w:val="24"/>
        </w:rPr>
      </w:pPr>
      <w:r w:rsidRPr="00716A91">
        <w:rPr>
          <w:bCs/>
          <w:sz w:val="24"/>
          <w:szCs w:val="24"/>
        </w:rPr>
        <w:t>“</w:t>
      </w:r>
      <w:r w:rsidR="00984FC6" w:rsidRPr="00716A91">
        <w:rPr>
          <w:bCs/>
          <w:sz w:val="24"/>
          <w:szCs w:val="24"/>
        </w:rPr>
        <w:t>Direct or indirect discrimination on any grounds shall be prohibited.</w:t>
      </w:r>
      <w:r w:rsidR="00C54139" w:rsidRPr="00716A91">
        <w:rPr>
          <w:bCs/>
          <w:sz w:val="24"/>
          <w:szCs w:val="24"/>
        </w:rPr>
        <w:tab/>
      </w:r>
    </w:p>
    <w:p w:rsidR="00C54139" w:rsidRPr="00716A91" w:rsidRDefault="00984FC6" w:rsidP="00C54139">
      <w:pPr>
        <w:ind w:left="709"/>
        <w:contextualSpacing/>
        <w:jc w:val="both"/>
        <w:rPr>
          <w:bCs/>
          <w:sz w:val="24"/>
          <w:szCs w:val="24"/>
        </w:rPr>
      </w:pPr>
      <w:r w:rsidRPr="00716A91">
        <w:rPr>
          <w:bCs/>
          <w:sz w:val="24"/>
          <w:szCs w:val="24"/>
        </w:rPr>
        <w:t xml:space="preserve">Article 9 </w:t>
      </w:r>
    </w:p>
    <w:p w:rsidR="00C54139" w:rsidRPr="00716A91" w:rsidRDefault="00984FC6" w:rsidP="00C54139">
      <w:pPr>
        <w:ind w:left="709"/>
        <w:contextualSpacing/>
        <w:jc w:val="both"/>
        <w:rPr>
          <w:bCs/>
          <w:sz w:val="24"/>
          <w:szCs w:val="24"/>
        </w:rPr>
      </w:pPr>
      <w:r w:rsidRPr="00716A91">
        <w:rPr>
          <w:bCs/>
          <w:sz w:val="24"/>
          <w:szCs w:val="24"/>
        </w:rPr>
        <w:t xml:space="preserve">The ratified and published international agreements and generally accepted rules of international law shall make an integral part of the internal legal order, shall have the supremacy over the national legislation and shall be directly applicable when they regulate the relations differently from the internal legislation. </w:t>
      </w:r>
    </w:p>
    <w:p w:rsidR="00C54139" w:rsidRPr="00716A91" w:rsidRDefault="00984FC6" w:rsidP="00C54139">
      <w:pPr>
        <w:ind w:left="709"/>
        <w:contextualSpacing/>
        <w:jc w:val="both"/>
        <w:rPr>
          <w:bCs/>
          <w:sz w:val="24"/>
          <w:szCs w:val="24"/>
        </w:rPr>
      </w:pPr>
      <w:r w:rsidRPr="00716A91">
        <w:rPr>
          <w:bCs/>
          <w:sz w:val="24"/>
          <w:szCs w:val="24"/>
        </w:rPr>
        <w:t>Article</w:t>
      </w:r>
      <w:r w:rsidR="00C54139" w:rsidRPr="00716A91">
        <w:rPr>
          <w:bCs/>
          <w:sz w:val="24"/>
          <w:szCs w:val="24"/>
        </w:rPr>
        <w:t xml:space="preserve"> 1</w:t>
      </w:r>
      <w:r w:rsidRPr="00716A91">
        <w:rPr>
          <w:bCs/>
          <w:sz w:val="24"/>
          <w:szCs w:val="24"/>
        </w:rPr>
        <w:t>6,</w:t>
      </w:r>
      <w:r w:rsidR="00C54139" w:rsidRPr="00716A91">
        <w:rPr>
          <w:bCs/>
          <w:sz w:val="24"/>
          <w:szCs w:val="24"/>
        </w:rPr>
        <w:t xml:space="preserve"> </w:t>
      </w:r>
      <w:r w:rsidRPr="00716A91">
        <w:rPr>
          <w:bCs/>
          <w:sz w:val="24"/>
          <w:szCs w:val="24"/>
        </w:rPr>
        <w:t xml:space="preserve">Item 1 </w:t>
      </w:r>
    </w:p>
    <w:p w:rsidR="00C54139" w:rsidRPr="00716A91" w:rsidRDefault="00F21DC6" w:rsidP="00C54139">
      <w:pPr>
        <w:ind w:left="709"/>
        <w:contextualSpacing/>
        <w:jc w:val="both"/>
        <w:rPr>
          <w:bCs/>
          <w:sz w:val="24"/>
          <w:szCs w:val="24"/>
        </w:rPr>
      </w:pPr>
      <w:r w:rsidRPr="00716A91">
        <w:rPr>
          <w:bCs/>
          <w:sz w:val="24"/>
          <w:szCs w:val="24"/>
        </w:rPr>
        <w:t xml:space="preserve">The law, in accordance with the Constitution, shall regulate the manner of exercise of human rights and liberties, when this is necessary for their exercise. </w:t>
      </w:r>
    </w:p>
    <w:p w:rsidR="00C54139" w:rsidRPr="00716A91" w:rsidRDefault="00F21DC6" w:rsidP="00C54139">
      <w:pPr>
        <w:ind w:left="709"/>
        <w:contextualSpacing/>
        <w:jc w:val="both"/>
        <w:rPr>
          <w:bCs/>
          <w:sz w:val="24"/>
          <w:szCs w:val="24"/>
        </w:rPr>
      </w:pPr>
      <w:r w:rsidRPr="00716A91">
        <w:rPr>
          <w:bCs/>
          <w:sz w:val="24"/>
          <w:szCs w:val="24"/>
        </w:rPr>
        <w:t>Article 17</w:t>
      </w:r>
      <w:r w:rsidR="00C54139" w:rsidRPr="00716A91">
        <w:rPr>
          <w:bCs/>
          <w:sz w:val="24"/>
          <w:szCs w:val="24"/>
        </w:rPr>
        <w:t xml:space="preserve"> </w:t>
      </w:r>
    </w:p>
    <w:p w:rsidR="00C54139" w:rsidRPr="00716A91" w:rsidRDefault="00F21DC6" w:rsidP="002169F6">
      <w:pPr>
        <w:ind w:left="709"/>
        <w:contextualSpacing/>
        <w:jc w:val="both"/>
        <w:rPr>
          <w:bCs/>
          <w:iCs/>
          <w:sz w:val="24"/>
          <w:szCs w:val="24"/>
        </w:rPr>
      </w:pPr>
      <w:r w:rsidRPr="00716A91">
        <w:rPr>
          <w:bCs/>
          <w:sz w:val="24"/>
          <w:szCs w:val="24"/>
        </w:rPr>
        <w:t xml:space="preserve">Rights and liberties shall be exercised on the basis of the Constitution and the ratified international agreements. </w:t>
      </w:r>
    </w:p>
    <w:p w:rsidR="00C54139" w:rsidRPr="00716A91" w:rsidRDefault="00F21DC6" w:rsidP="00C54139">
      <w:pPr>
        <w:ind w:left="709"/>
        <w:contextualSpacing/>
        <w:jc w:val="both"/>
        <w:rPr>
          <w:bCs/>
          <w:sz w:val="24"/>
          <w:szCs w:val="24"/>
        </w:rPr>
      </w:pPr>
      <w:r w:rsidRPr="00716A91">
        <w:rPr>
          <w:bCs/>
          <w:sz w:val="24"/>
          <w:szCs w:val="24"/>
        </w:rPr>
        <w:lastRenderedPageBreak/>
        <w:t xml:space="preserve">Everyone shall be deemed equal before the law, regardless of any particularity or personal feature. </w:t>
      </w:r>
    </w:p>
    <w:p w:rsidR="00C54139" w:rsidRPr="00716A91" w:rsidRDefault="001C2A75" w:rsidP="00C54139">
      <w:pPr>
        <w:ind w:left="709"/>
        <w:contextualSpacing/>
        <w:jc w:val="both"/>
        <w:rPr>
          <w:bCs/>
          <w:sz w:val="24"/>
          <w:szCs w:val="24"/>
        </w:rPr>
      </w:pPr>
      <w:r w:rsidRPr="00716A91">
        <w:rPr>
          <w:bCs/>
          <w:iCs/>
          <w:sz w:val="24"/>
          <w:szCs w:val="24"/>
        </w:rPr>
        <w:t xml:space="preserve">Article 71 </w:t>
      </w:r>
    </w:p>
    <w:p w:rsidR="00C54139" w:rsidRPr="00716A91" w:rsidRDefault="00D87638" w:rsidP="002169F6">
      <w:pPr>
        <w:ind w:left="709"/>
        <w:contextualSpacing/>
        <w:jc w:val="both"/>
        <w:rPr>
          <w:bCs/>
          <w:sz w:val="24"/>
          <w:szCs w:val="24"/>
        </w:rPr>
      </w:pPr>
      <w:r w:rsidRPr="00716A91">
        <w:rPr>
          <w:bCs/>
          <w:sz w:val="24"/>
          <w:szCs w:val="24"/>
        </w:rPr>
        <w:t xml:space="preserve">Marriage may be entered into only on the basis of a free consent of a woman and a man. </w:t>
      </w:r>
    </w:p>
    <w:p w:rsidR="00C54139" w:rsidRPr="00716A91" w:rsidRDefault="00D87638" w:rsidP="00C54139">
      <w:pPr>
        <w:ind w:left="709"/>
        <w:contextualSpacing/>
        <w:jc w:val="both"/>
        <w:rPr>
          <w:b/>
          <w:bCs/>
          <w:sz w:val="24"/>
          <w:szCs w:val="24"/>
        </w:rPr>
      </w:pPr>
      <w:r w:rsidRPr="00716A91">
        <w:rPr>
          <w:bCs/>
          <w:sz w:val="24"/>
          <w:szCs w:val="24"/>
        </w:rPr>
        <w:t>Marriage shall be based on equality of spouses</w:t>
      </w:r>
      <w:r w:rsidR="00C54139" w:rsidRPr="00716A91">
        <w:rPr>
          <w:bCs/>
          <w:sz w:val="24"/>
          <w:szCs w:val="24"/>
        </w:rPr>
        <w:t>.</w:t>
      </w:r>
      <w:bookmarkStart w:id="0" w:name="SADRZAJ_154"/>
      <w:r w:rsidR="00C54139" w:rsidRPr="00716A91">
        <w:rPr>
          <w:b/>
          <w:bCs/>
          <w:sz w:val="24"/>
          <w:szCs w:val="24"/>
        </w:rPr>
        <w:t xml:space="preserve"> </w:t>
      </w:r>
    </w:p>
    <w:p w:rsidR="00C54139" w:rsidRPr="00716A91" w:rsidRDefault="001C2A75" w:rsidP="00C54139">
      <w:pPr>
        <w:ind w:left="709"/>
        <w:contextualSpacing/>
        <w:jc w:val="both"/>
        <w:rPr>
          <w:bCs/>
          <w:sz w:val="24"/>
          <w:szCs w:val="24"/>
        </w:rPr>
      </w:pPr>
      <w:r w:rsidRPr="00716A91">
        <w:rPr>
          <w:bCs/>
          <w:sz w:val="24"/>
          <w:szCs w:val="24"/>
        </w:rPr>
        <w:t xml:space="preserve">Article 72 </w:t>
      </w:r>
    </w:p>
    <w:bookmarkEnd w:id="0"/>
    <w:p w:rsidR="00D87638" w:rsidRPr="00716A91" w:rsidRDefault="00D87638" w:rsidP="002169F6">
      <w:pPr>
        <w:ind w:firstLine="708"/>
        <w:contextualSpacing/>
        <w:jc w:val="both"/>
        <w:rPr>
          <w:bCs/>
          <w:sz w:val="24"/>
          <w:szCs w:val="24"/>
        </w:rPr>
      </w:pPr>
      <w:r w:rsidRPr="00716A91">
        <w:rPr>
          <w:bCs/>
          <w:sz w:val="24"/>
          <w:szCs w:val="24"/>
        </w:rPr>
        <w:t xml:space="preserve">Family shall enjoy special protection. </w:t>
      </w:r>
    </w:p>
    <w:p w:rsidR="00D87638" w:rsidRPr="00716A91" w:rsidRDefault="00D87638" w:rsidP="00D87638">
      <w:pPr>
        <w:ind w:left="709"/>
        <w:contextualSpacing/>
        <w:jc w:val="both"/>
        <w:rPr>
          <w:bCs/>
          <w:sz w:val="24"/>
          <w:szCs w:val="24"/>
        </w:rPr>
      </w:pPr>
      <w:r w:rsidRPr="00716A91">
        <w:rPr>
          <w:bCs/>
          <w:sz w:val="24"/>
          <w:szCs w:val="24"/>
        </w:rPr>
        <w:t>Parents shall be obliged to take care of their children, to bring them up and educate them.</w:t>
      </w:r>
    </w:p>
    <w:p w:rsidR="00D87638" w:rsidRPr="00716A91" w:rsidRDefault="00D87638" w:rsidP="00D87638">
      <w:pPr>
        <w:ind w:left="709"/>
        <w:contextualSpacing/>
        <w:jc w:val="both"/>
        <w:rPr>
          <w:bCs/>
          <w:sz w:val="24"/>
          <w:szCs w:val="24"/>
        </w:rPr>
      </w:pPr>
      <w:r w:rsidRPr="00716A91">
        <w:rPr>
          <w:bCs/>
          <w:sz w:val="24"/>
          <w:szCs w:val="24"/>
        </w:rPr>
        <w:t>Children shall take care of their own parents in need of assistance.</w:t>
      </w:r>
    </w:p>
    <w:p w:rsidR="00C54139" w:rsidRPr="00716A91" w:rsidRDefault="00D87638" w:rsidP="00D87638">
      <w:pPr>
        <w:ind w:left="709"/>
        <w:contextualSpacing/>
        <w:jc w:val="both"/>
        <w:rPr>
          <w:b/>
          <w:bCs/>
          <w:iCs/>
          <w:sz w:val="24"/>
          <w:szCs w:val="24"/>
        </w:rPr>
      </w:pPr>
      <w:r w:rsidRPr="00716A91">
        <w:rPr>
          <w:bCs/>
          <w:sz w:val="24"/>
          <w:szCs w:val="24"/>
        </w:rPr>
        <w:t xml:space="preserve">Children born out of wedlock shall have the same rights and responsibilities as children born in marriage. </w:t>
      </w:r>
    </w:p>
    <w:p w:rsidR="00C54139" w:rsidRPr="00716A91" w:rsidRDefault="001C2A75" w:rsidP="00C54139">
      <w:pPr>
        <w:ind w:left="709"/>
        <w:contextualSpacing/>
        <w:jc w:val="both"/>
        <w:rPr>
          <w:bCs/>
          <w:sz w:val="24"/>
          <w:szCs w:val="24"/>
        </w:rPr>
      </w:pPr>
      <w:r w:rsidRPr="00716A91">
        <w:rPr>
          <w:bCs/>
          <w:sz w:val="24"/>
          <w:szCs w:val="24"/>
        </w:rPr>
        <w:t xml:space="preserve">Article 145 </w:t>
      </w:r>
    </w:p>
    <w:p w:rsidR="00C54139" w:rsidRPr="00716A91" w:rsidRDefault="00D95DE8" w:rsidP="002169F6">
      <w:pPr>
        <w:ind w:left="709"/>
        <w:contextualSpacing/>
        <w:jc w:val="both"/>
        <w:rPr>
          <w:bCs/>
          <w:sz w:val="24"/>
          <w:szCs w:val="24"/>
        </w:rPr>
      </w:pPr>
      <w:r w:rsidRPr="00716A91">
        <w:rPr>
          <w:bCs/>
          <w:sz w:val="24"/>
          <w:szCs w:val="24"/>
        </w:rPr>
        <w:t>The law shall be in conformity with the Constitution and ratified international agreements, and other regulations shall be in conformity with the Constitution and the law.</w:t>
      </w:r>
      <w:r w:rsidR="00565C12" w:rsidRPr="00716A91">
        <w:rPr>
          <w:bCs/>
          <w:sz w:val="24"/>
          <w:szCs w:val="24"/>
        </w:rPr>
        <w:t xml:space="preserve">” </w:t>
      </w:r>
      <w:r w:rsidRPr="00716A91">
        <w:rPr>
          <w:bCs/>
          <w:sz w:val="24"/>
          <w:szCs w:val="24"/>
        </w:rPr>
        <w:t xml:space="preserve"> </w:t>
      </w:r>
    </w:p>
    <w:p w:rsidR="00C54139" w:rsidRPr="00716A91" w:rsidRDefault="001A2C37" w:rsidP="00C54139">
      <w:pPr>
        <w:ind w:left="709"/>
        <w:contextualSpacing/>
        <w:jc w:val="both"/>
        <w:rPr>
          <w:bCs/>
          <w:sz w:val="24"/>
          <w:szCs w:val="24"/>
        </w:rPr>
      </w:pPr>
      <w:r w:rsidRPr="00716A91">
        <w:rPr>
          <w:b/>
          <w:bCs/>
          <w:iCs/>
          <w:sz w:val="24"/>
          <w:szCs w:val="24"/>
        </w:rPr>
        <w:t>Convention for the Protection of Human Rights and Fundamental Freedoms</w:t>
      </w:r>
      <w:r w:rsidR="00C54139" w:rsidRPr="00716A91">
        <w:rPr>
          <w:b/>
          <w:bCs/>
          <w:sz w:val="24"/>
          <w:szCs w:val="24"/>
        </w:rPr>
        <w:t>:</w:t>
      </w:r>
      <w:r w:rsidRPr="00716A91">
        <w:rPr>
          <w:b/>
          <w:bCs/>
          <w:sz w:val="24"/>
          <w:szCs w:val="24"/>
        </w:rPr>
        <w:t xml:space="preserve"> </w:t>
      </w:r>
    </w:p>
    <w:p w:rsidR="00C54139" w:rsidRPr="00716A91" w:rsidRDefault="00B00429" w:rsidP="00C54139">
      <w:pPr>
        <w:ind w:left="709"/>
        <w:contextualSpacing/>
        <w:jc w:val="both"/>
        <w:rPr>
          <w:bCs/>
          <w:sz w:val="24"/>
          <w:szCs w:val="24"/>
        </w:rPr>
      </w:pPr>
      <w:r w:rsidRPr="00716A91">
        <w:rPr>
          <w:bCs/>
          <w:sz w:val="24"/>
          <w:szCs w:val="24"/>
        </w:rPr>
        <w:t>Article</w:t>
      </w:r>
      <w:r w:rsidR="00C54139" w:rsidRPr="00716A91">
        <w:rPr>
          <w:bCs/>
          <w:sz w:val="24"/>
          <w:szCs w:val="24"/>
        </w:rPr>
        <w:t xml:space="preserve"> 8</w:t>
      </w:r>
      <w:bookmarkStart w:id="1" w:name="SADRZAJ_018"/>
      <w:r w:rsidRPr="00716A91">
        <w:rPr>
          <w:bCs/>
          <w:sz w:val="24"/>
          <w:szCs w:val="24"/>
        </w:rPr>
        <w:t xml:space="preserve"> </w:t>
      </w:r>
    </w:p>
    <w:bookmarkEnd w:id="1"/>
    <w:p w:rsidR="00C54139" w:rsidRPr="00716A91" w:rsidRDefault="00EC16FE" w:rsidP="00C54139">
      <w:pPr>
        <w:ind w:left="709"/>
        <w:contextualSpacing/>
        <w:jc w:val="both"/>
        <w:rPr>
          <w:bCs/>
          <w:sz w:val="24"/>
          <w:szCs w:val="24"/>
        </w:rPr>
      </w:pPr>
      <w:r w:rsidRPr="00716A91">
        <w:rPr>
          <w:bCs/>
          <w:sz w:val="24"/>
          <w:szCs w:val="24"/>
        </w:rPr>
        <w:t xml:space="preserve">“Everyone has the right to respect for his private and family life, his home and his correspondence. </w:t>
      </w:r>
    </w:p>
    <w:p w:rsidR="00C54139" w:rsidRPr="00716A91" w:rsidRDefault="00EC16FE" w:rsidP="00C54139">
      <w:pPr>
        <w:ind w:left="709"/>
        <w:contextualSpacing/>
        <w:jc w:val="both"/>
        <w:rPr>
          <w:bCs/>
          <w:sz w:val="24"/>
          <w:szCs w:val="24"/>
        </w:rPr>
      </w:pPr>
      <w:r w:rsidRPr="00716A91">
        <w:rPr>
          <w:bCs/>
          <w:sz w:val="24"/>
          <w:szCs w:val="24"/>
        </w:rPr>
        <w:t xml:space="preserve">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 </w:t>
      </w:r>
    </w:p>
    <w:p w:rsidR="00C54139" w:rsidRPr="00716A91" w:rsidRDefault="00B00429" w:rsidP="00C54139">
      <w:pPr>
        <w:ind w:left="709"/>
        <w:contextualSpacing/>
        <w:jc w:val="both"/>
        <w:rPr>
          <w:bCs/>
          <w:sz w:val="24"/>
          <w:szCs w:val="24"/>
        </w:rPr>
      </w:pPr>
      <w:r w:rsidRPr="00716A91">
        <w:rPr>
          <w:bCs/>
          <w:sz w:val="24"/>
          <w:szCs w:val="24"/>
        </w:rPr>
        <w:t>Article</w:t>
      </w:r>
      <w:r w:rsidR="00C54139" w:rsidRPr="00716A91">
        <w:rPr>
          <w:bCs/>
          <w:sz w:val="24"/>
          <w:szCs w:val="24"/>
        </w:rPr>
        <w:t xml:space="preserve"> 12</w:t>
      </w:r>
      <w:r w:rsidRPr="00716A91">
        <w:rPr>
          <w:bCs/>
          <w:sz w:val="24"/>
          <w:szCs w:val="24"/>
        </w:rPr>
        <w:t xml:space="preserve"> </w:t>
      </w:r>
    </w:p>
    <w:p w:rsidR="00C54139" w:rsidRPr="00716A91" w:rsidRDefault="00864DAC" w:rsidP="00C54139">
      <w:pPr>
        <w:ind w:left="709"/>
        <w:contextualSpacing/>
        <w:jc w:val="both"/>
        <w:rPr>
          <w:bCs/>
          <w:sz w:val="24"/>
          <w:szCs w:val="24"/>
        </w:rPr>
      </w:pPr>
      <w:r w:rsidRPr="00716A91">
        <w:rPr>
          <w:bCs/>
          <w:sz w:val="24"/>
          <w:szCs w:val="24"/>
        </w:rPr>
        <w:t xml:space="preserve">Men and women of marriageable age have the right to marry and to found a family, according to the national laws governing the exercise of this right. </w:t>
      </w:r>
    </w:p>
    <w:p w:rsidR="00C54139" w:rsidRPr="00716A91" w:rsidRDefault="00B00429" w:rsidP="00C54139">
      <w:pPr>
        <w:ind w:left="709"/>
        <w:contextualSpacing/>
        <w:jc w:val="both"/>
        <w:rPr>
          <w:bCs/>
          <w:sz w:val="24"/>
          <w:szCs w:val="24"/>
        </w:rPr>
      </w:pPr>
      <w:r w:rsidRPr="00716A91">
        <w:rPr>
          <w:bCs/>
          <w:sz w:val="24"/>
          <w:szCs w:val="24"/>
        </w:rPr>
        <w:t xml:space="preserve">Article 14 </w:t>
      </w:r>
    </w:p>
    <w:p w:rsidR="00C54139" w:rsidRPr="00716A91" w:rsidRDefault="00864DAC" w:rsidP="00C54139">
      <w:pPr>
        <w:ind w:left="709"/>
        <w:contextualSpacing/>
        <w:jc w:val="both"/>
        <w:rPr>
          <w:bCs/>
          <w:sz w:val="24"/>
          <w:szCs w:val="24"/>
        </w:rPr>
      </w:pPr>
      <w:r w:rsidRPr="00716A91">
        <w:rPr>
          <w:bCs/>
          <w:sz w:val="24"/>
          <w:szCs w:val="24"/>
        </w:rPr>
        <w:t xml:space="preserve">The enjoyment of the rights and freedoms set forth in this Convention shall be secured without discrimination on any ground such as sex, race, colour, language, religion, political or other opinion, national or social origin, association with a national minority, property, birth or other status.” </w:t>
      </w:r>
    </w:p>
    <w:p w:rsidR="00C54139" w:rsidRPr="00716A91" w:rsidRDefault="0003318E" w:rsidP="00C54139">
      <w:pPr>
        <w:ind w:left="709"/>
        <w:contextualSpacing/>
        <w:jc w:val="both"/>
        <w:rPr>
          <w:b/>
          <w:bCs/>
          <w:sz w:val="24"/>
          <w:szCs w:val="24"/>
        </w:rPr>
      </w:pPr>
      <w:r w:rsidRPr="00716A91">
        <w:rPr>
          <w:b/>
          <w:bCs/>
          <w:sz w:val="24"/>
          <w:szCs w:val="24"/>
        </w:rPr>
        <w:t>Protocol</w:t>
      </w:r>
      <w:r w:rsidR="00C54139" w:rsidRPr="00716A91">
        <w:rPr>
          <w:b/>
          <w:bCs/>
          <w:sz w:val="24"/>
          <w:szCs w:val="24"/>
        </w:rPr>
        <w:t xml:space="preserve"> </w:t>
      </w:r>
      <w:r w:rsidRPr="00716A91">
        <w:rPr>
          <w:b/>
          <w:bCs/>
          <w:sz w:val="24"/>
          <w:szCs w:val="24"/>
        </w:rPr>
        <w:t xml:space="preserve">No. </w:t>
      </w:r>
      <w:r w:rsidR="00C54139" w:rsidRPr="00716A91">
        <w:rPr>
          <w:b/>
          <w:bCs/>
          <w:sz w:val="24"/>
          <w:szCs w:val="24"/>
        </w:rPr>
        <w:t xml:space="preserve">12 </w:t>
      </w:r>
      <w:r w:rsidRPr="00716A91">
        <w:rPr>
          <w:b/>
          <w:bCs/>
          <w:sz w:val="24"/>
          <w:szCs w:val="24"/>
        </w:rPr>
        <w:t>to the Convention</w:t>
      </w:r>
      <w:r w:rsidR="00C54139" w:rsidRPr="00716A91">
        <w:rPr>
          <w:b/>
          <w:bCs/>
          <w:sz w:val="24"/>
          <w:szCs w:val="24"/>
        </w:rPr>
        <w:t>:</w:t>
      </w:r>
      <w:r w:rsidRPr="00716A91">
        <w:rPr>
          <w:b/>
          <w:bCs/>
          <w:sz w:val="24"/>
          <w:szCs w:val="24"/>
        </w:rPr>
        <w:t xml:space="preserve"> </w:t>
      </w:r>
    </w:p>
    <w:p w:rsidR="00C54139" w:rsidRPr="00716A91" w:rsidRDefault="00B00429" w:rsidP="00C54139">
      <w:pPr>
        <w:ind w:left="709"/>
        <w:contextualSpacing/>
        <w:jc w:val="both"/>
        <w:rPr>
          <w:bCs/>
          <w:sz w:val="24"/>
          <w:szCs w:val="24"/>
        </w:rPr>
      </w:pPr>
      <w:r w:rsidRPr="00716A91">
        <w:rPr>
          <w:bCs/>
          <w:sz w:val="24"/>
          <w:szCs w:val="24"/>
        </w:rPr>
        <w:t>Article</w:t>
      </w:r>
      <w:r w:rsidR="00C54139" w:rsidRPr="00716A91">
        <w:rPr>
          <w:bCs/>
          <w:sz w:val="24"/>
          <w:szCs w:val="24"/>
        </w:rPr>
        <w:t xml:space="preserve"> 1</w:t>
      </w:r>
      <w:bookmarkStart w:id="2" w:name="SADRZAJ_194"/>
      <w:r w:rsidRPr="00716A91">
        <w:rPr>
          <w:bCs/>
          <w:sz w:val="24"/>
          <w:szCs w:val="24"/>
        </w:rPr>
        <w:t xml:space="preserve"> </w:t>
      </w:r>
    </w:p>
    <w:bookmarkEnd w:id="2"/>
    <w:p w:rsidR="00C54139" w:rsidRPr="00716A91" w:rsidRDefault="0003318E" w:rsidP="00C54139">
      <w:pPr>
        <w:ind w:left="709"/>
        <w:contextualSpacing/>
        <w:jc w:val="both"/>
        <w:rPr>
          <w:bCs/>
          <w:sz w:val="24"/>
          <w:szCs w:val="24"/>
        </w:rPr>
      </w:pPr>
      <w:r w:rsidRPr="00716A91">
        <w:rPr>
          <w:bCs/>
          <w:sz w:val="24"/>
          <w:szCs w:val="24"/>
        </w:rPr>
        <w:t xml:space="preserve">“The enjoyment of any right set forth by law shall be secured without discrimination on any ground such as sex, race, colour, language, religion, political or other opinion, national or social origin, association with a national minority, property, birth or other status. </w:t>
      </w:r>
    </w:p>
    <w:p w:rsidR="00C54139" w:rsidRPr="00716A91" w:rsidRDefault="0003318E" w:rsidP="00C54139">
      <w:pPr>
        <w:ind w:left="709"/>
        <w:contextualSpacing/>
        <w:jc w:val="both"/>
        <w:rPr>
          <w:bCs/>
          <w:sz w:val="24"/>
          <w:szCs w:val="24"/>
        </w:rPr>
      </w:pPr>
      <w:bookmarkStart w:id="3" w:name="SADRZAJ_034"/>
      <w:r w:rsidRPr="00716A91">
        <w:rPr>
          <w:bCs/>
          <w:sz w:val="24"/>
          <w:szCs w:val="24"/>
        </w:rPr>
        <w:t xml:space="preserve">No one shall be discriminated against by any public authority on any ground such as those mentioned in paragraph 1.” </w:t>
      </w:r>
    </w:p>
    <w:p w:rsidR="00C54139" w:rsidRPr="00716A91" w:rsidRDefault="0005726E" w:rsidP="00C54139">
      <w:pPr>
        <w:ind w:left="709"/>
        <w:contextualSpacing/>
        <w:jc w:val="both"/>
        <w:rPr>
          <w:bCs/>
          <w:sz w:val="24"/>
          <w:szCs w:val="24"/>
        </w:rPr>
      </w:pPr>
      <w:r w:rsidRPr="00716A91">
        <w:rPr>
          <w:b/>
          <w:bCs/>
          <w:sz w:val="24"/>
          <w:szCs w:val="24"/>
        </w:rPr>
        <w:t>International Covenant on Civil and Political Rights</w:t>
      </w:r>
      <w:r w:rsidR="00C54139" w:rsidRPr="00716A91">
        <w:rPr>
          <w:b/>
          <w:bCs/>
          <w:sz w:val="24"/>
          <w:szCs w:val="24"/>
        </w:rPr>
        <w:t>:</w:t>
      </w:r>
      <w:r w:rsidRPr="00716A91">
        <w:rPr>
          <w:b/>
          <w:bCs/>
          <w:sz w:val="24"/>
          <w:szCs w:val="24"/>
        </w:rPr>
        <w:t xml:space="preserve"> </w:t>
      </w:r>
    </w:p>
    <w:p w:rsidR="00C54139" w:rsidRPr="00716A91" w:rsidRDefault="00B00429" w:rsidP="00C54139">
      <w:pPr>
        <w:ind w:left="709"/>
        <w:contextualSpacing/>
        <w:jc w:val="both"/>
        <w:rPr>
          <w:bCs/>
          <w:sz w:val="24"/>
          <w:szCs w:val="24"/>
        </w:rPr>
      </w:pPr>
      <w:r w:rsidRPr="00716A91">
        <w:rPr>
          <w:bCs/>
          <w:sz w:val="24"/>
          <w:szCs w:val="24"/>
        </w:rPr>
        <w:t>Article 23</w:t>
      </w:r>
    </w:p>
    <w:p w:rsidR="00C54139" w:rsidRPr="00716A91" w:rsidRDefault="00AD5D96" w:rsidP="00C54139">
      <w:pPr>
        <w:ind w:left="709"/>
        <w:contextualSpacing/>
        <w:jc w:val="both"/>
        <w:rPr>
          <w:bCs/>
          <w:sz w:val="24"/>
          <w:szCs w:val="24"/>
        </w:rPr>
      </w:pPr>
      <w:r w:rsidRPr="00716A91">
        <w:t>“</w:t>
      </w:r>
      <w:r w:rsidRPr="00716A91">
        <w:rPr>
          <w:bCs/>
          <w:sz w:val="24"/>
          <w:szCs w:val="24"/>
        </w:rPr>
        <w:t xml:space="preserve">The family is the natural and fundamental group unit of society and is entitled to protection by society and the State. </w:t>
      </w:r>
    </w:p>
    <w:p w:rsidR="00C54139" w:rsidRPr="00716A91" w:rsidRDefault="00AD5D96" w:rsidP="00C54139">
      <w:pPr>
        <w:ind w:left="709"/>
        <w:contextualSpacing/>
        <w:jc w:val="both"/>
        <w:rPr>
          <w:bCs/>
          <w:sz w:val="24"/>
          <w:szCs w:val="24"/>
        </w:rPr>
      </w:pPr>
      <w:r w:rsidRPr="00716A91">
        <w:rPr>
          <w:bCs/>
          <w:sz w:val="24"/>
          <w:szCs w:val="24"/>
        </w:rPr>
        <w:t xml:space="preserve">The right of men and women of marriageable age to marry and to found a family shall be recognized. </w:t>
      </w:r>
    </w:p>
    <w:p w:rsidR="00C54139" w:rsidRPr="00716A91" w:rsidRDefault="00AD5D96" w:rsidP="00C54139">
      <w:pPr>
        <w:ind w:left="709"/>
        <w:contextualSpacing/>
        <w:jc w:val="both"/>
        <w:rPr>
          <w:bCs/>
          <w:sz w:val="24"/>
          <w:szCs w:val="24"/>
        </w:rPr>
      </w:pPr>
      <w:r w:rsidRPr="00716A91">
        <w:rPr>
          <w:bCs/>
          <w:sz w:val="24"/>
          <w:szCs w:val="24"/>
        </w:rPr>
        <w:t xml:space="preserve">No marriage shall be entered into without the free and full consent of the intending spouses. </w:t>
      </w:r>
    </w:p>
    <w:p w:rsidR="00C54139" w:rsidRPr="00716A91" w:rsidRDefault="00255F8D" w:rsidP="00C54139">
      <w:pPr>
        <w:ind w:left="709"/>
        <w:contextualSpacing/>
        <w:jc w:val="both"/>
        <w:rPr>
          <w:bCs/>
          <w:sz w:val="24"/>
          <w:szCs w:val="24"/>
        </w:rPr>
      </w:pPr>
      <w:r w:rsidRPr="00716A91">
        <w:rPr>
          <w:bCs/>
          <w:sz w:val="24"/>
          <w:szCs w:val="24"/>
        </w:rPr>
        <w:lastRenderedPageBreak/>
        <w:t xml:space="preserve">States Parties to the present Covenant shall take appropriate steps to ensure equality of rights and responsibilities of spouses as to marriage, during marriage and at its dissolution. In the case of dissolution, provision shall be made for the necessary protection of any children. </w:t>
      </w:r>
    </w:p>
    <w:p w:rsidR="00C54139" w:rsidRPr="00716A91" w:rsidRDefault="00B00429" w:rsidP="00C54139">
      <w:pPr>
        <w:ind w:left="709"/>
        <w:contextualSpacing/>
        <w:jc w:val="both"/>
        <w:rPr>
          <w:bCs/>
          <w:sz w:val="24"/>
          <w:szCs w:val="24"/>
        </w:rPr>
      </w:pPr>
      <w:r w:rsidRPr="00716A91">
        <w:rPr>
          <w:bCs/>
          <w:sz w:val="24"/>
          <w:szCs w:val="24"/>
        </w:rPr>
        <w:t xml:space="preserve">Article 26 </w:t>
      </w:r>
    </w:p>
    <w:p w:rsidR="00C54139" w:rsidRPr="00716A91" w:rsidRDefault="00255F8D" w:rsidP="00C54139">
      <w:pPr>
        <w:ind w:left="709"/>
        <w:contextualSpacing/>
        <w:jc w:val="both"/>
        <w:rPr>
          <w:bCs/>
          <w:sz w:val="24"/>
          <w:szCs w:val="24"/>
        </w:rPr>
      </w:pPr>
      <w:bookmarkStart w:id="4" w:name="SADRZAJ_035"/>
      <w:bookmarkEnd w:id="3"/>
      <w:r w:rsidRPr="00716A91">
        <w:rPr>
          <w:bCs/>
          <w:sz w:val="24"/>
          <w:szCs w:val="24"/>
        </w:rPr>
        <w:t xml:space="preserve">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 </w:t>
      </w:r>
    </w:p>
    <w:bookmarkEnd w:id="4"/>
    <w:p w:rsidR="00C54139" w:rsidRPr="00716A91" w:rsidRDefault="00C54139" w:rsidP="00CF3555">
      <w:pPr>
        <w:contextualSpacing/>
        <w:jc w:val="both"/>
        <w:rPr>
          <w:bCs/>
          <w:sz w:val="24"/>
          <w:szCs w:val="24"/>
        </w:rPr>
      </w:pPr>
    </w:p>
    <w:p w:rsidR="00A13F86" w:rsidRPr="00716A91" w:rsidRDefault="00A13F86" w:rsidP="00C54139">
      <w:pPr>
        <w:ind w:left="709"/>
        <w:contextualSpacing/>
        <w:jc w:val="both"/>
        <w:rPr>
          <w:bCs/>
          <w:sz w:val="24"/>
          <w:szCs w:val="24"/>
        </w:rPr>
      </w:pPr>
      <w:r w:rsidRPr="00716A91">
        <w:rPr>
          <w:bCs/>
          <w:sz w:val="24"/>
          <w:szCs w:val="24"/>
        </w:rPr>
        <w:t xml:space="preserve">Common-law community does not produce effect referred to in paragraph 1 of this Article, if the obstacles to enter into a valid marriage existed at the time when it started. </w:t>
      </w:r>
    </w:p>
    <w:p w:rsidR="00C54139" w:rsidRPr="00716A91" w:rsidRDefault="006C23BA" w:rsidP="00C54139">
      <w:pPr>
        <w:ind w:left="709"/>
        <w:contextualSpacing/>
        <w:jc w:val="both"/>
        <w:rPr>
          <w:bCs/>
          <w:sz w:val="24"/>
          <w:szCs w:val="24"/>
        </w:rPr>
      </w:pPr>
      <w:r w:rsidRPr="00716A91">
        <w:rPr>
          <w:bCs/>
          <w:sz w:val="24"/>
          <w:szCs w:val="24"/>
        </w:rPr>
        <w:t xml:space="preserve">One of the highest constitutional values is the principle of the rule of law, which is achieved by applying the principle of compliance of legal regulations (Article 1, paragraph 2, and Article 145 of the Constitution), which implies the law shall be in conformity with the Constitution and ratified international agreements, and that other regulations shall be in conformity with the Constitution and the law. In a legal order based on the rule of law, laws must be general and equal for all, and legal </w:t>
      </w:r>
      <w:r w:rsidR="00E2673E" w:rsidRPr="00716A91">
        <w:rPr>
          <w:bCs/>
          <w:sz w:val="24"/>
          <w:szCs w:val="24"/>
        </w:rPr>
        <w:t>effects</w:t>
      </w:r>
      <w:r w:rsidRPr="00716A91">
        <w:rPr>
          <w:bCs/>
          <w:sz w:val="24"/>
          <w:szCs w:val="24"/>
        </w:rPr>
        <w:t xml:space="preserve"> should be certain for those to whom the law is applied. In the abstract control of constitutionality, the Constitutional Court is authorized to review the compliance of laws with the Constitution and ratified and published international agreements and this presents a framework for its operation, in terms of Article 149, paragraph 1, Item 1 of the Constitution. </w:t>
      </w:r>
    </w:p>
    <w:p w:rsidR="00C54139" w:rsidRPr="00716A91" w:rsidRDefault="00434452" w:rsidP="00C54139">
      <w:pPr>
        <w:ind w:left="709"/>
        <w:contextualSpacing/>
        <w:jc w:val="both"/>
        <w:rPr>
          <w:bCs/>
          <w:sz w:val="24"/>
          <w:szCs w:val="24"/>
        </w:rPr>
      </w:pPr>
      <w:r w:rsidRPr="00716A91">
        <w:rPr>
          <w:bCs/>
          <w:sz w:val="24"/>
          <w:szCs w:val="24"/>
        </w:rPr>
        <w:t xml:space="preserve">From the above provisions of the Constitution it implies that the law, in accordance with the Constitution, regulates the manner of exercise of human rights and freedoms, when it is necessary for their implementation. </w:t>
      </w:r>
    </w:p>
    <w:p w:rsidR="00C54139" w:rsidRPr="00716A91" w:rsidRDefault="00434452" w:rsidP="00C54139">
      <w:pPr>
        <w:ind w:left="709"/>
        <w:contextualSpacing/>
        <w:jc w:val="both"/>
        <w:rPr>
          <w:bCs/>
          <w:sz w:val="24"/>
          <w:szCs w:val="24"/>
        </w:rPr>
      </w:pPr>
      <w:bookmarkStart w:id="5" w:name="SADRZAJ_017"/>
      <w:r w:rsidRPr="00716A91">
        <w:rPr>
          <w:bCs/>
          <w:sz w:val="24"/>
          <w:szCs w:val="24"/>
        </w:rPr>
        <w:t xml:space="preserve">Family relations and </w:t>
      </w:r>
      <w:r w:rsidR="00BA0523" w:rsidRPr="00716A91">
        <w:rPr>
          <w:bCs/>
          <w:sz w:val="24"/>
          <w:szCs w:val="24"/>
        </w:rPr>
        <w:t>the right to enter into marriage</w:t>
      </w:r>
      <w:r w:rsidRPr="00716A91">
        <w:rPr>
          <w:bCs/>
          <w:sz w:val="24"/>
          <w:szCs w:val="24"/>
        </w:rPr>
        <w:t xml:space="preserve"> </w:t>
      </w:r>
      <w:r w:rsidR="00BA0523" w:rsidRPr="00716A91">
        <w:rPr>
          <w:bCs/>
          <w:sz w:val="24"/>
          <w:szCs w:val="24"/>
        </w:rPr>
        <w:t xml:space="preserve">are among </w:t>
      </w:r>
      <w:r w:rsidRPr="00716A91">
        <w:rPr>
          <w:bCs/>
          <w:sz w:val="24"/>
          <w:szCs w:val="24"/>
        </w:rPr>
        <w:t>the constitutional right</w:t>
      </w:r>
      <w:r w:rsidR="00BA0523" w:rsidRPr="00716A91">
        <w:rPr>
          <w:bCs/>
          <w:sz w:val="24"/>
          <w:szCs w:val="24"/>
        </w:rPr>
        <w:t>s</w:t>
      </w:r>
      <w:r w:rsidRPr="00716A91">
        <w:rPr>
          <w:bCs/>
          <w:sz w:val="24"/>
          <w:szCs w:val="24"/>
        </w:rPr>
        <w:t xml:space="preserve"> to be exercised in the manner prescribed by law. In this regard, the legislature has the authority to regulate the manner of their implementation, without prejudice to the </w:t>
      </w:r>
      <w:r w:rsidR="00FD2BC2" w:rsidRPr="00716A91">
        <w:rPr>
          <w:bCs/>
          <w:sz w:val="24"/>
          <w:szCs w:val="24"/>
        </w:rPr>
        <w:t xml:space="preserve">essence of the </w:t>
      </w:r>
      <w:r w:rsidRPr="00716A91">
        <w:rPr>
          <w:bCs/>
          <w:sz w:val="24"/>
          <w:szCs w:val="24"/>
        </w:rPr>
        <w:t>rights</w:t>
      </w:r>
      <w:r w:rsidR="00FD2BC2" w:rsidRPr="00716A91">
        <w:rPr>
          <w:bCs/>
          <w:sz w:val="24"/>
          <w:szCs w:val="24"/>
        </w:rPr>
        <w:t xml:space="preserve">. </w:t>
      </w:r>
      <w:r w:rsidRPr="00716A91">
        <w:rPr>
          <w:bCs/>
          <w:sz w:val="24"/>
          <w:szCs w:val="24"/>
        </w:rPr>
        <w:t xml:space="preserve">When </w:t>
      </w:r>
      <w:r w:rsidR="00FD2BC2" w:rsidRPr="00716A91">
        <w:rPr>
          <w:bCs/>
          <w:sz w:val="24"/>
          <w:szCs w:val="24"/>
        </w:rPr>
        <w:t>regulating</w:t>
      </w:r>
      <w:r w:rsidRPr="00716A91">
        <w:rPr>
          <w:bCs/>
          <w:sz w:val="24"/>
          <w:szCs w:val="24"/>
        </w:rPr>
        <w:t xml:space="preserve"> these relations, the legislature is </w:t>
      </w:r>
      <w:r w:rsidR="00FD2BC2" w:rsidRPr="00716A91">
        <w:rPr>
          <w:bCs/>
          <w:sz w:val="24"/>
          <w:szCs w:val="24"/>
        </w:rPr>
        <w:t>required to observe</w:t>
      </w:r>
      <w:r w:rsidRPr="00716A91">
        <w:rPr>
          <w:bCs/>
          <w:sz w:val="24"/>
          <w:szCs w:val="24"/>
        </w:rPr>
        <w:t xml:space="preserve"> the limits </w:t>
      </w:r>
      <w:r w:rsidR="00FD2BC2" w:rsidRPr="00716A91">
        <w:rPr>
          <w:bCs/>
          <w:sz w:val="24"/>
          <w:szCs w:val="24"/>
        </w:rPr>
        <w:t>placed by</w:t>
      </w:r>
      <w:r w:rsidRPr="00716A91">
        <w:rPr>
          <w:bCs/>
          <w:sz w:val="24"/>
          <w:szCs w:val="24"/>
        </w:rPr>
        <w:t xml:space="preserve"> the Constitution, in particular those deriving from the principle of the rule of law and those that protect certain constitutional good</w:t>
      </w:r>
      <w:r w:rsidR="00FD2BC2" w:rsidRPr="00716A91">
        <w:rPr>
          <w:bCs/>
          <w:sz w:val="24"/>
          <w:szCs w:val="24"/>
        </w:rPr>
        <w:t>s</w:t>
      </w:r>
      <w:r w:rsidRPr="00716A91">
        <w:rPr>
          <w:bCs/>
          <w:sz w:val="24"/>
          <w:szCs w:val="24"/>
        </w:rPr>
        <w:t xml:space="preserve"> </w:t>
      </w:r>
      <w:r w:rsidR="00FD2BC2" w:rsidRPr="00716A91">
        <w:rPr>
          <w:bCs/>
          <w:sz w:val="24"/>
          <w:szCs w:val="24"/>
        </w:rPr>
        <w:t xml:space="preserve">and </w:t>
      </w:r>
      <w:r w:rsidRPr="00716A91">
        <w:rPr>
          <w:bCs/>
          <w:sz w:val="24"/>
          <w:szCs w:val="24"/>
        </w:rPr>
        <w:t>value</w:t>
      </w:r>
      <w:r w:rsidR="00FD2BC2" w:rsidRPr="00716A91">
        <w:rPr>
          <w:bCs/>
          <w:sz w:val="24"/>
          <w:szCs w:val="24"/>
        </w:rPr>
        <w:t>s</w:t>
      </w:r>
      <w:r w:rsidRPr="00716A91">
        <w:rPr>
          <w:bCs/>
          <w:sz w:val="24"/>
          <w:szCs w:val="24"/>
        </w:rPr>
        <w:t>. In this case</w:t>
      </w:r>
      <w:r w:rsidR="00FD2BC2" w:rsidRPr="00716A91">
        <w:rPr>
          <w:bCs/>
          <w:sz w:val="24"/>
          <w:szCs w:val="24"/>
        </w:rPr>
        <w:t>,</w:t>
      </w:r>
      <w:r w:rsidRPr="00716A91">
        <w:rPr>
          <w:bCs/>
          <w:sz w:val="24"/>
          <w:szCs w:val="24"/>
        </w:rPr>
        <w:t xml:space="preserve"> the</w:t>
      </w:r>
      <w:r w:rsidR="00FD2BC2" w:rsidRPr="00716A91">
        <w:rPr>
          <w:bCs/>
          <w:sz w:val="24"/>
          <w:szCs w:val="24"/>
        </w:rPr>
        <w:t xml:space="preserve">se </w:t>
      </w:r>
      <w:r w:rsidRPr="00716A91">
        <w:rPr>
          <w:bCs/>
          <w:sz w:val="24"/>
          <w:szCs w:val="24"/>
        </w:rPr>
        <w:t xml:space="preserve">are non-discrimination and equality before the law. </w:t>
      </w:r>
      <w:r w:rsidR="00FD2BC2" w:rsidRPr="00716A91">
        <w:rPr>
          <w:bCs/>
          <w:sz w:val="24"/>
          <w:szCs w:val="24"/>
        </w:rPr>
        <w:t>Apart</w:t>
      </w:r>
      <w:r w:rsidRPr="00716A91">
        <w:rPr>
          <w:bCs/>
          <w:sz w:val="24"/>
          <w:szCs w:val="24"/>
        </w:rPr>
        <w:t xml:space="preserve"> to the above principles, the Constitution does not contain any restrictions on </w:t>
      </w:r>
      <w:r w:rsidR="00FD2BC2" w:rsidRPr="00716A91">
        <w:rPr>
          <w:bCs/>
          <w:sz w:val="24"/>
          <w:szCs w:val="24"/>
        </w:rPr>
        <w:t>regulating</w:t>
      </w:r>
      <w:r w:rsidRPr="00716A91">
        <w:rPr>
          <w:bCs/>
          <w:sz w:val="24"/>
          <w:szCs w:val="24"/>
        </w:rPr>
        <w:t xml:space="preserve"> these rights, but empowers the legislature t</w:t>
      </w:r>
      <w:r w:rsidR="00FD2BC2" w:rsidRPr="00716A91">
        <w:rPr>
          <w:bCs/>
          <w:sz w:val="24"/>
          <w:szCs w:val="24"/>
        </w:rPr>
        <w:t xml:space="preserve">o </w:t>
      </w:r>
      <w:r w:rsidRPr="00716A91">
        <w:rPr>
          <w:bCs/>
          <w:sz w:val="24"/>
          <w:szCs w:val="24"/>
        </w:rPr>
        <w:t>regulate the manner of their implementation</w:t>
      </w:r>
      <w:r w:rsidR="00FD2BC2" w:rsidRPr="00716A91">
        <w:rPr>
          <w:bCs/>
          <w:sz w:val="24"/>
          <w:szCs w:val="24"/>
        </w:rPr>
        <w:t>, in general</w:t>
      </w:r>
      <w:r w:rsidRPr="00716A91">
        <w:rPr>
          <w:bCs/>
          <w:sz w:val="24"/>
          <w:szCs w:val="24"/>
        </w:rPr>
        <w:t xml:space="preserve">. Accordingly, </w:t>
      </w:r>
      <w:r w:rsidR="00FD2BC2" w:rsidRPr="00716A91">
        <w:rPr>
          <w:bCs/>
          <w:sz w:val="24"/>
          <w:szCs w:val="24"/>
        </w:rPr>
        <w:t xml:space="preserve">the </w:t>
      </w:r>
      <w:r w:rsidRPr="00716A91">
        <w:rPr>
          <w:bCs/>
          <w:sz w:val="24"/>
          <w:szCs w:val="24"/>
        </w:rPr>
        <w:t xml:space="preserve">Family Law defines marriage and marital relations, relations between parents and children, adoption, </w:t>
      </w:r>
      <w:r w:rsidR="00FD2BC2" w:rsidRPr="00716A91">
        <w:rPr>
          <w:bCs/>
          <w:sz w:val="24"/>
          <w:szCs w:val="24"/>
        </w:rPr>
        <w:t>foster accommodation</w:t>
      </w:r>
      <w:r w:rsidRPr="00716A91">
        <w:rPr>
          <w:bCs/>
          <w:sz w:val="24"/>
          <w:szCs w:val="24"/>
        </w:rPr>
        <w:t xml:space="preserve"> (</w:t>
      </w:r>
      <w:r w:rsidR="00FD2BC2" w:rsidRPr="00716A91">
        <w:rPr>
          <w:bCs/>
          <w:sz w:val="24"/>
          <w:szCs w:val="24"/>
        </w:rPr>
        <w:t>foster care), custody, family support, property</w:t>
      </w:r>
      <w:r w:rsidRPr="00716A91">
        <w:rPr>
          <w:bCs/>
          <w:sz w:val="24"/>
          <w:szCs w:val="24"/>
        </w:rPr>
        <w:t xml:space="preserve"> family relations and procedures of the competent authorities in relation to marriage and family relations. The </w:t>
      </w:r>
      <w:r w:rsidR="00FD2BC2" w:rsidRPr="00716A91">
        <w:rPr>
          <w:bCs/>
          <w:sz w:val="24"/>
          <w:szCs w:val="24"/>
        </w:rPr>
        <w:t>challenged</w:t>
      </w:r>
      <w:r w:rsidRPr="00716A91">
        <w:rPr>
          <w:bCs/>
          <w:sz w:val="24"/>
          <w:szCs w:val="24"/>
        </w:rPr>
        <w:t xml:space="preserve"> provisions of Article 12 of the </w:t>
      </w:r>
      <w:r w:rsidR="00FD2BC2" w:rsidRPr="00716A91">
        <w:rPr>
          <w:bCs/>
          <w:sz w:val="24"/>
          <w:szCs w:val="24"/>
        </w:rPr>
        <w:t>Law define</w:t>
      </w:r>
      <w:r w:rsidRPr="00716A91">
        <w:rPr>
          <w:bCs/>
          <w:sz w:val="24"/>
          <w:szCs w:val="24"/>
        </w:rPr>
        <w:t xml:space="preserve"> </w:t>
      </w:r>
      <w:r w:rsidR="00FD2BC2" w:rsidRPr="00716A91">
        <w:rPr>
          <w:bCs/>
          <w:sz w:val="24"/>
          <w:szCs w:val="24"/>
        </w:rPr>
        <w:t xml:space="preserve">a common-law community of a man and woman, determining the scope of rights stemming from this community. </w:t>
      </w:r>
    </w:p>
    <w:bookmarkEnd w:id="5"/>
    <w:p w:rsidR="00C54139" w:rsidRPr="00716A91" w:rsidRDefault="00495CCC" w:rsidP="00C54139">
      <w:pPr>
        <w:ind w:left="709"/>
        <w:contextualSpacing/>
        <w:jc w:val="both"/>
        <w:rPr>
          <w:bCs/>
          <w:sz w:val="24"/>
          <w:szCs w:val="24"/>
        </w:rPr>
      </w:pPr>
      <w:r w:rsidRPr="00716A91">
        <w:rPr>
          <w:bCs/>
          <w:sz w:val="24"/>
          <w:szCs w:val="24"/>
        </w:rPr>
        <w:t xml:space="preserve">In deciding on the request of the applicant, the Constitutional Court has assessed the challenged provisions of Article 12 of the Family Law in relation to the provisions of the Constitution governing the concept of marriage (Article 71), family (Article 72) and prohibition of discrimination (Article 8). </w:t>
      </w:r>
    </w:p>
    <w:p w:rsidR="00C54139" w:rsidRPr="00716A91" w:rsidRDefault="00E81EC0" w:rsidP="00E81EC0">
      <w:pPr>
        <w:ind w:left="709"/>
        <w:contextualSpacing/>
        <w:jc w:val="both"/>
        <w:rPr>
          <w:bCs/>
          <w:sz w:val="24"/>
          <w:szCs w:val="24"/>
        </w:rPr>
      </w:pPr>
      <w:r w:rsidRPr="00716A91">
        <w:rPr>
          <w:bCs/>
          <w:sz w:val="24"/>
          <w:szCs w:val="24"/>
        </w:rPr>
        <w:t xml:space="preserve">The provisions of Article 71, paragraph 1 of the Constitution provide that marriage may be entered into only on the basis of a free consent of a woman and a man, while the provisions of Article 72 paragraph 1 of the Constitution provide that family shall enjoy special protection. From the above constitutional provisions that establish the </w:t>
      </w:r>
      <w:r w:rsidRPr="00716A91">
        <w:rPr>
          <w:bCs/>
          <w:sz w:val="24"/>
          <w:szCs w:val="24"/>
        </w:rPr>
        <w:lastRenderedPageBreak/>
        <w:t xml:space="preserve">diversity of gender as one of the constituent elements for entering into marriage, the Constitutional Court held that by defining the concept of marriage, the author of the Constitution indirectly determined the concept of common-law marriage as well, i.e. that the concept of common-law marriage implies a community of a man and a woman. </w:t>
      </w:r>
    </w:p>
    <w:p w:rsidR="00C54139" w:rsidRPr="00716A91" w:rsidRDefault="00896F00" w:rsidP="00C54139">
      <w:pPr>
        <w:ind w:left="709"/>
        <w:contextualSpacing/>
        <w:jc w:val="both"/>
        <w:rPr>
          <w:bCs/>
          <w:sz w:val="24"/>
          <w:szCs w:val="24"/>
        </w:rPr>
      </w:pPr>
      <w:r w:rsidRPr="00716A91">
        <w:rPr>
          <w:bCs/>
          <w:sz w:val="24"/>
          <w:szCs w:val="24"/>
        </w:rPr>
        <w:t xml:space="preserve">In this sense, in addition to marriage and family relations, the legislature has, based on its constitutional powers under Article 16, Item 1, in conjunction with Art. 71 and 72 of the </w:t>
      </w:r>
      <w:proofErr w:type="gramStart"/>
      <w:r w:rsidRPr="00716A91">
        <w:rPr>
          <w:bCs/>
          <w:sz w:val="24"/>
          <w:szCs w:val="24"/>
        </w:rPr>
        <w:t>Constitution,</w:t>
      </w:r>
      <w:proofErr w:type="gramEnd"/>
      <w:r w:rsidRPr="00716A91">
        <w:rPr>
          <w:bCs/>
          <w:sz w:val="24"/>
          <w:szCs w:val="24"/>
        </w:rPr>
        <w:t xml:space="preserve"> regulated the common-law marriage and the rights and responsibilities of partners in a common-law marriage through the Family Law. In other words, by equating common-law marriage with marriage, the legislature related the determination of the essential elements needed for the establishment of a common-law marriage to the existence of the elements needed for the establishment of a marriage. Given that the Constitution stipulates diversity of gender of persons giving their consent as one of the constituent elements for entering into marriage, according to the opinion of the Constitutional Court, this requirement applies to persons in common-law marriage as well. </w:t>
      </w:r>
      <w:r w:rsidR="00095443" w:rsidRPr="00716A91">
        <w:rPr>
          <w:bCs/>
          <w:sz w:val="24"/>
          <w:szCs w:val="24"/>
        </w:rPr>
        <w:t xml:space="preserve">Based on the contents of the challenged provisions of Article 12 of the Law, the concept of common-law marriage is determined by three key elements: 1) a community for living of a man and woman, 2) the length of duration of the community, and 3) the equation with marriage with regard to the right to mutual support and other property-legal relationships. Paragraph 2 of the challenged Article stipulates that common-law community does not produce effect if the obstacles to enter into a valid marriage existed at the time when it started. Based on the above it can be concluded that the legal concept of common-law marriage also implies a community of a man and a woman, bringing it in relation with the sphere of marriage and family, in accordance with the provisions of Article 72 of the Constitution. </w:t>
      </w:r>
    </w:p>
    <w:p w:rsidR="00C54139" w:rsidRPr="00716A91" w:rsidRDefault="001746F8" w:rsidP="00C54139">
      <w:pPr>
        <w:ind w:left="709"/>
        <w:contextualSpacing/>
        <w:jc w:val="both"/>
        <w:rPr>
          <w:bCs/>
          <w:sz w:val="24"/>
          <w:szCs w:val="24"/>
        </w:rPr>
      </w:pPr>
      <w:r w:rsidRPr="00716A91">
        <w:rPr>
          <w:bCs/>
          <w:sz w:val="24"/>
          <w:szCs w:val="24"/>
        </w:rPr>
        <w:t xml:space="preserve">Determining by the challenged provisions of the Law, the common-law marriage as a lasting community of a man and a woman, between whom there are marriage obstacles, i.e. by equating it with a marriage community with regard to the right to mutual support and other property-legal rights, the legislature, as the Constitutional Court held it, did not exceed the above constitutional powers. This is because the author of the Constitution retained the concept of heterosexual marriage as the foundation of family formation and, in this regard, the regulation of a common-law marriage as a community of two people of different sexes. </w:t>
      </w:r>
    </w:p>
    <w:p w:rsidR="00C54139" w:rsidRPr="00716A91" w:rsidRDefault="00C54139" w:rsidP="00C54139">
      <w:pPr>
        <w:ind w:left="709"/>
        <w:contextualSpacing/>
        <w:jc w:val="both"/>
        <w:rPr>
          <w:bCs/>
          <w:sz w:val="24"/>
          <w:szCs w:val="24"/>
        </w:rPr>
      </w:pPr>
    </w:p>
    <w:p w:rsidR="00C54139" w:rsidRPr="00716A91" w:rsidRDefault="005D1237" w:rsidP="00C54139">
      <w:pPr>
        <w:ind w:left="709"/>
        <w:contextualSpacing/>
        <w:jc w:val="both"/>
        <w:rPr>
          <w:bCs/>
          <w:sz w:val="24"/>
          <w:szCs w:val="24"/>
        </w:rPr>
      </w:pPr>
      <w:r w:rsidRPr="00716A91">
        <w:rPr>
          <w:bCs/>
          <w:sz w:val="24"/>
          <w:szCs w:val="24"/>
        </w:rPr>
        <w:t xml:space="preserve">Also, the challenged provisions of the Law did not violate the principle of a general prohibition of discrimination, guaranteed by the provisions of Article 8 of the Constitution and the provisions contained in Article 14 of the European Convention for the Protection of Human Rights and Fundamental Freedoms, Protocol No. 12 to the European Convention and Article 26 of the International Covenant on Civil and political Rights. </w:t>
      </w:r>
    </w:p>
    <w:p w:rsidR="00C54139" w:rsidRPr="00716A91" w:rsidRDefault="00F96986" w:rsidP="00C54139">
      <w:pPr>
        <w:ind w:left="709"/>
        <w:contextualSpacing/>
        <w:jc w:val="both"/>
        <w:rPr>
          <w:bCs/>
          <w:sz w:val="24"/>
          <w:szCs w:val="24"/>
        </w:rPr>
      </w:pPr>
      <w:r w:rsidRPr="00716A91">
        <w:rPr>
          <w:bCs/>
          <w:sz w:val="24"/>
          <w:szCs w:val="24"/>
        </w:rPr>
        <w:t xml:space="preserve">In the view of the Human Rights Committee </w:t>
      </w:r>
      <w:r w:rsidRPr="00716A91">
        <w:rPr>
          <w:bCs/>
          <w:i/>
          <w:sz w:val="24"/>
          <w:szCs w:val="24"/>
        </w:rPr>
        <w:t>(paragraph 7 of General Comment No. 18 (37) of the UN Human Rights Committee, adopted in 1989 – UN HRI / GEN71REV8, p. 185–188</w:t>
      </w:r>
      <w:r w:rsidR="00517510" w:rsidRPr="00716A91">
        <w:rPr>
          <w:bCs/>
          <w:i/>
          <w:sz w:val="24"/>
          <w:szCs w:val="24"/>
        </w:rPr>
        <w:t>)</w:t>
      </w:r>
      <w:r w:rsidR="00517510" w:rsidRPr="00716A91">
        <w:rPr>
          <w:bCs/>
          <w:sz w:val="24"/>
          <w:szCs w:val="24"/>
        </w:rPr>
        <w:t>, the term “discrimination” as used in the Covenant should be understood to imply any distinction, exclusion, restriction or preference which is based on any ground such as race, colour, sex, language, religion, political or other opinion, national or social origin, property, birth or other status, and which has the purpose or effect of nullifying or impairing the recognition, enjoyment or exercise by all persons, on an equal footing, of all rights and freedoms</w:t>
      </w:r>
      <w:r w:rsidRPr="00716A91">
        <w:rPr>
          <w:bCs/>
          <w:sz w:val="24"/>
          <w:szCs w:val="24"/>
        </w:rPr>
        <w:t>.</w:t>
      </w:r>
      <w:r w:rsidR="00517510" w:rsidRPr="00716A91">
        <w:rPr>
          <w:bCs/>
          <w:sz w:val="24"/>
          <w:szCs w:val="24"/>
        </w:rPr>
        <w:t xml:space="preserve"> </w:t>
      </w:r>
      <w:r w:rsidRPr="00716A91">
        <w:rPr>
          <w:bCs/>
          <w:sz w:val="24"/>
          <w:szCs w:val="24"/>
        </w:rPr>
        <w:t xml:space="preserve">From the above definition of discrimination in which the </w:t>
      </w:r>
      <w:r w:rsidR="00517510" w:rsidRPr="00716A91">
        <w:rPr>
          <w:bCs/>
          <w:sz w:val="24"/>
          <w:szCs w:val="24"/>
        </w:rPr>
        <w:t xml:space="preserve">“effects” </w:t>
      </w:r>
      <w:r w:rsidRPr="00716A91">
        <w:rPr>
          <w:bCs/>
          <w:sz w:val="24"/>
          <w:szCs w:val="24"/>
        </w:rPr>
        <w:t xml:space="preserve">are mentioned together with the </w:t>
      </w:r>
      <w:r w:rsidR="00517510" w:rsidRPr="00716A91">
        <w:rPr>
          <w:bCs/>
          <w:sz w:val="24"/>
          <w:szCs w:val="24"/>
        </w:rPr>
        <w:t>“purpose”</w:t>
      </w:r>
      <w:r w:rsidRPr="00716A91">
        <w:rPr>
          <w:bCs/>
          <w:sz w:val="24"/>
          <w:szCs w:val="24"/>
        </w:rPr>
        <w:t xml:space="preserve">, it </w:t>
      </w:r>
      <w:r w:rsidR="00517510" w:rsidRPr="00716A91">
        <w:rPr>
          <w:bCs/>
          <w:sz w:val="24"/>
          <w:szCs w:val="24"/>
        </w:rPr>
        <w:t xml:space="preserve">can be concluded </w:t>
      </w:r>
      <w:r w:rsidRPr="00716A91">
        <w:rPr>
          <w:bCs/>
          <w:sz w:val="24"/>
          <w:szCs w:val="24"/>
        </w:rPr>
        <w:t xml:space="preserve">that the Committee </w:t>
      </w:r>
      <w:r w:rsidR="00517510" w:rsidRPr="00716A91">
        <w:rPr>
          <w:bCs/>
          <w:sz w:val="24"/>
          <w:szCs w:val="24"/>
        </w:rPr>
        <w:t>views the term “discrimination” to</w:t>
      </w:r>
      <w:r w:rsidRPr="00716A91">
        <w:rPr>
          <w:bCs/>
          <w:sz w:val="24"/>
          <w:szCs w:val="24"/>
        </w:rPr>
        <w:t xml:space="preserve"> </w:t>
      </w:r>
      <w:r w:rsidR="00517510" w:rsidRPr="00716A91">
        <w:rPr>
          <w:bCs/>
          <w:sz w:val="24"/>
          <w:szCs w:val="24"/>
        </w:rPr>
        <w:t xml:space="preserve">include not only </w:t>
      </w:r>
      <w:r w:rsidRPr="00716A91">
        <w:rPr>
          <w:bCs/>
          <w:sz w:val="24"/>
          <w:szCs w:val="24"/>
        </w:rPr>
        <w:t xml:space="preserve">direct but also indirect discrimination. </w:t>
      </w:r>
    </w:p>
    <w:p w:rsidR="00C54139" w:rsidRPr="00716A91" w:rsidRDefault="0041639B" w:rsidP="00C54139">
      <w:pPr>
        <w:ind w:left="709"/>
        <w:contextualSpacing/>
        <w:jc w:val="both"/>
        <w:rPr>
          <w:bCs/>
          <w:sz w:val="24"/>
          <w:szCs w:val="24"/>
        </w:rPr>
      </w:pPr>
      <w:r w:rsidRPr="00716A91">
        <w:rPr>
          <w:bCs/>
          <w:sz w:val="24"/>
          <w:szCs w:val="24"/>
        </w:rPr>
        <w:lastRenderedPageBreak/>
        <w:t xml:space="preserve">In addition to direct discrimination aimed at a particular category of persons, Article 8, paragraph 1 of the </w:t>
      </w:r>
      <w:r w:rsidR="009F3F05" w:rsidRPr="00716A91">
        <w:rPr>
          <w:bCs/>
          <w:sz w:val="24"/>
          <w:szCs w:val="24"/>
        </w:rPr>
        <w:t xml:space="preserve">Constitution also prohibits indirect discrimination, which can exist even when </w:t>
      </w:r>
      <w:r w:rsidRPr="00716A91">
        <w:rPr>
          <w:bCs/>
          <w:sz w:val="24"/>
          <w:szCs w:val="24"/>
        </w:rPr>
        <w:t>the effects</w:t>
      </w:r>
      <w:r w:rsidR="009F3F05" w:rsidRPr="00716A91">
        <w:rPr>
          <w:bCs/>
          <w:sz w:val="24"/>
          <w:szCs w:val="24"/>
        </w:rPr>
        <w:t xml:space="preserve"> of a </w:t>
      </w:r>
      <w:r w:rsidRPr="00716A91">
        <w:rPr>
          <w:bCs/>
          <w:sz w:val="24"/>
          <w:szCs w:val="24"/>
        </w:rPr>
        <w:t>legal provision are discriminatory</w:t>
      </w:r>
      <w:r w:rsidR="009F3F05" w:rsidRPr="00716A91">
        <w:rPr>
          <w:bCs/>
          <w:sz w:val="24"/>
          <w:szCs w:val="24"/>
        </w:rPr>
        <w:t xml:space="preserve">. In the opinion of the Constitutional Court, the challenged provision of Article 12, paragraph 1 of the Family Law has </w:t>
      </w:r>
      <w:r w:rsidRPr="00716A91">
        <w:rPr>
          <w:bCs/>
          <w:sz w:val="24"/>
          <w:szCs w:val="24"/>
        </w:rPr>
        <w:t>the effect of</w:t>
      </w:r>
      <w:r w:rsidR="009F3F05" w:rsidRPr="00716A91">
        <w:rPr>
          <w:bCs/>
          <w:sz w:val="24"/>
          <w:szCs w:val="24"/>
        </w:rPr>
        <w:t xml:space="preserve"> different treatment in relation to the sexual orientation of persons living in the emotional and economic community, depending on whether they </w:t>
      </w:r>
      <w:r w:rsidRPr="00716A91">
        <w:rPr>
          <w:bCs/>
          <w:sz w:val="24"/>
          <w:szCs w:val="24"/>
        </w:rPr>
        <w:t>a</w:t>
      </w:r>
      <w:r w:rsidR="009F3F05" w:rsidRPr="00716A91">
        <w:rPr>
          <w:bCs/>
          <w:sz w:val="24"/>
          <w:szCs w:val="24"/>
        </w:rPr>
        <w:t xml:space="preserve">re persons of the same or different sex. According to the </w:t>
      </w:r>
      <w:r w:rsidRPr="00716A91">
        <w:rPr>
          <w:bCs/>
          <w:sz w:val="24"/>
          <w:szCs w:val="24"/>
        </w:rPr>
        <w:t>challenged provisions of the Law</w:t>
      </w:r>
      <w:r w:rsidR="009F3F05" w:rsidRPr="00716A91">
        <w:rPr>
          <w:bCs/>
          <w:sz w:val="24"/>
          <w:szCs w:val="24"/>
        </w:rPr>
        <w:t xml:space="preserve">, </w:t>
      </w:r>
      <w:r w:rsidRPr="00716A91">
        <w:rPr>
          <w:bCs/>
          <w:sz w:val="24"/>
          <w:szCs w:val="24"/>
        </w:rPr>
        <w:t xml:space="preserve">common-law </w:t>
      </w:r>
      <w:r w:rsidR="009F3F05" w:rsidRPr="00716A91">
        <w:rPr>
          <w:bCs/>
          <w:sz w:val="24"/>
          <w:szCs w:val="24"/>
        </w:rPr>
        <w:t xml:space="preserve">partners are only persons of different </w:t>
      </w:r>
      <w:proofErr w:type="gramStart"/>
      <w:r w:rsidR="009F3F05" w:rsidRPr="00716A91">
        <w:rPr>
          <w:bCs/>
          <w:sz w:val="24"/>
          <w:szCs w:val="24"/>
        </w:rPr>
        <w:t>sexes,</w:t>
      </w:r>
      <w:proofErr w:type="gramEnd"/>
      <w:r w:rsidR="009F3F05" w:rsidRPr="00716A91">
        <w:rPr>
          <w:bCs/>
          <w:sz w:val="24"/>
          <w:szCs w:val="24"/>
        </w:rPr>
        <w:t xml:space="preserve"> and not person</w:t>
      </w:r>
      <w:r w:rsidRPr="00716A91">
        <w:rPr>
          <w:bCs/>
          <w:sz w:val="24"/>
          <w:szCs w:val="24"/>
        </w:rPr>
        <w:t>s</w:t>
      </w:r>
      <w:r w:rsidR="009F3F05" w:rsidRPr="00716A91">
        <w:rPr>
          <w:bCs/>
          <w:sz w:val="24"/>
          <w:szCs w:val="24"/>
        </w:rPr>
        <w:t xml:space="preserve"> of the same sex who live in </w:t>
      </w:r>
      <w:r w:rsidRPr="00716A91">
        <w:rPr>
          <w:bCs/>
          <w:sz w:val="24"/>
          <w:szCs w:val="24"/>
        </w:rPr>
        <w:t xml:space="preserve">a lasting </w:t>
      </w:r>
      <w:r w:rsidR="009F3F05" w:rsidRPr="00716A91">
        <w:rPr>
          <w:bCs/>
          <w:sz w:val="24"/>
          <w:szCs w:val="24"/>
        </w:rPr>
        <w:t>communit</w:t>
      </w:r>
      <w:r w:rsidRPr="00716A91">
        <w:rPr>
          <w:bCs/>
          <w:sz w:val="24"/>
          <w:szCs w:val="24"/>
        </w:rPr>
        <w:t>y</w:t>
      </w:r>
      <w:r w:rsidR="009F3F05" w:rsidRPr="00716A91">
        <w:rPr>
          <w:bCs/>
          <w:sz w:val="24"/>
          <w:szCs w:val="24"/>
        </w:rPr>
        <w:t xml:space="preserve">. </w:t>
      </w:r>
    </w:p>
    <w:p w:rsidR="00C54139" w:rsidRPr="00716A91" w:rsidRDefault="00806ECF" w:rsidP="00C54139">
      <w:pPr>
        <w:ind w:left="709"/>
        <w:contextualSpacing/>
        <w:jc w:val="both"/>
        <w:rPr>
          <w:bCs/>
          <w:sz w:val="24"/>
          <w:szCs w:val="24"/>
        </w:rPr>
      </w:pPr>
      <w:r w:rsidRPr="00716A91">
        <w:rPr>
          <w:bCs/>
          <w:sz w:val="24"/>
          <w:szCs w:val="24"/>
        </w:rPr>
        <w:t xml:space="preserve">However, according to the opinion of the Constitutional Court, the differentiation </w:t>
      </w:r>
      <w:r w:rsidR="00771141" w:rsidRPr="00716A91">
        <w:rPr>
          <w:bCs/>
          <w:sz w:val="24"/>
          <w:szCs w:val="24"/>
        </w:rPr>
        <w:t xml:space="preserve">that </w:t>
      </w:r>
      <w:r w:rsidRPr="00716A91">
        <w:rPr>
          <w:bCs/>
          <w:sz w:val="24"/>
          <w:szCs w:val="24"/>
        </w:rPr>
        <w:t xml:space="preserve">is based on reasonable and </w:t>
      </w:r>
      <w:r w:rsidR="00771141" w:rsidRPr="00716A91">
        <w:rPr>
          <w:bCs/>
          <w:sz w:val="24"/>
          <w:szCs w:val="24"/>
        </w:rPr>
        <w:t>justified</w:t>
      </w:r>
      <w:r w:rsidRPr="00716A91">
        <w:rPr>
          <w:bCs/>
          <w:sz w:val="24"/>
          <w:szCs w:val="24"/>
        </w:rPr>
        <w:t xml:space="preserve"> </w:t>
      </w:r>
      <w:r w:rsidR="00771141" w:rsidRPr="00716A91">
        <w:rPr>
          <w:bCs/>
          <w:sz w:val="24"/>
          <w:szCs w:val="24"/>
        </w:rPr>
        <w:t>basis</w:t>
      </w:r>
      <w:r w:rsidRPr="00716A91">
        <w:rPr>
          <w:bCs/>
          <w:sz w:val="24"/>
          <w:szCs w:val="24"/>
        </w:rPr>
        <w:t xml:space="preserve"> does not constitute discrimination. In order to determine whether such a reasonable basis </w:t>
      </w:r>
      <w:r w:rsidR="00771141" w:rsidRPr="00716A91">
        <w:rPr>
          <w:bCs/>
          <w:sz w:val="24"/>
          <w:szCs w:val="24"/>
        </w:rPr>
        <w:t>existed</w:t>
      </w:r>
      <w:r w:rsidRPr="00716A91">
        <w:rPr>
          <w:bCs/>
          <w:sz w:val="24"/>
          <w:szCs w:val="24"/>
        </w:rPr>
        <w:t xml:space="preserve"> in the case, the Constitutional Court held that the assessment of compliance of the challenged provisions of Article 12 of the </w:t>
      </w:r>
      <w:r w:rsidR="00771141" w:rsidRPr="00716A91">
        <w:rPr>
          <w:bCs/>
          <w:sz w:val="24"/>
          <w:szCs w:val="24"/>
        </w:rPr>
        <w:t xml:space="preserve">Law to the </w:t>
      </w:r>
      <w:r w:rsidRPr="00716A91">
        <w:rPr>
          <w:bCs/>
          <w:sz w:val="24"/>
          <w:szCs w:val="24"/>
        </w:rPr>
        <w:t xml:space="preserve">provisions of Article 8, paragraph 1 of the Constitution </w:t>
      </w:r>
      <w:r w:rsidR="00771141" w:rsidRPr="00716A91">
        <w:rPr>
          <w:bCs/>
          <w:sz w:val="24"/>
          <w:szCs w:val="24"/>
        </w:rPr>
        <w:t>can</w:t>
      </w:r>
      <w:r w:rsidRPr="00716A91">
        <w:rPr>
          <w:bCs/>
          <w:sz w:val="24"/>
          <w:szCs w:val="24"/>
        </w:rPr>
        <w:t xml:space="preserve">not be done in a proper </w:t>
      </w:r>
      <w:r w:rsidR="00771141" w:rsidRPr="00716A91">
        <w:rPr>
          <w:bCs/>
          <w:sz w:val="24"/>
          <w:szCs w:val="24"/>
        </w:rPr>
        <w:t>manner</w:t>
      </w:r>
      <w:r w:rsidRPr="00716A91">
        <w:rPr>
          <w:bCs/>
          <w:sz w:val="24"/>
          <w:szCs w:val="24"/>
        </w:rPr>
        <w:t xml:space="preserve"> </w:t>
      </w:r>
      <w:r w:rsidR="00771141" w:rsidRPr="00716A91">
        <w:rPr>
          <w:bCs/>
          <w:sz w:val="24"/>
          <w:szCs w:val="24"/>
        </w:rPr>
        <w:t xml:space="preserve">without taking into account </w:t>
      </w:r>
      <w:r w:rsidRPr="00716A91">
        <w:rPr>
          <w:bCs/>
          <w:sz w:val="24"/>
          <w:szCs w:val="24"/>
        </w:rPr>
        <w:t xml:space="preserve">the provisions of the Constitution </w:t>
      </w:r>
      <w:r w:rsidR="00771141" w:rsidRPr="00716A91">
        <w:rPr>
          <w:bCs/>
          <w:sz w:val="24"/>
          <w:szCs w:val="24"/>
        </w:rPr>
        <w:t>of human r</w:t>
      </w:r>
      <w:r w:rsidRPr="00716A91">
        <w:rPr>
          <w:bCs/>
          <w:sz w:val="24"/>
          <w:szCs w:val="24"/>
        </w:rPr>
        <w:t xml:space="preserve">ights and freedoms, which must be viewed as a whole, </w:t>
      </w:r>
      <w:r w:rsidR="00771141" w:rsidRPr="00716A91">
        <w:rPr>
          <w:bCs/>
          <w:sz w:val="24"/>
          <w:szCs w:val="24"/>
        </w:rPr>
        <w:t xml:space="preserve">whereas </w:t>
      </w:r>
      <w:r w:rsidRPr="00716A91">
        <w:rPr>
          <w:bCs/>
          <w:sz w:val="24"/>
          <w:szCs w:val="24"/>
        </w:rPr>
        <w:t>the basic principles, including the principle of non-discrimination</w:t>
      </w:r>
      <w:r w:rsidR="00771141" w:rsidRPr="00716A91">
        <w:rPr>
          <w:bCs/>
          <w:sz w:val="24"/>
          <w:szCs w:val="24"/>
        </w:rPr>
        <w:t>,</w:t>
      </w:r>
      <w:r w:rsidRPr="00716A91">
        <w:rPr>
          <w:bCs/>
          <w:sz w:val="24"/>
          <w:szCs w:val="24"/>
        </w:rPr>
        <w:t xml:space="preserve"> </w:t>
      </w:r>
      <w:r w:rsidR="00771141" w:rsidRPr="00716A91">
        <w:rPr>
          <w:bCs/>
          <w:sz w:val="24"/>
          <w:szCs w:val="24"/>
        </w:rPr>
        <w:t xml:space="preserve">ought to </w:t>
      </w:r>
      <w:r w:rsidRPr="00716A91">
        <w:rPr>
          <w:bCs/>
          <w:sz w:val="24"/>
          <w:szCs w:val="24"/>
        </w:rPr>
        <w:t>be correlated with the content of individual rights and freedoms that are guaranteed by the Constitution. The provision</w:t>
      </w:r>
      <w:r w:rsidR="00771141" w:rsidRPr="00716A91">
        <w:rPr>
          <w:bCs/>
          <w:sz w:val="24"/>
          <w:szCs w:val="24"/>
        </w:rPr>
        <w:t>s</w:t>
      </w:r>
      <w:r w:rsidRPr="00716A91">
        <w:rPr>
          <w:bCs/>
          <w:sz w:val="24"/>
          <w:szCs w:val="24"/>
        </w:rPr>
        <w:t xml:space="preserve"> of Article 71</w:t>
      </w:r>
      <w:r w:rsidR="00771141" w:rsidRPr="00716A91">
        <w:rPr>
          <w:bCs/>
          <w:sz w:val="24"/>
          <w:szCs w:val="24"/>
        </w:rPr>
        <w:t>, paragraph 1</w:t>
      </w:r>
      <w:r w:rsidRPr="00716A91">
        <w:rPr>
          <w:bCs/>
          <w:sz w:val="24"/>
          <w:szCs w:val="24"/>
        </w:rPr>
        <w:t xml:space="preserve"> of the Constitution </w:t>
      </w:r>
      <w:r w:rsidR="00771141" w:rsidRPr="00716A91">
        <w:rPr>
          <w:bCs/>
          <w:sz w:val="24"/>
          <w:szCs w:val="24"/>
        </w:rPr>
        <w:t xml:space="preserve">relate </w:t>
      </w:r>
      <w:r w:rsidRPr="00716A91">
        <w:rPr>
          <w:bCs/>
          <w:sz w:val="24"/>
          <w:szCs w:val="24"/>
        </w:rPr>
        <w:t>the mar</w:t>
      </w:r>
      <w:r w:rsidR="00771141" w:rsidRPr="00716A91">
        <w:rPr>
          <w:bCs/>
          <w:sz w:val="24"/>
          <w:szCs w:val="24"/>
        </w:rPr>
        <w:t xml:space="preserve">riage community to </w:t>
      </w:r>
      <w:r w:rsidRPr="00716A91">
        <w:rPr>
          <w:bCs/>
          <w:sz w:val="24"/>
          <w:szCs w:val="24"/>
        </w:rPr>
        <w:t xml:space="preserve">the diversity of gender </w:t>
      </w:r>
      <w:r w:rsidR="00771141" w:rsidRPr="00716A91">
        <w:rPr>
          <w:bCs/>
          <w:sz w:val="24"/>
          <w:szCs w:val="24"/>
        </w:rPr>
        <w:t xml:space="preserve">of </w:t>
      </w:r>
      <w:r w:rsidRPr="00716A91">
        <w:rPr>
          <w:bCs/>
          <w:sz w:val="24"/>
          <w:szCs w:val="24"/>
        </w:rPr>
        <w:t xml:space="preserve">persons who make up this community, because the </w:t>
      </w:r>
      <w:r w:rsidR="00771141" w:rsidRPr="00716A91">
        <w:rPr>
          <w:bCs/>
          <w:sz w:val="24"/>
          <w:szCs w:val="24"/>
        </w:rPr>
        <w:t xml:space="preserve">author of the </w:t>
      </w:r>
      <w:r w:rsidRPr="00716A91">
        <w:rPr>
          <w:bCs/>
          <w:sz w:val="24"/>
          <w:szCs w:val="24"/>
        </w:rPr>
        <w:t xml:space="preserve">Constitution retained the traditional concept of heterosexual marriage as the foundation of a family. By the finding of the Constitutional Court, the provisions of Article 71 of the Constitution </w:t>
      </w:r>
      <w:r w:rsidR="00771141" w:rsidRPr="00716A91">
        <w:rPr>
          <w:bCs/>
          <w:sz w:val="24"/>
          <w:szCs w:val="24"/>
        </w:rPr>
        <w:t xml:space="preserve">provide </w:t>
      </w:r>
      <w:r w:rsidRPr="00716A91">
        <w:rPr>
          <w:bCs/>
          <w:sz w:val="24"/>
          <w:szCs w:val="24"/>
        </w:rPr>
        <w:t xml:space="preserve">sufficient and reasonable </w:t>
      </w:r>
      <w:r w:rsidR="00771141" w:rsidRPr="00716A91">
        <w:rPr>
          <w:bCs/>
          <w:sz w:val="24"/>
          <w:szCs w:val="24"/>
        </w:rPr>
        <w:t xml:space="preserve">basis </w:t>
      </w:r>
      <w:r w:rsidRPr="00716A91">
        <w:rPr>
          <w:bCs/>
          <w:sz w:val="24"/>
          <w:szCs w:val="24"/>
        </w:rPr>
        <w:t xml:space="preserve">for different treatment of </w:t>
      </w:r>
      <w:r w:rsidR="00771141" w:rsidRPr="00716A91">
        <w:rPr>
          <w:bCs/>
          <w:sz w:val="24"/>
          <w:szCs w:val="24"/>
        </w:rPr>
        <w:t>living communities</w:t>
      </w:r>
      <w:r w:rsidRPr="00716A91">
        <w:rPr>
          <w:bCs/>
          <w:sz w:val="24"/>
          <w:szCs w:val="24"/>
        </w:rPr>
        <w:t xml:space="preserve"> </w:t>
      </w:r>
      <w:r w:rsidR="00771141" w:rsidRPr="00716A91">
        <w:rPr>
          <w:bCs/>
          <w:sz w:val="24"/>
          <w:szCs w:val="24"/>
        </w:rPr>
        <w:t>of</w:t>
      </w:r>
      <w:r w:rsidRPr="00716A91">
        <w:rPr>
          <w:bCs/>
          <w:sz w:val="24"/>
          <w:szCs w:val="24"/>
        </w:rPr>
        <w:t xml:space="preserve"> people of the same sex (on the basis of sexual orientation). </w:t>
      </w:r>
    </w:p>
    <w:p w:rsidR="00C54139" w:rsidRPr="00716A91" w:rsidRDefault="00AA1F17" w:rsidP="00C54139">
      <w:pPr>
        <w:ind w:left="709"/>
        <w:contextualSpacing/>
        <w:jc w:val="both"/>
        <w:rPr>
          <w:bCs/>
          <w:sz w:val="24"/>
          <w:szCs w:val="24"/>
        </w:rPr>
      </w:pPr>
      <w:r w:rsidRPr="00716A91">
        <w:rPr>
          <w:bCs/>
          <w:sz w:val="24"/>
          <w:szCs w:val="24"/>
        </w:rPr>
        <w:t xml:space="preserve">The above provisions of Article 14 of the European Convention and Article 26 of the International Covenant on Civil and Political Rights guarantee the enjoyment of guaranteed rights and freedoms without discrimination on any grounds, as well as the existence of effective protection against any discrimination in the enjoyment of those rights and freedoms. According to these international instruments, the principle of non-discrimination is accessory in nature, as it relates to the exercise of any of the rights guaranteed by these instruments. </w:t>
      </w:r>
    </w:p>
    <w:p w:rsidR="00C54139" w:rsidRPr="00716A91" w:rsidRDefault="00227E46" w:rsidP="000551A6">
      <w:pPr>
        <w:ind w:left="709"/>
        <w:contextualSpacing/>
        <w:jc w:val="both"/>
        <w:rPr>
          <w:bCs/>
          <w:sz w:val="24"/>
          <w:szCs w:val="24"/>
        </w:rPr>
      </w:pPr>
      <w:r w:rsidRPr="00716A91">
        <w:rPr>
          <w:bCs/>
          <w:sz w:val="24"/>
          <w:szCs w:val="24"/>
        </w:rPr>
        <w:t>The European Convention and the Covenant, on the other hand</w:t>
      </w:r>
      <w:r w:rsidR="000551A6" w:rsidRPr="00716A91">
        <w:rPr>
          <w:bCs/>
          <w:sz w:val="24"/>
          <w:szCs w:val="24"/>
        </w:rPr>
        <w:t>,</w:t>
      </w:r>
      <w:r w:rsidRPr="00716A91">
        <w:rPr>
          <w:bCs/>
          <w:sz w:val="24"/>
          <w:szCs w:val="24"/>
        </w:rPr>
        <w:t xml:space="preserve"> </w:t>
      </w:r>
      <w:r w:rsidR="000551A6" w:rsidRPr="00716A91">
        <w:rPr>
          <w:bCs/>
          <w:sz w:val="24"/>
          <w:szCs w:val="24"/>
        </w:rPr>
        <w:t>guarantee</w:t>
      </w:r>
      <w:r w:rsidRPr="00716A91">
        <w:rPr>
          <w:bCs/>
          <w:sz w:val="24"/>
          <w:szCs w:val="24"/>
        </w:rPr>
        <w:t xml:space="preserve"> the ri</w:t>
      </w:r>
      <w:r w:rsidR="000551A6" w:rsidRPr="00716A91">
        <w:rPr>
          <w:bCs/>
          <w:sz w:val="24"/>
          <w:szCs w:val="24"/>
        </w:rPr>
        <w:t>ght to marry</w:t>
      </w:r>
      <w:r w:rsidRPr="00716A91">
        <w:rPr>
          <w:bCs/>
          <w:sz w:val="24"/>
          <w:szCs w:val="24"/>
        </w:rPr>
        <w:t xml:space="preserve"> and found a family. Thus, the provision of Article 12 of the Convention stipulates that </w:t>
      </w:r>
      <w:r w:rsidR="000551A6" w:rsidRPr="00716A91">
        <w:rPr>
          <w:bCs/>
          <w:sz w:val="24"/>
          <w:szCs w:val="24"/>
        </w:rPr>
        <w:t>men and women of marriageable age have the right to marry and to found a family, according to the national laws governing the exercise of this right</w:t>
      </w:r>
      <w:r w:rsidRPr="00716A91">
        <w:rPr>
          <w:bCs/>
          <w:sz w:val="24"/>
          <w:szCs w:val="24"/>
        </w:rPr>
        <w:t xml:space="preserve">, </w:t>
      </w:r>
      <w:r w:rsidR="000551A6" w:rsidRPr="00716A91">
        <w:rPr>
          <w:bCs/>
          <w:sz w:val="24"/>
          <w:szCs w:val="24"/>
        </w:rPr>
        <w:t>while</w:t>
      </w:r>
      <w:r w:rsidRPr="00716A91">
        <w:rPr>
          <w:bCs/>
          <w:sz w:val="24"/>
          <w:szCs w:val="24"/>
        </w:rPr>
        <w:t xml:space="preserve"> Article 23 of the Covenant stipulates that </w:t>
      </w:r>
      <w:r w:rsidR="000551A6" w:rsidRPr="00716A91">
        <w:rPr>
          <w:bCs/>
          <w:sz w:val="24"/>
          <w:szCs w:val="24"/>
        </w:rPr>
        <w:t>the right of men and women of marriageable age to marry and to found a family shall be recognized. Th</w:t>
      </w:r>
      <w:r w:rsidRPr="00716A91">
        <w:rPr>
          <w:bCs/>
          <w:sz w:val="24"/>
          <w:szCs w:val="24"/>
        </w:rPr>
        <w:t xml:space="preserve">us, both international </w:t>
      </w:r>
      <w:r w:rsidR="000551A6" w:rsidRPr="00716A91">
        <w:rPr>
          <w:bCs/>
          <w:sz w:val="24"/>
          <w:szCs w:val="24"/>
        </w:rPr>
        <w:t>treaties</w:t>
      </w:r>
      <w:r w:rsidRPr="00716A91">
        <w:rPr>
          <w:bCs/>
          <w:sz w:val="24"/>
          <w:szCs w:val="24"/>
        </w:rPr>
        <w:t xml:space="preserve"> provide </w:t>
      </w:r>
      <w:r w:rsidR="000551A6" w:rsidRPr="00716A91">
        <w:rPr>
          <w:bCs/>
          <w:sz w:val="24"/>
          <w:szCs w:val="24"/>
        </w:rPr>
        <w:t xml:space="preserve">that </w:t>
      </w:r>
      <w:r w:rsidRPr="00716A91">
        <w:rPr>
          <w:bCs/>
          <w:sz w:val="24"/>
          <w:szCs w:val="24"/>
        </w:rPr>
        <w:t xml:space="preserve">the right to marry and to found a family implies </w:t>
      </w:r>
      <w:r w:rsidR="000551A6" w:rsidRPr="00716A91">
        <w:rPr>
          <w:bCs/>
          <w:sz w:val="24"/>
          <w:szCs w:val="24"/>
        </w:rPr>
        <w:t xml:space="preserve">persons of </w:t>
      </w:r>
      <w:r w:rsidRPr="00716A91">
        <w:rPr>
          <w:bCs/>
          <w:sz w:val="24"/>
          <w:szCs w:val="24"/>
        </w:rPr>
        <w:t xml:space="preserve">different sex </w:t>
      </w:r>
      <w:r w:rsidR="000551A6" w:rsidRPr="00716A91">
        <w:rPr>
          <w:bCs/>
          <w:sz w:val="24"/>
          <w:szCs w:val="24"/>
        </w:rPr>
        <w:t>entering the marriage and founding the family</w:t>
      </w:r>
      <w:r w:rsidRPr="00716A91">
        <w:rPr>
          <w:bCs/>
          <w:sz w:val="24"/>
          <w:szCs w:val="24"/>
        </w:rPr>
        <w:t xml:space="preserve">. The concept of </w:t>
      </w:r>
      <w:r w:rsidR="000551A6" w:rsidRPr="00716A91">
        <w:rPr>
          <w:bCs/>
          <w:sz w:val="24"/>
          <w:szCs w:val="24"/>
        </w:rPr>
        <w:t>a common-</w:t>
      </w:r>
      <w:r w:rsidRPr="00716A91">
        <w:rPr>
          <w:bCs/>
          <w:sz w:val="24"/>
          <w:szCs w:val="24"/>
        </w:rPr>
        <w:t xml:space="preserve">law marriage and the right to a common-law marriage are not regulated or guaranteed by the aforementioned international treaties. </w:t>
      </w:r>
    </w:p>
    <w:p w:rsidR="0029771A" w:rsidRPr="00716A91" w:rsidRDefault="00741B5A" w:rsidP="0029771A">
      <w:pPr>
        <w:ind w:left="709"/>
        <w:contextualSpacing/>
        <w:jc w:val="both"/>
        <w:rPr>
          <w:bCs/>
          <w:sz w:val="24"/>
          <w:szCs w:val="24"/>
        </w:rPr>
      </w:pPr>
      <w:r w:rsidRPr="00716A91">
        <w:rPr>
          <w:bCs/>
          <w:sz w:val="24"/>
          <w:szCs w:val="24"/>
        </w:rPr>
        <w:t xml:space="preserve">In addition to the right to marry and found a family, the European Convention guarantees, in Article 8, the right to respect for family and private life, as well as respect for the home. </w:t>
      </w:r>
    </w:p>
    <w:p w:rsidR="00C54139" w:rsidRPr="00716A91" w:rsidRDefault="0029771A" w:rsidP="0029771A">
      <w:pPr>
        <w:ind w:left="709"/>
        <w:contextualSpacing/>
        <w:jc w:val="both"/>
        <w:rPr>
          <w:bCs/>
          <w:sz w:val="24"/>
          <w:szCs w:val="24"/>
        </w:rPr>
      </w:pPr>
      <w:r w:rsidRPr="00716A91">
        <w:rPr>
          <w:bCs/>
          <w:sz w:val="24"/>
          <w:szCs w:val="24"/>
        </w:rPr>
        <w:t>As institutions for the protection of human rights and freedoms guaranteed by the European Convention and the International Covenant on Civil and Political Rights, t</w:t>
      </w:r>
      <w:r w:rsidR="001446D4" w:rsidRPr="00716A91">
        <w:rPr>
          <w:bCs/>
          <w:sz w:val="24"/>
          <w:szCs w:val="24"/>
        </w:rPr>
        <w:t>he European Court of Human Rights and the Human Rights Committee of the UN</w:t>
      </w:r>
      <w:r w:rsidRPr="00716A91">
        <w:rPr>
          <w:bCs/>
          <w:sz w:val="24"/>
          <w:szCs w:val="24"/>
        </w:rPr>
        <w:t xml:space="preserve"> have defined, by </w:t>
      </w:r>
      <w:r w:rsidR="001446D4" w:rsidRPr="00716A91">
        <w:rPr>
          <w:bCs/>
          <w:sz w:val="24"/>
          <w:szCs w:val="24"/>
        </w:rPr>
        <w:t>interpret</w:t>
      </w:r>
      <w:r w:rsidRPr="00716A91">
        <w:rPr>
          <w:bCs/>
          <w:sz w:val="24"/>
          <w:szCs w:val="24"/>
        </w:rPr>
        <w:t>ing</w:t>
      </w:r>
      <w:r w:rsidR="001446D4" w:rsidRPr="00716A91">
        <w:rPr>
          <w:bCs/>
          <w:sz w:val="24"/>
          <w:szCs w:val="24"/>
        </w:rPr>
        <w:t xml:space="preserve"> these international agreements, </w:t>
      </w:r>
      <w:r w:rsidRPr="00716A91">
        <w:rPr>
          <w:bCs/>
          <w:sz w:val="24"/>
          <w:szCs w:val="24"/>
        </w:rPr>
        <w:t>that</w:t>
      </w:r>
      <w:r w:rsidR="001446D4" w:rsidRPr="00716A91">
        <w:rPr>
          <w:bCs/>
          <w:sz w:val="24"/>
          <w:szCs w:val="24"/>
        </w:rPr>
        <w:t xml:space="preserve"> the principle of non-discrimination includes the prohibition of unequal treatment in the same or similar situations where there is no objective and reasonable justification for such </w:t>
      </w:r>
      <w:r w:rsidRPr="00716A91">
        <w:rPr>
          <w:bCs/>
          <w:sz w:val="24"/>
          <w:szCs w:val="24"/>
        </w:rPr>
        <w:t>different</w:t>
      </w:r>
      <w:r w:rsidR="001446D4" w:rsidRPr="00716A91">
        <w:rPr>
          <w:bCs/>
          <w:sz w:val="24"/>
          <w:szCs w:val="24"/>
        </w:rPr>
        <w:t xml:space="preserve"> </w:t>
      </w:r>
      <w:r w:rsidR="001446D4" w:rsidRPr="00716A91">
        <w:rPr>
          <w:bCs/>
          <w:sz w:val="24"/>
          <w:szCs w:val="24"/>
        </w:rPr>
        <w:lastRenderedPageBreak/>
        <w:t>treatment. In addition to the above co</w:t>
      </w:r>
      <w:r w:rsidRPr="00716A91">
        <w:rPr>
          <w:bCs/>
          <w:sz w:val="24"/>
          <w:szCs w:val="24"/>
        </w:rPr>
        <w:t>ndition</w:t>
      </w:r>
      <w:r w:rsidR="001446D4" w:rsidRPr="00716A91">
        <w:rPr>
          <w:bCs/>
          <w:sz w:val="24"/>
          <w:szCs w:val="24"/>
        </w:rPr>
        <w:t xml:space="preserve">, </w:t>
      </w:r>
      <w:r w:rsidRPr="00716A91">
        <w:rPr>
          <w:bCs/>
          <w:sz w:val="24"/>
          <w:szCs w:val="24"/>
        </w:rPr>
        <w:t xml:space="preserve">in order for </w:t>
      </w:r>
      <w:r w:rsidR="001446D4" w:rsidRPr="00716A91">
        <w:rPr>
          <w:bCs/>
          <w:sz w:val="24"/>
          <w:szCs w:val="24"/>
        </w:rPr>
        <w:t>discrimination on grounds of sexual orientation</w:t>
      </w:r>
      <w:r w:rsidRPr="00716A91">
        <w:rPr>
          <w:bCs/>
          <w:sz w:val="24"/>
          <w:szCs w:val="24"/>
        </w:rPr>
        <w:t xml:space="preserve"> to exist</w:t>
      </w:r>
      <w:r w:rsidR="001446D4" w:rsidRPr="00716A91">
        <w:rPr>
          <w:bCs/>
          <w:sz w:val="24"/>
          <w:szCs w:val="24"/>
        </w:rPr>
        <w:t xml:space="preserve">, different treatment must be associated with some of the rights guaranteed by these international treaties. </w:t>
      </w:r>
    </w:p>
    <w:p w:rsidR="00C54139" w:rsidRPr="00716A91" w:rsidRDefault="00C54139" w:rsidP="00C54139">
      <w:pPr>
        <w:ind w:left="709"/>
        <w:contextualSpacing/>
        <w:jc w:val="both"/>
        <w:rPr>
          <w:bCs/>
          <w:sz w:val="24"/>
          <w:szCs w:val="24"/>
        </w:rPr>
      </w:pPr>
    </w:p>
    <w:p w:rsidR="00C54139" w:rsidRPr="00716A91" w:rsidRDefault="0019090A" w:rsidP="00C54139">
      <w:pPr>
        <w:ind w:left="709"/>
        <w:contextualSpacing/>
        <w:jc w:val="both"/>
        <w:rPr>
          <w:bCs/>
          <w:i/>
          <w:sz w:val="24"/>
          <w:szCs w:val="24"/>
        </w:rPr>
      </w:pPr>
      <w:r w:rsidRPr="00716A91">
        <w:rPr>
          <w:bCs/>
          <w:sz w:val="24"/>
          <w:szCs w:val="24"/>
        </w:rPr>
        <w:t xml:space="preserve">In its previous practice, the European Court originally brought the violation of the principle of non-discrimination based on sex under Article 14 of the European Convention in connection with a right under Article 8 of the European Convention – the right to respect for private life, expressing the view that the different treatment of persons on grounds of sexual orientation may fall within the scope of the sphere of the right to respect for private life (judgment of the European Court in the case of </w:t>
      </w:r>
      <w:r w:rsidRPr="00716A91">
        <w:rPr>
          <w:bCs/>
          <w:i/>
          <w:sz w:val="24"/>
          <w:szCs w:val="24"/>
        </w:rPr>
        <w:t>Mata Estevez v</w:t>
      </w:r>
      <w:r w:rsidR="00671323" w:rsidRPr="00716A91">
        <w:rPr>
          <w:bCs/>
          <w:i/>
          <w:sz w:val="24"/>
          <w:szCs w:val="24"/>
        </w:rPr>
        <w:t>.</w:t>
      </w:r>
      <w:r w:rsidRPr="00716A91">
        <w:rPr>
          <w:bCs/>
          <w:i/>
          <w:sz w:val="24"/>
          <w:szCs w:val="24"/>
        </w:rPr>
        <w:t xml:space="preserve"> Spain</w:t>
      </w:r>
      <w:r w:rsidRPr="00716A91">
        <w:rPr>
          <w:bCs/>
          <w:sz w:val="24"/>
          <w:szCs w:val="24"/>
        </w:rPr>
        <w:t xml:space="preserve">, No. 56501/00). In its more recent practice, the European Court has held that that the right to family life under Article 8 of the European Convention is not confined to marriage-based relationships and may encompass other de facto “family” same-sex ties where the parties are living together out of wedlock. However, in this judgment, the Court stated that the issue of legal recognition of </w:t>
      </w:r>
      <w:r w:rsidR="001E118A" w:rsidRPr="00716A91">
        <w:rPr>
          <w:bCs/>
          <w:sz w:val="24"/>
          <w:szCs w:val="24"/>
        </w:rPr>
        <w:t xml:space="preserve">communities of same-sex </w:t>
      </w:r>
      <w:r w:rsidRPr="00716A91">
        <w:rPr>
          <w:bCs/>
          <w:sz w:val="24"/>
          <w:szCs w:val="24"/>
        </w:rPr>
        <w:t xml:space="preserve">persons </w:t>
      </w:r>
      <w:r w:rsidR="001E118A" w:rsidRPr="00716A91">
        <w:rPr>
          <w:bCs/>
          <w:sz w:val="24"/>
          <w:szCs w:val="24"/>
        </w:rPr>
        <w:t xml:space="preserve">belonged to </w:t>
      </w:r>
      <w:r w:rsidRPr="00716A91">
        <w:rPr>
          <w:bCs/>
          <w:sz w:val="24"/>
          <w:szCs w:val="24"/>
        </w:rPr>
        <w:t>the field of law in which the state</w:t>
      </w:r>
      <w:r w:rsidR="001E118A" w:rsidRPr="00716A91">
        <w:rPr>
          <w:bCs/>
          <w:sz w:val="24"/>
          <w:szCs w:val="24"/>
        </w:rPr>
        <w:t>s</w:t>
      </w:r>
      <w:r w:rsidRPr="00716A91">
        <w:rPr>
          <w:bCs/>
          <w:sz w:val="24"/>
          <w:szCs w:val="24"/>
        </w:rPr>
        <w:t xml:space="preserve"> </w:t>
      </w:r>
      <w:r w:rsidR="001E118A" w:rsidRPr="00716A91">
        <w:rPr>
          <w:bCs/>
          <w:sz w:val="24"/>
          <w:szCs w:val="24"/>
        </w:rPr>
        <w:t xml:space="preserve">enjoyed </w:t>
      </w:r>
      <w:r w:rsidRPr="00716A91">
        <w:rPr>
          <w:bCs/>
          <w:sz w:val="24"/>
          <w:szCs w:val="24"/>
        </w:rPr>
        <w:t xml:space="preserve">discretion </w:t>
      </w:r>
      <w:r w:rsidR="001E118A" w:rsidRPr="00716A91">
        <w:rPr>
          <w:bCs/>
          <w:sz w:val="24"/>
          <w:szCs w:val="24"/>
        </w:rPr>
        <w:t xml:space="preserve">as to </w:t>
      </w:r>
      <w:r w:rsidRPr="00716A91">
        <w:rPr>
          <w:bCs/>
          <w:sz w:val="24"/>
          <w:szCs w:val="24"/>
        </w:rPr>
        <w:t xml:space="preserve">whether and when </w:t>
      </w:r>
      <w:r w:rsidR="001E118A" w:rsidRPr="00716A91">
        <w:rPr>
          <w:bCs/>
          <w:sz w:val="24"/>
          <w:szCs w:val="24"/>
        </w:rPr>
        <w:t xml:space="preserve">they would </w:t>
      </w:r>
      <w:r w:rsidRPr="00716A91">
        <w:rPr>
          <w:bCs/>
          <w:sz w:val="24"/>
          <w:szCs w:val="24"/>
        </w:rPr>
        <w:t>legal</w:t>
      </w:r>
      <w:r w:rsidR="001E118A" w:rsidRPr="00716A91">
        <w:rPr>
          <w:bCs/>
          <w:sz w:val="24"/>
          <w:szCs w:val="24"/>
        </w:rPr>
        <w:t xml:space="preserve">ly define and regulate the issue </w:t>
      </w:r>
      <w:r w:rsidRPr="00716A91">
        <w:rPr>
          <w:bCs/>
          <w:sz w:val="24"/>
          <w:szCs w:val="24"/>
        </w:rPr>
        <w:t xml:space="preserve">(judgment of the European </w:t>
      </w:r>
      <w:r w:rsidR="001E118A" w:rsidRPr="00716A91">
        <w:rPr>
          <w:bCs/>
          <w:sz w:val="24"/>
          <w:szCs w:val="24"/>
        </w:rPr>
        <w:t>Court in</w:t>
      </w:r>
      <w:r w:rsidRPr="00716A91">
        <w:rPr>
          <w:bCs/>
          <w:sz w:val="24"/>
          <w:szCs w:val="24"/>
        </w:rPr>
        <w:t xml:space="preserve"> </w:t>
      </w:r>
      <w:proofErr w:type="spellStart"/>
      <w:r w:rsidRPr="00716A91">
        <w:rPr>
          <w:bCs/>
          <w:i/>
          <w:sz w:val="24"/>
          <w:szCs w:val="24"/>
        </w:rPr>
        <w:t>Schalk</w:t>
      </w:r>
      <w:proofErr w:type="spellEnd"/>
      <w:r w:rsidRPr="00716A91">
        <w:rPr>
          <w:bCs/>
          <w:i/>
          <w:sz w:val="24"/>
          <w:szCs w:val="24"/>
        </w:rPr>
        <w:t xml:space="preserve"> and Kopf v</w:t>
      </w:r>
      <w:r w:rsidR="00671323" w:rsidRPr="00716A91">
        <w:rPr>
          <w:bCs/>
          <w:i/>
          <w:sz w:val="24"/>
          <w:szCs w:val="24"/>
        </w:rPr>
        <w:t>.</w:t>
      </w:r>
      <w:r w:rsidRPr="00716A91">
        <w:rPr>
          <w:bCs/>
          <w:i/>
          <w:sz w:val="24"/>
          <w:szCs w:val="24"/>
        </w:rPr>
        <w:t xml:space="preserve"> Austria</w:t>
      </w:r>
      <w:r w:rsidRPr="00716A91">
        <w:rPr>
          <w:bCs/>
          <w:sz w:val="24"/>
          <w:szCs w:val="24"/>
        </w:rPr>
        <w:t xml:space="preserve">, </w:t>
      </w:r>
      <w:r w:rsidR="001E118A" w:rsidRPr="00716A91">
        <w:rPr>
          <w:bCs/>
          <w:sz w:val="24"/>
          <w:szCs w:val="24"/>
        </w:rPr>
        <w:t xml:space="preserve">No. </w:t>
      </w:r>
      <w:r w:rsidRPr="00716A91">
        <w:rPr>
          <w:bCs/>
          <w:sz w:val="24"/>
          <w:szCs w:val="24"/>
        </w:rPr>
        <w:t xml:space="preserve">30141/04 </w:t>
      </w:r>
      <w:r w:rsidR="001E118A" w:rsidRPr="00716A91">
        <w:rPr>
          <w:bCs/>
          <w:sz w:val="24"/>
          <w:szCs w:val="24"/>
        </w:rPr>
        <w:t>of</w:t>
      </w:r>
      <w:r w:rsidRPr="00716A91">
        <w:rPr>
          <w:bCs/>
          <w:sz w:val="24"/>
          <w:szCs w:val="24"/>
        </w:rPr>
        <w:t xml:space="preserve"> 24 June 2010, p. 92, 93, 94, </w:t>
      </w:r>
      <w:r w:rsidR="001E118A" w:rsidRPr="00716A91">
        <w:rPr>
          <w:bCs/>
          <w:sz w:val="24"/>
          <w:szCs w:val="24"/>
        </w:rPr>
        <w:t xml:space="preserve">and </w:t>
      </w:r>
      <w:r w:rsidRPr="00716A91">
        <w:rPr>
          <w:bCs/>
          <w:sz w:val="24"/>
          <w:szCs w:val="24"/>
        </w:rPr>
        <w:t>105).</w:t>
      </w:r>
      <w:r w:rsidR="00671323" w:rsidRPr="00716A91">
        <w:rPr>
          <w:bCs/>
          <w:sz w:val="24"/>
          <w:szCs w:val="24"/>
        </w:rPr>
        <w:t xml:space="preserve"> </w:t>
      </w:r>
      <w:r w:rsidR="00E36121" w:rsidRPr="00716A91">
        <w:rPr>
          <w:bCs/>
          <w:sz w:val="24"/>
          <w:szCs w:val="24"/>
        </w:rPr>
        <w:t>In this regard, in several cases</w:t>
      </w:r>
      <w:r w:rsidR="00E36121" w:rsidRPr="00716A91">
        <w:rPr>
          <w:bCs/>
          <w:i/>
          <w:sz w:val="24"/>
          <w:szCs w:val="24"/>
        </w:rPr>
        <w:t xml:space="preserve"> (</w:t>
      </w:r>
      <w:proofErr w:type="spellStart"/>
      <w:r w:rsidR="00E36121" w:rsidRPr="00716A91">
        <w:rPr>
          <w:bCs/>
          <w:i/>
          <w:sz w:val="24"/>
          <w:szCs w:val="24"/>
        </w:rPr>
        <w:t>Mellacher</w:t>
      </w:r>
      <w:proofErr w:type="spellEnd"/>
      <w:r w:rsidR="00E36121" w:rsidRPr="00716A91">
        <w:rPr>
          <w:bCs/>
          <w:i/>
          <w:sz w:val="24"/>
          <w:szCs w:val="24"/>
        </w:rPr>
        <w:t xml:space="preserve"> and Others v</w:t>
      </w:r>
      <w:r w:rsidR="00671323" w:rsidRPr="00716A91">
        <w:rPr>
          <w:bCs/>
          <w:i/>
          <w:sz w:val="24"/>
          <w:szCs w:val="24"/>
        </w:rPr>
        <w:t>.</w:t>
      </w:r>
      <w:r w:rsidR="00E36121" w:rsidRPr="00716A91">
        <w:rPr>
          <w:bCs/>
          <w:i/>
          <w:sz w:val="24"/>
          <w:szCs w:val="24"/>
        </w:rPr>
        <w:t xml:space="preserve"> Austria, </w:t>
      </w:r>
      <w:r w:rsidR="00671323" w:rsidRPr="00716A91">
        <w:rPr>
          <w:bCs/>
          <w:i/>
          <w:sz w:val="24"/>
          <w:szCs w:val="24"/>
        </w:rPr>
        <w:t xml:space="preserve">of </w:t>
      </w:r>
      <w:r w:rsidR="00E36121" w:rsidRPr="00716A91">
        <w:rPr>
          <w:bCs/>
          <w:i/>
          <w:sz w:val="24"/>
          <w:szCs w:val="24"/>
        </w:rPr>
        <w:t xml:space="preserve">19 December 1989, Series </w:t>
      </w:r>
      <w:r w:rsidR="00671323" w:rsidRPr="00716A91">
        <w:rPr>
          <w:bCs/>
          <w:i/>
          <w:sz w:val="24"/>
          <w:szCs w:val="24"/>
        </w:rPr>
        <w:t>A N</w:t>
      </w:r>
      <w:r w:rsidR="00E36121" w:rsidRPr="00716A91">
        <w:rPr>
          <w:bCs/>
          <w:i/>
          <w:sz w:val="24"/>
          <w:szCs w:val="24"/>
        </w:rPr>
        <w:t xml:space="preserve">o. 169, p. </w:t>
      </w:r>
      <w:r w:rsidR="00671323" w:rsidRPr="00716A91">
        <w:rPr>
          <w:bCs/>
          <w:i/>
          <w:sz w:val="24"/>
          <w:szCs w:val="24"/>
        </w:rPr>
        <w:t>28</w:t>
      </w:r>
      <w:r w:rsidR="00E36121" w:rsidRPr="00716A91">
        <w:rPr>
          <w:bCs/>
          <w:i/>
          <w:sz w:val="24"/>
          <w:szCs w:val="24"/>
        </w:rPr>
        <w:t xml:space="preserve"> / </w:t>
      </w:r>
      <w:r w:rsidR="00671323" w:rsidRPr="00716A91">
        <w:rPr>
          <w:bCs/>
          <w:i/>
          <w:sz w:val="24"/>
          <w:szCs w:val="24"/>
        </w:rPr>
        <w:t>application</w:t>
      </w:r>
      <w:r w:rsidR="00E36121" w:rsidRPr="00716A91">
        <w:rPr>
          <w:bCs/>
          <w:i/>
          <w:sz w:val="24"/>
          <w:szCs w:val="24"/>
        </w:rPr>
        <w:t xml:space="preserve">s </w:t>
      </w:r>
      <w:r w:rsidR="00671323" w:rsidRPr="00716A91">
        <w:rPr>
          <w:bCs/>
          <w:i/>
          <w:sz w:val="24"/>
          <w:szCs w:val="24"/>
        </w:rPr>
        <w:t xml:space="preserve">No. </w:t>
      </w:r>
      <w:r w:rsidR="00E36121" w:rsidRPr="00716A91">
        <w:rPr>
          <w:bCs/>
          <w:i/>
          <w:sz w:val="24"/>
          <w:szCs w:val="24"/>
        </w:rPr>
        <w:t>10522/83</w:t>
      </w:r>
      <w:r w:rsidR="00671323" w:rsidRPr="00716A91">
        <w:rPr>
          <w:bCs/>
          <w:i/>
          <w:sz w:val="24"/>
          <w:szCs w:val="24"/>
        </w:rPr>
        <w:t>;</w:t>
      </w:r>
      <w:r w:rsidR="00E36121" w:rsidRPr="00716A91">
        <w:rPr>
          <w:bCs/>
          <w:i/>
          <w:sz w:val="24"/>
          <w:szCs w:val="24"/>
        </w:rPr>
        <w:t xml:space="preserve"> 11011/84</w:t>
      </w:r>
      <w:r w:rsidR="00671323" w:rsidRPr="00716A91">
        <w:rPr>
          <w:bCs/>
          <w:i/>
          <w:sz w:val="24"/>
          <w:szCs w:val="24"/>
        </w:rPr>
        <w:t>;</w:t>
      </w:r>
      <w:r w:rsidR="00E36121" w:rsidRPr="00716A91">
        <w:rPr>
          <w:bCs/>
          <w:i/>
          <w:sz w:val="24"/>
          <w:szCs w:val="24"/>
        </w:rPr>
        <w:t xml:space="preserve"> 11070/84 /; admissibility decision in the case of Adriana C. </w:t>
      </w:r>
      <w:proofErr w:type="spellStart"/>
      <w:r w:rsidR="00E36121" w:rsidRPr="00716A91">
        <w:rPr>
          <w:bCs/>
          <w:i/>
          <w:sz w:val="24"/>
          <w:szCs w:val="24"/>
        </w:rPr>
        <w:t>Goudswaard</w:t>
      </w:r>
      <w:proofErr w:type="spellEnd"/>
      <w:r w:rsidR="00E36121" w:rsidRPr="00716A91">
        <w:rPr>
          <w:bCs/>
          <w:i/>
          <w:sz w:val="24"/>
          <w:szCs w:val="24"/>
        </w:rPr>
        <w:t xml:space="preserve">-van der </w:t>
      </w:r>
      <w:proofErr w:type="spellStart"/>
      <w:r w:rsidR="00E36121" w:rsidRPr="00716A91">
        <w:rPr>
          <w:bCs/>
          <w:i/>
          <w:sz w:val="24"/>
          <w:szCs w:val="24"/>
        </w:rPr>
        <w:t>Lans</w:t>
      </w:r>
      <w:proofErr w:type="spellEnd"/>
      <w:r w:rsidR="00E36121" w:rsidRPr="00716A91">
        <w:rPr>
          <w:bCs/>
          <w:i/>
          <w:sz w:val="24"/>
          <w:szCs w:val="24"/>
        </w:rPr>
        <w:t xml:space="preserve"> </w:t>
      </w:r>
      <w:r w:rsidR="00671323" w:rsidRPr="00716A91">
        <w:rPr>
          <w:bCs/>
          <w:i/>
          <w:sz w:val="24"/>
          <w:szCs w:val="24"/>
        </w:rPr>
        <w:t>v.</w:t>
      </w:r>
      <w:r w:rsidR="00E36121" w:rsidRPr="00716A91">
        <w:rPr>
          <w:bCs/>
          <w:i/>
          <w:sz w:val="24"/>
          <w:szCs w:val="24"/>
        </w:rPr>
        <w:t xml:space="preserve"> the Netherlands, </w:t>
      </w:r>
      <w:r w:rsidR="00671323" w:rsidRPr="00716A91">
        <w:rPr>
          <w:bCs/>
          <w:i/>
          <w:sz w:val="24"/>
          <w:szCs w:val="24"/>
        </w:rPr>
        <w:t xml:space="preserve">of 22 </w:t>
      </w:r>
      <w:r w:rsidR="00E36121" w:rsidRPr="00716A91">
        <w:rPr>
          <w:bCs/>
          <w:i/>
          <w:sz w:val="24"/>
          <w:szCs w:val="24"/>
        </w:rPr>
        <w:t xml:space="preserve">September 2005 / </w:t>
      </w:r>
      <w:r w:rsidR="00671323" w:rsidRPr="00716A91">
        <w:rPr>
          <w:bCs/>
          <w:i/>
          <w:sz w:val="24"/>
          <w:szCs w:val="24"/>
        </w:rPr>
        <w:t>application N</w:t>
      </w:r>
      <w:r w:rsidR="00E36121" w:rsidRPr="00716A91">
        <w:rPr>
          <w:bCs/>
          <w:i/>
          <w:sz w:val="24"/>
          <w:szCs w:val="24"/>
        </w:rPr>
        <w:t>o. 75255/</w:t>
      </w:r>
      <w:r w:rsidR="00671323" w:rsidRPr="00716A91">
        <w:rPr>
          <w:bCs/>
          <w:i/>
          <w:sz w:val="24"/>
          <w:szCs w:val="24"/>
        </w:rPr>
        <w:t>01</w:t>
      </w:r>
      <w:r w:rsidR="00E36121" w:rsidRPr="00716A91">
        <w:rPr>
          <w:bCs/>
          <w:i/>
          <w:sz w:val="24"/>
          <w:szCs w:val="24"/>
        </w:rPr>
        <w:t xml:space="preserve">/), </w:t>
      </w:r>
      <w:r w:rsidR="00671323" w:rsidRPr="00716A91">
        <w:rPr>
          <w:bCs/>
          <w:i/>
          <w:sz w:val="24"/>
          <w:szCs w:val="24"/>
        </w:rPr>
        <w:t xml:space="preserve">the European Court </w:t>
      </w:r>
      <w:r w:rsidR="00E36121" w:rsidRPr="00716A91">
        <w:rPr>
          <w:bCs/>
          <w:i/>
          <w:sz w:val="24"/>
          <w:szCs w:val="24"/>
        </w:rPr>
        <w:t xml:space="preserve">expressed </w:t>
      </w:r>
      <w:r w:rsidR="00671323" w:rsidRPr="00716A91">
        <w:rPr>
          <w:bCs/>
          <w:i/>
          <w:sz w:val="24"/>
          <w:szCs w:val="24"/>
        </w:rPr>
        <w:t>its</w:t>
      </w:r>
      <w:r w:rsidR="00E36121" w:rsidRPr="00716A91">
        <w:rPr>
          <w:bCs/>
          <w:i/>
          <w:sz w:val="24"/>
          <w:szCs w:val="24"/>
        </w:rPr>
        <w:t xml:space="preserve"> legal opinion that </w:t>
      </w:r>
      <w:r w:rsidR="00671323" w:rsidRPr="00716A91">
        <w:rPr>
          <w:bCs/>
          <w:i/>
          <w:sz w:val="24"/>
          <w:szCs w:val="24"/>
        </w:rPr>
        <w:t>“the possible existence of alternative solutions does not in itself render the contested legislation unjustified”…</w:t>
      </w:r>
      <w:r w:rsidR="00E36121" w:rsidRPr="00716A91">
        <w:rPr>
          <w:bCs/>
          <w:i/>
          <w:sz w:val="24"/>
          <w:szCs w:val="24"/>
        </w:rPr>
        <w:t xml:space="preserve"> </w:t>
      </w:r>
      <w:r w:rsidR="00671323" w:rsidRPr="00716A91">
        <w:rPr>
          <w:bCs/>
          <w:i/>
          <w:sz w:val="24"/>
          <w:szCs w:val="24"/>
        </w:rPr>
        <w:t>“</w:t>
      </w:r>
      <w:proofErr w:type="gramStart"/>
      <w:r w:rsidR="00671323" w:rsidRPr="00716A91">
        <w:rPr>
          <w:bCs/>
          <w:i/>
          <w:sz w:val="24"/>
          <w:szCs w:val="24"/>
        </w:rPr>
        <w:t>provided</w:t>
      </w:r>
      <w:proofErr w:type="gramEnd"/>
      <w:r w:rsidR="00671323" w:rsidRPr="00716A91">
        <w:rPr>
          <w:bCs/>
          <w:i/>
          <w:sz w:val="24"/>
          <w:szCs w:val="24"/>
        </w:rPr>
        <w:t xml:space="preserve"> that the legislature remains within the bounds of its margin of appreciation, it is not for the Court to say whether the legislation represented the best solution for dealing with the problem or whether the legislative discretion should have been exercised in another way.”</w:t>
      </w:r>
      <w:r w:rsidR="00E36121" w:rsidRPr="00716A91">
        <w:rPr>
          <w:bCs/>
          <w:i/>
          <w:sz w:val="24"/>
          <w:szCs w:val="24"/>
        </w:rPr>
        <w:t xml:space="preserve"> </w:t>
      </w:r>
    </w:p>
    <w:p w:rsidR="00C54139" w:rsidRPr="00716A91" w:rsidRDefault="00D40D91" w:rsidP="00C54139">
      <w:pPr>
        <w:ind w:left="709"/>
        <w:contextualSpacing/>
        <w:jc w:val="both"/>
        <w:rPr>
          <w:bCs/>
          <w:sz w:val="24"/>
          <w:szCs w:val="24"/>
        </w:rPr>
      </w:pPr>
      <w:r w:rsidRPr="00716A91">
        <w:rPr>
          <w:bCs/>
          <w:sz w:val="24"/>
          <w:szCs w:val="24"/>
        </w:rPr>
        <w:t xml:space="preserve">Interpreting the provisions of the Covenant, the Human Rights Committee </w:t>
      </w:r>
      <w:r w:rsidR="00D44470" w:rsidRPr="00716A91">
        <w:rPr>
          <w:bCs/>
          <w:sz w:val="24"/>
          <w:szCs w:val="24"/>
        </w:rPr>
        <w:t xml:space="preserve">related the </w:t>
      </w:r>
      <w:r w:rsidRPr="00716A91">
        <w:rPr>
          <w:bCs/>
          <w:sz w:val="24"/>
          <w:szCs w:val="24"/>
        </w:rPr>
        <w:t>prohibit</w:t>
      </w:r>
      <w:r w:rsidR="00D44470" w:rsidRPr="00716A91">
        <w:rPr>
          <w:bCs/>
          <w:sz w:val="24"/>
          <w:szCs w:val="24"/>
        </w:rPr>
        <w:t xml:space="preserve">ion of </w:t>
      </w:r>
      <w:r w:rsidRPr="00716A91">
        <w:rPr>
          <w:bCs/>
          <w:sz w:val="24"/>
          <w:szCs w:val="24"/>
        </w:rPr>
        <w:t>discrimination to a</w:t>
      </w:r>
      <w:r w:rsidR="00D44470" w:rsidRPr="00716A91">
        <w:rPr>
          <w:bCs/>
          <w:sz w:val="24"/>
          <w:szCs w:val="24"/>
        </w:rPr>
        <w:t xml:space="preserve"> </w:t>
      </w:r>
      <w:r w:rsidRPr="00716A91">
        <w:rPr>
          <w:bCs/>
          <w:sz w:val="24"/>
          <w:szCs w:val="24"/>
        </w:rPr>
        <w:t>right guaranteed by this Act</w:t>
      </w:r>
      <w:r w:rsidR="00D44470" w:rsidRPr="00716A91">
        <w:rPr>
          <w:bCs/>
          <w:sz w:val="24"/>
          <w:szCs w:val="24"/>
        </w:rPr>
        <w:t>, and held that, within the meaning of Article 26 of the Covenant, not every distinction amounts to prohibited discrimination under the Covenant, as long as it is based on reasonable and objective criteria</w:t>
      </w:r>
      <w:r w:rsidRPr="00716A91">
        <w:rPr>
          <w:bCs/>
          <w:sz w:val="24"/>
          <w:szCs w:val="24"/>
        </w:rPr>
        <w:t xml:space="preserve"> (the decision of the Human </w:t>
      </w:r>
      <w:r w:rsidR="00D44470" w:rsidRPr="00716A91">
        <w:rPr>
          <w:bCs/>
          <w:sz w:val="24"/>
          <w:szCs w:val="24"/>
        </w:rPr>
        <w:t xml:space="preserve">Rights Committee in </w:t>
      </w:r>
      <w:r w:rsidR="00D44470" w:rsidRPr="00716A91">
        <w:rPr>
          <w:bCs/>
          <w:i/>
          <w:sz w:val="24"/>
          <w:szCs w:val="24"/>
        </w:rPr>
        <w:t>Young v. Austr</w:t>
      </w:r>
      <w:r w:rsidRPr="00716A91">
        <w:rPr>
          <w:bCs/>
          <w:i/>
          <w:sz w:val="24"/>
          <w:szCs w:val="24"/>
        </w:rPr>
        <w:t>a</w:t>
      </w:r>
      <w:r w:rsidR="00D44470" w:rsidRPr="00716A91">
        <w:rPr>
          <w:bCs/>
          <w:i/>
          <w:sz w:val="24"/>
          <w:szCs w:val="24"/>
        </w:rPr>
        <w:t>lia</w:t>
      </w:r>
      <w:r w:rsidR="00D44470" w:rsidRPr="00716A91">
        <w:rPr>
          <w:bCs/>
          <w:sz w:val="24"/>
          <w:szCs w:val="24"/>
        </w:rPr>
        <w:t xml:space="preserve">, No. </w:t>
      </w:r>
      <w:r w:rsidRPr="00716A91">
        <w:rPr>
          <w:bCs/>
          <w:sz w:val="24"/>
          <w:szCs w:val="24"/>
        </w:rPr>
        <w:t xml:space="preserve">941/2000). </w:t>
      </w:r>
    </w:p>
    <w:p w:rsidR="00C54139" w:rsidRPr="00716A91" w:rsidRDefault="004E1F74" w:rsidP="00C54139">
      <w:pPr>
        <w:ind w:left="709"/>
        <w:contextualSpacing/>
        <w:jc w:val="both"/>
        <w:rPr>
          <w:bCs/>
          <w:sz w:val="24"/>
          <w:szCs w:val="24"/>
        </w:rPr>
      </w:pPr>
      <w:r w:rsidRPr="00716A91">
        <w:rPr>
          <w:bCs/>
          <w:sz w:val="24"/>
          <w:szCs w:val="24"/>
        </w:rPr>
        <w:t xml:space="preserve">From the above it follows that, in accordance with recognized international treaties and practices of international institutions for the protection of the rights guaranteed by these treaties, in respect of the issue in relation to which the applicant sought review of conformity of the challenged provisions of the Family Law, distinction based on sexual orientation that is also discriminatory would have to relate to a guaranteed and recognized right in the situation in which there was no objective and reasonable justification for such distinction. </w:t>
      </w:r>
    </w:p>
    <w:p w:rsidR="00C54139" w:rsidRPr="00716A91" w:rsidRDefault="00095F85" w:rsidP="00C54139">
      <w:pPr>
        <w:ind w:left="709"/>
        <w:contextualSpacing/>
        <w:jc w:val="both"/>
        <w:rPr>
          <w:bCs/>
          <w:sz w:val="24"/>
          <w:szCs w:val="24"/>
        </w:rPr>
      </w:pPr>
      <w:r w:rsidRPr="00716A91">
        <w:rPr>
          <w:bCs/>
          <w:sz w:val="24"/>
          <w:szCs w:val="24"/>
        </w:rPr>
        <w:t xml:space="preserve">The challenged provisions of Article 12, paragraph 1 of the Family Law place the diversity of gender, as a mandatory element for the development of a common-law marriage, in the context of marriage and family relationships. In the opinion of the Constitutional Court, the legislature had an objective and reasonable justification for such legislative regulation and different treatment of lasting communities of persons of the same sex. Such a legislative solution objectively derives from the provisions of Article 71, paragraph 1 of the Constitution, which does not guarantee the right of marriage to persons of the same sex. Reasonable justification is, according to the Constitutional Court, present in the protection of family relationships and family (Article 72 of the Constitution), which are based on the traditional concept of marriage </w:t>
      </w:r>
      <w:r w:rsidRPr="00716A91">
        <w:rPr>
          <w:bCs/>
          <w:sz w:val="24"/>
          <w:szCs w:val="24"/>
        </w:rPr>
        <w:lastRenderedPageBreak/>
        <w:t xml:space="preserve">as the union of a man and a woman, and the common-law marriage that is equated with marriage, and where the rights of unmarried partners are correlated with their duties. Considering all the above, the Constitutional Court found that the challenged provisions of Article 12 of the Family Law were in compliance with ratified international agreements as well. </w:t>
      </w:r>
    </w:p>
    <w:p w:rsidR="00C54139" w:rsidRPr="00716A91" w:rsidRDefault="00A76479" w:rsidP="00C54139">
      <w:pPr>
        <w:ind w:left="709"/>
        <w:contextualSpacing/>
        <w:jc w:val="both"/>
        <w:rPr>
          <w:bCs/>
          <w:sz w:val="24"/>
          <w:szCs w:val="24"/>
        </w:rPr>
      </w:pPr>
      <w:r w:rsidRPr="00716A91">
        <w:rPr>
          <w:bCs/>
          <w:sz w:val="24"/>
          <w:szCs w:val="24"/>
        </w:rPr>
        <w:t xml:space="preserve">In the opinion of the Constitutional Court, the sphere of family and marital social relations belongs to the field of law in which the states are allowed discretion as to its regulation. Therefore, there are no legal obstacles to recognizing people of the same sex who live in lasting economic and emotional community certain rights enjoyed by unmarried partners. Whether and when the law will guarantee other rights of persons of the same sex who live in </w:t>
      </w:r>
      <w:r w:rsidRPr="00716A91">
        <w:rPr>
          <w:bCs/>
          <w:i/>
          <w:sz w:val="24"/>
          <w:szCs w:val="24"/>
        </w:rPr>
        <w:t>de facto</w:t>
      </w:r>
      <w:r w:rsidRPr="00716A91">
        <w:rPr>
          <w:bCs/>
          <w:sz w:val="24"/>
          <w:szCs w:val="24"/>
        </w:rPr>
        <w:t xml:space="preserve"> partnership</w:t>
      </w:r>
      <w:r w:rsidR="00966ED2" w:rsidRPr="00716A91">
        <w:rPr>
          <w:bCs/>
          <w:sz w:val="24"/>
          <w:szCs w:val="24"/>
        </w:rPr>
        <w:t>s</w:t>
      </w:r>
      <w:r w:rsidRPr="00716A91">
        <w:rPr>
          <w:bCs/>
          <w:sz w:val="24"/>
          <w:szCs w:val="24"/>
        </w:rPr>
        <w:t xml:space="preserve">, whose recognition </w:t>
      </w:r>
      <w:r w:rsidR="00966ED2" w:rsidRPr="00716A91">
        <w:rPr>
          <w:bCs/>
          <w:sz w:val="24"/>
          <w:szCs w:val="24"/>
        </w:rPr>
        <w:t xml:space="preserve">the applicant </w:t>
      </w:r>
      <w:r w:rsidRPr="00716A91">
        <w:rPr>
          <w:bCs/>
          <w:sz w:val="24"/>
          <w:szCs w:val="24"/>
        </w:rPr>
        <w:t>seeks</w:t>
      </w:r>
      <w:r w:rsidR="00966ED2" w:rsidRPr="00716A91">
        <w:rPr>
          <w:bCs/>
          <w:sz w:val="24"/>
          <w:szCs w:val="24"/>
        </w:rPr>
        <w:t>,</w:t>
      </w:r>
      <w:r w:rsidRPr="00716A91">
        <w:rPr>
          <w:bCs/>
          <w:sz w:val="24"/>
          <w:szCs w:val="24"/>
        </w:rPr>
        <w:t xml:space="preserve"> depends on the </w:t>
      </w:r>
      <w:r w:rsidR="00966ED2" w:rsidRPr="00716A91">
        <w:rPr>
          <w:bCs/>
          <w:sz w:val="24"/>
          <w:szCs w:val="24"/>
        </w:rPr>
        <w:t>legislatu</w:t>
      </w:r>
      <w:r w:rsidRPr="00716A91">
        <w:rPr>
          <w:bCs/>
          <w:sz w:val="24"/>
          <w:szCs w:val="24"/>
        </w:rPr>
        <w:t>r</w:t>
      </w:r>
      <w:r w:rsidR="00966ED2" w:rsidRPr="00716A91">
        <w:rPr>
          <w:bCs/>
          <w:sz w:val="24"/>
          <w:szCs w:val="24"/>
        </w:rPr>
        <w:t>e</w:t>
      </w:r>
      <w:r w:rsidRPr="00716A91">
        <w:rPr>
          <w:bCs/>
          <w:sz w:val="24"/>
          <w:szCs w:val="24"/>
        </w:rPr>
        <w:t xml:space="preserve">. </w:t>
      </w:r>
    </w:p>
    <w:p w:rsidR="00C54139" w:rsidRPr="00716A91" w:rsidRDefault="00A207B2" w:rsidP="00C54139">
      <w:pPr>
        <w:ind w:left="709"/>
        <w:contextualSpacing/>
        <w:jc w:val="both"/>
        <w:rPr>
          <w:bCs/>
          <w:sz w:val="24"/>
          <w:szCs w:val="24"/>
        </w:rPr>
      </w:pPr>
      <w:r w:rsidRPr="00716A91">
        <w:rPr>
          <w:bCs/>
          <w:sz w:val="24"/>
          <w:szCs w:val="24"/>
        </w:rPr>
        <w:t xml:space="preserve">Therefore, the opinion of the applicant on possible different legal regulation of these issues, </w:t>
      </w:r>
      <w:r w:rsidR="00D105CE" w:rsidRPr="00716A91">
        <w:rPr>
          <w:bCs/>
          <w:sz w:val="24"/>
          <w:szCs w:val="24"/>
        </w:rPr>
        <w:t xml:space="preserve">i.e. </w:t>
      </w:r>
      <w:r w:rsidRPr="00716A91">
        <w:rPr>
          <w:bCs/>
          <w:sz w:val="24"/>
          <w:szCs w:val="24"/>
        </w:rPr>
        <w:t xml:space="preserve">that </w:t>
      </w:r>
      <w:r w:rsidR="00D105CE" w:rsidRPr="00716A91">
        <w:rPr>
          <w:bCs/>
          <w:sz w:val="24"/>
          <w:szCs w:val="24"/>
        </w:rPr>
        <w:t xml:space="preserve">common-law marriage </w:t>
      </w:r>
      <w:r w:rsidRPr="00716A91">
        <w:rPr>
          <w:bCs/>
          <w:sz w:val="24"/>
          <w:szCs w:val="24"/>
        </w:rPr>
        <w:t xml:space="preserve">should have been regulated </w:t>
      </w:r>
      <w:r w:rsidR="00D105CE" w:rsidRPr="00716A91">
        <w:rPr>
          <w:bCs/>
          <w:sz w:val="24"/>
          <w:szCs w:val="24"/>
        </w:rPr>
        <w:t>as t</w:t>
      </w:r>
      <w:r w:rsidRPr="00716A91">
        <w:rPr>
          <w:bCs/>
          <w:sz w:val="24"/>
          <w:szCs w:val="24"/>
        </w:rPr>
        <w:t xml:space="preserve">he union of two same-sex persons is not constitutionally relevant to the assessment of compliance with the Constitution of the challenged provisions of the </w:t>
      </w:r>
      <w:r w:rsidR="00D105CE" w:rsidRPr="00716A91">
        <w:rPr>
          <w:bCs/>
          <w:sz w:val="24"/>
          <w:szCs w:val="24"/>
        </w:rPr>
        <w:t>Law</w:t>
      </w:r>
      <w:r w:rsidRPr="00716A91">
        <w:rPr>
          <w:bCs/>
          <w:sz w:val="24"/>
          <w:szCs w:val="24"/>
        </w:rPr>
        <w:t xml:space="preserve">. From the constitutional point of view, the Constitutional Court is responsible </w:t>
      </w:r>
      <w:r w:rsidR="00D105CE" w:rsidRPr="00716A91">
        <w:rPr>
          <w:bCs/>
          <w:sz w:val="24"/>
          <w:szCs w:val="24"/>
        </w:rPr>
        <w:t xml:space="preserve">only </w:t>
      </w:r>
      <w:r w:rsidRPr="00716A91">
        <w:rPr>
          <w:bCs/>
          <w:sz w:val="24"/>
          <w:szCs w:val="24"/>
        </w:rPr>
        <w:t xml:space="preserve">for the assessment of compliance </w:t>
      </w:r>
      <w:r w:rsidR="00D105CE" w:rsidRPr="00716A91">
        <w:rPr>
          <w:bCs/>
          <w:sz w:val="24"/>
          <w:szCs w:val="24"/>
        </w:rPr>
        <w:t xml:space="preserve">of </w:t>
      </w:r>
      <w:r w:rsidRPr="00716A91">
        <w:rPr>
          <w:bCs/>
          <w:sz w:val="24"/>
          <w:szCs w:val="24"/>
        </w:rPr>
        <w:t xml:space="preserve">specific legal solutions </w:t>
      </w:r>
      <w:r w:rsidR="00D105CE" w:rsidRPr="00716A91">
        <w:rPr>
          <w:bCs/>
          <w:sz w:val="24"/>
          <w:szCs w:val="24"/>
        </w:rPr>
        <w:t>to</w:t>
      </w:r>
      <w:r w:rsidRPr="00716A91">
        <w:rPr>
          <w:bCs/>
          <w:sz w:val="24"/>
          <w:szCs w:val="24"/>
        </w:rPr>
        <w:t xml:space="preserve"> the relevant provisions of the Constitution. </w:t>
      </w:r>
    </w:p>
    <w:p w:rsidR="00C54139" w:rsidRPr="00716A91" w:rsidRDefault="00D105CE" w:rsidP="00C54139">
      <w:pPr>
        <w:ind w:left="709"/>
        <w:contextualSpacing/>
        <w:jc w:val="both"/>
        <w:rPr>
          <w:bCs/>
          <w:sz w:val="24"/>
          <w:szCs w:val="24"/>
        </w:rPr>
      </w:pPr>
      <w:r w:rsidRPr="00716A91">
        <w:rPr>
          <w:bCs/>
          <w:sz w:val="24"/>
          <w:szCs w:val="24"/>
        </w:rPr>
        <w:t xml:space="preserve">On the basis of the above reasons, it was decided as in the enacting clause.” </w:t>
      </w:r>
    </w:p>
    <w:p w:rsidR="00C54139" w:rsidRPr="00716A91" w:rsidRDefault="00C54139" w:rsidP="00C54139">
      <w:pPr>
        <w:ind w:left="709"/>
        <w:contextualSpacing/>
        <w:jc w:val="both"/>
        <w:rPr>
          <w:bCs/>
          <w:sz w:val="24"/>
          <w:szCs w:val="24"/>
        </w:rPr>
      </w:pPr>
    </w:p>
    <w:p w:rsidR="00C54139" w:rsidRPr="00716A91" w:rsidRDefault="00C935CA" w:rsidP="00C54139">
      <w:pPr>
        <w:ind w:left="709"/>
        <w:contextualSpacing/>
        <w:jc w:val="both"/>
        <w:rPr>
          <w:b/>
          <w:bCs/>
          <w:sz w:val="24"/>
          <w:szCs w:val="24"/>
        </w:rPr>
      </w:pPr>
      <w:r w:rsidRPr="00716A91">
        <w:rPr>
          <w:b/>
          <w:bCs/>
          <w:sz w:val="24"/>
          <w:szCs w:val="24"/>
        </w:rPr>
        <w:t>Example</w:t>
      </w:r>
      <w:r w:rsidR="00C54139" w:rsidRPr="00716A91">
        <w:rPr>
          <w:b/>
          <w:bCs/>
          <w:sz w:val="24"/>
          <w:szCs w:val="24"/>
        </w:rPr>
        <w:t xml:space="preserve"> </w:t>
      </w:r>
      <w:r w:rsidRPr="00716A91">
        <w:rPr>
          <w:b/>
          <w:bCs/>
          <w:sz w:val="24"/>
          <w:szCs w:val="24"/>
        </w:rPr>
        <w:t>No. 3</w:t>
      </w:r>
      <w:r w:rsidR="00C54139" w:rsidRPr="00716A91">
        <w:rPr>
          <w:b/>
          <w:bCs/>
          <w:sz w:val="24"/>
          <w:szCs w:val="24"/>
        </w:rPr>
        <w:t xml:space="preserve"> (</w:t>
      </w:r>
      <w:r w:rsidRPr="00716A91">
        <w:rPr>
          <w:b/>
          <w:bCs/>
          <w:sz w:val="24"/>
          <w:szCs w:val="24"/>
        </w:rPr>
        <w:t>Article 2</w:t>
      </w:r>
      <w:r w:rsidR="00C54139" w:rsidRPr="00716A91">
        <w:rPr>
          <w:b/>
          <w:bCs/>
          <w:sz w:val="24"/>
          <w:szCs w:val="24"/>
        </w:rPr>
        <w:t xml:space="preserve">, </w:t>
      </w:r>
      <w:r w:rsidRPr="00716A91">
        <w:rPr>
          <w:b/>
          <w:bCs/>
          <w:sz w:val="24"/>
          <w:szCs w:val="24"/>
        </w:rPr>
        <w:t>Article 25, Item</w:t>
      </w:r>
      <w:r w:rsidR="00C54139" w:rsidRPr="00716A91">
        <w:rPr>
          <w:b/>
          <w:bCs/>
          <w:sz w:val="24"/>
          <w:szCs w:val="24"/>
        </w:rPr>
        <w:t xml:space="preserve"> b </w:t>
      </w:r>
      <w:r w:rsidRPr="00716A91">
        <w:rPr>
          <w:b/>
          <w:bCs/>
          <w:sz w:val="24"/>
          <w:szCs w:val="24"/>
        </w:rPr>
        <w:t>and Article 26</w:t>
      </w:r>
      <w:r w:rsidR="00C54139" w:rsidRPr="00716A91">
        <w:rPr>
          <w:b/>
          <w:bCs/>
          <w:sz w:val="24"/>
          <w:szCs w:val="24"/>
        </w:rPr>
        <w:t>)</w:t>
      </w:r>
      <w:r w:rsidRPr="00716A91">
        <w:rPr>
          <w:b/>
          <w:bCs/>
          <w:sz w:val="24"/>
          <w:szCs w:val="24"/>
        </w:rPr>
        <w:t xml:space="preserve"> </w:t>
      </w:r>
    </w:p>
    <w:p w:rsidR="00C54139" w:rsidRPr="00716A91" w:rsidRDefault="00C54139" w:rsidP="00C54139">
      <w:pPr>
        <w:ind w:left="709"/>
        <w:contextualSpacing/>
        <w:jc w:val="both"/>
        <w:rPr>
          <w:b/>
          <w:bCs/>
          <w:sz w:val="24"/>
          <w:szCs w:val="24"/>
        </w:rPr>
      </w:pPr>
    </w:p>
    <w:p w:rsidR="00C54139" w:rsidRPr="00716A91" w:rsidRDefault="005A0E04" w:rsidP="00AE7046">
      <w:pPr>
        <w:ind w:left="708" w:firstLine="1"/>
        <w:contextualSpacing/>
        <w:jc w:val="both"/>
        <w:rPr>
          <w:bCs/>
          <w:sz w:val="24"/>
          <w:szCs w:val="24"/>
        </w:rPr>
      </w:pPr>
      <w:r w:rsidRPr="00716A91">
        <w:rPr>
          <w:b/>
          <w:bCs/>
          <w:sz w:val="24"/>
          <w:szCs w:val="24"/>
        </w:rPr>
        <w:t>Decision</w:t>
      </w:r>
      <w:r w:rsidRPr="00716A91">
        <w:rPr>
          <w:bCs/>
          <w:sz w:val="24"/>
          <w:szCs w:val="24"/>
        </w:rPr>
        <w:t xml:space="preserve"> in the case U-I No. 29/11 and 4/12, of 12 July 2012 – abstract control of the constitutionality of the provisions of Article 33 and Article 62, paragraph 1, paragraph 2, Item 1 and paragraph 3 of the Law on Amendments to the Law on the Election of Councillors and Members of Parliament (Official Gazette of Montenegro 46/11). </w:t>
      </w:r>
      <w:r w:rsidR="008B2CC9" w:rsidRPr="00716A91">
        <w:rPr>
          <w:bCs/>
          <w:sz w:val="24"/>
          <w:szCs w:val="24"/>
        </w:rPr>
        <w:t>In this case, t</w:t>
      </w:r>
      <w:r w:rsidRPr="00716A91">
        <w:rPr>
          <w:bCs/>
          <w:sz w:val="24"/>
          <w:szCs w:val="24"/>
        </w:rPr>
        <w:t xml:space="preserve">he Constitutional Court did not accept the </w:t>
      </w:r>
      <w:r w:rsidR="008B2CC9" w:rsidRPr="00716A91">
        <w:rPr>
          <w:bCs/>
          <w:sz w:val="24"/>
          <w:szCs w:val="24"/>
        </w:rPr>
        <w:t xml:space="preserve">initiative for initiating the </w:t>
      </w:r>
      <w:r w:rsidRPr="00716A91">
        <w:rPr>
          <w:bCs/>
          <w:sz w:val="24"/>
          <w:szCs w:val="24"/>
        </w:rPr>
        <w:t xml:space="preserve">proceedings to review the constitutionality of the challenged provisions of the Law: </w:t>
      </w:r>
    </w:p>
    <w:p w:rsidR="00C54139" w:rsidRPr="00716A91" w:rsidRDefault="00C54139" w:rsidP="00C54139">
      <w:pPr>
        <w:ind w:firstLine="709"/>
        <w:contextualSpacing/>
        <w:jc w:val="both"/>
        <w:rPr>
          <w:bCs/>
          <w:sz w:val="24"/>
          <w:szCs w:val="24"/>
        </w:rPr>
      </w:pPr>
    </w:p>
    <w:p w:rsidR="00C54139" w:rsidRPr="00716A91" w:rsidRDefault="004D19FB" w:rsidP="00C54139">
      <w:pPr>
        <w:ind w:firstLine="709"/>
        <w:contextualSpacing/>
        <w:jc w:val="both"/>
        <w:rPr>
          <w:bCs/>
          <w:sz w:val="24"/>
          <w:szCs w:val="24"/>
        </w:rPr>
      </w:pPr>
      <w:r w:rsidRPr="00716A91">
        <w:rPr>
          <w:bCs/>
          <w:sz w:val="24"/>
          <w:szCs w:val="24"/>
        </w:rPr>
        <w:t>The challenged provisions of the Law stipulate</w:t>
      </w:r>
      <w:r w:rsidR="00C54139" w:rsidRPr="00716A91">
        <w:rPr>
          <w:bCs/>
          <w:sz w:val="24"/>
          <w:szCs w:val="24"/>
        </w:rPr>
        <w:t>:</w:t>
      </w:r>
      <w:r w:rsidRPr="00716A91">
        <w:rPr>
          <w:bCs/>
          <w:sz w:val="24"/>
          <w:szCs w:val="24"/>
        </w:rPr>
        <w:t xml:space="preserve"> </w:t>
      </w:r>
    </w:p>
    <w:p w:rsidR="00C54139" w:rsidRPr="00716A91" w:rsidRDefault="00C54139" w:rsidP="00C54139">
      <w:pPr>
        <w:ind w:left="709"/>
        <w:contextualSpacing/>
        <w:jc w:val="both"/>
        <w:rPr>
          <w:bCs/>
          <w:sz w:val="24"/>
          <w:szCs w:val="24"/>
        </w:rPr>
      </w:pPr>
      <w:bookmarkStart w:id="6" w:name="SADRZAJ_536"/>
      <w:bookmarkStart w:id="7" w:name="zk46/11-33"/>
      <w:bookmarkEnd w:id="6"/>
      <w:bookmarkEnd w:id="7"/>
      <w:r w:rsidRPr="00716A91">
        <w:rPr>
          <w:bCs/>
          <w:sz w:val="24"/>
          <w:szCs w:val="24"/>
        </w:rPr>
        <w:t>“</w:t>
      </w:r>
      <w:r w:rsidR="004D19FB" w:rsidRPr="00716A91">
        <w:rPr>
          <w:bCs/>
          <w:sz w:val="24"/>
          <w:szCs w:val="24"/>
        </w:rPr>
        <w:t xml:space="preserve">Article 33 </w:t>
      </w:r>
    </w:p>
    <w:p w:rsidR="00A8162C" w:rsidRPr="00716A91" w:rsidRDefault="00A8162C" w:rsidP="00C54139">
      <w:pPr>
        <w:ind w:left="709"/>
        <w:contextualSpacing/>
        <w:jc w:val="both"/>
        <w:rPr>
          <w:bCs/>
          <w:sz w:val="24"/>
          <w:szCs w:val="24"/>
        </w:rPr>
      </w:pPr>
      <w:bookmarkStart w:id="8" w:name="SADRZAJ_537"/>
      <w:r w:rsidRPr="00716A91">
        <w:rPr>
          <w:bCs/>
          <w:sz w:val="24"/>
          <w:szCs w:val="24"/>
        </w:rPr>
        <w:t xml:space="preserve">In Article 43, paragraph 2, the words: “Albanians in Montenegro” shall be replaced with “minority nation or minority national community” and after the words “at least 1,000 voters”, the words “using the right under Article 94, paragraph 2 of this Law” shall be added. </w:t>
      </w:r>
    </w:p>
    <w:p w:rsidR="00C54139" w:rsidRPr="00716A91" w:rsidRDefault="00A8162C" w:rsidP="00A8162C">
      <w:pPr>
        <w:ind w:left="709"/>
        <w:contextualSpacing/>
        <w:jc w:val="both"/>
        <w:rPr>
          <w:bCs/>
          <w:sz w:val="24"/>
          <w:szCs w:val="24"/>
        </w:rPr>
      </w:pPr>
      <w:r w:rsidRPr="00716A91">
        <w:rPr>
          <w:bCs/>
          <w:sz w:val="24"/>
          <w:szCs w:val="24"/>
        </w:rPr>
        <w:t xml:space="preserve">After paragraph 2, a new paragraph 3 shall be added, reading as follows: </w:t>
      </w:r>
    </w:p>
    <w:p w:rsidR="00C54139" w:rsidRPr="00716A91" w:rsidRDefault="00285956" w:rsidP="00C54139">
      <w:pPr>
        <w:ind w:left="709"/>
        <w:contextualSpacing/>
        <w:jc w:val="both"/>
        <w:rPr>
          <w:bCs/>
          <w:sz w:val="24"/>
          <w:szCs w:val="24"/>
        </w:rPr>
      </w:pPr>
      <w:r w:rsidRPr="00716A91">
        <w:t>“</w:t>
      </w:r>
      <w:r w:rsidRPr="00716A91">
        <w:rPr>
          <w:bCs/>
          <w:sz w:val="24"/>
          <w:szCs w:val="24"/>
        </w:rPr>
        <w:t>T</w:t>
      </w:r>
      <w:r w:rsidR="00DD0046" w:rsidRPr="00716A91">
        <w:rPr>
          <w:bCs/>
          <w:sz w:val="24"/>
          <w:szCs w:val="24"/>
        </w:rPr>
        <w:t>he candidate</w:t>
      </w:r>
      <w:r w:rsidRPr="00716A91">
        <w:rPr>
          <w:bCs/>
          <w:sz w:val="24"/>
          <w:szCs w:val="24"/>
        </w:rPr>
        <w:t xml:space="preserve"> list for the election of MPs representing a minority nation or minority ethnic community with participation in the total population of Montenegro up to 2% according to the la</w:t>
      </w:r>
      <w:r w:rsidR="00DD0046" w:rsidRPr="00716A91">
        <w:rPr>
          <w:bCs/>
          <w:sz w:val="24"/>
          <w:szCs w:val="24"/>
        </w:rPr>
        <w:t>te</w:t>
      </w:r>
      <w:r w:rsidRPr="00716A91">
        <w:rPr>
          <w:bCs/>
          <w:sz w:val="24"/>
          <w:szCs w:val="24"/>
        </w:rPr>
        <w:t xml:space="preserve">st census shall be determined if supported by signatures of at least 300 voters.” </w:t>
      </w:r>
    </w:p>
    <w:p w:rsidR="00C54139" w:rsidRPr="00716A91" w:rsidRDefault="00285956" w:rsidP="00C54139">
      <w:pPr>
        <w:ind w:left="709"/>
        <w:contextualSpacing/>
        <w:jc w:val="both"/>
        <w:rPr>
          <w:bCs/>
          <w:sz w:val="24"/>
          <w:szCs w:val="24"/>
        </w:rPr>
      </w:pPr>
      <w:r w:rsidRPr="00716A91">
        <w:rPr>
          <w:bCs/>
          <w:sz w:val="24"/>
          <w:szCs w:val="24"/>
        </w:rPr>
        <w:t>Paragraphs 3 and</w:t>
      </w:r>
      <w:r w:rsidR="00C54139" w:rsidRPr="00716A91">
        <w:rPr>
          <w:bCs/>
          <w:sz w:val="24"/>
          <w:szCs w:val="24"/>
        </w:rPr>
        <w:t xml:space="preserve"> 4 </w:t>
      </w:r>
      <w:r w:rsidRPr="00716A91">
        <w:rPr>
          <w:bCs/>
          <w:sz w:val="24"/>
          <w:szCs w:val="24"/>
        </w:rPr>
        <w:t>shall become paragraphs 4 and</w:t>
      </w:r>
      <w:r w:rsidR="00C54139" w:rsidRPr="00716A91">
        <w:rPr>
          <w:bCs/>
          <w:sz w:val="24"/>
          <w:szCs w:val="24"/>
        </w:rPr>
        <w:t xml:space="preserve"> 5.</w:t>
      </w:r>
      <w:r w:rsidRPr="00716A91">
        <w:rPr>
          <w:bCs/>
          <w:sz w:val="24"/>
          <w:szCs w:val="24"/>
        </w:rPr>
        <w:t xml:space="preserve"> </w:t>
      </w:r>
    </w:p>
    <w:p w:rsidR="00C54139" w:rsidRPr="00716A91" w:rsidRDefault="00285956" w:rsidP="00C54139">
      <w:pPr>
        <w:ind w:left="709"/>
        <w:contextualSpacing/>
        <w:jc w:val="both"/>
        <w:rPr>
          <w:b/>
          <w:bCs/>
          <w:sz w:val="24"/>
          <w:szCs w:val="24"/>
        </w:rPr>
      </w:pPr>
      <w:r w:rsidRPr="00716A91">
        <w:rPr>
          <w:bCs/>
          <w:sz w:val="24"/>
          <w:szCs w:val="24"/>
        </w:rPr>
        <w:t>In paragraph 5</w:t>
      </w:r>
      <w:r w:rsidR="00C54139" w:rsidRPr="00716A91">
        <w:rPr>
          <w:bCs/>
          <w:sz w:val="24"/>
          <w:szCs w:val="24"/>
        </w:rPr>
        <w:t xml:space="preserve">, </w:t>
      </w:r>
      <w:r w:rsidRPr="00716A91">
        <w:rPr>
          <w:bCs/>
          <w:sz w:val="24"/>
          <w:szCs w:val="24"/>
        </w:rPr>
        <w:t>which shall become paragraph</w:t>
      </w:r>
      <w:r w:rsidR="00C54139" w:rsidRPr="00716A91">
        <w:rPr>
          <w:bCs/>
          <w:sz w:val="24"/>
          <w:szCs w:val="24"/>
        </w:rPr>
        <w:t xml:space="preserve"> 6, </w:t>
      </w:r>
      <w:r w:rsidRPr="00716A91">
        <w:rPr>
          <w:bCs/>
          <w:sz w:val="24"/>
          <w:szCs w:val="24"/>
        </w:rPr>
        <w:t>the words</w:t>
      </w:r>
      <w:r w:rsidR="00C54139" w:rsidRPr="00716A91">
        <w:rPr>
          <w:bCs/>
          <w:sz w:val="24"/>
          <w:szCs w:val="24"/>
        </w:rPr>
        <w:t xml:space="preserve">: </w:t>
      </w:r>
      <w:r w:rsidRPr="00716A91">
        <w:rPr>
          <w:bCs/>
          <w:sz w:val="24"/>
          <w:szCs w:val="24"/>
        </w:rPr>
        <w:t xml:space="preserve">“from paragraphs </w:t>
      </w:r>
      <w:r w:rsidR="00C54139" w:rsidRPr="00716A91">
        <w:rPr>
          <w:bCs/>
          <w:sz w:val="24"/>
          <w:szCs w:val="24"/>
        </w:rPr>
        <w:t xml:space="preserve">1 </w:t>
      </w:r>
      <w:r w:rsidRPr="00716A91">
        <w:rPr>
          <w:bCs/>
          <w:sz w:val="24"/>
          <w:szCs w:val="24"/>
        </w:rPr>
        <w:t>and 2”</w:t>
      </w:r>
      <w:r w:rsidR="00C54139" w:rsidRPr="00716A91">
        <w:rPr>
          <w:bCs/>
          <w:sz w:val="24"/>
          <w:szCs w:val="24"/>
        </w:rPr>
        <w:t xml:space="preserve"> </w:t>
      </w:r>
      <w:r w:rsidRPr="00716A91">
        <w:rPr>
          <w:bCs/>
          <w:sz w:val="24"/>
          <w:szCs w:val="24"/>
        </w:rPr>
        <w:t xml:space="preserve">shall be replaced with: “from paragraphs </w:t>
      </w:r>
      <w:r w:rsidR="00C54139" w:rsidRPr="00716A91">
        <w:rPr>
          <w:bCs/>
          <w:sz w:val="24"/>
          <w:szCs w:val="24"/>
        </w:rPr>
        <w:t xml:space="preserve">1, 2 </w:t>
      </w:r>
      <w:r w:rsidRPr="00716A91">
        <w:rPr>
          <w:bCs/>
          <w:sz w:val="24"/>
          <w:szCs w:val="24"/>
        </w:rPr>
        <w:t>and 3”</w:t>
      </w:r>
      <w:r w:rsidR="00C54139" w:rsidRPr="00716A91">
        <w:rPr>
          <w:bCs/>
          <w:sz w:val="24"/>
          <w:szCs w:val="24"/>
        </w:rPr>
        <w:t>.</w:t>
      </w:r>
      <w:bookmarkEnd w:id="8"/>
      <w:r w:rsidRPr="00716A91">
        <w:rPr>
          <w:bCs/>
          <w:sz w:val="24"/>
          <w:szCs w:val="24"/>
        </w:rPr>
        <w:t xml:space="preserve"> </w:t>
      </w:r>
    </w:p>
    <w:p w:rsidR="00C54139" w:rsidRPr="00716A91" w:rsidRDefault="0063649C" w:rsidP="00C54139">
      <w:pPr>
        <w:ind w:left="709"/>
        <w:contextualSpacing/>
        <w:jc w:val="both"/>
        <w:rPr>
          <w:bCs/>
          <w:sz w:val="24"/>
          <w:szCs w:val="24"/>
        </w:rPr>
      </w:pPr>
      <w:bookmarkStart w:id="9" w:name="SADRZAJ_570"/>
      <w:bookmarkStart w:id="10" w:name="zk46/11-62"/>
      <w:bookmarkEnd w:id="9"/>
      <w:bookmarkEnd w:id="10"/>
      <w:r w:rsidRPr="00716A91">
        <w:rPr>
          <w:bCs/>
          <w:sz w:val="24"/>
          <w:szCs w:val="24"/>
        </w:rPr>
        <w:t>Article</w:t>
      </w:r>
      <w:r w:rsidR="00C54139" w:rsidRPr="00716A91">
        <w:rPr>
          <w:bCs/>
          <w:sz w:val="24"/>
          <w:szCs w:val="24"/>
        </w:rPr>
        <w:t xml:space="preserve"> 62</w:t>
      </w:r>
      <w:r w:rsidRPr="00716A91">
        <w:rPr>
          <w:bCs/>
          <w:sz w:val="24"/>
          <w:szCs w:val="24"/>
        </w:rPr>
        <w:t>, paragraph</w:t>
      </w:r>
      <w:r w:rsidR="00C54139" w:rsidRPr="00716A91">
        <w:rPr>
          <w:bCs/>
          <w:sz w:val="24"/>
          <w:szCs w:val="24"/>
        </w:rPr>
        <w:t xml:space="preserve"> 1, </w:t>
      </w:r>
      <w:r w:rsidRPr="00716A91">
        <w:rPr>
          <w:bCs/>
          <w:sz w:val="24"/>
          <w:szCs w:val="24"/>
        </w:rPr>
        <w:t>paragraph</w:t>
      </w:r>
      <w:r w:rsidR="00C54139" w:rsidRPr="00716A91">
        <w:rPr>
          <w:bCs/>
          <w:sz w:val="24"/>
          <w:szCs w:val="24"/>
        </w:rPr>
        <w:t xml:space="preserve"> 2</w:t>
      </w:r>
      <w:r w:rsidRPr="00716A91">
        <w:rPr>
          <w:bCs/>
          <w:sz w:val="24"/>
          <w:szCs w:val="24"/>
        </w:rPr>
        <w:t>,</w:t>
      </w:r>
      <w:r w:rsidR="00C54139" w:rsidRPr="00716A91">
        <w:rPr>
          <w:bCs/>
          <w:sz w:val="24"/>
          <w:szCs w:val="24"/>
        </w:rPr>
        <w:t xml:space="preserve"> </w:t>
      </w:r>
      <w:r w:rsidRPr="00716A91">
        <w:rPr>
          <w:bCs/>
          <w:sz w:val="24"/>
          <w:szCs w:val="24"/>
        </w:rPr>
        <w:t>Item</w:t>
      </w:r>
      <w:r w:rsidR="00C54139" w:rsidRPr="00716A91">
        <w:rPr>
          <w:bCs/>
          <w:sz w:val="24"/>
          <w:szCs w:val="24"/>
        </w:rPr>
        <w:t xml:space="preserve"> 1 </w:t>
      </w:r>
      <w:r w:rsidRPr="00716A91">
        <w:rPr>
          <w:bCs/>
          <w:sz w:val="24"/>
          <w:szCs w:val="24"/>
        </w:rPr>
        <w:t>and paragraph</w:t>
      </w:r>
      <w:r w:rsidR="00C54139" w:rsidRPr="00716A91">
        <w:rPr>
          <w:bCs/>
          <w:sz w:val="24"/>
          <w:szCs w:val="24"/>
        </w:rPr>
        <w:t xml:space="preserve"> 3</w:t>
      </w:r>
      <w:r w:rsidRPr="00716A91">
        <w:rPr>
          <w:bCs/>
          <w:sz w:val="24"/>
          <w:szCs w:val="24"/>
        </w:rPr>
        <w:t xml:space="preserve"> </w:t>
      </w:r>
    </w:p>
    <w:p w:rsidR="00C54139" w:rsidRPr="00716A91" w:rsidRDefault="0063649C" w:rsidP="00C54139">
      <w:pPr>
        <w:ind w:left="709"/>
        <w:contextualSpacing/>
        <w:jc w:val="both"/>
        <w:rPr>
          <w:bCs/>
          <w:sz w:val="24"/>
          <w:szCs w:val="24"/>
        </w:rPr>
      </w:pPr>
      <w:bookmarkStart w:id="11" w:name="SADRZAJ_571"/>
      <w:r w:rsidRPr="00716A91">
        <w:rPr>
          <w:bCs/>
          <w:sz w:val="24"/>
          <w:szCs w:val="24"/>
        </w:rPr>
        <w:t xml:space="preserve">Article </w:t>
      </w:r>
      <w:r w:rsidR="00C54139" w:rsidRPr="00716A91">
        <w:rPr>
          <w:bCs/>
          <w:sz w:val="24"/>
          <w:szCs w:val="24"/>
        </w:rPr>
        <w:t xml:space="preserve">94 </w:t>
      </w:r>
      <w:r w:rsidRPr="00716A91">
        <w:rPr>
          <w:bCs/>
          <w:sz w:val="24"/>
          <w:szCs w:val="24"/>
        </w:rPr>
        <w:t xml:space="preserve">is amended and shall read: </w:t>
      </w:r>
    </w:p>
    <w:p w:rsidR="00C54139" w:rsidRPr="00716A91" w:rsidRDefault="00F75AA6" w:rsidP="00C54139">
      <w:pPr>
        <w:ind w:left="709"/>
        <w:contextualSpacing/>
        <w:jc w:val="both"/>
        <w:rPr>
          <w:bCs/>
          <w:sz w:val="24"/>
          <w:szCs w:val="24"/>
        </w:rPr>
      </w:pPr>
      <w:r w:rsidRPr="00716A91">
        <w:rPr>
          <w:bCs/>
          <w:sz w:val="24"/>
          <w:szCs w:val="24"/>
        </w:rPr>
        <w:t>“</w:t>
      </w:r>
      <w:r w:rsidR="00DD0046" w:rsidRPr="00716A91">
        <w:rPr>
          <w:bCs/>
          <w:sz w:val="24"/>
          <w:szCs w:val="24"/>
        </w:rPr>
        <w:t>Candidate</w:t>
      </w:r>
      <w:r w:rsidRPr="00716A91">
        <w:rPr>
          <w:bCs/>
          <w:sz w:val="24"/>
          <w:szCs w:val="24"/>
        </w:rPr>
        <w:t xml:space="preserve"> lists that have received at least 3% of the total valid votes cast in the constituency shall participate in the distribution of seats. </w:t>
      </w:r>
    </w:p>
    <w:p w:rsidR="00C54139" w:rsidRPr="00716A91" w:rsidRDefault="00F75AA6" w:rsidP="00C54139">
      <w:pPr>
        <w:ind w:left="709"/>
        <w:contextualSpacing/>
        <w:jc w:val="both"/>
        <w:rPr>
          <w:bCs/>
          <w:sz w:val="24"/>
          <w:szCs w:val="24"/>
        </w:rPr>
      </w:pPr>
      <w:r w:rsidRPr="00716A91">
        <w:rPr>
          <w:bCs/>
          <w:sz w:val="24"/>
          <w:szCs w:val="24"/>
        </w:rPr>
        <w:t xml:space="preserve">Notwithstanding paragraph </w:t>
      </w:r>
      <w:r w:rsidR="00C54139" w:rsidRPr="00716A91">
        <w:rPr>
          <w:bCs/>
          <w:sz w:val="24"/>
          <w:szCs w:val="24"/>
        </w:rPr>
        <w:t xml:space="preserve">1 </w:t>
      </w:r>
      <w:r w:rsidRPr="00716A91">
        <w:rPr>
          <w:bCs/>
          <w:sz w:val="24"/>
          <w:szCs w:val="24"/>
        </w:rPr>
        <w:t>of this Article</w:t>
      </w:r>
      <w:r w:rsidR="00C54139" w:rsidRPr="00716A91">
        <w:rPr>
          <w:bCs/>
          <w:sz w:val="24"/>
          <w:szCs w:val="24"/>
        </w:rPr>
        <w:t>:</w:t>
      </w:r>
      <w:r w:rsidRPr="00716A91">
        <w:rPr>
          <w:bCs/>
          <w:sz w:val="24"/>
          <w:szCs w:val="24"/>
        </w:rPr>
        <w:t xml:space="preserve"> </w:t>
      </w:r>
    </w:p>
    <w:p w:rsidR="00C54139" w:rsidRPr="00716A91" w:rsidRDefault="00FA6F8F" w:rsidP="00DD0046">
      <w:pPr>
        <w:ind w:left="709"/>
        <w:contextualSpacing/>
        <w:jc w:val="both"/>
        <w:rPr>
          <w:bCs/>
          <w:sz w:val="24"/>
          <w:szCs w:val="24"/>
        </w:rPr>
      </w:pPr>
      <w:r w:rsidRPr="00716A91">
        <w:rPr>
          <w:bCs/>
          <w:sz w:val="24"/>
          <w:szCs w:val="24"/>
        </w:rPr>
        <w:t xml:space="preserve">In the event that none of them meets the requirement of paragraph 1 of this Article, and that they individually receive at least 0.7% of the valid votes, </w:t>
      </w:r>
      <w:r w:rsidR="00D70691" w:rsidRPr="00716A91">
        <w:rPr>
          <w:bCs/>
          <w:sz w:val="24"/>
          <w:szCs w:val="24"/>
        </w:rPr>
        <w:t>candidate</w:t>
      </w:r>
      <w:r w:rsidRPr="00716A91">
        <w:rPr>
          <w:bCs/>
          <w:sz w:val="24"/>
          <w:szCs w:val="24"/>
        </w:rPr>
        <w:t xml:space="preserve"> lists for the election of MPs of certain minority nations or minority ethnic communities, </w:t>
      </w:r>
      <w:r w:rsidRPr="00716A91">
        <w:rPr>
          <w:bCs/>
          <w:sz w:val="24"/>
          <w:szCs w:val="24"/>
        </w:rPr>
        <w:lastRenderedPageBreak/>
        <w:t xml:space="preserve">specified in the election report or the name of the </w:t>
      </w:r>
      <w:r w:rsidR="00D70691" w:rsidRPr="00716A91">
        <w:rPr>
          <w:bCs/>
          <w:sz w:val="24"/>
          <w:szCs w:val="24"/>
        </w:rPr>
        <w:t>candidate</w:t>
      </w:r>
      <w:r w:rsidRPr="00716A91">
        <w:rPr>
          <w:bCs/>
          <w:sz w:val="24"/>
          <w:szCs w:val="24"/>
        </w:rPr>
        <w:t xml:space="preserve"> list, </w:t>
      </w:r>
      <w:r w:rsidR="00DD0046" w:rsidRPr="00716A91">
        <w:rPr>
          <w:bCs/>
          <w:sz w:val="24"/>
          <w:szCs w:val="24"/>
        </w:rPr>
        <w:t>shall acquire the right to take part in the allocation of seats as a single – collective list of candidates with the total number of valid votes won, provided that adding up that ensures winning up to three seats shall be recognized for allocation of seats</w:t>
      </w:r>
      <w:r w:rsidRPr="00716A91">
        <w:rPr>
          <w:bCs/>
          <w:sz w:val="24"/>
          <w:szCs w:val="24"/>
        </w:rPr>
        <w:t xml:space="preserve">; </w:t>
      </w:r>
    </w:p>
    <w:p w:rsidR="00C54139" w:rsidRPr="00716A91" w:rsidRDefault="00DD0046" w:rsidP="00DD0046">
      <w:pPr>
        <w:ind w:left="709"/>
        <w:contextualSpacing/>
        <w:jc w:val="both"/>
        <w:rPr>
          <w:bCs/>
          <w:sz w:val="24"/>
          <w:szCs w:val="24"/>
        </w:rPr>
      </w:pPr>
      <w:r w:rsidRPr="00716A91">
        <w:rPr>
          <w:bCs/>
          <w:sz w:val="24"/>
          <w:szCs w:val="24"/>
        </w:rPr>
        <w:t xml:space="preserve">In case none of the candidate lists for election of MPs of Croatian people in Montenegro meets the requirements referred to in paragraph 1 of this Article and item 1 of this paragraph, the most successful one, with no less than 0.35% of valid votes shall acquire the right to one MP seat. </w:t>
      </w:r>
    </w:p>
    <w:p w:rsidR="00C54139" w:rsidRPr="00716A91" w:rsidRDefault="00DD0046" w:rsidP="00DD0046">
      <w:pPr>
        <w:ind w:left="709"/>
        <w:contextualSpacing/>
        <w:jc w:val="both"/>
        <w:rPr>
          <w:bCs/>
          <w:sz w:val="24"/>
          <w:szCs w:val="24"/>
        </w:rPr>
      </w:pPr>
      <w:r w:rsidRPr="00716A91">
        <w:rPr>
          <w:bCs/>
          <w:sz w:val="24"/>
          <w:szCs w:val="24"/>
        </w:rPr>
        <w:t xml:space="preserve">The right referred to in paragraph 2 item 1 of this Article shall be exercised by candidate lists representing a specific (the same) minority nation or a specific (the same) minority national community with the share of up to 15% in the total population in the electoral district, according to the data from the latest census of population. </w:t>
      </w:r>
    </w:p>
    <w:p w:rsidR="00C54139" w:rsidRPr="00716A91" w:rsidRDefault="00924DED" w:rsidP="00924DED">
      <w:pPr>
        <w:ind w:left="709"/>
        <w:contextualSpacing/>
        <w:jc w:val="both"/>
        <w:rPr>
          <w:bCs/>
          <w:sz w:val="24"/>
          <w:szCs w:val="24"/>
        </w:rPr>
      </w:pPr>
      <w:r w:rsidRPr="00716A91">
        <w:rPr>
          <w:bCs/>
          <w:sz w:val="24"/>
          <w:szCs w:val="24"/>
        </w:rPr>
        <w:t xml:space="preserve">The participation of a candidate list of a specific minority nation or minority national community in the pre-election coalition with candidate lists of another minority nation or minority national community or candidate lists of political parties or civic groups not exercising the right referred to in paragraph 2 of this Article shall not deny the right referred to in paragraph 2 of this Article to other submitters of candidate lists of such minority nation or minority national community.” </w:t>
      </w:r>
    </w:p>
    <w:p w:rsidR="00C54139" w:rsidRPr="00716A91" w:rsidRDefault="00924DED" w:rsidP="00C54139">
      <w:pPr>
        <w:ind w:left="709"/>
        <w:contextualSpacing/>
        <w:jc w:val="both"/>
        <w:rPr>
          <w:bCs/>
          <w:sz w:val="24"/>
          <w:szCs w:val="24"/>
        </w:rPr>
      </w:pPr>
      <w:r w:rsidRPr="00716A91">
        <w:rPr>
          <w:bCs/>
          <w:sz w:val="24"/>
          <w:szCs w:val="24"/>
        </w:rPr>
        <w:t xml:space="preserve">For decision-making in the specific case, the provisions of the following regulations are relevant: </w:t>
      </w:r>
    </w:p>
    <w:p w:rsidR="00C54139" w:rsidRPr="00716A91" w:rsidRDefault="0061597B" w:rsidP="00C54139">
      <w:pPr>
        <w:ind w:left="709"/>
        <w:contextualSpacing/>
        <w:jc w:val="both"/>
        <w:rPr>
          <w:b/>
          <w:bCs/>
          <w:sz w:val="24"/>
          <w:szCs w:val="24"/>
        </w:rPr>
      </w:pPr>
      <w:r w:rsidRPr="00716A91">
        <w:rPr>
          <w:b/>
          <w:bCs/>
          <w:sz w:val="24"/>
          <w:szCs w:val="24"/>
        </w:rPr>
        <w:t>The Constitution of Montenegro</w:t>
      </w:r>
      <w:r w:rsidR="00C54139" w:rsidRPr="00716A91">
        <w:rPr>
          <w:b/>
          <w:bCs/>
          <w:sz w:val="24"/>
          <w:szCs w:val="24"/>
        </w:rPr>
        <w:t>:</w:t>
      </w:r>
      <w:bookmarkStart w:id="12" w:name="SADRZAJ_041"/>
      <w:r w:rsidRPr="00716A91">
        <w:rPr>
          <w:b/>
          <w:bCs/>
          <w:sz w:val="24"/>
          <w:szCs w:val="24"/>
        </w:rPr>
        <w:t xml:space="preserve"> </w:t>
      </w:r>
    </w:p>
    <w:p w:rsidR="00C54139" w:rsidRPr="00716A91" w:rsidRDefault="0061597B" w:rsidP="00C54139">
      <w:pPr>
        <w:ind w:left="709"/>
        <w:contextualSpacing/>
        <w:jc w:val="both"/>
        <w:rPr>
          <w:bCs/>
          <w:sz w:val="24"/>
          <w:szCs w:val="24"/>
        </w:rPr>
      </w:pPr>
      <w:bookmarkStart w:id="13" w:name="SADRZAJ_008"/>
      <w:r w:rsidRPr="00716A91">
        <w:rPr>
          <w:bCs/>
          <w:sz w:val="24"/>
          <w:szCs w:val="24"/>
        </w:rPr>
        <w:t>“Article</w:t>
      </w:r>
      <w:r w:rsidR="00C54139" w:rsidRPr="00716A91">
        <w:rPr>
          <w:bCs/>
          <w:sz w:val="24"/>
          <w:szCs w:val="24"/>
        </w:rPr>
        <w:t xml:space="preserve"> 2</w:t>
      </w:r>
      <w:bookmarkEnd w:id="13"/>
      <w:r w:rsidRPr="00716A91">
        <w:rPr>
          <w:bCs/>
          <w:sz w:val="24"/>
          <w:szCs w:val="24"/>
        </w:rPr>
        <w:t xml:space="preserve"> </w:t>
      </w:r>
    </w:p>
    <w:p w:rsidR="00FD4C15" w:rsidRPr="00716A91" w:rsidRDefault="000C34C8" w:rsidP="00FD4C15">
      <w:pPr>
        <w:ind w:left="709"/>
        <w:contextualSpacing/>
        <w:jc w:val="both"/>
        <w:rPr>
          <w:bCs/>
          <w:sz w:val="24"/>
          <w:szCs w:val="24"/>
        </w:rPr>
      </w:pPr>
      <w:r w:rsidRPr="00716A91">
        <w:rPr>
          <w:bCs/>
          <w:sz w:val="24"/>
          <w:szCs w:val="24"/>
        </w:rPr>
        <w:t>Sovereignty is vested in all the citizens of Montenegro</w:t>
      </w:r>
      <w:r w:rsidR="00FD4C15" w:rsidRPr="00716A91">
        <w:rPr>
          <w:bCs/>
          <w:sz w:val="24"/>
          <w:szCs w:val="24"/>
        </w:rPr>
        <w:t>.</w:t>
      </w:r>
      <w:r w:rsidRPr="00716A91">
        <w:rPr>
          <w:bCs/>
          <w:sz w:val="24"/>
          <w:szCs w:val="24"/>
        </w:rPr>
        <w:t xml:space="preserve"> </w:t>
      </w:r>
    </w:p>
    <w:p w:rsidR="00FD4C15" w:rsidRPr="00716A91" w:rsidRDefault="00FD4C15" w:rsidP="00FD4C15">
      <w:pPr>
        <w:ind w:left="709"/>
        <w:contextualSpacing/>
        <w:jc w:val="both"/>
        <w:rPr>
          <w:bCs/>
          <w:sz w:val="24"/>
          <w:szCs w:val="24"/>
        </w:rPr>
      </w:pPr>
      <w:r w:rsidRPr="00716A91">
        <w:rPr>
          <w:bCs/>
          <w:sz w:val="24"/>
          <w:szCs w:val="24"/>
        </w:rPr>
        <w:t>The citizen shall exercise power directly and through the freely elected representatives.</w:t>
      </w:r>
    </w:p>
    <w:p w:rsidR="00C54139" w:rsidRPr="00716A91" w:rsidRDefault="00FD4C15" w:rsidP="00FD4C15">
      <w:pPr>
        <w:ind w:left="709"/>
        <w:contextualSpacing/>
        <w:jc w:val="both"/>
        <w:rPr>
          <w:bCs/>
          <w:sz w:val="24"/>
          <w:szCs w:val="24"/>
        </w:rPr>
      </w:pPr>
      <w:r w:rsidRPr="00716A91">
        <w:rPr>
          <w:bCs/>
          <w:sz w:val="24"/>
          <w:szCs w:val="24"/>
        </w:rPr>
        <w:t xml:space="preserve">The power not stemming from the freely expressed will of the citizens in democratic election in accordance with the law, can neither be established nor recognized. </w:t>
      </w:r>
    </w:p>
    <w:p w:rsidR="00C54139" w:rsidRPr="00716A91" w:rsidRDefault="00961983" w:rsidP="00C54139">
      <w:pPr>
        <w:ind w:left="709"/>
        <w:contextualSpacing/>
        <w:jc w:val="both"/>
        <w:rPr>
          <w:bCs/>
          <w:sz w:val="24"/>
          <w:szCs w:val="24"/>
        </w:rPr>
      </w:pPr>
      <w:bookmarkStart w:id="14" w:name="SADRZAJ_020"/>
      <w:r w:rsidRPr="00716A91">
        <w:rPr>
          <w:bCs/>
          <w:sz w:val="24"/>
          <w:szCs w:val="24"/>
        </w:rPr>
        <w:t>Article</w:t>
      </w:r>
      <w:r w:rsidR="00C54139" w:rsidRPr="00716A91">
        <w:rPr>
          <w:bCs/>
          <w:sz w:val="24"/>
          <w:szCs w:val="24"/>
        </w:rPr>
        <w:t xml:space="preserve"> 8</w:t>
      </w:r>
      <w:r w:rsidRPr="00716A91">
        <w:rPr>
          <w:bCs/>
          <w:sz w:val="24"/>
          <w:szCs w:val="24"/>
        </w:rPr>
        <w:t>,</w:t>
      </w:r>
      <w:r w:rsidR="00C54139" w:rsidRPr="00716A91">
        <w:rPr>
          <w:bCs/>
          <w:sz w:val="24"/>
          <w:szCs w:val="24"/>
        </w:rPr>
        <w:t xml:space="preserve"> </w:t>
      </w:r>
      <w:r w:rsidRPr="00716A91">
        <w:rPr>
          <w:bCs/>
          <w:sz w:val="24"/>
          <w:szCs w:val="24"/>
        </w:rPr>
        <w:t>paragraphs</w:t>
      </w:r>
      <w:r w:rsidR="00C54139" w:rsidRPr="00716A91">
        <w:rPr>
          <w:bCs/>
          <w:sz w:val="24"/>
          <w:szCs w:val="24"/>
        </w:rPr>
        <w:t xml:space="preserve"> 1 </w:t>
      </w:r>
      <w:r w:rsidRPr="00716A91">
        <w:rPr>
          <w:bCs/>
          <w:sz w:val="24"/>
          <w:szCs w:val="24"/>
        </w:rPr>
        <w:t>and</w:t>
      </w:r>
      <w:r w:rsidR="00C54139" w:rsidRPr="00716A91">
        <w:rPr>
          <w:bCs/>
          <w:sz w:val="24"/>
          <w:szCs w:val="24"/>
        </w:rPr>
        <w:t xml:space="preserve"> </w:t>
      </w:r>
      <w:bookmarkEnd w:id="14"/>
      <w:r w:rsidR="00C54139" w:rsidRPr="00716A91">
        <w:rPr>
          <w:bCs/>
          <w:sz w:val="24"/>
          <w:szCs w:val="24"/>
        </w:rPr>
        <w:t>2</w:t>
      </w:r>
      <w:r w:rsidRPr="00716A91">
        <w:rPr>
          <w:bCs/>
          <w:sz w:val="24"/>
          <w:szCs w:val="24"/>
        </w:rPr>
        <w:t xml:space="preserve"> </w:t>
      </w:r>
    </w:p>
    <w:p w:rsidR="00C54139" w:rsidRPr="00716A91" w:rsidRDefault="00B52B83" w:rsidP="00C54139">
      <w:pPr>
        <w:ind w:left="709"/>
        <w:contextualSpacing/>
        <w:jc w:val="both"/>
        <w:rPr>
          <w:bCs/>
          <w:sz w:val="24"/>
          <w:szCs w:val="24"/>
        </w:rPr>
      </w:pPr>
      <w:r w:rsidRPr="00716A91">
        <w:rPr>
          <w:bCs/>
          <w:sz w:val="24"/>
          <w:szCs w:val="24"/>
        </w:rPr>
        <w:t xml:space="preserve">Direct or indirect discrimination on any grounds shall be prohibited. </w:t>
      </w:r>
    </w:p>
    <w:p w:rsidR="00C54139" w:rsidRPr="00716A91" w:rsidRDefault="00B52B83" w:rsidP="00C54139">
      <w:pPr>
        <w:ind w:left="709"/>
        <w:contextualSpacing/>
        <w:jc w:val="both"/>
        <w:rPr>
          <w:bCs/>
          <w:sz w:val="24"/>
          <w:szCs w:val="24"/>
        </w:rPr>
      </w:pPr>
      <w:r w:rsidRPr="00716A91">
        <w:rPr>
          <w:bCs/>
          <w:sz w:val="24"/>
          <w:szCs w:val="24"/>
        </w:rPr>
        <w:t xml:space="preserve">Regulations and introduction of special measures aimed at creating the conditions for the exercise of national, gender and overall equality and protection of persons who are in an unequal position on any grounds shall not be considered discrimination. </w:t>
      </w:r>
    </w:p>
    <w:p w:rsidR="00C54139" w:rsidRPr="00716A91" w:rsidRDefault="00961983" w:rsidP="00C54139">
      <w:pPr>
        <w:ind w:left="709"/>
        <w:contextualSpacing/>
        <w:jc w:val="both"/>
        <w:rPr>
          <w:bCs/>
          <w:sz w:val="24"/>
          <w:szCs w:val="24"/>
        </w:rPr>
      </w:pPr>
      <w:bookmarkStart w:id="15" w:name="SADRZAJ_036"/>
      <w:r w:rsidRPr="00716A91">
        <w:rPr>
          <w:bCs/>
          <w:sz w:val="24"/>
          <w:szCs w:val="24"/>
        </w:rPr>
        <w:t>Article 16,</w:t>
      </w:r>
      <w:r w:rsidR="00C54139" w:rsidRPr="00716A91">
        <w:rPr>
          <w:bCs/>
          <w:sz w:val="24"/>
          <w:szCs w:val="24"/>
        </w:rPr>
        <w:t xml:space="preserve"> </w:t>
      </w:r>
      <w:bookmarkStart w:id="16" w:name="SADRZAJ_037"/>
      <w:bookmarkEnd w:id="15"/>
      <w:r w:rsidRPr="00716A91">
        <w:rPr>
          <w:bCs/>
          <w:sz w:val="24"/>
          <w:szCs w:val="24"/>
        </w:rPr>
        <w:t>Items 1, 2</w:t>
      </w:r>
      <w:r w:rsidR="00C54139" w:rsidRPr="00716A91">
        <w:rPr>
          <w:bCs/>
          <w:sz w:val="24"/>
          <w:szCs w:val="24"/>
        </w:rPr>
        <w:t xml:space="preserve"> </w:t>
      </w:r>
      <w:r w:rsidRPr="00716A91">
        <w:rPr>
          <w:bCs/>
          <w:sz w:val="24"/>
          <w:szCs w:val="24"/>
        </w:rPr>
        <w:t>and 5</w:t>
      </w:r>
    </w:p>
    <w:p w:rsidR="00C54139" w:rsidRPr="00716A91" w:rsidRDefault="00B47F51" w:rsidP="00C54139">
      <w:pPr>
        <w:ind w:left="709"/>
        <w:contextualSpacing/>
        <w:jc w:val="both"/>
        <w:rPr>
          <w:bCs/>
          <w:sz w:val="24"/>
          <w:szCs w:val="24"/>
        </w:rPr>
      </w:pPr>
      <w:r w:rsidRPr="00716A91">
        <w:rPr>
          <w:bCs/>
          <w:sz w:val="24"/>
          <w:szCs w:val="24"/>
        </w:rPr>
        <w:t>The law, in accordance with the Constitution, shall regulate:</w:t>
      </w:r>
    </w:p>
    <w:p w:rsidR="00C54139" w:rsidRPr="00716A91" w:rsidRDefault="00B47F51" w:rsidP="00C54139">
      <w:pPr>
        <w:ind w:left="709"/>
        <w:contextualSpacing/>
        <w:jc w:val="both"/>
        <w:rPr>
          <w:bCs/>
          <w:sz w:val="24"/>
          <w:szCs w:val="24"/>
        </w:rPr>
      </w:pPr>
      <w:r w:rsidRPr="00716A91">
        <w:rPr>
          <w:bCs/>
          <w:sz w:val="24"/>
          <w:szCs w:val="24"/>
        </w:rPr>
        <w:t xml:space="preserve">The manner of exercise of human rights and liberties, when this is necessary for their exercise; </w:t>
      </w:r>
    </w:p>
    <w:p w:rsidR="00C54139" w:rsidRPr="00716A91" w:rsidRDefault="00B47F51" w:rsidP="00C54139">
      <w:pPr>
        <w:ind w:left="709"/>
        <w:contextualSpacing/>
        <w:jc w:val="both"/>
        <w:rPr>
          <w:bCs/>
          <w:sz w:val="24"/>
          <w:szCs w:val="24"/>
        </w:rPr>
      </w:pPr>
      <w:r w:rsidRPr="00716A91">
        <w:rPr>
          <w:bCs/>
          <w:sz w:val="24"/>
          <w:szCs w:val="24"/>
        </w:rPr>
        <w:t xml:space="preserve">The manner of exercise of the special minority rights; </w:t>
      </w:r>
    </w:p>
    <w:bookmarkEnd w:id="16"/>
    <w:p w:rsidR="00C54139" w:rsidRPr="00716A91" w:rsidRDefault="00B47F51" w:rsidP="00C54139">
      <w:pPr>
        <w:ind w:left="709"/>
        <w:contextualSpacing/>
        <w:jc w:val="both"/>
        <w:rPr>
          <w:bCs/>
          <w:sz w:val="24"/>
          <w:szCs w:val="24"/>
        </w:rPr>
      </w:pPr>
      <w:proofErr w:type="gramStart"/>
      <w:r w:rsidRPr="00716A91">
        <w:rPr>
          <w:bCs/>
          <w:sz w:val="24"/>
          <w:szCs w:val="24"/>
        </w:rPr>
        <w:t>Other matters of interest for Montenegro.</w:t>
      </w:r>
      <w:proofErr w:type="gramEnd"/>
    </w:p>
    <w:p w:rsidR="00C54139" w:rsidRPr="00716A91" w:rsidRDefault="00961983" w:rsidP="00C54139">
      <w:pPr>
        <w:ind w:left="709"/>
        <w:contextualSpacing/>
        <w:jc w:val="both"/>
        <w:rPr>
          <w:bCs/>
          <w:sz w:val="24"/>
          <w:szCs w:val="24"/>
        </w:rPr>
      </w:pPr>
      <w:r w:rsidRPr="00716A91">
        <w:rPr>
          <w:bCs/>
          <w:sz w:val="24"/>
          <w:szCs w:val="24"/>
        </w:rPr>
        <w:t xml:space="preserve">Article 17 </w:t>
      </w:r>
    </w:p>
    <w:p w:rsidR="00C54139" w:rsidRPr="00716A91" w:rsidRDefault="00F20BAE" w:rsidP="00F20BAE">
      <w:pPr>
        <w:ind w:left="709"/>
        <w:contextualSpacing/>
        <w:jc w:val="both"/>
        <w:rPr>
          <w:bCs/>
          <w:sz w:val="24"/>
          <w:szCs w:val="24"/>
        </w:rPr>
      </w:pPr>
      <w:r w:rsidRPr="00716A91">
        <w:rPr>
          <w:bCs/>
          <w:sz w:val="24"/>
          <w:szCs w:val="24"/>
        </w:rPr>
        <w:t xml:space="preserve">Rights and liberties shall be exercised on the basis of the Constitution and the ratified international agreements. Everyone shall be deemed equal before the law, regardless of any particularity or personal feature. </w:t>
      </w:r>
    </w:p>
    <w:p w:rsidR="00C54139" w:rsidRPr="00716A91" w:rsidRDefault="00961983" w:rsidP="00C54139">
      <w:pPr>
        <w:ind w:left="709"/>
        <w:contextualSpacing/>
        <w:jc w:val="both"/>
        <w:rPr>
          <w:bCs/>
          <w:sz w:val="24"/>
          <w:szCs w:val="24"/>
        </w:rPr>
      </w:pPr>
      <w:bookmarkStart w:id="17" w:name="SADRZAJ_042"/>
      <w:bookmarkEnd w:id="12"/>
      <w:r w:rsidRPr="00716A91">
        <w:rPr>
          <w:bCs/>
          <w:sz w:val="24"/>
          <w:szCs w:val="24"/>
        </w:rPr>
        <w:t>Article</w:t>
      </w:r>
      <w:r w:rsidR="00C54139" w:rsidRPr="00716A91">
        <w:rPr>
          <w:bCs/>
          <w:sz w:val="24"/>
          <w:szCs w:val="24"/>
        </w:rPr>
        <w:t xml:space="preserve"> 24</w:t>
      </w:r>
      <w:bookmarkEnd w:id="17"/>
      <w:r w:rsidRPr="00716A91">
        <w:rPr>
          <w:bCs/>
          <w:sz w:val="24"/>
          <w:szCs w:val="24"/>
        </w:rPr>
        <w:t xml:space="preserve"> </w:t>
      </w:r>
    </w:p>
    <w:p w:rsidR="000C1A24" w:rsidRPr="00716A91" w:rsidRDefault="000C1A24" w:rsidP="000C1A24">
      <w:pPr>
        <w:ind w:left="709"/>
        <w:contextualSpacing/>
        <w:jc w:val="both"/>
        <w:rPr>
          <w:bCs/>
          <w:sz w:val="24"/>
          <w:szCs w:val="24"/>
        </w:rPr>
      </w:pPr>
      <w:bookmarkStart w:id="18" w:name="SADRZAJ_089"/>
      <w:bookmarkStart w:id="19" w:name="SADRZAJ_056"/>
      <w:r w:rsidRPr="00716A91">
        <w:rPr>
          <w:bCs/>
          <w:sz w:val="24"/>
          <w:szCs w:val="24"/>
        </w:rPr>
        <w:t>Guaranteed human rights and freedoms may be limited only by the law, within the scope permitted by the Constitution and to such an extent which is necessary to meet the purpose for which the limitation is allowed, in an open and democratic society.</w:t>
      </w:r>
    </w:p>
    <w:p w:rsidR="00C54139" w:rsidRPr="00716A91" w:rsidRDefault="000C1A24" w:rsidP="000C1A24">
      <w:pPr>
        <w:ind w:left="709"/>
        <w:contextualSpacing/>
        <w:jc w:val="both"/>
        <w:rPr>
          <w:bCs/>
          <w:sz w:val="24"/>
          <w:szCs w:val="24"/>
        </w:rPr>
      </w:pPr>
      <w:r w:rsidRPr="00716A91">
        <w:rPr>
          <w:bCs/>
          <w:sz w:val="24"/>
          <w:szCs w:val="24"/>
        </w:rPr>
        <w:t xml:space="preserve">Limitations shall not be introduced for other purposes except for those for which they have been provided for. </w:t>
      </w:r>
    </w:p>
    <w:p w:rsidR="006A4A87" w:rsidRPr="00716A91" w:rsidRDefault="00961983" w:rsidP="006A4A87">
      <w:pPr>
        <w:ind w:left="709"/>
        <w:contextualSpacing/>
        <w:jc w:val="both"/>
        <w:rPr>
          <w:bCs/>
          <w:sz w:val="24"/>
          <w:szCs w:val="24"/>
        </w:rPr>
      </w:pPr>
      <w:bookmarkStart w:id="20" w:name="SADRZAJ_099"/>
      <w:r w:rsidRPr="00716A91">
        <w:rPr>
          <w:bCs/>
          <w:sz w:val="24"/>
          <w:szCs w:val="24"/>
        </w:rPr>
        <w:t xml:space="preserve">Article 45 </w:t>
      </w:r>
      <w:bookmarkEnd w:id="18"/>
      <w:bookmarkEnd w:id="19"/>
      <w:bookmarkEnd w:id="20"/>
    </w:p>
    <w:p w:rsidR="006A4A87" w:rsidRPr="00716A91" w:rsidRDefault="006A4A87" w:rsidP="006A4A87">
      <w:pPr>
        <w:ind w:left="709"/>
        <w:contextualSpacing/>
        <w:jc w:val="both"/>
        <w:rPr>
          <w:bCs/>
          <w:sz w:val="24"/>
          <w:szCs w:val="24"/>
        </w:rPr>
      </w:pPr>
      <w:r w:rsidRPr="00716A91">
        <w:rPr>
          <w:bCs/>
          <w:sz w:val="24"/>
          <w:szCs w:val="24"/>
        </w:rPr>
        <w:lastRenderedPageBreak/>
        <w:t xml:space="preserve">The right to elect and stand for elections shall be granted to every citizen of Montenegro of 18 years of age and above with at least a two-year </w:t>
      </w:r>
      <w:r w:rsidR="00E27B35" w:rsidRPr="00716A91">
        <w:rPr>
          <w:bCs/>
          <w:sz w:val="24"/>
          <w:szCs w:val="24"/>
        </w:rPr>
        <w:t xml:space="preserve">permanent </w:t>
      </w:r>
      <w:r w:rsidRPr="00716A91">
        <w:rPr>
          <w:bCs/>
          <w:sz w:val="24"/>
          <w:szCs w:val="24"/>
        </w:rPr>
        <w:t xml:space="preserve">residence in Montenegro. </w:t>
      </w:r>
    </w:p>
    <w:p w:rsidR="006A4A87" w:rsidRPr="00716A91" w:rsidRDefault="006A4A87" w:rsidP="006A4A87">
      <w:pPr>
        <w:ind w:left="709"/>
        <w:contextualSpacing/>
        <w:jc w:val="both"/>
        <w:rPr>
          <w:bCs/>
          <w:sz w:val="24"/>
          <w:szCs w:val="24"/>
        </w:rPr>
      </w:pPr>
      <w:r w:rsidRPr="00716A91">
        <w:rPr>
          <w:bCs/>
          <w:sz w:val="24"/>
          <w:szCs w:val="24"/>
        </w:rPr>
        <w:t>The electoral right shall be exercised in elections.</w:t>
      </w:r>
    </w:p>
    <w:p w:rsidR="006A4A87" w:rsidRPr="00716A91" w:rsidRDefault="006A4A87" w:rsidP="006A4A87">
      <w:pPr>
        <w:ind w:left="709"/>
        <w:contextualSpacing/>
        <w:jc w:val="both"/>
        <w:rPr>
          <w:bCs/>
          <w:sz w:val="24"/>
          <w:szCs w:val="24"/>
        </w:rPr>
      </w:pPr>
      <w:r w:rsidRPr="00716A91">
        <w:rPr>
          <w:bCs/>
          <w:sz w:val="24"/>
          <w:szCs w:val="24"/>
        </w:rPr>
        <w:t>The electoral right shall be general and equal.</w:t>
      </w:r>
    </w:p>
    <w:p w:rsidR="00C54139" w:rsidRPr="00716A91" w:rsidRDefault="006A4A87" w:rsidP="006A4A87">
      <w:pPr>
        <w:ind w:left="709"/>
        <w:contextualSpacing/>
        <w:jc w:val="both"/>
        <w:rPr>
          <w:bCs/>
          <w:sz w:val="24"/>
          <w:szCs w:val="24"/>
        </w:rPr>
      </w:pPr>
      <w:r w:rsidRPr="00716A91">
        <w:rPr>
          <w:bCs/>
          <w:sz w:val="24"/>
          <w:szCs w:val="24"/>
        </w:rPr>
        <w:t xml:space="preserve">Elections shall be free and direct, by secret ballot. </w:t>
      </w:r>
    </w:p>
    <w:p w:rsidR="00C54139" w:rsidRPr="00716A91" w:rsidRDefault="00961983" w:rsidP="00C54139">
      <w:pPr>
        <w:ind w:left="709"/>
        <w:contextualSpacing/>
        <w:jc w:val="both"/>
        <w:rPr>
          <w:bCs/>
          <w:sz w:val="24"/>
          <w:szCs w:val="24"/>
        </w:rPr>
      </w:pPr>
      <w:r w:rsidRPr="00716A91">
        <w:rPr>
          <w:bCs/>
          <w:sz w:val="24"/>
          <w:szCs w:val="24"/>
        </w:rPr>
        <w:t xml:space="preserve">Article 79, Item 9 </w:t>
      </w:r>
    </w:p>
    <w:p w:rsidR="00C54139" w:rsidRPr="00716A91" w:rsidRDefault="006A3033" w:rsidP="00C54139">
      <w:pPr>
        <w:ind w:left="709"/>
        <w:contextualSpacing/>
        <w:jc w:val="both"/>
        <w:rPr>
          <w:bCs/>
          <w:sz w:val="24"/>
          <w:szCs w:val="24"/>
        </w:rPr>
      </w:pPr>
      <w:r w:rsidRPr="00716A91">
        <w:rPr>
          <w:bCs/>
          <w:sz w:val="24"/>
          <w:szCs w:val="24"/>
        </w:rPr>
        <w:t xml:space="preserve">Persons belonging to minority nations and other minority national communities shall be guaranteed the rights and liberties, which they can exercise individually or collectively with others, including the right to authentic representation in the Parliament of Montenegro and in the assemblies of the local self-government units in which they represent a significant share in the population, according to the principle of affirmative action. </w:t>
      </w:r>
    </w:p>
    <w:p w:rsidR="00C54139" w:rsidRPr="00716A91" w:rsidRDefault="00961983" w:rsidP="00C54139">
      <w:pPr>
        <w:ind w:left="709"/>
        <w:contextualSpacing/>
        <w:jc w:val="both"/>
        <w:rPr>
          <w:bCs/>
          <w:sz w:val="24"/>
          <w:szCs w:val="24"/>
        </w:rPr>
      </w:pPr>
      <w:bookmarkStart w:id="21" w:name="SADRZAJ_180"/>
      <w:r w:rsidRPr="00716A91">
        <w:rPr>
          <w:bCs/>
          <w:sz w:val="24"/>
          <w:szCs w:val="24"/>
        </w:rPr>
        <w:t xml:space="preserve">Article 83 </w:t>
      </w:r>
    </w:p>
    <w:bookmarkEnd w:id="21"/>
    <w:p w:rsidR="00C35EA6" w:rsidRPr="00716A91" w:rsidRDefault="00C35EA6" w:rsidP="00C35EA6">
      <w:pPr>
        <w:ind w:left="709"/>
        <w:contextualSpacing/>
        <w:jc w:val="both"/>
        <w:rPr>
          <w:bCs/>
          <w:sz w:val="24"/>
          <w:szCs w:val="24"/>
        </w:rPr>
      </w:pPr>
      <w:r w:rsidRPr="00716A91">
        <w:rPr>
          <w:bCs/>
          <w:sz w:val="24"/>
          <w:szCs w:val="24"/>
        </w:rPr>
        <w:t>The Parliament shall consist of the Members of the Parliament elected directly on the basis of the general and equal electoral right and by secret ballot.</w:t>
      </w:r>
    </w:p>
    <w:p w:rsidR="00C54139" w:rsidRPr="00716A91" w:rsidRDefault="00C35EA6" w:rsidP="00C35EA6">
      <w:pPr>
        <w:ind w:left="709"/>
        <w:contextualSpacing/>
        <w:jc w:val="both"/>
        <w:rPr>
          <w:bCs/>
          <w:sz w:val="24"/>
          <w:szCs w:val="24"/>
        </w:rPr>
      </w:pPr>
      <w:r w:rsidRPr="00716A91">
        <w:rPr>
          <w:bCs/>
          <w:sz w:val="24"/>
          <w:szCs w:val="24"/>
        </w:rPr>
        <w:t xml:space="preserve">The Parliament shall have 81 Members. </w:t>
      </w:r>
    </w:p>
    <w:p w:rsidR="00C54139" w:rsidRPr="00716A91" w:rsidRDefault="00961983" w:rsidP="00C54139">
      <w:pPr>
        <w:ind w:left="709"/>
        <w:contextualSpacing/>
        <w:jc w:val="both"/>
        <w:rPr>
          <w:bCs/>
          <w:sz w:val="24"/>
          <w:szCs w:val="24"/>
        </w:rPr>
      </w:pPr>
      <w:r w:rsidRPr="00716A91">
        <w:rPr>
          <w:bCs/>
          <w:sz w:val="24"/>
          <w:szCs w:val="24"/>
        </w:rPr>
        <w:t xml:space="preserve">Article 145 </w:t>
      </w:r>
    </w:p>
    <w:p w:rsidR="00C54139" w:rsidRPr="00716A91" w:rsidRDefault="00153AC0" w:rsidP="00C54139">
      <w:pPr>
        <w:ind w:left="709"/>
        <w:contextualSpacing/>
        <w:jc w:val="both"/>
        <w:rPr>
          <w:bCs/>
          <w:sz w:val="24"/>
          <w:szCs w:val="24"/>
        </w:rPr>
      </w:pPr>
      <w:r w:rsidRPr="00716A91">
        <w:rPr>
          <w:bCs/>
          <w:sz w:val="24"/>
          <w:szCs w:val="24"/>
        </w:rPr>
        <w:t xml:space="preserve">The law shall be in conformity with the Constitution and ratified international agreements, and other regulations shall be in conformity with the Constitution and the law. </w:t>
      </w:r>
    </w:p>
    <w:p w:rsidR="00C54139" w:rsidRPr="00716A91" w:rsidRDefault="00961983" w:rsidP="00C54139">
      <w:pPr>
        <w:ind w:left="709"/>
        <w:contextualSpacing/>
        <w:jc w:val="both"/>
        <w:rPr>
          <w:bCs/>
          <w:sz w:val="24"/>
          <w:szCs w:val="24"/>
        </w:rPr>
      </w:pPr>
      <w:r w:rsidRPr="00716A91">
        <w:rPr>
          <w:bCs/>
          <w:sz w:val="24"/>
          <w:szCs w:val="24"/>
        </w:rPr>
        <w:t>Article 149,</w:t>
      </w:r>
      <w:r w:rsidR="00C54139" w:rsidRPr="00716A91">
        <w:rPr>
          <w:bCs/>
          <w:sz w:val="24"/>
          <w:szCs w:val="24"/>
        </w:rPr>
        <w:t xml:space="preserve"> </w:t>
      </w:r>
      <w:r w:rsidRPr="00716A91">
        <w:rPr>
          <w:bCs/>
          <w:sz w:val="24"/>
          <w:szCs w:val="24"/>
        </w:rPr>
        <w:t xml:space="preserve">paragraph 1, Item 1 </w:t>
      </w:r>
    </w:p>
    <w:p w:rsidR="00C54139" w:rsidRPr="00716A91" w:rsidRDefault="00A6316C" w:rsidP="00C54139">
      <w:pPr>
        <w:ind w:left="709"/>
        <w:contextualSpacing/>
        <w:jc w:val="both"/>
        <w:rPr>
          <w:bCs/>
          <w:sz w:val="24"/>
          <w:szCs w:val="24"/>
        </w:rPr>
      </w:pPr>
      <w:r w:rsidRPr="00716A91">
        <w:rPr>
          <w:bCs/>
          <w:sz w:val="24"/>
          <w:szCs w:val="24"/>
        </w:rPr>
        <w:t xml:space="preserve">The Constitutional Court shall decide on conformity of laws with the Constitution and ratified and published international agreements.” </w:t>
      </w:r>
    </w:p>
    <w:p w:rsidR="00C54139" w:rsidRPr="00716A91" w:rsidRDefault="00214BA8" w:rsidP="00C54139">
      <w:pPr>
        <w:ind w:left="709"/>
        <w:contextualSpacing/>
        <w:jc w:val="both"/>
        <w:rPr>
          <w:b/>
          <w:bCs/>
          <w:sz w:val="24"/>
          <w:szCs w:val="24"/>
        </w:rPr>
      </w:pPr>
      <w:r w:rsidRPr="00716A91">
        <w:rPr>
          <w:b/>
          <w:bCs/>
          <w:sz w:val="24"/>
          <w:szCs w:val="24"/>
        </w:rPr>
        <w:t>Convention for the Protection of Human Rights and Fundamental Freedoms</w:t>
      </w:r>
      <w:r w:rsidR="00C54139" w:rsidRPr="00716A91">
        <w:rPr>
          <w:b/>
          <w:bCs/>
          <w:sz w:val="24"/>
          <w:szCs w:val="24"/>
        </w:rPr>
        <w:t>:</w:t>
      </w:r>
      <w:r w:rsidRPr="00716A91">
        <w:rPr>
          <w:b/>
          <w:bCs/>
          <w:sz w:val="24"/>
          <w:szCs w:val="24"/>
        </w:rPr>
        <w:t xml:space="preserve"> </w:t>
      </w:r>
    </w:p>
    <w:p w:rsidR="00C54139" w:rsidRPr="00716A91" w:rsidRDefault="00214BA8" w:rsidP="00C54139">
      <w:pPr>
        <w:ind w:left="709"/>
        <w:contextualSpacing/>
        <w:jc w:val="both"/>
        <w:rPr>
          <w:bCs/>
          <w:sz w:val="24"/>
          <w:szCs w:val="24"/>
        </w:rPr>
      </w:pPr>
      <w:r w:rsidRPr="00716A91">
        <w:rPr>
          <w:bCs/>
          <w:sz w:val="24"/>
          <w:szCs w:val="24"/>
        </w:rPr>
        <w:t xml:space="preserve">“Article 14 </w:t>
      </w:r>
    </w:p>
    <w:p w:rsidR="00C54139" w:rsidRPr="00716A91" w:rsidRDefault="00337CF8" w:rsidP="00C54139">
      <w:pPr>
        <w:ind w:left="709"/>
        <w:contextualSpacing/>
        <w:jc w:val="both"/>
        <w:rPr>
          <w:bCs/>
          <w:sz w:val="24"/>
          <w:szCs w:val="24"/>
        </w:rPr>
      </w:pPr>
      <w:r w:rsidRPr="00716A91">
        <w:rPr>
          <w:bCs/>
          <w:sz w:val="24"/>
          <w:szCs w:val="24"/>
        </w:rPr>
        <w:t xml:space="preserve">The enjoyment of the rights and freedoms set forth in this Convention shall be secured without discrimination on any ground such as sex, race, colour, language, religion, political or other opinion, national or social origin, association with a national minority, property, birth or other status.”  </w:t>
      </w:r>
    </w:p>
    <w:p w:rsidR="00C54139" w:rsidRPr="00716A91" w:rsidRDefault="00C54139" w:rsidP="00C54139">
      <w:pPr>
        <w:ind w:left="709"/>
        <w:contextualSpacing/>
        <w:jc w:val="both"/>
        <w:rPr>
          <w:bCs/>
          <w:sz w:val="24"/>
          <w:szCs w:val="24"/>
        </w:rPr>
      </w:pPr>
      <w:r w:rsidRPr="00716A91">
        <w:rPr>
          <w:bCs/>
          <w:sz w:val="24"/>
          <w:szCs w:val="24"/>
        </w:rPr>
        <w:t>„</w:t>
      </w:r>
      <w:r w:rsidR="00214BA8" w:rsidRPr="00716A91">
        <w:rPr>
          <w:bCs/>
          <w:sz w:val="24"/>
          <w:szCs w:val="24"/>
        </w:rPr>
        <w:t>Article 1</w:t>
      </w:r>
      <w:r w:rsidRPr="00716A91">
        <w:rPr>
          <w:bCs/>
          <w:sz w:val="24"/>
          <w:szCs w:val="24"/>
        </w:rPr>
        <w:t xml:space="preserve"> </w:t>
      </w:r>
      <w:r w:rsidR="00214BA8" w:rsidRPr="00716A91">
        <w:rPr>
          <w:bCs/>
          <w:sz w:val="24"/>
          <w:szCs w:val="24"/>
        </w:rPr>
        <w:t>of Protocol No. 12</w:t>
      </w:r>
      <w:r w:rsidRPr="00716A91">
        <w:rPr>
          <w:bCs/>
          <w:sz w:val="24"/>
          <w:szCs w:val="24"/>
        </w:rPr>
        <w:t xml:space="preserve"> </w:t>
      </w:r>
      <w:r w:rsidR="00214BA8" w:rsidRPr="00716A91">
        <w:rPr>
          <w:bCs/>
          <w:sz w:val="24"/>
          <w:szCs w:val="24"/>
        </w:rPr>
        <w:t>to the Convention</w:t>
      </w:r>
      <w:r w:rsidRPr="00716A91">
        <w:rPr>
          <w:bCs/>
          <w:sz w:val="24"/>
          <w:szCs w:val="24"/>
        </w:rPr>
        <w:t xml:space="preserve">:                                                   </w:t>
      </w:r>
    </w:p>
    <w:p w:rsidR="00CF0F9D" w:rsidRPr="00716A91" w:rsidRDefault="00CF0F9D" w:rsidP="00CF0F9D">
      <w:pPr>
        <w:ind w:left="709"/>
        <w:contextualSpacing/>
        <w:jc w:val="both"/>
        <w:rPr>
          <w:bCs/>
          <w:sz w:val="24"/>
          <w:szCs w:val="24"/>
        </w:rPr>
      </w:pPr>
      <w:r w:rsidRPr="00716A91">
        <w:rPr>
          <w:bCs/>
          <w:sz w:val="24"/>
          <w:szCs w:val="24"/>
        </w:rPr>
        <w:t xml:space="preserve">“The enjoyment of any right set forth by law shall be secured without discrimination on any ground such as sex, race, colour, language, religion, political or other opinion, national or social origin, association with a national minority, property, birth or other status. </w:t>
      </w:r>
    </w:p>
    <w:p w:rsidR="00C54139" w:rsidRPr="00716A91" w:rsidRDefault="00CF0F9D" w:rsidP="00CF0F9D">
      <w:pPr>
        <w:ind w:left="709"/>
        <w:contextualSpacing/>
        <w:jc w:val="both"/>
        <w:rPr>
          <w:bCs/>
          <w:sz w:val="24"/>
          <w:szCs w:val="24"/>
        </w:rPr>
      </w:pPr>
      <w:r w:rsidRPr="00716A91">
        <w:rPr>
          <w:bCs/>
          <w:sz w:val="24"/>
          <w:szCs w:val="24"/>
        </w:rPr>
        <w:t xml:space="preserve">No one shall be discriminated against by any public authority on any ground such as those mentioned in paragraph 1.” </w:t>
      </w:r>
    </w:p>
    <w:p w:rsidR="00C54139" w:rsidRPr="00716A91" w:rsidRDefault="008D635C" w:rsidP="00C54139">
      <w:pPr>
        <w:ind w:left="709"/>
        <w:contextualSpacing/>
        <w:jc w:val="both"/>
        <w:rPr>
          <w:b/>
          <w:bCs/>
          <w:sz w:val="24"/>
          <w:szCs w:val="24"/>
        </w:rPr>
      </w:pPr>
      <w:r w:rsidRPr="00716A91">
        <w:rPr>
          <w:b/>
          <w:bCs/>
          <w:sz w:val="24"/>
          <w:szCs w:val="24"/>
        </w:rPr>
        <w:t xml:space="preserve">International Covenant on Civil and Political Rights </w:t>
      </w:r>
      <w:r w:rsidR="00C54139" w:rsidRPr="00716A91">
        <w:rPr>
          <w:b/>
          <w:bCs/>
          <w:sz w:val="24"/>
          <w:szCs w:val="24"/>
        </w:rPr>
        <w:t>(</w:t>
      </w:r>
      <w:r w:rsidRPr="00716A91">
        <w:rPr>
          <w:b/>
          <w:bCs/>
          <w:sz w:val="24"/>
          <w:szCs w:val="24"/>
        </w:rPr>
        <w:t xml:space="preserve">Official Gazette of </w:t>
      </w:r>
      <w:r w:rsidR="00C54139" w:rsidRPr="00716A91">
        <w:rPr>
          <w:b/>
          <w:bCs/>
          <w:sz w:val="24"/>
          <w:szCs w:val="24"/>
        </w:rPr>
        <w:t>SFR</w:t>
      </w:r>
      <w:r w:rsidRPr="00716A91">
        <w:rPr>
          <w:b/>
          <w:bCs/>
          <w:sz w:val="24"/>
          <w:szCs w:val="24"/>
        </w:rPr>
        <w:t>Y</w:t>
      </w:r>
      <w:r w:rsidR="00C54139" w:rsidRPr="00716A91">
        <w:rPr>
          <w:b/>
          <w:bCs/>
          <w:sz w:val="24"/>
          <w:szCs w:val="24"/>
        </w:rPr>
        <w:t xml:space="preserve"> </w:t>
      </w:r>
      <w:r w:rsidRPr="00716A91">
        <w:rPr>
          <w:b/>
          <w:bCs/>
          <w:sz w:val="24"/>
          <w:szCs w:val="24"/>
        </w:rPr>
        <w:t>7/71</w:t>
      </w:r>
      <w:r w:rsidR="00C54139" w:rsidRPr="00716A91">
        <w:rPr>
          <w:b/>
          <w:bCs/>
          <w:sz w:val="24"/>
          <w:szCs w:val="24"/>
        </w:rPr>
        <w:t>):</w:t>
      </w:r>
      <w:r w:rsidRPr="00716A91">
        <w:rPr>
          <w:b/>
          <w:bCs/>
          <w:sz w:val="24"/>
          <w:szCs w:val="24"/>
        </w:rPr>
        <w:t xml:space="preserve"> </w:t>
      </w:r>
    </w:p>
    <w:p w:rsidR="00C54139" w:rsidRPr="00716A91" w:rsidRDefault="008D635C" w:rsidP="00C54139">
      <w:pPr>
        <w:ind w:left="709"/>
        <w:contextualSpacing/>
        <w:jc w:val="both"/>
        <w:rPr>
          <w:bCs/>
          <w:sz w:val="24"/>
          <w:szCs w:val="24"/>
        </w:rPr>
      </w:pPr>
      <w:r w:rsidRPr="00716A91">
        <w:rPr>
          <w:bCs/>
          <w:sz w:val="24"/>
          <w:szCs w:val="24"/>
        </w:rPr>
        <w:t xml:space="preserve">“Article 2 </w:t>
      </w:r>
    </w:p>
    <w:p w:rsidR="00C54139" w:rsidRPr="00716A91" w:rsidRDefault="00C246FA" w:rsidP="00C54139">
      <w:pPr>
        <w:ind w:left="709"/>
        <w:contextualSpacing/>
        <w:jc w:val="both"/>
        <w:rPr>
          <w:bCs/>
          <w:sz w:val="24"/>
          <w:szCs w:val="24"/>
        </w:rPr>
      </w:pPr>
      <w:r w:rsidRPr="00716A91">
        <w:rPr>
          <w:bCs/>
          <w:sz w:val="24"/>
          <w:szCs w:val="24"/>
        </w:rPr>
        <w:t xml:space="preserve">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 </w:t>
      </w:r>
    </w:p>
    <w:p w:rsidR="00C54139" w:rsidRPr="00716A91" w:rsidRDefault="00476A09" w:rsidP="00C54139">
      <w:pPr>
        <w:ind w:left="709"/>
        <w:contextualSpacing/>
        <w:jc w:val="both"/>
        <w:rPr>
          <w:b/>
          <w:bCs/>
          <w:sz w:val="24"/>
          <w:szCs w:val="24"/>
        </w:rPr>
      </w:pPr>
      <w:r w:rsidRPr="00716A91">
        <w:rPr>
          <w:bCs/>
          <w:sz w:val="24"/>
          <w:szCs w:val="24"/>
        </w:rPr>
        <w:t>Article 25, Item</w:t>
      </w:r>
      <w:r w:rsidR="00C54139" w:rsidRPr="00716A91">
        <w:rPr>
          <w:bCs/>
          <w:sz w:val="24"/>
          <w:szCs w:val="24"/>
        </w:rPr>
        <w:t xml:space="preserve"> b</w:t>
      </w:r>
      <w:r w:rsidRPr="00716A91">
        <w:rPr>
          <w:bCs/>
          <w:sz w:val="24"/>
          <w:szCs w:val="24"/>
        </w:rPr>
        <w:t xml:space="preserve"> </w:t>
      </w:r>
    </w:p>
    <w:p w:rsidR="00C54139" w:rsidRPr="00716A91" w:rsidRDefault="0015673C" w:rsidP="00C54139">
      <w:pPr>
        <w:ind w:left="709"/>
        <w:contextualSpacing/>
        <w:jc w:val="both"/>
        <w:rPr>
          <w:bCs/>
          <w:sz w:val="24"/>
          <w:szCs w:val="24"/>
        </w:rPr>
      </w:pPr>
      <w:r w:rsidRPr="00716A91">
        <w:rPr>
          <w:bCs/>
          <w:sz w:val="24"/>
          <w:szCs w:val="24"/>
        </w:rPr>
        <w:t xml:space="preserve">Every citizen shall have the right and the opportunity, without any of the distinctions mentioned in article 2 and without unreasonable restrictions: </w:t>
      </w:r>
    </w:p>
    <w:p w:rsidR="00C54139" w:rsidRPr="00716A91" w:rsidRDefault="0015673C" w:rsidP="00C54139">
      <w:pPr>
        <w:ind w:left="709"/>
        <w:contextualSpacing/>
        <w:jc w:val="both"/>
        <w:rPr>
          <w:bCs/>
          <w:sz w:val="24"/>
          <w:szCs w:val="24"/>
        </w:rPr>
      </w:pPr>
      <w:r w:rsidRPr="00716A91">
        <w:rPr>
          <w:bCs/>
          <w:sz w:val="24"/>
          <w:szCs w:val="24"/>
        </w:rPr>
        <w:t xml:space="preserve">To vote and to be elected at genuine periodic elections </w:t>
      </w:r>
      <w:proofErr w:type="gramStart"/>
      <w:r w:rsidRPr="00716A91">
        <w:rPr>
          <w:bCs/>
          <w:sz w:val="24"/>
          <w:szCs w:val="24"/>
        </w:rPr>
        <w:t>which shall be by universal and equal suffrage and shall be held by secret ballot, guaranteeing the free expression of the will of the electors;</w:t>
      </w:r>
      <w:proofErr w:type="gramEnd"/>
      <w:r w:rsidRPr="00716A91">
        <w:rPr>
          <w:bCs/>
          <w:sz w:val="24"/>
          <w:szCs w:val="24"/>
        </w:rPr>
        <w:t xml:space="preserve"> </w:t>
      </w:r>
    </w:p>
    <w:p w:rsidR="00C54139" w:rsidRPr="00716A91" w:rsidRDefault="001A06F4" w:rsidP="00C54139">
      <w:pPr>
        <w:ind w:left="709"/>
        <w:contextualSpacing/>
        <w:jc w:val="both"/>
        <w:rPr>
          <w:bCs/>
          <w:sz w:val="24"/>
          <w:szCs w:val="24"/>
        </w:rPr>
      </w:pPr>
      <w:r w:rsidRPr="00716A91">
        <w:rPr>
          <w:bCs/>
          <w:sz w:val="24"/>
          <w:szCs w:val="24"/>
        </w:rPr>
        <w:lastRenderedPageBreak/>
        <w:t xml:space="preserve">Article 26 </w:t>
      </w:r>
    </w:p>
    <w:p w:rsidR="00C54139" w:rsidRPr="00716A91" w:rsidRDefault="00AD3272" w:rsidP="00C54139">
      <w:pPr>
        <w:ind w:left="709"/>
        <w:contextualSpacing/>
        <w:jc w:val="both"/>
        <w:rPr>
          <w:bCs/>
          <w:sz w:val="24"/>
          <w:szCs w:val="24"/>
        </w:rPr>
      </w:pPr>
      <w:r w:rsidRPr="00716A91">
        <w:rPr>
          <w:bCs/>
          <w:sz w:val="24"/>
          <w:szCs w:val="24"/>
        </w:rPr>
        <w:t xml:space="preserve">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 </w:t>
      </w:r>
    </w:p>
    <w:p w:rsidR="00C54139" w:rsidRPr="00716A91" w:rsidRDefault="00245B6A" w:rsidP="00245B6A">
      <w:pPr>
        <w:ind w:left="709"/>
        <w:contextualSpacing/>
        <w:jc w:val="both"/>
        <w:rPr>
          <w:b/>
          <w:bCs/>
          <w:sz w:val="24"/>
          <w:szCs w:val="24"/>
        </w:rPr>
      </w:pPr>
      <w:r w:rsidRPr="00716A91">
        <w:rPr>
          <w:bCs/>
          <w:sz w:val="24"/>
          <w:szCs w:val="24"/>
        </w:rPr>
        <w:t>Framework Convention for the Protection of National Minorities</w:t>
      </w:r>
      <w:r w:rsidRPr="00716A91">
        <w:rPr>
          <w:b/>
          <w:bCs/>
          <w:sz w:val="24"/>
          <w:szCs w:val="24"/>
        </w:rPr>
        <w:t xml:space="preserve"> </w:t>
      </w:r>
      <w:r w:rsidR="00C54139" w:rsidRPr="00716A91">
        <w:rPr>
          <w:bCs/>
          <w:sz w:val="24"/>
          <w:szCs w:val="24"/>
        </w:rPr>
        <w:t>(</w:t>
      </w:r>
      <w:r w:rsidRPr="00716A91">
        <w:rPr>
          <w:bCs/>
          <w:sz w:val="24"/>
          <w:szCs w:val="24"/>
        </w:rPr>
        <w:t xml:space="preserve">Official Gazette of Federal Republic of Yugoslavia – International Treaties </w:t>
      </w:r>
      <w:r w:rsidR="00C54139" w:rsidRPr="00716A91">
        <w:rPr>
          <w:bCs/>
          <w:sz w:val="24"/>
          <w:szCs w:val="24"/>
        </w:rPr>
        <w:t xml:space="preserve">6/98)      </w:t>
      </w:r>
    </w:p>
    <w:p w:rsidR="00C54139" w:rsidRPr="00716A91" w:rsidRDefault="001A06F4" w:rsidP="00C54139">
      <w:pPr>
        <w:ind w:left="709"/>
        <w:contextualSpacing/>
        <w:jc w:val="both"/>
        <w:rPr>
          <w:bCs/>
          <w:sz w:val="24"/>
          <w:szCs w:val="24"/>
        </w:rPr>
      </w:pPr>
      <w:r w:rsidRPr="00716A91">
        <w:rPr>
          <w:bCs/>
          <w:sz w:val="24"/>
          <w:szCs w:val="24"/>
        </w:rPr>
        <w:t xml:space="preserve">“Article 4 </w:t>
      </w:r>
    </w:p>
    <w:p w:rsidR="00C54139" w:rsidRPr="00716A91" w:rsidRDefault="00214573" w:rsidP="00C54139">
      <w:pPr>
        <w:ind w:left="709"/>
        <w:contextualSpacing/>
        <w:jc w:val="both"/>
        <w:rPr>
          <w:bCs/>
          <w:sz w:val="24"/>
          <w:szCs w:val="24"/>
        </w:rPr>
      </w:pPr>
      <w:r w:rsidRPr="00716A91">
        <w:rPr>
          <w:bCs/>
          <w:sz w:val="24"/>
          <w:szCs w:val="24"/>
        </w:rPr>
        <w:t xml:space="preserve">The Parties undertake to guarantee to persons belonging to national minorities the right of equality before the law and of equal protection of the law. In this respect, any discrimination based on belonging to a national minority shall be prohibited. </w:t>
      </w:r>
    </w:p>
    <w:p w:rsidR="00C54139" w:rsidRPr="00716A91" w:rsidRDefault="00214573" w:rsidP="00C54139">
      <w:pPr>
        <w:ind w:left="709"/>
        <w:contextualSpacing/>
        <w:jc w:val="both"/>
        <w:rPr>
          <w:bCs/>
          <w:sz w:val="24"/>
          <w:szCs w:val="24"/>
        </w:rPr>
      </w:pPr>
      <w:r w:rsidRPr="00716A91">
        <w:rPr>
          <w:bCs/>
          <w:sz w:val="24"/>
          <w:szCs w:val="24"/>
        </w:rPr>
        <w:t xml:space="preserve">The Parties undertake to adopt, where necessary, adequate measures in order to promote, in all areas of economic, social, political and cultural life, full and effective equality between persons belonging to a national minority and </w:t>
      </w:r>
      <w:proofErr w:type="gramStart"/>
      <w:r w:rsidRPr="00716A91">
        <w:rPr>
          <w:bCs/>
          <w:sz w:val="24"/>
          <w:szCs w:val="24"/>
        </w:rPr>
        <w:t>those belonging</w:t>
      </w:r>
      <w:proofErr w:type="gramEnd"/>
      <w:r w:rsidRPr="00716A91">
        <w:rPr>
          <w:bCs/>
          <w:sz w:val="24"/>
          <w:szCs w:val="24"/>
        </w:rPr>
        <w:t xml:space="preserve"> to the majority. In this respect, they shall take due account of the specific conditions of the persons belonging to national minorities.</w:t>
      </w:r>
      <w:r w:rsidR="00C54139" w:rsidRPr="00716A91">
        <w:rPr>
          <w:bCs/>
          <w:sz w:val="24"/>
          <w:szCs w:val="24"/>
        </w:rPr>
        <w:t xml:space="preserve"> (…).</w:t>
      </w:r>
      <w:r w:rsidR="00EC06BA" w:rsidRPr="00716A91">
        <w:rPr>
          <w:bCs/>
          <w:sz w:val="24"/>
          <w:szCs w:val="24"/>
        </w:rPr>
        <w:t xml:space="preserve"> </w:t>
      </w:r>
    </w:p>
    <w:p w:rsidR="00C54139" w:rsidRPr="00716A91" w:rsidRDefault="00EC06BA" w:rsidP="00C54139">
      <w:pPr>
        <w:ind w:left="709"/>
        <w:contextualSpacing/>
        <w:jc w:val="both"/>
        <w:rPr>
          <w:bCs/>
          <w:i/>
          <w:sz w:val="24"/>
          <w:szCs w:val="24"/>
        </w:rPr>
      </w:pPr>
      <w:r w:rsidRPr="00716A91">
        <w:rPr>
          <w:bCs/>
          <w:sz w:val="24"/>
          <w:szCs w:val="24"/>
        </w:rPr>
        <w:t xml:space="preserve">According to the preamble of the Constitution, Montenegro has been established as a state of free and equal citizens, members of nations and national minorities living in Montenegro: Montenegrins, Serbs, Bosniaks, Albanians, Muslims, Croats and others, committed to democratic and civic Montenegro. </w:t>
      </w:r>
    </w:p>
    <w:p w:rsidR="00C54139" w:rsidRPr="00716A91" w:rsidRDefault="00CB68C6" w:rsidP="00C54139">
      <w:pPr>
        <w:ind w:left="709"/>
        <w:contextualSpacing/>
        <w:jc w:val="both"/>
        <w:rPr>
          <w:bCs/>
          <w:sz w:val="24"/>
          <w:szCs w:val="24"/>
        </w:rPr>
      </w:pPr>
      <w:r w:rsidRPr="00716A91">
        <w:rPr>
          <w:bCs/>
          <w:sz w:val="24"/>
          <w:szCs w:val="24"/>
        </w:rPr>
        <w:t xml:space="preserve">The principle of democracy from the provisions of Article 1, paragraph 2 of the Constitution implies that decisions about public affairs are made by citizens of Montenegro, directly (through referendum) or indirectly (through elected representatives). This principle stems from and is associated with the determination referred to in Article 2, paragraph 1 of the Constitution, which provides that sovereignty is vested in all the citizens of Montenegro. However, in addition to the rights guaranteed to everyone, minority nations and other minority national groups are guaranteed special minority rights and freedoms, which can be used individually or collectively with others (Article 79 of the Constitution). </w:t>
      </w:r>
    </w:p>
    <w:p w:rsidR="00C54139" w:rsidRPr="00716A91" w:rsidRDefault="002B6257" w:rsidP="00C54139">
      <w:pPr>
        <w:ind w:left="709"/>
        <w:contextualSpacing/>
        <w:jc w:val="both"/>
        <w:rPr>
          <w:bCs/>
          <w:sz w:val="24"/>
          <w:szCs w:val="24"/>
        </w:rPr>
      </w:pPr>
      <w:r w:rsidRPr="00716A91">
        <w:rPr>
          <w:bCs/>
          <w:sz w:val="24"/>
          <w:szCs w:val="24"/>
        </w:rPr>
        <w:t xml:space="preserve">The Constitution </w:t>
      </w:r>
      <w:r w:rsidR="000950F4" w:rsidRPr="00716A91">
        <w:rPr>
          <w:bCs/>
          <w:sz w:val="24"/>
          <w:szCs w:val="24"/>
        </w:rPr>
        <w:t xml:space="preserve">does not </w:t>
      </w:r>
      <w:r w:rsidRPr="00716A91">
        <w:rPr>
          <w:bCs/>
          <w:sz w:val="24"/>
          <w:szCs w:val="24"/>
        </w:rPr>
        <w:t xml:space="preserve">implicitly </w:t>
      </w:r>
      <w:r w:rsidR="000950F4" w:rsidRPr="00716A91">
        <w:rPr>
          <w:bCs/>
          <w:sz w:val="24"/>
          <w:szCs w:val="24"/>
        </w:rPr>
        <w:t>define</w:t>
      </w:r>
      <w:r w:rsidRPr="00716A91">
        <w:rPr>
          <w:bCs/>
          <w:sz w:val="24"/>
          <w:szCs w:val="24"/>
        </w:rPr>
        <w:t xml:space="preserve"> minorities </w:t>
      </w:r>
      <w:r w:rsidR="000950F4" w:rsidRPr="00716A91">
        <w:rPr>
          <w:bCs/>
          <w:sz w:val="24"/>
          <w:szCs w:val="24"/>
        </w:rPr>
        <w:t>but</w:t>
      </w:r>
      <w:r w:rsidRPr="00716A91">
        <w:rPr>
          <w:bCs/>
          <w:sz w:val="24"/>
          <w:szCs w:val="24"/>
        </w:rPr>
        <w:t xml:space="preserve"> authorizes the legislature to regulate the manner of the exercise of minority rights (Article 16</w:t>
      </w:r>
      <w:r w:rsidR="000950F4" w:rsidRPr="00716A91">
        <w:rPr>
          <w:bCs/>
          <w:sz w:val="24"/>
          <w:szCs w:val="24"/>
        </w:rPr>
        <w:t>,</w:t>
      </w:r>
      <w:r w:rsidRPr="00716A91">
        <w:rPr>
          <w:bCs/>
          <w:sz w:val="24"/>
          <w:szCs w:val="24"/>
        </w:rPr>
        <w:t xml:space="preserve"> </w:t>
      </w:r>
      <w:r w:rsidR="000950F4" w:rsidRPr="00716A91">
        <w:rPr>
          <w:bCs/>
          <w:sz w:val="24"/>
          <w:szCs w:val="24"/>
        </w:rPr>
        <w:t>Item</w:t>
      </w:r>
      <w:r w:rsidRPr="00716A91">
        <w:rPr>
          <w:bCs/>
          <w:sz w:val="24"/>
          <w:szCs w:val="24"/>
        </w:rPr>
        <w:t xml:space="preserve"> 2), since the definition of minority </w:t>
      </w:r>
      <w:r w:rsidR="000950F4" w:rsidRPr="00716A91">
        <w:rPr>
          <w:bCs/>
          <w:sz w:val="24"/>
          <w:szCs w:val="24"/>
        </w:rPr>
        <w:t>is the issue that precedes the enjoyment of their rights</w:t>
      </w:r>
      <w:r w:rsidRPr="00716A91">
        <w:rPr>
          <w:bCs/>
          <w:sz w:val="24"/>
          <w:szCs w:val="24"/>
        </w:rPr>
        <w:t xml:space="preserve">. </w:t>
      </w:r>
      <w:r w:rsidR="000950F4" w:rsidRPr="00716A91">
        <w:rPr>
          <w:bCs/>
          <w:sz w:val="24"/>
          <w:szCs w:val="24"/>
        </w:rPr>
        <w:t>In terms of the Law on Minority Rights and Freedoms (Official Gazette of the Republic of Montenegro 31/06, 38/07, 2/11 and 8/11), m</w:t>
      </w:r>
      <w:r w:rsidRPr="00716A91">
        <w:rPr>
          <w:bCs/>
          <w:sz w:val="24"/>
          <w:szCs w:val="24"/>
        </w:rPr>
        <w:t xml:space="preserve">inority nations and other minority national communities </w:t>
      </w:r>
      <w:r w:rsidR="00992096" w:rsidRPr="00716A91">
        <w:rPr>
          <w:bCs/>
          <w:sz w:val="24"/>
          <w:szCs w:val="24"/>
        </w:rPr>
        <w:t>refer to</w:t>
      </w:r>
      <w:r w:rsidRPr="00716A91">
        <w:rPr>
          <w:bCs/>
          <w:sz w:val="24"/>
          <w:szCs w:val="24"/>
        </w:rPr>
        <w:t xml:space="preserve"> a</w:t>
      </w:r>
      <w:r w:rsidR="00992096" w:rsidRPr="00716A91">
        <w:rPr>
          <w:bCs/>
          <w:sz w:val="24"/>
          <w:szCs w:val="24"/>
        </w:rPr>
        <w:t>ny</w:t>
      </w:r>
      <w:r w:rsidRPr="00716A91">
        <w:rPr>
          <w:bCs/>
          <w:sz w:val="24"/>
          <w:szCs w:val="24"/>
        </w:rPr>
        <w:t xml:space="preserve"> group of citizens </w:t>
      </w:r>
      <w:r w:rsidR="00992096" w:rsidRPr="00716A91">
        <w:rPr>
          <w:bCs/>
          <w:sz w:val="24"/>
          <w:szCs w:val="24"/>
        </w:rPr>
        <w:t>of Montenegro</w:t>
      </w:r>
      <w:r w:rsidRPr="00716A91">
        <w:rPr>
          <w:bCs/>
          <w:sz w:val="24"/>
          <w:szCs w:val="24"/>
        </w:rPr>
        <w:t xml:space="preserve"> </w:t>
      </w:r>
      <w:r w:rsidR="00992096" w:rsidRPr="00716A91">
        <w:rPr>
          <w:bCs/>
          <w:sz w:val="24"/>
          <w:szCs w:val="24"/>
        </w:rPr>
        <w:t xml:space="preserve">that </w:t>
      </w:r>
      <w:r w:rsidRPr="00716A91">
        <w:rPr>
          <w:bCs/>
          <w:sz w:val="24"/>
          <w:szCs w:val="24"/>
        </w:rPr>
        <w:t xml:space="preserve">is numerically </w:t>
      </w:r>
      <w:r w:rsidR="00992096" w:rsidRPr="00716A91">
        <w:rPr>
          <w:bCs/>
          <w:sz w:val="24"/>
          <w:szCs w:val="24"/>
        </w:rPr>
        <w:t xml:space="preserve">smaller than </w:t>
      </w:r>
      <w:r w:rsidRPr="00716A91">
        <w:rPr>
          <w:bCs/>
          <w:sz w:val="24"/>
          <w:szCs w:val="24"/>
        </w:rPr>
        <w:t xml:space="preserve">the predominant population, which has a common ethnic, religious or linguistic </w:t>
      </w:r>
      <w:r w:rsidR="00992096" w:rsidRPr="00716A91">
        <w:rPr>
          <w:bCs/>
          <w:sz w:val="24"/>
          <w:szCs w:val="24"/>
        </w:rPr>
        <w:t>characteristics</w:t>
      </w:r>
      <w:r w:rsidRPr="00716A91">
        <w:rPr>
          <w:bCs/>
          <w:sz w:val="24"/>
          <w:szCs w:val="24"/>
        </w:rPr>
        <w:t xml:space="preserve"> different from the rest of the population, </w:t>
      </w:r>
      <w:r w:rsidR="00992096" w:rsidRPr="00716A91">
        <w:rPr>
          <w:bCs/>
          <w:sz w:val="24"/>
          <w:szCs w:val="24"/>
        </w:rPr>
        <w:t xml:space="preserve">which is </w:t>
      </w:r>
      <w:r w:rsidRPr="00716A91">
        <w:rPr>
          <w:bCs/>
          <w:sz w:val="24"/>
          <w:szCs w:val="24"/>
        </w:rPr>
        <w:t xml:space="preserve">historically tied to Montenegro and motivated by the desire to express and preserve national, ethnic, cultural, linguistic and religious identity (Article 2). </w:t>
      </w:r>
    </w:p>
    <w:p w:rsidR="00C54139" w:rsidRPr="00716A91" w:rsidRDefault="00474A96" w:rsidP="00C54139">
      <w:pPr>
        <w:ind w:left="709"/>
        <w:contextualSpacing/>
        <w:jc w:val="both"/>
        <w:rPr>
          <w:bCs/>
          <w:sz w:val="24"/>
          <w:szCs w:val="24"/>
        </w:rPr>
      </w:pPr>
      <w:r w:rsidRPr="00716A91">
        <w:rPr>
          <w:bCs/>
          <w:sz w:val="24"/>
          <w:szCs w:val="24"/>
        </w:rPr>
        <w:t>In the field of minority rights, international law does not contain a definition of minorities, nor does it have a valid international document determining its content. Linguistic meaning of this term implies that in addition to “minority” in one state, there is also “</w:t>
      </w:r>
      <w:proofErr w:type="gramStart"/>
      <w:r w:rsidRPr="00716A91">
        <w:rPr>
          <w:bCs/>
          <w:sz w:val="24"/>
          <w:szCs w:val="24"/>
        </w:rPr>
        <w:t>majority</w:t>
      </w:r>
      <w:proofErr w:type="gramEnd"/>
      <w:r w:rsidRPr="00716A91">
        <w:rPr>
          <w:bCs/>
          <w:sz w:val="24"/>
          <w:szCs w:val="24"/>
        </w:rPr>
        <w:t xml:space="preserve">”. In theoretical terms, the minority is different from the majority – it has its own specific characteristics compared to the majority that is usually characterized by the different national or ethnic origin, i.e. background, a different religion, language and cultural differences and other objective criteria. Subjective criterion involves the mental attitude of group members to maintain their individuality and their right not to be treated as a minority. </w:t>
      </w:r>
    </w:p>
    <w:p w:rsidR="00C54139" w:rsidRPr="00716A91" w:rsidRDefault="00A57AD1" w:rsidP="00C54139">
      <w:pPr>
        <w:ind w:left="709"/>
        <w:contextualSpacing/>
        <w:jc w:val="both"/>
        <w:rPr>
          <w:bCs/>
          <w:sz w:val="24"/>
          <w:szCs w:val="24"/>
        </w:rPr>
      </w:pPr>
      <w:r w:rsidRPr="00716A91">
        <w:rPr>
          <w:bCs/>
          <w:sz w:val="24"/>
          <w:szCs w:val="24"/>
        </w:rPr>
        <w:t xml:space="preserve">It follows from the above that the right to vote and special minority rights are constitutional rights, exercised in the manner prescribed by law and in accordance </w:t>
      </w:r>
      <w:r w:rsidRPr="00716A91">
        <w:rPr>
          <w:bCs/>
          <w:sz w:val="24"/>
          <w:szCs w:val="24"/>
        </w:rPr>
        <w:lastRenderedPageBreak/>
        <w:t xml:space="preserve">with the law. In this regard, the legislature has the authority to regulate the manner of their implementation, and therefore, to amend the law, without prejudice to the essence of the rights. When regulating these relations, the legislature is required to observe the limits placed before it by the Constitution, in particular those deriving from the principle of the rule of law and those that protect certain constitutional goods and values. In this case, this is the right to vote, special minority rights, non-discrimination and equality. In addition to the above principles, the Constitution does not contain any restrictions in terms of regulation of these rights, but empowers the legislature to regulate the manner of their implementation in general. Whether those rights are to be regulated by one or more laws is a matter of expediency and estimates of the legislature. </w:t>
      </w:r>
      <w:r w:rsidR="00C54139" w:rsidRPr="00716A91">
        <w:rPr>
          <w:bCs/>
          <w:sz w:val="24"/>
          <w:szCs w:val="24"/>
        </w:rPr>
        <w:t xml:space="preserve">                       </w:t>
      </w:r>
    </w:p>
    <w:p w:rsidR="00C54139" w:rsidRPr="00716A91" w:rsidRDefault="00D17FBC" w:rsidP="00C54139">
      <w:pPr>
        <w:ind w:left="709"/>
        <w:contextualSpacing/>
        <w:jc w:val="both"/>
        <w:rPr>
          <w:bCs/>
          <w:sz w:val="24"/>
          <w:szCs w:val="24"/>
        </w:rPr>
      </w:pPr>
      <w:r w:rsidRPr="00716A91">
        <w:rPr>
          <w:bCs/>
          <w:sz w:val="24"/>
          <w:szCs w:val="24"/>
        </w:rPr>
        <w:t>The c</w:t>
      </w:r>
      <w:r w:rsidR="00A20608" w:rsidRPr="00716A91">
        <w:rPr>
          <w:bCs/>
          <w:sz w:val="24"/>
          <w:szCs w:val="24"/>
        </w:rPr>
        <w:t xml:space="preserve">onstitutional authority for the legal regulation of the </w:t>
      </w:r>
      <w:r w:rsidRPr="00716A91">
        <w:rPr>
          <w:bCs/>
          <w:sz w:val="24"/>
          <w:szCs w:val="24"/>
        </w:rPr>
        <w:t>suffrage</w:t>
      </w:r>
      <w:r w:rsidR="00A20608" w:rsidRPr="00716A91">
        <w:rPr>
          <w:bCs/>
          <w:sz w:val="24"/>
          <w:szCs w:val="24"/>
        </w:rPr>
        <w:t xml:space="preserve"> and special minority rights, </w:t>
      </w:r>
      <w:r w:rsidRPr="00716A91">
        <w:rPr>
          <w:bCs/>
          <w:sz w:val="24"/>
          <w:szCs w:val="24"/>
        </w:rPr>
        <w:t xml:space="preserve">in </w:t>
      </w:r>
      <w:r w:rsidR="00A20608" w:rsidRPr="00716A91">
        <w:rPr>
          <w:bCs/>
          <w:sz w:val="24"/>
          <w:szCs w:val="24"/>
        </w:rPr>
        <w:t xml:space="preserve">the </w:t>
      </w:r>
      <w:r w:rsidRPr="00716A91">
        <w:rPr>
          <w:bCs/>
          <w:sz w:val="24"/>
          <w:szCs w:val="24"/>
        </w:rPr>
        <w:t xml:space="preserve">opinion of the </w:t>
      </w:r>
      <w:r w:rsidR="00A20608" w:rsidRPr="00716A91">
        <w:rPr>
          <w:bCs/>
          <w:sz w:val="24"/>
          <w:szCs w:val="24"/>
        </w:rPr>
        <w:t xml:space="preserve">Constitutional Court, involves </w:t>
      </w:r>
      <w:r w:rsidRPr="00716A91">
        <w:rPr>
          <w:bCs/>
          <w:sz w:val="24"/>
          <w:szCs w:val="24"/>
        </w:rPr>
        <w:t xml:space="preserve">the regulation of </w:t>
      </w:r>
      <w:r w:rsidR="00A20608" w:rsidRPr="00716A91">
        <w:rPr>
          <w:bCs/>
          <w:sz w:val="24"/>
          <w:szCs w:val="24"/>
        </w:rPr>
        <w:t xml:space="preserve">all substantive </w:t>
      </w:r>
      <w:r w:rsidRPr="00716A91">
        <w:rPr>
          <w:bCs/>
          <w:sz w:val="24"/>
          <w:szCs w:val="24"/>
        </w:rPr>
        <w:t xml:space="preserve">legal </w:t>
      </w:r>
      <w:r w:rsidR="00A20608" w:rsidRPr="00716A91">
        <w:rPr>
          <w:bCs/>
          <w:sz w:val="24"/>
          <w:szCs w:val="24"/>
        </w:rPr>
        <w:t xml:space="preserve">issues for the </w:t>
      </w:r>
      <w:r w:rsidRPr="00716A91">
        <w:rPr>
          <w:bCs/>
          <w:sz w:val="24"/>
          <w:szCs w:val="24"/>
        </w:rPr>
        <w:t>implementation</w:t>
      </w:r>
      <w:r w:rsidR="00A20608" w:rsidRPr="00716A91">
        <w:rPr>
          <w:bCs/>
          <w:sz w:val="24"/>
          <w:szCs w:val="24"/>
        </w:rPr>
        <w:t xml:space="preserve"> of these rights. </w:t>
      </w:r>
      <w:r w:rsidRPr="00716A91">
        <w:rPr>
          <w:bCs/>
          <w:sz w:val="24"/>
          <w:szCs w:val="24"/>
        </w:rPr>
        <w:t>T</w:t>
      </w:r>
      <w:r w:rsidR="00A20608" w:rsidRPr="00716A91">
        <w:rPr>
          <w:bCs/>
          <w:sz w:val="24"/>
          <w:szCs w:val="24"/>
        </w:rPr>
        <w:t xml:space="preserve">he provisions of Article 45 of the Constitution of Montenegro indicate that the suffrage </w:t>
      </w:r>
      <w:r w:rsidRPr="00716A91">
        <w:rPr>
          <w:bCs/>
          <w:sz w:val="24"/>
          <w:szCs w:val="24"/>
        </w:rPr>
        <w:t xml:space="preserve">is </w:t>
      </w:r>
      <w:r w:rsidR="00A20608" w:rsidRPr="00716A91">
        <w:rPr>
          <w:bCs/>
          <w:sz w:val="24"/>
          <w:szCs w:val="24"/>
        </w:rPr>
        <w:t xml:space="preserve">constituted as subjective and democratic right of a citizen who has Montenegrin citizenship to vote (active suffrage) and to be elected (passive suffrage), which is implemented in the elections, as </w:t>
      </w:r>
      <w:r w:rsidRPr="00716A91">
        <w:rPr>
          <w:bCs/>
          <w:sz w:val="24"/>
          <w:szCs w:val="24"/>
        </w:rPr>
        <w:t>a</w:t>
      </w:r>
      <w:r w:rsidR="00A20608" w:rsidRPr="00716A91">
        <w:rPr>
          <w:bCs/>
          <w:sz w:val="24"/>
          <w:szCs w:val="24"/>
        </w:rPr>
        <w:t xml:space="preserve"> general </w:t>
      </w:r>
      <w:r w:rsidRPr="00716A91">
        <w:rPr>
          <w:bCs/>
          <w:sz w:val="24"/>
          <w:szCs w:val="24"/>
        </w:rPr>
        <w:t xml:space="preserve">and equal suffrage, </w:t>
      </w:r>
      <w:r w:rsidR="00A20608" w:rsidRPr="00716A91">
        <w:rPr>
          <w:bCs/>
          <w:sz w:val="24"/>
          <w:szCs w:val="24"/>
        </w:rPr>
        <w:t xml:space="preserve">which </w:t>
      </w:r>
      <w:r w:rsidRPr="00716A91">
        <w:rPr>
          <w:bCs/>
          <w:sz w:val="24"/>
          <w:szCs w:val="24"/>
        </w:rPr>
        <w:t>is not limited with</w:t>
      </w:r>
      <w:r w:rsidR="00A20608" w:rsidRPr="00716A91">
        <w:rPr>
          <w:bCs/>
          <w:sz w:val="24"/>
          <w:szCs w:val="24"/>
        </w:rPr>
        <w:t xml:space="preserve"> conditions related to the personal characteristics </w:t>
      </w:r>
      <w:r w:rsidRPr="00716A91">
        <w:rPr>
          <w:bCs/>
          <w:sz w:val="24"/>
          <w:szCs w:val="24"/>
        </w:rPr>
        <w:t>of a citizen</w:t>
      </w:r>
      <w:r w:rsidR="00A20608" w:rsidRPr="00716A91">
        <w:rPr>
          <w:bCs/>
          <w:sz w:val="24"/>
          <w:szCs w:val="24"/>
        </w:rPr>
        <w:t xml:space="preserve">. In addition to the basic principles of universality and equality of the </w:t>
      </w:r>
      <w:r w:rsidRPr="00716A91">
        <w:rPr>
          <w:bCs/>
          <w:sz w:val="24"/>
          <w:szCs w:val="24"/>
        </w:rPr>
        <w:t xml:space="preserve">suffrage, </w:t>
      </w:r>
      <w:r w:rsidR="00A20608" w:rsidRPr="00716A91">
        <w:rPr>
          <w:bCs/>
          <w:sz w:val="24"/>
          <w:szCs w:val="24"/>
        </w:rPr>
        <w:t xml:space="preserve">or privacy and immediacy of voting, the Constitution does not regulate the manner and procedure of election </w:t>
      </w:r>
      <w:r w:rsidRPr="00716A91">
        <w:rPr>
          <w:bCs/>
          <w:sz w:val="24"/>
          <w:szCs w:val="24"/>
        </w:rPr>
        <w:t xml:space="preserve">of the </w:t>
      </w:r>
      <w:r w:rsidR="00A20608" w:rsidRPr="00716A91">
        <w:rPr>
          <w:bCs/>
          <w:sz w:val="24"/>
          <w:szCs w:val="24"/>
        </w:rPr>
        <w:t>authorities, in terms of the conditions and procedures for the allocation of seats won by individual candidate lists, but authorizes the legislature to</w:t>
      </w:r>
      <w:r w:rsidRPr="00716A91">
        <w:rPr>
          <w:bCs/>
          <w:sz w:val="24"/>
          <w:szCs w:val="24"/>
        </w:rPr>
        <w:t>,</w:t>
      </w:r>
      <w:r w:rsidR="00A20608" w:rsidRPr="00716A91">
        <w:rPr>
          <w:bCs/>
          <w:sz w:val="24"/>
          <w:szCs w:val="24"/>
        </w:rPr>
        <w:t xml:space="preserve"> </w:t>
      </w:r>
      <w:r w:rsidRPr="00716A91">
        <w:rPr>
          <w:bCs/>
          <w:sz w:val="24"/>
          <w:szCs w:val="24"/>
        </w:rPr>
        <w:t xml:space="preserve">while </w:t>
      </w:r>
      <w:r w:rsidR="00A20608" w:rsidRPr="00716A91">
        <w:rPr>
          <w:bCs/>
          <w:sz w:val="24"/>
          <w:szCs w:val="24"/>
        </w:rPr>
        <w:t>respecting constitutional principles, in</w:t>
      </w:r>
      <w:r w:rsidRPr="00716A91">
        <w:rPr>
          <w:bCs/>
          <w:sz w:val="24"/>
          <w:szCs w:val="24"/>
        </w:rPr>
        <w:t xml:space="preserve">ter alia, </w:t>
      </w:r>
      <w:r w:rsidR="00A20608" w:rsidRPr="00716A91">
        <w:rPr>
          <w:bCs/>
          <w:sz w:val="24"/>
          <w:szCs w:val="24"/>
        </w:rPr>
        <w:t xml:space="preserve">regulate the manner of exercising the </w:t>
      </w:r>
      <w:r w:rsidR="00BA05AE" w:rsidRPr="00716A91">
        <w:rPr>
          <w:bCs/>
          <w:sz w:val="24"/>
          <w:szCs w:val="24"/>
        </w:rPr>
        <w:t>suffrage</w:t>
      </w:r>
      <w:r w:rsidR="00A20608" w:rsidRPr="00716A91">
        <w:rPr>
          <w:bCs/>
          <w:sz w:val="24"/>
          <w:szCs w:val="24"/>
        </w:rPr>
        <w:t xml:space="preserve"> of members of certain </w:t>
      </w:r>
      <w:r w:rsidRPr="00716A91">
        <w:rPr>
          <w:bCs/>
          <w:sz w:val="24"/>
          <w:szCs w:val="24"/>
        </w:rPr>
        <w:t>minority nations</w:t>
      </w:r>
      <w:r w:rsidR="00A20608" w:rsidRPr="00716A91">
        <w:rPr>
          <w:bCs/>
          <w:sz w:val="24"/>
          <w:szCs w:val="24"/>
        </w:rPr>
        <w:t xml:space="preserve"> and minority </w:t>
      </w:r>
      <w:r w:rsidRPr="00716A91">
        <w:rPr>
          <w:bCs/>
          <w:sz w:val="24"/>
          <w:szCs w:val="24"/>
        </w:rPr>
        <w:t xml:space="preserve">national </w:t>
      </w:r>
      <w:r w:rsidR="00A20608" w:rsidRPr="00716A91">
        <w:rPr>
          <w:bCs/>
          <w:sz w:val="24"/>
          <w:szCs w:val="24"/>
        </w:rPr>
        <w:t xml:space="preserve">communities in order to protect their minority interests. </w:t>
      </w:r>
    </w:p>
    <w:p w:rsidR="00C54139" w:rsidRPr="00716A91" w:rsidRDefault="00523A13" w:rsidP="00C54139">
      <w:pPr>
        <w:ind w:left="709"/>
        <w:contextualSpacing/>
        <w:jc w:val="both"/>
        <w:rPr>
          <w:bCs/>
          <w:sz w:val="24"/>
          <w:szCs w:val="24"/>
        </w:rPr>
      </w:pPr>
      <w:r w:rsidRPr="00716A91">
        <w:rPr>
          <w:bCs/>
          <w:sz w:val="24"/>
          <w:szCs w:val="24"/>
        </w:rPr>
        <w:t xml:space="preserve">In this regard, the legislature has adopted the Law on the Election of Councillors and Members of Parliament, which regulates the manner and procedure for electing councillors in the municipal assemblies, the Old Royal Capital and the capital city assemblies, and of the representatives (MPs) in the Parliament of Montenegro; organization, composition and powers of bodies in charge of election implementation, determining the results of elections and allocation of seats; protection of suffrage and other issues of relevance to the organization and implementation of elections. </w:t>
      </w:r>
    </w:p>
    <w:p w:rsidR="00C54139" w:rsidRPr="00716A91" w:rsidRDefault="00C71BF2" w:rsidP="00FD3DE2">
      <w:pPr>
        <w:ind w:left="709"/>
        <w:contextualSpacing/>
        <w:jc w:val="both"/>
        <w:rPr>
          <w:bCs/>
          <w:sz w:val="24"/>
          <w:szCs w:val="24"/>
        </w:rPr>
      </w:pPr>
      <w:r w:rsidRPr="00716A91">
        <w:rPr>
          <w:bCs/>
          <w:sz w:val="24"/>
          <w:szCs w:val="24"/>
        </w:rPr>
        <w:t xml:space="preserve">The </w:t>
      </w:r>
      <w:r w:rsidR="00FD3DE2" w:rsidRPr="00716A91">
        <w:rPr>
          <w:bCs/>
          <w:sz w:val="24"/>
          <w:szCs w:val="24"/>
        </w:rPr>
        <w:t>challenged</w:t>
      </w:r>
      <w:r w:rsidRPr="00716A91">
        <w:rPr>
          <w:bCs/>
          <w:sz w:val="24"/>
          <w:szCs w:val="24"/>
        </w:rPr>
        <w:t xml:space="preserve"> provisions of Article 33 of the Law, in essence, applied the principle of affirmative action from the provisions of Article 79 of the Constitution, in </w:t>
      </w:r>
      <w:r w:rsidR="00FD3DE2" w:rsidRPr="00716A91">
        <w:rPr>
          <w:bCs/>
          <w:sz w:val="24"/>
          <w:szCs w:val="24"/>
        </w:rPr>
        <w:t xml:space="preserve">such </w:t>
      </w:r>
      <w:r w:rsidRPr="00716A91">
        <w:rPr>
          <w:bCs/>
          <w:sz w:val="24"/>
          <w:szCs w:val="24"/>
        </w:rPr>
        <w:t>a way</w:t>
      </w:r>
      <w:r w:rsidR="00FD3DE2" w:rsidRPr="00716A91">
        <w:rPr>
          <w:bCs/>
          <w:sz w:val="24"/>
          <w:szCs w:val="24"/>
        </w:rPr>
        <w:t xml:space="preserve"> that</w:t>
      </w:r>
      <w:r w:rsidRPr="00716A91">
        <w:rPr>
          <w:bCs/>
          <w:sz w:val="24"/>
          <w:szCs w:val="24"/>
        </w:rPr>
        <w:t xml:space="preserve">, </w:t>
      </w:r>
      <w:r w:rsidR="00FD3DE2" w:rsidRPr="00716A91">
        <w:rPr>
          <w:bCs/>
          <w:sz w:val="24"/>
          <w:szCs w:val="24"/>
        </w:rPr>
        <w:t xml:space="preserve">notwithstanding </w:t>
      </w:r>
      <w:r w:rsidRPr="00716A91">
        <w:rPr>
          <w:bCs/>
          <w:sz w:val="24"/>
          <w:szCs w:val="24"/>
        </w:rPr>
        <w:t>the general conditions stipulated for the other candidate lists, lists for the election of counci</w:t>
      </w:r>
      <w:r w:rsidR="00FD3DE2" w:rsidRPr="00716A91">
        <w:rPr>
          <w:bCs/>
          <w:sz w:val="24"/>
          <w:szCs w:val="24"/>
        </w:rPr>
        <w:t>l</w:t>
      </w:r>
      <w:r w:rsidRPr="00716A91">
        <w:rPr>
          <w:bCs/>
          <w:sz w:val="24"/>
          <w:szCs w:val="24"/>
        </w:rPr>
        <w:t xml:space="preserve">lors for political parties or civic groups that represent a minority </w:t>
      </w:r>
      <w:r w:rsidR="00FD3DE2" w:rsidRPr="00716A91">
        <w:rPr>
          <w:bCs/>
          <w:sz w:val="24"/>
          <w:szCs w:val="24"/>
        </w:rPr>
        <w:t xml:space="preserve">nation </w:t>
      </w:r>
      <w:r w:rsidRPr="00716A91">
        <w:rPr>
          <w:bCs/>
          <w:sz w:val="24"/>
          <w:szCs w:val="24"/>
        </w:rPr>
        <w:t xml:space="preserve">or minority </w:t>
      </w:r>
      <w:r w:rsidR="00FD3DE2" w:rsidRPr="00716A91">
        <w:rPr>
          <w:bCs/>
          <w:sz w:val="24"/>
          <w:szCs w:val="24"/>
        </w:rPr>
        <w:t>national</w:t>
      </w:r>
      <w:r w:rsidRPr="00716A91">
        <w:rPr>
          <w:bCs/>
          <w:sz w:val="24"/>
          <w:szCs w:val="24"/>
        </w:rPr>
        <w:t xml:space="preserve"> community </w:t>
      </w:r>
      <w:r w:rsidR="00FD3DE2" w:rsidRPr="00716A91">
        <w:rPr>
          <w:bCs/>
          <w:sz w:val="24"/>
          <w:szCs w:val="24"/>
        </w:rPr>
        <w:t>are</w:t>
      </w:r>
      <w:r w:rsidRPr="00716A91">
        <w:rPr>
          <w:bCs/>
          <w:sz w:val="24"/>
          <w:szCs w:val="24"/>
        </w:rPr>
        <w:t xml:space="preserve"> considered </w:t>
      </w:r>
      <w:r w:rsidR="00FD3DE2" w:rsidRPr="00716A91">
        <w:rPr>
          <w:bCs/>
          <w:sz w:val="24"/>
          <w:szCs w:val="24"/>
        </w:rPr>
        <w:t xml:space="preserve">determined </w:t>
      </w:r>
      <w:r w:rsidRPr="00716A91">
        <w:rPr>
          <w:bCs/>
          <w:sz w:val="24"/>
          <w:szCs w:val="24"/>
        </w:rPr>
        <w:t xml:space="preserve">if </w:t>
      </w:r>
      <w:r w:rsidR="00FD3DE2" w:rsidRPr="00716A91">
        <w:rPr>
          <w:bCs/>
          <w:sz w:val="24"/>
          <w:szCs w:val="24"/>
        </w:rPr>
        <w:t xml:space="preserve">they are </w:t>
      </w:r>
      <w:r w:rsidRPr="00716A91">
        <w:rPr>
          <w:bCs/>
          <w:sz w:val="24"/>
          <w:szCs w:val="24"/>
        </w:rPr>
        <w:t>supported by signatures of at least 200 voters</w:t>
      </w:r>
      <w:r w:rsidR="00FD3DE2" w:rsidRPr="00716A91">
        <w:rPr>
          <w:bCs/>
          <w:sz w:val="24"/>
          <w:szCs w:val="24"/>
        </w:rPr>
        <w:t>,</w:t>
      </w:r>
      <w:r w:rsidRPr="00716A91">
        <w:rPr>
          <w:bCs/>
          <w:sz w:val="24"/>
          <w:szCs w:val="24"/>
        </w:rPr>
        <w:t xml:space="preserve"> </w:t>
      </w:r>
      <w:r w:rsidR="00FD3DE2" w:rsidRPr="00716A91">
        <w:rPr>
          <w:bCs/>
          <w:sz w:val="24"/>
          <w:szCs w:val="24"/>
        </w:rPr>
        <w:t xml:space="preserve">and in the case of </w:t>
      </w:r>
      <w:r w:rsidRPr="00716A91">
        <w:rPr>
          <w:bCs/>
          <w:sz w:val="24"/>
          <w:szCs w:val="24"/>
        </w:rPr>
        <w:t xml:space="preserve">election of </w:t>
      </w:r>
      <w:r w:rsidR="00FD3DE2" w:rsidRPr="00716A91">
        <w:rPr>
          <w:bCs/>
          <w:sz w:val="24"/>
          <w:szCs w:val="24"/>
        </w:rPr>
        <w:t xml:space="preserve">MPs </w:t>
      </w:r>
      <w:r w:rsidRPr="00716A91">
        <w:rPr>
          <w:bCs/>
          <w:sz w:val="24"/>
          <w:szCs w:val="24"/>
        </w:rPr>
        <w:t>if supported by the signatures of at least 1,000 voters</w:t>
      </w:r>
      <w:r w:rsidR="00FD3DE2" w:rsidRPr="00716A91">
        <w:rPr>
          <w:rFonts w:ascii="Times-Roman" w:eastAsiaTheme="minorHAnsi" w:hAnsi="Times-Roman" w:cs="Times-Roman"/>
          <w:sz w:val="21"/>
          <w:szCs w:val="21"/>
        </w:rPr>
        <w:t xml:space="preserve"> </w:t>
      </w:r>
      <w:r w:rsidR="00FD3DE2" w:rsidRPr="00716A91">
        <w:rPr>
          <w:bCs/>
          <w:sz w:val="24"/>
          <w:szCs w:val="24"/>
        </w:rPr>
        <w:t xml:space="preserve">and they shall exercise the right referred to in Article 94 paragraph 2 of this Law, and that candidate list for election of MPs representing a minority nation or minority national community with the share in the total population of Montenegro up to 2% according to the results of the latest census is considered established if it supported by signatures of no less than 300 voters </w:t>
      </w:r>
      <w:r w:rsidRPr="00716A91">
        <w:rPr>
          <w:bCs/>
          <w:sz w:val="24"/>
          <w:szCs w:val="24"/>
        </w:rPr>
        <w:t xml:space="preserve">(paragraph </w:t>
      </w:r>
      <w:r w:rsidR="00FD3DE2" w:rsidRPr="00716A91">
        <w:rPr>
          <w:bCs/>
          <w:sz w:val="24"/>
          <w:szCs w:val="24"/>
        </w:rPr>
        <w:t>3</w:t>
      </w:r>
      <w:r w:rsidRPr="00716A91">
        <w:rPr>
          <w:bCs/>
          <w:sz w:val="24"/>
          <w:szCs w:val="24"/>
        </w:rPr>
        <w:t>)</w:t>
      </w:r>
      <w:r w:rsidR="00FD3DE2" w:rsidRPr="00716A91">
        <w:rPr>
          <w:bCs/>
          <w:sz w:val="24"/>
          <w:szCs w:val="24"/>
        </w:rPr>
        <w:t xml:space="preserve">. </w:t>
      </w:r>
    </w:p>
    <w:p w:rsidR="00C54139" w:rsidRPr="00716A91" w:rsidRDefault="00B323B8" w:rsidP="00C54139">
      <w:pPr>
        <w:ind w:left="709"/>
        <w:contextualSpacing/>
        <w:jc w:val="both"/>
        <w:rPr>
          <w:bCs/>
          <w:sz w:val="24"/>
          <w:szCs w:val="24"/>
        </w:rPr>
      </w:pPr>
      <w:r w:rsidRPr="00716A91">
        <w:rPr>
          <w:bCs/>
          <w:sz w:val="24"/>
          <w:szCs w:val="24"/>
        </w:rPr>
        <w:t>The challenged provisions of Article 62 of the Law apply an exception from the general criteria for the allocation of seats, in such a way that the allocation of seats involves candidate lists for the election of MPs of certain minority nations or minority national community.... (..) in the event that none of them meets the requirement of paragraph 1 of this Article (“</w:t>
      </w:r>
      <w:r w:rsidRPr="00716A91">
        <w:rPr>
          <w:bCs/>
          <w:i/>
          <w:sz w:val="24"/>
          <w:szCs w:val="24"/>
        </w:rPr>
        <w:t>candidate lists that have won no less than 3% of the total number of valid votes in a constituency</w:t>
      </w:r>
      <w:r w:rsidRPr="00716A91">
        <w:rPr>
          <w:bCs/>
          <w:sz w:val="24"/>
          <w:szCs w:val="24"/>
        </w:rPr>
        <w:t xml:space="preserve">”, </w:t>
      </w:r>
      <w:r w:rsidRPr="00716A91">
        <w:rPr>
          <w:bCs/>
          <w:i/>
          <w:sz w:val="24"/>
          <w:szCs w:val="24"/>
        </w:rPr>
        <w:t xml:space="preserve">and individually received at least 0.7% of </w:t>
      </w:r>
      <w:r w:rsidRPr="00716A91">
        <w:rPr>
          <w:bCs/>
          <w:i/>
          <w:sz w:val="24"/>
          <w:szCs w:val="24"/>
        </w:rPr>
        <w:lastRenderedPageBreak/>
        <w:t>valid votes</w:t>
      </w:r>
      <w:r w:rsidRPr="00716A91">
        <w:rPr>
          <w:bCs/>
          <w:sz w:val="24"/>
          <w:szCs w:val="24"/>
        </w:rPr>
        <w:t xml:space="preserve">), acquiring the right to take part in the allocation of seats as a single – collective list of candidates with the total number of valid votes won, provided that adding up that ensures winning up to three seats shall be recognized for allocation of seats and that </w:t>
      </w:r>
      <w:r w:rsidR="00CC2C92" w:rsidRPr="00716A91">
        <w:rPr>
          <w:bCs/>
          <w:sz w:val="24"/>
          <w:szCs w:val="24"/>
        </w:rPr>
        <w:t>t</w:t>
      </w:r>
      <w:r w:rsidRPr="00716A91">
        <w:rPr>
          <w:bCs/>
          <w:sz w:val="24"/>
          <w:szCs w:val="24"/>
        </w:rPr>
        <w:t xml:space="preserve">he right </w:t>
      </w:r>
      <w:r w:rsidR="00CC2C92" w:rsidRPr="00716A91">
        <w:rPr>
          <w:bCs/>
          <w:sz w:val="24"/>
          <w:szCs w:val="24"/>
        </w:rPr>
        <w:t>is</w:t>
      </w:r>
      <w:r w:rsidRPr="00716A91">
        <w:rPr>
          <w:bCs/>
          <w:sz w:val="24"/>
          <w:szCs w:val="24"/>
        </w:rPr>
        <w:t xml:space="preserve"> use</w:t>
      </w:r>
      <w:r w:rsidR="00CC2C92" w:rsidRPr="00716A91">
        <w:rPr>
          <w:bCs/>
          <w:sz w:val="24"/>
          <w:szCs w:val="24"/>
        </w:rPr>
        <w:t>d</w:t>
      </w:r>
      <w:r w:rsidRPr="00716A91">
        <w:rPr>
          <w:bCs/>
          <w:sz w:val="24"/>
          <w:szCs w:val="24"/>
        </w:rPr>
        <w:t xml:space="preserve"> </w:t>
      </w:r>
      <w:r w:rsidR="00CC2C92" w:rsidRPr="00716A91">
        <w:rPr>
          <w:bCs/>
          <w:sz w:val="24"/>
          <w:szCs w:val="24"/>
        </w:rPr>
        <w:t>by the candidate</w:t>
      </w:r>
      <w:r w:rsidRPr="00716A91">
        <w:rPr>
          <w:bCs/>
          <w:sz w:val="24"/>
          <w:szCs w:val="24"/>
        </w:rPr>
        <w:t xml:space="preserve"> list</w:t>
      </w:r>
      <w:r w:rsidR="00CC2C92" w:rsidRPr="00716A91">
        <w:rPr>
          <w:bCs/>
          <w:sz w:val="24"/>
          <w:szCs w:val="24"/>
        </w:rPr>
        <w:t>s</w:t>
      </w:r>
      <w:r w:rsidRPr="00716A91">
        <w:rPr>
          <w:bCs/>
          <w:sz w:val="24"/>
          <w:szCs w:val="24"/>
        </w:rPr>
        <w:t xml:space="preserve"> of members of certain </w:t>
      </w:r>
      <w:r w:rsidR="00CC2C92" w:rsidRPr="00716A91">
        <w:rPr>
          <w:bCs/>
          <w:sz w:val="24"/>
          <w:szCs w:val="24"/>
        </w:rPr>
        <w:t>– same minority nation</w:t>
      </w:r>
      <w:r w:rsidRPr="00716A91">
        <w:rPr>
          <w:bCs/>
          <w:sz w:val="24"/>
          <w:szCs w:val="24"/>
        </w:rPr>
        <w:t xml:space="preserve"> </w:t>
      </w:r>
      <w:r w:rsidR="00CC2C92" w:rsidRPr="00716A91">
        <w:rPr>
          <w:bCs/>
          <w:sz w:val="24"/>
          <w:szCs w:val="24"/>
        </w:rPr>
        <w:t>or certain –</w:t>
      </w:r>
      <w:r w:rsidRPr="00716A91">
        <w:rPr>
          <w:bCs/>
          <w:sz w:val="24"/>
          <w:szCs w:val="24"/>
        </w:rPr>
        <w:t xml:space="preserve"> same minority </w:t>
      </w:r>
      <w:r w:rsidR="00CC2C92" w:rsidRPr="00716A91">
        <w:rPr>
          <w:bCs/>
          <w:sz w:val="24"/>
          <w:szCs w:val="24"/>
        </w:rPr>
        <w:t xml:space="preserve">national </w:t>
      </w:r>
      <w:r w:rsidRPr="00716A91">
        <w:rPr>
          <w:bCs/>
          <w:sz w:val="24"/>
          <w:szCs w:val="24"/>
        </w:rPr>
        <w:t>communit</w:t>
      </w:r>
      <w:r w:rsidR="00CC2C92" w:rsidRPr="00716A91">
        <w:rPr>
          <w:bCs/>
          <w:sz w:val="24"/>
          <w:szCs w:val="24"/>
        </w:rPr>
        <w:t>y</w:t>
      </w:r>
      <w:r w:rsidRPr="00716A91">
        <w:rPr>
          <w:bCs/>
          <w:sz w:val="24"/>
          <w:szCs w:val="24"/>
        </w:rPr>
        <w:t xml:space="preserve">, with the participation of </w:t>
      </w:r>
      <w:r w:rsidR="00CC2C92" w:rsidRPr="00716A91">
        <w:rPr>
          <w:bCs/>
          <w:sz w:val="24"/>
          <w:szCs w:val="24"/>
        </w:rPr>
        <w:t xml:space="preserve">up to </w:t>
      </w:r>
      <w:r w:rsidRPr="00716A91">
        <w:rPr>
          <w:bCs/>
          <w:sz w:val="24"/>
          <w:szCs w:val="24"/>
        </w:rPr>
        <w:t>15% of the total population in the constituency, according to data from the la</w:t>
      </w:r>
      <w:r w:rsidR="00CC2C92" w:rsidRPr="00716A91">
        <w:rPr>
          <w:bCs/>
          <w:sz w:val="24"/>
          <w:szCs w:val="24"/>
        </w:rPr>
        <w:t>te</w:t>
      </w:r>
      <w:r w:rsidRPr="00716A91">
        <w:rPr>
          <w:bCs/>
          <w:sz w:val="24"/>
          <w:szCs w:val="24"/>
        </w:rPr>
        <w:t xml:space="preserve">st census. </w:t>
      </w:r>
    </w:p>
    <w:p w:rsidR="00C54139" w:rsidRPr="00716A91" w:rsidRDefault="00274D05" w:rsidP="00C54139">
      <w:pPr>
        <w:ind w:left="709"/>
        <w:contextualSpacing/>
        <w:jc w:val="both"/>
        <w:rPr>
          <w:bCs/>
          <w:sz w:val="24"/>
          <w:szCs w:val="24"/>
        </w:rPr>
      </w:pPr>
      <w:r w:rsidRPr="00716A91">
        <w:rPr>
          <w:bCs/>
          <w:sz w:val="24"/>
          <w:szCs w:val="24"/>
        </w:rPr>
        <w:t xml:space="preserve">Challenged provisions, according to the finding of the Constitutional Court, have not violated the constitutional principles referred to in the initiatives. </w:t>
      </w:r>
    </w:p>
    <w:p w:rsidR="00C54139" w:rsidRPr="00716A91" w:rsidRDefault="00274D05" w:rsidP="00C54139">
      <w:pPr>
        <w:ind w:left="709"/>
        <w:contextualSpacing/>
        <w:jc w:val="both"/>
        <w:rPr>
          <w:bCs/>
          <w:sz w:val="24"/>
          <w:szCs w:val="24"/>
        </w:rPr>
      </w:pPr>
      <w:r w:rsidRPr="00716A91">
        <w:rPr>
          <w:bCs/>
          <w:sz w:val="24"/>
          <w:szCs w:val="24"/>
        </w:rPr>
        <w:t xml:space="preserve">According to the finding of the Constitutional Court, the challenged provisions of the Law cannot be questioned in relation to the general principle of non-discrimination, direct or indirect, under any grounds, referred to in Article 8, paragraph 1 of the Constitution, Article 14 of the Convention for the Protection of Human Rights and Fundamental Freedoms and Article 1 of Protocol 12 to the European Convention. </w:t>
      </w:r>
    </w:p>
    <w:p w:rsidR="00C54139" w:rsidRPr="00716A91" w:rsidRDefault="00274D05" w:rsidP="005A398F">
      <w:pPr>
        <w:ind w:left="709"/>
        <w:contextualSpacing/>
        <w:jc w:val="both"/>
        <w:rPr>
          <w:bCs/>
          <w:sz w:val="24"/>
          <w:szCs w:val="24"/>
        </w:rPr>
      </w:pPr>
      <w:r w:rsidRPr="00716A91">
        <w:rPr>
          <w:bCs/>
          <w:sz w:val="24"/>
          <w:szCs w:val="24"/>
        </w:rPr>
        <w:t xml:space="preserve">The Convention for the Protection of Human Rights and Fundamental Freedoms contains accessory prohibition of discrimination (which applies only to the rights protected by the Convention) on any ground such as sex, race, colour, language, religion, political or other opinion, national or social origin, </w:t>
      </w:r>
      <w:proofErr w:type="gramStart"/>
      <w:r w:rsidRPr="00716A91">
        <w:rPr>
          <w:bCs/>
          <w:sz w:val="24"/>
          <w:szCs w:val="24"/>
        </w:rPr>
        <w:t>association</w:t>
      </w:r>
      <w:proofErr w:type="gramEnd"/>
      <w:r w:rsidRPr="00716A91">
        <w:rPr>
          <w:bCs/>
          <w:sz w:val="24"/>
          <w:szCs w:val="24"/>
        </w:rPr>
        <w:t xml:space="preserve"> with a national minority, property, birth or other status</w:t>
      </w:r>
      <w:r w:rsidR="005A398F" w:rsidRPr="00716A91">
        <w:rPr>
          <w:bCs/>
          <w:sz w:val="24"/>
          <w:szCs w:val="24"/>
        </w:rPr>
        <w:t xml:space="preserve"> </w:t>
      </w:r>
      <w:r w:rsidRPr="00716A91">
        <w:rPr>
          <w:bCs/>
          <w:sz w:val="24"/>
          <w:szCs w:val="24"/>
        </w:rPr>
        <w:t xml:space="preserve">(Article 14). </w:t>
      </w:r>
    </w:p>
    <w:p w:rsidR="00C54139" w:rsidRPr="00716A91" w:rsidRDefault="00157C1E" w:rsidP="00C54139">
      <w:pPr>
        <w:ind w:left="709"/>
        <w:contextualSpacing/>
        <w:jc w:val="both"/>
        <w:rPr>
          <w:bCs/>
          <w:sz w:val="24"/>
          <w:szCs w:val="24"/>
        </w:rPr>
      </w:pPr>
      <w:r w:rsidRPr="00716A91">
        <w:rPr>
          <w:bCs/>
          <w:sz w:val="24"/>
          <w:szCs w:val="24"/>
        </w:rPr>
        <w:t>Article 1 of Protocol 12 to the European Convention prescribes the general and autonomous prohibition of discriminat</w:t>
      </w:r>
      <w:r w:rsidR="007069C8" w:rsidRPr="00716A91">
        <w:rPr>
          <w:bCs/>
          <w:sz w:val="24"/>
          <w:szCs w:val="24"/>
        </w:rPr>
        <w:t xml:space="preserve">ion. </w:t>
      </w:r>
      <w:r w:rsidRPr="00716A91">
        <w:rPr>
          <w:bCs/>
          <w:sz w:val="24"/>
          <w:szCs w:val="24"/>
        </w:rPr>
        <w:t xml:space="preserve">The current level of protection, according to </w:t>
      </w:r>
      <w:r w:rsidR="007069C8" w:rsidRPr="00716A91">
        <w:rPr>
          <w:bCs/>
          <w:sz w:val="24"/>
          <w:szCs w:val="24"/>
        </w:rPr>
        <w:t>this</w:t>
      </w:r>
      <w:r w:rsidRPr="00716A91">
        <w:rPr>
          <w:bCs/>
          <w:sz w:val="24"/>
          <w:szCs w:val="24"/>
        </w:rPr>
        <w:t xml:space="preserve"> </w:t>
      </w:r>
      <w:r w:rsidR="007069C8" w:rsidRPr="00716A91">
        <w:rPr>
          <w:bCs/>
          <w:sz w:val="24"/>
          <w:szCs w:val="24"/>
        </w:rPr>
        <w:t>provision</w:t>
      </w:r>
      <w:r w:rsidRPr="00716A91">
        <w:rPr>
          <w:bCs/>
          <w:sz w:val="24"/>
          <w:szCs w:val="24"/>
        </w:rPr>
        <w:t xml:space="preserve"> of the Convention, extends to the national laws. </w:t>
      </w:r>
      <w:r w:rsidR="007069C8" w:rsidRPr="00716A91">
        <w:rPr>
          <w:bCs/>
          <w:sz w:val="24"/>
          <w:szCs w:val="24"/>
        </w:rPr>
        <w:t>Namely</w:t>
      </w:r>
      <w:r w:rsidRPr="00716A91">
        <w:rPr>
          <w:bCs/>
          <w:sz w:val="24"/>
          <w:szCs w:val="24"/>
        </w:rPr>
        <w:t xml:space="preserve">, </w:t>
      </w:r>
      <w:r w:rsidR="007069C8" w:rsidRPr="00716A91">
        <w:rPr>
          <w:bCs/>
          <w:sz w:val="24"/>
          <w:szCs w:val="24"/>
        </w:rPr>
        <w:t xml:space="preserve">from </w:t>
      </w:r>
      <w:r w:rsidRPr="00716A91">
        <w:rPr>
          <w:bCs/>
          <w:sz w:val="24"/>
          <w:szCs w:val="24"/>
        </w:rPr>
        <w:t xml:space="preserve">the wording of Article 1 </w:t>
      </w:r>
      <w:r w:rsidR="007069C8" w:rsidRPr="00716A91">
        <w:rPr>
          <w:bCs/>
          <w:sz w:val="24"/>
          <w:szCs w:val="24"/>
        </w:rPr>
        <w:t>i</w:t>
      </w:r>
      <w:r w:rsidRPr="00716A91">
        <w:rPr>
          <w:bCs/>
          <w:sz w:val="24"/>
          <w:szCs w:val="24"/>
        </w:rPr>
        <w:t xml:space="preserve">t follows that the protection against discrimination extends to all the rights and freedoms defined in the Convention, but now </w:t>
      </w:r>
      <w:r w:rsidR="007069C8" w:rsidRPr="00716A91">
        <w:rPr>
          <w:bCs/>
          <w:sz w:val="24"/>
          <w:szCs w:val="24"/>
        </w:rPr>
        <w:t xml:space="preserve">also </w:t>
      </w:r>
      <w:r w:rsidRPr="00716A91">
        <w:rPr>
          <w:bCs/>
          <w:sz w:val="24"/>
          <w:szCs w:val="24"/>
        </w:rPr>
        <w:t xml:space="preserve">extends to </w:t>
      </w:r>
      <w:r w:rsidR="007069C8" w:rsidRPr="00716A91">
        <w:rPr>
          <w:bCs/>
          <w:sz w:val="24"/>
          <w:szCs w:val="24"/>
        </w:rPr>
        <w:t>“</w:t>
      </w:r>
      <w:r w:rsidRPr="00716A91">
        <w:rPr>
          <w:bCs/>
          <w:sz w:val="24"/>
          <w:szCs w:val="24"/>
        </w:rPr>
        <w:t>all the rights provided by law</w:t>
      </w:r>
      <w:r w:rsidR="007069C8" w:rsidRPr="00716A91">
        <w:rPr>
          <w:bCs/>
          <w:sz w:val="24"/>
          <w:szCs w:val="24"/>
        </w:rPr>
        <w:t>”.</w:t>
      </w:r>
      <w:r w:rsidRPr="00716A91">
        <w:rPr>
          <w:bCs/>
          <w:sz w:val="24"/>
          <w:szCs w:val="24"/>
        </w:rPr>
        <w:t xml:space="preserve"> </w:t>
      </w:r>
    </w:p>
    <w:p w:rsidR="00C54139" w:rsidRPr="00716A91" w:rsidRDefault="00157C1E" w:rsidP="00C54139">
      <w:pPr>
        <w:ind w:left="709"/>
        <w:contextualSpacing/>
        <w:jc w:val="both"/>
        <w:rPr>
          <w:bCs/>
          <w:sz w:val="24"/>
          <w:szCs w:val="24"/>
        </w:rPr>
      </w:pPr>
      <w:r w:rsidRPr="00716A91">
        <w:rPr>
          <w:bCs/>
          <w:sz w:val="24"/>
          <w:szCs w:val="24"/>
        </w:rPr>
        <w:t xml:space="preserve">The European Court of Human Rights </w:t>
      </w:r>
      <w:r w:rsidR="007069C8" w:rsidRPr="00716A91">
        <w:rPr>
          <w:bCs/>
          <w:sz w:val="24"/>
          <w:szCs w:val="24"/>
        </w:rPr>
        <w:t>refers to d</w:t>
      </w:r>
      <w:r w:rsidRPr="00716A91">
        <w:rPr>
          <w:bCs/>
          <w:sz w:val="24"/>
          <w:szCs w:val="24"/>
        </w:rPr>
        <w:t xml:space="preserve">iscrimination as the </w:t>
      </w:r>
      <w:r w:rsidR="007069C8" w:rsidRPr="00716A91">
        <w:rPr>
          <w:bCs/>
          <w:sz w:val="24"/>
          <w:szCs w:val="24"/>
        </w:rPr>
        <w:t xml:space="preserve">unequal treatment in the same or similar situations where there is no objective and reasonable justification for such different treatment, i.e. </w:t>
      </w:r>
      <w:r w:rsidRPr="00716A91">
        <w:rPr>
          <w:bCs/>
          <w:sz w:val="24"/>
          <w:szCs w:val="24"/>
        </w:rPr>
        <w:t xml:space="preserve">when there is no legitimate objective pursued, and there is no proportion (proportionality) between the </w:t>
      </w:r>
      <w:r w:rsidR="007069C8" w:rsidRPr="00716A91">
        <w:rPr>
          <w:bCs/>
          <w:sz w:val="24"/>
          <w:szCs w:val="24"/>
        </w:rPr>
        <w:t xml:space="preserve">objective </w:t>
      </w:r>
      <w:r w:rsidRPr="00716A91">
        <w:rPr>
          <w:bCs/>
          <w:sz w:val="24"/>
          <w:szCs w:val="24"/>
        </w:rPr>
        <w:t xml:space="preserve">and the way in which this legitimate objective </w:t>
      </w:r>
      <w:r w:rsidR="007069C8" w:rsidRPr="00716A91">
        <w:rPr>
          <w:bCs/>
          <w:sz w:val="24"/>
          <w:szCs w:val="24"/>
        </w:rPr>
        <w:t xml:space="preserve">is </w:t>
      </w:r>
      <w:r w:rsidRPr="00716A91">
        <w:rPr>
          <w:bCs/>
          <w:sz w:val="24"/>
          <w:szCs w:val="24"/>
        </w:rPr>
        <w:t>to be achieved.</w:t>
      </w:r>
      <w:r w:rsidR="007069C8" w:rsidRPr="00716A91">
        <w:rPr>
          <w:bCs/>
          <w:sz w:val="24"/>
          <w:szCs w:val="24"/>
        </w:rPr>
        <w:t xml:space="preserve"> </w:t>
      </w:r>
    </w:p>
    <w:p w:rsidR="00C54139" w:rsidRPr="00716A91" w:rsidRDefault="00AD6286" w:rsidP="00C54139">
      <w:pPr>
        <w:ind w:left="709"/>
        <w:contextualSpacing/>
        <w:jc w:val="both"/>
        <w:rPr>
          <w:bCs/>
          <w:sz w:val="24"/>
          <w:szCs w:val="24"/>
        </w:rPr>
      </w:pPr>
      <w:r w:rsidRPr="00716A91">
        <w:rPr>
          <w:bCs/>
          <w:sz w:val="24"/>
          <w:szCs w:val="24"/>
        </w:rPr>
        <w:t xml:space="preserve">According to the practice of the European Court, and the UN Human Rights Committee, the analysis of the principle of equality and non-discrimination refers to the need to examine three conditions to determine whether this principle is violated. The first condition for the existence of discrimination is the existence of similar or comparable factual situations and of equal or different treatment. The second condition is that the </w:t>
      </w:r>
      <w:r w:rsidR="001E51A4" w:rsidRPr="00716A91">
        <w:rPr>
          <w:bCs/>
          <w:sz w:val="24"/>
          <w:szCs w:val="24"/>
        </w:rPr>
        <w:t xml:space="preserve">distinction </w:t>
      </w:r>
      <w:r w:rsidRPr="00716A91">
        <w:rPr>
          <w:bCs/>
          <w:sz w:val="24"/>
          <w:szCs w:val="24"/>
        </w:rPr>
        <w:t xml:space="preserve">in the legal treatment is done on the basis of the status </w:t>
      </w:r>
      <w:r w:rsidR="001E51A4" w:rsidRPr="00716A91">
        <w:rPr>
          <w:bCs/>
          <w:sz w:val="24"/>
          <w:szCs w:val="24"/>
        </w:rPr>
        <w:t>of</w:t>
      </w:r>
      <w:r w:rsidRPr="00716A91">
        <w:rPr>
          <w:bCs/>
          <w:sz w:val="24"/>
          <w:szCs w:val="24"/>
        </w:rPr>
        <w:t xml:space="preserve"> a particular individual. The individual should be a victim of less </w:t>
      </w:r>
      <w:r w:rsidR="00E14918" w:rsidRPr="00716A91">
        <w:rPr>
          <w:bCs/>
          <w:sz w:val="24"/>
          <w:szCs w:val="24"/>
        </w:rPr>
        <w:t>favourable</w:t>
      </w:r>
      <w:r w:rsidRPr="00716A91">
        <w:rPr>
          <w:bCs/>
          <w:sz w:val="24"/>
          <w:szCs w:val="24"/>
        </w:rPr>
        <w:t xml:space="preserve"> treatment </w:t>
      </w:r>
      <w:r w:rsidR="001E51A4" w:rsidRPr="00716A91">
        <w:rPr>
          <w:bCs/>
          <w:sz w:val="24"/>
          <w:szCs w:val="24"/>
        </w:rPr>
        <w:t>because of his / her</w:t>
      </w:r>
      <w:r w:rsidRPr="00716A91">
        <w:rPr>
          <w:bCs/>
          <w:sz w:val="24"/>
          <w:szCs w:val="24"/>
        </w:rPr>
        <w:t xml:space="preserve"> status</w:t>
      </w:r>
      <w:r w:rsidR="001E51A4" w:rsidRPr="00716A91">
        <w:rPr>
          <w:bCs/>
          <w:sz w:val="24"/>
          <w:szCs w:val="24"/>
        </w:rPr>
        <w:t xml:space="preserve">. </w:t>
      </w:r>
      <w:r w:rsidRPr="00716A91">
        <w:rPr>
          <w:bCs/>
          <w:sz w:val="24"/>
          <w:szCs w:val="24"/>
        </w:rPr>
        <w:t>T</w:t>
      </w:r>
      <w:r w:rsidR="001E51A4" w:rsidRPr="00716A91">
        <w:rPr>
          <w:bCs/>
          <w:sz w:val="24"/>
          <w:szCs w:val="24"/>
        </w:rPr>
        <w:t xml:space="preserve">he third </w:t>
      </w:r>
      <w:r w:rsidRPr="00716A91">
        <w:rPr>
          <w:bCs/>
          <w:sz w:val="24"/>
          <w:szCs w:val="24"/>
        </w:rPr>
        <w:t xml:space="preserve">condition </w:t>
      </w:r>
      <w:r w:rsidR="001E51A4" w:rsidRPr="00716A91">
        <w:rPr>
          <w:bCs/>
          <w:sz w:val="24"/>
          <w:szCs w:val="24"/>
        </w:rPr>
        <w:t xml:space="preserve">refers to examining </w:t>
      </w:r>
      <w:r w:rsidRPr="00716A91">
        <w:rPr>
          <w:bCs/>
          <w:sz w:val="24"/>
          <w:szCs w:val="24"/>
        </w:rPr>
        <w:t xml:space="preserve">whether the different legal treatment in similar factual circumstances </w:t>
      </w:r>
      <w:r w:rsidR="001E51A4" w:rsidRPr="00716A91">
        <w:rPr>
          <w:bCs/>
          <w:sz w:val="24"/>
          <w:szCs w:val="24"/>
        </w:rPr>
        <w:t>or</w:t>
      </w:r>
      <w:r w:rsidRPr="00716A91">
        <w:rPr>
          <w:bCs/>
          <w:sz w:val="24"/>
          <w:szCs w:val="24"/>
        </w:rPr>
        <w:t xml:space="preserve"> equal treatment in significantly different circumstances, </w:t>
      </w:r>
      <w:r w:rsidR="001E51A4" w:rsidRPr="00716A91">
        <w:rPr>
          <w:bCs/>
          <w:sz w:val="24"/>
          <w:szCs w:val="24"/>
        </w:rPr>
        <w:t xml:space="preserve">is </w:t>
      </w:r>
      <w:r w:rsidRPr="00716A91">
        <w:rPr>
          <w:bCs/>
          <w:sz w:val="24"/>
          <w:szCs w:val="24"/>
        </w:rPr>
        <w:t>reasonable and justifi</w:t>
      </w:r>
      <w:r w:rsidR="001E51A4" w:rsidRPr="00716A91">
        <w:rPr>
          <w:bCs/>
          <w:sz w:val="24"/>
          <w:szCs w:val="24"/>
        </w:rPr>
        <w:t>ed</w:t>
      </w:r>
      <w:r w:rsidRPr="00716A91">
        <w:rPr>
          <w:bCs/>
          <w:sz w:val="24"/>
          <w:szCs w:val="24"/>
        </w:rPr>
        <w:t xml:space="preserve">. </w:t>
      </w:r>
    </w:p>
    <w:p w:rsidR="00C54139" w:rsidRPr="00716A91" w:rsidRDefault="00594AB7" w:rsidP="00C54139">
      <w:pPr>
        <w:ind w:left="709"/>
        <w:contextualSpacing/>
        <w:jc w:val="both"/>
        <w:rPr>
          <w:bCs/>
          <w:sz w:val="24"/>
          <w:szCs w:val="24"/>
        </w:rPr>
      </w:pPr>
      <w:r w:rsidRPr="00716A91">
        <w:rPr>
          <w:bCs/>
          <w:sz w:val="24"/>
          <w:szCs w:val="24"/>
        </w:rPr>
        <w:t xml:space="preserve">The European Court holds that an objective and reasonable justification exists if there is a legitimate objective and a proportionate relationship between the objective sought to be achieved and the means employed. Establishing the existence of a legitimate objective and proportionality gives a certain level of discretion or “margin of appreciation” to Member States to regulate certain areas independently. The term “margin of appreciation” is a term used in public international law, which refers to the right of states to assess the facts and to determine the manner in which international human rights law would be applied. </w:t>
      </w:r>
    </w:p>
    <w:p w:rsidR="00C54139" w:rsidRPr="00716A91" w:rsidRDefault="00594AB7" w:rsidP="00C54139">
      <w:pPr>
        <w:ind w:left="709"/>
        <w:contextualSpacing/>
        <w:jc w:val="both"/>
        <w:rPr>
          <w:bCs/>
          <w:sz w:val="24"/>
          <w:szCs w:val="24"/>
        </w:rPr>
      </w:pPr>
      <w:r w:rsidRPr="00716A91">
        <w:rPr>
          <w:bCs/>
          <w:sz w:val="24"/>
          <w:szCs w:val="24"/>
        </w:rPr>
        <w:t xml:space="preserve">The challenged provisions of the </w:t>
      </w:r>
      <w:r w:rsidR="007F455B" w:rsidRPr="00716A91">
        <w:rPr>
          <w:bCs/>
          <w:sz w:val="24"/>
          <w:szCs w:val="24"/>
        </w:rPr>
        <w:t xml:space="preserve">Law, </w:t>
      </w:r>
      <w:r w:rsidRPr="00716A91">
        <w:rPr>
          <w:bCs/>
          <w:sz w:val="24"/>
          <w:szCs w:val="24"/>
        </w:rPr>
        <w:t xml:space="preserve">in the opinion of the Constitutional Court, contain no discriminatory limitations </w:t>
      </w:r>
      <w:r w:rsidR="007F455B" w:rsidRPr="00716A91">
        <w:rPr>
          <w:bCs/>
          <w:sz w:val="24"/>
          <w:szCs w:val="24"/>
        </w:rPr>
        <w:t>compared to the C</w:t>
      </w:r>
      <w:r w:rsidRPr="00716A91">
        <w:rPr>
          <w:bCs/>
          <w:sz w:val="24"/>
          <w:szCs w:val="24"/>
        </w:rPr>
        <w:t xml:space="preserve">onstitution, nor </w:t>
      </w:r>
      <w:r w:rsidR="007F455B" w:rsidRPr="00716A91">
        <w:rPr>
          <w:bCs/>
          <w:sz w:val="24"/>
          <w:szCs w:val="24"/>
        </w:rPr>
        <w:t xml:space="preserve">does it so </w:t>
      </w:r>
      <w:r w:rsidRPr="00716A91">
        <w:rPr>
          <w:bCs/>
          <w:sz w:val="24"/>
          <w:szCs w:val="24"/>
        </w:rPr>
        <w:t xml:space="preserve">in the sense in which the European Court of Human Rights interprets limitations, because </w:t>
      </w:r>
      <w:r w:rsidRPr="00716A91">
        <w:rPr>
          <w:bCs/>
          <w:sz w:val="24"/>
          <w:szCs w:val="24"/>
        </w:rPr>
        <w:lastRenderedPageBreak/>
        <w:t xml:space="preserve">they do not make any distinction </w:t>
      </w:r>
      <w:r w:rsidR="007F455B" w:rsidRPr="00716A91">
        <w:rPr>
          <w:bCs/>
          <w:sz w:val="24"/>
          <w:szCs w:val="24"/>
        </w:rPr>
        <w:t xml:space="preserve">based on </w:t>
      </w:r>
      <w:r w:rsidRPr="00716A91">
        <w:rPr>
          <w:bCs/>
          <w:sz w:val="24"/>
          <w:szCs w:val="24"/>
        </w:rPr>
        <w:t>personal characteristics of the person</w:t>
      </w:r>
      <w:r w:rsidR="007F455B" w:rsidRPr="00716A91">
        <w:rPr>
          <w:bCs/>
          <w:sz w:val="24"/>
          <w:szCs w:val="24"/>
        </w:rPr>
        <w:t>s</w:t>
      </w:r>
      <w:r w:rsidRPr="00716A91">
        <w:rPr>
          <w:bCs/>
          <w:sz w:val="24"/>
          <w:szCs w:val="24"/>
        </w:rPr>
        <w:t xml:space="preserve"> </w:t>
      </w:r>
      <w:r w:rsidR="007F455B" w:rsidRPr="00716A91">
        <w:rPr>
          <w:bCs/>
          <w:sz w:val="24"/>
          <w:szCs w:val="24"/>
        </w:rPr>
        <w:t>subject to t</w:t>
      </w:r>
      <w:r w:rsidRPr="00716A91">
        <w:rPr>
          <w:bCs/>
          <w:sz w:val="24"/>
          <w:szCs w:val="24"/>
        </w:rPr>
        <w:t xml:space="preserve">he challenged provisions </w:t>
      </w:r>
      <w:r w:rsidR="007F455B" w:rsidRPr="00716A91">
        <w:rPr>
          <w:bCs/>
          <w:sz w:val="24"/>
          <w:szCs w:val="24"/>
        </w:rPr>
        <w:t>of the L</w:t>
      </w:r>
      <w:r w:rsidRPr="00716A91">
        <w:rPr>
          <w:bCs/>
          <w:sz w:val="24"/>
          <w:szCs w:val="24"/>
        </w:rPr>
        <w:t xml:space="preserve">aw, </w:t>
      </w:r>
      <w:r w:rsidR="007F455B" w:rsidRPr="00716A91">
        <w:rPr>
          <w:bCs/>
          <w:sz w:val="24"/>
          <w:szCs w:val="24"/>
        </w:rPr>
        <w:t xml:space="preserve">including </w:t>
      </w:r>
      <w:r w:rsidRPr="00716A91">
        <w:rPr>
          <w:bCs/>
          <w:sz w:val="24"/>
          <w:szCs w:val="24"/>
        </w:rPr>
        <w:t xml:space="preserve">the basis of belonging to a minority </w:t>
      </w:r>
      <w:r w:rsidR="007F455B" w:rsidRPr="00716A91">
        <w:rPr>
          <w:bCs/>
          <w:sz w:val="24"/>
          <w:szCs w:val="24"/>
        </w:rPr>
        <w:t>nation</w:t>
      </w:r>
      <w:r w:rsidRPr="00716A91">
        <w:rPr>
          <w:bCs/>
          <w:sz w:val="24"/>
          <w:szCs w:val="24"/>
        </w:rPr>
        <w:t xml:space="preserve">. </w:t>
      </w:r>
    </w:p>
    <w:p w:rsidR="00C54139" w:rsidRPr="00716A91" w:rsidRDefault="00BA0AAD" w:rsidP="00C54139">
      <w:pPr>
        <w:ind w:left="709"/>
        <w:contextualSpacing/>
        <w:jc w:val="both"/>
        <w:rPr>
          <w:bCs/>
          <w:sz w:val="24"/>
          <w:szCs w:val="24"/>
        </w:rPr>
      </w:pPr>
      <w:r w:rsidRPr="00716A91">
        <w:rPr>
          <w:bCs/>
          <w:sz w:val="24"/>
          <w:szCs w:val="24"/>
        </w:rPr>
        <w:t xml:space="preserve">According to the provisions of Article 8, paragraph 2 of the Constitution, special measures </w:t>
      </w:r>
      <w:r w:rsidR="00E153E1" w:rsidRPr="00716A91">
        <w:rPr>
          <w:bCs/>
          <w:sz w:val="24"/>
          <w:szCs w:val="24"/>
        </w:rPr>
        <w:t xml:space="preserve">that </w:t>
      </w:r>
      <w:r w:rsidRPr="00716A91">
        <w:rPr>
          <w:bCs/>
          <w:sz w:val="24"/>
          <w:szCs w:val="24"/>
        </w:rPr>
        <w:t xml:space="preserve">are taken to eliminate </w:t>
      </w:r>
      <w:r w:rsidR="00E153E1" w:rsidRPr="00716A91">
        <w:rPr>
          <w:bCs/>
          <w:sz w:val="24"/>
          <w:szCs w:val="24"/>
        </w:rPr>
        <w:t>f</w:t>
      </w:r>
      <w:r w:rsidRPr="00716A91">
        <w:rPr>
          <w:bCs/>
          <w:sz w:val="24"/>
          <w:szCs w:val="24"/>
        </w:rPr>
        <w:t xml:space="preserve">actual inequality </w:t>
      </w:r>
      <w:r w:rsidR="00496F67" w:rsidRPr="00716A91">
        <w:rPr>
          <w:bCs/>
          <w:sz w:val="24"/>
          <w:szCs w:val="24"/>
        </w:rPr>
        <w:t>are</w:t>
      </w:r>
      <w:r w:rsidRPr="00716A91">
        <w:rPr>
          <w:bCs/>
          <w:sz w:val="24"/>
          <w:szCs w:val="24"/>
        </w:rPr>
        <w:t xml:space="preserve"> not considered discrimination because such measures </w:t>
      </w:r>
      <w:r w:rsidR="00496F67" w:rsidRPr="00716A91">
        <w:rPr>
          <w:bCs/>
          <w:sz w:val="24"/>
          <w:szCs w:val="24"/>
        </w:rPr>
        <w:t xml:space="preserve">put </w:t>
      </w:r>
      <w:r w:rsidRPr="00716A91">
        <w:rPr>
          <w:bCs/>
          <w:sz w:val="24"/>
          <w:szCs w:val="24"/>
        </w:rPr>
        <w:t xml:space="preserve">in a more </w:t>
      </w:r>
      <w:r w:rsidR="00E14918" w:rsidRPr="00716A91">
        <w:rPr>
          <w:bCs/>
          <w:sz w:val="24"/>
          <w:szCs w:val="24"/>
        </w:rPr>
        <w:t>favourable</w:t>
      </w:r>
      <w:r w:rsidRPr="00716A91">
        <w:rPr>
          <w:bCs/>
          <w:sz w:val="24"/>
          <w:szCs w:val="24"/>
        </w:rPr>
        <w:t xml:space="preserve"> position persons or groups of persons who </w:t>
      </w:r>
      <w:r w:rsidR="00496F67" w:rsidRPr="00716A91">
        <w:rPr>
          <w:bCs/>
          <w:sz w:val="24"/>
          <w:szCs w:val="24"/>
        </w:rPr>
        <w:t>we</w:t>
      </w:r>
      <w:r w:rsidRPr="00716A91">
        <w:rPr>
          <w:bCs/>
          <w:sz w:val="24"/>
          <w:szCs w:val="24"/>
        </w:rPr>
        <w:t xml:space="preserve">re in an unequal position compared to others. Given that </w:t>
      </w:r>
      <w:r w:rsidR="00496F67" w:rsidRPr="00716A91">
        <w:rPr>
          <w:bCs/>
          <w:sz w:val="24"/>
          <w:szCs w:val="24"/>
        </w:rPr>
        <w:t xml:space="preserve">members of </w:t>
      </w:r>
      <w:r w:rsidRPr="00716A91">
        <w:rPr>
          <w:bCs/>
          <w:sz w:val="24"/>
          <w:szCs w:val="24"/>
        </w:rPr>
        <w:t>minorit</w:t>
      </w:r>
      <w:r w:rsidR="00496F67" w:rsidRPr="00716A91">
        <w:rPr>
          <w:bCs/>
          <w:sz w:val="24"/>
          <w:szCs w:val="24"/>
        </w:rPr>
        <w:t xml:space="preserve">y nations </w:t>
      </w:r>
      <w:r w:rsidRPr="00716A91">
        <w:rPr>
          <w:bCs/>
          <w:sz w:val="24"/>
          <w:szCs w:val="24"/>
        </w:rPr>
        <w:t xml:space="preserve">differ from the majority population, consistent application of the principle of equality, in this case, would lead them in a disadvantageous position. Exception </w:t>
      </w:r>
      <w:r w:rsidR="00496F67" w:rsidRPr="00716A91">
        <w:rPr>
          <w:bCs/>
          <w:sz w:val="24"/>
          <w:szCs w:val="24"/>
        </w:rPr>
        <w:t>from</w:t>
      </w:r>
      <w:r w:rsidRPr="00716A91">
        <w:rPr>
          <w:bCs/>
          <w:sz w:val="24"/>
          <w:szCs w:val="24"/>
        </w:rPr>
        <w:t xml:space="preserve"> equality to achieve equality (</w:t>
      </w:r>
      <w:r w:rsidR="00496F67" w:rsidRPr="00716A91">
        <w:rPr>
          <w:bCs/>
          <w:sz w:val="24"/>
          <w:szCs w:val="24"/>
        </w:rPr>
        <w:t>affirmative action)</w:t>
      </w:r>
      <w:r w:rsidRPr="00716A91">
        <w:rPr>
          <w:bCs/>
          <w:sz w:val="24"/>
          <w:szCs w:val="24"/>
        </w:rPr>
        <w:t xml:space="preserve"> </w:t>
      </w:r>
      <w:r w:rsidR="00496F67" w:rsidRPr="00716A91">
        <w:rPr>
          <w:bCs/>
          <w:sz w:val="24"/>
          <w:szCs w:val="24"/>
        </w:rPr>
        <w:t xml:space="preserve">that is </w:t>
      </w:r>
      <w:r w:rsidRPr="00716A91">
        <w:rPr>
          <w:bCs/>
          <w:sz w:val="24"/>
          <w:szCs w:val="24"/>
        </w:rPr>
        <w:t xml:space="preserve">prescribed </w:t>
      </w:r>
      <w:r w:rsidR="00496F67" w:rsidRPr="00716A91">
        <w:rPr>
          <w:bCs/>
          <w:sz w:val="24"/>
          <w:szCs w:val="24"/>
        </w:rPr>
        <w:t xml:space="preserve">by </w:t>
      </w:r>
      <w:r w:rsidRPr="00716A91">
        <w:rPr>
          <w:bCs/>
          <w:sz w:val="24"/>
          <w:szCs w:val="24"/>
        </w:rPr>
        <w:t xml:space="preserve">the challenged provisions of the </w:t>
      </w:r>
      <w:r w:rsidR="00496F67" w:rsidRPr="00716A91">
        <w:rPr>
          <w:bCs/>
          <w:sz w:val="24"/>
          <w:szCs w:val="24"/>
        </w:rPr>
        <w:t>Law</w:t>
      </w:r>
      <w:r w:rsidRPr="00716A91">
        <w:rPr>
          <w:bCs/>
          <w:sz w:val="24"/>
          <w:szCs w:val="24"/>
        </w:rPr>
        <w:t xml:space="preserve">, in the opinion of the Constitutional Court, </w:t>
      </w:r>
      <w:r w:rsidR="00496F67" w:rsidRPr="00716A91">
        <w:rPr>
          <w:bCs/>
          <w:sz w:val="24"/>
          <w:szCs w:val="24"/>
        </w:rPr>
        <w:t>ensures</w:t>
      </w:r>
      <w:r w:rsidRPr="00716A91">
        <w:rPr>
          <w:bCs/>
          <w:sz w:val="24"/>
          <w:szCs w:val="24"/>
        </w:rPr>
        <w:t xml:space="preserve"> representation </w:t>
      </w:r>
      <w:r w:rsidR="00496F67" w:rsidRPr="00716A91">
        <w:rPr>
          <w:bCs/>
          <w:sz w:val="24"/>
          <w:szCs w:val="24"/>
        </w:rPr>
        <w:t>of minority nations, which, by</w:t>
      </w:r>
      <w:r w:rsidRPr="00716A91">
        <w:rPr>
          <w:bCs/>
          <w:sz w:val="24"/>
          <w:szCs w:val="24"/>
        </w:rPr>
        <w:t xml:space="preserve"> applying the general criteria for the allocation of seats,</w:t>
      </w:r>
      <w:r w:rsidR="00496F67" w:rsidRPr="00716A91">
        <w:rPr>
          <w:bCs/>
          <w:sz w:val="24"/>
          <w:szCs w:val="24"/>
        </w:rPr>
        <w:t xml:space="preserve"> would </w:t>
      </w:r>
      <w:r w:rsidRPr="00716A91">
        <w:rPr>
          <w:bCs/>
          <w:sz w:val="24"/>
          <w:szCs w:val="24"/>
        </w:rPr>
        <w:t xml:space="preserve">not </w:t>
      </w:r>
      <w:r w:rsidR="00496F67" w:rsidRPr="00716A91">
        <w:rPr>
          <w:bCs/>
          <w:sz w:val="24"/>
          <w:szCs w:val="24"/>
        </w:rPr>
        <w:t>be able</w:t>
      </w:r>
      <w:r w:rsidRPr="00716A91">
        <w:rPr>
          <w:bCs/>
          <w:sz w:val="24"/>
          <w:szCs w:val="24"/>
        </w:rPr>
        <w:t xml:space="preserve"> to win a </w:t>
      </w:r>
      <w:r w:rsidR="00496F67" w:rsidRPr="00716A91">
        <w:rPr>
          <w:bCs/>
          <w:sz w:val="24"/>
          <w:szCs w:val="24"/>
        </w:rPr>
        <w:t>parliamentary seat</w:t>
      </w:r>
      <w:r w:rsidRPr="00716A91">
        <w:rPr>
          <w:bCs/>
          <w:sz w:val="24"/>
          <w:szCs w:val="24"/>
        </w:rPr>
        <w:t xml:space="preserve"> and </w:t>
      </w:r>
      <w:r w:rsidR="00496F67" w:rsidRPr="00716A91">
        <w:rPr>
          <w:bCs/>
          <w:sz w:val="24"/>
          <w:szCs w:val="24"/>
        </w:rPr>
        <w:t xml:space="preserve">is </w:t>
      </w:r>
      <w:r w:rsidRPr="00716A91">
        <w:rPr>
          <w:bCs/>
          <w:sz w:val="24"/>
          <w:szCs w:val="24"/>
        </w:rPr>
        <w:t>in accordance with the provisions of Article 79</w:t>
      </w:r>
      <w:r w:rsidR="00496F67" w:rsidRPr="00716A91">
        <w:rPr>
          <w:bCs/>
          <w:sz w:val="24"/>
          <w:szCs w:val="24"/>
        </w:rPr>
        <w:t>, I</w:t>
      </w:r>
      <w:r w:rsidRPr="00716A91">
        <w:rPr>
          <w:bCs/>
          <w:sz w:val="24"/>
          <w:szCs w:val="24"/>
        </w:rPr>
        <w:t xml:space="preserve">tem 9 of the Constitution. </w:t>
      </w:r>
    </w:p>
    <w:p w:rsidR="00C54139" w:rsidRPr="00716A91" w:rsidRDefault="00896E09" w:rsidP="00C54139">
      <w:pPr>
        <w:ind w:left="709"/>
        <w:contextualSpacing/>
        <w:jc w:val="both"/>
        <w:rPr>
          <w:bCs/>
          <w:sz w:val="24"/>
          <w:szCs w:val="24"/>
        </w:rPr>
      </w:pPr>
      <w:r w:rsidRPr="00716A91">
        <w:rPr>
          <w:bCs/>
          <w:sz w:val="24"/>
          <w:szCs w:val="24"/>
        </w:rPr>
        <w:t xml:space="preserve">In addition, the Constitutional Court found that the challenged provisions of the Law could not be questioned in relation to the constitutional principle of equality before the law regardless of any particularity or personal feature or in relation to the constitutional principle of non-discrimination either. </w:t>
      </w:r>
    </w:p>
    <w:p w:rsidR="00C54139" w:rsidRPr="00716A91" w:rsidRDefault="00494CF1" w:rsidP="00C54139">
      <w:pPr>
        <w:ind w:left="709"/>
        <w:contextualSpacing/>
        <w:jc w:val="both"/>
        <w:rPr>
          <w:bCs/>
          <w:sz w:val="24"/>
          <w:szCs w:val="24"/>
        </w:rPr>
      </w:pPr>
      <w:r w:rsidRPr="00716A91">
        <w:rPr>
          <w:bCs/>
          <w:sz w:val="24"/>
          <w:szCs w:val="24"/>
        </w:rPr>
        <w:t xml:space="preserve">Constitutionally guaranteed equality of everyone before the law means equality of rights and obligations in an identical legal position, so the question of equality of minority nations in the electoral system and the participation of their candidate lists in the distribution of seats, cannot be related to other nations that are not members of minority nations and minority national communities, because these are people who are in a different legal position and for which a different legal regime is envisaged.  </w:t>
      </w:r>
      <w:r w:rsidR="00C54139" w:rsidRPr="00716A91">
        <w:rPr>
          <w:bCs/>
          <w:sz w:val="24"/>
          <w:szCs w:val="24"/>
        </w:rPr>
        <w:t xml:space="preserve">       </w:t>
      </w:r>
    </w:p>
    <w:p w:rsidR="00C54139" w:rsidRPr="00716A91" w:rsidRDefault="003F67AF" w:rsidP="00C54139">
      <w:pPr>
        <w:ind w:left="709"/>
        <w:contextualSpacing/>
        <w:jc w:val="both"/>
        <w:rPr>
          <w:bCs/>
          <w:sz w:val="24"/>
          <w:szCs w:val="24"/>
        </w:rPr>
      </w:pPr>
      <w:r w:rsidRPr="00716A91">
        <w:rPr>
          <w:bCs/>
          <w:sz w:val="24"/>
          <w:szCs w:val="24"/>
        </w:rPr>
        <w:t xml:space="preserve">With regard to the allegations of the applicant, that the challenged provisions of the Law violated the acquired rights of Albanians that have been identified in the previous Law, the Constitutional Court points out that the Constitution does not contain the institute of “acquired right” as a special constitutional right, </w:t>
      </w:r>
      <w:r w:rsidR="00C35BB7" w:rsidRPr="00716A91">
        <w:rPr>
          <w:bCs/>
          <w:sz w:val="24"/>
          <w:szCs w:val="24"/>
        </w:rPr>
        <w:t xml:space="preserve">so </w:t>
      </w:r>
      <w:r w:rsidRPr="00716A91">
        <w:rPr>
          <w:bCs/>
          <w:sz w:val="24"/>
          <w:szCs w:val="24"/>
        </w:rPr>
        <w:t xml:space="preserve">in this part the initiative </w:t>
      </w:r>
      <w:r w:rsidR="00C35BB7" w:rsidRPr="00716A91">
        <w:rPr>
          <w:bCs/>
          <w:sz w:val="24"/>
          <w:szCs w:val="24"/>
        </w:rPr>
        <w:t xml:space="preserve">is </w:t>
      </w:r>
      <w:r w:rsidRPr="00716A91">
        <w:rPr>
          <w:bCs/>
          <w:sz w:val="24"/>
          <w:szCs w:val="24"/>
        </w:rPr>
        <w:t xml:space="preserve">unfounded. </w:t>
      </w:r>
    </w:p>
    <w:p w:rsidR="00C54139" w:rsidRPr="00716A91" w:rsidRDefault="00120414" w:rsidP="00C54139">
      <w:pPr>
        <w:ind w:left="709"/>
        <w:contextualSpacing/>
        <w:jc w:val="both"/>
        <w:rPr>
          <w:bCs/>
          <w:sz w:val="24"/>
          <w:szCs w:val="24"/>
        </w:rPr>
      </w:pPr>
      <w:r w:rsidRPr="00716A91">
        <w:rPr>
          <w:bCs/>
          <w:sz w:val="24"/>
          <w:szCs w:val="24"/>
        </w:rPr>
        <w:t xml:space="preserve">The Constitutional Court, pursuant to the provisions of Article 149 of the Constitution, is not competent to assess the justification of certain legal solutions in constitutional proceedings, nor is it competent to adjudicate whether some other solutions should have been prescribed, such as “special constituencies”, as suggested by the initiatives, because such assessments are exclusively in the domain of legislative policy. </w:t>
      </w:r>
    </w:p>
    <w:p w:rsidR="00C54139" w:rsidRPr="00716A91" w:rsidRDefault="00120414" w:rsidP="00C54139">
      <w:pPr>
        <w:ind w:left="709"/>
        <w:contextualSpacing/>
        <w:jc w:val="both"/>
        <w:rPr>
          <w:bCs/>
          <w:sz w:val="24"/>
          <w:szCs w:val="24"/>
        </w:rPr>
      </w:pPr>
      <w:r w:rsidRPr="00716A91">
        <w:rPr>
          <w:bCs/>
          <w:sz w:val="24"/>
          <w:szCs w:val="24"/>
        </w:rPr>
        <w:t xml:space="preserve">On the basis of the above reasons, it was decided as in the enacting clause.” </w:t>
      </w:r>
    </w:p>
    <w:p w:rsidR="00C54139" w:rsidRPr="00716A91" w:rsidRDefault="00C54139" w:rsidP="00C54139">
      <w:pPr>
        <w:ind w:left="709"/>
        <w:contextualSpacing/>
        <w:jc w:val="both"/>
        <w:rPr>
          <w:bCs/>
          <w:sz w:val="24"/>
          <w:szCs w:val="24"/>
        </w:rPr>
      </w:pPr>
    </w:p>
    <w:p w:rsidR="00C54139" w:rsidRPr="00716A91" w:rsidRDefault="00120414" w:rsidP="00C54139">
      <w:pPr>
        <w:ind w:left="709"/>
        <w:contextualSpacing/>
        <w:jc w:val="both"/>
        <w:rPr>
          <w:b/>
          <w:bCs/>
          <w:sz w:val="24"/>
          <w:szCs w:val="24"/>
        </w:rPr>
      </w:pPr>
      <w:r w:rsidRPr="00716A91">
        <w:rPr>
          <w:b/>
          <w:bCs/>
          <w:sz w:val="24"/>
          <w:szCs w:val="24"/>
        </w:rPr>
        <w:t>Example No. 4</w:t>
      </w:r>
      <w:r w:rsidR="00C54139" w:rsidRPr="00716A91">
        <w:rPr>
          <w:b/>
          <w:bCs/>
          <w:sz w:val="24"/>
          <w:szCs w:val="24"/>
        </w:rPr>
        <w:t xml:space="preserve"> (</w:t>
      </w:r>
      <w:r w:rsidRPr="00716A91">
        <w:rPr>
          <w:b/>
          <w:bCs/>
          <w:sz w:val="24"/>
          <w:szCs w:val="24"/>
        </w:rPr>
        <w:t>Article 21</w:t>
      </w:r>
      <w:r w:rsidR="00C54139" w:rsidRPr="00716A91">
        <w:rPr>
          <w:b/>
          <w:bCs/>
          <w:sz w:val="24"/>
          <w:szCs w:val="24"/>
        </w:rPr>
        <w:t>)</w:t>
      </w:r>
      <w:r w:rsidRPr="00716A91">
        <w:rPr>
          <w:b/>
          <w:bCs/>
          <w:sz w:val="24"/>
          <w:szCs w:val="24"/>
        </w:rPr>
        <w:t xml:space="preserve"> </w:t>
      </w:r>
    </w:p>
    <w:bookmarkEnd w:id="11"/>
    <w:p w:rsidR="00C54139" w:rsidRPr="00716A91" w:rsidRDefault="00C54139" w:rsidP="00C54139">
      <w:pPr>
        <w:ind w:firstLine="709"/>
        <w:contextualSpacing/>
        <w:jc w:val="both"/>
        <w:rPr>
          <w:b/>
          <w:bCs/>
          <w:sz w:val="24"/>
          <w:szCs w:val="24"/>
        </w:rPr>
      </w:pPr>
    </w:p>
    <w:p w:rsidR="00C54139" w:rsidRPr="00716A91" w:rsidRDefault="008E0A7A" w:rsidP="00B25431">
      <w:pPr>
        <w:ind w:left="708" w:firstLine="1"/>
        <w:contextualSpacing/>
        <w:jc w:val="both"/>
        <w:rPr>
          <w:bCs/>
          <w:sz w:val="24"/>
          <w:szCs w:val="24"/>
        </w:rPr>
      </w:pPr>
      <w:r w:rsidRPr="00716A91">
        <w:rPr>
          <w:b/>
          <w:bCs/>
          <w:sz w:val="24"/>
          <w:szCs w:val="24"/>
        </w:rPr>
        <w:t>Decision</w:t>
      </w:r>
      <w:r w:rsidRPr="00716A91">
        <w:rPr>
          <w:bCs/>
          <w:sz w:val="24"/>
          <w:szCs w:val="24"/>
        </w:rPr>
        <w:t xml:space="preserve"> in the case U-I No. 14/11, of 17 April 2014 – abstract control of the constitutionality of provisions of Articles 10, 11 and 26 of the </w:t>
      </w:r>
      <w:r w:rsidR="007C23E6" w:rsidRPr="00716A91">
        <w:rPr>
          <w:bCs/>
          <w:sz w:val="24"/>
          <w:szCs w:val="24"/>
        </w:rPr>
        <w:t>Law on Public Assembly</w:t>
      </w:r>
      <w:r w:rsidRPr="00716A91">
        <w:rPr>
          <w:bCs/>
          <w:sz w:val="24"/>
          <w:szCs w:val="24"/>
        </w:rPr>
        <w:t xml:space="preserve"> (Official Gazette of the Republic of Montenegro 31/05). In this case, the Constitutional Court instituted proceedings to review the constitutionality of the challenged provisions of the Law: </w:t>
      </w:r>
    </w:p>
    <w:p w:rsidR="00C54139" w:rsidRPr="00716A91" w:rsidRDefault="00C54139" w:rsidP="00C54139">
      <w:pPr>
        <w:ind w:left="709"/>
        <w:contextualSpacing/>
        <w:jc w:val="both"/>
        <w:rPr>
          <w:bCs/>
          <w:sz w:val="24"/>
          <w:szCs w:val="24"/>
        </w:rPr>
      </w:pPr>
    </w:p>
    <w:p w:rsidR="00C54139" w:rsidRPr="00716A91" w:rsidRDefault="00C54139" w:rsidP="00C54139">
      <w:pPr>
        <w:ind w:left="709"/>
        <w:contextualSpacing/>
        <w:jc w:val="both"/>
        <w:rPr>
          <w:bCs/>
          <w:sz w:val="24"/>
          <w:szCs w:val="24"/>
        </w:rPr>
      </w:pPr>
      <w:r w:rsidRPr="00716A91">
        <w:rPr>
          <w:bCs/>
          <w:sz w:val="24"/>
          <w:szCs w:val="24"/>
        </w:rPr>
        <w:t xml:space="preserve">3. </w:t>
      </w:r>
      <w:r w:rsidR="00E371DB" w:rsidRPr="00716A91">
        <w:rPr>
          <w:bCs/>
          <w:sz w:val="24"/>
          <w:szCs w:val="24"/>
        </w:rPr>
        <w:t>The challenged provisions of the Law stipulate</w:t>
      </w:r>
      <w:r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w:t>
      </w:r>
      <w:r w:rsidR="00E371DB" w:rsidRPr="00716A91">
        <w:rPr>
          <w:bCs/>
          <w:sz w:val="24"/>
          <w:szCs w:val="24"/>
        </w:rPr>
        <w:t>Article 10</w:t>
      </w:r>
    </w:p>
    <w:p w:rsidR="00C54139" w:rsidRPr="00716A91" w:rsidRDefault="00E371DB" w:rsidP="00C54139">
      <w:pPr>
        <w:ind w:left="709"/>
        <w:contextualSpacing/>
        <w:jc w:val="both"/>
        <w:rPr>
          <w:bCs/>
          <w:sz w:val="24"/>
          <w:szCs w:val="24"/>
        </w:rPr>
      </w:pPr>
      <w:bookmarkStart w:id="22" w:name="SADRZAJ_014"/>
      <w:r w:rsidRPr="00716A91">
        <w:rPr>
          <w:bCs/>
          <w:sz w:val="24"/>
          <w:szCs w:val="24"/>
        </w:rPr>
        <w:t>Notwithstanding Article 9 of this Act, peaceful assembly cannot be held</w:t>
      </w:r>
      <w:r w:rsidR="00C54139" w:rsidRPr="00716A91">
        <w:rPr>
          <w:bCs/>
          <w:sz w:val="24"/>
          <w:szCs w:val="24"/>
        </w:rPr>
        <w:t>:</w:t>
      </w:r>
      <w:r w:rsidRPr="00716A91">
        <w:rPr>
          <w:bCs/>
          <w:sz w:val="24"/>
          <w:szCs w:val="24"/>
        </w:rPr>
        <w:t xml:space="preserve"> </w:t>
      </w:r>
    </w:p>
    <w:p w:rsidR="00C54139" w:rsidRPr="00716A91" w:rsidRDefault="00E371DB" w:rsidP="00C54139">
      <w:pPr>
        <w:ind w:left="709"/>
        <w:contextualSpacing/>
        <w:jc w:val="both"/>
        <w:rPr>
          <w:bCs/>
          <w:sz w:val="24"/>
          <w:szCs w:val="24"/>
        </w:rPr>
      </w:pPr>
      <w:r w:rsidRPr="00716A91">
        <w:rPr>
          <w:bCs/>
          <w:sz w:val="24"/>
          <w:szCs w:val="24"/>
        </w:rPr>
        <w:t>1) Near hospitals</w:t>
      </w:r>
      <w:r w:rsidR="00C54139" w:rsidRPr="00716A91">
        <w:rPr>
          <w:bCs/>
          <w:sz w:val="24"/>
          <w:szCs w:val="24"/>
        </w:rPr>
        <w:t>;</w:t>
      </w:r>
      <w:r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2) </w:t>
      </w:r>
      <w:r w:rsidR="00E371DB" w:rsidRPr="00716A91">
        <w:rPr>
          <w:bCs/>
          <w:sz w:val="24"/>
          <w:szCs w:val="24"/>
        </w:rPr>
        <w:t xml:space="preserve">Near kindergartens and elementary schools, while the children are in them; </w:t>
      </w:r>
    </w:p>
    <w:p w:rsidR="00C54139" w:rsidRPr="00716A91" w:rsidRDefault="00E371DB" w:rsidP="00C54139">
      <w:pPr>
        <w:ind w:left="709"/>
        <w:contextualSpacing/>
        <w:jc w:val="both"/>
        <w:rPr>
          <w:bCs/>
          <w:sz w:val="24"/>
          <w:szCs w:val="24"/>
        </w:rPr>
      </w:pPr>
      <w:r w:rsidRPr="00716A91">
        <w:rPr>
          <w:bCs/>
          <w:sz w:val="24"/>
          <w:szCs w:val="24"/>
        </w:rPr>
        <w:t xml:space="preserve">3) In national parks and protected natural parks, except for peaceful assemblies that propagate environmental protection; </w:t>
      </w:r>
    </w:p>
    <w:p w:rsidR="00C54139" w:rsidRPr="00716A91" w:rsidRDefault="009A7100" w:rsidP="00C54139">
      <w:pPr>
        <w:ind w:left="709"/>
        <w:contextualSpacing/>
        <w:jc w:val="both"/>
        <w:rPr>
          <w:bCs/>
          <w:sz w:val="24"/>
          <w:szCs w:val="24"/>
        </w:rPr>
      </w:pPr>
      <w:r w:rsidRPr="00716A91">
        <w:rPr>
          <w:bCs/>
          <w:sz w:val="24"/>
          <w:szCs w:val="24"/>
        </w:rPr>
        <w:lastRenderedPageBreak/>
        <w:t xml:space="preserve">4) Near cultural monuments, if it would lead to destruction of protected cultural values; </w:t>
      </w:r>
    </w:p>
    <w:p w:rsidR="00C54139" w:rsidRPr="00716A91" w:rsidRDefault="00D75195" w:rsidP="00C54139">
      <w:pPr>
        <w:ind w:left="709"/>
        <w:contextualSpacing/>
        <w:jc w:val="both"/>
        <w:rPr>
          <w:bCs/>
          <w:sz w:val="24"/>
          <w:szCs w:val="24"/>
        </w:rPr>
      </w:pPr>
      <w:r w:rsidRPr="00716A91">
        <w:rPr>
          <w:bCs/>
          <w:sz w:val="24"/>
          <w:szCs w:val="24"/>
        </w:rPr>
        <w:t xml:space="preserve">5) In highways, arterial, regional and local roads in a way that could endanger the safety of traffic; </w:t>
      </w:r>
    </w:p>
    <w:p w:rsidR="00C54139" w:rsidRPr="00716A91" w:rsidRDefault="00D75195" w:rsidP="00C54139">
      <w:pPr>
        <w:ind w:left="709"/>
        <w:contextualSpacing/>
        <w:jc w:val="both"/>
        <w:rPr>
          <w:bCs/>
          <w:sz w:val="24"/>
          <w:szCs w:val="24"/>
        </w:rPr>
      </w:pPr>
      <w:r w:rsidRPr="00716A91">
        <w:rPr>
          <w:bCs/>
          <w:sz w:val="24"/>
          <w:szCs w:val="24"/>
        </w:rPr>
        <w:t xml:space="preserve">6) In other locations if, considering the time, number of participants or the character of assembly, it could seriously jeopardize movement and work of a larger number of citizens. </w:t>
      </w:r>
    </w:p>
    <w:bookmarkEnd w:id="22"/>
    <w:p w:rsidR="00C54139" w:rsidRPr="00716A91" w:rsidRDefault="009A7100" w:rsidP="00C54139">
      <w:pPr>
        <w:ind w:left="709"/>
        <w:contextualSpacing/>
        <w:jc w:val="both"/>
        <w:rPr>
          <w:bCs/>
          <w:sz w:val="24"/>
          <w:szCs w:val="24"/>
        </w:rPr>
      </w:pPr>
      <w:r w:rsidRPr="00716A91">
        <w:rPr>
          <w:bCs/>
          <w:sz w:val="24"/>
          <w:szCs w:val="24"/>
        </w:rPr>
        <w:t xml:space="preserve">Article 11 </w:t>
      </w:r>
    </w:p>
    <w:p w:rsidR="00C54139" w:rsidRPr="00716A91" w:rsidRDefault="00CE28AE" w:rsidP="00C54139">
      <w:pPr>
        <w:ind w:left="709"/>
        <w:contextualSpacing/>
        <w:jc w:val="both"/>
        <w:rPr>
          <w:bCs/>
          <w:sz w:val="24"/>
          <w:szCs w:val="24"/>
        </w:rPr>
      </w:pPr>
      <w:bookmarkStart w:id="23" w:name="SADRZAJ_015"/>
      <w:r w:rsidRPr="00716A91">
        <w:rPr>
          <w:bCs/>
          <w:sz w:val="24"/>
          <w:szCs w:val="24"/>
        </w:rPr>
        <w:t xml:space="preserve">The authorized body shall make the decision to ban the peaceful assembly if: </w:t>
      </w:r>
    </w:p>
    <w:p w:rsidR="00C54139" w:rsidRPr="00716A91" w:rsidRDefault="00CE28AE" w:rsidP="00C54139">
      <w:pPr>
        <w:ind w:left="709"/>
        <w:contextualSpacing/>
        <w:jc w:val="both"/>
        <w:rPr>
          <w:bCs/>
          <w:sz w:val="24"/>
          <w:szCs w:val="24"/>
        </w:rPr>
      </w:pPr>
      <w:r w:rsidRPr="00716A91">
        <w:rPr>
          <w:bCs/>
          <w:sz w:val="24"/>
          <w:szCs w:val="24"/>
        </w:rPr>
        <w:t xml:space="preserve">1) It is not timely and properly reported; </w:t>
      </w:r>
    </w:p>
    <w:p w:rsidR="00C54139" w:rsidRPr="00716A91" w:rsidRDefault="00CE28AE" w:rsidP="00C54139">
      <w:pPr>
        <w:ind w:left="709"/>
        <w:contextualSpacing/>
        <w:jc w:val="both"/>
        <w:rPr>
          <w:bCs/>
          <w:sz w:val="24"/>
          <w:szCs w:val="24"/>
        </w:rPr>
      </w:pPr>
      <w:r w:rsidRPr="00716A91">
        <w:rPr>
          <w:bCs/>
          <w:sz w:val="24"/>
          <w:szCs w:val="24"/>
        </w:rPr>
        <w:t xml:space="preserve">2) It is reported to take place in the location where, according to this Act, it cannot be held; </w:t>
      </w:r>
    </w:p>
    <w:p w:rsidR="00C54139" w:rsidRPr="00716A91" w:rsidRDefault="00CE28AE" w:rsidP="00C54139">
      <w:pPr>
        <w:ind w:left="709"/>
        <w:contextualSpacing/>
        <w:jc w:val="both"/>
        <w:rPr>
          <w:bCs/>
          <w:sz w:val="24"/>
          <w:szCs w:val="24"/>
        </w:rPr>
      </w:pPr>
      <w:r w:rsidRPr="00716A91">
        <w:rPr>
          <w:bCs/>
          <w:sz w:val="24"/>
          <w:szCs w:val="24"/>
        </w:rPr>
        <w:t xml:space="preserve">3) Its objectives are aimed at violation of human rights and freedoms guaranteed by the Constitution, or incitement to the use of violence, national, racial, religious and other type of hatred or intolerance; </w:t>
      </w:r>
    </w:p>
    <w:p w:rsidR="00C54139" w:rsidRPr="00716A91" w:rsidRDefault="00CE28AE" w:rsidP="00C54139">
      <w:pPr>
        <w:ind w:left="709"/>
        <w:contextualSpacing/>
        <w:jc w:val="both"/>
        <w:rPr>
          <w:bCs/>
          <w:sz w:val="24"/>
          <w:szCs w:val="24"/>
        </w:rPr>
      </w:pPr>
      <w:r w:rsidRPr="00716A91">
        <w:rPr>
          <w:bCs/>
          <w:sz w:val="24"/>
          <w:szCs w:val="24"/>
        </w:rPr>
        <w:t xml:space="preserve">4) There is actual danger that by holding the peaceful assembly safety of persons or property would be jeopardized, or that major breach of public order and peace would ensue; </w:t>
      </w:r>
    </w:p>
    <w:p w:rsidR="00C54139" w:rsidRPr="00716A91" w:rsidRDefault="00CE28AE" w:rsidP="00C54139">
      <w:pPr>
        <w:ind w:left="709"/>
        <w:contextualSpacing/>
        <w:jc w:val="both"/>
        <w:rPr>
          <w:bCs/>
          <w:sz w:val="24"/>
          <w:szCs w:val="24"/>
        </w:rPr>
      </w:pPr>
      <w:r w:rsidRPr="00716A91">
        <w:rPr>
          <w:bCs/>
          <w:sz w:val="24"/>
          <w:szCs w:val="24"/>
        </w:rPr>
        <w:t xml:space="preserve">5) It is necessary to prevent the threat to public health, upon demand of state administration body in charge of health issues. </w:t>
      </w:r>
    </w:p>
    <w:p w:rsidR="00C54139" w:rsidRPr="00716A91" w:rsidRDefault="00131960" w:rsidP="00C54139">
      <w:pPr>
        <w:ind w:left="709"/>
        <w:contextualSpacing/>
        <w:jc w:val="both"/>
        <w:rPr>
          <w:bCs/>
          <w:sz w:val="24"/>
          <w:szCs w:val="24"/>
        </w:rPr>
      </w:pPr>
      <w:r w:rsidRPr="00716A91">
        <w:rPr>
          <w:bCs/>
          <w:sz w:val="24"/>
          <w:szCs w:val="24"/>
        </w:rPr>
        <w:t>The decision under paragraph 1 of this A</w:t>
      </w:r>
      <w:r w:rsidR="0080642D" w:rsidRPr="00716A91">
        <w:rPr>
          <w:bCs/>
          <w:sz w:val="24"/>
          <w:szCs w:val="24"/>
        </w:rPr>
        <w:t>rticle shall</w:t>
      </w:r>
      <w:r w:rsidRPr="00716A91">
        <w:rPr>
          <w:bCs/>
          <w:sz w:val="24"/>
          <w:szCs w:val="24"/>
        </w:rPr>
        <w:t xml:space="preserve"> be made at least 48 hours before the scheduled beginning of the peaceful assembly. </w:t>
      </w:r>
    </w:p>
    <w:p w:rsidR="00C54139" w:rsidRPr="00716A91" w:rsidRDefault="009A7100" w:rsidP="00C54139">
      <w:pPr>
        <w:ind w:left="709"/>
        <w:contextualSpacing/>
        <w:jc w:val="both"/>
        <w:rPr>
          <w:bCs/>
          <w:sz w:val="24"/>
          <w:szCs w:val="24"/>
        </w:rPr>
      </w:pPr>
      <w:bookmarkStart w:id="24" w:name="SADRZAJ_030"/>
      <w:bookmarkEnd w:id="23"/>
      <w:r w:rsidRPr="00716A91">
        <w:rPr>
          <w:bCs/>
          <w:sz w:val="24"/>
          <w:szCs w:val="24"/>
        </w:rPr>
        <w:t xml:space="preserve">Article 26 </w:t>
      </w:r>
    </w:p>
    <w:p w:rsidR="00C54139" w:rsidRPr="00716A91" w:rsidRDefault="0038692E" w:rsidP="00C54139">
      <w:pPr>
        <w:ind w:left="709"/>
        <w:contextualSpacing/>
        <w:jc w:val="both"/>
        <w:rPr>
          <w:bCs/>
          <w:sz w:val="24"/>
          <w:szCs w:val="24"/>
        </w:rPr>
      </w:pPr>
      <w:bookmarkStart w:id="25" w:name="SADRZAJ_031"/>
      <w:bookmarkEnd w:id="24"/>
      <w:r w:rsidRPr="00716A91">
        <w:rPr>
          <w:bCs/>
          <w:sz w:val="24"/>
          <w:szCs w:val="24"/>
        </w:rPr>
        <w:t xml:space="preserve">The authorized body shall make the decision to ban the public event if: </w:t>
      </w:r>
    </w:p>
    <w:p w:rsidR="00C54139" w:rsidRPr="00716A91" w:rsidRDefault="0080642D" w:rsidP="00C54139">
      <w:pPr>
        <w:ind w:left="709"/>
        <w:contextualSpacing/>
        <w:jc w:val="both"/>
        <w:rPr>
          <w:bCs/>
          <w:sz w:val="24"/>
          <w:szCs w:val="24"/>
        </w:rPr>
      </w:pPr>
      <w:r w:rsidRPr="00716A91">
        <w:rPr>
          <w:bCs/>
          <w:sz w:val="24"/>
          <w:szCs w:val="24"/>
        </w:rPr>
        <w:t xml:space="preserve">1) It is not timely and properly reported; </w:t>
      </w:r>
    </w:p>
    <w:p w:rsidR="00C54139" w:rsidRPr="00716A91" w:rsidRDefault="0080642D" w:rsidP="00C54139">
      <w:pPr>
        <w:ind w:left="709"/>
        <w:contextualSpacing/>
        <w:jc w:val="both"/>
        <w:rPr>
          <w:bCs/>
          <w:sz w:val="24"/>
          <w:szCs w:val="24"/>
        </w:rPr>
      </w:pPr>
      <w:r w:rsidRPr="00716A91">
        <w:rPr>
          <w:bCs/>
          <w:sz w:val="24"/>
          <w:szCs w:val="24"/>
        </w:rPr>
        <w:t xml:space="preserve">2) The organizer fails to take the measures under Article 25, paragraph 2 of this Act; </w:t>
      </w:r>
    </w:p>
    <w:p w:rsidR="00C54139" w:rsidRPr="00716A91" w:rsidRDefault="0080642D" w:rsidP="00C54139">
      <w:pPr>
        <w:ind w:left="709"/>
        <w:contextualSpacing/>
        <w:jc w:val="both"/>
        <w:rPr>
          <w:bCs/>
          <w:sz w:val="24"/>
          <w:szCs w:val="24"/>
        </w:rPr>
      </w:pPr>
      <w:r w:rsidRPr="00716A91">
        <w:rPr>
          <w:bCs/>
          <w:sz w:val="24"/>
          <w:szCs w:val="24"/>
        </w:rPr>
        <w:t xml:space="preserve">3) It is reported to take place in a location that is not intended or suitable for a public event; </w:t>
      </w:r>
    </w:p>
    <w:p w:rsidR="00C54139" w:rsidRPr="00716A91" w:rsidRDefault="0080642D" w:rsidP="00C54139">
      <w:pPr>
        <w:ind w:left="709"/>
        <w:contextualSpacing/>
        <w:jc w:val="both"/>
        <w:rPr>
          <w:bCs/>
          <w:sz w:val="24"/>
          <w:szCs w:val="24"/>
        </w:rPr>
      </w:pPr>
      <w:r w:rsidRPr="00716A91">
        <w:rPr>
          <w:bCs/>
          <w:sz w:val="24"/>
          <w:szCs w:val="24"/>
        </w:rPr>
        <w:t xml:space="preserve">4) There is actual danger that holding the public event would jeopardize public order and safety, cause major violation of public order and peace, public moral, environment and public health. </w:t>
      </w:r>
    </w:p>
    <w:bookmarkEnd w:id="25"/>
    <w:p w:rsidR="00C54139" w:rsidRPr="00716A91" w:rsidRDefault="0080642D" w:rsidP="00C54139">
      <w:pPr>
        <w:ind w:left="709"/>
        <w:contextualSpacing/>
        <w:jc w:val="both"/>
        <w:rPr>
          <w:bCs/>
          <w:sz w:val="24"/>
          <w:szCs w:val="24"/>
        </w:rPr>
      </w:pPr>
      <w:r w:rsidRPr="00716A91">
        <w:rPr>
          <w:bCs/>
          <w:sz w:val="24"/>
          <w:szCs w:val="24"/>
        </w:rPr>
        <w:t xml:space="preserve">The decision under paragraph 1 of this Article shall be made not later than 48 hours before the scheduled beginning of the public event.” </w:t>
      </w:r>
    </w:p>
    <w:p w:rsidR="00C54139" w:rsidRPr="00716A91" w:rsidRDefault="00787E9D" w:rsidP="00C54139">
      <w:pPr>
        <w:ind w:left="709"/>
        <w:contextualSpacing/>
        <w:jc w:val="both"/>
        <w:rPr>
          <w:bCs/>
          <w:sz w:val="24"/>
          <w:szCs w:val="24"/>
        </w:rPr>
      </w:pPr>
      <w:r w:rsidRPr="00716A91">
        <w:rPr>
          <w:bCs/>
          <w:sz w:val="24"/>
          <w:szCs w:val="24"/>
        </w:rPr>
        <w:t xml:space="preserve">4. After reviewing the contents of the challenged provisions of Articles 10, 11 and 26 of the Act, the Constitutional Court found that there were grounds to initiate proceedings for the review of their constitutionality. </w:t>
      </w:r>
    </w:p>
    <w:p w:rsidR="00787E9D" w:rsidRPr="00716A91" w:rsidRDefault="00C54139" w:rsidP="00787E9D">
      <w:pPr>
        <w:ind w:left="709"/>
        <w:contextualSpacing/>
        <w:jc w:val="both"/>
        <w:rPr>
          <w:bCs/>
          <w:sz w:val="24"/>
          <w:szCs w:val="24"/>
        </w:rPr>
      </w:pPr>
      <w:r w:rsidRPr="00716A91">
        <w:rPr>
          <w:bCs/>
          <w:sz w:val="24"/>
          <w:szCs w:val="24"/>
        </w:rPr>
        <w:t xml:space="preserve">5. </w:t>
      </w:r>
      <w:r w:rsidR="00787E9D" w:rsidRPr="00716A91">
        <w:rPr>
          <w:bCs/>
          <w:sz w:val="24"/>
          <w:szCs w:val="24"/>
        </w:rPr>
        <w:t xml:space="preserve">For decision-making in the specific case, the provisions of the following regulations are relevant: </w:t>
      </w:r>
    </w:p>
    <w:p w:rsidR="00C54139" w:rsidRPr="00716A91" w:rsidRDefault="00787E9D" w:rsidP="00787E9D">
      <w:pPr>
        <w:ind w:left="709"/>
        <w:contextualSpacing/>
        <w:jc w:val="both"/>
        <w:rPr>
          <w:b/>
          <w:bCs/>
          <w:sz w:val="24"/>
          <w:szCs w:val="24"/>
        </w:rPr>
      </w:pPr>
      <w:r w:rsidRPr="00716A91">
        <w:rPr>
          <w:b/>
          <w:bCs/>
          <w:sz w:val="24"/>
          <w:szCs w:val="24"/>
        </w:rPr>
        <w:t>The Constitution of Montenegro</w:t>
      </w:r>
      <w:bookmarkStart w:id="26" w:name="SADRZAJ_072"/>
      <w:r w:rsidRPr="00716A91">
        <w:rPr>
          <w:b/>
          <w:bCs/>
          <w:sz w:val="24"/>
          <w:szCs w:val="24"/>
        </w:rPr>
        <w:t xml:space="preserve">: </w:t>
      </w:r>
    </w:p>
    <w:p w:rsidR="00C54139" w:rsidRPr="00716A91" w:rsidRDefault="00787E9D" w:rsidP="00C54139">
      <w:pPr>
        <w:ind w:left="709"/>
        <w:contextualSpacing/>
        <w:jc w:val="both"/>
        <w:rPr>
          <w:bCs/>
          <w:sz w:val="24"/>
          <w:szCs w:val="24"/>
        </w:rPr>
      </w:pPr>
      <w:r w:rsidRPr="00716A91">
        <w:rPr>
          <w:bCs/>
          <w:sz w:val="24"/>
          <w:szCs w:val="24"/>
        </w:rPr>
        <w:t>Article 1,</w:t>
      </w:r>
      <w:r w:rsidR="00C54139" w:rsidRPr="00716A91">
        <w:rPr>
          <w:bCs/>
          <w:sz w:val="24"/>
          <w:szCs w:val="24"/>
        </w:rPr>
        <w:t xml:space="preserve"> </w:t>
      </w:r>
      <w:r w:rsidRPr="00716A91">
        <w:rPr>
          <w:bCs/>
          <w:sz w:val="24"/>
          <w:szCs w:val="24"/>
        </w:rPr>
        <w:t xml:space="preserve">paragraph 2 </w:t>
      </w:r>
    </w:p>
    <w:p w:rsidR="00C54139" w:rsidRPr="00716A91" w:rsidRDefault="00AD4AFC" w:rsidP="00C54139">
      <w:pPr>
        <w:ind w:left="709"/>
        <w:contextualSpacing/>
        <w:jc w:val="both"/>
        <w:rPr>
          <w:bCs/>
          <w:sz w:val="24"/>
          <w:szCs w:val="24"/>
        </w:rPr>
      </w:pPr>
      <w:r w:rsidRPr="00716A91">
        <w:rPr>
          <w:bCs/>
          <w:sz w:val="24"/>
          <w:szCs w:val="24"/>
        </w:rPr>
        <w:t xml:space="preserve">Montenegro is a civil, democratic, ecological and the state of social justice, based on the rule of law. </w:t>
      </w:r>
    </w:p>
    <w:p w:rsidR="00C54139" w:rsidRPr="00716A91" w:rsidRDefault="00AD4AFC" w:rsidP="00C54139">
      <w:pPr>
        <w:ind w:left="709"/>
        <w:contextualSpacing/>
        <w:jc w:val="both"/>
        <w:rPr>
          <w:bCs/>
          <w:sz w:val="24"/>
          <w:szCs w:val="24"/>
        </w:rPr>
      </w:pPr>
      <w:r w:rsidRPr="00716A91">
        <w:rPr>
          <w:bCs/>
          <w:sz w:val="24"/>
          <w:szCs w:val="24"/>
        </w:rPr>
        <w:t>Article 16,</w:t>
      </w:r>
      <w:r w:rsidR="00C54139" w:rsidRPr="00716A91">
        <w:rPr>
          <w:bCs/>
          <w:sz w:val="24"/>
          <w:szCs w:val="24"/>
        </w:rPr>
        <w:t xml:space="preserve"> </w:t>
      </w:r>
      <w:r w:rsidRPr="00716A91">
        <w:rPr>
          <w:bCs/>
          <w:sz w:val="24"/>
          <w:szCs w:val="24"/>
        </w:rPr>
        <w:t>Items 1</w:t>
      </w:r>
      <w:r w:rsidR="00C54139" w:rsidRPr="00716A91">
        <w:rPr>
          <w:bCs/>
          <w:sz w:val="24"/>
          <w:szCs w:val="24"/>
        </w:rPr>
        <w:t xml:space="preserve"> </w:t>
      </w:r>
      <w:r w:rsidRPr="00716A91">
        <w:rPr>
          <w:bCs/>
          <w:sz w:val="24"/>
          <w:szCs w:val="24"/>
        </w:rPr>
        <w:t>and 5</w:t>
      </w:r>
      <w:r w:rsidR="009F1248" w:rsidRPr="00716A91">
        <w:rPr>
          <w:bCs/>
          <w:sz w:val="24"/>
          <w:szCs w:val="24"/>
        </w:rPr>
        <w:t xml:space="preserve"> </w:t>
      </w:r>
    </w:p>
    <w:p w:rsidR="00C54139" w:rsidRPr="00716A91" w:rsidRDefault="009F1248" w:rsidP="00C54139">
      <w:pPr>
        <w:ind w:left="709"/>
        <w:contextualSpacing/>
        <w:jc w:val="both"/>
        <w:rPr>
          <w:bCs/>
          <w:sz w:val="24"/>
          <w:szCs w:val="24"/>
        </w:rPr>
      </w:pPr>
      <w:r w:rsidRPr="00716A91">
        <w:rPr>
          <w:bCs/>
          <w:sz w:val="24"/>
          <w:szCs w:val="24"/>
        </w:rPr>
        <w:t>The law, in accordance with the Constitution, shall regulate</w:t>
      </w:r>
      <w:r w:rsidR="00C54139"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1) </w:t>
      </w:r>
      <w:r w:rsidR="009F1248" w:rsidRPr="00716A91">
        <w:rPr>
          <w:bCs/>
          <w:sz w:val="24"/>
          <w:szCs w:val="24"/>
        </w:rPr>
        <w:t>The manner of exercise of human rights and liberties, when this is necessary for their exercise</w:t>
      </w:r>
      <w:r w:rsidRPr="00716A91">
        <w:rPr>
          <w:bCs/>
          <w:sz w:val="24"/>
          <w:szCs w:val="24"/>
        </w:rPr>
        <w:t>;</w:t>
      </w:r>
      <w:r w:rsidR="009F1248"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5) </w:t>
      </w:r>
      <w:r w:rsidR="009F1248" w:rsidRPr="00716A91">
        <w:rPr>
          <w:bCs/>
          <w:sz w:val="24"/>
          <w:szCs w:val="24"/>
        </w:rPr>
        <w:t>The manner of exercise of the special minority rights</w:t>
      </w:r>
      <w:r w:rsidRPr="00716A91">
        <w:rPr>
          <w:bCs/>
          <w:sz w:val="24"/>
          <w:szCs w:val="24"/>
        </w:rPr>
        <w:t>.</w:t>
      </w:r>
      <w:r w:rsidR="009F1248" w:rsidRPr="00716A91">
        <w:rPr>
          <w:bCs/>
          <w:sz w:val="24"/>
          <w:szCs w:val="24"/>
        </w:rPr>
        <w:t xml:space="preserve"> </w:t>
      </w:r>
    </w:p>
    <w:p w:rsidR="00C54139" w:rsidRPr="00716A91" w:rsidRDefault="00AD4AFC" w:rsidP="00C54139">
      <w:pPr>
        <w:ind w:left="709"/>
        <w:contextualSpacing/>
        <w:jc w:val="both"/>
        <w:rPr>
          <w:bCs/>
          <w:sz w:val="24"/>
          <w:szCs w:val="24"/>
        </w:rPr>
      </w:pPr>
      <w:r w:rsidRPr="00716A91">
        <w:rPr>
          <w:bCs/>
          <w:sz w:val="24"/>
          <w:szCs w:val="24"/>
        </w:rPr>
        <w:t>Article 17, paragraph 1</w:t>
      </w:r>
      <w:r w:rsidR="009F1248" w:rsidRPr="00716A91">
        <w:rPr>
          <w:bCs/>
          <w:sz w:val="24"/>
          <w:szCs w:val="24"/>
        </w:rPr>
        <w:t xml:space="preserve"> </w:t>
      </w:r>
    </w:p>
    <w:p w:rsidR="00C54139" w:rsidRPr="00716A91" w:rsidRDefault="009F1248" w:rsidP="00C54139">
      <w:pPr>
        <w:ind w:left="709"/>
        <w:contextualSpacing/>
        <w:jc w:val="both"/>
        <w:rPr>
          <w:bCs/>
          <w:sz w:val="24"/>
          <w:szCs w:val="24"/>
        </w:rPr>
      </w:pPr>
      <w:r w:rsidRPr="00716A91">
        <w:rPr>
          <w:bCs/>
          <w:sz w:val="24"/>
          <w:szCs w:val="24"/>
        </w:rPr>
        <w:t>Rights and liberties shall be exercised on the basis of the Constitution and the ratified international agreements</w:t>
      </w:r>
      <w:r w:rsidR="00C54139" w:rsidRPr="00716A91">
        <w:rPr>
          <w:bCs/>
          <w:sz w:val="24"/>
          <w:szCs w:val="24"/>
        </w:rPr>
        <w:t>.</w:t>
      </w:r>
      <w:r w:rsidRPr="00716A91">
        <w:rPr>
          <w:bCs/>
          <w:sz w:val="24"/>
          <w:szCs w:val="24"/>
        </w:rPr>
        <w:t xml:space="preserve"> </w:t>
      </w:r>
    </w:p>
    <w:p w:rsidR="00C54139" w:rsidRPr="00716A91" w:rsidRDefault="00AD4AFC" w:rsidP="00C54139">
      <w:pPr>
        <w:ind w:left="709"/>
        <w:contextualSpacing/>
        <w:jc w:val="both"/>
        <w:rPr>
          <w:bCs/>
          <w:sz w:val="24"/>
          <w:szCs w:val="24"/>
        </w:rPr>
      </w:pPr>
      <w:bookmarkStart w:id="27" w:name="SADRZAJ_055"/>
      <w:r w:rsidRPr="00716A91">
        <w:rPr>
          <w:bCs/>
          <w:sz w:val="24"/>
          <w:szCs w:val="24"/>
        </w:rPr>
        <w:t>Article</w:t>
      </w:r>
      <w:r w:rsidR="00C54139" w:rsidRPr="00716A91">
        <w:rPr>
          <w:bCs/>
          <w:sz w:val="24"/>
          <w:szCs w:val="24"/>
        </w:rPr>
        <w:t xml:space="preserve"> 24</w:t>
      </w:r>
      <w:bookmarkEnd w:id="27"/>
      <w:r w:rsidRPr="00716A91">
        <w:rPr>
          <w:bCs/>
          <w:sz w:val="24"/>
          <w:szCs w:val="24"/>
        </w:rPr>
        <w:t xml:space="preserve"> </w:t>
      </w:r>
    </w:p>
    <w:p w:rsidR="00C54139" w:rsidRPr="00716A91" w:rsidRDefault="009F1248" w:rsidP="00C54139">
      <w:pPr>
        <w:ind w:left="709"/>
        <w:contextualSpacing/>
        <w:jc w:val="both"/>
        <w:rPr>
          <w:bCs/>
          <w:sz w:val="24"/>
          <w:szCs w:val="24"/>
        </w:rPr>
      </w:pPr>
      <w:r w:rsidRPr="00716A91">
        <w:rPr>
          <w:bCs/>
          <w:sz w:val="24"/>
          <w:szCs w:val="24"/>
        </w:rPr>
        <w:lastRenderedPageBreak/>
        <w:t xml:space="preserve">Guaranteed human rights and freedoms may be limited only by the law, within the scope permitted by the Constitution and to such an extent which is necessary to meet the purpose for which the limitation is allowed, in an open and democratic society. </w:t>
      </w:r>
    </w:p>
    <w:p w:rsidR="00C54139" w:rsidRPr="00716A91" w:rsidRDefault="009F1248" w:rsidP="00C54139">
      <w:pPr>
        <w:ind w:left="709"/>
        <w:contextualSpacing/>
        <w:jc w:val="both"/>
        <w:rPr>
          <w:bCs/>
          <w:sz w:val="24"/>
          <w:szCs w:val="24"/>
        </w:rPr>
      </w:pPr>
      <w:bookmarkStart w:id="28" w:name="SADRZAJ_113"/>
      <w:r w:rsidRPr="00716A91">
        <w:rPr>
          <w:bCs/>
          <w:sz w:val="24"/>
          <w:szCs w:val="24"/>
        </w:rPr>
        <w:t xml:space="preserve">Limitations shall not be introduced for other purposes except for those for which they have been provided for. </w:t>
      </w:r>
    </w:p>
    <w:p w:rsidR="00C54139" w:rsidRPr="00716A91" w:rsidRDefault="003D5D87" w:rsidP="00C54139">
      <w:pPr>
        <w:ind w:left="709"/>
        <w:contextualSpacing/>
        <w:jc w:val="both"/>
        <w:rPr>
          <w:bCs/>
          <w:sz w:val="24"/>
          <w:szCs w:val="24"/>
        </w:rPr>
      </w:pPr>
      <w:bookmarkStart w:id="29" w:name="SADRZAJ_103"/>
      <w:r w:rsidRPr="00716A91">
        <w:rPr>
          <w:bCs/>
          <w:sz w:val="24"/>
          <w:szCs w:val="24"/>
        </w:rPr>
        <w:t xml:space="preserve">Article 47 </w:t>
      </w:r>
    </w:p>
    <w:bookmarkEnd w:id="29"/>
    <w:p w:rsidR="009F1248" w:rsidRPr="00716A91" w:rsidRDefault="009F1248" w:rsidP="009F1248">
      <w:pPr>
        <w:ind w:left="709"/>
        <w:contextualSpacing/>
        <w:jc w:val="both"/>
        <w:rPr>
          <w:bCs/>
          <w:sz w:val="24"/>
          <w:szCs w:val="24"/>
        </w:rPr>
      </w:pPr>
      <w:r w:rsidRPr="00716A91">
        <w:rPr>
          <w:bCs/>
          <w:sz w:val="24"/>
          <w:szCs w:val="24"/>
        </w:rPr>
        <w:t xml:space="preserve">Everyone shall have the right to freedom of expression by speech, writing, picture or in some other manner. </w:t>
      </w:r>
    </w:p>
    <w:p w:rsidR="00C54139" w:rsidRPr="00716A91" w:rsidRDefault="009F1248" w:rsidP="009F1248">
      <w:pPr>
        <w:ind w:left="709"/>
        <w:contextualSpacing/>
        <w:jc w:val="both"/>
        <w:rPr>
          <w:bCs/>
          <w:sz w:val="24"/>
          <w:szCs w:val="24"/>
        </w:rPr>
      </w:pPr>
      <w:r w:rsidRPr="00716A91">
        <w:rPr>
          <w:bCs/>
          <w:sz w:val="24"/>
          <w:szCs w:val="24"/>
        </w:rPr>
        <w:t xml:space="preserve">The right to freedom of expression may be limited only by the right of others to dignity, reputation and </w:t>
      </w:r>
      <w:r w:rsidR="004C5571" w:rsidRPr="00716A91">
        <w:rPr>
          <w:bCs/>
          <w:sz w:val="24"/>
          <w:szCs w:val="24"/>
        </w:rPr>
        <w:t>honour</w:t>
      </w:r>
      <w:r w:rsidRPr="00716A91">
        <w:rPr>
          <w:bCs/>
          <w:sz w:val="24"/>
          <w:szCs w:val="24"/>
        </w:rPr>
        <w:t xml:space="preserve"> and if it threatens public morality or the security of Montenegro. </w:t>
      </w:r>
    </w:p>
    <w:p w:rsidR="00C54139" w:rsidRPr="00716A91" w:rsidRDefault="003D5D87" w:rsidP="00C54139">
      <w:pPr>
        <w:ind w:left="709"/>
        <w:contextualSpacing/>
        <w:jc w:val="both"/>
        <w:rPr>
          <w:bCs/>
          <w:sz w:val="24"/>
          <w:szCs w:val="24"/>
        </w:rPr>
      </w:pPr>
      <w:r w:rsidRPr="00716A91">
        <w:rPr>
          <w:bCs/>
          <w:sz w:val="24"/>
          <w:szCs w:val="24"/>
        </w:rPr>
        <w:t xml:space="preserve">Article 52 </w:t>
      </w:r>
    </w:p>
    <w:p w:rsidR="00C54139" w:rsidRPr="00716A91" w:rsidRDefault="000F7BCC" w:rsidP="00C54139">
      <w:pPr>
        <w:ind w:left="709"/>
        <w:contextualSpacing/>
        <w:jc w:val="both"/>
        <w:rPr>
          <w:bCs/>
          <w:sz w:val="24"/>
          <w:szCs w:val="24"/>
        </w:rPr>
      </w:pPr>
      <w:bookmarkStart w:id="30" w:name="SADRZAJ_114"/>
      <w:bookmarkEnd w:id="28"/>
      <w:r w:rsidRPr="00716A91">
        <w:rPr>
          <w:bCs/>
          <w:sz w:val="24"/>
          <w:szCs w:val="24"/>
        </w:rPr>
        <w:t xml:space="preserve">The freedom of peaceful assembly, without approval, with prior notification of the competent authority shall be guaranteed. </w:t>
      </w:r>
    </w:p>
    <w:p w:rsidR="00C54139" w:rsidRPr="00716A91" w:rsidRDefault="000F7BCC" w:rsidP="00C54139">
      <w:pPr>
        <w:ind w:left="709"/>
        <w:contextualSpacing/>
        <w:jc w:val="both"/>
        <w:rPr>
          <w:bCs/>
          <w:sz w:val="24"/>
          <w:szCs w:val="24"/>
        </w:rPr>
      </w:pPr>
      <w:r w:rsidRPr="00716A91">
        <w:rPr>
          <w:bCs/>
          <w:sz w:val="24"/>
          <w:szCs w:val="24"/>
        </w:rPr>
        <w:t>The freedom of assembly may be temporarily restricted by the decision of the competent authority in order to prevent disorder or execution of a criminal offence, threat to health, morality or security of people and property, in accordance with the law.</w:t>
      </w:r>
      <w:bookmarkEnd w:id="30"/>
      <w:r w:rsidRPr="00716A91">
        <w:rPr>
          <w:bCs/>
          <w:sz w:val="24"/>
          <w:szCs w:val="24"/>
        </w:rPr>
        <w:t xml:space="preserve">” </w:t>
      </w:r>
    </w:p>
    <w:bookmarkEnd w:id="26"/>
    <w:p w:rsidR="00C54139" w:rsidRPr="00716A91" w:rsidRDefault="00092B35" w:rsidP="00C54139">
      <w:pPr>
        <w:ind w:left="709"/>
        <w:contextualSpacing/>
        <w:jc w:val="both"/>
        <w:rPr>
          <w:bCs/>
          <w:sz w:val="24"/>
          <w:szCs w:val="24"/>
        </w:rPr>
      </w:pPr>
      <w:r w:rsidRPr="00716A91">
        <w:rPr>
          <w:b/>
          <w:bCs/>
          <w:sz w:val="24"/>
          <w:szCs w:val="24"/>
        </w:rPr>
        <w:t>Convention for the Protection of Human Rights and Fundamental Freedoms</w:t>
      </w:r>
      <w:r w:rsidR="00C54139" w:rsidRPr="00716A91">
        <w:rPr>
          <w:b/>
          <w:bCs/>
          <w:sz w:val="24"/>
          <w:szCs w:val="24"/>
        </w:rPr>
        <w:t xml:space="preserve">: </w:t>
      </w:r>
    </w:p>
    <w:p w:rsidR="00C54139" w:rsidRPr="00716A91" w:rsidRDefault="003D5D87" w:rsidP="00C54139">
      <w:pPr>
        <w:ind w:left="709"/>
        <w:contextualSpacing/>
        <w:jc w:val="both"/>
        <w:rPr>
          <w:bCs/>
          <w:sz w:val="24"/>
          <w:szCs w:val="24"/>
        </w:rPr>
      </w:pPr>
      <w:r w:rsidRPr="00716A91">
        <w:rPr>
          <w:bCs/>
          <w:sz w:val="24"/>
          <w:szCs w:val="24"/>
        </w:rPr>
        <w:t xml:space="preserve">“Article 11 </w:t>
      </w:r>
    </w:p>
    <w:p w:rsidR="00C54139" w:rsidRPr="00716A91" w:rsidRDefault="00092B35" w:rsidP="00092B35">
      <w:pPr>
        <w:ind w:left="709"/>
        <w:contextualSpacing/>
        <w:jc w:val="both"/>
        <w:rPr>
          <w:bCs/>
          <w:sz w:val="24"/>
          <w:szCs w:val="24"/>
        </w:rPr>
      </w:pPr>
      <w:bookmarkStart w:id="31" w:name="SADRZAJ_252"/>
      <w:r w:rsidRPr="00716A91">
        <w:rPr>
          <w:bCs/>
          <w:sz w:val="24"/>
          <w:szCs w:val="24"/>
        </w:rPr>
        <w:t xml:space="preserve">1. Everyone has the right to freedom of peaceful assembly and to freedom of association with others, including the right to form and to join trade unions for the protection of his interests. </w:t>
      </w:r>
    </w:p>
    <w:p w:rsidR="00C54139" w:rsidRPr="00716A91" w:rsidRDefault="00C54139" w:rsidP="00092B35">
      <w:pPr>
        <w:ind w:left="709"/>
        <w:contextualSpacing/>
        <w:jc w:val="both"/>
        <w:rPr>
          <w:bCs/>
          <w:sz w:val="24"/>
          <w:szCs w:val="24"/>
        </w:rPr>
      </w:pPr>
      <w:r w:rsidRPr="00716A91">
        <w:rPr>
          <w:bCs/>
          <w:sz w:val="24"/>
          <w:szCs w:val="24"/>
        </w:rPr>
        <w:t xml:space="preserve">2. </w:t>
      </w:r>
      <w:bookmarkEnd w:id="31"/>
      <w:r w:rsidR="00092B35" w:rsidRPr="00716A91">
        <w:rPr>
          <w:bCs/>
          <w:sz w:val="24"/>
          <w:szCs w:val="24"/>
        </w:rPr>
        <w:t>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00C54139" w:rsidRPr="00716A91" w:rsidRDefault="00092B35" w:rsidP="00C54139">
      <w:pPr>
        <w:ind w:left="709"/>
        <w:contextualSpacing/>
        <w:jc w:val="both"/>
        <w:rPr>
          <w:bCs/>
          <w:i/>
          <w:sz w:val="24"/>
          <w:szCs w:val="24"/>
        </w:rPr>
      </w:pPr>
      <w:r w:rsidRPr="00716A91">
        <w:rPr>
          <w:b/>
          <w:bCs/>
          <w:sz w:val="24"/>
          <w:szCs w:val="24"/>
        </w:rPr>
        <w:t>International Covenant on Civil and Political Rights</w:t>
      </w:r>
      <w:r w:rsidR="00C54139" w:rsidRPr="00716A91">
        <w:rPr>
          <w:b/>
          <w:bCs/>
          <w:sz w:val="24"/>
          <w:szCs w:val="24"/>
        </w:rPr>
        <w:t>:</w:t>
      </w:r>
      <w:r w:rsidRPr="00716A91">
        <w:rPr>
          <w:b/>
          <w:bCs/>
          <w:sz w:val="24"/>
          <w:szCs w:val="24"/>
        </w:rPr>
        <w:t xml:space="preserve"> </w:t>
      </w:r>
    </w:p>
    <w:p w:rsidR="00C54139" w:rsidRPr="00716A91" w:rsidRDefault="003D5D87" w:rsidP="00C54139">
      <w:pPr>
        <w:ind w:left="709"/>
        <w:contextualSpacing/>
        <w:jc w:val="both"/>
        <w:rPr>
          <w:bCs/>
          <w:sz w:val="24"/>
          <w:szCs w:val="24"/>
        </w:rPr>
      </w:pPr>
      <w:bookmarkStart w:id="32" w:name="SADRZAJ_029"/>
      <w:r w:rsidRPr="00716A91">
        <w:rPr>
          <w:bCs/>
          <w:sz w:val="24"/>
          <w:szCs w:val="24"/>
        </w:rPr>
        <w:t xml:space="preserve">“Article 21 </w:t>
      </w:r>
    </w:p>
    <w:bookmarkEnd w:id="32"/>
    <w:p w:rsidR="00C54139" w:rsidRPr="00716A91" w:rsidRDefault="00E96DF9" w:rsidP="00C54139">
      <w:pPr>
        <w:ind w:left="709"/>
        <w:contextualSpacing/>
        <w:jc w:val="both"/>
        <w:rPr>
          <w:bCs/>
          <w:sz w:val="24"/>
          <w:szCs w:val="24"/>
        </w:rPr>
      </w:pPr>
      <w:r w:rsidRPr="00716A91">
        <w:rPr>
          <w:bCs/>
          <w:sz w:val="24"/>
          <w:szCs w:val="24"/>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w:t>
      </w:r>
      <w:proofErr w:type="spellStart"/>
      <w:r w:rsidRPr="00716A91">
        <w:rPr>
          <w:bCs/>
          <w:sz w:val="24"/>
          <w:szCs w:val="24"/>
        </w:rPr>
        <w:t>ordre</w:t>
      </w:r>
      <w:proofErr w:type="spellEnd"/>
      <w:r w:rsidRPr="00716A91">
        <w:rPr>
          <w:bCs/>
          <w:sz w:val="24"/>
          <w:szCs w:val="24"/>
        </w:rPr>
        <w:t xml:space="preserve"> public), the protection of public health or morals or the protection of the rights and freedoms of others.” </w:t>
      </w:r>
    </w:p>
    <w:p w:rsidR="00C54139" w:rsidRPr="00716A91" w:rsidRDefault="00E96DF9" w:rsidP="00C54139">
      <w:pPr>
        <w:ind w:left="709"/>
        <w:contextualSpacing/>
        <w:jc w:val="both"/>
        <w:rPr>
          <w:bCs/>
          <w:i/>
          <w:sz w:val="24"/>
          <w:szCs w:val="24"/>
        </w:rPr>
      </w:pPr>
      <w:r w:rsidRPr="00716A91">
        <w:rPr>
          <w:b/>
          <w:bCs/>
          <w:sz w:val="24"/>
          <w:szCs w:val="24"/>
        </w:rPr>
        <w:t>Universal Declaration of Human Rights</w:t>
      </w:r>
      <w:r w:rsidR="00C54139" w:rsidRPr="00716A91">
        <w:rPr>
          <w:b/>
          <w:bCs/>
          <w:sz w:val="24"/>
          <w:szCs w:val="24"/>
        </w:rPr>
        <w:t>:</w:t>
      </w:r>
      <w:r w:rsidRPr="00716A91">
        <w:rPr>
          <w:b/>
          <w:bCs/>
          <w:sz w:val="24"/>
          <w:szCs w:val="24"/>
        </w:rPr>
        <w:t xml:space="preserve"> </w:t>
      </w:r>
    </w:p>
    <w:p w:rsidR="00C54139" w:rsidRPr="00716A91" w:rsidRDefault="003D5D87" w:rsidP="00C54139">
      <w:pPr>
        <w:ind w:left="709"/>
        <w:contextualSpacing/>
        <w:jc w:val="both"/>
        <w:rPr>
          <w:bCs/>
          <w:sz w:val="24"/>
          <w:szCs w:val="24"/>
        </w:rPr>
      </w:pPr>
      <w:r w:rsidRPr="00716A91">
        <w:rPr>
          <w:bCs/>
          <w:sz w:val="24"/>
          <w:szCs w:val="24"/>
        </w:rPr>
        <w:t xml:space="preserve">“Article 20, paragraph 1 </w:t>
      </w:r>
    </w:p>
    <w:p w:rsidR="00C54139" w:rsidRPr="00716A91" w:rsidRDefault="00707F69" w:rsidP="00C54139">
      <w:pPr>
        <w:ind w:left="709"/>
        <w:contextualSpacing/>
        <w:jc w:val="both"/>
        <w:rPr>
          <w:bCs/>
          <w:i/>
          <w:sz w:val="24"/>
          <w:szCs w:val="24"/>
        </w:rPr>
      </w:pPr>
      <w:r w:rsidRPr="00716A91">
        <w:rPr>
          <w:bCs/>
          <w:sz w:val="24"/>
          <w:szCs w:val="24"/>
        </w:rPr>
        <w:t xml:space="preserve">Everyone has the right to freedom of peaceful assembly and association.” </w:t>
      </w:r>
    </w:p>
    <w:p w:rsidR="00C54139" w:rsidRPr="00716A91" w:rsidRDefault="000762E9" w:rsidP="00C54139">
      <w:pPr>
        <w:ind w:left="709"/>
        <w:contextualSpacing/>
        <w:jc w:val="both"/>
        <w:rPr>
          <w:bCs/>
          <w:sz w:val="24"/>
          <w:szCs w:val="24"/>
        </w:rPr>
      </w:pPr>
      <w:r w:rsidRPr="00716A91">
        <w:rPr>
          <w:bCs/>
          <w:sz w:val="24"/>
          <w:szCs w:val="24"/>
        </w:rPr>
        <w:t xml:space="preserve">6. Freedom of assembly, together with freedom of association, presents the basis of communication between individuals of similar interests or political beliefs, and an important aspect of freedom of participation in social and political life. With no freedom of assembly and association it is not possible to enjoy democratic rights and participate in public life and community management. Although no international instruments contain a precise definition of the term “assembly”, based on the essence of this human freedom it can be concluded that assembly refers to the knowing, voluntary and temporary gathering of several or more people to achieve a common goal. Internationally recognized right to freedom of peaceful assembly implies, first of all, the state’s obligation to respect this right, i.e. to ensure the realization of this right, or to prevent any kind of its disabling or violation. In order for assembly to enjoy the special protection of the state, it has to come out of purely private sphere of individual </w:t>
      </w:r>
      <w:r w:rsidRPr="00716A91">
        <w:rPr>
          <w:bCs/>
          <w:sz w:val="24"/>
          <w:szCs w:val="24"/>
        </w:rPr>
        <w:lastRenderedPageBreak/>
        <w:t xml:space="preserve">life and be directed towards public activities. </w:t>
      </w:r>
      <w:r w:rsidR="00851937" w:rsidRPr="00716A91">
        <w:rPr>
          <w:bCs/>
          <w:sz w:val="24"/>
          <w:szCs w:val="24"/>
        </w:rPr>
        <w:t xml:space="preserve">Guarantees are made only for the right to peaceful assembly, with the International Covenant on Civil and Political Rights not guaranteeing but only “recognizing” everyone’s right to peaceful assembly. The term “peaceful” restricts freedom of assembly, in a way that states are obliged to protect only peaceful assemblies. The common meaning of the term “peaceful” is the absence of all forms of violence. With regard to the freedom of peaceful assembly, state’s positive obligation is to ensure the gathering, which will allow participants to express their opinions without fear of physical violence of others. The negative obligation of the state in respect of the freedom of peaceful assembly is to refrain from disturbing the public gathering. </w:t>
      </w:r>
    </w:p>
    <w:p w:rsidR="00C54139" w:rsidRPr="00716A91" w:rsidRDefault="00836A31" w:rsidP="00C54139">
      <w:pPr>
        <w:ind w:left="709"/>
        <w:contextualSpacing/>
        <w:jc w:val="both"/>
        <w:rPr>
          <w:bCs/>
          <w:sz w:val="24"/>
          <w:szCs w:val="24"/>
        </w:rPr>
      </w:pPr>
      <w:r w:rsidRPr="00716A91">
        <w:rPr>
          <w:bCs/>
          <w:sz w:val="24"/>
          <w:szCs w:val="24"/>
        </w:rPr>
        <w:t xml:space="preserve">6.1. Provisions of Article 11 of the European Convention protect two interrelated, complementary, but distinct rights: the right to freedom of peaceful assembly and the freedom of association with others. The complementary nature of these rights is reflected in their unique regulation in the Convention, as well as their close relation to other international human rights instruments, in the sense that each right contributes to the realization of the other right. The right to freedom of association is conditioned by the existence of the right of assembly, because without it, it could not be realized either. The scope of application of Article 11 of the Convention applies only to “peaceful” assembly, not the assemblies in which the participants or organizers have “violent intentions that lead to inciting riots”. In determining the applicability of Article 11 of the Convention, the intention of holding a peaceful assembly is what matters, not the likelihood of violence because of the reaction of other groups or factors. The assembly organized with the aim of violence therefore does not fall within the scope of Article 11 of the Convention. </w:t>
      </w:r>
    </w:p>
    <w:p w:rsidR="00C54139" w:rsidRPr="00716A91" w:rsidRDefault="00C54139" w:rsidP="00C54139">
      <w:pPr>
        <w:ind w:left="709"/>
        <w:contextualSpacing/>
        <w:jc w:val="both"/>
        <w:rPr>
          <w:bCs/>
          <w:sz w:val="24"/>
          <w:szCs w:val="24"/>
        </w:rPr>
      </w:pPr>
      <w:r w:rsidRPr="00716A91">
        <w:rPr>
          <w:bCs/>
          <w:sz w:val="24"/>
          <w:szCs w:val="24"/>
        </w:rPr>
        <w:t>6</w:t>
      </w:r>
      <w:r w:rsidR="00E8687D" w:rsidRPr="00716A91">
        <w:rPr>
          <w:bCs/>
          <w:sz w:val="24"/>
          <w:szCs w:val="24"/>
        </w:rPr>
        <w:t>.1.2. The content and scope of the right of assembly are defined in the provisions of paragraph 1 of Article 11 of the European Convention, according to which this right belongs to everyone, provided that it is a peaceful assembly, with the Member States having the right to, in accordance with the law and under strictly specific conditions, limit it (paragraph 2). According to Article 11, paragraph 2, restrictions are lawful only if they are: (1) prescribed by law, and (2) necessary in a democratic society to achieve one of the following legitimate aims:</w:t>
      </w:r>
    </w:p>
    <w:p w:rsidR="00C54139" w:rsidRPr="00716A91" w:rsidRDefault="00E8687D" w:rsidP="00E8687D">
      <w:pPr>
        <w:ind w:left="709"/>
        <w:contextualSpacing/>
        <w:jc w:val="both"/>
        <w:rPr>
          <w:bCs/>
          <w:sz w:val="24"/>
          <w:szCs w:val="24"/>
        </w:rPr>
      </w:pPr>
      <w:r w:rsidRPr="00716A91">
        <w:rPr>
          <w:bCs/>
          <w:sz w:val="24"/>
          <w:szCs w:val="24"/>
        </w:rPr>
        <w:t>1) In the interests of national security or public safety or,</w:t>
      </w:r>
      <w:r w:rsidRPr="00716A91">
        <w:t xml:space="preserve"> </w:t>
      </w:r>
    </w:p>
    <w:p w:rsidR="00C54139" w:rsidRPr="00716A91" w:rsidRDefault="00E8687D" w:rsidP="00C54139">
      <w:pPr>
        <w:ind w:left="709"/>
        <w:contextualSpacing/>
        <w:jc w:val="both"/>
        <w:rPr>
          <w:bCs/>
          <w:sz w:val="24"/>
          <w:szCs w:val="24"/>
        </w:rPr>
      </w:pPr>
      <w:r w:rsidRPr="00716A91">
        <w:rPr>
          <w:bCs/>
          <w:sz w:val="24"/>
          <w:szCs w:val="24"/>
        </w:rPr>
        <w:t xml:space="preserve">2) For the prevention of disorder or crime, </w:t>
      </w:r>
    </w:p>
    <w:p w:rsidR="00C54139" w:rsidRPr="00716A91" w:rsidRDefault="00E8687D" w:rsidP="00E8687D">
      <w:pPr>
        <w:ind w:left="709"/>
        <w:contextualSpacing/>
        <w:jc w:val="both"/>
        <w:rPr>
          <w:bCs/>
          <w:sz w:val="24"/>
          <w:szCs w:val="24"/>
        </w:rPr>
      </w:pPr>
      <w:r w:rsidRPr="00716A91">
        <w:rPr>
          <w:bCs/>
          <w:sz w:val="24"/>
          <w:szCs w:val="24"/>
        </w:rPr>
        <w:t xml:space="preserve">3) For the protection of health or morals, or </w:t>
      </w:r>
    </w:p>
    <w:p w:rsidR="00C54139" w:rsidRPr="00716A91" w:rsidRDefault="00E8687D" w:rsidP="00E8687D">
      <w:pPr>
        <w:ind w:left="709"/>
        <w:contextualSpacing/>
        <w:jc w:val="both"/>
        <w:rPr>
          <w:bCs/>
          <w:sz w:val="24"/>
          <w:szCs w:val="24"/>
        </w:rPr>
      </w:pPr>
      <w:r w:rsidRPr="00716A91">
        <w:rPr>
          <w:bCs/>
          <w:sz w:val="24"/>
          <w:szCs w:val="24"/>
        </w:rPr>
        <w:t xml:space="preserve">4) For the protection of the rights and freedoms of others. </w:t>
      </w:r>
    </w:p>
    <w:p w:rsidR="00C54139" w:rsidRPr="00716A91" w:rsidRDefault="00C54139" w:rsidP="00C54139">
      <w:pPr>
        <w:ind w:left="709"/>
        <w:contextualSpacing/>
        <w:jc w:val="both"/>
        <w:rPr>
          <w:bCs/>
          <w:sz w:val="24"/>
          <w:szCs w:val="24"/>
        </w:rPr>
      </w:pPr>
      <w:r w:rsidRPr="00716A91">
        <w:rPr>
          <w:bCs/>
          <w:sz w:val="24"/>
          <w:szCs w:val="24"/>
        </w:rPr>
        <w:t>6</w:t>
      </w:r>
      <w:r w:rsidR="005914AA" w:rsidRPr="00716A91">
        <w:rPr>
          <w:bCs/>
          <w:sz w:val="24"/>
          <w:szCs w:val="24"/>
        </w:rPr>
        <w:t>.2. The right to freedom of assembly is, according to the European Court practice, interpreted broadly and includes private and public assemblies, assemblies in one place and public processions, gatherings of individuals, and meetings organized by associations</w:t>
      </w:r>
      <w:r w:rsidRPr="00716A91">
        <w:rPr>
          <w:bCs/>
          <w:sz w:val="24"/>
          <w:szCs w:val="24"/>
          <w:vertAlign w:val="superscript"/>
        </w:rPr>
        <w:footnoteReference w:id="1"/>
      </w:r>
      <w:r w:rsidRPr="00716A91">
        <w:rPr>
          <w:bCs/>
          <w:sz w:val="24"/>
          <w:szCs w:val="24"/>
        </w:rPr>
        <w:t xml:space="preserve">, </w:t>
      </w:r>
      <w:r w:rsidR="005914AA" w:rsidRPr="00716A91">
        <w:rPr>
          <w:bCs/>
          <w:sz w:val="24"/>
          <w:szCs w:val="24"/>
        </w:rPr>
        <w:t>stationary meetings, either formal or informal. Request for approval prior to the demonstration, according to the judicial practice of the European Court, is not inconsistent with the provisions of Article 11 of the European Convention, and includes the right of a State to enforce sanctions against those who do not get approval</w:t>
      </w:r>
      <w:r w:rsidRPr="00716A91">
        <w:rPr>
          <w:bCs/>
          <w:sz w:val="24"/>
          <w:szCs w:val="24"/>
          <w:vertAlign w:val="superscript"/>
        </w:rPr>
        <w:footnoteReference w:id="2"/>
      </w:r>
      <w:r w:rsidR="00880036" w:rsidRPr="00716A91">
        <w:rPr>
          <w:bCs/>
          <w:sz w:val="24"/>
          <w:szCs w:val="24"/>
        </w:rPr>
        <w:t>. The notion of “restriction” within the meaning of paragraph 2 of Article 11 of the European Convention is not limited to actions taken prior to or during the assembly but also includes the measures taken after the meeting, such as punitive measures. Obligations of the State under the provisions of Article 11 of the Convention are not only to ensure the right to peaceful assembly, but also to refrain from applying indirect restrictions on this right</w:t>
      </w:r>
      <w:r w:rsidRPr="00716A91">
        <w:rPr>
          <w:bCs/>
          <w:sz w:val="24"/>
          <w:szCs w:val="24"/>
          <w:vertAlign w:val="superscript"/>
        </w:rPr>
        <w:footnoteReference w:id="3"/>
      </w:r>
      <w:r w:rsidRPr="00716A91">
        <w:rPr>
          <w:bCs/>
          <w:sz w:val="24"/>
          <w:szCs w:val="24"/>
        </w:rPr>
        <w:t>.</w:t>
      </w:r>
      <w:r w:rsidR="00C47F27" w:rsidRPr="00716A91">
        <w:rPr>
          <w:bCs/>
          <w:sz w:val="24"/>
          <w:szCs w:val="24"/>
        </w:rPr>
        <w:t xml:space="preserve"> </w:t>
      </w:r>
    </w:p>
    <w:p w:rsidR="00C54139" w:rsidRPr="00716A91" w:rsidRDefault="00190522" w:rsidP="00C54139">
      <w:pPr>
        <w:ind w:left="709"/>
        <w:contextualSpacing/>
        <w:jc w:val="both"/>
        <w:rPr>
          <w:bCs/>
          <w:sz w:val="24"/>
          <w:szCs w:val="24"/>
        </w:rPr>
      </w:pPr>
      <w:r w:rsidRPr="00716A91">
        <w:rPr>
          <w:bCs/>
          <w:sz w:val="24"/>
          <w:szCs w:val="24"/>
        </w:rPr>
        <w:lastRenderedPageBreak/>
        <w:t xml:space="preserve">6.2.1. </w:t>
      </w:r>
      <w:r w:rsidR="007627C9" w:rsidRPr="00716A91">
        <w:rPr>
          <w:bCs/>
          <w:sz w:val="24"/>
          <w:szCs w:val="24"/>
        </w:rPr>
        <w:t xml:space="preserve">The European Court, in proceedings </w:t>
      </w:r>
      <w:r w:rsidRPr="00716A91">
        <w:rPr>
          <w:bCs/>
          <w:sz w:val="24"/>
          <w:szCs w:val="24"/>
        </w:rPr>
        <w:t>of reviewing the restrictions</w:t>
      </w:r>
      <w:r w:rsidR="007627C9" w:rsidRPr="00716A91">
        <w:rPr>
          <w:bCs/>
          <w:sz w:val="24"/>
          <w:szCs w:val="24"/>
        </w:rPr>
        <w:t xml:space="preserve"> of the state under Article 11, paragraph 2 of the Convention, applies the following criteria: 1) </w:t>
      </w:r>
      <w:r w:rsidRPr="00716A91">
        <w:rPr>
          <w:bCs/>
          <w:sz w:val="24"/>
          <w:szCs w:val="24"/>
        </w:rPr>
        <w:t>I</w:t>
      </w:r>
      <w:r w:rsidR="007627C9" w:rsidRPr="00716A91">
        <w:rPr>
          <w:bCs/>
          <w:sz w:val="24"/>
          <w:szCs w:val="24"/>
        </w:rPr>
        <w:t>s Article 11 of the European Convention applicable to the subject of the complaint?</w:t>
      </w:r>
      <w:r w:rsidRPr="00716A91">
        <w:rPr>
          <w:bCs/>
          <w:sz w:val="24"/>
          <w:szCs w:val="24"/>
        </w:rPr>
        <w:t>;</w:t>
      </w:r>
      <w:r w:rsidR="007627C9" w:rsidRPr="00716A91">
        <w:rPr>
          <w:bCs/>
          <w:sz w:val="24"/>
          <w:szCs w:val="24"/>
        </w:rPr>
        <w:t xml:space="preserve"> and 2) W</w:t>
      </w:r>
      <w:r w:rsidRPr="00716A91">
        <w:rPr>
          <w:bCs/>
          <w:sz w:val="24"/>
          <w:szCs w:val="24"/>
        </w:rPr>
        <w:t xml:space="preserve">as </w:t>
      </w:r>
      <w:r w:rsidR="007627C9" w:rsidRPr="00716A91">
        <w:rPr>
          <w:bCs/>
          <w:sz w:val="24"/>
          <w:szCs w:val="24"/>
        </w:rPr>
        <w:t xml:space="preserve">there an interference with the rights under Article 11? When it finds that there has been an interference with the rights provided by Article 11 of the European Convention, the European Court examines whether the interference </w:t>
      </w:r>
      <w:r w:rsidRPr="00716A91">
        <w:rPr>
          <w:bCs/>
          <w:sz w:val="24"/>
          <w:szCs w:val="24"/>
        </w:rPr>
        <w:t xml:space="preserve">was </w:t>
      </w:r>
      <w:r w:rsidR="007627C9" w:rsidRPr="00716A91">
        <w:rPr>
          <w:bCs/>
          <w:sz w:val="24"/>
          <w:szCs w:val="24"/>
        </w:rPr>
        <w:t xml:space="preserve">in accordance with the </w:t>
      </w:r>
      <w:r w:rsidRPr="00716A91">
        <w:rPr>
          <w:bCs/>
          <w:sz w:val="24"/>
          <w:szCs w:val="24"/>
        </w:rPr>
        <w:t xml:space="preserve">conditions </w:t>
      </w:r>
      <w:r w:rsidR="007627C9" w:rsidRPr="00716A91">
        <w:rPr>
          <w:bCs/>
          <w:sz w:val="24"/>
          <w:szCs w:val="24"/>
        </w:rPr>
        <w:t>of paragraph 2 of that provision. In practice, when assessing any limitation of rights under Article 11</w:t>
      </w:r>
      <w:r w:rsidRPr="00716A91">
        <w:rPr>
          <w:bCs/>
          <w:sz w:val="24"/>
          <w:szCs w:val="24"/>
        </w:rPr>
        <w:t>,</w:t>
      </w:r>
      <w:r w:rsidR="007627C9" w:rsidRPr="00716A91">
        <w:rPr>
          <w:bCs/>
          <w:sz w:val="24"/>
          <w:szCs w:val="24"/>
        </w:rPr>
        <w:t xml:space="preserve"> the European Court, in a specific order, </w:t>
      </w:r>
      <w:r w:rsidRPr="00716A91">
        <w:rPr>
          <w:bCs/>
          <w:sz w:val="24"/>
          <w:szCs w:val="24"/>
        </w:rPr>
        <w:t>assesses</w:t>
      </w:r>
      <w:r w:rsidR="007627C9" w:rsidRPr="00716A91">
        <w:rPr>
          <w:bCs/>
          <w:sz w:val="24"/>
          <w:szCs w:val="24"/>
        </w:rPr>
        <w:t xml:space="preserve">: </w:t>
      </w:r>
    </w:p>
    <w:p w:rsidR="00C54139" w:rsidRPr="00716A91" w:rsidRDefault="00E01F55" w:rsidP="00C54139">
      <w:pPr>
        <w:ind w:left="709"/>
        <w:contextualSpacing/>
        <w:jc w:val="both"/>
        <w:rPr>
          <w:bCs/>
          <w:sz w:val="24"/>
          <w:szCs w:val="24"/>
        </w:rPr>
      </w:pPr>
      <w:r w:rsidRPr="00716A91">
        <w:rPr>
          <w:bCs/>
          <w:sz w:val="24"/>
          <w:szCs w:val="24"/>
        </w:rPr>
        <w:t>3) Whether that interference</w:t>
      </w:r>
      <w:r w:rsidR="00C54139" w:rsidRPr="00716A91">
        <w:rPr>
          <w:bCs/>
          <w:sz w:val="24"/>
          <w:szCs w:val="24"/>
        </w:rPr>
        <w:t>:</w:t>
      </w:r>
      <w:r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a. </w:t>
      </w:r>
      <w:r w:rsidR="00957A4E" w:rsidRPr="00716A91">
        <w:rPr>
          <w:bCs/>
          <w:sz w:val="24"/>
          <w:szCs w:val="24"/>
        </w:rPr>
        <w:t xml:space="preserve">Was required by law, </w:t>
      </w:r>
    </w:p>
    <w:p w:rsidR="00C54139" w:rsidRPr="00716A91" w:rsidRDefault="00957A4E" w:rsidP="00C54139">
      <w:pPr>
        <w:ind w:left="709"/>
        <w:contextualSpacing/>
        <w:jc w:val="both"/>
        <w:rPr>
          <w:bCs/>
          <w:sz w:val="24"/>
          <w:szCs w:val="24"/>
        </w:rPr>
      </w:pPr>
      <w:proofErr w:type="gramStart"/>
      <w:r w:rsidRPr="00716A91">
        <w:rPr>
          <w:bCs/>
          <w:sz w:val="24"/>
          <w:szCs w:val="24"/>
        </w:rPr>
        <w:t>b</w:t>
      </w:r>
      <w:proofErr w:type="gramEnd"/>
      <w:r w:rsidRPr="00716A91">
        <w:rPr>
          <w:bCs/>
          <w:sz w:val="24"/>
          <w:szCs w:val="24"/>
        </w:rPr>
        <w:t xml:space="preserve">. Had a legitimate goal, </w:t>
      </w:r>
    </w:p>
    <w:p w:rsidR="00C54139" w:rsidRPr="00716A91" w:rsidRDefault="00C54139" w:rsidP="00C54139">
      <w:pPr>
        <w:ind w:left="709"/>
        <w:contextualSpacing/>
        <w:jc w:val="both"/>
        <w:rPr>
          <w:bCs/>
          <w:sz w:val="24"/>
          <w:szCs w:val="24"/>
        </w:rPr>
      </w:pPr>
      <w:proofErr w:type="gramStart"/>
      <w:r w:rsidRPr="00716A91">
        <w:rPr>
          <w:bCs/>
          <w:sz w:val="24"/>
          <w:szCs w:val="24"/>
        </w:rPr>
        <w:t>c</w:t>
      </w:r>
      <w:proofErr w:type="gramEnd"/>
      <w:r w:rsidRPr="00716A91">
        <w:rPr>
          <w:bCs/>
          <w:sz w:val="24"/>
          <w:szCs w:val="24"/>
        </w:rPr>
        <w:t xml:space="preserve">. </w:t>
      </w:r>
      <w:r w:rsidR="00957A4E" w:rsidRPr="00716A91">
        <w:rPr>
          <w:bCs/>
          <w:sz w:val="24"/>
          <w:szCs w:val="24"/>
        </w:rPr>
        <w:t>Was necessary in a democratic society, which is determined by the existence of</w:t>
      </w:r>
      <w:r w:rsidRPr="00716A91">
        <w:rPr>
          <w:bCs/>
          <w:sz w:val="24"/>
          <w:szCs w:val="24"/>
        </w:rPr>
        <w:t xml:space="preserve">: </w:t>
      </w:r>
    </w:p>
    <w:p w:rsidR="00C54139" w:rsidRPr="00716A91" w:rsidRDefault="00957A4E" w:rsidP="00C54139">
      <w:pPr>
        <w:ind w:left="709"/>
        <w:contextualSpacing/>
        <w:jc w:val="both"/>
        <w:rPr>
          <w:bCs/>
          <w:sz w:val="24"/>
          <w:szCs w:val="24"/>
        </w:rPr>
      </w:pPr>
      <w:r w:rsidRPr="00716A91">
        <w:rPr>
          <w:bCs/>
          <w:sz w:val="24"/>
          <w:szCs w:val="24"/>
        </w:rPr>
        <w:t xml:space="preserve">- Urgent social needs and </w:t>
      </w:r>
    </w:p>
    <w:p w:rsidR="00C54139" w:rsidRPr="00716A91" w:rsidRDefault="00957A4E" w:rsidP="00C54139">
      <w:pPr>
        <w:ind w:left="709"/>
        <w:contextualSpacing/>
        <w:jc w:val="both"/>
        <w:rPr>
          <w:bCs/>
          <w:sz w:val="24"/>
          <w:szCs w:val="24"/>
        </w:rPr>
      </w:pPr>
      <w:r w:rsidRPr="00716A91">
        <w:rPr>
          <w:bCs/>
          <w:sz w:val="24"/>
          <w:szCs w:val="24"/>
        </w:rPr>
        <w:t>- Proportionate legitimate goal pursued</w:t>
      </w:r>
      <w:r w:rsidR="00C54139" w:rsidRPr="00716A91">
        <w:rPr>
          <w:bCs/>
          <w:sz w:val="24"/>
          <w:szCs w:val="24"/>
        </w:rPr>
        <w:t>.</w:t>
      </w:r>
      <w:r w:rsidR="00C478EC" w:rsidRPr="00716A91">
        <w:rPr>
          <w:bCs/>
          <w:sz w:val="24"/>
          <w:szCs w:val="24"/>
        </w:rPr>
        <w:t xml:space="preserve"> </w:t>
      </w:r>
    </w:p>
    <w:p w:rsidR="00C54139" w:rsidRPr="00716A91" w:rsidRDefault="00C54139" w:rsidP="00C54139">
      <w:pPr>
        <w:ind w:left="709"/>
        <w:contextualSpacing/>
        <w:jc w:val="both"/>
        <w:rPr>
          <w:bCs/>
          <w:iCs/>
          <w:sz w:val="24"/>
          <w:szCs w:val="24"/>
        </w:rPr>
      </w:pPr>
      <w:r w:rsidRPr="00716A91">
        <w:rPr>
          <w:bCs/>
          <w:sz w:val="24"/>
          <w:szCs w:val="24"/>
        </w:rPr>
        <w:t xml:space="preserve">6.3. </w:t>
      </w:r>
      <w:r w:rsidR="006C5D4C" w:rsidRPr="00716A91">
        <w:rPr>
          <w:bCs/>
          <w:sz w:val="24"/>
          <w:szCs w:val="24"/>
        </w:rPr>
        <w:t>In this constitutional procedure, the Constitutional Court considered the following decisions of the European Commission and judgments of the European Court</w:t>
      </w:r>
      <w:r w:rsidRPr="00716A91">
        <w:rPr>
          <w:bCs/>
          <w:sz w:val="24"/>
          <w:szCs w:val="24"/>
        </w:rPr>
        <w:t>:</w:t>
      </w:r>
      <w:r w:rsidR="006C5D4C" w:rsidRPr="00716A91">
        <w:rPr>
          <w:bCs/>
          <w:sz w:val="24"/>
          <w:szCs w:val="24"/>
        </w:rPr>
        <w:t xml:space="preserve"> </w:t>
      </w:r>
    </w:p>
    <w:p w:rsidR="00C54139" w:rsidRPr="00716A91" w:rsidRDefault="00745764" w:rsidP="00C54139">
      <w:pPr>
        <w:ind w:left="709"/>
        <w:contextualSpacing/>
        <w:jc w:val="both"/>
        <w:rPr>
          <w:bCs/>
          <w:sz w:val="24"/>
          <w:szCs w:val="24"/>
        </w:rPr>
      </w:pPr>
      <w:r w:rsidRPr="00716A91">
        <w:rPr>
          <w:bCs/>
          <w:sz w:val="24"/>
          <w:szCs w:val="24"/>
        </w:rPr>
        <w:t xml:space="preserve">6.3.1. In relation to the </w:t>
      </w:r>
      <w:r w:rsidRPr="00716A91">
        <w:rPr>
          <w:bCs/>
          <w:i/>
          <w:iCs/>
          <w:sz w:val="24"/>
          <w:szCs w:val="24"/>
        </w:rPr>
        <w:t xml:space="preserve">content of the freedom of assembly </w:t>
      </w:r>
      <w:r w:rsidRPr="00716A91">
        <w:rPr>
          <w:bCs/>
          <w:sz w:val="24"/>
          <w:szCs w:val="24"/>
        </w:rPr>
        <w:t xml:space="preserve">in the case of </w:t>
      </w:r>
      <w:r w:rsidRPr="00716A91">
        <w:rPr>
          <w:bCs/>
          <w:i/>
          <w:iCs/>
          <w:sz w:val="24"/>
          <w:szCs w:val="24"/>
        </w:rPr>
        <w:t xml:space="preserve">Christians against Racism and Fascism v. the United </w:t>
      </w:r>
      <w:r w:rsidR="001D25E9" w:rsidRPr="00716A91">
        <w:rPr>
          <w:bCs/>
          <w:i/>
          <w:iCs/>
          <w:sz w:val="24"/>
          <w:szCs w:val="24"/>
        </w:rPr>
        <w:t>Kingdom</w:t>
      </w:r>
      <w:r w:rsidR="00C54139" w:rsidRPr="00716A91">
        <w:rPr>
          <w:bCs/>
          <w:i/>
          <w:sz w:val="24"/>
          <w:szCs w:val="24"/>
          <w:vertAlign w:val="superscript"/>
        </w:rPr>
        <w:footnoteReference w:id="4"/>
      </w:r>
      <w:r w:rsidR="00C54139" w:rsidRPr="00716A91">
        <w:rPr>
          <w:bCs/>
          <w:i/>
          <w:sz w:val="24"/>
          <w:szCs w:val="24"/>
        </w:rPr>
        <w:t xml:space="preserve">, </w:t>
      </w:r>
      <w:r w:rsidRPr="00716A91">
        <w:rPr>
          <w:bCs/>
          <w:iCs/>
          <w:sz w:val="24"/>
          <w:szCs w:val="24"/>
        </w:rPr>
        <w:t xml:space="preserve">the European Commission </w:t>
      </w:r>
      <w:r w:rsidRPr="00716A91">
        <w:rPr>
          <w:bCs/>
          <w:i/>
          <w:iCs/>
          <w:sz w:val="24"/>
          <w:szCs w:val="24"/>
        </w:rPr>
        <w:t>held</w:t>
      </w:r>
      <w:r w:rsidR="00C54139" w:rsidRPr="00716A91">
        <w:rPr>
          <w:bCs/>
          <w:sz w:val="24"/>
          <w:szCs w:val="24"/>
        </w:rPr>
        <w:t>:</w:t>
      </w:r>
      <w:r w:rsidRPr="00716A91">
        <w:rPr>
          <w:bCs/>
          <w:sz w:val="24"/>
          <w:szCs w:val="24"/>
        </w:rPr>
        <w:t xml:space="preserve"> </w:t>
      </w:r>
    </w:p>
    <w:p w:rsidR="00C54139" w:rsidRPr="00716A91" w:rsidRDefault="001D25E9" w:rsidP="00C54139">
      <w:pPr>
        <w:ind w:left="1418"/>
        <w:contextualSpacing/>
        <w:jc w:val="both"/>
        <w:rPr>
          <w:bCs/>
          <w:sz w:val="24"/>
          <w:szCs w:val="24"/>
        </w:rPr>
      </w:pPr>
      <w:r w:rsidRPr="00716A91">
        <w:rPr>
          <w:bCs/>
          <w:sz w:val="24"/>
          <w:szCs w:val="24"/>
        </w:rPr>
        <w:t xml:space="preserve">4. […] freedom of peaceful assembly covers not only static gatherings, but also public processions. It is, moreover, the freedom that can be enjoyed not only by the individual participants in such demonstrations, but by those who organize them as well, including legal entities such as the association applicant. </w:t>
      </w:r>
    </w:p>
    <w:p w:rsidR="00C54139" w:rsidRPr="00716A91" w:rsidRDefault="00E01C7C" w:rsidP="00C54139">
      <w:pPr>
        <w:ind w:left="1418"/>
        <w:contextualSpacing/>
        <w:jc w:val="both"/>
        <w:rPr>
          <w:bCs/>
          <w:iCs/>
          <w:sz w:val="24"/>
          <w:szCs w:val="24"/>
        </w:rPr>
      </w:pPr>
      <w:r w:rsidRPr="00716A91">
        <w:rPr>
          <w:bCs/>
          <w:sz w:val="24"/>
          <w:szCs w:val="24"/>
        </w:rPr>
        <w:t xml:space="preserve">6.3.2. </w:t>
      </w:r>
      <w:r w:rsidRPr="00716A91">
        <w:rPr>
          <w:bCs/>
          <w:iCs/>
          <w:sz w:val="24"/>
          <w:szCs w:val="24"/>
        </w:rPr>
        <w:t xml:space="preserve">In the case of </w:t>
      </w:r>
      <w:r w:rsidRPr="00716A91">
        <w:rPr>
          <w:bCs/>
          <w:i/>
          <w:iCs/>
          <w:sz w:val="24"/>
          <w:szCs w:val="24"/>
        </w:rPr>
        <w:t xml:space="preserve">Association of Citizens </w:t>
      </w:r>
      <w:proofErr w:type="spellStart"/>
      <w:r w:rsidRPr="00716A91">
        <w:rPr>
          <w:bCs/>
          <w:i/>
          <w:iCs/>
          <w:sz w:val="24"/>
          <w:szCs w:val="24"/>
        </w:rPr>
        <w:t>Radko</w:t>
      </w:r>
      <w:proofErr w:type="spellEnd"/>
      <w:r w:rsidRPr="00716A91">
        <w:rPr>
          <w:bCs/>
          <w:i/>
          <w:iCs/>
          <w:sz w:val="24"/>
          <w:szCs w:val="24"/>
        </w:rPr>
        <w:t xml:space="preserve"> and </w:t>
      </w:r>
      <w:proofErr w:type="spellStart"/>
      <w:r w:rsidRPr="00716A91">
        <w:rPr>
          <w:bCs/>
          <w:i/>
          <w:iCs/>
          <w:sz w:val="24"/>
          <w:szCs w:val="24"/>
        </w:rPr>
        <w:t>Paunkovski</w:t>
      </w:r>
      <w:proofErr w:type="spellEnd"/>
      <w:r w:rsidRPr="00716A91">
        <w:rPr>
          <w:bCs/>
          <w:i/>
          <w:iCs/>
          <w:sz w:val="24"/>
          <w:szCs w:val="24"/>
        </w:rPr>
        <w:t xml:space="preserve"> against Macedonia</w:t>
      </w:r>
      <w:r w:rsidR="00C54139" w:rsidRPr="00716A91">
        <w:rPr>
          <w:bCs/>
          <w:i/>
          <w:iCs/>
          <w:sz w:val="24"/>
          <w:szCs w:val="24"/>
          <w:vertAlign w:val="superscript"/>
        </w:rPr>
        <w:footnoteReference w:id="5"/>
      </w:r>
      <w:r w:rsidRPr="00716A91">
        <w:rPr>
          <w:bCs/>
          <w:i/>
          <w:iCs/>
          <w:sz w:val="24"/>
          <w:szCs w:val="24"/>
        </w:rPr>
        <w:t xml:space="preserve">, </w:t>
      </w:r>
      <w:r w:rsidRPr="00716A91">
        <w:rPr>
          <w:bCs/>
          <w:iCs/>
          <w:sz w:val="24"/>
          <w:szCs w:val="24"/>
        </w:rPr>
        <w:t xml:space="preserve">the European Court expressed the view that the right to freedom of peaceful assembly is inextricably linked with the right to freedom of expression, finding that: </w:t>
      </w:r>
    </w:p>
    <w:p w:rsidR="00C54139" w:rsidRPr="00716A91" w:rsidRDefault="00C54139" w:rsidP="00C54139">
      <w:pPr>
        <w:ind w:left="1418"/>
        <w:contextualSpacing/>
        <w:jc w:val="both"/>
        <w:rPr>
          <w:bCs/>
          <w:iCs/>
          <w:sz w:val="24"/>
          <w:szCs w:val="24"/>
        </w:rPr>
      </w:pPr>
    </w:p>
    <w:p w:rsidR="00C54139" w:rsidRPr="00716A91" w:rsidRDefault="006D068E" w:rsidP="00C54139">
      <w:pPr>
        <w:ind w:left="1418"/>
        <w:contextualSpacing/>
        <w:jc w:val="both"/>
        <w:rPr>
          <w:bCs/>
          <w:iCs/>
          <w:sz w:val="24"/>
          <w:szCs w:val="24"/>
        </w:rPr>
      </w:pPr>
      <w:r w:rsidRPr="00716A91">
        <w:rPr>
          <w:bCs/>
          <w:iCs/>
          <w:sz w:val="24"/>
          <w:szCs w:val="24"/>
        </w:rPr>
        <w:t xml:space="preserve">“63. Notwithstanding its autonomous role and its particular sphere of application, Article 11 of the Convention must also be considered in the light of Article 10. The protection of opinions and the freedom to express them is one of the objectives of the freedoms of assembly and association as enshrined in Article 11 </w:t>
      </w:r>
      <w:r w:rsidR="00C54139" w:rsidRPr="00716A91">
        <w:rPr>
          <w:bCs/>
          <w:iCs/>
          <w:sz w:val="24"/>
          <w:szCs w:val="24"/>
        </w:rPr>
        <w:t xml:space="preserve">(...). 18 </w:t>
      </w:r>
    </w:p>
    <w:p w:rsidR="00C54139" w:rsidRPr="00716A91" w:rsidRDefault="00C54139" w:rsidP="00C54139">
      <w:pPr>
        <w:ind w:left="1418"/>
        <w:contextualSpacing/>
        <w:jc w:val="both"/>
        <w:rPr>
          <w:bCs/>
          <w:iCs/>
          <w:sz w:val="24"/>
          <w:szCs w:val="24"/>
        </w:rPr>
      </w:pPr>
      <w:r w:rsidRPr="00716A91">
        <w:rPr>
          <w:bCs/>
          <w:iCs/>
          <w:sz w:val="24"/>
          <w:szCs w:val="24"/>
        </w:rPr>
        <w:t>64.</w:t>
      </w:r>
      <w:r w:rsidR="001F5AEA" w:rsidRPr="00716A91">
        <w:rPr>
          <w:bCs/>
          <w:iCs/>
          <w:sz w:val="24"/>
          <w:szCs w:val="24"/>
        </w:rPr>
        <w:t xml:space="preserve"> Freedom of expression is applicable not only to “information” or “ideas” that are favourably received or regarded as inoffensive or as a matter of indifference, but also to those that </w:t>
      </w:r>
      <w:proofErr w:type="gramStart"/>
      <w:r w:rsidR="001F5AEA" w:rsidRPr="00716A91">
        <w:rPr>
          <w:bCs/>
          <w:iCs/>
          <w:sz w:val="24"/>
          <w:szCs w:val="24"/>
        </w:rPr>
        <w:t>offend,</w:t>
      </w:r>
      <w:proofErr w:type="gramEnd"/>
      <w:r w:rsidR="001F5AEA" w:rsidRPr="00716A91">
        <w:rPr>
          <w:bCs/>
          <w:iCs/>
          <w:sz w:val="24"/>
          <w:szCs w:val="24"/>
        </w:rPr>
        <w:t xml:space="preserve"> shock or disturb. Such are the demands of pluralism, tolerance and broadmindedness without which there is no “democratic society” </w:t>
      </w:r>
      <w:r w:rsidRPr="00716A91">
        <w:rPr>
          <w:bCs/>
          <w:iCs/>
          <w:sz w:val="24"/>
          <w:szCs w:val="24"/>
        </w:rPr>
        <w:t xml:space="preserve">(...). </w:t>
      </w:r>
    </w:p>
    <w:p w:rsidR="00C54139" w:rsidRPr="00716A91" w:rsidRDefault="00C54139" w:rsidP="00C54139">
      <w:pPr>
        <w:ind w:left="1418"/>
        <w:contextualSpacing/>
        <w:jc w:val="both"/>
        <w:rPr>
          <w:bCs/>
          <w:iCs/>
          <w:sz w:val="24"/>
          <w:szCs w:val="24"/>
        </w:rPr>
      </w:pPr>
      <w:r w:rsidRPr="00716A91">
        <w:rPr>
          <w:bCs/>
          <w:iCs/>
          <w:sz w:val="24"/>
          <w:szCs w:val="24"/>
        </w:rPr>
        <w:t xml:space="preserve">65. </w:t>
      </w:r>
      <w:r w:rsidR="001F5AEA" w:rsidRPr="00716A91">
        <w:rPr>
          <w:bCs/>
          <w:iCs/>
          <w:sz w:val="24"/>
          <w:szCs w:val="24"/>
        </w:rPr>
        <w:t xml:space="preserve">Although the Court recognises that it is possible that tension is created in situations where a community becomes divided, it considers that this is one of the unavoidable consequences of pluralism. The role of the authorities in such circumstances is not to remove the cause of tension by eliminating pluralism, but to ensure that the competing groups tolerate each other (...).” </w:t>
      </w:r>
    </w:p>
    <w:p w:rsidR="00C54139" w:rsidRPr="00716A91" w:rsidRDefault="00384F10" w:rsidP="00C54139">
      <w:pPr>
        <w:ind w:left="709"/>
        <w:contextualSpacing/>
        <w:jc w:val="both"/>
        <w:rPr>
          <w:bCs/>
          <w:iCs/>
          <w:sz w:val="24"/>
          <w:szCs w:val="24"/>
        </w:rPr>
      </w:pPr>
      <w:r w:rsidRPr="00716A91">
        <w:rPr>
          <w:bCs/>
          <w:iCs/>
          <w:sz w:val="24"/>
          <w:szCs w:val="24"/>
        </w:rPr>
        <w:t xml:space="preserve">6.3.3. In the case of </w:t>
      </w:r>
      <w:r w:rsidR="00C54139" w:rsidRPr="00716A91">
        <w:rPr>
          <w:bCs/>
          <w:i/>
          <w:iCs/>
          <w:sz w:val="24"/>
          <w:szCs w:val="24"/>
        </w:rPr>
        <w:t>Chri</w:t>
      </w:r>
      <w:r w:rsidRPr="00716A91">
        <w:rPr>
          <w:bCs/>
          <w:i/>
          <w:iCs/>
          <w:sz w:val="24"/>
          <w:szCs w:val="24"/>
        </w:rPr>
        <w:t>stian Democratic People’s Party</w:t>
      </w:r>
      <w:r w:rsidR="00C54139" w:rsidRPr="00716A91">
        <w:rPr>
          <w:bCs/>
          <w:i/>
          <w:iCs/>
          <w:sz w:val="24"/>
          <w:szCs w:val="24"/>
        </w:rPr>
        <w:t xml:space="preserve"> </w:t>
      </w:r>
      <w:r w:rsidRPr="00716A91">
        <w:rPr>
          <w:bCs/>
          <w:i/>
          <w:iCs/>
          <w:sz w:val="24"/>
          <w:szCs w:val="24"/>
        </w:rPr>
        <w:t>v. Moldo</w:t>
      </w:r>
      <w:r w:rsidR="00C54139" w:rsidRPr="00716A91">
        <w:rPr>
          <w:bCs/>
          <w:i/>
          <w:iCs/>
          <w:sz w:val="24"/>
          <w:szCs w:val="24"/>
        </w:rPr>
        <w:t>v</w:t>
      </w:r>
      <w:r w:rsidRPr="00716A91">
        <w:rPr>
          <w:bCs/>
          <w:i/>
          <w:iCs/>
          <w:sz w:val="24"/>
          <w:szCs w:val="24"/>
        </w:rPr>
        <w:t>a</w:t>
      </w:r>
      <w:r w:rsidR="00C54139" w:rsidRPr="00716A91">
        <w:rPr>
          <w:bCs/>
          <w:i/>
          <w:iCs/>
          <w:sz w:val="24"/>
          <w:szCs w:val="24"/>
        </w:rPr>
        <w:t xml:space="preserve"> (</w:t>
      </w:r>
      <w:r w:rsidRPr="00716A91">
        <w:rPr>
          <w:bCs/>
          <w:i/>
          <w:iCs/>
          <w:sz w:val="24"/>
          <w:szCs w:val="24"/>
        </w:rPr>
        <w:t>No</w:t>
      </w:r>
      <w:r w:rsidR="00C54139" w:rsidRPr="00716A91">
        <w:rPr>
          <w:bCs/>
          <w:i/>
          <w:iCs/>
          <w:sz w:val="24"/>
          <w:szCs w:val="24"/>
        </w:rPr>
        <w:t>. 2)</w:t>
      </w:r>
      <w:r w:rsidR="00C54139" w:rsidRPr="00716A91">
        <w:rPr>
          <w:bCs/>
          <w:i/>
          <w:iCs/>
          <w:sz w:val="24"/>
          <w:szCs w:val="24"/>
          <w:vertAlign w:val="superscript"/>
        </w:rPr>
        <w:footnoteReference w:id="6"/>
      </w:r>
      <w:r w:rsidR="00C54139" w:rsidRPr="00716A91">
        <w:rPr>
          <w:bCs/>
          <w:iCs/>
          <w:sz w:val="24"/>
          <w:szCs w:val="24"/>
        </w:rPr>
        <w:t xml:space="preserve">, </w:t>
      </w:r>
      <w:r w:rsidRPr="00716A91">
        <w:rPr>
          <w:bCs/>
          <w:iCs/>
          <w:sz w:val="24"/>
          <w:szCs w:val="24"/>
        </w:rPr>
        <w:t xml:space="preserve">in relation to the reason for abolishing the right to freedom of public assembly, when it comes to public assembly related on the occasion of public interest, i.e. assembly including political speeches, the European Court held: </w:t>
      </w:r>
    </w:p>
    <w:p w:rsidR="00C54139" w:rsidRPr="00716A91" w:rsidRDefault="00FC4B4D" w:rsidP="00C54139">
      <w:pPr>
        <w:ind w:left="1418"/>
        <w:contextualSpacing/>
        <w:jc w:val="both"/>
        <w:rPr>
          <w:bCs/>
          <w:iCs/>
          <w:sz w:val="24"/>
          <w:szCs w:val="24"/>
        </w:rPr>
      </w:pPr>
      <w:r w:rsidRPr="00716A91">
        <w:rPr>
          <w:bCs/>
          <w:iCs/>
          <w:sz w:val="24"/>
          <w:szCs w:val="24"/>
        </w:rPr>
        <w:t>“</w:t>
      </w:r>
      <w:r w:rsidR="00C54139" w:rsidRPr="00716A91">
        <w:rPr>
          <w:bCs/>
          <w:iCs/>
          <w:sz w:val="24"/>
          <w:szCs w:val="24"/>
        </w:rPr>
        <w:t xml:space="preserve">23. </w:t>
      </w:r>
      <w:r w:rsidR="00F43E04" w:rsidRPr="00716A91">
        <w:rPr>
          <w:bCs/>
          <w:iCs/>
          <w:sz w:val="24"/>
          <w:szCs w:val="24"/>
        </w:rPr>
        <w:t xml:space="preserve">The right to freedom of peaceful assembly is secured to everyone who has the intention of organising a peaceful demonstration. The possibility of violent </w:t>
      </w:r>
      <w:r w:rsidR="00F43E04" w:rsidRPr="00716A91">
        <w:rPr>
          <w:bCs/>
          <w:iCs/>
          <w:sz w:val="24"/>
          <w:szCs w:val="24"/>
        </w:rPr>
        <w:lastRenderedPageBreak/>
        <w:t xml:space="preserve">counter-demonstrations or the possibility of extremists with violent intentions joining the demonstration cannot as such take away that right </w:t>
      </w:r>
      <w:r w:rsidR="00C54139" w:rsidRPr="00716A91">
        <w:rPr>
          <w:bCs/>
          <w:iCs/>
          <w:sz w:val="24"/>
          <w:szCs w:val="24"/>
        </w:rPr>
        <w:t>(....).</w:t>
      </w:r>
      <w:r w:rsidR="00864A64" w:rsidRPr="00716A91">
        <w:rPr>
          <w:bCs/>
          <w:iCs/>
          <w:sz w:val="24"/>
          <w:szCs w:val="24"/>
        </w:rPr>
        <w:t>The burden of proving the violent intentions of the organisers of a demonstration lies with the authorities</w:t>
      </w:r>
      <w:r w:rsidR="00C54139" w:rsidRPr="00716A91">
        <w:rPr>
          <w:bCs/>
          <w:iCs/>
          <w:sz w:val="24"/>
          <w:szCs w:val="24"/>
        </w:rPr>
        <w:t xml:space="preserve">. </w:t>
      </w:r>
    </w:p>
    <w:p w:rsidR="00C54139" w:rsidRPr="00716A91" w:rsidRDefault="00C54139" w:rsidP="00C54139">
      <w:pPr>
        <w:ind w:left="1418"/>
        <w:contextualSpacing/>
        <w:jc w:val="both"/>
        <w:rPr>
          <w:bCs/>
          <w:iCs/>
          <w:sz w:val="24"/>
          <w:szCs w:val="24"/>
        </w:rPr>
      </w:pPr>
      <w:r w:rsidRPr="00716A91">
        <w:rPr>
          <w:bCs/>
          <w:iCs/>
          <w:sz w:val="24"/>
          <w:szCs w:val="24"/>
        </w:rPr>
        <w:t xml:space="preserve">(...) </w:t>
      </w:r>
    </w:p>
    <w:p w:rsidR="00C54139" w:rsidRPr="00716A91" w:rsidRDefault="00C54139" w:rsidP="00C54139">
      <w:pPr>
        <w:ind w:left="1418"/>
        <w:contextualSpacing/>
        <w:jc w:val="both"/>
        <w:rPr>
          <w:bCs/>
          <w:sz w:val="24"/>
          <w:szCs w:val="24"/>
        </w:rPr>
      </w:pPr>
      <w:r w:rsidRPr="00716A91">
        <w:rPr>
          <w:bCs/>
          <w:iCs/>
          <w:sz w:val="24"/>
          <w:szCs w:val="24"/>
        </w:rPr>
        <w:t>28. ...</w:t>
      </w:r>
      <w:r w:rsidR="007817E8" w:rsidRPr="00716A91">
        <w:rPr>
          <w:bCs/>
          <w:iCs/>
          <w:sz w:val="24"/>
          <w:szCs w:val="24"/>
        </w:rPr>
        <w:t xml:space="preserve">The Court considers that even if there was a theoretical risk of violent clashes between the protesters and supporters </w:t>
      </w:r>
      <w:r w:rsidRPr="00716A91">
        <w:rPr>
          <w:bCs/>
          <w:iCs/>
          <w:sz w:val="24"/>
          <w:szCs w:val="24"/>
        </w:rPr>
        <w:t>(…),</w:t>
      </w:r>
      <w:r w:rsidR="007817E8" w:rsidRPr="00716A91">
        <w:rPr>
          <w:bCs/>
          <w:iCs/>
          <w:sz w:val="24"/>
          <w:szCs w:val="24"/>
        </w:rPr>
        <w:t xml:space="preserve"> it was the task of the police to stand between the two groups and to ensure public order </w:t>
      </w:r>
      <w:r w:rsidRPr="00716A91">
        <w:rPr>
          <w:bCs/>
          <w:iCs/>
          <w:sz w:val="24"/>
          <w:szCs w:val="24"/>
        </w:rPr>
        <w:t>(...).</w:t>
      </w:r>
      <w:r w:rsidR="007817E8" w:rsidRPr="00716A91">
        <w:rPr>
          <w:bCs/>
          <w:iCs/>
          <w:sz w:val="24"/>
          <w:szCs w:val="24"/>
        </w:rPr>
        <w:t>Therefore, this reason for refusing authorisation could not be considered relevant and sufficient within the meaning of Article 11 of the Convention too</w:t>
      </w:r>
      <w:r w:rsidR="00864A64" w:rsidRPr="00716A91">
        <w:rPr>
          <w:bCs/>
          <w:iCs/>
          <w:sz w:val="24"/>
          <w:szCs w:val="24"/>
        </w:rPr>
        <w:t xml:space="preserve">...” </w:t>
      </w:r>
    </w:p>
    <w:p w:rsidR="00C54139" w:rsidRPr="00716A91" w:rsidRDefault="00C54139" w:rsidP="000562F4">
      <w:pPr>
        <w:ind w:left="709"/>
        <w:contextualSpacing/>
        <w:jc w:val="both"/>
        <w:rPr>
          <w:bCs/>
          <w:sz w:val="24"/>
          <w:szCs w:val="24"/>
        </w:rPr>
      </w:pPr>
      <w:r w:rsidRPr="00716A91">
        <w:rPr>
          <w:bCs/>
          <w:sz w:val="24"/>
          <w:szCs w:val="24"/>
        </w:rPr>
        <w:t xml:space="preserve">6.3.4. </w:t>
      </w:r>
      <w:r w:rsidR="000562F4" w:rsidRPr="00716A91">
        <w:rPr>
          <w:bCs/>
          <w:sz w:val="24"/>
          <w:szCs w:val="24"/>
        </w:rPr>
        <w:t xml:space="preserve">In the case of </w:t>
      </w:r>
      <w:proofErr w:type="spellStart"/>
      <w:r w:rsidR="000562F4" w:rsidRPr="00716A91">
        <w:rPr>
          <w:bCs/>
          <w:i/>
          <w:sz w:val="24"/>
          <w:szCs w:val="24"/>
        </w:rPr>
        <w:t>Stankov</w:t>
      </w:r>
      <w:proofErr w:type="spellEnd"/>
      <w:r w:rsidR="000562F4" w:rsidRPr="00716A91">
        <w:rPr>
          <w:bCs/>
          <w:i/>
          <w:sz w:val="24"/>
          <w:szCs w:val="24"/>
        </w:rPr>
        <w:t xml:space="preserve"> and the United Macedonian Organisation </w:t>
      </w:r>
      <w:proofErr w:type="spellStart"/>
      <w:r w:rsidR="000562F4" w:rsidRPr="00716A91">
        <w:rPr>
          <w:bCs/>
          <w:i/>
          <w:sz w:val="24"/>
          <w:szCs w:val="24"/>
        </w:rPr>
        <w:t>Ilinden</w:t>
      </w:r>
      <w:proofErr w:type="spellEnd"/>
      <w:r w:rsidR="000562F4" w:rsidRPr="00716A91">
        <w:rPr>
          <w:bCs/>
          <w:i/>
          <w:sz w:val="24"/>
          <w:szCs w:val="24"/>
        </w:rPr>
        <w:t xml:space="preserve"> v. Bulgaria</w:t>
      </w:r>
      <w:r w:rsidRPr="00716A91">
        <w:rPr>
          <w:bCs/>
          <w:i/>
          <w:iCs/>
          <w:sz w:val="24"/>
          <w:szCs w:val="24"/>
          <w:vertAlign w:val="superscript"/>
        </w:rPr>
        <w:footnoteReference w:id="7"/>
      </w:r>
      <w:r w:rsidR="000562F4" w:rsidRPr="00716A91">
        <w:rPr>
          <w:bCs/>
          <w:i/>
          <w:sz w:val="24"/>
          <w:szCs w:val="24"/>
        </w:rPr>
        <w:t>,</w:t>
      </w:r>
      <w:r w:rsidRPr="00716A91">
        <w:rPr>
          <w:bCs/>
          <w:i/>
          <w:iCs/>
          <w:sz w:val="24"/>
          <w:szCs w:val="24"/>
        </w:rPr>
        <w:t xml:space="preserve"> </w:t>
      </w:r>
      <w:r w:rsidR="000562F4" w:rsidRPr="00716A91">
        <w:rPr>
          <w:bCs/>
          <w:sz w:val="24"/>
          <w:szCs w:val="24"/>
        </w:rPr>
        <w:t>the European Court pointed</w:t>
      </w:r>
      <w:r w:rsidRPr="00716A91">
        <w:rPr>
          <w:bCs/>
          <w:sz w:val="24"/>
          <w:szCs w:val="24"/>
        </w:rPr>
        <w:t xml:space="preserve">: </w:t>
      </w:r>
    </w:p>
    <w:p w:rsidR="00C54139" w:rsidRPr="00716A91" w:rsidRDefault="00725E19" w:rsidP="00C54139">
      <w:pPr>
        <w:ind w:left="1418"/>
        <w:contextualSpacing/>
        <w:jc w:val="both"/>
        <w:rPr>
          <w:bCs/>
          <w:sz w:val="24"/>
          <w:szCs w:val="24"/>
        </w:rPr>
      </w:pPr>
      <w:r w:rsidRPr="00716A91">
        <w:rPr>
          <w:bCs/>
          <w:sz w:val="24"/>
          <w:szCs w:val="24"/>
        </w:rPr>
        <w:t>“</w:t>
      </w:r>
      <w:r w:rsidR="00C54139" w:rsidRPr="00716A91">
        <w:rPr>
          <w:bCs/>
          <w:sz w:val="24"/>
          <w:szCs w:val="24"/>
        </w:rPr>
        <w:t>9</w:t>
      </w:r>
      <w:r w:rsidR="003C31F6" w:rsidRPr="00716A91">
        <w:rPr>
          <w:bCs/>
          <w:sz w:val="24"/>
          <w:szCs w:val="24"/>
        </w:rPr>
        <w:t xml:space="preserve">7. (...). Freedom of assembly and the right to express one’s views through it are among the paramount values of a democratic society. The essence of democracy is its capacity to resolve problems through open debate. Sweeping measures of a preventive nature to suppress freedom of assembly and expression other than in cases of incitement to violence or rejection of democratic principles – however shocking and unacceptable certain views or words used may appear to the authorities, and however illegitimate the demands made may be – do a disservice to democracy and often even endanger it. </w:t>
      </w:r>
    </w:p>
    <w:p w:rsidR="00C54139" w:rsidRPr="00716A91" w:rsidRDefault="00A54920" w:rsidP="00C54139">
      <w:pPr>
        <w:ind w:left="1418"/>
        <w:contextualSpacing/>
        <w:jc w:val="both"/>
        <w:rPr>
          <w:bCs/>
          <w:sz w:val="24"/>
          <w:szCs w:val="24"/>
        </w:rPr>
      </w:pPr>
      <w:r w:rsidRPr="00716A91">
        <w:rPr>
          <w:bCs/>
          <w:sz w:val="24"/>
          <w:szCs w:val="24"/>
        </w:rPr>
        <w:t>In a democratic society based on the rule of law, political ideas which challenge the existing order and whose realisation is advocated by peaceful means must be afforded a proper opportunity of expression through the exercise of the right of assembly as well as by other lawful means</w:t>
      </w:r>
      <w:r w:rsidR="00725E19" w:rsidRPr="00716A91">
        <w:rPr>
          <w:bCs/>
          <w:sz w:val="24"/>
          <w:szCs w:val="24"/>
        </w:rPr>
        <w:t>.”</w:t>
      </w:r>
      <w:r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6.3.5. </w:t>
      </w:r>
      <w:r w:rsidR="003E5170" w:rsidRPr="00716A91">
        <w:rPr>
          <w:bCs/>
          <w:sz w:val="24"/>
          <w:szCs w:val="24"/>
        </w:rPr>
        <w:t xml:space="preserve">In the case of </w:t>
      </w:r>
      <w:proofErr w:type="spellStart"/>
      <w:r w:rsidR="003E5170" w:rsidRPr="00716A91">
        <w:rPr>
          <w:bCs/>
          <w:i/>
          <w:sz w:val="24"/>
          <w:szCs w:val="24"/>
        </w:rPr>
        <w:t>Makhmudov</w:t>
      </w:r>
      <w:proofErr w:type="spellEnd"/>
      <w:r w:rsidR="003E5170" w:rsidRPr="00716A91">
        <w:rPr>
          <w:bCs/>
          <w:i/>
          <w:sz w:val="24"/>
          <w:szCs w:val="24"/>
        </w:rPr>
        <w:t xml:space="preserve"> v. Russia</w:t>
      </w:r>
      <w:r w:rsidRPr="00716A91">
        <w:rPr>
          <w:bCs/>
          <w:i/>
          <w:iCs/>
          <w:sz w:val="24"/>
          <w:szCs w:val="24"/>
          <w:vertAlign w:val="superscript"/>
        </w:rPr>
        <w:footnoteReference w:id="8"/>
      </w:r>
      <w:r w:rsidR="003E5170" w:rsidRPr="00716A91">
        <w:rPr>
          <w:bCs/>
          <w:i/>
          <w:iCs/>
          <w:sz w:val="24"/>
          <w:szCs w:val="24"/>
        </w:rPr>
        <w:t xml:space="preserve">, </w:t>
      </w:r>
      <w:r w:rsidR="003E5170" w:rsidRPr="00716A91">
        <w:rPr>
          <w:bCs/>
          <w:sz w:val="24"/>
          <w:szCs w:val="24"/>
        </w:rPr>
        <w:t>the European Court has established the benchmarks for assessing the proportionality of interference of the state into the right to freedom of public assembly</w:t>
      </w:r>
      <w:r w:rsidRPr="00716A91">
        <w:rPr>
          <w:bCs/>
          <w:sz w:val="24"/>
          <w:szCs w:val="24"/>
        </w:rPr>
        <w:t xml:space="preserve">: </w:t>
      </w:r>
    </w:p>
    <w:p w:rsidR="00C54139" w:rsidRPr="00716A91" w:rsidRDefault="00C54139" w:rsidP="00C54139">
      <w:pPr>
        <w:ind w:left="1418"/>
        <w:contextualSpacing/>
        <w:jc w:val="both"/>
        <w:rPr>
          <w:bCs/>
          <w:sz w:val="24"/>
          <w:szCs w:val="24"/>
        </w:rPr>
      </w:pPr>
      <w:r w:rsidRPr="00716A91">
        <w:rPr>
          <w:bCs/>
          <w:sz w:val="24"/>
          <w:szCs w:val="24"/>
        </w:rPr>
        <w:t xml:space="preserve">“64. </w:t>
      </w:r>
      <w:r w:rsidR="00C86B35" w:rsidRPr="00716A91">
        <w:rPr>
          <w:bCs/>
          <w:sz w:val="24"/>
          <w:szCs w:val="24"/>
        </w:rPr>
        <w:t xml:space="preserve">States must not only safeguard the right to assemble peacefully but also refrain from applying unreasonable indirect restrictions upon that right. In view of the essential nature of freedom of assembly and its close relationship with democracy there must be convincing and compelling reasons to justify an interference with this right </w:t>
      </w:r>
      <w:r w:rsidRPr="00716A91">
        <w:rPr>
          <w:bCs/>
          <w:sz w:val="24"/>
          <w:szCs w:val="24"/>
        </w:rPr>
        <w:t xml:space="preserve">(...). </w:t>
      </w:r>
    </w:p>
    <w:p w:rsidR="00C54139" w:rsidRPr="00716A91" w:rsidRDefault="00C54139" w:rsidP="00C54139">
      <w:pPr>
        <w:ind w:left="1418"/>
        <w:contextualSpacing/>
        <w:jc w:val="both"/>
        <w:rPr>
          <w:bCs/>
          <w:sz w:val="24"/>
          <w:szCs w:val="24"/>
        </w:rPr>
      </w:pPr>
      <w:r w:rsidRPr="00716A91">
        <w:rPr>
          <w:bCs/>
          <w:sz w:val="24"/>
          <w:szCs w:val="24"/>
        </w:rPr>
        <w:t xml:space="preserve">65. </w:t>
      </w:r>
      <w:r w:rsidR="001A47B8" w:rsidRPr="00716A91">
        <w:rPr>
          <w:bCs/>
          <w:sz w:val="24"/>
          <w:szCs w:val="24"/>
        </w:rPr>
        <w:t xml:space="preserve"> In carrying out its scrutiny of the impugned interference, the Court has to ascertain whether the respondent State exercised its discretion reasonably, carefully and in good faith. It must also look at the interference complained of in the light of the case as a whole and determine whether it was “proportionate to the legitimate aim pursued” and whether the reasons adduced by the national authorities to justify it are “relevant and sufficient”. In so doing, the Court has to satisfy itself that the national authorities applied standards which were in conformity with the principles embodied in Article 11 and, moreover, that they based their decisions on an acceptable assessment of the relevant facts </w:t>
      </w:r>
      <w:r w:rsidR="007E7795"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6.3.6. </w:t>
      </w:r>
      <w:r w:rsidR="00C249D6" w:rsidRPr="00716A91">
        <w:rPr>
          <w:bCs/>
          <w:sz w:val="24"/>
          <w:szCs w:val="24"/>
        </w:rPr>
        <w:t xml:space="preserve">In the case of </w:t>
      </w:r>
      <w:proofErr w:type="spellStart"/>
      <w:r w:rsidR="00C249D6" w:rsidRPr="00716A91">
        <w:rPr>
          <w:bCs/>
          <w:i/>
          <w:sz w:val="24"/>
          <w:szCs w:val="24"/>
        </w:rPr>
        <w:t>Bączkowski</w:t>
      </w:r>
      <w:proofErr w:type="spellEnd"/>
      <w:r w:rsidR="00C249D6" w:rsidRPr="00716A91">
        <w:rPr>
          <w:bCs/>
          <w:i/>
          <w:sz w:val="24"/>
          <w:szCs w:val="24"/>
        </w:rPr>
        <w:t xml:space="preserve"> and Others v. Poland</w:t>
      </w:r>
      <w:r w:rsidRPr="00716A91">
        <w:rPr>
          <w:bCs/>
          <w:i/>
          <w:iCs/>
          <w:sz w:val="24"/>
          <w:szCs w:val="24"/>
          <w:vertAlign w:val="superscript"/>
        </w:rPr>
        <w:footnoteReference w:id="9"/>
      </w:r>
      <w:r w:rsidRPr="00716A91">
        <w:rPr>
          <w:bCs/>
          <w:sz w:val="24"/>
          <w:szCs w:val="24"/>
        </w:rPr>
        <w:t xml:space="preserve">, </w:t>
      </w:r>
      <w:r w:rsidR="00C249D6" w:rsidRPr="00716A91">
        <w:rPr>
          <w:bCs/>
          <w:sz w:val="24"/>
          <w:szCs w:val="24"/>
        </w:rPr>
        <w:t>the European Court pointed out the existence of positive obligations of the Parties in the area of the freedom of public assembly</w:t>
      </w:r>
      <w:r w:rsidRPr="00716A91">
        <w:rPr>
          <w:bCs/>
          <w:sz w:val="24"/>
          <w:szCs w:val="24"/>
        </w:rPr>
        <w:t xml:space="preserve">: </w:t>
      </w:r>
    </w:p>
    <w:p w:rsidR="00C54139" w:rsidRPr="00716A91" w:rsidRDefault="00C249D6" w:rsidP="00C54139">
      <w:pPr>
        <w:ind w:left="1418"/>
        <w:contextualSpacing/>
        <w:jc w:val="both"/>
        <w:rPr>
          <w:bCs/>
          <w:sz w:val="24"/>
          <w:szCs w:val="24"/>
        </w:rPr>
      </w:pPr>
      <w:r w:rsidRPr="00716A91">
        <w:rPr>
          <w:bCs/>
          <w:sz w:val="24"/>
          <w:szCs w:val="24"/>
        </w:rPr>
        <w:t>“</w:t>
      </w:r>
      <w:r w:rsidR="002C05F1" w:rsidRPr="00716A91">
        <w:rPr>
          <w:bCs/>
          <w:sz w:val="24"/>
          <w:szCs w:val="24"/>
        </w:rPr>
        <w:t xml:space="preserve">61. As has been stated many times in the Court’s judgments, not only is democracy a fundamental feature of the European public order but the Convention was designed to promote and maintain the ideals and values of a </w:t>
      </w:r>
      <w:r w:rsidR="002C05F1" w:rsidRPr="00716A91">
        <w:rPr>
          <w:bCs/>
          <w:sz w:val="24"/>
          <w:szCs w:val="24"/>
        </w:rPr>
        <w:lastRenderedPageBreak/>
        <w:t xml:space="preserve">democratic society. Democracy, the Court has stressed, is the only political model contemplated in the Convention and the only one compatible with it. By virtue of the wording of the second paragraph of Article 11, and likewise of Articles 8, 9 and 10 of the Convention, the only necessity capable of justifying an interference with any of the rights enshrined in those Articles is one that may claim to spring from a “democratic society” </w:t>
      </w:r>
      <w:r w:rsidR="00C54139" w:rsidRPr="00716A91">
        <w:rPr>
          <w:bCs/>
          <w:sz w:val="24"/>
          <w:szCs w:val="24"/>
        </w:rPr>
        <w:t xml:space="preserve">(...). </w:t>
      </w:r>
    </w:p>
    <w:p w:rsidR="00C54139" w:rsidRPr="00716A91" w:rsidRDefault="00C54139" w:rsidP="00C54139">
      <w:pPr>
        <w:ind w:left="1418"/>
        <w:contextualSpacing/>
        <w:jc w:val="both"/>
        <w:rPr>
          <w:bCs/>
          <w:sz w:val="24"/>
          <w:szCs w:val="24"/>
        </w:rPr>
      </w:pPr>
      <w:r w:rsidRPr="00716A91">
        <w:rPr>
          <w:bCs/>
          <w:sz w:val="24"/>
          <w:szCs w:val="24"/>
        </w:rPr>
        <w:t xml:space="preserve">64. </w:t>
      </w:r>
      <w:r w:rsidR="0055728A" w:rsidRPr="00716A91">
        <w:rPr>
          <w:bCs/>
          <w:sz w:val="24"/>
          <w:szCs w:val="24"/>
        </w:rPr>
        <w:t xml:space="preserve">In the case of </w:t>
      </w:r>
      <w:proofErr w:type="spellStart"/>
      <w:r w:rsidR="0055728A" w:rsidRPr="00716A91">
        <w:rPr>
          <w:bCs/>
          <w:i/>
          <w:sz w:val="24"/>
          <w:szCs w:val="24"/>
        </w:rPr>
        <w:t>Informationsverein</w:t>
      </w:r>
      <w:proofErr w:type="spellEnd"/>
      <w:r w:rsidR="0055728A" w:rsidRPr="00716A91">
        <w:rPr>
          <w:bCs/>
          <w:i/>
          <w:sz w:val="24"/>
          <w:szCs w:val="24"/>
        </w:rPr>
        <w:t xml:space="preserve"> </w:t>
      </w:r>
      <w:proofErr w:type="spellStart"/>
      <w:r w:rsidR="0055728A" w:rsidRPr="00716A91">
        <w:rPr>
          <w:bCs/>
          <w:i/>
          <w:sz w:val="24"/>
          <w:szCs w:val="24"/>
        </w:rPr>
        <w:t>Lentia</w:t>
      </w:r>
      <w:proofErr w:type="spellEnd"/>
      <w:r w:rsidR="0055728A" w:rsidRPr="00716A91">
        <w:rPr>
          <w:bCs/>
          <w:i/>
          <w:sz w:val="24"/>
          <w:szCs w:val="24"/>
        </w:rPr>
        <w:t xml:space="preserve"> and Others v. Austria</w:t>
      </w:r>
      <w:r w:rsidR="0055728A" w:rsidRPr="00716A91">
        <w:rPr>
          <w:bCs/>
          <w:sz w:val="24"/>
          <w:szCs w:val="24"/>
        </w:rPr>
        <w:t xml:space="preserve"> </w:t>
      </w:r>
      <w:r w:rsidRPr="00716A91">
        <w:rPr>
          <w:bCs/>
          <w:sz w:val="24"/>
          <w:szCs w:val="24"/>
        </w:rPr>
        <w:t>(</w:t>
      </w:r>
      <w:r w:rsidR="0055728A" w:rsidRPr="00716A91">
        <w:rPr>
          <w:bCs/>
          <w:sz w:val="24"/>
          <w:szCs w:val="24"/>
        </w:rPr>
        <w:t>judgment</w:t>
      </w:r>
      <w:r w:rsidRPr="00716A91">
        <w:rPr>
          <w:bCs/>
          <w:sz w:val="24"/>
          <w:szCs w:val="24"/>
        </w:rPr>
        <w:t xml:space="preserve"> </w:t>
      </w:r>
      <w:r w:rsidR="0055728A" w:rsidRPr="00716A91">
        <w:rPr>
          <w:bCs/>
          <w:sz w:val="24"/>
          <w:szCs w:val="24"/>
        </w:rPr>
        <w:t>of 24</w:t>
      </w:r>
      <w:r w:rsidRPr="00716A91">
        <w:rPr>
          <w:bCs/>
          <w:sz w:val="24"/>
          <w:szCs w:val="24"/>
        </w:rPr>
        <w:t xml:space="preserve"> </w:t>
      </w:r>
      <w:r w:rsidR="0055728A" w:rsidRPr="00716A91">
        <w:rPr>
          <w:bCs/>
          <w:sz w:val="24"/>
          <w:szCs w:val="24"/>
        </w:rPr>
        <w:t>November 1993, Series</w:t>
      </w:r>
      <w:r w:rsidRPr="00716A91">
        <w:rPr>
          <w:bCs/>
          <w:sz w:val="24"/>
          <w:szCs w:val="24"/>
        </w:rPr>
        <w:t xml:space="preserve"> A</w:t>
      </w:r>
      <w:r w:rsidR="0055728A" w:rsidRPr="00716A91">
        <w:rPr>
          <w:bCs/>
          <w:sz w:val="24"/>
          <w:szCs w:val="24"/>
        </w:rPr>
        <w:t>,</w:t>
      </w:r>
      <w:r w:rsidRPr="00716A91">
        <w:rPr>
          <w:bCs/>
          <w:sz w:val="24"/>
          <w:szCs w:val="24"/>
        </w:rPr>
        <w:t xml:space="preserve"> </w:t>
      </w:r>
      <w:r w:rsidR="0055728A" w:rsidRPr="00716A91">
        <w:rPr>
          <w:bCs/>
          <w:sz w:val="24"/>
          <w:szCs w:val="24"/>
        </w:rPr>
        <w:t>No</w:t>
      </w:r>
      <w:r w:rsidRPr="00716A91">
        <w:rPr>
          <w:bCs/>
          <w:sz w:val="24"/>
          <w:szCs w:val="24"/>
        </w:rPr>
        <w:t xml:space="preserve">. 276, </w:t>
      </w:r>
      <w:r w:rsidR="0055728A" w:rsidRPr="00716A91">
        <w:rPr>
          <w:bCs/>
          <w:sz w:val="24"/>
          <w:szCs w:val="24"/>
        </w:rPr>
        <w:t>p. 16, § 38</w:t>
      </w:r>
      <w:r w:rsidRPr="00716A91">
        <w:rPr>
          <w:bCs/>
          <w:sz w:val="24"/>
          <w:szCs w:val="24"/>
        </w:rPr>
        <w:t>)</w:t>
      </w:r>
      <w:r w:rsidR="0055728A" w:rsidRPr="00716A91">
        <w:rPr>
          <w:bCs/>
          <w:sz w:val="24"/>
          <w:szCs w:val="24"/>
        </w:rPr>
        <w:t>,</w:t>
      </w:r>
      <w:r w:rsidRPr="00716A91">
        <w:rPr>
          <w:bCs/>
          <w:sz w:val="24"/>
          <w:szCs w:val="24"/>
        </w:rPr>
        <w:t xml:space="preserve"> </w:t>
      </w:r>
      <w:r w:rsidR="0055728A" w:rsidRPr="00716A91">
        <w:rPr>
          <w:bCs/>
          <w:sz w:val="24"/>
          <w:szCs w:val="24"/>
        </w:rPr>
        <w:t xml:space="preserve">the Court described the State as the ultimate guarantor of the principle of pluralism. </w:t>
      </w:r>
      <w:r w:rsidR="00090B1B" w:rsidRPr="00716A91">
        <w:rPr>
          <w:bCs/>
          <w:sz w:val="24"/>
          <w:szCs w:val="24"/>
        </w:rPr>
        <w:t>Genuine effective exercise of the freedom of association and assembly does not depend merely on the state’s duty not to interfere</w:t>
      </w:r>
      <w:r w:rsidRPr="00716A91">
        <w:rPr>
          <w:bCs/>
          <w:sz w:val="24"/>
          <w:szCs w:val="24"/>
        </w:rPr>
        <w:t xml:space="preserve">; </w:t>
      </w:r>
      <w:r w:rsidR="00F80D77" w:rsidRPr="00716A91">
        <w:rPr>
          <w:bCs/>
          <w:sz w:val="24"/>
          <w:szCs w:val="24"/>
        </w:rPr>
        <w:t>purely negative concept would not be in line with the purpose of Article 11 or of the Convention in general. Therefore, positive obligations must exist to ensure effective enjoyment of these freedoms</w:t>
      </w:r>
      <w:r w:rsidR="00C249D6" w:rsidRPr="00716A91">
        <w:rPr>
          <w:bCs/>
          <w:sz w:val="24"/>
          <w:szCs w:val="24"/>
        </w:rPr>
        <w:t xml:space="preserve"> (...).” </w:t>
      </w:r>
    </w:p>
    <w:p w:rsidR="00C54139" w:rsidRPr="00716A91" w:rsidRDefault="00D939EC" w:rsidP="00C54139">
      <w:pPr>
        <w:ind w:left="709"/>
        <w:contextualSpacing/>
        <w:jc w:val="both"/>
        <w:rPr>
          <w:bCs/>
          <w:sz w:val="24"/>
          <w:szCs w:val="24"/>
        </w:rPr>
      </w:pPr>
      <w:r w:rsidRPr="00716A91">
        <w:rPr>
          <w:bCs/>
          <w:sz w:val="24"/>
          <w:szCs w:val="24"/>
        </w:rPr>
        <w:t xml:space="preserve">6.3.7. In relation to </w:t>
      </w:r>
      <w:r w:rsidR="00C54139" w:rsidRPr="00716A91">
        <w:rPr>
          <w:bCs/>
          <w:i/>
          <w:sz w:val="24"/>
          <w:szCs w:val="24"/>
        </w:rPr>
        <w:t>r</w:t>
      </w:r>
      <w:r w:rsidRPr="00716A91">
        <w:rPr>
          <w:bCs/>
          <w:i/>
          <w:iCs/>
          <w:sz w:val="24"/>
          <w:szCs w:val="24"/>
        </w:rPr>
        <w:t>estri</w:t>
      </w:r>
      <w:r w:rsidR="00C54139" w:rsidRPr="00716A91">
        <w:rPr>
          <w:bCs/>
          <w:i/>
          <w:iCs/>
          <w:sz w:val="24"/>
          <w:szCs w:val="24"/>
        </w:rPr>
        <w:t>c</w:t>
      </w:r>
      <w:r w:rsidRPr="00716A91">
        <w:rPr>
          <w:bCs/>
          <w:i/>
          <w:iCs/>
          <w:sz w:val="24"/>
          <w:szCs w:val="24"/>
        </w:rPr>
        <w:t xml:space="preserve">tions and limitations imposed by the state on the freedom of assembly </w:t>
      </w:r>
      <w:r w:rsidRPr="00716A91">
        <w:rPr>
          <w:bCs/>
          <w:sz w:val="24"/>
          <w:szCs w:val="24"/>
        </w:rPr>
        <w:t xml:space="preserve">in the case of </w:t>
      </w:r>
      <w:proofErr w:type="spellStart"/>
      <w:r w:rsidR="00C54139" w:rsidRPr="00716A91">
        <w:rPr>
          <w:bCs/>
          <w:i/>
          <w:sz w:val="24"/>
          <w:szCs w:val="24"/>
        </w:rPr>
        <w:t>Rassemblement</w:t>
      </w:r>
      <w:proofErr w:type="spellEnd"/>
      <w:r w:rsidR="00C54139" w:rsidRPr="00716A91">
        <w:rPr>
          <w:bCs/>
          <w:i/>
          <w:sz w:val="24"/>
          <w:szCs w:val="24"/>
        </w:rPr>
        <w:t xml:space="preserve"> </w:t>
      </w:r>
      <w:proofErr w:type="spellStart"/>
      <w:r w:rsidR="00C54139" w:rsidRPr="00716A91">
        <w:rPr>
          <w:bCs/>
          <w:i/>
          <w:sz w:val="24"/>
          <w:szCs w:val="24"/>
        </w:rPr>
        <w:t>Jurassien</w:t>
      </w:r>
      <w:proofErr w:type="spellEnd"/>
      <w:r w:rsidR="00C54139" w:rsidRPr="00716A91">
        <w:rPr>
          <w:bCs/>
          <w:i/>
          <w:sz w:val="24"/>
          <w:szCs w:val="24"/>
        </w:rPr>
        <w:t xml:space="preserve"> </w:t>
      </w:r>
      <w:r w:rsidRPr="00716A91">
        <w:rPr>
          <w:bCs/>
          <w:i/>
          <w:sz w:val="24"/>
          <w:szCs w:val="24"/>
        </w:rPr>
        <w:t>v. Switzerland</w:t>
      </w:r>
      <w:r w:rsidR="00C54139" w:rsidRPr="00716A91">
        <w:rPr>
          <w:bCs/>
          <w:i/>
          <w:sz w:val="24"/>
          <w:szCs w:val="24"/>
          <w:vertAlign w:val="superscript"/>
        </w:rPr>
        <w:footnoteReference w:id="10"/>
      </w:r>
      <w:r w:rsidRPr="00716A91">
        <w:rPr>
          <w:bCs/>
          <w:sz w:val="24"/>
          <w:szCs w:val="24"/>
        </w:rPr>
        <w:t>, the European Commission decided about the legality of the system under which demonstrations are subject to prior approval</w:t>
      </w:r>
      <w:r w:rsidR="00C54139" w:rsidRPr="00716A91">
        <w:rPr>
          <w:bCs/>
          <w:sz w:val="24"/>
          <w:szCs w:val="24"/>
        </w:rPr>
        <w:t>:</w:t>
      </w:r>
      <w:r w:rsidRPr="00716A91">
        <w:rPr>
          <w:bCs/>
          <w:sz w:val="24"/>
          <w:szCs w:val="24"/>
        </w:rPr>
        <w:t xml:space="preserve"> </w:t>
      </w:r>
    </w:p>
    <w:p w:rsidR="00C54139" w:rsidRPr="00716A91" w:rsidRDefault="00890578" w:rsidP="00C54139">
      <w:pPr>
        <w:ind w:left="1418"/>
        <w:contextualSpacing/>
        <w:jc w:val="both"/>
        <w:rPr>
          <w:bCs/>
          <w:sz w:val="24"/>
          <w:szCs w:val="24"/>
        </w:rPr>
      </w:pPr>
      <w:r w:rsidRPr="00716A91">
        <w:rPr>
          <w:bCs/>
          <w:sz w:val="24"/>
          <w:szCs w:val="24"/>
        </w:rPr>
        <w:t>“3. Where the latter [assemblies in public places] are concerned, their subjection to an authorisation procedure does not normally encroach upon the essence of the right</w:t>
      </w:r>
      <w:r w:rsidR="00C54139" w:rsidRPr="00716A91">
        <w:rPr>
          <w:bCs/>
          <w:sz w:val="24"/>
          <w:szCs w:val="24"/>
        </w:rPr>
        <w:t xml:space="preserve">. </w:t>
      </w:r>
      <w:r w:rsidRPr="00716A91">
        <w:rPr>
          <w:bCs/>
          <w:sz w:val="24"/>
          <w:szCs w:val="24"/>
        </w:rPr>
        <w:t>Such a procedure is in keeping with the requirements of Article 11 .1, if only in order that the authorities may be in a position to ensure the peaceful nature of a meeting, and accordingly does not as such constitute interference with the exercise of the right</w:t>
      </w:r>
      <w:r w:rsidR="00C54139" w:rsidRPr="00716A91">
        <w:rPr>
          <w:bCs/>
          <w:sz w:val="24"/>
          <w:szCs w:val="24"/>
        </w:rPr>
        <w:t>.</w:t>
      </w:r>
      <w:r w:rsidRPr="00716A91">
        <w:rPr>
          <w:bCs/>
          <w:sz w:val="24"/>
          <w:szCs w:val="24"/>
        </w:rPr>
        <w:t xml:space="preserve"> </w:t>
      </w:r>
    </w:p>
    <w:p w:rsidR="00C54139" w:rsidRPr="00716A91" w:rsidRDefault="009C12DB" w:rsidP="00C54139">
      <w:pPr>
        <w:ind w:left="709"/>
        <w:contextualSpacing/>
        <w:jc w:val="both"/>
        <w:rPr>
          <w:bCs/>
          <w:sz w:val="24"/>
          <w:szCs w:val="24"/>
        </w:rPr>
      </w:pPr>
      <w:r w:rsidRPr="00716A91">
        <w:rPr>
          <w:bCs/>
          <w:sz w:val="24"/>
          <w:szCs w:val="24"/>
        </w:rPr>
        <w:t>6.3.8. In the case of</w:t>
      </w:r>
      <w:r w:rsidR="00C54139" w:rsidRPr="00716A91">
        <w:rPr>
          <w:bCs/>
          <w:sz w:val="24"/>
          <w:szCs w:val="24"/>
        </w:rPr>
        <w:t xml:space="preserve"> </w:t>
      </w:r>
      <w:r w:rsidRPr="00716A91">
        <w:rPr>
          <w:bCs/>
          <w:i/>
          <w:sz w:val="24"/>
          <w:szCs w:val="24"/>
        </w:rPr>
        <w:t xml:space="preserve">Christians </w:t>
      </w:r>
      <w:proofErr w:type="gramStart"/>
      <w:r w:rsidRPr="00716A91">
        <w:rPr>
          <w:bCs/>
          <w:i/>
          <w:sz w:val="24"/>
          <w:szCs w:val="24"/>
        </w:rPr>
        <w:t>Against</w:t>
      </w:r>
      <w:proofErr w:type="gramEnd"/>
      <w:r w:rsidRPr="00716A91">
        <w:rPr>
          <w:bCs/>
          <w:i/>
          <w:sz w:val="24"/>
          <w:szCs w:val="24"/>
        </w:rPr>
        <w:t xml:space="preserve"> Racism and Fascism v. the United Kingdom </w:t>
      </w:r>
      <w:r w:rsidR="00C54139" w:rsidRPr="00716A91">
        <w:rPr>
          <w:bCs/>
          <w:sz w:val="24"/>
          <w:szCs w:val="24"/>
        </w:rPr>
        <w:t>(</w:t>
      </w:r>
      <w:r w:rsidRPr="00716A91">
        <w:rPr>
          <w:bCs/>
          <w:sz w:val="24"/>
          <w:szCs w:val="24"/>
        </w:rPr>
        <w:t>mentioned in the text above</w:t>
      </w:r>
      <w:r w:rsidR="00C54139" w:rsidRPr="00716A91">
        <w:rPr>
          <w:bCs/>
          <w:sz w:val="24"/>
          <w:szCs w:val="24"/>
        </w:rPr>
        <w:t>)</w:t>
      </w:r>
      <w:r w:rsidR="00C54139" w:rsidRPr="00716A91">
        <w:rPr>
          <w:bCs/>
          <w:sz w:val="24"/>
          <w:szCs w:val="24"/>
          <w:vertAlign w:val="superscript"/>
        </w:rPr>
        <w:footnoteReference w:id="11"/>
      </w:r>
      <w:r w:rsidR="00C54139" w:rsidRPr="00716A91">
        <w:rPr>
          <w:bCs/>
          <w:sz w:val="24"/>
          <w:szCs w:val="24"/>
        </w:rPr>
        <w:t xml:space="preserve">, </w:t>
      </w:r>
      <w:r w:rsidR="009D1895" w:rsidRPr="00716A91">
        <w:rPr>
          <w:bCs/>
          <w:sz w:val="24"/>
          <w:szCs w:val="24"/>
        </w:rPr>
        <w:t>the European Commission pointed to circum</w:t>
      </w:r>
      <w:r w:rsidR="00EF3FA0" w:rsidRPr="00716A91">
        <w:rPr>
          <w:bCs/>
          <w:sz w:val="24"/>
          <w:szCs w:val="24"/>
        </w:rPr>
        <w:t>stances in which the general prohibition</w:t>
      </w:r>
      <w:r w:rsidR="009D1895" w:rsidRPr="00716A91">
        <w:rPr>
          <w:bCs/>
          <w:sz w:val="24"/>
          <w:szCs w:val="24"/>
        </w:rPr>
        <w:t xml:space="preserve"> on demonstrations for a </w:t>
      </w:r>
      <w:r w:rsidR="00EF3FA0" w:rsidRPr="00716A91">
        <w:rPr>
          <w:bCs/>
          <w:sz w:val="24"/>
          <w:szCs w:val="24"/>
        </w:rPr>
        <w:t xml:space="preserve">specific </w:t>
      </w:r>
      <w:r w:rsidR="009D1895" w:rsidRPr="00716A91">
        <w:rPr>
          <w:bCs/>
          <w:sz w:val="24"/>
          <w:szCs w:val="24"/>
        </w:rPr>
        <w:t xml:space="preserve">period would be </w:t>
      </w:r>
      <w:r w:rsidR="00EF3FA0" w:rsidRPr="00716A91">
        <w:rPr>
          <w:bCs/>
          <w:sz w:val="24"/>
          <w:szCs w:val="24"/>
        </w:rPr>
        <w:t xml:space="preserve">lawful under </w:t>
      </w:r>
      <w:r w:rsidR="009D1895" w:rsidRPr="00716A91">
        <w:rPr>
          <w:bCs/>
          <w:sz w:val="24"/>
          <w:szCs w:val="24"/>
        </w:rPr>
        <w:t xml:space="preserve">Article 11 of the European Convention: </w:t>
      </w:r>
    </w:p>
    <w:p w:rsidR="00C54139" w:rsidRPr="00716A91" w:rsidRDefault="00C54139" w:rsidP="00C54139">
      <w:pPr>
        <w:ind w:left="1418"/>
        <w:contextualSpacing/>
        <w:jc w:val="both"/>
        <w:rPr>
          <w:bCs/>
          <w:sz w:val="24"/>
          <w:szCs w:val="24"/>
        </w:rPr>
      </w:pPr>
      <w:r w:rsidRPr="00716A91">
        <w:rPr>
          <w:bCs/>
          <w:sz w:val="24"/>
          <w:szCs w:val="24"/>
        </w:rPr>
        <w:t xml:space="preserve">“5. </w:t>
      </w:r>
      <w:r w:rsidR="00EF3FA0" w:rsidRPr="00716A91">
        <w:rPr>
          <w:bCs/>
          <w:sz w:val="24"/>
          <w:szCs w:val="24"/>
        </w:rPr>
        <w:t xml:space="preserve">A general ban on demonstrations can only be justified if there is a real danger of their resulting in disorder which cannot be prevented by other less stringent measures. </w:t>
      </w:r>
      <w:r w:rsidR="005B2171" w:rsidRPr="00716A91">
        <w:rPr>
          <w:bCs/>
          <w:sz w:val="24"/>
          <w:szCs w:val="24"/>
        </w:rPr>
        <w:t xml:space="preserve">In this connection, the authority must also take into account the effect of a ban on processions which do not by themselves constitute a danger for the public order. Only if the disadvantage of such processions being caught by the ban is clearly outweighed by the security considerations justifying the issue of the ban, and if there is no possibility of avoiding such undesirable side effects of the ban by a narrow circumscription of its scope in terms of territorial application and duration, can the ban be regarded as being necessary within the meaning of Article </w:t>
      </w:r>
      <w:r w:rsidRPr="00716A91">
        <w:rPr>
          <w:bCs/>
          <w:sz w:val="24"/>
          <w:szCs w:val="24"/>
        </w:rPr>
        <w:t xml:space="preserve">11, </w:t>
      </w:r>
      <w:r w:rsidR="005B2171" w:rsidRPr="00716A91">
        <w:rPr>
          <w:bCs/>
          <w:sz w:val="24"/>
          <w:szCs w:val="24"/>
        </w:rPr>
        <w:t>paragraph 2</w:t>
      </w:r>
      <w:r w:rsidRPr="00716A91">
        <w:rPr>
          <w:bCs/>
          <w:sz w:val="24"/>
          <w:szCs w:val="24"/>
        </w:rPr>
        <w:t xml:space="preserve"> </w:t>
      </w:r>
      <w:r w:rsidR="005B2171" w:rsidRPr="00716A91">
        <w:rPr>
          <w:bCs/>
          <w:sz w:val="24"/>
          <w:szCs w:val="24"/>
        </w:rPr>
        <w:t>of the Convention</w:t>
      </w:r>
      <w:r w:rsidRPr="00716A91">
        <w:rPr>
          <w:bCs/>
          <w:sz w:val="24"/>
          <w:szCs w:val="24"/>
        </w:rPr>
        <w:t>.</w:t>
      </w:r>
      <w:r w:rsidR="005B2171" w:rsidRPr="00716A91">
        <w:rPr>
          <w:bCs/>
          <w:sz w:val="24"/>
          <w:szCs w:val="24"/>
        </w:rPr>
        <w:t xml:space="preserve"> </w:t>
      </w:r>
    </w:p>
    <w:p w:rsidR="00C54139" w:rsidRPr="00716A91" w:rsidRDefault="00C54139" w:rsidP="00C54139">
      <w:pPr>
        <w:ind w:left="1418"/>
        <w:contextualSpacing/>
        <w:jc w:val="both"/>
        <w:rPr>
          <w:bCs/>
          <w:sz w:val="24"/>
          <w:szCs w:val="24"/>
        </w:rPr>
      </w:pPr>
      <w:r w:rsidRPr="00716A91">
        <w:rPr>
          <w:bCs/>
          <w:sz w:val="24"/>
          <w:szCs w:val="24"/>
        </w:rPr>
        <w:t xml:space="preserve">6.3.9. </w:t>
      </w:r>
      <w:r w:rsidR="00D55669" w:rsidRPr="00716A91">
        <w:rPr>
          <w:bCs/>
          <w:sz w:val="24"/>
          <w:szCs w:val="24"/>
        </w:rPr>
        <w:t xml:space="preserve">In the case of </w:t>
      </w:r>
      <w:proofErr w:type="spellStart"/>
      <w:r w:rsidR="00D55669" w:rsidRPr="00716A91">
        <w:rPr>
          <w:bCs/>
          <w:sz w:val="24"/>
          <w:szCs w:val="24"/>
        </w:rPr>
        <w:t>Plattform</w:t>
      </w:r>
      <w:proofErr w:type="spellEnd"/>
      <w:r w:rsidR="00D55669" w:rsidRPr="00716A91">
        <w:rPr>
          <w:bCs/>
          <w:sz w:val="24"/>
          <w:szCs w:val="24"/>
        </w:rPr>
        <w:t xml:space="preserve"> “</w:t>
      </w:r>
      <w:proofErr w:type="spellStart"/>
      <w:r w:rsidR="00D55669" w:rsidRPr="00716A91">
        <w:rPr>
          <w:bCs/>
          <w:sz w:val="24"/>
          <w:szCs w:val="24"/>
        </w:rPr>
        <w:t>Ärzte</w:t>
      </w:r>
      <w:proofErr w:type="spellEnd"/>
      <w:r w:rsidR="00D55669" w:rsidRPr="00716A91">
        <w:rPr>
          <w:bCs/>
          <w:sz w:val="24"/>
          <w:szCs w:val="24"/>
        </w:rPr>
        <w:t xml:space="preserve"> </w:t>
      </w:r>
      <w:proofErr w:type="spellStart"/>
      <w:r w:rsidR="00D55669" w:rsidRPr="00716A91">
        <w:rPr>
          <w:bCs/>
          <w:sz w:val="24"/>
          <w:szCs w:val="24"/>
        </w:rPr>
        <w:t>für</w:t>
      </w:r>
      <w:proofErr w:type="spellEnd"/>
      <w:r w:rsidR="00D55669" w:rsidRPr="00716A91">
        <w:rPr>
          <w:bCs/>
          <w:sz w:val="24"/>
          <w:szCs w:val="24"/>
        </w:rPr>
        <w:t xml:space="preserve"> das </w:t>
      </w:r>
      <w:proofErr w:type="spellStart"/>
      <w:r w:rsidR="00D55669" w:rsidRPr="00716A91">
        <w:rPr>
          <w:bCs/>
          <w:sz w:val="24"/>
          <w:szCs w:val="24"/>
        </w:rPr>
        <w:t>Leben</w:t>
      </w:r>
      <w:proofErr w:type="spellEnd"/>
      <w:r w:rsidR="00D55669" w:rsidRPr="00716A91">
        <w:rPr>
          <w:bCs/>
          <w:sz w:val="24"/>
          <w:szCs w:val="24"/>
        </w:rPr>
        <w:t>”</w:t>
      </w:r>
      <w:r w:rsidR="00D55669" w:rsidRPr="00716A91">
        <w:rPr>
          <w:bCs/>
          <w:i/>
          <w:sz w:val="24"/>
          <w:szCs w:val="24"/>
        </w:rPr>
        <w:t xml:space="preserve"> v. Austria</w:t>
      </w:r>
      <w:r w:rsidRPr="00716A91">
        <w:rPr>
          <w:bCs/>
          <w:i/>
          <w:sz w:val="24"/>
          <w:szCs w:val="24"/>
          <w:vertAlign w:val="superscript"/>
        </w:rPr>
        <w:footnoteReference w:id="12"/>
      </w:r>
      <w:r w:rsidRPr="00716A91">
        <w:rPr>
          <w:bCs/>
          <w:sz w:val="24"/>
          <w:szCs w:val="24"/>
        </w:rPr>
        <w:t xml:space="preserve">, </w:t>
      </w:r>
      <w:r w:rsidR="00D55669" w:rsidRPr="00716A91">
        <w:rPr>
          <w:bCs/>
          <w:iCs/>
          <w:sz w:val="24"/>
          <w:szCs w:val="24"/>
        </w:rPr>
        <w:t xml:space="preserve">the European Court held that as a counter-balance of the possibility to abolish or limit the freedom of assembly, the State had a positive obligation to allow its effective enjoyment. </w:t>
      </w:r>
      <w:r w:rsidRPr="00716A91">
        <w:rPr>
          <w:bCs/>
          <w:sz w:val="24"/>
          <w:szCs w:val="24"/>
        </w:rPr>
        <w:t>T</w:t>
      </w:r>
      <w:r w:rsidR="00D55669" w:rsidRPr="00716A91">
        <w:rPr>
          <w:bCs/>
          <w:sz w:val="24"/>
          <w:szCs w:val="24"/>
        </w:rPr>
        <w:t>his is especially the case when demonstrators come into conflict with their opponents</w:t>
      </w:r>
      <w:r w:rsidRPr="00716A91">
        <w:rPr>
          <w:bCs/>
          <w:sz w:val="24"/>
          <w:szCs w:val="24"/>
        </w:rPr>
        <w:t>:</w:t>
      </w:r>
      <w:r w:rsidR="00D55669"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32. </w:t>
      </w:r>
      <w:r w:rsidR="00C00B3B" w:rsidRPr="00716A91">
        <w:rPr>
          <w:bCs/>
          <w:sz w:val="24"/>
          <w:szCs w:val="24"/>
        </w:rPr>
        <w:t xml:space="preserve">A demonstration may annoy or give offence to persons opposed to the ideas or claims that it is seeking to promote. The participants must, however, be able to hold the demonstration without having to fear that they will be subjected to physical violence by their opponents; such a fear would be liable to deter associations or other groups supporting common ideas or interests from openly expressing their opinions on </w:t>
      </w:r>
      <w:r w:rsidR="00C00B3B" w:rsidRPr="00716A91">
        <w:rPr>
          <w:bCs/>
          <w:sz w:val="24"/>
          <w:szCs w:val="24"/>
        </w:rPr>
        <w:lastRenderedPageBreak/>
        <w:t xml:space="preserve">highly controversial issues affecting the community. In a democracy the right to counter-demonstrate cannot extend to inhibiting the exercise of the right to demonstrate. </w:t>
      </w:r>
    </w:p>
    <w:p w:rsidR="00C54139" w:rsidRPr="00716A91" w:rsidRDefault="00C54139" w:rsidP="00C54139">
      <w:pPr>
        <w:ind w:left="709"/>
        <w:contextualSpacing/>
        <w:jc w:val="both"/>
        <w:rPr>
          <w:bCs/>
          <w:sz w:val="24"/>
          <w:szCs w:val="24"/>
        </w:rPr>
      </w:pPr>
      <w:r w:rsidRPr="00716A91">
        <w:rPr>
          <w:bCs/>
          <w:sz w:val="24"/>
          <w:szCs w:val="24"/>
        </w:rPr>
        <w:t xml:space="preserve">34. </w:t>
      </w:r>
      <w:r w:rsidR="00D25964" w:rsidRPr="00716A91">
        <w:rPr>
          <w:bCs/>
          <w:sz w:val="24"/>
          <w:szCs w:val="24"/>
        </w:rPr>
        <w:t xml:space="preserve">Genuine, effective freedom of peaceful assembly cannot, therefore, be reduced to a mere duty on the part of the State not to interfere: a purely negative conception would not be compatible with the object and purpose of Article 11 (art. 11). Like Article 8 (art. 8), Article 11 (art. 11) sometimes requires positive measures to be taken, even in the sphere of relations between individuals, if need be (see, mutatis mutandis, the X and Y v. the Netherlands judgment of 26 March 1985, Series A no. 91, p. 11, § 23). </w:t>
      </w:r>
    </w:p>
    <w:p w:rsidR="00C54139" w:rsidRPr="00716A91" w:rsidRDefault="00A23A05" w:rsidP="00C54139">
      <w:pPr>
        <w:ind w:left="709"/>
        <w:contextualSpacing/>
        <w:jc w:val="both"/>
        <w:rPr>
          <w:bCs/>
          <w:sz w:val="24"/>
          <w:szCs w:val="24"/>
        </w:rPr>
      </w:pPr>
      <w:r w:rsidRPr="00716A91">
        <w:rPr>
          <w:bCs/>
          <w:sz w:val="24"/>
          <w:szCs w:val="24"/>
        </w:rPr>
        <w:t xml:space="preserve">7. </w:t>
      </w:r>
      <w:r w:rsidR="00D344C7" w:rsidRPr="00716A91">
        <w:rPr>
          <w:bCs/>
          <w:sz w:val="24"/>
          <w:szCs w:val="24"/>
        </w:rPr>
        <w:t xml:space="preserve">The provisions of Article 52 of the Constitution guarantee, as one of the basic human rights, the right to freedom of peaceful assembly without prior approval, subject to prior notification to the competent authority (paragraph 1), but prescribe that the freedom of assembly may be </w:t>
      </w:r>
      <w:r w:rsidR="00D344C7" w:rsidRPr="00716A91">
        <w:rPr>
          <w:bCs/>
          <w:i/>
          <w:sz w:val="24"/>
          <w:szCs w:val="24"/>
        </w:rPr>
        <w:t>temporarily restricted</w:t>
      </w:r>
      <w:r w:rsidR="00D344C7" w:rsidRPr="00716A91">
        <w:rPr>
          <w:bCs/>
          <w:sz w:val="24"/>
          <w:szCs w:val="24"/>
        </w:rPr>
        <w:t xml:space="preserve"> by the decision of the competent authority, in accordance with the law in order to: </w:t>
      </w:r>
    </w:p>
    <w:p w:rsidR="00C54139" w:rsidRPr="00716A91" w:rsidRDefault="00C54139" w:rsidP="00C54139">
      <w:pPr>
        <w:ind w:left="709"/>
        <w:contextualSpacing/>
        <w:jc w:val="both"/>
        <w:rPr>
          <w:bCs/>
          <w:sz w:val="24"/>
          <w:szCs w:val="24"/>
        </w:rPr>
      </w:pPr>
      <w:r w:rsidRPr="00716A91">
        <w:rPr>
          <w:bCs/>
          <w:sz w:val="24"/>
          <w:szCs w:val="24"/>
        </w:rPr>
        <w:t xml:space="preserve">1) </w:t>
      </w:r>
      <w:r w:rsidR="00D344C7" w:rsidRPr="00716A91">
        <w:rPr>
          <w:bCs/>
          <w:sz w:val="24"/>
          <w:szCs w:val="24"/>
        </w:rPr>
        <w:t>Prevent disorder or execution of a criminal offence,</w:t>
      </w:r>
      <w:r w:rsidRPr="00716A91">
        <w:rPr>
          <w:bCs/>
          <w:sz w:val="24"/>
          <w:szCs w:val="24"/>
        </w:rPr>
        <w:t xml:space="preserve"> </w:t>
      </w:r>
    </w:p>
    <w:p w:rsidR="00C54139" w:rsidRPr="00716A91" w:rsidRDefault="00D344C7" w:rsidP="00C54139">
      <w:pPr>
        <w:ind w:left="709"/>
        <w:contextualSpacing/>
        <w:jc w:val="both"/>
        <w:rPr>
          <w:bCs/>
          <w:sz w:val="24"/>
          <w:szCs w:val="24"/>
        </w:rPr>
      </w:pPr>
      <w:r w:rsidRPr="00716A91">
        <w:rPr>
          <w:bCs/>
          <w:sz w:val="24"/>
          <w:szCs w:val="24"/>
        </w:rPr>
        <w:t xml:space="preserve">2) Threat to health, morality, or </w:t>
      </w:r>
    </w:p>
    <w:p w:rsidR="00C54139" w:rsidRPr="00716A91" w:rsidRDefault="00D344C7" w:rsidP="00C54139">
      <w:pPr>
        <w:ind w:left="709"/>
        <w:contextualSpacing/>
        <w:jc w:val="both"/>
        <w:rPr>
          <w:bCs/>
          <w:sz w:val="24"/>
          <w:szCs w:val="24"/>
        </w:rPr>
      </w:pPr>
      <w:bookmarkStart w:id="33" w:name="SADRZAJ_264"/>
      <w:r w:rsidRPr="00716A91">
        <w:rPr>
          <w:bCs/>
          <w:sz w:val="24"/>
          <w:szCs w:val="24"/>
        </w:rPr>
        <w:t>3) Security of people and property</w:t>
      </w:r>
      <w:r w:rsidR="00C54139" w:rsidRPr="00716A91">
        <w:rPr>
          <w:bCs/>
          <w:sz w:val="24"/>
          <w:szCs w:val="24"/>
        </w:rPr>
        <w:t>.</w:t>
      </w:r>
      <w:bookmarkEnd w:id="33"/>
    </w:p>
    <w:p w:rsidR="00C54139" w:rsidRPr="00716A91" w:rsidRDefault="00045E6C" w:rsidP="00C54139">
      <w:pPr>
        <w:ind w:left="709"/>
        <w:contextualSpacing/>
        <w:jc w:val="both"/>
        <w:rPr>
          <w:bCs/>
          <w:sz w:val="24"/>
          <w:szCs w:val="24"/>
        </w:rPr>
      </w:pPr>
      <w:r w:rsidRPr="00716A91">
        <w:rPr>
          <w:bCs/>
          <w:sz w:val="24"/>
          <w:szCs w:val="24"/>
        </w:rPr>
        <w:t xml:space="preserve">8. </w:t>
      </w:r>
      <w:r w:rsidR="007C23E6" w:rsidRPr="00716A91">
        <w:rPr>
          <w:bCs/>
          <w:sz w:val="24"/>
          <w:szCs w:val="24"/>
        </w:rPr>
        <w:t xml:space="preserve">Law on </w:t>
      </w:r>
      <w:r w:rsidRPr="00716A91">
        <w:rPr>
          <w:bCs/>
          <w:sz w:val="24"/>
          <w:szCs w:val="24"/>
        </w:rPr>
        <w:t>Public Assembly</w:t>
      </w:r>
      <w:r w:rsidR="00C54139" w:rsidRPr="00716A91">
        <w:rPr>
          <w:bCs/>
          <w:sz w:val="24"/>
          <w:szCs w:val="24"/>
          <w:vertAlign w:val="superscript"/>
        </w:rPr>
        <w:footnoteReference w:id="13"/>
      </w:r>
      <w:r w:rsidR="00C54139" w:rsidRPr="00716A91">
        <w:rPr>
          <w:bCs/>
          <w:sz w:val="24"/>
          <w:szCs w:val="24"/>
        </w:rPr>
        <w:t xml:space="preserve">, </w:t>
      </w:r>
      <w:r w:rsidRPr="00716A91">
        <w:rPr>
          <w:bCs/>
          <w:sz w:val="24"/>
          <w:szCs w:val="24"/>
        </w:rPr>
        <w:t>whose provisions have been challenged, was passed by the Parliament of the Republic of Montenegro at the second session of the first regular sitting in 2005, on 11 M</w:t>
      </w:r>
      <w:r w:rsidR="00C54139" w:rsidRPr="00716A91">
        <w:rPr>
          <w:bCs/>
          <w:sz w:val="24"/>
          <w:szCs w:val="24"/>
        </w:rPr>
        <w:t>a</w:t>
      </w:r>
      <w:r w:rsidRPr="00716A91">
        <w:rPr>
          <w:bCs/>
          <w:sz w:val="24"/>
          <w:szCs w:val="24"/>
        </w:rPr>
        <w:t xml:space="preserve">y </w:t>
      </w:r>
      <w:r w:rsidR="00C54139" w:rsidRPr="00716A91">
        <w:rPr>
          <w:bCs/>
          <w:sz w:val="24"/>
          <w:szCs w:val="24"/>
        </w:rPr>
        <w:t>2005</w:t>
      </w:r>
      <w:r w:rsidRPr="00716A91">
        <w:rPr>
          <w:bCs/>
          <w:sz w:val="24"/>
          <w:szCs w:val="24"/>
        </w:rPr>
        <w:t>, whereas it entered into force on the eighth day following that of its publication in the Official Gazette of the Republic of Montenegro</w:t>
      </w:r>
      <w:r w:rsidR="00C54139" w:rsidRPr="00716A91">
        <w:rPr>
          <w:bCs/>
          <w:sz w:val="24"/>
          <w:szCs w:val="24"/>
        </w:rPr>
        <w:t xml:space="preserve">, </w:t>
      </w:r>
      <w:r w:rsidRPr="00716A91">
        <w:rPr>
          <w:bCs/>
          <w:sz w:val="24"/>
          <w:szCs w:val="24"/>
        </w:rPr>
        <w:t xml:space="preserve">or on 19 May </w:t>
      </w:r>
      <w:r w:rsidR="00C54139" w:rsidRPr="00716A91">
        <w:rPr>
          <w:bCs/>
          <w:sz w:val="24"/>
          <w:szCs w:val="24"/>
        </w:rPr>
        <w:t xml:space="preserve">2005. </w:t>
      </w:r>
      <w:r w:rsidR="00593AA3" w:rsidRPr="00716A91">
        <w:rPr>
          <w:bCs/>
          <w:sz w:val="24"/>
          <w:szCs w:val="24"/>
        </w:rPr>
        <w:t>The Law</w:t>
      </w:r>
      <w:r w:rsidRPr="00716A91">
        <w:rPr>
          <w:bCs/>
          <w:sz w:val="24"/>
          <w:szCs w:val="24"/>
        </w:rPr>
        <w:t xml:space="preserve"> was adopted on the basis of Article 88, Item 2</w:t>
      </w:r>
      <w:r w:rsidR="00C54139" w:rsidRPr="00716A91">
        <w:rPr>
          <w:bCs/>
          <w:sz w:val="24"/>
          <w:szCs w:val="24"/>
        </w:rPr>
        <w:t xml:space="preserve"> </w:t>
      </w:r>
      <w:r w:rsidRPr="00716A91">
        <w:rPr>
          <w:bCs/>
          <w:sz w:val="24"/>
          <w:szCs w:val="24"/>
        </w:rPr>
        <w:t>of the Constitution of the Republic of Montenegro of 1992</w:t>
      </w:r>
      <w:r w:rsidR="00C54139" w:rsidRPr="00716A91">
        <w:rPr>
          <w:bCs/>
          <w:sz w:val="24"/>
          <w:szCs w:val="24"/>
          <w:vertAlign w:val="superscript"/>
        </w:rPr>
        <w:footnoteReference w:id="14"/>
      </w:r>
      <w:r w:rsidR="00C54139" w:rsidRPr="00716A91">
        <w:rPr>
          <w:bCs/>
          <w:sz w:val="24"/>
          <w:szCs w:val="24"/>
        </w:rPr>
        <w:t xml:space="preserve">, </w:t>
      </w:r>
      <w:r w:rsidRPr="00716A91">
        <w:rPr>
          <w:bCs/>
          <w:sz w:val="24"/>
          <w:szCs w:val="24"/>
        </w:rPr>
        <w:t xml:space="preserve">which ceased to exist on </w:t>
      </w:r>
      <w:bookmarkStart w:id="35" w:name="SADRZAJ_003"/>
      <w:r w:rsidRPr="00716A91">
        <w:rPr>
          <w:bCs/>
          <w:sz w:val="24"/>
          <w:szCs w:val="24"/>
        </w:rPr>
        <w:t>19 Oc</w:t>
      </w:r>
      <w:r w:rsidR="00C54139" w:rsidRPr="00716A91">
        <w:rPr>
          <w:bCs/>
          <w:sz w:val="24"/>
          <w:szCs w:val="24"/>
        </w:rPr>
        <w:t>tob</w:t>
      </w:r>
      <w:r w:rsidRPr="00716A91">
        <w:rPr>
          <w:bCs/>
          <w:sz w:val="24"/>
          <w:szCs w:val="24"/>
        </w:rPr>
        <w:t>er</w:t>
      </w:r>
      <w:r w:rsidR="00C54139" w:rsidRPr="00716A91">
        <w:rPr>
          <w:bCs/>
          <w:sz w:val="24"/>
          <w:szCs w:val="24"/>
        </w:rPr>
        <w:t xml:space="preserve"> 2007. </w:t>
      </w:r>
      <w:bookmarkEnd w:id="35"/>
    </w:p>
    <w:p w:rsidR="00C54139" w:rsidRPr="00716A91" w:rsidRDefault="00BC19B9" w:rsidP="00C54139">
      <w:pPr>
        <w:ind w:left="709"/>
        <w:contextualSpacing/>
        <w:jc w:val="both"/>
        <w:rPr>
          <w:bCs/>
          <w:sz w:val="24"/>
          <w:szCs w:val="24"/>
        </w:rPr>
      </w:pPr>
      <w:r w:rsidRPr="00716A91">
        <w:rPr>
          <w:bCs/>
          <w:sz w:val="24"/>
          <w:szCs w:val="24"/>
        </w:rPr>
        <w:t>8.1. Provisions of Article 6 of the Law on Amendments to the Law prescribing fines for violations</w:t>
      </w:r>
      <w:r w:rsidR="00C54139" w:rsidRPr="00716A91">
        <w:rPr>
          <w:bCs/>
          <w:sz w:val="24"/>
          <w:szCs w:val="24"/>
          <w:vertAlign w:val="superscript"/>
        </w:rPr>
        <w:footnoteReference w:id="15"/>
      </w:r>
      <w:r w:rsidRPr="00716A91">
        <w:rPr>
          <w:bCs/>
          <w:sz w:val="24"/>
          <w:szCs w:val="24"/>
        </w:rPr>
        <w:t xml:space="preserve"> amended the provisions of Articles 31, 32, 33 and 34 of the </w:t>
      </w:r>
      <w:r w:rsidR="007C23E6" w:rsidRPr="00716A91">
        <w:rPr>
          <w:bCs/>
          <w:sz w:val="24"/>
          <w:szCs w:val="24"/>
        </w:rPr>
        <w:t xml:space="preserve">Law on </w:t>
      </w:r>
      <w:r w:rsidRPr="00716A91">
        <w:rPr>
          <w:bCs/>
          <w:sz w:val="24"/>
          <w:szCs w:val="24"/>
        </w:rPr>
        <w:t xml:space="preserve">Public Assembly relating to the amount of the fines. In addition to the above amendments, the Law has, in the substantive terms, remained unchanged, and was not harmonized with the Constitution of 2007, and is in force. </w:t>
      </w:r>
    </w:p>
    <w:p w:rsidR="00C54139" w:rsidRPr="00716A91" w:rsidRDefault="00B35E7F" w:rsidP="00C54139">
      <w:pPr>
        <w:ind w:left="709"/>
        <w:contextualSpacing/>
        <w:jc w:val="both"/>
        <w:rPr>
          <w:bCs/>
          <w:sz w:val="24"/>
          <w:szCs w:val="24"/>
        </w:rPr>
      </w:pPr>
      <w:r w:rsidRPr="00716A91">
        <w:rPr>
          <w:bCs/>
          <w:sz w:val="24"/>
          <w:szCs w:val="24"/>
        </w:rPr>
        <w:t xml:space="preserve">8.2. In its practice so far, the Constitutional Court did not assess the compliance of the legal regulation of public assembly with the Constitution of Montenegro. </w:t>
      </w:r>
    </w:p>
    <w:p w:rsidR="00C54139" w:rsidRPr="00716A91" w:rsidRDefault="00C54139" w:rsidP="00C54139">
      <w:pPr>
        <w:ind w:left="709"/>
        <w:contextualSpacing/>
        <w:jc w:val="both"/>
        <w:rPr>
          <w:bCs/>
          <w:sz w:val="24"/>
          <w:szCs w:val="24"/>
        </w:rPr>
      </w:pPr>
      <w:r w:rsidRPr="00716A91">
        <w:rPr>
          <w:bCs/>
          <w:sz w:val="24"/>
          <w:szCs w:val="24"/>
        </w:rPr>
        <w:t xml:space="preserve">8.3. </w:t>
      </w:r>
      <w:r w:rsidR="00474D59" w:rsidRPr="00716A91">
        <w:rPr>
          <w:bCs/>
          <w:sz w:val="24"/>
          <w:szCs w:val="24"/>
        </w:rPr>
        <w:t>According to provisions of Article 3, paragraphs 1 and 2 of the Law, peaceful assembly and public protests are understood as any organized gathering of more than 20 citizens held in a public place for the purpose of expressing political, social and other beliefs and interests</w:t>
      </w:r>
      <w:r w:rsidRPr="00716A91">
        <w:rPr>
          <w:bCs/>
          <w:sz w:val="24"/>
          <w:szCs w:val="24"/>
        </w:rPr>
        <w:t xml:space="preserve">, </w:t>
      </w:r>
      <w:r w:rsidR="00474D59" w:rsidRPr="00716A91">
        <w:rPr>
          <w:bCs/>
          <w:sz w:val="24"/>
          <w:szCs w:val="24"/>
        </w:rPr>
        <w:t xml:space="preserve">whereas public events are understood as gatherings organized for the purpose of making profit within the registered economic activity which, considering the expected number of participants or character of the event, </w:t>
      </w:r>
      <w:r w:rsidR="00474D59" w:rsidRPr="00716A91">
        <w:rPr>
          <w:bCs/>
          <w:sz w:val="24"/>
          <w:szCs w:val="24"/>
        </w:rPr>
        <w:lastRenderedPageBreak/>
        <w:t xml:space="preserve">requires special security measures. </w:t>
      </w:r>
      <w:bookmarkStart w:id="36" w:name="SADRZAJ_006"/>
      <w:r w:rsidR="00430BB1" w:rsidRPr="00716A91">
        <w:rPr>
          <w:bCs/>
          <w:sz w:val="24"/>
          <w:szCs w:val="24"/>
        </w:rPr>
        <w:t>The Law generally restricts the freedom of speech and addressing a public assembly by the ban on any agitation and incitement to the use of violence, national, racial, religious and other hatred or intolerance</w:t>
      </w:r>
      <w:r w:rsidRPr="00716A91">
        <w:rPr>
          <w:bCs/>
          <w:sz w:val="24"/>
          <w:szCs w:val="24"/>
        </w:rPr>
        <w:t xml:space="preserve">. </w:t>
      </w:r>
      <w:bookmarkEnd w:id="36"/>
      <w:r w:rsidR="00430BB1" w:rsidRPr="00716A91">
        <w:rPr>
          <w:bCs/>
          <w:sz w:val="24"/>
          <w:szCs w:val="24"/>
        </w:rPr>
        <w:t>According to the Law, peaceful assembly or a public protest can be held in any location appropriate for the occasion.”</w:t>
      </w:r>
      <w:r w:rsidRPr="00716A91">
        <w:rPr>
          <w:bCs/>
          <w:sz w:val="24"/>
          <w:szCs w:val="24"/>
        </w:rPr>
        <w:t xml:space="preserve"> (</w:t>
      </w:r>
      <w:r w:rsidR="00430BB1" w:rsidRPr="00716A91">
        <w:rPr>
          <w:bCs/>
          <w:sz w:val="24"/>
          <w:szCs w:val="24"/>
        </w:rPr>
        <w:t>Article 9)</w:t>
      </w:r>
      <w:r w:rsidRPr="00716A91">
        <w:rPr>
          <w:bCs/>
          <w:sz w:val="24"/>
          <w:szCs w:val="24"/>
        </w:rPr>
        <w:t xml:space="preserve"> </w:t>
      </w:r>
    </w:p>
    <w:p w:rsidR="00C54139" w:rsidRPr="00716A91" w:rsidRDefault="000D327C" w:rsidP="000D327C">
      <w:pPr>
        <w:ind w:left="709"/>
        <w:contextualSpacing/>
        <w:jc w:val="both"/>
        <w:rPr>
          <w:bCs/>
          <w:i/>
        </w:rPr>
      </w:pPr>
      <w:r w:rsidRPr="00716A91">
        <w:rPr>
          <w:bCs/>
          <w:sz w:val="24"/>
          <w:szCs w:val="24"/>
        </w:rPr>
        <w:t>8.3.1. The Law does not explicitly define “location appropriate for the occasion”</w:t>
      </w:r>
      <w:r w:rsidR="00C54139" w:rsidRPr="00716A91">
        <w:rPr>
          <w:bCs/>
          <w:sz w:val="24"/>
          <w:szCs w:val="24"/>
        </w:rPr>
        <w:t xml:space="preserve">, </w:t>
      </w:r>
      <w:r w:rsidRPr="00716A91">
        <w:rPr>
          <w:bCs/>
          <w:sz w:val="24"/>
          <w:szCs w:val="24"/>
        </w:rPr>
        <w:t xml:space="preserve">but determines that peaceful assembly cannot be held: </w:t>
      </w:r>
      <w:r w:rsidRPr="00716A91">
        <w:rPr>
          <w:bCs/>
          <w:i/>
          <w:sz w:val="24"/>
          <w:szCs w:val="24"/>
        </w:rPr>
        <w:t>near hospitals; near kindergartens and primary schools while the children are inside; in national parks and protected natural parks, except for peaceful assemblies that propagate environmental protection;</w:t>
      </w:r>
      <w:r w:rsidRPr="00716A91">
        <w:rPr>
          <w:bCs/>
          <w:i/>
        </w:rPr>
        <w:t xml:space="preserve"> </w:t>
      </w:r>
      <w:r w:rsidRPr="00716A91">
        <w:rPr>
          <w:bCs/>
          <w:i/>
          <w:sz w:val="24"/>
          <w:szCs w:val="24"/>
        </w:rPr>
        <w:t>near cultural monuments, if it should lead to destruction of protected cultural values;</w:t>
      </w:r>
      <w:r w:rsidRPr="00716A91">
        <w:rPr>
          <w:bCs/>
          <w:i/>
        </w:rPr>
        <w:t xml:space="preserve"> </w:t>
      </w:r>
      <w:r w:rsidRPr="00716A91">
        <w:rPr>
          <w:bCs/>
          <w:i/>
          <w:sz w:val="24"/>
          <w:szCs w:val="24"/>
        </w:rPr>
        <w:t>in highways, arterial, regional and local roads in a way that could endanger the safety of traffic;</w:t>
      </w:r>
      <w:r w:rsidRPr="00716A91">
        <w:rPr>
          <w:bCs/>
          <w:i/>
        </w:rPr>
        <w:t xml:space="preserve"> </w:t>
      </w:r>
      <w:r w:rsidRPr="00716A91">
        <w:rPr>
          <w:bCs/>
          <w:i/>
          <w:sz w:val="24"/>
          <w:szCs w:val="24"/>
        </w:rPr>
        <w:t xml:space="preserve">in other locations if, considering the time, number of participants or the character of assembly, it could seriously jeopardize movement and work of larger number of citizens </w:t>
      </w:r>
      <w:r w:rsidR="00C54139" w:rsidRPr="00716A91">
        <w:rPr>
          <w:bCs/>
          <w:sz w:val="24"/>
          <w:szCs w:val="24"/>
        </w:rPr>
        <w:t>(</w:t>
      </w:r>
      <w:r w:rsidRPr="00716A91">
        <w:rPr>
          <w:bCs/>
          <w:sz w:val="24"/>
          <w:szCs w:val="24"/>
        </w:rPr>
        <w:t>Article 10</w:t>
      </w:r>
      <w:r w:rsidR="00C54139" w:rsidRPr="00716A91">
        <w:rPr>
          <w:bCs/>
          <w:sz w:val="24"/>
          <w:szCs w:val="24"/>
        </w:rPr>
        <w:t xml:space="preserve">). </w:t>
      </w:r>
    </w:p>
    <w:p w:rsidR="00C54139" w:rsidRPr="00716A91" w:rsidRDefault="00C54139" w:rsidP="00A308C4">
      <w:pPr>
        <w:ind w:left="709"/>
        <w:contextualSpacing/>
        <w:jc w:val="both"/>
        <w:rPr>
          <w:bCs/>
          <w:i/>
          <w:sz w:val="24"/>
          <w:szCs w:val="24"/>
        </w:rPr>
      </w:pPr>
      <w:r w:rsidRPr="00716A91">
        <w:rPr>
          <w:bCs/>
          <w:sz w:val="24"/>
          <w:szCs w:val="24"/>
        </w:rPr>
        <w:t>8.3.2.</w:t>
      </w:r>
      <w:r w:rsidR="00A308C4" w:rsidRPr="00716A91">
        <w:rPr>
          <w:bCs/>
          <w:sz w:val="24"/>
          <w:szCs w:val="24"/>
        </w:rPr>
        <w:t xml:space="preserve"> The authorized body shall make the decision to ban the peaceful assembly if:</w:t>
      </w:r>
      <w:r w:rsidR="00A308C4" w:rsidRPr="00716A91">
        <w:rPr>
          <w:bCs/>
          <w:i/>
          <w:sz w:val="24"/>
          <w:szCs w:val="24"/>
        </w:rPr>
        <w:t xml:space="preserve"> it is not timely and properly reported; it is reported to take place in the location where, according to this </w:t>
      </w:r>
      <w:r w:rsidR="001C3F99" w:rsidRPr="00716A91">
        <w:rPr>
          <w:bCs/>
          <w:i/>
          <w:sz w:val="24"/>
          <w:szCs w:val="24"/>
        </w:rPr>
        <w:t>Law</w:t>
      </w:r>
      <w:r w:rsidR="00A308C4" w:rsidRPr="00716A91">
        <w:rPr>
          <w:bCs/>
          <w:i/>
          <w:sz w:val="24"/>
          <w:szCs w:val="24"/>
        </w:rPr>
        <w:t xml:space="preserve">, it cannot be held; its objectives are aimed at violation of human rights and freedoms guaranteed by the Constitution, or incitement to the use of violence, national, racial, religious and other type of hatred or intolerance; there is actual danger that by holding the peaceful assembly safety of person or property would be jeopardized, or major breach of public order and peace would ensue; it is necessary to prevent the threat to public health, upon demand of state administration body in charge of public health issues. The decision on the ban on peaceful assembly </w:t>
      </w:r>
      <w:r w:rsidR="009C0B04" w:rsidRPr="00716A91">
        <w:rPr>
          <w:bCs/>
          <w:i/>
          <w:sz w:val="24"/>
          <w:szCs w:val="24"/>
        </w:rPr>
        <w:t>shall</w:t>
      </w:r>
      <w:r w:rsidR="00A308C4" w:rsidRPr="00716A91">
        <w:rPr>
          <w:bCs/>
          <w:i/>
          <w:sz w:val="24"/>
          <w:szCs w:val="24"/>
        </w:rPr>
        <w:t xml:space="preserve"> be made at least 48 hours before the scheduled beginning of the peaceful assembly. </w:t>
      </w:r>
    </w:p>
    <w:p w:rsidR="00C54139" w:rsidRPr="00716A91" w:rsidRDefault="001C3F99" w:rsidP="001C3F99">
      <w:pPr>
        <w:ind w:left="709"/>
        <w:contextualSpacing/>
        <w:jc w:val="both"/>
        <w:rPr>
          <w:bCs/>
          <w:i/>
          <w:sz w:val="24"/>
          <w:szCs w:val="24"/>
        </w:rPr>
      </w:pPr>
      <w:r w:rsidRPr="00716A91">
        <w:rPr>
          <w:bCs/>
          <w:sz w:val="24"/>
          <w:szCs w:val="24"/>
        </w:rPr>
        <w:t>8.3.3. Also</w:t>
      </w:r>
      <w:r w:rsidR="00C54139" w:rsidRPr="00716A91">
        <w:rPr>
          <w:bCs/>
          <w:sz w:val="24"/>
          <w:szCs w:val="24"/>
        </w:rPr>
        <w:t xml:space="preserve">, </w:t>
      </w:r>
      <w:r w:rsidRPr="00716A91">
        <w:rPr>
          <w:bCs/>
          <w:sz w:val="24"/>
          <w:szCs w:val="24"/>
        </w:rPr>
        <w:t xml:space="preserve">the authorized body shall make the decision to ban the public event if: </w:t>
      </w:r>
      <w:r w:rsidRPr="00716A91">
        <w:rPr>
          <w:bCs/>
          <w:i/>
          <w:sz w:val="24"/>
          <w:szCs w:val="24"/>
        </w:rPr>
        <w:t>it is not timely and properly reported; the organizer fails to take the measures under article 25 paragraph 2 of this Law; it is reported to take place in a location that is not intended or suitable for a public event; there is actual danger that holding the public event would jeopardize public order and safety, cause major violation of public order and peace, public moral, environment and public health.</w:t>
      </w:r>
      <w:r w:rsidR="00C54139" w:rsidRPr="00716A91">
        <w:rPr>
          <w:bCs/>
          <w:i/>
          <w:sz w:val="24"/>
          <w:szCs w:val="24"/>
        </w:rPr>
        <w:t xml:space="preserve"> </w:t>
      </w:r>
      <w:r w:rsidR="009C0B04" w:rsidRPr="00716A91">
        <w:rPr>
          <w:bCs/>
          <w:i/>
          <w:sz w:val="24"/>
          <w:szCs w:val="24"/>
        </w:rPr>
        <w:t>The decision on the ban on the public event shall be made not later than 48 hours before the scheduled beginning of the public event.</w:t>
      </w:r>
      <w:r w:rsidR="00C54139" w:rsidRPr="00716A91">
        <w:rPr>
          <w:bCs/>
          <w:i/>
          <w:sz w:val="24"/>
          <w:szCs w:val="24"/>
        </w:rPr>
        <w:t xml:space="preserve"> </w:t>
      </w:r>
    </w:p>
    <w:p w:rsidR="00C54139" w:rsidRPr="00716A91" w:rsidRDefault="00DF24B2" w:rsidP="00C54139">
      <w:pPr>
        <w:ind w:left="709"/>
        <w:contextualSpacing/>
        <w:jc w:val="both"/>
        <w:rPr>
          <w:bCs/>
          <w:sz w:val="24"/>
          <w:szCs w:val="24"/>
        </w:rPr>
      </w:pPr>
      <w:r w:rsidRPr="00716A91">
        <w:rPr>
          <w:bCs/>
          <w:sz w:val="24"/>
          <w:szCs w:val="24"/>
        </w:rPr>
        <w:t xml:space="preserve">9. Legal regulation of the right to freedom of peaceful assembly, in the understanding of the Constitutional Court, is primarily related to the regulation of the preconditions for its implementation, as well as to the limitation of this constitutional right, in accordance with the law. In this sense, the constitutional basis for restricting the right to freedom of peaceful assembly, and the fact that the challenged provisions of the Law present an interference of the legislature in the constitutional freedom are not debatable. This limitation, however, according to explicit provision of Article 52, paragraph 2 of the Constitution, may only be </w:t>
      </w:r>
      <w:r w:rsidRPr="00716A91">
        <w:rPr>
          <w:bCs/>
          <w:i/>
          <w:sz w:val="24"/>
          <w:szCs w:val="24"/>
        </w:rPr>
        <w:t>temporary</w:t>
      </w:r>
      <w:r w:rsidRPr="00716A91">
        <w:rPr>
          <w:bCs/>
          <w:sz w:val="24"/>
          <w:szCs w:val="24"/>
        </w:rPr>
        <w:t xml:space="preserve"> and have a legitimate aim: </w:t>
      </w:r>
      <w:r w:rsidRPr="00716A91">
        <w:rPr>
          <w:bCs/>
          <w:i/>
          <w:sz w:val="24"/>
          <w:szCs w:val="24"/>
        </w:rPr>
        <w:t>the prevention of disorder or crime, protection of health or morals or for the protection of people and property</w:t>
      </w:r>
      <w:r w:rsidR="00BE4422" w:rsidRPr="00716A91">
        <w:rPr>
          <w:bCs/>
          <w:sz w:val="24"/>
          <w:szCs w:val="24"/>
        </w:rPr>
        <w:t>.</w:t>
      </w:r>
      <w:r w:rsidRPr="00716A91">
        <w:rPr>
          <w:bCs/>
          <w:sz w:val="24"/>
          <w:szCs w:val="24"/>
        </w:rPr>
        <w:t xml:space="preserve"> </w:t>
      </w:r>
      <w:r w:rsidR="00365A92" w:rsidRPr="00716A91">
        <w:rPr>
          <w:bCs/>
          <w:sz w:val="24"/>
          <w:szCs w:val="24"/>
        </w:rPr>
        <w:t xml:space="preserve">From the foregoing, in the opinion of the Constitutional Court, it follows that the constitutional delegation of authority for the regulation of restriction of this freedom to the legislature cannot be interpreted as an authorization of the legislature to abolish the freedom in general, although there is a legitimate goal for certain restrictions on the exercise of freedom of peaceful assembly, in the challenged provisions of the </w:t>
      </w:r>
      <w:r w:rsidR="00BE4422" w:rsidRPr="00716A91">
        <w:rPr>
          <w:bCs/>
          <w:sz w:val="24"/>
          <w:szCs w:val="24"/>
        </w:rPr>
        <w:t>Law (Article 11, paragraph 1, Items</w:t>
      </w:r>
      <w:r w:rsidR="00365A92" w:rsidRPr="00716A91">
        <w:rPr>
          <w:bCs/>
          <w:sz w:val="24"/>
          <w:szCs w:val="24"/>
        </w:rPr>
        <w:t xml:space="preserve"> 3 a</w:t>
      </w:r>
      <w:r w:rsidR="00BE4422" w:rsidRPr="00716A91">
        <w:rPr>
          <w:bCs/>
          <w:sz w:val="24"/>
          <w:szCs w:val="24"/>
        </w:rPr>
        <w:t>nd 4, Article 26, paragraph 1, I</w:t>
      </w:r>
      <w:r w:rsidR="00365A92" w:rsidRPr="00716A91">
        <w:rPr>
          <w:bCs/>
          <w:sz w:val="24"/>
          <w:szCs w:val="24"/>
        </w:rPr>
        <w:t>te</w:t>
      </w:r>
      <w:r w:rsidR="00BE4422" w:rsidRPr="00716A91">
        <w:rPr>
          <w:bCs/>
          <w:sz w:val="24"/>
          <w:szCs w:val="24"/>
        </w:rPr>
        <w:t>m 4). In contrast, through the</w:t>
      </w:r>
      <w:r w:rsidR="00365A92" w:rsidRPr="00716A91">
        <w:rPr>
          <w:bCs/>
          <w:sz w:val="24"/>
          <w:szCs w:val="24"/>
        </w:rPr>
        <w:t xml:space="preserve"> challenged </w:t>
      </w:r>
      <w:r w:rsidR="00BE4422" w:rsidRPr="00716A91">
        <w:rPr>
          <w:bCs/>
          <w:sz w:val="24"/>
          <w:szCs w:val="24"/>
        </w:rPr>
        <w:t>provisions of Articles</w:t>
      </w:r>
      <w:r w:rsidR="00365A92" w:rsidRPr="00716A91">
        <w:rPr>
          <w:bCs/>
          <w:sz w:val="24"/>
          <w:szCs w:val="24"/>
        </w:rPr>
        <w:t xml:space="preserve"> 10, 11 and 26 of the </w:t>
      </w:r>
      <w:r w:rsidR="00BE4422" w:rsidRPr="00716A91">
        <w:rPr>
          <w:bCs/>
          <w:sz w:val="24"/>
          <w:szCs w:val="24"/>
        </w:rPr>
        <w:t>Law</w:t>
      </w:r>
      <w:r w:rsidR="00365A92" w:rsidRPr="00716A91">
        <w:rPr>
          <w:bCs/>
          <w:sz w:val="24"/>
          <w:szCs w:val="24"/>
        </w:rPr>
        <w:t xml:space="preserve">, </w:t>
      </w:r>
      <w:r w:rsidR="00BE4422" w:rsidRPr="00716A91">
        <w:rPr>
          <w:bCs/>
          <w:sz w:val="24"/>
          <w:szCs w:val="24"/>
        </w:rPr>
        <w:t xml:space="preserve">the legislature </w:t>
      </w:r>
      <w:r w:rsidR="00365A92" w:rsidRPr="00716A91">
        <w:rPr>
          <w:bCs/>
          <w:sz w:val="24"/>
          <w:szCs w:val="24"/>
        </w:rPr>
        <w:t xml:space="preserve">introduced absolute prohibition (in relation to the content, time and space) of different forms of holding peaceful </w:t>
      </w:r>
      <w:r w:rsidR="00BE4422" w:rsidRPr="00716A91">
        <w:rPr>
          <w:bCs/>
          <w:sz w:val="24"/>
          <w:szCs w:val="24"/>
        </w:rPr>
        <w:t>assemblies</w:t>
      </w:r>
      <w:r w:rsidR="00365A92" w:rsidRPr="00716A91">
        <w:rPr>
          <w:bCs/>
          <w:sz w:val="24"/>
          <w:szCs w:val="24"/>
        </w:rPr>
        <w:t xml:space="preserve"> and public events, </w:t>
      </w:r>
      <w:r w:rsidR="00BE4422" w:rsidRPr="00716A91">
        <w:rPr>
          <w:bCs/>
          <w:sz w:val="24"/>
          <w:szCs w:val="24"/>
        </w:rPr>
        <w:t xml:space="preserve">with </w:t>
      </w:r>
      <w:r w:rsidR="00365A92" w:rsidRPr="00716A91">
        <w:rPr>
          <w:bCs/>
          <w:sz w:val="24"/>
          <w:szCs w:val="24"/>
        </w:rPr>
        <w:lastRenderedPageBreak/>
        <w:t xml:space="preserve">no reasonable and objective justification, which violated the right to freedom of peaceful assembly, as guaranteed by Article 52, paragraph 1 of the Constitution. </w:t>
      </w:r>
      <w:r w:rsidR="00EA1134" w:rsidRPr="00716A91">
        <w:rPr>
          <w:bCs/>
          <w:sz w:val="24"/>
          <w:szCs w:val="24"/>
        </w:rPr>
        <w:t xml:space="preserve">These prohibitions are, in the opinion of the Constitutional Court, greater in intensity in relation to the permitted number of entities - participants of peaceful assembly as well, because the prohibition relate to the gatherings of less than 20 participants as well, although this number represents the lower limit for qualifying an assembly as “public” within the meaning of Article 3, paragraph 1 of the Law. Analyzing the challenged provisions of the Law, the Constitutional Court found that, by their legal nature, the prohibitions of peaceful assembly at locations designated by the challenged provision of Article 10 of the Law are: </w:t>
      </w:r>
    </w:p>
    <w:p w:rsidR="00C54139" w:rsidRPr="00716A91" w:rsidRDefault="004139F1" w:rsidP="00C54139">
      <w:pPr>
        <w:ind w:left="709"/>
        <w:contextualSpacing/>
        <w:jc w:val="both"/>
        <w:rPr>
          <w:bCs/>
          <w:sz w:val="24"/>
          <w:szCs w:val="24"/>
        </w:rPr>
      </w:pPr>
      <w:r w:rsidRPr="00716A91">
        <w:rPr>
          <w:bCs/>
          <w:sz w:val="24"/>
          <w:szCs w:val="24"/>
        </w:rPr>
        <w:t xml:space="preserve">- General (overall) and blanket, because they ban all peaceful gatherings within the meaning of Article 2, Item 1 of the Law; </w:t>
      </w:r>
    </w:p>
    <w:p w:rsidR="00C54139" w:rsidRPr="00716A91" w:rsidRDefault="004139F1" w:rsidP="00C54139">
      <w:pPr>
        <w:ind w:left="709"/>
        <w:contextualSpacing/>
        <w:jc w:val="both"/>
        <w:rPr>
          <w:bCs/>
          <w:sz w:val="24"/>
          <w:szCs w:val="24"/>
        </w:rPr>
      </w:pPr>
      <w:r w:rsidRPr="00716A91">
        <w:rPr>
          <w:bCs/>
          <w:sz w:val="24"/>
          <w:szCs w:val="24"/>
        </w:rPr>
        <w:t>- Previous</w:t>
      </w:r>
      <w:r w:rsidR="00C54139" w:rsidRPr="00716A91">
        <w:rPr>
          <w:bCs/>
          <w:sz w:val="24"/>
          <w:szCs w:val="24"/>
        </w:rPr>
        <w:t xml:space="preserve"> (</w:t>
      </w:r>
      <w:r w:rsidRPr="00716A91">
        <w:rPr>
          <w:bCs/>
          <w:sz w:val="24"/>
          <w:szCs w:val="24"/>
        </w:rPr>
        <w:t xml:space="preserve">legal ban </w:t>
      </w:r>
      <w:r w:rsidR="00C54139" w:rsidRPr="00716A91">
        <w:rPr>
          <w:bCs/>
          <w:i/>
          <w:iCs/>
          <w:sz w:val="24"/>
          <w:szCs w:val="24"/>
        </w:rPr>
        <w:t xml:space="preserve">a priori), </w:t>
      </w:r>
      <w:r w:rsidR="00A40503" w:rsidRPr="00716A91">
        <w:rPr>
          <w:bCs/>
          <w:sz w:val="24"/>
          <w:szCs w:val="24"/>
        </w:rPr>
        <w:t xml:space="preserve">because they are prescribed by law in advance; </w:t>
      </w:r>
    </w:p>
    <w:p w:rsidR="00C54139" w:rsidRPr="00716A91" w:rsidRDefault="00E7370C" w:rsidP="00C54139">
      <w:pPr>
        <w:ind w:left="709"/>
        <w:contextualSpacing/>
        <w:jc w:val="both"/>
        <w:rPr>
          <w:bCs/>
          <w:sz w:val="24"/>
          <w:szCs w:val="24"/>
        </w:rPr>
      </w:pPr>
      <w:r w:rsidRPr="00716A91">
        <w:rPr>
          <w:bCs/>
          <w:sz w:val="24"/>
          <w:szCs w:val="24"/>
        </w:rPr>
        <w:t xml:space="preserve">- Selective, since they relate only to peaceful assembly and public protests within the meaning of Article 3, paragraph 1 of the Law, and not to public events and other gatherings (Article 2, Item 1 of the Law); </w:t>
      </w:r>
    </w:p>
    <w:p w:rsidR="00C54139" w:rsidRPr="00716A91" w:rsidRDefault="00E7370C" w:rsidP="00C54139">
      <w:pPr>
        <w:ind w:left="709"/>
        <w:contextualSpacing/>
        <w:jc w:val="both"/>
        <w:rPr>
          <w:bCs/>
          <w:sz w:val="24"/>
          <w:szCs w:val="24"/>
        </w:rPr>
      </w:pPr>
      <w:r w:rsidRPr="00716A91">
        <w:rPr>
          <w:bCs/>
          <w:sz w:val="24"/>
          <w:szCs w:val="24"/>
        </w:rPr>
        <w:t xml:space="preserve">- Extended in scope, because the prohibition of peaceful assembly includes any organized gathering of less than 20 citizens (Article 3, paragraph 1 of the Law). </w:t>
      </w:r>
    </w:p>
    <w:p w:rsidR="00C54139" w:rsidRPr="00716A91" w:rsidRDefault="001A131A" w:rsidP="00C54139">
      <w:pPr>
        <w:ind w:left="709"/>
        <w:contextualSpacing/>
        <w:jc w:val="both"/>
        <w:rPr>
          <w:bCs/>
          <w:sz w:val="24"/>
          <w:szCs w:val="24"/>
        </w:rPr>
      </w:pPr>
      <w:r w:rsidRPr="00716A91">
        <w:rPr>
          <w:bCs/>
          <w:sz w:val="24"/>
          <w:szCs w:val="24"/>
        </w:rPr>
        <w:t xml:space="preserve">9.1. In addition, the provisions of Articles 11 and 26 of the Law give the competent authority to which the peaceful assembly is reported (police), the discretionary powers to assess, without legally established criteria: </w:t>
      </w:r>
    </w:p>
    <w:p w:rsidR="00C54139" w:rsidRPr="00716A91" w:rsidRDefault="001A131A" w:rsidP="00C54139">
      <w:pPr>
        <w:ind w:left="709"/>
        <w:contextualSpacing/>
        <w:jc w:val="both"/>
        <w:rPr>
          <w:bCs/>
          <w:sz w:val="24"/>
          <w:szCs w:val="24"/>
        </w:rPr>
      </w:pPr>
      <w:r w:rsidRPr="00716A91">
        <w:rPr>
          <w:bCs/>
          <w:sz w:val="24"/>
          <w:szCs w:val="24"/>
        </w:rPr>
        <w:t>- What is considered a place “near” hospitals, kindergartens, schools or cultural monuments (...)</w:t>
      </w:r>
      <w:proofErr w:type="gramStart"/>
      <w:r w:rsidRPr="00716A91">
        <w:rPr>
          <w:bCs/>
          <w:sz w:val="24"/>
          <w:szCs w:val="24"/>
        </w:rPr>
        <w:t>;</w:t>
      </w:r>
      <w:proofErr w:type="gramEnd"/>
      <w:r w:rsidRPr="00716A91">
        <w:rPr>
          <w:bCs/>
          <w:sz w:val="24"/>
          <w:szCs w:val="24"/>
        </w:rPr>
        <w:t xml:space="preserve"> </w:t>
      </w:r>
    </w:p>
    <w:p w:rsidR="00C54139" w:rsidRPr="00716A91" w:rsidRDefault="001A131A" w:rsidP="00C54139">
      <w:pPr>
        <w:ind w:left="709"/>
        <w:contextualSpacing/>
        <w:jc w:val="both"/>
        <w:rPr>
          <w:bCs/>
          <w:sz w:val="24"/>
          <w:szCs w:val="24"/>
        </w:rPr>
      </w:pPr>
      <w:r w:rsidRPr="00716A91">
        <w:rPr>
          <w:bCs/>
          <w:sz w:val="24"/>
          <w:szCs w:val="24"/>
        </w:rPr>
        <w:t xml:space="preserve">- </w:t>
      </w:r>
      <w:r w:rsidRPr="00716A91">
        <w:rPr>
          <w:sz w:val="24"/>
          <w:szCs w:val="24"/>
        </w:rPr>
        <w:t xml:space="preserve">The possibility of </w:t>
      </w:r>
      <w:r w:rsidRPr="00716A91">
        <w:rPr>
          <w:bCs/>
          <w:sz w:val="24"/>
          <w:szCs w:val="24"/>
        </w:rPr>
        <w:t xml:space="preserve">seriously jeopardizing the movement and work of larger number of citizens, considering the time, number of participants or the character of assembly in “other locations”, without specifying those locations (Article 10, Item 6 of the Law); </w:t>
      </w:r>
    </w:p>
    <w:p w:rsidR="00C54139" w:rsidRPr="00716A91" w:rsidRDefault="001A131A" w:rsidP="00C54139">
      <w:pPr>
        <w:ind w:left="709"/>
        <w:contextualSpacing/>
        <w:jc w:val="both"/>
        <w:rPr>
          <w:bCs/>
          <w:sz w:val="24"/>
          <w:szCs w:val="24"/>
          <w:vertAlign w:val="superscript"/>
        </w:rPr>
      </w:pPr>
      <w:r w:rsidRPr="00716A91">
        <w:rPr>
          <w:bCs/>
          <w:sz w:val="24"/>
          <w:szCs w:val="24"/>
        </w:rPr>
        <w:t xml:space="preserve">- The existence of “actual danger that by holding the peaceful assembly safety of person or property would be jeopardized, or major breach of public order and peace would ensue” (Article 11, paragraph 1, Item 4 of the Law); </w:t>
      </w:r>
    </w:p>
    <w:p w:rsidR="00C54139" w:rsidRPr="00716A91" w:rsidRDefault="009B0559" w:rsidP="00C54139">
      <w:pPr>
        <w:ind w:left="709"/>
        <w:contextualSpacing/>
        <w:jc w:val="both"/>
        <w:rPr>
          <w:bCs/>
          <w:sz w:val="24"/>
          <w:szCs w:val="24"/>
        </w:rPr>
      </w:pPr>
      <w:r w:rsidRPr="00716A91">
        <w:rPr>
          <w:bCs/>
          <w:sz w:val="24"/>
          <w:szCs w:val="24"/>
        </w:rPr>
        <w:t>- Suitability of a location reported for holding a public event (Article 26, paragraph 1, Item 3 of the Law);</w:t>
      </w:r>
    </w:p>
    <w:p w:rsidR="00C54139" w:rsidRPr="00716A91" w:rsidRDefault="009C26CC" w:rsidP="009C26CC">
      <w:pPr>
        <w:ind w:left="709"/>
        <w:contextualSpacing/>
        <w:jc w:val="both"/>
        <w:rPr>
          <w:bCs/>
          <w:sz w:val="24"/>
          <w:szCs w:val="24"/>
        </w:rPr>
      </w:pPr>
      <w:r w:rsidRPr="00716A91">
        <w:rPr>
          <w:bCs/>
          <w:sz w:val="24"/>
          <w:szCs w:val="24"/>
        </w:rPr>
        <w:t>9.2. The right to freedom of peaceful assembly may, within the meaning of Article 11, paragraph 2 of the European Convention, be restricted in space and time depending on the assessment whether such restrictions are necessary in a democratic society in the interests of national security or public safety, for the prevention of disorder or crime, for the protection of health or morals or for the protection of the rights and freedoms of others</w:t>
      </w:r>
      <w:r w:rsidR="00C54139" w:rsidRPr="00716A91">
        <w:rPr>
          <w:bCs/>
          <w:sz w:val="24"/>
          <w:szCs w:val="24"/>
        </w:rPr>
        <w:t xml:space="preserve">. </w:t>
      </w:r>
      <w:r w:rsidR="00E33A61" w:rsidRPr="00716A91">
        <w:rPr>
          <w:bCs/>
          <w:sz w:val="24"/>
          <w:szCs w:val="24"/>
        </w:rPr>
        <w:t xml:space="preserve">In the specific case, in the opinion of the Constitutional Court, there is no urgent social need for absolute ban on peaceful assembly, nor is there “urgent social need” to put a legal </w:t>
      </w:r>
      <w:r w:rsidR="00C54139" w:rsidRPr="00716A91">
        <w:rPr>
          <w:bCs/>
          <w:i/>
          <w:sz w:val="24"/>
          <w:szCs w:val="24"/>
        </w:rPr>
        <w:t xml:space="preserve">(general, blanket, </w:t>
      </w:r>
      <w:r w:rsidR="00E33A61" w:rsidRPr="00716A91">
        <w:rPr>
          <w:bCs/>
          <w:i/>
          <w:sz w:val="24"/>
          <w:szCs w:val="24"/>
        </w:rPr>
        <w:t>absolute and</w:t>
      </w:r>
      <w:r w:rsidR="00C54139" w:rsidRPr="00716A91">
        <w:rPr>
          <w:bCs/>
          <w:i/>
          <w:sz w:val="24"/>
          <w:szCs w:val="24"/>
        </w:rPr>
        <w:t xml:space="preserve"> </w:t>
      </w:r>
      <w:r w:rsidR="00C54139" w:rsidRPr="00716A91">
        <w:rPr>
          <w:bCs/>
          <w:i/>
          <w:iCs/>
          <w:sz w:val="24"/>
          <w:szCs w:val="24"/>
        </w:rPr>
        <w:t>a priori</w:t>
      </w:r>
      <w:r w:rsidR="00E33A61" w:rsidRPr="00716A91">
        <w:rPr>
          <w:bCs/>
          <w:i/>
          <w:sz w:val="24"/>
          <w:szCs w:val="24"/>
        </w:rPr>
        <w:t>)</w:t>
      </w:r>
      <w:r w:rsidR="00C54139" w:rsidRPr="00716A91">
        <w:rPr>
          <w:bCs/>
          <w:sz w:val="24"/>
          <w:szCs w:val="24"/>
        </w:rPr>
        <w:t xml:space="preserve"> </w:t>
      </w:r>
      <w:r w:rsidR="00E33A61" w:rsidRPr="00716A91">
        <w:rPr>
          <w:bCs/>
          <w:sz w:val="24"/>
          <w:szCs w:val="24"/>
        </w:rPr>
        <w:t>ban on peaceful assembly, within the meaning of Article 11, paragraph 2 of the European Convention</w:t>
      </w:r>
      <w:r w:rsidR="00C54139" w:rsidRPr="00716A91">
        <w:rPr>
          <w:bCs/>
          <w:sz w:val="24"/>
          <w:szCs w:val="24"/>
        </w:rPr>
        <w:t xml:space="preserve">, </w:t>
      </w:r>
      <w:r w:rsidR="00E33A61" w:rsidRPr="00716A91">
        <w:rPr>
          <w:bCs/>
          <w:sz w:val="24"/>
          <w:szCs w:val="24"/>
        </w:rPr>
        <w:t xml:space="preserve">in a way in which the legislature did it by the challenged provisions of the Law. </w:t>
      </w:r>
    </w:p>
    <w:p w:rsidR="00C54139" w:rsidRPr="00716A91" w:rsidRDefault="0031779B" w:rsidP="00C54139">
      <w:pPr>
        <w:ind w:left="709"/>
        <w:contextualSpacing/>
        <w:jc w:val="both"/>
        <w:rPr>
          <w:bCs/>
          <w:sz w:val="24"/>
          <w:szCs w:val="24"/>
        </w:rPr>
      </w:pPr>
      <w:r w:rsidRPr="00716A91">
        <w:rPr>
          <w:bCs/>
          <w:sz w:val="24"/>
          <w:szCs w:val="24"/>
        </w:rPr>
        <w:t xml:space="preserve">10. The rule of law, as the highest value of the legal order, includes the issue of general features that laws must have in order to comply with the principle of the rule of law (Article </w:t>
      </w:r>
      <w:r w:rsidRPr="00716A91">
        <w:rPr>
          <w:bCs/>
          <w:iCs/>
          <w:sz w:val="24"/>
          <w:szCs w:val="24"/>
        </w:rPr>
        <w:t>1, paragraph 2</w:t>
      </w:r>
      <w:r w:rsidR="00C54139" w:rsidRPr="00716A91">
        <w:rPr>
          <w:bCs/>
          <w:iCs/>
          <w:sz w:val="24"/>
          <w:szCs w:val="24"/>
        </w:rPr>
        <w:t xml:space="preserve"> </w:t>
      </w:r>
      <w:r w:rsidRPr="00716A91">
        <w:rPr>
          <w:bCs/>
          <w:iCs/>
          <w:sz w:val="24"/>
          <w:szCs w:val="24"/>
        </w:rPr>
        <w:t>and</w:t>
      </w:r>
      <w:r w:rsidR="00C54139" w:rsidRPr="00716A91">
        <w:rPr>
          <w:bCs/>
          <w:iCs/>
          <w:sz w:val="24"/>
          <w:szCs w:val="24"/>
        </w:rPr>
        <w:t xml:space="preserve"> </w:t>
      </w:r>
      <w:r w:rsidRPr="00716A91">
        <w:rPr>
          <w:bCs/>
          <w:iCs/>
          <w:sz w:val="24"/>
          <w:szCs w:val="24"/>
        </w:rPr>
        <w:t xml:space="preserve">Article </w:t>
      </w:r>
      <w:r w:rsidR="00C54139" w:rsidRPr="00716A91">
        <w:rPr>
          <w:bCs/>
          <w:iCs/>
          <w:sz w:val="24"/>
          <w:szCs w:val="24"/>
        </w:rPr>
        <w:t>145</w:t>
      </w:r>
      <w:r w:rsidRPr="00716A91">
        <w:rPr>
          <w:bCs/>
          <w:iCs/>
          <w:sz w:val="24"/>
          <w:szCs w:val="24"/>
        </w:rPr>
        <w:t xml:space="preserve"> of the Constitution</w:t>
      </w:r>
      <w:r w:rsidR="00C54139" w:rsidRPr="00716A91">
        <w:rPr>
          <w:bCs/>
          <w:iCs/>
          <w:sz w:val="24"/>
          <w:szCs w:val="24"/>
        </w:rPr>
        <w:t xml:space="preserve">). </w:t>
      </w:r>
      <w:r w:rsidR="00533AE5" w:rsidRPr="00716A91">
        <w:rPr>
          <w:bCs/>
          <w:iCs/>
          <w:sz w:val="24"/>
          <w:szCs w:val="24"/>
        </w:rPr>
        <w:t xml:space="preserve">In this regard, the European Court has, in the case </w:t>
      </w:r>
      <w:r w:rsidR="00C54139" w:rsidRPr="00716A91">
        <w:rPr>
          <w:bCs/>
          <w:i/>
          <w:iCs/>
          <w:sz w:val="24"/>
          <w:szCs w:val="24"/>
        </w:rPr>
        <w:t xml:space="preserve">Sunday Times (No.1) </w:t>
      </w:r>
      <w:r w:rsidR="00533AE5" w:rsidRPr="00716A91">
        <w:rPr>
          <w:bCs/>
          <w:i/>
          <w:iCs/>
          <w:sz w:val="24"/>
          <w:szCs w:val="24"/>
        </w:rPr>
        <w:t xml:space="preserve">v. the </w:t>
      </w:r>
      <w:r w:rsidR="00C54139" w:rsidRPr="00716A91">
        <w:rPr>
          <w:bCs/>
          <w:i/>
          <w:iCs/>
          <w:sz w:val="24"/>
          <w:szCs w:val="24"/>
        </w:rPr>
        <w:t>U</w:t>
      </w:r>
      <w:r w:rsidR="00533AE5" w:rsidRPr="00716A91">
        <w:rPr>
          <w:bCs/>
          <w:i/>
          <w:iCs/>
          <w:sz w:val="24"/>
          <w:szCs w:val="24"/>
        </w:rPr>
        <w:t>nited Kingdom</w:t>
      </w:r>
      <w:r w:rsidR="00C54139" w:rsidRPr="00716A91">
        <w:rPr>
          <w:bCs/>
          <w:i/>
          <w:iCs/>
          <w:sz w:val="24"/>
          <w:szCs w:val="24"/>
          <w:vertAlign w:val="superscript"/>
        </w:rPr>
        <w:footnoteReference w:id="16"/>
      </w:r>
      <w:r w:rsidR="00C54139" w:rsidRPr="00716A91">
        <w:rPr>
          <w:bCs/>
          <w:sz w:val="24"/>
          <w:szCs w:val="24"/>
        </w:rPr>
        <w:t xml:space="preserve">, </w:t>
      </w:r>
      <w:r w:rsidR="00533AE5" w:rsidRPr="00716A91">
        <w:rPr>
          <w:bCs/>
          <w:sz w:val="24"/>
          <w:szCs w:val="24"/>
        </w:rPr>
        <w:t xml:space="preserve">established the standard of legality for the first time, which has to be met in order for the word </w:t>
      </w:r>
      <w:r w:rsidR="00C54139" w:rsidRPr="00716A91">
        <w:rPr>
          <w:bCs/>
          <w:sz w:val="24"/>
          <w:szCs w:val="24"/>
        </w:rPr>
        <w:t>“</w:t>
      </w:r>
      <w:r w:rsidR="00533AE5" w:rsidRPr="00716A91">
        <w:rPr>
          <w:bCs/>
          <w:sz w:val="24"/>
          <w:szCs w:val="24"/>
        </w:rPr>
        <w:t xml:space="preserve">law” used in the phrase </w:t>
      </w:r>
      <w:r w:rsidR="00C54139" w:rsidRPr="00716A91">
        <w:rPr>
          <w:bCs/>
          <w:sz w:val="24"/>
          <w:szCs w:val="24"/>
        </w:rPr>
        <w:t>“pr</w:t>
      </w:r>
      <w:r w:rsidR="00533AE5" w:rsidRPr="00716A91">
        <w:rPr>
          <w:bCs/>
          <w:sz w:val="24"/>
          <w:szCs w:val="24"/>
        </w:rPr>
        <w:t>escribed by law</w:t>
      </w:r>
      <w:r w:rsidR="00C54139" w:rsidRPr="00716A91">
        <w:rPr>
          <w:bCs/>
          <w:sz w:val="24"/>
          <w:szCs w:val="24"/>
        </w:rPr>
        <w:t xml:space="preserve">” </w:t>
      </w:r>
      <w:r w:rsidR="00533AE5" w:rsidRPr="00716A91">
        <w:rPr>
          <w:bCs/>
          <w:sz w:val="24"/>
          <w:szCs w:val="24"/>
        </w:rPr>
        <w:t xml:space="preserve">to be considered a law: </w:t>
      </w:r>
    </w:p>
    <w:p w:rsidR="00C54139" w:rsidRPr="00716A91" w:rsidRDefault="000314AC" w:rsidP="00C54139">
      <w:pPr>
        <w:ind w:left="1418"/>
        <w:contextualSpacing/>
        <w:jc w:val="both"/>
        <w:rPr>
          <w:bCs/>
          <w:sz w:val="24"/>
          <w:szCs w:val="24"/>
        </w:rPr>
      </w:pPr>
      <w:r w:rsidRPr="00716A91">
        <w:rPr>
          <w:bCs/>
          <w:sz w:val="24"/>
          <w:szCs w:val="24"/>
        </w:rPr>
        <w:t xml:space="preserve">“48. The expression “prescribed by law” appears in paragraph 2 of Articles 9, 10 and 11 (art. </w:t>
      </w:r>
      <w:proofErr w:type="gramStart"/>
      <w:r w:rsidRPr="00716A91">
        <w:rPr>
          <w:bCs/>
          <w:sz w:val="24"/>
          <w:szCs w:val="24"/>
        </w:rPr>
        <w:t>9-2, art.</w:t>
      </w:r>
      <w:proofErr w:type="gramEnd"/>
      <w:r w:rsidRPr="00716A91">
        <w:rPr>
          <w:bCs/>
          <w:sz w:val="24"/>
          <w:szCs w:val="24"/>
        </w:rPr>
        <w:t xml:space="preserve"> </w:t>
      </w:r>
      <w:proofErr w:type="gramStart"/>
      <w:r w:rsidRPr="00716A91">
        <w:rPr>
          <w:bCs/>
          <w:sz w:val="24"/>
          <w:szCs w:val="24"/>
        </w:rPr>
        <w:t>10-2, art.</w:t>
      </w:r>
      <w:proofErr w:type="gramEnd"/>
      <w:r w:rsidRPr="00716A91">
        <w:rPr>
          <w:bCs/>
          <w:sz w:val="24"/>
          <w:szCs w:val="24"/>
        </w:rPr>
        <w:t xml:space="preserve"> 11-2) of the Convention, the equivalent in the French text being in each case “</w:t>
      </w:r>
      <w:proofErr w:type="spellStart"/>
      <w:r w:rsidRPr="00716A91">
        <w:rPr>
          <w:bCs/>
          <w:sz w:val="24"/>
          <w:szCs w:val="24"/>
        </w:rPr>
        <w:t>prévues</w:t>
      </w:r>
      <w:proofErr w:type="spellEnd"/>
      <w:r w:rsidRPr="00716A91">
        <w:rPr>
          <w:bCs/>
          <w:sz w:val="24"/>
          <w:szCs w:val="24"/>
        </w:rPr>
        <w:t xml:space="preserve"> </w:t>
      </w:r>
      <w:proofErr w:type="spellStart"/>
      <w:r w:rsidRPr="00716A91">
        <w:rPr>
          <w:bCs/>
          <w:sz w:val="24"/>
          <w:szCs w:val="24"/>
        </w:rPr>
        <w:t>par</w:t>
      </w:r>
      <w:proofErr w:type="spellEnd"/>
      <w:r w:rsidRPr="00716A91">
        <w:rPr>
          <w:bCs/>
          <w:sz w:val="24"/>
          <w:szCs w:val="24"/>
        </w:rPr>
        <w:t xml:space="preserve"> la </w:t>
      </w:r>
      <w:proofErr w:type="spellStart"/>
      <w:r w:rsidRPr="00716A91">
        <w:rPr>
          <w:bCs/>
          <w:sz w:val="24"/>
          <w:szCs w:val="24"/>
        </w:rPr>
        <w:t>loi</w:t>
      </w:r>
      <w:proofErr w:type="spellEnd"/>
      <w:r w:rsidRPr="00716A91">
        <w:rPr>
          <w:bCs/>
          <w:sz w:val="24"/>
          <w:szCs w:val="24"/>
        </w:rPr>
        <w:t xml:space="preserve">”. However, when the same </w:t>
      </w:r>
      <w:r w:rsidRPr="00716A91">
        <w:rPr>
          <w:bCs/>
          <w:sz w:val="24"/>
          <w:szCs w:val="24"/>
        </w:rPr>
        <w:lastRenderedPageBreak/>
        <w:t xml:space="preserve">French expression appears in Article 8 (2) (art. 8-2) of the Convention, in Article 1 of Protocol No. 1 (P1-1) and in Article 2 of Protocol No. 4 (P4-2), the English text as “in accordance with the law”, “provided for by law” and “in accordance with law”, respectively. Thus confronted with versions of a law-making treaty which are equally authentic but not exactly the same, the Court must interpret them in a way that reconciles them as far as possible and is most appropriate in order to realise the aim and achieve the object of the treaty (see the </w:t>
      </w:r>
      <w:proofErr w:type="spellStart"/>
      <w:r w:rsidRPr="00716A91">
        <w:rPr>
          <w:bCs/>
          <w:sz w:val="24"/>
          <w:szCs w:val="24"/>
        </w:rPr>
        <w:t>Wemhoff</w:t>
      </w:r>
      <w:proofErr w:type="spellEnd"/>
      <w:r w:rsidRPr="00716A91">
        <w:rPr>
          <w:bCs/>
          <w:sz w:val="24"/>
          <w:szCs w:val="24"/>
        </w:rPr>
        <w:t xml:space="preserve"> judgment of 27 June 1968, Series A no. 7, p. 23, para. 8, and Article 33 para. 4 of the Vienna Convention of 23 May 1969 on the Law of Treaties). </w:t>
      </w:r>
    </w:p>
    <w:p w:rsidR="00C54139" w:rsidRPr="00716A91" w:rsidRDefault="00A70132" w:rsidP="00C54139">
      <w:pPr>
        <w:tabs>
          <w:tab w:val="left" w:pos="1418"/>
        </w:tabs>
        <w:ind w:left="1418"/>
        <w:contextualSpacing/>
        <w:jc w:val="both"/>
        <w:rPr>
          <w:bCs/>
          <w:sz w:val="24"/>
          <w:szCs w:val="24"/>
        </w:rPr>
      </w:pPr>
      <w:r w:rsidRPr="00716A91">
        <w:rPr>
          <w:bCs/>
          <w:sz w:val="24"/>
          <w:szCs w:val="24"/>
        </w:rPr>
        <w:t xml:space="preserve">49. </w:t>
      </w:r>
      <w:r w:rsidR="00026AA6" w:rsidRPr="00716A91">
        <w:rPr>
          <w:bCs/>
          <w:sz w:val="24"/>
          <w:szCs w:val="24"/>
        </w:rPr>
        <w:t>In the Court’s opinion, the following are two of the requirements</w:t>
      </w:r>
      <w:r w:rsidR="00FF1A3B" w:rsidRPr="00716A91">
        <w:rPr>
          <w:bCs/>
          <w:sz w:val="24"/>
          <w:szCs w:val="24"/>
        </w:rPr>
        <w:t xml:space="preserve"> that flow from the expression “prescribed by law”</w:t>
      </w:r>
      <w:r w:rsidR="00026AA6" w:rsidRPr="00716A91">
        <w:rPr>
          <w:bCs/>
          <w:sz w:val="24"/>
          <w:szCs w:val="24"/>
        </w:rPr>
        <w:t>. Firstly, the law must be adequately accessible: the citizen must be able to have an indication that is adequate in the circumstances of the legal rules applicable to a given case. Secondly, a norm</w:t>
      </w:r>
      <w:r w:rsidR="00FF1A3B" w:rsidRPr="00716A91">
        <w:rPr>
          <w:bCs/>
          <w:sz w:val="24"/>
          <w:szCs w:val="24"/>
        </w:rPr>
        <w:t xml:space="preserve"> cannot be regarded as a “law”</w:t>
      </w:r>
      <w:r w:rsidR="00026AA6" w:rsidRPr="00716A91">
        <w:rPr>
          <w:bCs/>
          <w:sz w:val="24"/>
          <w:szCs w:val="24"/>
        </w:rPr>
        <w:t xml:space="preserve"> unless it is formulated with sufficient precision to enable the citizen to regulate his conduct: he must be able - if need be with appropriate advice </w:t>
      </w:r>
      <w:r w:rsidR="00FF1A3B" w:rsidRPr="00716A91">
        <w:rPr>
          <w:bCs/>
          <w:sz w:val="24"/>
          <w:szCs w:val="24"/>
        </w:rPr>
        <w:t>–</w:t>
      </w:r>
      <w:r w:rsidR="00026AA6" w:rsidRPr="00716A91">
        <w:rPr>
          <w:bCs/>
          <w:sz w:val="24"/>
          <w:szCs w:val="24"/>
        </w:rPr>
        <w:t xml:space="preserve"> to foresee, to a degree that is reasonable in the circumstances, the consequences which a given action may entail. Those consequences need not be foreseeable with absolute certainty: experience shows this to be unattainable. Again, whilst certainty is highly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w:t>
      </w:r>
      <w:r w:rsidR="00C54139" w:rsidRPr="00716A91">
        <w:rPr>
          <w:bCs/>
          <w:sz w:val="24"/>
          <w:szCs w:val="24"/>
        </w:rPr>
        <w:t>”</w:t>
      </w:r>
      <w:r w:rsidR="00026AA6" w:rsidRPr="00716A91">
        <w:rPr>
          <w:bCs/>
          <w:sz w:val="24"/>
          <w:szCs w:val="24"/>
        </w:rPr>
        <w:t xml:space="preserve"> </w:t>
      </w:r>
    </w:p>
    <w:p w:rsidR="00C54139" w:rsidRPr="00716A91" w:rsidRDefault="003B37C1" w:rsidP="00C54139">
      <w:pPr>
        <w:ind w:left="709"/>
        <w:contextualSpacing/>
        <w:jc w:val="both"/>
        <w:rPr>
          <w:bCs/>
          <w:sz w:val="24"/>
          <w:szCs w:val="24"/>
        </w:rPr>
      </w:pPr>
      <w:r w:rsidRPr="00716A91">
        <w:rPr>
          <w:bCs/>
          <w:sz w:val="24"/>
          <w:szCs w:val="24"/>
        </w:rPr>
        <w:t>10.1 In the case</w:t>
      </w:r>
      <w:r w:rsidR="00C54139" w:rsidRPr="00716A91">
        <w:rPr>
          <w:bCs/>
          <w:i/>
          <w:sz w:val="24"/>
          <w:szCs w:val="24"/>
        </w:rPr>
        <w:t xml:space="preserve"> Malone </w:t>
      </w:r>
      <w:r w:rsidRPr="00716A91">
        <w:rPr>
          <w:bCs/>
          <w:i/>
          <w:sz w:val="24"/>
          <w:szCs w:val="24"/>
        </w:rPr>
        <w:t>v. the United Kingdom</w:t>
      </w:r>
      <w:r w:rsidR="00C54139" w:rsidRPr="00716A91">
        <w:rPr>
          <w:bCs/>
          <w:i/>
          <w:sz w:val="24"/>
          <w:szCs w:val="24"/>
          <w:vertAlign w:val="superscript"/>
        </w:rPr>
        <w:footnoteReference w:id="17"/>
      </w:r>
      <w:r w:rsidR="00C54139" w:rsidRPr="00716A91">
        <w:rPr>
          <w:bCs/>
          <w:sz w:val="24"/>
          <w:szCs w:val="24"/>
        </w:rPr>
        <w:t xml:space="preserve">, </w:t>
      </w:r>
      <w:r w:rsidRPr="00716A91">
        <w:rPr>
          <w:bCs/>
          <w:sz w:val="24"/>
          <w:szCs w:val="24"/>
        </w:rPr>
        <w:t xml:space="preserve">the European Court </w:t>
      </w:r>
      <w:r w:rsidR="00FE15CD" w:rsidRPr="00716A91">
        <w:rPr>
          <w:bCs/>
          <w:sz w:val="24"/>
          <w:szCs w:val="24"/>
        </w:rPr>
        <w:t>further</w:t>
      </w:r>
      <w:r w:rsidRPr="00716A91">
        <w:rPr>
          <w:bCs/>
          <w:sz w:val="24"/>
          <w:szCs w:val="24"/>
        </w:rPr>
        <w:t xml:space="preserve"> developed the notion of “legality”, relating it to the prohibition of abuse of executive powers</w:t>
      </w:r>
      <w:r w:rsidR="00C54139" w:rsidRPr="00716A91">
        <w:rPr>
          <w:bCs/>
          <w:sz w:val="24"/>
          <w:szCs w:val="24"/>
        </w:rPr>
        <w:t>:</w:t>
      </w:r>
      <w:r w:rsidRPr="00716A91">
        <w:rPr>
          <w:bCs/>
          <w:sz w:val="24"/>
          <w:szCs w:val="24"/>
        </w:rPr>
        <w:t xml:space="preserve"> </w:t>
      </w:r>
    </w:p>
    <w:p w:rsidR="00C54139" w:rsidRPr="00716A91" w:rsidRDefault="003B37C1" w:rsidP="00C54139">
      <w:pPr>
        <w:ind w:left="1418"/>
        <w:contextualSpacing/>
        <w:jc w:val="both"/>
        <w:rPr>
          <w:bCs/>
          <w:sz w:val="24"/>
          <w:szCs w:val="24"/>
        </w:rPr>
      </w:pPr>
      <w:r w:rsidRPr="00716A91">
        <w:rPr>
          <w:bCs/>
          <w:sz w:val="24"/>
          <w:szCs w:val="24"/>
        </w:rPr>
        <w:t>“</w:t>
      </w:r>
      <w:r w:rsidR="00FF1A3B" w:rsidRPr="00716A91">
        <w:rPr>
          <w:bCs/>
          <w:sz w:val="24"/>
          <w:szCs w:val="24"/>
        </w:rPr>
        <w:t xml:space="preserve">68. (...). </w:t>
      </w:r>
      <w:proofErr w:type="gramStart"/>
      <w:r w:rsidR="00FF1A3B" w:rsidRPr="00716A91">
        <w:rPr>
          <w:bCs/>
          <w:sz w:val="24"/>
          <w:szCs w:val="24"/>
        </w:rPr>
        <w:t>it</w:t>
      </w:r>
      <w:proofErr w:type="gramEnd"/>
      <w:r w:rsidR="00FF1A3B" w:rsidRPr="00716A91">
        <w:rPr>
          <w:bCs/>
          <w:sz w:val="24"/>
          <w:szCs w:val="24"/>
        </w:rPr>
        <w:t xml:space="preserve"> would be contrary to the rule of law for the legal discretion granted to the executive to be expressed in terms of an unfettered power. Consequently, the law must indicate the scope of any such discretion conferred on the competent authorities and the manner of its exercise with sufficient clarity, having regard to the legitimate aim of the measure in question, to give the individual adequate protection against arbitrary interference. </w:t>
      </w:r>
    </w:p>
    <w:p w:rsidR="00C54139" w:rsidRPr="00716A91" w:rsidRDefault="00957801" w:rsidP="00C54139">
      <w:pPr>
        <w:ind w:left="709"/>
        <w:contextualSpacing/>
        <w:jc w:val="both"/>
        <w:rPr>
          <w:bCs/>
          <w:sz w:val="24"/>
          <w:szCs w:val="24"/>
        </w:rPr>
      </w:pPr>
      <w:r w:rsidRPr="00716A91">
        <w:rPr>
          <w:bCs/>
          <w:sz w:val="24"/>
          <w:szCs w:val="24"/>
        </w:rPr>
        <w:t xml:space="preserve">10.2. </w:t>
      </w:r>
      <w:r w:rsidR="00472281" w:rsidRPr="00716A91">
        <w:rPr>
          <w:bCs/>
          <w:sz w:val="24"/>
          <w:szCs w:val="24"/>
        </w:rPr>
        <w:t xml:space="preserve">From the positions of the European Court, it follows that </w:t>
      </w:r>
      <w:r w:rsidRPr="00716A91">
        <w:rPr>
          <w:bCs/>
          <w:sz w:val="24"/>
          <w:szCs w:val="24"/>
        </w:rPr>
        <w:t xml:space="preserve">in order for </w:t>
      </w:r>
      <w:r w:rsidR="00472281" w:rsidRPr="00716A91">
        <w:rPr>
          <w:bCs/>
          <w:sz w:val="24"/>
          <w:szCs w:val="24"/>
        </w:rPr>
        <w:t xml:space="preserve">the regulations of the state or the individual measures of restrictions on human rights under the Convention </w:t>
      </w:r>
      <w:r w:rsidRPr="00716A91">
        <w:rPr>
          <w:bCs/>
          <w:sz w:val="24"/>
          <w:szCs w:val="24"/>
        </w:rPr>
        <w:t>to be “</w:t>
      </w:r>
      <w:r w:rsidR="00472281" w:rsidRPr="00716A91">
        <w:rPr>
          <w:bCs/>
          <w:sz w:val="24"/>
          <w:szCs w:val="24"/>
        </w:rPr>
        <w:t>in accordance with the law</w:t>
      </w:r>
      <w:r w:rsidRPr="00716A91">
        <w:rPr>
          <w:bCs/>
          <w:sz w:val="24"/>
          <w:szCs w:val="24"/>
        </w:rPr>
        <w:t>”, they</w:t>
      </w:r>
      <w:r w:rsidR="00472281" w:rsidRPr="00716A91">
        <w:rPr>
          <w:bCs/>
          <w:sz w:val="24"/>
          <w:szCs w:val="24"/>
        </w:rPr>
        <w:t xml:space="preserve"> </w:t>
      </w:r>
      <w:r w:rsidRPr="00716A91">
        <w:rPr>
          <w:bCs/>
          <w:sz w:val="24"/>
          <w:szCs w:val="24"/>
        </w:rPr>
        <w:t>must be accessible, predictable;</w:t>
      </w:r>
      <w:r w:rsidR="00472281" w:rsidRPr="00716A91">
        <w:rPr>
          <w:bCs/>
          <w:sz w:val="24"/>
          <w:szCs w:val="24"/>
        </w:rPr>
        <w:t xml:space="preserve"> the law must indicate the scope of the discretion entrusted to the</w:t>
      </w:r>
      <w:r w:rsidRPr="00716A91">
        <w:rPr>
          <w:bCs/>
          <w:sz w:val="24"/>
          <w:szCs w:val="24"/>
        </w:rPr>
        <w:t xml:space="preserve"> competent bodies and formulate</w:t>
      </w:r>
      <w:r w:rsidR="00472281" w:rsidRPr="00716A91">
        <w:rPr>
          <w:bCs/>
          <w:sz w:val="24"/>
          <w:szCs w:val="24"/>
        </w:rPr>
        <w:t xml:space="preserve"> with sufficient precision the use of that discretion, in order to provide adequate protection of citizens against arbitrary decision</w:t>
      </w:r>
      <w:r w:rsidRPr="00716A91">
        <w:rPr>
          <w:bCs/>
          <w:sz w:val="24"/>
          <w:szCs w:val="24"/>
        </w:rPr>
        <w:t xml:space="preserve">-making. The purpose of any law </w:t>
      </w:r>
      <w:r w:rsidR="00472281" w:rsidRPr="00716A91">
        <w:rPr>
          <w:bCs/>
          <w:sz w:val="24"/>
          <w:szCs w:val="24"/>
        </w:rPr>
        <w:t xml:space="preserve">regulating the jurisdiction and operation of any public authority, in </w:t>
      </w:r>
      <w:r w:rsidRPr="00716A91">
        <w:rPr>
          <w:bCs/>
          <w:sz w:val="24"/>
          <w:szCs w:val="24"/>
        </w:rPr>
        <w:t>this regard,</w:t>
      </w:r>
      <w:r w:rsidR="00472281" w:rsidRPr="00716A91">
        <w:rPr>
          <w:bCs/>
          <w:sz w:val="24"/>
          <w:szCs w:val="24"/>
        </w:rPr>
        <w:t xml:space="preserve"> is to</w:t>
      </w:r>
      <w:r w:rsidRPr="00716A91">
        <w:rPr>
          <w:bCs/>
          <w:sz w:val="24"/>
          <w:szCs w:val="24"/>
        </w:rPr>
        <w:t xml:space="preserve"> determine the scope of its</w:t>
      </w:r>
      <w:r w:rsidR="00472281" w:rsidRPr="00716A91">
        <w:rPr>
          <w:bCs/>
          <w:sz w:val="24"/>
          <w:szCs w:val="24"/>
        </w:rPr>
        <w:t xml:space="preserve"> work and the limits of its powers, the process by which the work is performed, as well as oversight of its operations. </w:t>
      </w:r>
    </w:p>
    <w:p w:rsidR="00C54139" w:rsidRPr="00716A91" w:rsidRDefault="00B107C6" w:rsidP="00C54139">
      <w:pPr>
        <w:ind w:left="709"/>
        <w:contextualSpacing/>
        <w:jc w:val="both"/>
        <w:rPr>
          <w:bCs/>
          <w:sz w:val="24"/>
          <w:szCs w:val="24"/>
        </w:rPr>
      </w:pPr>
      <w:r w:rsidRPr="00716A91">
        <w:rPr>
          <w:bCs/>
          <w:sz w:val="24"/>
          <w:szCs w:val="24"/>
        </w:rPr>
        <w:t xml:space="preserve">10.3. The Constitutional Court found that the challenged provisions of Articles 11 and 26 of the Law, giving discretion to the competent authority (police) to prohibit, without legally established criteria, peaceful assemblies and public events, to carry out the assessment of the suitability of the location for meetings, the existence of actual danger (...), etc., does not meet the standard of legality in terms of the stated views of the European Court. The law that allows uncertainty regarding the ultimate effect of its provisions cannot be considered a law </w:t>
      </w:r>
      <w:proofErr w:type="gramStart"/>
      <w:r w:rsidRPr="00716A91">
        <w:rPr>
          <w:bCs/>
          <w:sz w:val="24"/>
          <w:szCs w:val="24"/>
        </w:rPr>
        <w:t>based</w:t>
      </w:r>
      <w:proofErr w:type="gramEnd"/>
      <w:r w:rsidRPr="00716A91">
        <w:rPr>
          <w:bCs/>
          <w:sz w:val="24"/>
          <w:szCs w:val="24"/>
        </w:rPr>
        <w:t xml:space="preserve"> on the principle of the rule of law, nor can it be seen as the law that establishes the principle of legal certainty and </w:t>
      </w:r>
      <w:r w:rsidRPr="00716A91">
        <w:rPr>
          <w:bCs/>
          <w:sz w:val="24"/>
          <w:szCs w:val="24"/>
        </w:rPr>
        <w:lastRenderedPageBreak/>
        <w:t xml:space="preserve">predictability. Thus, in the opinion of the Constitutional Court, the question is raised of the constitutionality of the challenged provisions of the Law with the provisions of Article 52 of the Constitution and Article 11 of the Convention for the Protection of Human Rights and Fundamental Freedoms. </w:t>
      </w:r>
    </w:p>
    <w:p w:rsidR="00B17B6A" w:rsidRPr="00716A91" w:rsidRDefault="00C54139" w:rsidP="00B17B6A">
      <w:pPr>
        <w:ind w:left="709"/>
        <w:contextualSpacing/>
        <w:jc w:val="both"/>
        <w:rPr>
          <w:bCs/>
          <w:sz w:val="24"/>
          <w:szCs w:val="24"/>
        </w:rPr>
      </w:pPr>
      <w:r w:rsidRPr="00716A91">
        <w:rPr>
          <w:bCs/>
          <w:sz w:val="24"/>
          <w:szCs w:val="24"/>
        </w:rPr>
        <w:t xml:space="preserve">11. </w:t>
      </w:r>
      <w:r w:rsidR="00B17B6A" w:rsidRPr="00716A91">
        <w:rPr>
          <w:bCs/>
          <w:sz w:val="24"/>
          <w:szCs w:val="24"/>
        </w:rPr>
        <w:t xml:space="preserve">On the basis of the above reasons, it was decided as in the enacting clause.” </w:t>
      </w:r>
    </w:p>
    <w:p w:rsidR="00C54139" w:rsidRPr="00716A91" w:rsidRDefault="00C54139" w:rsidP="00C54139">
      <w:pPr>
        <w:ind w:left="709"/>
        <w:contextualSpacing/>
        <w:jc w:val="both"/>
        <w:rPr>
          <w:bCs/>
          <w:sz w:val="24"/>
          <w:szCs w:val="24"/>
        </w:rPr>
      </w:pPr>
    </w:p>
    <w:p w:rsidR="00C54139" w:rsidRPr="00716A91" w:rsidRDefault="00F7184C" w:rsidP="00C54139">
      <w:pPr>
        <w:ind w:firstLine="709"/>
        <w:contextualSpacing/>
        <w:jc w:val="both"/>
        <w:rPr>
          <w:b/>
          <w:bCs/>
          <w:sz w:val="24"/>
          <w:szCs w:val="24"/>
        </w:rPr>
      </w:pPr>
      <w:r w:rsidRPr="00716A91">
        <w:rPr>
          <w:b/>
          <w:bCs/>
          <w:sz w:val="24"/>
          <w:szCs w:val="24"/>
        </w:rPr>
        <w:t>Example</w:t>
      </w:r>
      <w:r w:rsidR="00C54139" w:rsidRPr="00716A91">
        <w:rPr>
          <w:b/>
          <w:bCs/>
          <w:sz w:val="24"/>
          <w:szCs w:val="24"/>
        </w:rPr>
        <w:t xml:space="preserve"> </w:t>
      </w:r>
      <w:r w:rsidRPr="00716A91">
        <w:rPr>
          <w:b/>
          <w:bCs/>
          <w:sz w:val="24"/>
          <w:szCs w:val="24"/>
        </w:rPr>
        <w:t>No. 5</w:t>
      </w:r>
      <w:r w:rsidR="00C54139" w:rsidRPr="00716A91">
        <w:rPr>
          <w:b/>
          <w:bCs/>
          <w:sz w:val="24"/>
          <w:szCs w:val="24"/>
        </w:rPr>
        <w:t xml:space="preserve"> (</w:t>
      </w:r>
      <w:r w:rsidRPr="00716A91">
        <w:rPr>
          <w:b/>
          <w:bCs/>
          <w:sz w:val="24"/>
          <w:szCs w:val="24"/>
        </w:rPr>
        <w:t>Article 25</w:t>
      </w:r>
      <w:r w:rsidR="00C54139" w:rsidRPr="00716A91">
        <w:rPr>
          <w:b/>
          <w:bCs/>
          <w:sz w:val="24"/>
          <w:szCs w:val="24"/>
        </w:rPr>
        <w:t>)</w:t>
      </w:r>
      <w:r w:rsidRPr="00716A91">
        <w:rPr>
          <w:b/>
          <w:bCs/>
          <w:sz w:val="24"/>
          <w:szCs w:val="24"/>
        </w:rPr>
        <w:t xml:space="preserve"> </w:t>
      </w:r>
    </w:p>
    <w:p w:rsidR="00C54139" w:rsidRPr="00716A91" w:rsidRDefault="00C54139" w:rsidP="00C54139">
      <w:pPr>
        <w:ind w:firstLine="709"/>
        <w:contextualSpacing/>
        <w:jc w:val="both"/>
        <w:rPr>
          <w:b/>
          <w:bCs/>
          <w:sz w:val="24"/>
          <w:szCs w:val="24"/>
        </w:rPr>
      </w:pPr>
    </w:p>
    <w:p w:rsidR="00C54139" w:rsidRPr="00716A91" w:rsidRDefault="00EA5530" w:rsidP="00C54139">
      <w:pPr>
        <w:ind w:firstLine="709"/>
        <w:contextualSpacing/>
        <w:jc w:val="both"/>
        <w:rPr>
          <w:bCs/>
          <w:sz w:val="24"/>
          <w:szCs w:val="24"/>
        </w:rPr>
      </w:pPr>
      <w:proofErr w:type="gramStart"/>
      <w:r w:rsidRPr="00716A91">
        <w:rPr>
          <w:b/>
          <w:bCs/>
          <w:sz w:val="24"/>
          <w:szCs w:val="24"/>
        </w:rPr>
        <w:t xml:space="preserve">Decision </w:t>
      </w:r>
      <w:r w:rsidRPr="00716A91">
        <w:rPr>
          <w:bCs/>
          <w:sz w:val="24"/>
          <w:szCs w:val="24"/>
        </w:rPr>
        <w:t xml:space="preserve">in the case </w:t>
      </w:r>
      <w:r w:rsidR="00C54139" w:rsidRPr="00716A91">
        <w:rPr>
          <w:bCs/>
          <w:sz w:val="24"/>
          <w:szCs w:val="24"/>
        </w:rPr>
        <w:t xml:space="preserve">U-I </w:t>
      </w:r>
      <w:r w:rsidRPr="00716A91">
        <w:rPr>
          <w:bCs/>
          <w:sz w:val="24"/>
          <w:szCs w:val="24"/>
        </w:rPr>
        <w:t>No</w:t>
      </w:r>
      <w:r w:rsidR="00C54139" w:rsidRPr="00716A91">
        <w:rPr>
          <w:bCs/>
          <w:sz w:val="24"/>
          <w:szCs w:val="24"/>
        </w:rPr>
        <w:t>.</w:t>
      </w:r>
      <w:r w:rsidRPr="00716A91">
        <w:rPr>
          <w:bCs/>
          <w:sz w:val="24"/>
          <w:szCs w:val="24"/>
        </w:rPr>
        <w:t xml:space="preserve"> 21/14</w:t>
      </w:r>
      <w:r w:rsidR="00C54139" w:rsidRPr="00716A91">
        <w:rPr>
          <w:bCs/>
          <w:sz w:val="24"/>
          <w:szCs w:val="24"/>
        </w:rPr>
        <w:t xml:space="preserve"> o</w:t>
      </w:r>
      <w:r w:rsidRPr="00716A91">
        <w:rPr>
          <w:bCs/>
          <w:sz w:val="24"/>
          <w:szCs w:val="24"/>
        </w:rPr>
        <w:t>f 30 May 2014 – abstract control of the constitutionality of provisions of Article 21,</w:t>
      </w:r>
      <w:r w:rsidR="00C54139" w:rsidRPr="00716A91">
        <w:rPr>
          <w:bCs/>
          <w:sz w:val="24"/>
          <w:szCs w:val="24"/>
        </w:rPr>
        <w:t xml:space="preserve"> </w:t>
      </w:r>
      <w:r w:rsidRPr="00716A91">
        <w:rPr>
          <w:bCs/>
          <w:sz w:val="24"/>
          <w:szCs w:val="24"/>
        </w:rPr>
        <w:t>paragraph 2</w:t>
      </w:r>
      <w:r w:rsidR="00C54139" w:rsidRPr="00716A91">
        <w:rPr>
          <w:bCs/>
          <w:sz w:val="24"/>
          <w:szCs w:val="24"/>
        </w:rPr>
        <w:t xml:space="preserve"> </w:t>
      </w:r>
      <w:r w:rsidRPr="00716A91">
        <w:rPr>
          <w:bCs/>
          <w:sz w:val="24"/>
          <w:szCs w:val="24"/>
        </w:rPr>
        <w:t xml:space="preserve">of the Law on Amendments to the Law on the Election of Councillors and Members of Parliament </w:t>
      </w:r>
      <w:r w:rsidR="00C54139" w:rsidRPr="00716A91">
        <w:rPr>
          <w:bCs/>
          <w:sz w:val="24"/>
          <w:szCs w:val="24"/>
        </w:rPr>
        <w:t>(</w:t>
      </w:r>
      <w:r w:rsidRPr="00716A91">
        <w:rPr>
          <w:bCs/>
          <w:sz w:val="24"/>
          <w:szCs w:val="24"/>
        </w:rPr>
        <w:t>Official Gazette of Montenegro 14/14</w:t>
      </w:r>
      <w:r w:rsidR="00C54139" w:rsidRPr="00716A91">
        <w:rPr>
          <w:bCs/>
          <w:sz w:val="24"/>
          <w:szCs w:val="24"/>
        </w:rPr>
        <w:t>).</w:t>
      </w:r>
      <w:proofErr w:type="gramEnd"/>
      <w:r w:rsidR="00C54139" w:rsidRPr="00716A91">
        <w:rPr>
          <w:bCs/>
          <w:sz w:val="24"/>
          <w:szCs w:val="24"/>
        </w:rPr>
        <w:t xml:space="preserve"> </w:t>
      </w:r>
      <w:r w:rsidRPr="00716A91">
        <w:rPr>
          <w:bCs/>
          <w:sz w:val="24"/>
          <w:szCs w:val="24"/>
        </w:rPr>
        <w:t>In this case, the Constitutional Court initiated the proceedings to assess the constitutionality of the challenged provisions of the Law</w:t>
      </w:r>
      <w:r w:rsidR="00C54139" w:rsidRPr="00716A91">
        <w:rPr>
          <w:bCs/>
          <w:sz w:val="24"/>
          <w:szCs w:val="24"/>
        </w:rPr>
        <w:t>:</w:t>
      </w:r>
      <w:r w:rsidRPr="00716A91">
        <w:rPr>
          <w:bCs/>
          <w:sz w:val="24"/>
          <w:szCs w:val="24"/>
        </w:rPr>
        <w:t xml:space="preserve"> </w:t>
      </w:r>
    </w:p>
    <w:p w:rsidR="00C54139" w:rsidRPr="00716A91" w:rsidRDefault="00C54139" w:rsidP="00C54139">
      <w:pPr>
        <w:ind w:left="709"/>
        <w:contextualSpacing/>
        <w:jc w:val="both"/>
        <w:rPr>
          <w:bCs/>
          <w:sz w:val="24"/>
          <w:szCs w:val="24"/>
        </w:rPr>
      </w:pPr>
    </w:p>
    <w:p w:rsidR="00C54139" w:rsidRPr="00716A91" w:rsidRDefault="00C54139" w:rsidP="00C54139">
      <w:pPr>
        <w:ind w:left="709"/>
        <w:contextualSpacing/>
        <w:jc w:val="both"/>
        <w:rPr>
          <w:bCs/>
          <w:sz w:val="24"/>
          <w:szCs w:val="24"/>
        </w:rPr>
      </w:pPr>
      <w:proofErr w:type="gramStart"/>
      <w:r w:rsidRPr="00716A91">
        <w:rPr>
          <w:bCs/>
          <w:sz w:val="24"/>
          <w:szCs w:val="24"/>
        </w:rPr>
        <w:t>(...).3.</w:t>
      </w:r>
      <w:proofErr w:type="gramEnd"/>
      <w:r w:rsidRPr="00716A91">
        <w:rPr>
          <w:bCs/>
          <w:sz w:val="24"/>
          <w:szCs w:val="24"/>
        </w:rPr>
        <w:t xml:space="preserve"> </w:t>
      </w:r>
      <w:r w:rsidR="00AB51AD" w:rsidRPr="00716A91">
        <w:rPr>
          <w:bCs/>
          <w:sz w:val="24"/>
          <w:szCs w:val="24"/>
        </w:rPr>
        <w:t xml:space="preserve">The challenged provisions of the Law stipulate: </w:t>
      </w:r>
    </w:p>
    <w:p w:rsidR="00C54139" w:rsidRPr="00716A91" w:rsidRDefault="00AB51AD" w:rsidP="00C54139">
      <w:pPr>
        <w:ind w:left="709"/>
        <w:contextualSpacing/>
        <w:jc w:val="both"/>
        <w:rPr>
          <w:bCs/>
          <w:sz w:val="24"/>
          <w:szCs w:val="24"/>
        </w:rPr>
      </w:pPr>
      <w:bookmarkStart w:id="37" w:name="zk14/14-21"/>
      <w:bookmarkStart w:id="38" w:name="SADRZAJ_238"/>
      <w:bookmarkEnd w:id="37"/>
      <w:r w:rsidRPr="00716A91">
        <w:rPr>
          <w:bCs/>
          <w:sz w:val="24"/>
          <w:szCs w:val="24"/>
        </w:rPr>
        <w:t>“Article 21, paragraph</w:t>
      </w:r>
      <w:r w:rsidR="00C54139" w:rsidRPr="00716A91">
        <w:rPr>
          <w:bCs/>
          <w:sz w:val="24"/>
          <w:szCs w:val="24"/>
        </w:rPr>
        <w:t xml:space="preserve"> </w:t>
      </w:r>
      <w:r w:rsidRPr="00716A91">
        <w:rPr>
          <w:bCs/>
          <w:sz w:val="24"/>
          <w:szCs w:val="24"/>
        </w:rPr>
        <w:t>2</w:t>
      </w:r>
      <w:r w:rsidR="00C54139" w:rsidRPr="00716A91">
        <w:rPr>
          <w:bCs/>
          <w:sz w:val="24"/>
          <w:szCs w:val="24"/>
        </w:rPr>
        <w:t xml:space="preserve"> </w:t>
      </w:r>
    </w:p>
    <w:p w:rsidR="00C54139" w:rsidRPr="00716A91" w:rsidRDefault="00AB51AD" w:rsidP="00C54139">
      <w:pPr>
        <w:ind w:left="709"/>
        <w:contextualSpacing/>
        <w:jc w:val="both"/>
        <w:rPr>
          <w:bCs/>
          <w:sz w:val="24"/>
          <w:szCs w:val="24"/>
        </w:rPr>
      </w:pPr>
      <w:r w:rsidRPr="00716A91">
        <w:rPr>
          <w:bCs/>
          <w:sz w:val="24"/>
          <w:szCs w:val="24"/>
        </w:rPr>
        <w:t xml:space="preserve">Article </w:t>
      </w:r>
      <w:r w:rsidR="00C54139" w:rsidRPr="00716A91">
        <w:rPr>
          <w:bCs/>
          <w:sz w:val="24"/>
          <w:szCs w:val="24"/>
        </w:rPr>
        <w:t xml:space="preserve">43 </w:t>
      </w:r>
      <w:r w:rsidRPr="00716A91">
        <w:rPr>
          <w:bCs/>
          <w:sz w:val="24"/>
          <w:szCs w:val="24"/>
        </w:rPr>
        <w:t>is amended and shall read</w:t>
      </w:r>
      <w:r w:rsidR="00C54139" w:rsidRPr="00716A91">
        <w:rPr>
          <w:bCs/>
          <w:sz w:val="24"/>
          <w:szCs w:val="24"/>
        </w:rPr>
        <w:t>:</w:t>
      </w:r>
      <w:r w:rsidRPr="00716A91">
        <w:rPr>
          <w:bCs/>
          <w:sz w:val="24"/>
          <w:szCs w:val="24"/>
        </w:rPr>
        <w:t xml:space="preserve"> </w:t>
      </w:r>
    </w:p>
    <w:p w:rsidR="00C54139" w:rsidRPr="00716A91" w:rsidRDefault="00C54139" w:rsidP="00AB51AD">
      <w:pPr>
        <w:ind w:left="709"/>
        <w:contextualSpacing/>
        <w:jc w:val="both"/>
        <w:rPr>
          <w:bCs/>
          <w:sz w:val="24"/>
          <w:szCs w:val="24"/>
        </w:rPr>
      </w:pPr>
      <w:r w:rsidRPr="00716A91">
        <w:rPr>
          <w:bCs/>
          <w:sz w:val="24"/>
          <w:szCs w:val="24"/>
        </w:rPr>
        <w:t>“</w:t>
      </w:r>
      <w:r w:rsidR="00AB51AD" w:rsidRPr="00716A91">
        <w:rPr>
          <w:bCs/>
          <w:sz w:val="24"/>
          <w:szCs w:val="24"/>
        </w:rPr>
        <w:t xml:space="preserve">The list of candidates for the election of </w:t>
      </w:r>
      <w:r w:rsidR="003E74CB" w:rsidRPr="00716A91">
        <w:rPr>
          <w:bCs/>
          <w:sz w:val="24"/>
          <w:szCs w:val="24"/>
        </w:rPr>
        <w:t>councillors</w:t>
      </w:r>
      <w:r w:rsidR="00AB51AD" w:rsidRPr="00716A91">
        <w:rPr>
          <w:bCs/>
          <w:sz w:val="24"/>
          <w:szCs w:val="24"/>
        </w:rPr>
        <w:t xml:space="preserve"> and/or MPs may be established without signatures of support if the political party or group of electors, which is the submitter of the list of candidates, has an MP in the Parliament of Montenegro</w:t>
      </w:r>
      <w:r w:rsidRPr="00716A91">
        <w:rPr>
          <w:bCs/>
          <w:sz w:val="24"/>
          <w:szCs w:val="24"/>
        </w:rPr>
        <w:t>.”</w:t>
      </w:r>
      <w:r w:rsidR="00AB51AD" w:rsidRPr="00716A91">
        <w:rPr>
          <w:bCs/>
          <w:sz w:val="24"/>
          <w:szCs w:val="24"/>
        </w:rPr>
        <w:t xml:space="preserve"> </w:t>
      </w:r>
    </w:p>
    <w:bookmarkEnd w:id="38"/>
    <w:p w:rsidR="00C54139" w:rsidRPr="00716A91" w:rsidRDefault="000A1CAC" w:rsidP="00C54139">
      <w:pPr>
        <w:ind w:left="709"/>
        <w:contextualSpacing/>
        <w:jc w:val="both"/>
        <w:rPr>
          <w:bCs/>
          <w:sz w:val="24"/>
          <w:szCs w:val="24"/>
        </w:rPr>
      </w:pPr>
      <w:r w:rsidRPr="00716A91">
        <w:rPr>
          <w:bCs/>
          <w:sz w:val="24"/>
          <w:szCs w:val="24"/>
        </w:rPr>
        <w:t xml:space="preserve">4. The Constitutional Court, after reviewing the content of the challenged provisions of Article 21, paragraph 2 of the Law, found that there were grounds to initiate proceedings to review its constitutionality. </w:t>
      </w:r>
    </w:p>
    <w:p w:rsidR="00912369" w:rsidRPr="00716A91" w:rsidRDefault="00C54139" w:rsidP="00912369">
      <w:pPr>
        <w:ind w:left="709"/>
        <w:contextualSpacing/>
        <w:jc w:val="both"/>
        <w:rPr>
          <w:bCs/>
          <w:sz w:val="24"/>
          <w:szCs w:val="24"/>
        </w:rPr>
      </w:pPr>
      <w:r w:rsidRPr="00716A91">
        <w:rPr>
          <w:bCs/>
          <w:sz w:val="24"/>
          <w:szCs w:val="24"/>
        </w:rPr>
        <w:t xml:space="preserve">5. </w:t>
      </w:r>
      <w:r w:rsidR="00912369" w:rsidRPr="00716A91">
        <w:rPr>
          <w:bCs/>
          <w:sz w:val="24"/>
          <w:szCs w:val="24"/>
        </w:rPr>
        <w:t xml:space="preserve">For decision-making in the specific case, the provisions of the following regulations are relevant: </w:t>
      </w:r>
    </w:p>
    <w:p w:rsidR="00C54139" w:rsidRPr="00716A91" w:rsidRDefault="00912369" w:rsidP="00912369">
      <w:pPr>
        <w:ind w:left="709"/>
        <w:contextualSpacing/>
        <w:jc w:val="both"/>
        <w:rPr>
          <w:b/>
          <w:bCs/>
          <w:sz w:val="24"/>
          <w:szCs w:val="24"/>
        </w:rPr>
      </w:pPr>
      <w:r w:rsidRPr="00716A91">
        <w:rPr>
          <w:b/>
          <w:bCs/>
          <w:sz w:val="24"/>
          <w:szCs w:val="24"/>
        </w:rPr>
        <w:t>The Constitution of Montenegro</w:t>
      </w:r>
      <w:r w:rsidR="00C54139" w:rsidRPr="00716A91">
        <w:rPr>
          <w:b/>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w:t>
      </w:r>
      <w:r w:rsidR="002569FD" w:rsidRPr="00716A91">
        <w:rPr>
          <w:bCs/>
          <w:sz w:val="24"/>
          <w:szCs w:val="24"/>
        </w:rPr>
        <w:t>Article 1</w:t>
      </w:r>
      <w:r w:rsidR="00912369" w:rsidRPr="00716A91">
        <w:rPr>
          <w:bCs/>
          <w:sz w:val="24"/>
          <w:szCs w:val="24"/>
        </w:rPr>
        <w:t xml:space="preserve"> </w:t>
      </w:r>
    </w:p>
    <w:p w:rsidR="00C54139" w:rsidRPr="00716A91" w:rsidRDefault="001F69C7" w:rsidP="00C54139">
      <w:pPr>
        <w:ind w:left="709"/>
        <w:contextualSpacing/>
        <w:jc w:val="both"/>
        <w:rPr>
          <w:bCs/>
          <w:sz w:val="24"/>
          <w:szCs w:val="24"/>
        </w:rPr>
      </w:pPr>
      <w:r w:rsidRPr="00716A91">
        <w:rPr>
          <w:bCs/>
          <w:sz w:val="24"/>
          <w:szCs w:val="24"/>
        </w:rPr>
        <w:t xml:space="preserve">Montenegro is a civil, democratic, ecological and the state of social justice, based on the rule of law. </w:t>
      </w:r>
    </w:p>
    <w:p w:rsidR="00C54139" w:rsidRPr="00716A91" w:rsidRDefault="002569FD" w:rsidP="00C54139">
      <w:pPr>
        <w:ind w:left="709"/>
        <w:contextualSpacing/>
        <w:jc w:val="both"/>
        <w:rPr>
          <w:b/>
          <w:bCs/>
          <w:sz w:val="24"/>
          <w:szCs w:val="24"/>
        </w:rPr>
      </w:pPr>
      <w:r w:rsidRPr="00716A91">
        <w:rPr>
          <w:bCs/>
          <w:sz w:val="24"/>
          <w:szCs w:val="24"/>
        </w:rPr>
        <w:t>Article 2,</w:t>
      </w:r>
      <w:r w:rsidR="00C54139" w:rsidRPr="00716A91">
        <w:rPr>
          <w:bCs/>
          <w:sz w:val="24"/>
          <w:szCs w:val="24"/>
        </w:rPr>
        <w:t xml:space="preserve"> </w:t>
      </w:r>
      <w:r w:rsidRPr="00716A91">
        <w:rPr>
          <w:bCs/>
          <w:sz w:val="24"/>
          <w:szCs w:val="24"/>
        </w:rPr>
        <w:t xml:space="preserve">paragraphs 2 and 3 </w:t>
      </w:r>
    </w:p>
    <w:p w:rsidR="00C54139" w:rsidRPr="00716A91" w:rsidRDefault="001F69C7" w:rsidP="00C54139">
      <w:pPr>
        <w:ind w:left="709"/>
        <w:contextualSpacing/>
        <w:jc w:val="both"/>
        <w:rPr>
          <w:bCs/>
          <w:sz w:val="24"/>
          <w:szCs w:val="24"/>
        </w:rPr>
      </w:pPr>
      <w:r w:rsidRPr="00716A91">
        <w:rPr>
          <w:bCs/>
          <w:sz w:val="24"/>
          <w:szCs w:val="24"/>
        </w:rPr>
        <w:t xml:space="preserve">The citizen shall exercise power directly and through the freely elected representatives. </w:t>
      </w:r>
    </w:p>
    <w:p w:rsidR="00C54139" w:rsidRPr="00716A91" w:rsidRDefault="001F69C7" w:rsidP="00C54139">
      <w:pPr>
        <w:ind w:left="709"/>
        <w:contextualSpacing/>
        <w:jc w:val="both"/>
        <w:rPr>
          <w:bCs/>
          <w:sz w:val="24"/>
          <w:szCs w:val="24"/>
        </w:rPr>
      </w:pPr>
      <w:r w:rsidRPr="00716A91">
        <w:rPr>
          <w:bCs/>
          <w:sz w:val="24"/>
          <w:szCs w:val="24"/>
        </w:rPr>
        <w:t xml:space="preserve">The power not stemming from the freely expressed will of the citizens in democratic election in accordance with the law, can neither be established nor recognized. </w:t>
      </w:r>
    </w:p>
    <w:p w:rsidR="00C54139" w:rsidRPr="00716A91" w:rsidRDefault="002569FD" w:rsidP="00C54139">
      <w:pPr>
        <w:ind w:left="709"/>
        <w:contextualSpacing/>
        <w:jc w:val="both"/>
        <w:rPr>
          <w:bCs/>
          <w:sz w:val="24"/>
          <w:szCs w:val="24"/>
        </w:rPr>
      </w:pPr>
      <w:r w:rsidRPr="00716A91">
        <w:rPr>
          <w:bCs/>
          <w:sz w:val="24"/>
          <w:szCs w:val="24"/>
        </w:rPr>
        <w:t>Article 17</w:t>
      </w:r>
      <w:r w:rsidR="00C54139" w:rsidRPr="00716A91">
        <w:rPr>
          <w:bCs/>
          <w:sz w:val="24"/>
          <w:szCs w:val="24"/>
        </w:rPr>
        <w:t xml:space="preserve">  </w:t>
      </w:r>
    </w:p>
    <w:p w:rsidR="00D409A8" w:rsidRPr="00716A91" w:rsidRDefault="00D409A8" w:rsidP="00D409A8">
      <w:pPr>
        <w:ind w:left="709"/>
        <w:contextualSpacing/>
        <w:jc w:val="both"/>
        <w:rPr>
          <w:bCs/>
          <w:sz w:val="24"/>
          <w:szCs w:val="24"/>
        </w:rPr>
      </w:pPr>
      <w:r w:rsidRPr="00716A91">
        <w:rPr>
          <w:bCs/>
          <w:sz w:val="24"/>
          <w:szCs w:val="24"/>
        </w:rPr>
        <w:t>Rights and liberties shall be exercised on the basis of the Constitution and the confirmed international agreements.</w:t>
      </w:r>
    </w:p>
    <w:p w:rsidR="00C54139" w:rsidRPr="00716A91" w:rsidRDefault="00D409A8" w:rsidP="00D409A8">
      <w:pPr>
        <w:ind w:left="709"/>
        <w:contextualSpacing/>
        <w:jc w:val="both"/>
        <w:rPr>
          <w:bCs/>
          <w:sz w:val="24"/>
          <w:szCs w:val="24"/>
        </w:rPr>
      </w:pPr>
      <w:r w:rsidRPr="00716A91">
        <w:rPr>
          <w:bCs/>
          <w:sz w:val="24"/>
          <w:szCs w:val="24"/>
        </w:rPr>
        <w:t>All shall be deemed equal before the law, regardless of any particularity or personal feature</w:t>
      </w:r>
      <w:r w:rsidR="00C54139" w:rsidRPr="00716A91">
        <w:rPr>
          <w:bCs/>
          <w:sz w:val="24"/>
          <w:szCs w:val="24"/>
        </w:rPr>
        <w:t>.</w:t>
      </w:r>
      <w:r w:rsidRPr="00716A91">
        <w:rPr>
          <w:bCs/>
          <w:sz w:val="24"/>
          <w:szCs w:val="24"/>
        </w:rPr>
        <w:t xml:space="preserve"> </w:t>
      </w:r>
    </w:p>
    <w:p w:rsidR="00C54139" w:rsidRPr="00716A91" w:rsidRDefault="002569FD" w:rsidP="00C54139">
      <w:pPr>
        <w:ind w:left="709"/>
        <w:contextualSpacing/>
        <w:jc w:val="both"/>
        <w:rPr>
          <w:bCs/>
          <w:sz w:val="24"/>
          <w:szCs w:val="24"/>
        </w:rPr>
      </w:pPr>
      <w:r w:rsidRPr="00716A91">
        <w:rPr>
          <w:bCs/>
          <w:sz w:val="24"/>
          <w:szCs w:val="24"/>
        </w:rPr>
        <w:t xml:space="preserve">Article 45, paragraphs 3 and 4 </w:t>
      </w:r>
    </w:p>
    <w:p w:rsidR="00C54139" w:rsidRPr="00716A91" w:rsidRDefault="000C56DD" w:rsidP="00C54139">
      <w:pPr>
        <w:ind w:left="709"/>
        <w:contextualSpacing/>
        <w:jc w:val="both"/>
        <w:rPr>
          <w:bCs/>
          <w:sz w:val="24"/>
          <w:szCs w:val="24"/>
        </w:rPr>
      </w:pPr>
      <w:r w:rsidRPr="00716A91">
        <w:rPr>
          <w:bCs/>
          <w:sz w:val="24"/>
          <w:szCs w:val="24"/>
        </w:rPr>
        <w:t>The electoral right shall be general and equal</w:t>
      </w:r>
      <w:r w:rsidR="00C54139" w:rsidRPr="00716A91">
        <w:rPr>
          <w:bCs/>
          <w:sz w:val="24"/>
          <w:szCs w:val="24"/>
        </w:rPr>
        <w:t>.</w:t>
      </w:r>
      <w:r w:rsidRPr="00716A91">
        <w:rPr>
          <w:bCs/>
          <w:sz w:val="24"/>
          <w:szCs w:val="24"/>
        </w:rPr>
        <w:t xml:space="preserve"> </w:t>
      </w:r>
    </w:p>
    <w:p w:rsidR="00C54139" w:rsidRPr="00716A91" w:rsidRDefault="000C56DD" w:rsidP="00C54139">
      <w:pPr>
        <w:ind w:left="709"/>
        <w:contextualSpacing/>
        <w:jc w:val="both"/>
        <w:rPr>
          <w:bCs/>
          <w:i/>
          <w:sz w:val="24"/>
          <w:szCs w:val="24"/>
        </w:rPr>
      </w:pPr>
      <w:r w:rsidRPr="00716A91">
        <w:rPr>
          <w:bCs/>
          <w:sz w:val="24"/>
          <w:szCs w:val="24"/>
        </w:rPr>
        <w:t>Elections shall be free and direct, by secret ballot</w:t>
      </w:r>
      <w:r w:rsidR="00C54139" w:rsidRPr="00716A91">
        <w:rPr>
          <w:bCs/>
          <w:sz w:val="24"/>
          <w:szCs w:val="24"/>
        </w:rPr>
        <w:t>.</w:t>
      </w:r>
      <w:r w:rsidRPr="00716A91">
        <w:rPr>
          <w:bCs/>
          <w:sz w:val="24"/>
          <w:szCs w:val="24"/>
        </w:rPr>
        <w:t xml:space="preserve"> </w:t>
      </w:r>
    </w:p>
    <w:p w:rsidR="00C54139" w:rsidRPr="00716A91" w:rsidRDefault="002569FD" w:rsidP="00C54139">
      <w:pPr>
        <w:ind w:left="709"/>
        <w:contextualSpacing/>
        <w:jc w:val="both"/>
        <w:rPr>
          <w:bCs/>
          <w:sz w:val="24"/>
          <w:szCs w:val="24"/>
        </w:rPr>
      </w:pPr>
      <w:bookmarkStart w:id="39" w:name="SADRZAJ_115"/>
      <w:r w:rsidRPr="00716A91">
        <w:rPr>
          <w:bCs/>
          <w:sz w:val="24"/>
          <w:szCs w:val="24"/>
        </w:rPr>
        <w:t xml:space="preserve">Article 53, paragraph 1 </w:t>
      </w:r>
    </w:p>
    <w:bookmarkEnd w:id="39"/>
    <w:p w:rsidR="00C54139" w:rsidRPr="00716A91" w:rsidRDefault="00811442" w:rsidP="00C54139">
      <w:pPr>
        <w:ind w:left="709"/>
        <w:contextualSpacing/>
        <w:jc w:val="both"/>
        <w:rPr>
          <w:bCs/>
          <w:sz w:val="24"/>
          <w:szCs w:val="24"/>
        </w:rPr>
      </w:pPr>
      <w:r w:rsidRPr="00716A91">
        <w:rPr>
          <w:bCs/>
          <w:sz w:val="24"/>
          <w:szCs w:val="24"/>
        </w:rPr>
        <w:t>The freedom of political, trade union and other association and action, without approval, with the registration with the competent authority, shall be guaranteed</w:t>
      </w:r>
      <w:r w:rsidR="00C54139" w:rsidRPr="00716A91">
        <w:rPr>
          <w:bCs/>
          <w:sz w:val="24"/>
          <w:szCs w:val="24"/>
        </w:rPr>
        <w:t>.</w:t>
      </w:r>
    </w:p>
    <w:p w:rsidR="00C54139" w:rsidRPr="00716A91" w:rsidRDefault="002569FD" w:rsidP="00C54139">
      <w:pPr>
        <w:ind w:left="709"/>
        <w:contextualSpacing/>
        <w:jc w:val="both"/>
        <w:rPr>
          <w:bCs/>
          <w:sz w:val="24"/>
          <w:szCs w:val="24"/>
        </w:rPr>
      </w:pPr>
      <w:bookmarkStart w:id="40" w:name="SADRZAJ_589"/>
      <w:r w:rsidRPr="00716A91">
        <w:rPr>
          <w:bCs/>
          <w:sz w:val="24"/>
          <w:szCs w:val="24"/>
        </w:rPr>
        <w:t xml:space="preserve">Article 113, paragraph 1 </w:t>
      </w:r>
    </w:p>
    <w:p w:rsidR="00C54139" w:rsidRPr="00716A91" w:rsidRDefault="00811442" w:rsidP="00C54139">
      <w:pPr>
        <w:ind w:left="709"/>
        <w:contextualSpacing/>
        <w:jc w:val="both"/>
        <w:rPr>
          <w:bCs/>
          <w:sz w:val="24"/>
          <w:szCs w:val="24"/>
        </w:rPr>
      </w:pPr>
      <w:bookmarkStart w:id="41" w:name="SADRZAJ_590"/>
      <w:bookmarkEnd w:id="40"/>
      <w:r w:rsidRPr="00716A91">
        <w:rPr>
          <w:bCs/>
          <w:sz w:val="24"/>
          <w:szCs w:val="24"/>
        </w:rPr>
        <w:t>In the local self-government the decisions shall be made directly and through the freely elected representatives</w:t>
      </w:r>
      <w:bookmarkStart w:id="42" w:name="SADRZAJ_591"/>
      <w:bookmarkEnd w:id="41"/>
      <w:r w:rsidR="00C54139" w:rsidRPr="00716A91">
        <w:rPr>
          <w:bCs/>
          <w:sz w:val="24"/>
          <w:szCs w:val="24"/>
        </w:rPr>
        <w:t>.</w:t>
      </w:r>
      <w:r w:rsidRPr="00716A91">
        <w:rPr>
          <w:bCs/>
          <w:sz w:val="24"/>
          <w:szCs w:val="24"/>
        </w:rPr>
        <w:t xml:space="preserve"> </w:t>
      </w:r>
    </w:p>
    <w:p w:rsidR="00C54139" w:rsidRPr="00716A91" w:rsidRDefault="002569FD" w:rsidP="00C54139">
      <w:pPr>
        <w:ind w:left="709"/>
        <w:contextualSpacing/>
        <w:jc w:val="both"/>
        <w:rPr>
          <w:bCs/>
          <w:sz w:val="24"/>
          <w:szCs w:val="24"/>
        </w:rPr>
      </w:pPr>
      <w:r w:rsidRPr="00716A91">
        <w:rPr>
          <w:bCs/>
          <w:sz w:val="24"/>
          <w:szCs w:val="24"/>
        </w:rPr>
        <w:t>Article 150,</w:t>
      </w:r>
      <w:r w:rsidR="00C54139" w:rsidRPr="00716A91">
        <w:rPr>
          <w:bCs/>
          <w:sz w:val="24"/>
          <w:szCs w:val="24"/>
        </w:rPr>
        <w:t xml:space="preserve"> </w:t>
      </w:r>
      <w:r w:rsidRPr="00716A91">
        <w:rPr>
          <w:bCs/>
          <w:sz w:val="24"/>
          <w:szCs w:val="24"/>
        </w:rPr>
        <w:t xml:space="preserve">paragraph 4 </w:t>
      </w:r>
    </w:p>
    <w:p w:rsidR="00C54139" w:rsidRPr="00716A91" w:rsidRDefault="00CF385B" w:rsidP="00C54139">
      <w:pPr>
        <w:ind w:left="709"/>
        <w:contextualSpacing/>
        <w:jc w:val="both"/>
        <w:rPr>
          <w:bCs/>
          <w:sz w:val="24"/>
          <w:szCs w:val="24"/>
        </w:rPr>
      </w:pPr>
      <w:bookmarkStart w:id="43" w:name="SADRZAJ_798"/>
      <w:r w:rsidRPr="00716A91">
        <w:rPr>
          <w:bCs/>
          <w:sz w:val="24"/>
          <w:szCs w:val="24"/>
        </w:rPr>
        <w:t xml:space="preserve">During the procedure, the Constitutional Court may order to stop the enforcement of an individual act or actions that have been taken on the basis of the law, other </w:t>
      </w:r>
      <w:r w:rsidRPr="00716A91">
        <w:rPr>
          <w:bCs/>
          <w:sz w:val="24"/>
          <w:szCs w:val="24"/>
        </w:rPr>
        <w:lastRenderedPageBreak/>
        <w:t>regulation or general act, the constitutionality, i.e. legality of which is being assessed, if the enforcement thereof could cause irreparable damage</w:t>
      </w:r>
      <w:r w:rsidR="00C54139" w:rsidRPr="00716A91">
        <w:rPr>
          <w:bCs/>
          <w:sz w:val="24"/>
          <w:szCs w:val="24"/>
        </w:rPr>
        <w:t>.</w:t>
      </w:r>
      <w:bookmarkEnd w:id="43"/>
      <w:r w:rsidR="00C54139" w:rsidRPr="00716A91">
        <w:rPr>
          <w:bCs/>
          <w:sz w:val="24"/>
          <w:szCs w:val="24"/>
        </w:rPr>
        <w:t>”</w:t>
      </w:r>
      <w:bookmarkEnd w:id="42"/>
      <w:r w:rsidRPr="00716A91">
        <w:rPr>
          <w:bCs/>
          <w:sz w:val="24"/>
          <w:szCs w:val="24"/>
        </w:rPr>
        <w:t xml:space="preserve"> </w:t>
      </w:r>
    </w:p>
    <w:p w:rsidR="00C54139" w:rsidRPr="00716A91" w:rsidRDefault="00D074A8" w:rsidP="00C54139">
      <w:pPr>
        <w:ind w:left="709"/>
        <w:contextualSpacing/>
        <w:jc w:val="both"/>
        <w:rPr>
          <w:b/>
          <w:bCs/>
          <w:sz w:val="24"/>
          <w:szCs w:val="24"/>
        </w:rPr>
      </w:pPr>
      <w:r w:rsidRPr="00716A91">
        <w:rPr>
          <w:b/>
          <w:bCs/>
          <w:sz w:val="24"/>
          <w:szCs w:val="24"/>
        </w:rPr>
        <w:t>International Covenant on Civil and Political Rights</w:t>
      </w:r>
      <w:r w:rsidR="00C54139" w:rsidRPr="00716A91">
        <w:rPr>
          <w:b/>
          <w:bCs/>
          <w:sz w:val="24"/>
          <w:szCs w:val="24"/>
        </w:rPr>
        <w:t>:</w:t>
      </w:r>
      <w:r w:rsidRPr="00716A91">
        <w:rPr>
          <w:b/>
          <w:bCs/>
          <w:sz w:val="24"/>
          <w:szCs w:val="24"/>
        </w:rPr>
        <w:t xml:space="preserve"> </w:t>
      </w:r>
    </w:p>
    <w:p w:rsidR="00C54139" w:rsidRPr="00716A91" w:rsidRDefault="002569FD" w:rsidP="00C54139">
      <w:pPr>
        <w:ind w:left="709"/>
        <w:contextualSpacing/>
        <w:jc w:val="both"/>
        <w:rPr>
          <w:bCs/>
          <w:sz w:val="24"/>
          <w:szCs w:val="24"/>
        </w:rPr>
      </w:pPr>
      <w:r w:rsidRPr="00716A91">
        <w:rPr>
          <w:bCs/>
          <w:sz w:val="24"/>
          <w:szCs w:val="24"/>
        </w:rPr>
        <w:t xml:space="preserve">“Article 25 </w:t>
      </w:r>
    </w:p>
    <w:p w:rsidR="00C54139" w:rsidRPr="00716A91" w:rsidRDefault="00D074A8" w:rsidP="00C54139">
      <w:pPr>
        <w:ind w:left="709"/>
        <w:contextualSpacing/>
        <w:jc w:val="both"/>
        <w:rPr>
          <w:bCs/>
          <w:sz w:val="24"/>
          <w:szCs w:val="24"/>
        </w:rPr>
      </w:pPr>
      <w:r w:rsidRPr="00716A91">
        <w:rPr>
          <w:bCs/>
          <w:sz w:val="24"/>
          <w:szCs w:val="24"/>
        </w:rPr>
        <w:t xml:space="preserve">Every citizen shall have the right and the opportunity, without any of the distinctions mentioned in article 2 and without unreasonable restrictions: </w:t>
      </w:r>
    </w:p>
    <w:p w:rsidR="00C54139" w:rsidRPr="00716A91" w:rsidRDefault="00C54139" w:rsidP="00C54139">
      <w:pPr>
        <w:ind w:left="709"/>
        <w:contextualSpacing/>
        <w:jc w:val="both"/>
        <w:rPr>
          <w:bCs/>
          <w:sz w:val="24"/>
          <w:szCs w:val="24"/>
        </w:rPr>
      </w:pPr>
      <w:r w:rsidRPr="00716A91">
        <w:rPr>
          <w:bCs/>
          <w:sz w:val="24"/>
          <w:szCs w:val="24"/>
        </w:rPr>
        <w:t xml:space="preserve">a) </w:t>
      </w:r>
      <w:r w:rsidR="00D074A8" w:rsidRPr="00716A91">
        <w:rPr>
          <w:bCs/>
          <w:sz w:val="24"/>
          <w:szCs w:val="24"/>
        </w:rPr>
        <w:t>To take part in the conduct of public affairs, directly or through freely chosen representatives</w:t>
      </w:r>
      <w:r w:rsidRPr="00716A91">
        <w:rPr>
          <w:bCs/>
          <w:sz w:val="24"/>
          <w:szCs w:val="24"/>
        </w:rPr>
        <w:t>;</w:t>
      </w:r>
      <w:r w:rsidR="00D074A8" w:rsidRPr="00716A91">
        <w:rPr>
          <w:bCs/>
          <w:sz w:val="24"/>
          <w:szCs w:val="24"/>
        </w:rPr>
        <w:t xml:space="preserve"> </w:t>
      </w:r>
    </w:p>
    <w:p w:rsidR="00C54139" w:rsidRPr="00716A91" w:rsidRDefault="00C54139" w:rsidP="00C54139">
      <w:pPr>
        <w:ind w:left="709"/>
        <w:contextualSpacing/>
        <w:jc w:val="both"/>
        <w:rPr>
          <w:bCs/>
          <w:sz w:val="24"/>
          <w:szCs w:val="24"/>
        </w:rPr>
      </w:pPr>
      <w:r w:rsidRPr="00716A91">
        <w:rPr>
          <w:bCs/>
          <w:sz w:val="24"/>
          <w:szCs w:val="24"/>
        </w:rPr>
        <w:t xml:space="preserve">b) </w:t>
      </w:r>
      <w:r w:rsidR="00D074A8" w:rsidRPr="00716A91">
        <w:rPr>
          <w:bCs/>
          <w:sz w:val="24"/>
          <w:szCs w:val="24"/>
        </w:rPr>
        <w:t xml:space="preserve">To vote and to be elected at genuine periodic elections </w:t>
      </w:r>
      <w:proofErr w:type="gramStart"/>
      <w:r w:rsidR="00D074A8" w:rsidRPr="00716A91">
        <w:rPr>
          <w:bCs/>
          <w:sz w:val="24"/>
          <w:szCs w:val="24"/>
        </w:rPr>
        <w:t>which shall be by universal and equal suffrage and shall be held by secret ballot, guaranteeing the free expression of the will of the electors</w:t>
      </w:r>
      <w:r w:rsidRPr="00716A91">
        <w:rPr>
          <w:bCs/>
          <w:sz w:val="24"/>
          <w:szCs w:val="24"/>
        </w:rPr>
        <w:t>;</w:t>
      </w:r>
      <w:proofErr w:type="gramEnd"/>
      <w:r w:rsidR="00D074A8" w:rsidRPr="00716A91">
        <w:rPr>
          <w:bCs/>
          <w:sz w:val="24"/>
          <w:szCs w:val="24"/>
        </w:rPr>
        <w:t xml:space="preserve"> </w:t>
      </w:r>
    </w:p>
    <w:p w:rsidR="00C54139" w:rsidRPr="00716A91" w:rsidRDefault="00C54139" w:rsidP="00C54139">
      <w:pPr>
        <w:ind w:left="709"/>
        <w:contextualSpacing/>
        <w:jc w:val="both"/>
        <w:rPr>
          <w:bCs/>
          <w:sz w:val="24"/>
          <w:szCs w:val="24"/>
        </w:rPr>
      </w:pPr>
      <w:proofErr w:type="gramStart"/>
      <w:r w:rsidRPr="00716A91">
        <w:rPr>
          <w:bCs/>
          <w:sz w:val="24"/>
          <w:szCs w:val="24"/>
        </w:rPr>
        <w:t xml:space="preserve">c) </w:t>
      </w:r>
      <w:r w:rsidR="00D074A8" w:rsidRPr="00716A91">
        <w:rPr>
          <w:bCs/>
          <w:sz w:val="24"/>
          <w:szCs w:val="24"/>
        </w:rPr>
        <w:t>To have access, on general terms of equality, to public service in his country.</w:t>
      </w:r>
      <w:r w:rsidRPr="00716A91">
        <w:rPr>
          <w:bCs/>
          <w:sz w:val="24"/>
          <w:szCs w:val="24"/>
        </w:rPr>
        <w:t>”</w:t>
      </w:r>
      <w:proofErr w:type="gramEnd"/>
      <w:r w:rsidR="00D074A8" w:rsidRPr="00716A91">
        <w:rPr>
          <w:bCs/>
          <w:sz w:val="24"/>
          <w:szCs w:val="24"/>
        </w:rPr>
        <w:t xml:space="preserve"> </w:t>
      </w:r>
    </w:p>
    <w:p w:rsidR="00C54139" w:rsidRPr="00716A91" w:rsidRDefault="002A194E" w:rsidP="00C54139">
      <w:pPr>
        <w:ind w:left="709"/>
        <w:contextualSpacing/>
        <w:jc w:val="both"/>
        <w:rPr>
          <w:bCs/>
          <w:sz w:val="24"/>
          <w:szCs w:val="24"/>
        </w:rPr>
      </w:pPr>
      <w:r w:rsidRPr="00716A91">
        <w:rPr>
          <w:b/>
          <w:bCs/>
          <w:sz w:val="24"/>
          <w:szCs w:val="24"/>
        </w:rPr>
        <w:t>Protocol 1</w:t>
      </w:r>
      <w:r w:rsidR="00EF52E7" w:rsidRPr="00716A91">
        <w:rPr>
          <w:b/>
          <w:bCs/>
          <w:sz w:val="24"/>
          <w:szCs w:val="24"/>
        </w:rPr>
        <w:t>1</w:t>
      </w:r>
      <w:r w:rsidRPr="00716A91">
        <w:rPr>
          <w:b/>
          <w:bCs/>
          <w:sz w:val="24"/>
          <w:szCs w:val="24"/>
        </w:rPr>
        <w:t xml:space="preserve"> to the European Convention for the Protection of Human Rights and Fundamental Freedoms (Official Gazette of Serbia and Montenegro – International Agreements 9/03): </w:t>
      </w:r>
    </w:p>
    <w:p w:rsidR="00C54139" w:rsidRPr="00716A91" w:rsidRDefault="002569FD" w:rsidP="00C54139">
      <w:pPr>
        <w:ind w:left="709"/>
        <w:contextualSpacing/>
        <w:jc w:val="both"/>
        <w:rPr>
          <w:bCs/>
          <w:sz w:val="24"/>
          <w:szCs w:val="24"/>
        </w:rPr>
      </w:pPr>
      <w:r w:rsidRPr="00716A91">
        <w:rPr>
          <w:bCs/>
          <w:sz w:val="24"/>
          <w:szCs w:val="24"/>
        </w:rPr>
        <w:t xml:space="preserve">“Article 3 </w:t>
      </w:r>
    </w:p>
    <w:p w:rsidR="00C54139" w:rsidRPr="00716A91" w:rsidRDefault="00EF52E7" w:rsidP="00C54139">
      <w:pPr>
        <w:ind w:left="709"/>
        <w:contextualSpacing/>
        <w:jc w:val="both"/>
        <w:rPr>
          <w:bCs/>
          <w:sz w:val="24"/>
          <w:szCs w:val="24"/>
        </w:rPr>
      </w:pPr>
      <w:r w:rsidRPr="00716A91">
        <w:rPr>
          <w:bCs/>
          <w:sz w:val="24"/>
          <w:szCs w:val="24"/>
        </w:rPr>
        <w:t>The High Contracting Parties undertake to hold free elections at reasonable intervals by secret ballot, under conditions which will ensure the free expression of the opinion of the people in the choice of the legislature</w:t>
      </w:r>
      <w:r w:rsidR="00C54139" w:rsidRPr="00716A91">
        <w:rPr>
          <w:bCs/>
          <w:sz w:val="24"/>
          <w:szCs w:val="24"/>
        </w:rPr>
        <w:t>.”</w:t>
      </w:r>
      <w:r w:rsidRPr="00716A91">
        <w:rPr>
          <w:bCs/>
          <w:sz w:val="24"/>
          <w:szCs w:val="24"/>
        </w:rPr>
        <w:t xml:space="preserve"> </w:t>
      </w:r>
    </w:p>
    <w:p w:rsidR="00C54139" w:rsidRPr="00716A91" w:rsidRDefault="000F2622" w:rsidP="00C54139">
      <w:pPr>
        <w:ind w:left="709"/>
        <w:contextualSpacing/>
        <w:jc w:val="both"/>
        <w:rPr>
          <w:b/>
          <w:bCs/>
          <w:sz w:val="24"/>
          <w:szCs w:val="24"/>
        </w:rPr>
      </w:pPr>
      <w:r w:rsidRPr="00716A91">
        <w:rPr>
          <w:bCs/>
          <w:sz w:val="24"/>
          <w:szCs w:val="24"/>
        </w:rPr>
        <w:t xml:space="preserve">6. The right to vote is one of the basic human rights provided by the Constitution, as the right of a citizen of Montenegro who is 18 years of age and having at least two years of permanent residence in Montenegro to vote and to be elected. The Constitution establishes the principles of voting rights providing equality, generality, privacy and immediacy of the vote in the election of government to citizens of Montenegro. From the above provisions of the Constitution, it follows that suffrage is constituted as a subjective and democratic right of a citizen who has Montenegrin citizenship to vote (active suffrage) and to be elected (passive suffrage), which is implemented in the elections, as well as universal and equal suffrage. Universal and equal suffrage means that all Montenegrin citizens, regardless of gender, race, education or any other personal property, are entitled to have equal access to the electoral process. Participation in the electoral process in passive suffrage means that all Montenegrin citizens are entitled to participate in elections under equal (same) terms. In addition to the basic principles of universality and equality of suffrage, i.e. privacy and immediacy of the vote, the Constitution does not regulate the procedure for the election of authorities, in terms of the administration of electoral activities, but empowers the legislature to, with the respect for constitutional principles, regulate the manner of exercise of human rights and freedoms, when it deems necessary, including the manner of exercising passive suffrage in the election of </w:t>
      </w:r>
      <w:proofErr w:type="spellStart"/>
      <w:r w:rsidRPr="00716A91">
        <w:rPr>
          <w:bCs/>
          <w:sz w:val="24"/>
          <w:szCs w:val="24"/>
        </w:rPr>
        <w:t>councilors</w:t>
      </w:r>
      <w:proofErr w:type="spellEnd"/>
      <w:r w:rsidRPr="00716A91">
        <w:rPr>
          <w:bCs/>
          <w:sz w:val="24"/>
          <w:szCs w:val="24"/>
        </w:rPr>
        <w:t xml:space="preserve"> and MPs. </w:t>
      </w:r>
    </w:p>
    <w:p w:rsidR="00C54139" w:rsidRPr="00716A91" w:rsidRDefault="0037027A" w:rsidP="0037027A">
      <w:pPr>
        <w:ind w:left="709"/>
        <w:contextualSpacing/>
        <w:jc w:val="both"/>
        <w:rPr>
          <w:bCs/>
          <w:sz w:val="24"/>
          <w:szCs w:val="24"/>
        </w:rPr>
      </w:pPr>
      <w:r w:rsidRPr="00716A91">
        <w:rPr>
          <w:bCs/>
          <w:sz w:val="24"/>
          <w:szCs w:val="24"/>
        </w:rPr>
        <w:t>6.1. The Law on the Election of Councillors and Members of Parliament regulates: the manner of election of councillors in the municipal assemblies, the Old Royal Capital and the capital city assemblies; organization, composition and jurisdiction of the election bodies; determination of voting results and the distribution of seats; the manner of exercising and protecting suffrage and other issues of importance to the organization and conduct of elections. Suffrage, in accordance with this law, among other things, includes the rights of voters: to vote and to be elected; to nominate and be nominated; to decide</w:t>
      </w:r>
      <w:r w:rsidR="008979FA">
        <w:rPr>
          <w:bCs/>
          <w:sz w:val="24"/>
          <w:szCs w:val="24"/>
        </w:rPr>
        <w:t xml:space="preserve"> on the candidates and candidate</w:t>
      </w:r>
      <w:r w:rsidRPr="00716A91">
        <w:rPr>
          <w:bCs/>
          <w:sz w:val="24"/>
          <w:szCs w:val="24"/>
        </w:rPr>
        <w:t xml:space="preserve"> lists; to ask candidates questions publicly; to be timely, accurately, fully and objectively informed about the programmes and activities of the submitters of the lists of candidates, as well as to exercise other rights provided by this Law (Article 10). </w:t>
      </w:r>
    </w:p>
    <w:p w:rsidR="00C54139" w:rsidRPr="00716A91" w:rsidRDefault="00536E53" w:rsidP="001A75AB">
      <w:pPr>
        <w:ind w:left="709"/>
        <w:contextualSpacing/>
        <w:jc w:val="both"/>
        <w:rPr>
          <w:bCs/>
          <w:sz w:val="24"/>
          <w:szCs w:val="24"/>
        </w:rPr>
      </w:pPr>
      <w:r w:rsidRPr="00716A91">
        <w:rPr>
          <w:bCs/>
          <w:sz w:val="24"/>
          <w:szCs w:val="24"/>
        </w:rPr>
        <w:t xml:space="preserve">7. From the above provisions of the Constitution and the Law it follows that the right of nomination to stand for election is a passive suffrage, enjoyed by the citizens as </w:t>
      </w:r>
      <w:r w:rsidRPr="00716A91">
        <w:rPr>
          <w:bCs/>
          <w:sz w:val="24"/>
          <w:szCs w:val="24"/>
        </w:rPr>
        <w:lastRenderedPageBreak/>
        <w:t xml:space="preserve">subjective public right, to, following their political beliefs, join (or not join) the political parties. The content of passive suffrage of a citizen includes the right of a citizen to have his candidacy decided upon by voters with their votes, and that this decision is made under the same conditions applied to other candidates, without discrimination of any kind and in any form. The right to nominate candidates for election lists for the election of </w:t>
      </w:r>
      <w:r w:rsidR="008979FA" w:rsidRPr="00716A91">
        <w:rPr>
          <w:bCs/>
          <w:sz w:val="24"/>
          <w:szCs w:val="24"/>
        </w:rPr>
        <w:t>councillors</w:t>
      </w:r>
      <w:r w:rsidRPr="00716A91">
        <w:rPr>
          <w:bCs/>
          <w:sz w:val="24"/>
          <w:szCs w:val="24"/>
        </w:rPr>
        <w:t xml:space="preserve"> and MPs, by law, belongs to political parties registered individually or as a coalition, as well as groups of voters, based on a certain number of signatures of voters, under the conditions stipulated by the Law (Article 38</w:t>
      </w:r>
      <w:r w:rsidR="001A75AB" w:rsidRPr="00716A91">
        <w:rPr>
          <w:bCs/>
          <w:sz w:val="24"/>
          <w:szCs w:val="24"/>
        </w:rPr>
        <w:t xml:space="preserve">). </w:t>
      </w:r>
      <w:r w:rsidR="008979FA">
        <w:rPr>
          <w:bCs/>
          <w:sz w:val="24"/>
          <w:szCs w:val="24"/>
        </w:rPr>
        <w:t>The introduction to a candidate</w:t>
      </w:r>
      <w:r w:rsidR="001A75AB" w:rsidRPr="00716A91">
        <w:rPr>
          <w:bCs/>
          <w:sz w:val="24"/>
          <w:szCs w:val="24"/>
        </w:rPr>
        <w:t xml:space="preserve"> list of candidates nominated by a political party </w:t>
      </w:r>
      <w:r w:rsidR="001A75AB" w:rsidRPr="00716A91">
        <w:rPr>
          <w:bCs/>
          <w:i/>
          <w:sz w:val="24"/>
          <w:szCs w:val="24"/>
        </w:rPr>
        <w:t xml:space="preserve">de jure </w:t>
      </w:r>
      <w:r w:rsidR="001A75AB" w:rsidRPr="00716A91">
        <w:rPr>
          <w:bCs/>
          <w:sz w:val="24"/>
          <w:szCs w:val="24"/>
        </w:rPr>
        <w:t xml:space="preserve">and </w:t>
      </w:r>
      <w:r w:rsidR="001A75AB" w:rsidRPr="00716A91">
        <w:rPr>
          <w:bCs/>
          <w:i/>
          <w:sz w:val="24"/>
          <w:szCs w:val="24"/>
        </w:rPr>
        <w:t>de facto</w:t>
      </w:r>
      <w:r w:rsidR="001A75AB" w:rsidRPr="00716A91">
        <w:rPr>
          <w:bCs/>
          <w:sz w:val="24"/>
          <w:szCs w:val="24"/>
        </w:rPr>
        <w:t>, is the most important prerequisite for the realization of passive suffrage. The provisions of Article 43, paragraph 1 of the Law (basic text) stipulates that the list of candidates for the election of councillors and/or representatives shall be deemed confirmed if supported by at least 0.8% of the electors out of the total number of electors in the constituency, based on the data on the number of the electors from the elections preceding the decision on calling for the elections, regardless whether the last elections were the presidential or the parliamentary elections. The disputed provision of Article 21, paragraph 2 of the Law on Amendments to the L</w:t>
      </w:r>
      <w:r w:rsidR="008979FA">
        <w:rPr>
          <w:bCs/>
          <w:sz w:val="24"/>
          <w:szCs w:val="24"/>
        </w:rPr>
        <w:t>aw stipulates that the candidate</w:t>
      </w:r>
      <w:r w:rsidR="001A75AB" w:rsidRPr="00716A91">
        <w:rPr>
          <w:bCs/>
          <w:sz w:val="24"/>
          <w:szCs w:val="24"/>
        </w:rPr>
        <w:t xml:space="preserve"> lists for the election of councillors and MPs may also be confirmed without signatures of support, if a political party or a group of vot</w:t>
      </w:r>
      <w:r w:rsidR="008979FA">
        <w:rPr>
          <w:bCs/>
          <w:sz w:val="24"/>
          <w:szCs w:val="24"/>
        </w:rPr>
        <w:t>ers that submitted the candidate</w:t>
      </w:r>
      <w:r w:rsidR="001A75AB" w:rsidRPr="00716A91">
        <w:rPr>
          <w:bCs/>
          <w:sz w:val="24"/>
          <w:szCs w:val="24"/>
        </w:rPr>
        <w:t xml:space="preserve"> list has an MP in the Parliament of Montenegro. </w:t>
      </w:r>
    </w:p>
    <w:p w:rsidR="00C54139" w:rsidRPr="00716A91" w:rsidRDefault="007A7E10" w:rsidP="007A7E10">
      <w:pPr>
        <w:ind w:left="709"/>
        <w:contextualSpacing/>
        <w:jc w:val="both"/>
        <w:rPr>
          <w:bCs/>
          <w:sz w:val="24"/>
          <w:szCs w:val="24"/>
        </w:rPr>
      </w:pPr>
      <w:r w:rsidRPr="00716A91">
        <w:rPr>
          <w:bCs/>
          <w:sz w:val="24"/>
          <w:szCs w:val="24"/>
        </w:rPr>
        <w:t xml:space="preserve">8. The challenged provision of Article 21, paragraph 2 of the Law, in the opinion of the Constitutional Court, violated the constitutional principles on the general prohibition of discrimination, direct or indirect, of any kind, and equality before the law regardless of any particularity or personal feature of Article 8, paragraph 1 and Article 17, paragraph 2 of the Constitution, Article 14 of the Convention for the Protection of Human rights and Fundamental Freedoms and Article 1 of Protocol No. 12 to the European Convention. </w:t>
      </w:r>
    </w:p>
    <w:p w:rsidR="00C54139" w:rsidRPr="00716A91" w:rsidRDefault="0072280E" w:rsidP="00C54139">
      <w:pPr>
        <w:ind w:left="709"/>
        <w:contextualSpacing/>
        <w:jc w:val="both"/>
        <w:rPr>
          <w:bCs/>
          <w:sz w:val="24"/>
          <w:szCs w:val="24"/>
        </w:rPr>
      </w:pPr>
      <w:r w:rsidRPr="00716A91">
        <w:rPr>
          <w:bCs/>
          <w:sz w:val="24"/>
          <w:szCs w:val="24"/>
        </w:rPr>
        <w:t xml:space="preserve">9. </w:t>
      </w:r>
      <w:r w:rsidRPr="00716A91">
        <w:rPr>
          <w:bCs/>
          <w:i/>
          <w:iCs/>
          <w:sz w:val="24"/>
          <w:szCs w:val="24"/>
        </w:rPr>
        <w:t xml:space="preserve">The </w:t>
      </w:r>
      <w:r w:rsidR="00C54139" w:rsidRPr="00716A91">
        <w:rPr>
          <w:bCs/>
          <w:i/>
          <w:iCs/>
          <w:sz w:val="24"/>
          <w:szCs w:val="24"/>
        </w:rPr>
        <w:t xml:space="preserve">principle of equality) </w:t>
      </w:r>
      <w:r w:rsidRPr="00716A91">
        <w:rPr>
          <w:bCs/>
          <w:sz w:val="24"/>
          <w:szCs w:val="24"/>
        </w:rPr>
        <w:t xml:space="preserve">and the </w:t>
      </w:r>
      <w:r w:rsidR="00C54139" w:rsidRPr="00716A91">
        <w:rPr>
          <w:bCs/>
          <w:i/>
          <w:iCs/>
          <w:sz w:val="24"/>
          <w:szCs w:val="24"/>
        </w:rPr>
        <w:t>principle of non-discrimination</w:t>
      </w:r>
      <w:r w:rsidR="00C54139" w:rsidRPr="00716A91">
        <w:rPr>
          <w:bCs/>
          <w:sz w:val="24"/>
          <w:szCs w:val="24"/>
        </w:rPr>
        <w:t xml:space="preserve"> </w:t>
      </w:r>
      <w:r w:rsidRPr="00716A91">
        <w:rPr>
          <w:bCs/>
          <w:sz w:val="24"/>
          <w:szCs w:val="24"/>
        </w:rPr>
        <w:t>are contained in all basic international and regional instruments on human rights</w:t>
      </w:r>
      <w:r w:rsidR="00C54139" w:rsidRPr="00716A91">
        <w:rPr>
          <w:bCs/>
          <w:sz w:val="24"/>
          <w:szCs w:val="24"/>
          <w:vertAlign w:val="superscript"/>
        </w:rPr>
        <w:footnoteReference w:id="18"/>
      </w:r>
      <w:r w:rsidR="00C54139" w:rsidRPr="00716A91">
        <w:rPr>
          <w:bCs/>
          <w:sz w:val="24"/>
          <w:szCs w:val="24"/>
        </w:rPr>
        <w:t xml:space="preserve">. </w:t>
      </w:r>
      <w:r w:rsidR="002F691F" w:rsidRPr="00716A91">
        <w:rPr>
          <w:bCs/>
          <w:sz w:val="24"/>
          <w:szCs w:val="24"/>
        </w:rPr>
        <w:t xml:space="preserve">The Convention for the Protection of Human Rights and Fundamental Freedoms contains accessory prohibition of discrimination (which applies only to the rights protected by the Convention) on any ground such as sex, race, colour, language, religion, political or other opinion, national or social origin, </w:t>
      </w:r>
      <w:proofErr w:type="gramStart"/>
      <w:r w:rsidR="002F691F" w:rsidRPr="00716A91">
        <w:rPr>
          <w:bCs/>
          <w:sz w:val="24"/>
          <w:szCs w:val="24"/>
        </w:rPr>
        <w:t>association</w:t>
      </w:r>
      <w:proofErr w:type="gramEnd"/>
      <w:r w:rsidR="002F691F" w:rsidRPr="00716A91">
        <w:rPr>
          <w:bCs/>
          <w:sz w:val="24"/>
          <w:szCs w:val="24"/>
        </w:rPr>
        <w:t xml:space="preserve"> with a national minority, property, birth or other status (Article 14).</w:t>
      </w:r>
      <w:r w:rsidR="00C54139" w:rsidRPr="00716A91">
        <w:rPr>
          <w:bCs/>
          <w:sz w:val="24"/>
          <w:szCs w:val="24"/>
        </w:rPr>
        <w:t xml:space="preserve"> </w:t>
      </w:r>
      <w:r w:rsidR="002F691F" w:rsidRPr="00716A91">
        <w:rPr>
          <w:bCs/>
          <w:sz w:val="24"/>
          <w:szCs w:val="24"/>
        </w:rPr>
        <w:t>Unlike Article 14</w:t>
      </w:r>
      <w:r w:rsidR="00C54139" w:rsidRPr="00716A91">
        <w:rPr>
          <w:bCs/>
          <w:sz w:val="24"/>
          <w:szCs w:val="24"/>
        </w:rPr>
        <w:t xml:space="preserve"> </w:t>
      </w:r>
      <w:r w:rsidR="002F691F" w:rsidRPr="00716A91">
        <w:rPr>
          <w:bCs/>
          <w:sz w:val="24"/>
          <w:szCs w:val="24"/>
        </w:rPr>
        <w:t>of the Convention, prohibiting discrimination in the enjoyment of rights and freedoms recognized in the Convention itself, Article 1</w:t>
      </w:r>
      <w:r w:rsidR="00C54139" w:rsidRPr="00716A91">
        <w:rPr>
          <w:bCs/>
          <w:sz w:val="24"/>
          <w:szCs w:val="24"/>
        </w:rPr>
        <w:t xml:space="preserve"> </w:t>
      </w:r>
      <w:r w:rsidR="002F691F" w:rsidRPr="00716A91">
        <w:rPr>
          <w:bCs/>
          <w:sz w:val="24"/>
          <w:szCs w:val="24"/>
        </w:rPr>
        <w:t>of Protocol No. 12</w:t>
      </w:r>
      <w:r w:rsidR="00C54139" w:rsidRPr="00716A91">
        <w:rPr>
          <w:bCs/>
          <w:sz w:val="24"/>
          <w:szCs w:val="24"/>
        </w:rPr>
        <w:t xml:space="preserve"> </w:t>
      </w:r>
      <w:r w:rsidR="002F691F" w:rsidRPr="00716A91">
        <w:rPr>
          <w:bCs/>
          <w:sz w:val="24"/>
          <w:szCs w:val="24"/>
        </w:rPr>
        <w:t xml:space="preserve">to the Convention there is a </w:t>
      </w:r>
      <w:r w:rsidR="002F691F" w:rsidRPr="00716A91">
        <w:rPr>
          <w:bCs/>
          <w:i/>
          <w:iCs/>
          <w:sz w:val="24"/>
          <w:szCs w:val="24"/>
        </w:rPr>
        <w:t>“free standing” provision</w:t>
      </w:r>
      <w:r w:rsidR="00C54139" w:rsidRPr="00716A91">
        <w:rPr>
          <w:bCs/>
          <w:i/>
          <w:iCs/>
          <w:sz w:val="24"/>
          <w:szCs w:val="24"/>
        </w:rPr>
        <w:t xml:space="preserve">, </w:t>
      </w:r>
      <w:r w:rsidR="002F691F" w:rsidRPr="00716A91">
        <w:rPr>
          <w:bCs/>
          <w:sz w:val="24"/>
          <w:szCs w:val="24"/>
        </w:rPr>
        <w:t>prohibiting the public authorities from discriminating anyone “in the enjoyment of their rights prescribed by law</w:t>
      </w:r>
      <w:r w:rsidR="00C54139" w:rsidRPr="00716A91">
        <w:rPr>
          <w:bCs/>
          <w:sz w:val="24"/>
          <w:szCs w:val="24"/>
        </w:rPr>
        <w:t xml:space="preserve">” </w:t>
      </w:r>
      <w:r w:rsidR="002F691F" w:rsidRPr="00716A91">
        <w:rPr>
          <w:bCs/>
          <w:sz w:val="24"/>
          <w:szCs w:val="24"/>
        </w:rPr>
        <w:t xml:space="preserve">on any grounds. Article </w:t>
      </w:r>
      <w:r w:rsidR="00C54139" w:rsidRPr="00716A91">
        <w:rPr>
          <w:bCs/>
          <w:sz w:val="24"/>
          <w:szCs w:val="24"/>
        </w:rPr>
        <w:t>14</w:t>
      </w:r>
      <w:r w:rsidR="002F691F" w:rsidRPr="00716A91">
        <w:rPr>
          <w:bCs/>
          <w:sz w:val="24"/>
          <w:szCs w:val="24"/>
        </w:rPr>
        <w:t xml:space="preserve"> of the Convention and Article </w:t>
      </w:r>
      <w:r w:rsidR="00C54139" w:rsidRPr="00716A91">
        <w:rPr>
          <w:bCs/>
          <w:sz w:val="24"/>
          <w:szCs w:val="24"/>
        </w:rPr>
        <w:t xml:space="preserve">1 </w:t>
      </w:r>
      <w:r w:rsidR="002F691F" w:rsidRPr="00716A91">
        <w:rPr>
          <w:bCs/>
          <w:sz w:val="24"/>
          <w:szCs w:val="24"/>
        </w:rPr>
        <w:t>of Protocol</w:t>
      </w:r>
      <w:r w:rsidR="00C54139" w:rsidRPr="00716A91">
        <w:rPr>
          <w:bCs/>
          <w:sz w:val="24"/>
          <w:szCs w:val="24"/>
        </w:rPr>
        <w:t xml:space="preserve"> </w:t>
      </w:r>
      <w:r w:rsidR="002F691F" w:rsidRPr="00716A91">
        <w:rPr>
          <w:bCs/>
          <w:sz w:val="24"/>
          <w:szCs w:val="24"/>
        </w:rPr>
        <w:t>No. 12</w:t>
      </w:r>
      <w:r w:rsidR="00C54139" w:rsidRPr="00716A91">
        <w:rPr>
          <w:bCs/>
          <w:sz w:val="24"/>
          <w:szCs w:val="24"/>
        </w:rPr>
        <w:t xml:space="preserve"> </w:t>
      </w:r>
      <w:r w:rsidR="002F691F" w:rsidRPr="00716A91">
        <w:rPr>
          <w:bCs/>
          <w:sz w:val="24"/>
          <w:szCs w:val="24"/>
        </w:rPr>
        <w:t>to the C</w:t>
      </w:r>
      <w:r w:rsidR="00C54139" w:rsidRPr="00716A91">
        <w:rPr>
          <w:bCs/>
          <w:sz w:val="24"/>
          <w:szCs w:val="24"/>
        </w:rPr>
        <w:t>onven</w:t>
      </w:r>
      <w:r w:rsidR="002F691F" w:rsidRPr="00716A91">
        <w:rPr>
          <w:bCs/>
          <w:sz w:val="24"/>
          <w:szCs w:val="24"/>
        </w:rPr>
        <w:t xml:space="preserve">tion are complementary mechanisms of convention protection in the area of non-discrimination, complementing each other. </w:t>
      </w:r>
    </w:p>
    <w:p w:rsidR="00C54139" w:rsidRPr="00716A91" w:rsidRDefault="00ED7A90" w:rsidP="00C54139">
      <w:pPr>
        <w:ind w:left="709"/>
        <w:contextualSpacing/>
        <w:jc w:val="both"/>
        <w:rPr>
          <w:bCs/>
          <w:sz w:val="24"/>
          <w:szCs w:val="24"/>
        </w:rPr>
      </w:pPr>
      <w:r w:rsidRPr="00716A91">
        <w:rPr>
          <w:bCs/>
          <w:sz w:val="24"/>
          <w:szCs w:val="24"/>
        </w:rPr>
        <w:t>9.1. The European Court of Human Rights refers to discrimination as the unequal treatment in the same or similar situations where there is no objective and reasonable justification for such different treatment, i.e. when there is no legitimate objective pursued, and there is no proportion (proportionality) between the objective and the way in which this legitimate objective is to be achieved.</w:t>
      </w:r>
      <w:r w:rsidR="00872731" w:rsidRPr="00716A91">
        <w:rPr>
          <w:bCs/>
          <w:sz w:val="24"/>
          <w:szCs w:val="24"/>
        </w:rPr>
        <w:t xml:space="preserve"> </w:t>
      </w:r>
      <w:r w:rsidR="000F4458" w:rsidRPr="00716A91">
        <w:rPr>
          <w:bCs/>
          <w:sz w:val="24"/>
          <w:szCs w:val="24"/>
        </w:rPr>
        <w:t xml:space="preserve">According to the practice of </w:t>
      </w:r>
      <w:r w:rsidR="000F4458" w:rsidRPr="00716A91">
        <w:rPr>
          <w:bCs/>
          <w:sz w:val="24"/>
          <w:szCs w:val="24"/>
        </w:rPr>
        <w:lastRenderedPageBreak/>
        <w:t xml:space="preserve">the European Court, and the UN Human Rights Committee, the analysis of the principle of equality and non-discrimination refers to the need to examine three conditions to determine whether this principle is violated. The first condition for the existence of discrimination is the existence of similar or comparable factual situations and of equal or different treatment. The second condition is that the distinction in the legal treatment is done on the basis of the status of a particular individual. The individual should be a victim of less favourable treatment because of his / her status. The third condition refers to examining whether the different legal treatment in similar factual circumstances or equal treatment in significantly different circumstances, is reasonable and justified. </w:t>
      </w:r>
    </w:p>
    <w:p w:rsidR="00C54139" w:rsidRPr="00716A91" w:rsidRDefault="002F66D8" w:rsidP="00C54139">
      <w:pPr>
        <w:ind w:left="709"/>
        <w:contextualSpacing/>
        <w:jc w:val="both"/>
        <w:rPr>
          <w:bCs/>
          <w:sz w:val="24"/>
          <w:szCs w:val="24"/>
        </w:rPr>
      </w:pPr>
      <w:r w:rsidRPr="00716A91">
        <w:rPr>
          <w:bCs/>
          <w:sz w:val="24"/>
          <w:szCs w:val="24"/>
        </w:rPr>
        <w:t>9.2. The European Court of Human Rights has expressed, in many cases in practice, the view of the meaning of the principle of non-discrimination under Article 14 of the European Convention and Article 1 of Protocol No. 12 to the European Convention.</w:t>
      </w:r>
    </w:p>
    <w:p w:rsidR="00C54139" w:rsidRPr="00716A91" w:rsidRDefault="00015874" w:rsidP="00C54139">
      <w:pPr>
        <w:ind w:left="709"/>
        <w:contextualSpacing/>
        <w:jc w:val="both"/>
        <w:rPr>
          <w:bCs/>
          <w:sz w:val="24"/>
          <w:szCs w:val="24"/>
        </w:rPr>
      </w:pPr>
      <w:r w:rsidRPr="00716A91">
        <w:rPr>
          <w:bCs/>
          <w:sz w:val="24"/>
          <w:szCs w:val="24"/>
        </w:rPr>
        <w:t xml:space="preserve">9.2.1. In the case of </w:t>
      </w:r>
      <w:r w:rsidR="00C54139" w:rsidRPr="00716A91">
        <w:rPr>
          <w:bCs/>
          <w:i/>
          <w:iCs/>
          <w:sz w:val="24"/>
          <w:szCs w:val="24"/>
        </w:rPr>
        <w:t xml:space="preserve">United Communist Party of Turkey and Others </w:t>
      </w:r>
      <w:r w:rsidRPr="00716A91">
        <w:rPr>
          <w:bCs/>
          <w:i/>
          <w:iCs/>
          <w:sz w:val="24"/>
          <w:szCs w:val="24"/>
        </w:rPr>
        <w:t xml:space="preserve">v. </w:t>
      </w:r>
      <w:r w:rsidR="00C54139" w:rsidRPr="00716A91">
        <w:rPr>
          <w:bCs/>
          <w:i/>
          <w:iCs/>
          <w:sz w:val="24"/>
          <w:szCs w:val="24"/>
        </w:rPr>
        <w:t>Tu</w:t>
      </w:r>
      <w:r w:rsidRPr="00716A91">
        <w:rPr>
          <w:bCs/>
          <w:i/>
          <w:iCs/>
          <w:sz w:val="24"/>
          <w:szCs w:val="24"/>
        </w:rPr>
        <w:t>rkey</w:t>
      </w:r>
      <w:r w:rsidR="00C54139" w:rsidRPr="00716A91">
        <w:rPr>
          <w:bCs/>
          <w:iCs/>
          <w:sz w:val="24"/>
          <w:szCs w:val="24"/>
          <w:vertAlign w:val="superscript"/>
        </w:rPr>
        <w:footnoteReference w:id="19"/>
      </w:r>
      <w:r w:rsidR="00C54139" w:rsidRPr="00716A91">
        <w:rPr>
          <w:bCs/>
          <w:iCs/>
          <w:sz w:val="24"/>
          <w:szCs w:val="24"/>
        </w:rPr>
        <w:t xml:space="preserve">, </w:t>
      </w:r>
      <w:r w:rsidRPr="00716A91">
        <w:rPr>
          <w:bCs/>
          <w:iCs/>
          <w:sz w:val="24"/>
          <w:szCs w:val="24"/>
        </w:rPr>
        <w:t xml:space="preserve">with regard to the relation between </w:t>
      </w:r>
      <w:r w:rsidRPr="00716A91">
        <w:rPr>
          <w:bCs/>
          <w:sz w:val="24"/>
          <w:szCs w:val="24"/>
        </w:rPr>
        <w:t>democ</w:t>
      </w:r>
      <w:r w:rsidR="00C54139" w:rsidRPr="00716A91">
        <w:rPr>
          <w:bCs/>
          <w:sz w:val="24"/>
          <w:szCs w:val="24"/>
        </w:rPr>
        <w:t>ra</w:t>
      </w:r>
      <w:r w:rsidRPr="00716A91">
        <w:rPr>
          <w:bCs/>
          <w:sz w:val="24"/>
          <w:szCs w:val="24"/>
        </w:rPr>
        <w:t xml:space="preserve">cy and the Convention, the European Court pointed out: </w:t>
      </w:r>
    </w:p>
    <w:p w:rsidR="00C54139" w:rsidRPr="00716A91" w:rsidRDefault="009B12F6" w:rsidP="00C54139">
      <w:pPr>
        <w:ind w:left="1418"/>
        <w:contextualSpacing/>
        <w:jc w:val="both"/>
        <w:rPr>
          <w:bCs/>
          <w:iCs/>
          <w:sz w:val="24"/>
          <w:szCs w:val="24"/>
        </w:rPr>
      </w:pPr>
      <w:r w:rsidRPr="00716A91">
        <w:rPr>
          <w:bCs/>
          <w:iCs/>
          <w:sz w:val="24"/>
          <w:szCs w:val="24"/>
        </w:rPr>
        <w:t xml:space="preserve">“Democracy is without doubt a fundamental feature of European public order” </w:t>
      </w:r>
      <w:r w:rsidR="00C54139" w:rsidRPr="00716A91">
        <w:rPr>
          <w:bCs/>
          <w:iCs/>
          <w:sz w:val="24"/>
          <w:szCs w:val="24"/>
        </w:rPr>
        <w:t>(...).</w:t>
      </w:r>
      <w:r w:rsidRPr="00716A91">
        <w:rPr>
          <w:bCs/>
          <w:iCs/>
          <w:sz w:val="24"/>
          <w:szCs w:val="24"/>
        </w:rPr>
        <w:t xml:space="preserve"> </w:t>
      </w:r>
    </w:p>
    <w:p w:rsidR="00C54139" w:rsidRPr="00716A91" w:rsidRDefault="009B12F6" w:rsidP="00C54139">
      <w:pPr>
        <w:ind w:left="1418"/>
        <w:contextualSpacing/>
        <w:jc w:val="both"/>
        <w:rPr>
          <w:bCs/>
          <w:iCs/>
          <w:sz w:val="24"/>
          <w:szCs w:val="24"/>
        </w:rPr>
      </w:pPr>
      <w:r w:rsidRPr="00716A91">
        <w:rPr>
          <w:bCs/>
          <w:iCs/>
          <w:sz w:val="24"/>
          <w:szCs w:val="24"/>
        </w:rPr>
        <w:t>To start with</w:t>
      </w:r>
      <w:r w:rsidR="00C54139" w:rsidRPr="00716A91">
        <w:rPr>
          <w:bCs/>
          <w:iCs/>
          <w:sz w:val="24"/>
          <w:szCs w:val="24"/>
        </w:rPr>
        <w:t xml:space="preserve">, </w:t>
      </w:r>
      <w:r w:rsidRPr="00716A91">
        <w:rPr>
          <w:bCs/>
          <w:iCs/>
          <w:sz w:val="24"/>
          <w:szCs w:val="24"/>
        </w:rPr>
        <w:t>Preamble to the Convention establishes a very clear connection between the Convention and democracy by stating that the maintenance and further realisation of human rights and fundamental freedoms are best ensured on the one hand by an effective political democracy and on the other by a common understanding and observance of human rights</w:t>
      </w:r>
      <w:r w:rsidR="00C54139" w:rsidRPr="00716A91">
        <w:rPr>
          <w:bCs/>
          <w:iCs/>
          <w:sz w:val="24"/>
          <w:szCs w:val="24"/>
        </w:rPr>
        <w:t xml:space="preserve">. </w:t>
      </w:r>
    </w:p>
    <w:p w:rsidR="00C54139" w:rsidRPr="00716A91" w:rsidRDefault="009B12F6" w:rsidP="00C54139">
      <w:pPr>
        <w:ind w:left="1418"/>
        <w:contextualSpacing/>
        <w:jc w:val="both"/>
        <w:rPr>
          <w:bCs/>
          <w:iCs/>
          <w:sz w:val="24"/>
          <w:szCs w:val="24"/>
        </w:rPr>
      </w:pPr>
      <w:r w:rsidRPr="00716A91">
        <w:rPr>
          <w:bCs/>
          <w:iCs/>
          <w:sz w:val="24"/>
          <w:szCs w:val="24"/>
        </w:rPr>
        <w:t xml:space="preserve">The Preamble goes on to affirm that European countries have a common heritage of political tradition, ideals, freedom and the rule of law. The Court has observed that in that common heritage are to be found the underlying values of the Convention </w:t>
      </w:r>
      <w:r w:rsidR="00C54139" w:rsidRPr="00716A91">
        <w:rPr>
          <w:bCs/>
          <w:iCs/>
          <w:sz w:val="24"/>
          <w:szCs w:val="24"/>
        </w:rPr>
        <w:t>(…);</w:t>
      </w:r>
      <w:r w:rsidRPr="00716A91">
        <w:rPr>
          <w:bCs/>
          <w:iCs/>
          <w:sz w:val="24"/>
          <w:szCs w:val="24"/>
        </w:rPr>
        <w:t xml:space="preserve"> it has pointed out several times that the Convention was designed to maintain and promote the ideals and values of a democratic society</w:t>
      </w:r>
      <w:r w:rsidR="00C54139" w:rsidRPr="00716A91">
        <w:rPr>
          <w:bCs/>
          <w:iCs/>
          <w:sz w:val="24"/>
          <w:szCs w:val="24"/>
        </w:rPr>
        <w:t>...</w:t>
      </w:r>
      <w:r w:rsidRPr="00716A91">
        <w:rPr>
          <w:bCs/>
          <w:iCs/>
          <w:sz w:val="24"/>
          <w:szCs w:val="24"/>
        </w:rPr>
        <w:t xml:space="preserve"> </w:t>
      </w:r>
    </w:p>
    <w:p w:rsidR="00C54139" w:rsidRPr="00716A91" w:rsidRDefault="007B1EFB" w:rsidP="007B1EFB">
      <w:pPr>
        <w:ind w:left="1418"/>
        <w:contextualSpacing/>
        <w:jc w:val="both"/>
        <w:rPr>
          <w:bCs/>
          <w:iCs/>
          <w:sz w:val="24"/>
          <w:szCs w:val="24"/>
        </w:rPr>
      </w:pPr>
      <w:r w:rsidRPr="00716A91">
        <w:rPr>
          <w:bCs/>
          <w:iCs/>
          <w:sz w:val="24"/>
          <w:szCs w:val="24"/>
        </w:rPr>
        <w:t xml:space="preserve">In addition, Articles 8, 9, 10 and 11 of the Convention require that interference with the exercise of the rights they enshrine must be assessed by the yardstick of what is “necessary in a democratic society”. The only type of necessity capable of justifying an interference with any of those rights is, therefore, one which may claim to spring from “democratic society”. Democracy thus appears to be the only political model contemplated by the Convention and, accordingly, the only one compatible with it.” </w:t>
      </w:r>
    </w:p>
    <w:p w:rsidR="00C54139" w:rsidRPr="00716A91" w:rsidRDefault="00467CF5" w:rsidP="00C54139">
      <w:pPr>
        <w:ind w:left="709"/>
        <w:contextualSpacing/>
        <w:jc w:val="both"/>
        <w:rPr>
          <w:bCs/>
          <w:sz w:val="24"/>
          <w:szCs w:val="24"/>
        </w:rPr>
      </w:pPr>
      <w:r w:rsidRPr="00716A91">
        <w:rPr>
          <w:bCs/>
          <w:sz w:val="24"/>
          <w:szCs w:val="24"/>
        </w:rPr>
        <w:t xml:space="preserve">9.2.2. In the case of </w:t>
      </w:r>
      <w:proofErr w:type="spellStart"/>
      <w:r w:rsidRPr="00716A91">
        <w:rPr>
          <w:bCs/>
          <w:i/>
          <w:sz w:val="24"/>
          <w:szCs w:val="24"/>
        </w:rPr>
        <w:t>Abdulaziz</w:t>
      </w:r>
      <w:proofErr w:type="spellEnd"/>
      <w:r w:rsidRPr="00716A91">
        <w:rPr>
          <w:bCs/>
          <w:i/>
          <w:sz w:val="24"/>
          <w:szCs w:val="24"/>
        </w:rPr>
        <w:t xml:space="preserve">, </w:t>
      </w:r>
      <w:proofErr w:type="spellStart"/>
      <w:r w:rsidRPr="00716A91">
        <w:rPr>
          <w:bCs/>
          <w:i/>
          <w:sz w:val="24"/>
          <w:szCs w:val="24"/>
        </w:rPr>
        <w:t>Cabales</w:t>
      </w:r>
      <w:proofErr w:type="spellEnd"/>
      <w:r w:rsidRPr="00716A91">
        <w:rPr>
          <w:bCs/>
          <w:i/>
          <w:sz w:val="24"/>
          <w:szCs w:val="24"/>
        </w:rPr>
        <w:t xml:space="preserve"> and </w:t>
      </w:r>
      <w:proofErr w:type="spellStart"/>
      <w:r w:rsidRPr="00716A91">
        <w:rPr>
          <w:bCs/>
          <w:i/>
          <w:sz w:val="24"/>
          <w:szCs w:val="24"/>
        </w:rPr>
        <w:t>Balkandali</w:t>
      </w:r>
      <w:proofErr w:type="spellEnd"/>
      <w:r w:rsidRPr="00716A91">
        <w:rPr>
          <w:bCs/>
          <w:i/>
          <w:iCs/>
          <w:sz w:val="24"/>
          <w:szCs w:val="24"/>
        </w:rPr>
        <w:t xml:space="preserve"> v. the United Kingdom</w:t>
      </w:r>
      <w:r w:rsidR="00C54139" w:rsidRPr="00716A91">
        <w:rPr>
          <w:bCs/>
          <w:i/>
          <w:iCs/>
          <w:sz w:val="24"/>
          <w:szCs w:val="24"/>
          <w:vertAlign w:val="superscript"/>
        </w:rPr>
        <w:footnoteReference w:id="20"/>
      </w:r>
      <w:r w:rsidR="00C54139" w:rsidRPr="00716A91">
        <w:rPr>
          <w:bCs/>
          <w:i/>
          <w:iCs/>
          <w:sz w:val="24"/>
          <w:szCs w:val="24"/>
        </w:rPr>
        <w:t xml:space="preserve"> </w:t>
      </w:r>
      <w:r w:rsidRPr="00716A91">
        <w:rPr>
          <w:bCs/>
          <w:sz w:val="24"/>
          <w:szCs w:val="24"/>
        </w:rPr>
        <w:t>(1985</w:t>
      </w:r>
      <w:r w:rsidR="00C54139" w:rsidRPr="00716A91">
        <w:rPr>
          <w:bCs/>
          <w:sz w:val="24"/>
          <w:szCs w:val="24"/>
        </w:rPr>
        <w:t xml:space="preserve">), </w:t>
      </w:r>
      <w:r w:rsidRPr="00716A91">
        <w:rPr>
          <w:bCs/>
          <w:sz w:val="24"/>
          <w:szCs w:val="24"/>
        </w:rPr>
        <w:t>the European Court reiterated the benchmarks applied to assess whether the “difference in treatment” was justified or not under Article</w:t>
      </w:r>
      <w:r w:rsidR="00C54139" w:rsidRPr="00716A91">
        <w:rPr>
          <w:bCs/>
          <w:sz w:val="24"/>
          <w:szCs w:val="24"/>
        </w:rPr>
        <w:t xml:space="preserve"> 14</w:t>
      </w:r>
      <w:r w:rsidRPr="00716A91">
        <w:rPr>
          <w:bCs/>
          <w:sz w:val="24"/>
          <w:szCs w:val="24"/>
        </w:rPr>
        <w:t xml:space="preserve"> of the C</w:t>
      </w:r>
      <w:r w:rsidR="00C54139" w:rsidRPr="00716A91">
        <w:rPr>
          <w:bCs/>
          <w:sz w:val="24"/>
          <w:szCs w:val="24"/>
        </w:rPr>
        <w:t>onven</w:t>
      </w:r>
      <w:r w:rsidRPr="00716A91">
        <w:rPr>
          <w:bCs/>
          <w:sz w:val="24"/>
          <w:szCs w:val="24"/>
        </w:rPr>
        <w:t>tion</w:t>
      </w:r>
      <w:r w:rsidR="00C54139" w:rsidRPr="00716A91">
        <w:rPr>
          <w:bCs/>
          <w:sz w:val="24"/>
          <w:szCs w:val="24"/>
        </w:rPr>
        <w:t>:</w:t>
      </w:r>
      <w:r w:rsidRPr="00716A91">
        <w:rPr>
          <w:bCs/>
          <w:sz w:val="24"/>
          <w:szCs w:val="24"/>
        </w:rPr>
        <w:t xml:space="preserve"> </w:t>
      </w:r>
    </w:p>
    <w:p w:rsidR="00C54139" w:rsidRPr="00716A91" w:rsidRDefault="00A73CE6" w:rsidP="00C54139">
      <w:pPr>
        <w:ind w:left="1418"/>
        <w:contextualSpacing/>
        <w:jc w:val="both"/>
        <w:rPr>
          <w:bCs/>
          <w:sz w:val="24"/>
          <w:szCs w:val="24"/>
        </w:rPr>
      </w:pPr>
      <w:proofErr w:type="gramStart"/>
      <w:r w:rsidRPr="00716A91">
        <w:rPr>
          <w:bCs/>
          <w:sz w:val="24"/>
          <w:szCs w:val="24"/>
        </w:rPr>
        <w:t>“</w:t>
      </w:r>
      <w:r w:rsidR="00C54139" w:rsidRPr="00716A91">
        <w:rPr>
          <w:bCs/>
          <w:sz w:val="24"/>
          <w:szCs w:val="24"/>
        </w:rPr>
        <w:t xml:space="preserve">72. </w:t>
      </w:r>
      <w:r w:rsidRPr="00716A91">
        <w:rPr>
          <w:bCs/>
          <w:sz w:val="24"/>
          <w:szCs w:val="24"/>
        </w:rPr>
        <w:t>For the purposes of Article 14 (art.</w:t>
      </w:r>
      <w:proofErr w:type="gramEnd"/>
      <w:r w:rsidRPr="00716A91">
        <w:rPr>
          <w:bCs/>
          <w:sz w:val="24"/>
          <w:szCs w:val="24"/>
        </w:rPr>
        <w:t xml:space="preserve"> 14), a difference of treatment is discriminatory if it “has no objective and reasonable justification”, that is, if it does not pursue a “legitimate aim” or if there is not a “reasonable relationship of proportionality between the means employed and the aim sought to be realised</w:t>
      </w:r>
      <w:r w:rsidR="00C54139" w:rsidRPr="00716A91">
        <w:rPr>
          <w:bCs/>
          <w:sz w:val="24"/>
          <w:szCs w:val="24"/>
        </w:rPr>
        <w:t>” (...).</w:t>
      </w:r>
      <w:r w:rsidRPr="00716A91">
        <w:rPr>
          <w:bCs/>
          <w:sz w:val="24"/>
          <w:szCs w:val="24"/>
        </w:rPr>
        <w:t xml:space="preserve"> </w:t>
      </w:r>
    </w:p>
    <w:p w:rsidR="00C54139" w:rsidRPr="00716A91" w:rsidRDefault="00C54139" w:rsidP="00C54139">
      <w:pPr>
        <w:ind w:left="1418"/>
        <w:contextualSpacing/>
        <w:jc w:val="both"/>
        <w:rPr>
          <w:bCs/>
          <w:i/>
          <w:iCs/>
          <w:sz w:val="24"/>
          <w:szCs w:val="24"/>
        </w:rPr>
      </w:pPr>
      <w:r w:rsidRPr="00716A91">
        <w:rPr>
          <w:bCs/>
          <w:sz w:val="24"/>
          <w:szCs w:val="24"/>
        </w:rPr>
        <w:t>(...)</w:t>
      </w:r>
      <w:r w:rsidR="00A73CE6" w:rsidRPr="00716A91">
        <w:rPr>
          <w:bCs/>
          <w:sz w:val="24"/>
          <w:szCs w:val="24"/>
        </w:rPr>
        <w:t xml:space="preserve"> The Contracting States enjoy a certain margin of appreciation in assessing whether and to what extent differences in otherwise similar situations justify a different treatment in law </w:t>
      </w:r>
      <w:r w:rsidRPr="00716A91">
        <w:rPr>
          <w:bCs/>
          <w:sz w:val="24"/>
          <w:szCs w:val="24"/>
        </w:rPr>
        <w:t>(...),</w:t>
      </w:r>
      <w:r w:rsidR="00A73CE6" w:rsidRPr="00716A91">
        <w:rPr>
          <w:bCs/>
          <w:sz w:val="24"/>
          <w:szCs w:val="24"/>
        </w:rPr>
        <w:t xml:space="preserve"> but it is for the Court to give the final ruling in this respect.” </w:t>
      </w:r>
    </w:p>
    <w:p w:rsidR="00C54139" w:rsidRPr="00716A91" w:rsidRDefault="00C54139" w:rsidP="00C54139">
      <w:pPr>
        <w:ind w:left="709"/>
        <w:contextualSpacing/>
        <w:jc w:val="both"/>
        <w:rPr>
          <w:bCs/>
          <w:sz w:val="24"/>
          <w:szCs w:val="24"/>
        </w:rPr>
      </w:pPr>
      <w:r w:rsidRPr="00716A91">
        <w:rPr>
          <w:bCs/>
          <w:sz w:val="24"/>
          <w:szCs w:val="24"/>
        </w:rPr>
        <w:lastRenderedPageBreak/>
        <w:t xml:space="preserve">9.2.3. </w:t>
      </w:r>
      <w:r w:rsidR="001556FA" w:rsidRPr="00716A91">
        <w:rPr>
          <w:bCs/>
          <w:iCs/>
          <w:sz w:val="24"/>
          <w:szCs w:val="24"/>
        </w:rPr>
        <w:t>In the case of</w:t>
      </w:r>
      <w:r w:rsidRPr="00716A91">
        <w:rPr>
          <w:bCs/>
          <w:i/>
          <w:iCs/>
          <w:sz w:val="24"/>
          <w:szCs w:val="24"/>
        </w:rPr>
        <w:t xml:space="preserve"> Hugh Jordan </w:t>
      </w:r>
      <w:r w:rsidR="001556FA" w:rsidRPr="00716A91">
        <w:rPr>
          <w:bCs/>
          <w:i/>
          <w:iCs/>
          <w:sz w:val="24"/>
          <w:szCs w:val="24"/>
        </w:rPr>
        <w:t>v. the United Kingdom</w:t>
      </w:r>
      <w:r w:rsidRPr="00716A91">
        <w:rPr>
          <w:bCs/>
          <w:i/>
          <w:iCs/>
          <w:sz w:val="24"/>
          <w:szCs w:val="24"/>
          <w:vertAlign w:val="superscript"/>
        </w:rPr>
        <w:footnoteReference w:id="21"/>
      </w:r>
      <w:r w:rsidR="001556FA" w:rsidRPr="00716A91">
        <w:rPr>
          <w:bCs/>
          <w:iCs/>
          <w:sz w:val="24"/>
          <w:szCs w:val="24"/>
        </w:rPr>
        <w:t xml:space="preserve">, the European Court expressed its position that indirect discrimination is included in the Convention: </w:t>
      </w:r>
    </w:p>
    <w:p w:rsidR="00C54139" w:rsidRPr="00716A91" w:rsidRDefault="00C54139" w:rsidP="00C54139">
      <w:pPr>
        <w:ind w:left="1418"/>
        <w:contextualSpacing/>
        <w:jc w:val="both"/>
        <w:rPr>
          <w:bCs/>
          <w:sz w:val="24"/>
          <w:szCs w:val="24"/>
        </w:rPr>
      </w:pPr>
      <w:r w:rsidRPr="00716A91">
        <w:rPr>
          <w:bCs/>
          <w:sz w:val="24"/>
          <w:szCs w:val="24"/>
        </w:rPr>
        <w:t>“</w:t>
      </w:r>
      <w:r w:rsidR="00C05DDB" w:rsidRPr="00716A91">
        <w:rPr>
          <w:bCs/>
          <w:sz w:val="24"/>
          <w:szCs w:val="24"/>
        </w:rPr>
        <w:t>Where a general policy or measure has disproportionately prejudicial effects on a particular group, it is not excluded that this may be considered as discriminatory notwithstanding that it is not specifically aimed or directed at that group</w:t>
      </w:r>
      <w:r w:rsidRPr="00716A91">
        <w:rPr>
          <w:bCs/>
          <w:sz w:val="24"/>
          <w:szCs w:val="24"/>
        </w:rPr>
        <w:t>”.</w:t>
      </w:r>
      <w:r w:rsidR="00C05DDB" w:rsidRPr="00716A91">
        <w:rPr>
          <w:bCs/>
          <w:sz w:val="24"/>
          <w:szCs w:val="24"/>
        </w:rPr>
        <w:t xml:space="preserve"> </w:t>
      </w:r>
    </w:p>
    <w:p w:rsidR="00C54139" w:rsidRPr="00716A91" w:rsidRDefault="00C05DDB" w:rsidP="00C54139">
      <w:pPr>
        <w:ind w:left="709"/>
        <w:contextualSpacing/>
        <w:jc w:val="both"/>
        <w:rPr>
          <w:bCs/>
          <w:iCs/>
          <w:sz w:val="24"/>
          <w:szCs w:val="24"/>
        </w:rPr>
      </w:pPr>
      <w:r w:rsidRPr="00716A91">
        <w:rPr>
          <w:bCs/>
          <w:sz w:val="24"/>
          <w:szCs w:val="24"/>
        </w:rPr>
        <w:t xml:space="preserve">9.2.4. In the case of </w:t>
      </w:r>
      <w:proofErr w:type="spellStart"/>
      <w:r w:rsidRPr="00716A91">
        <w:rPr>
          <w:bCs/>
          <w:i/>
          <w:iCs/>
          <w:sz w:val="24"/>
          <w:szCs w:val="24"/>
        </w:rPr>
        <w:t>Sejdić</w:t>
      </w:r>
      <w:proofErr w:type="spellEnd"/>
      <w:r w:rsidRPr="00716A91">
        <w:rPr>
          <w:bCs/>
          <w:i/>
          <w:iCs/>
          <w:sz w:val="24"/>
          <w:szCs w:val="24"/>
        </w:rPr>
        <w:t xml:space="preserve"> and</w:t>
      </w:r>
      <w:r w:rsidR="00C54139" w:rsidRPr="00716A91">
        <w:rPr>
          <w:bCs/>
          <w:i/>
          <w:iCs/>
          <w:sz w:val="24"/>
          <w:szCs w:val="24"/>
        </w:rPr>
        <w:t xml:space="preserve"> </w:t>
      </w:r>
      <w:proofErr w:type="spellStart"/>
      <w:r w:rsidR="00C54139" w:rsidRPr="00716A91">
        <w:rPr>
          <w:bCs/>
          <w:i/>
          <w:iCs/>
          <w:sz w:val="24"/>
          <w:szCs w:val="24"/>
        </w:rPr>
        <w:t>Finci</w:t>
      </w:r>
      <w:proofErr w:type="spellEnd"/>
      <w:r w:rsidR="00C54139" w:rsidRPr="00716A91">
        <w:rPr>
          <w:bCs/>
          <w:i/>
          <w:iCs/>
          <w:sz w:val="24"/>
          <w:szCs w:val="24"/>
        </w:rPr>
        <w:t xml:space="preserve"> </w:t>
      </w:r>
      <w:r w:rsidRPr="00716A91">
        <w:rPr>
          <w:bCs/>
          <w:i/>
          <w:iCs/>
          <w:sz w:val="24"/>
          <w:szCs w:val="24"/>
        </w:rPr>
        <w:t>v. Bosnia</w:t>
      </w:r>
      <w:r w:rsidR="00C54139" w:rsidRPr="00716A91">
        <w:rPr>
          <w:bCs/>
          <w:i/>
          <w:iCs/>
          <w:sz w:val="24"/>
          <w:szCs w:val="24"/>
        </w:rPr>
        <w:t xml:space="preserve"> </w:t>
      </w:r>
      <w:r w:rsidRPr="00716A91">
        <w:rPr>
          <w:bCs/>
          <w:i/>
          <w:iCs/>
          <w:sz w:val="24"/>
          <w:szCs w:val="24"/>
        </w:rPr>
        <w:t>and Herzegovina</w:t>
      </w:r>
      <w:r w:rsidR="00C54139" w:rsidRPr="00716A91">
        <w:rPr>
          <w:bCs/>
          <w:i/>
          <w:iCs/>
          <w:sz w:val="24"/>
          <w:szCs w:val="24"/>
          <w:vertAlign w:val="superscript"/>
        </w:rPr>
        <w:footnoteReference w:id="22"/>
      </w:r>
      <w:r w:rsidR="00C54139" w:rsidRPr="00716A91">
        <w:rPr>
          <w:bCs/>
          <w:i/>
          <w:iCs/>
          <w:sz w:val="24"/>
          <w:szCs w:val="24"/>
        </w:rPr>
        <w:t xml:space="preserve">, </w:t>
      </w:r>
      <w:r w:rsidR="00CE161E" w:rsidRPr="00716A91">
        <w:rPr>
          <w:bCs/>
          <w:iCs/>
          <w:sz w:val="24"/>
          <w:szCs w:val="24"/>
        </w:rPr>
        <w:t xml:space="preserve">the European Court has, in conjunction with Article 3 of Protocol 1, which refers to the right to free elections when electing legislatures, concluded that the character of the legislature should be interpreted in a broader context and in accordance with the constitutional system of each country; that this provision has extensive field of application in relation to Article 14 of the European Convention, and includes the prohibition of discrimination in respect of any right guaranteed by the internal legal norms: </w:t>
      </w:r>
    </w:p>
    <w:p w:rsidR="00C54139" w:rsidRPr="00716A91" w:rsidRDefault="00CE161E" w:rsidP="00C54139">
      <w:pPr>
        <w:ind w:left="1418"/>
        <w:contextualSpacing/>
        <w:jc w:val="both"/>
        <w:rPr>
          <w:bCs/>
          <w:sz w:val="24"/>
          <w:szCs w:val="24"/>
        </w:rPr>
      </w:pPr>
      <w:r w:rsidRPr="00716A91">
        <w:rPr>
          <w:bCs/>
          <w:iCs/>
          <w:sz w:val="24"/>
          <w:szCs w:val="24"/>
        </w:rPr>
        <w:t>“</w:t>
      </w:r>
      <w:r w:rsidR="00C54139" w:rsidRPr="00716A91">
        <w:rPr>
          <w:bCs/>
          <w:iCs/>
          <w:sz w:val="24"/>
          <w:szCs w:val="24"/>
        </w:rPr>
        <w:t xml:space="preserve">42. </w:t>
      </w:r>
      <w:r w:rsidRPr="00716A91">
        <w:rPr>
          <w:bCs/>
          <w:iCs/>
          <w:sz w:val="24"/>
          <w:szCs w:val="24"/>
        </w:rPr>
        <w:t xml:space="preserve">The Court reiterates that discrimination means treating differently, without an objective and reasonable justification, persons in similar situations. “No objective and reasonable justification” means that the distinction in issue does not pursue a “legitimate aim” or that there is not a “reasonable relationship of proportionality between the means employed and the aim sought to be realised” (see, among many authorities, </w:t>
      </w:r>
      <w:proofErr w:type="spellStart"/>
      <w:r w:rsidRPr="00716A91">
        <w:rPr>
          <w:bCs/>
          <w:iCs/>
          <w:sz w:val="24"/>
          <w:szCs w:val="24"/>
        </w:rPr>
        <w:t>Andrejeva</w:t>
      </w:r>
      <w:proofErr w:type="spellEnd"/>
      <w:r w:rsidRPr="00716A91">
        <w:rPr>
          <w:bCs/>
          <w:iCs/>
          <w:sz w:val="24"/>
          <w:szCs w:val="24"/>
        </w:rPr>
        <w:t xml:space="preserve"> v. Latvia [GC], no. 55707/00, § 81, ECHR 2009). The scope of a Contracting Party’s margin of appreciation in this sphere will vary according to the circumstances, the subject matter and the background (</w:t>
      </w:r>
      <w:proofErr w:type="gramStart"/>
      <w:r w:rsidRPr="00716A91">
        <w:rPr>
          <w:bCs/>
          <w:iCs/>
          <w:sz w:val="24"/>
          <w:szCs w:val="24"/>
        </w:rPr>
        <w:t>ibid.,</w:t>
      </w:r>
      <w:proofErr w:type="gramEnd"/>
      <w:r w:rsidRPr="00716A91">
        <w:rPr>
          <w:bCs/>
          <w:iCs/>
          <w:sz w:val="24"/>
          <w:szCs w:val="24"/>
        </w:rPr>
        <w:t xml:space="preserve"> § 82).</w:t>
      </w:r>
      <w:r w:rsidR="00C54139" w:rsidRPr="00716A91">
        <w:rPr>
          <w:bCs/>
          <w:sz w:val="24"/>
          <w:szCs w:val="24"/>
        </w:rPr>
        <w:t xml:space="preserve"> </w:t>
      </w:r>
    </w:p>
    <w:p w:rsidR="00C54139" w:rsidRPr="00716A91" w:rsidRDefault="00C54139" w:rsidP="00C54139">
      <w:pPr>
        <w:ind w:left="1418"/>
        <w:contextualSpacing/>
        <w:jc w:val="both"/>
        <w:rPr>
          <w:bCs/>
          <w:sz w:val="24"/>
          <w:szCs w:val="24"/>
        </w:rPr>
      </w:pPr>
      <w:r w:rsidRPr="00716A91">
        <w:rPr>
          <w:bCs/>
          <w:iCs/>
          <w:sz w:val="24"/>
          <w:szCs w:val="24"/>
        </w:rPr>
        <w:t xml:space="preserve">53. </w:t>
      </w:r>
      <w:r w:rsidR="008F189B" w:rsidRPr="00716A91">
        <w:rPr>
          <w:bCs/>
          <w:iCs/>
          <w:sz w:val="24"/>
          <w:szCs w:val="24"/>
        </w:rPr>
        <w:t xml:space="preserve">The Court notes that whereas Article 14 of the Convention prohibits discrimination in the enjoyment of “the rights and freedoms set forth in [the] Convention”, Article 1 of Protocol No. 12 extends the scope of protection to “any right set forth by law”. It thus introduces a general prohibition of discrimination. </w:t>
      </w:r>
    </w:p>
    <w:p w:rsidR="00C54139" w:rsidRPr="00716A91" w:rsidRDefault="00C54139" w:rsidP="00C54139">
      <w:pPr>
        <w:ind w:left="1418"/>
        <w:contextualSpacing/>
        <w:jc w:val="both"/>
        <w:rPr>
          <w:bCs/>
          <w:sz w:val="24"/>
          <w:szCs w:val="24"/>
        </w:rPr>
      </w:pPr>
      <w:r w:rsidRPr="00716A91">
        <w:rPr>
          <w:bCs/>
          <w:sz w:val="24"/>
          <w:szCs w:val="24"/>
        </w:rPr>
        <w:t>55.</w:t>
      </w:r>
      <w:r w:rsidR="002F66D8" w:rsidRPr="00716A91">
        <w:rPr>
          <w:bCs/>
          <w:sz w:val="24"/>
          <w:szCs w:val="24"/>
        </w:rPr>
        <w:t xml:space="preserve"> </w:t>
      </w:r>
      <w:r w:rsidR="00454F30" w:rsidRPr="00716A91">
        <w:rPr>
          <w:bCs/>
          <w:sz w:val="24"/>
          <w:szCs w:val="24"/>
        </w:rPr>
        <w:t xml:space="preserve">The notion of discrimination has been interpreted consistently in the Court’s jurisprudence concerning Article 14 of the Convention. In particular, this jurisprudence has made it clear that “discrimination” means treating differently, without an objective and reasonable justification, persons in similar situations (see paragraphs 42-44 above and the authorities cited therein). The authors used the same term, “discrimination”, in Article 1 of Protocol No. 12. Notwithstanding the difference in scope between those provisions, the meaning of this term in Article 1 of Protocol No. 12 was intended to be identical to that in Article 14 (see paragraph 18 of the Explanatory Report to Protocol No. 12). The Court does not therefore see any reason to depart from the settled interpretation of “discrimination”, noted above, in applying the same term under Article 1 of Protocol No. 12 (as regards the case-law of the United Nations Human Rights Committee on Article 26 of the International Covenant on Civil and Political Rights, a provision similar – although not identical – to Article 1 of Protocol No. 12 to the Convention, see Nowak, U.N. Covenant on Civil and Political Rights. CCPR Commentary, N.P. Engel Publishers, 2005, pp. 597-634).” </w:t>
      </w:r>
    </w:p>
    <w:p w:rsidR="00C54139" w:rsidRPr="00716A91" w:rsidRDefault="00690E63" w:rsidP="00C54139">
      <w:pPr>
        <w:ind w:left="709"/>
        <w:contextualSpacing/>
        <w:jc w:val="both"/>
        <w:rPr>
          <w:bCs/>
          <w:sz w:val="24"/>
          <w:szCs w:val="24"/>
        </w:rPr>
      </w:pPr>
      <w:r w:rsidRPr="00716A91">
        <w:rPr>
          <w:bCs/>
          <w:sz w:val="24"/>
          <w:szCs w:val="24"/>
        </w:rPr>
        <w:tab/>
        <w:t xml:space="preserve">9.2.5. Prohibition of discrimination, under the Constitution, has a general meaning and is not limited only to the enjoyment of constitutional rights and freedoms, although discriminatory bases are not listed in the Constitution. Definitions of discrimination and discriminatory basis in Montenegrin law are contained in the </w:t>
      </w:r>
      <w:r w:rsidRPr="00716A91">
        <w:rPr>
          <w:bCs/>
          <w:sz w:val="24"/>
          <w:szCs w:val="24"/>
        </w:rPr>
        <w:lastRenderedPageBreak/>
        <w:t>Law on the Prohibition of Discrimination (Official Gazette of Montenegro 46/10)</w:t>
      </w:r>
      <w:r w:rsidR="00C54139" w:rsidRPr="00716A91">
        <w:rPr>
          <w:bCs/>
          <w:sz w:val="24"/>
          <w:szCs w:val="24"/>
          <w:vertAlign w:val="superscript"/>
        </w:rPr>
        <w:footnoteReference w:id="23"/>
      </w:r>
      <w:r w:rsidRPr="00716A91">
        <w:rPr>
          <w:bCs/>
          <w:sz w:val="24"/>
          <w:szCs w:val="24"/>
        </w:rPr>
        <w:t xml:space="preserve"> and include all discriminatory bases listed in Article 14 of the European Convention and Article 1 of Protocol No. 12 to the European Convention, as well as other specific forms of discrimination. </w:t>
      </w:r>
    </w:p>
    <w:p w:rsidR="00C54139" w:rsidRPr="00716A91" w:rsidRDefault="008D6C72" w:rsidP="00C54139">
      <w:pPr>
        <w:ind w:left="709"/>
        <w:contextualSpacing/>
        <w:jc w:val="both"/>
        <w:rPr>
          <w:bCs/>
          <w:sz w:val="24"/>
          <w:szCs w:val="24"/>
        </w:rPr>
      </w:pPr>
      <w:r w:rsidRPr="00716A91">
        <w:rPr>
          <w:bCs/>
          <w:sz w:val="24"/>
          <w:szCs w:val="24"/>
        </w:rPr>
        <w:t xml:space="preserve">10. The Constitution has established the principle of prohibition of discrimination (non-discrimination) in such a way to prohibit different legal treatment of what is the same or similar for no reason, or the same legal treatment of what is significantly differently. In other words, citizens who are in the same legal situation should be treated equally, and those who are in a different legal situation, should be treated differently. The principle of non-discrimination (equality) applies not only to the equal treatment of equal cases but also to substantive equality – unequal treatment of unequal cases in proportion to their inequality. Treating everyone equally means equal treatment of (i) those unequal, which is just as harmful as unequal treatment of those equal. </w:t>
      </w:r>
    </w:p>
    <w:p w:rsidR="00C54139" w:rsidRPr="00716A91" w:rsidRDefault="00C54139" w:rsidP="00C54139">
      <w:pPr>
        <w:ind w:left="709"/>
        <w:contextualSpacing/>
        <w:jc w:val="both"/>
        <w:rPr>
          <w:bCs/>
          <w:sz w:val="24"/>
          <w:szCs w:val="24"/>
        </w:rPr>
      </w:pPr>
      <w:r w:rsidRPr="00716A91">
        <w:rPr>
          <w:bCs/>
          <w:sz w:val="24"/>
          <w:szCs w:val="24"/>
        </w:rPr>
        <w:t xml:space="preserve">10.1. </w:t>
      </w:r>
      <w:r w:rsidR="00EF607A" w:rsidRPr="00716A91">
        <w:rPr>
          <w:bCs/>
          <w:sz w:val="24"/>
          <w:szCs w:val="24"/>
        </w:rPr>
        <w:t>Prescribing, by the challenged provision of Article 21, paragraph 2 of the Law, that the list of candidates for councillors and MPs may be determined without the signatures of voters, if a political party or a group of voters that submitted the list has representatives (at least one) in the Parliament of Montenegro has, in the opinion of the Constitutional Court, brought political parties or groups of voters which do not have their members in the Parliament of Montenegro in an unequal position, given that their candidate lists can be confirmed only if supported by the signatures of at least 0.8% of the voters of the total number of voters in a constituency, based on the data on the number of the electors from the elections preceding the decision on calling for the elections, regardless whether the last elections were the presidential or the parliamentary election.</w:t>
      </w:r>
      <w:r w:rsidR="00DD0F07" w:rsidRPr="00716A91">
        <w:rPr>
          <w:bCs/>
          <w:sz w:val="24"/>
          <w:szCs w:val="24"/>
        </w:rPr>
        <w:t xml:space="preserve"> </w:t>
      </w:r>
      <w:r w:rsidR="00620D49" w:rsidRPr="00716A91">
        <w:rPr>
          <w:bCs/>
          <w:sz w:val="24"/>
          <w:szCs w:val="24"/>
        </w:rPr>
        <w:t xml:space="preserve">At the same time, </w:t>
      </w:r>
      <w:r w:rsidR="00DD0F07" w:rsidRPr="00716A91">
        <w:rPr>
          <w:bCs/>
          <w:sz w:val="24"/>
          <w:szCs w:val="24"/>
        </w:rPr>
        <w:t xml:space="preserve">by prescribing unequal conditions necessary for determining a legally valid candidate lists for the election of councillors and MPs, </w:t>
      </w:r>
      <w:r w:rsidR="00620D49" w:rsidRPr="00716A91">
        <w:rPr>
          <w:bCs/>
          <w:sz w:val="24"/>
          <w:szCs w:val="24"/>
        </w:rPr>
        <w:t xml:space="preserve">or </w:t>
      </w:r>
      <w:r w:rsidR="00DD0F07" w:rsidRPr="00716A91">
        <w:rPr>
          <w:bCs/>
          <w:sz w:val="24"/>
          <w:szCs w:val="24"/>
        </w:rPr>
        <w:t xml:space="preserve">by </w:t>
      </w:r>
      <w:r w:rsidR="00620D49" w:rsidRPr="00716A91">
        <w:rPr>
          <w:bCs/>
          <w:sz w:val="24"/>
          <w:szCs w:val="24"/>
        </w:rPr>
        <w:t xml:space="preserve">treating </w:t>
      </w:r>
      <w:r w:rsidR="00DD0F07" w:rsidRPr="00716A91">
        <w:rPr>
          <w:bCs/>
          <w:sz w:val="24"/>
          <w:szCs w:val="24"/>
        </w:rPr>
        <w:t>equally different s</w:t>
      </w:r>
      <w:r w:rsidR="00620D49" w:rsidRPr="00716A91">
        <w:rPr>
          <w:bCs/>
          <w:sz w:val="24"/>
          <w:szCs w:val="24"/>
        </w:rPr>
        <w:t>ubjects of the electoral process (council</w:t>
      </w:r>
      <w:r w:rsidR="00DD0F07" w:rsidRPr="00716A91">
        <w:rPr>
          <w:bCs/>
          <w:sz w:val="24"/>
          <w:szCs w:val="24"/>
        </w:rPr>
        <w:t>l</w:t>
      </w:r>
      <w:r w:rsidR="00620D49" w:rsidRPr="00716A91">
        <w:rPr>
          <w:bCs/>
          <w:sz w:val="24"/>
          <w:szCs w:val="24"/>
        </w:rPr>
        <w:t xml:space="preserve">ors or groups of voters in the assembly of the local self-government in relation to </w:t>
      </w:r>
      <w:r w:rsidR="00DD0F07" w:rsidRPr="00716A91">
        <w:rPr>
          <w:bCs/>
          <w:sz w:val="24"/>
          <w:szCs w:val="24"/>
        </w:rPr>
        <w:t xml:space="preserve">MPs </w:t>
      </w:r>
      <w:r w:rsidR="00620D49" w:rsidRPr="00716A91">
        <w:rPr>
          <w:bCs/>
          <w:sz w:val="24"/>
          <w:szCs w:val="24"/>
        </w:rPr>
        <w:t xml:space="preserve">or groups of voters </w:t>
      </w:r>
      <w:r w:rsidR="00DD0F07" w:rsidRPr="00716A91">
        <w:rPr>
          <w:bCs/>
          <w:sz w:val="24"/>
          <w:szCs w:val="24"/>
        </w:rPr>
        <w:t xml:space="preserve">in the </w:t>
      </w:r>
      <w:r w:rsidR="00620D49" w:rsidRPr="00716A91">
        <w:rPr>
          <w:bCs/>
          <w:sz w:val="24"/>
          <w:szCs w:val="24"/>
        </w:rPr>
        <w:t>Parliament of Montenegro)</w:t>
      </w:r>
      <w:r w:rsidR="00DD0F07" w:rsidRPr="00716A91">
        <w:rPr>
          <w:bCs/>
          <w:sz w:val="24"/>
          <w:szCs w:val="24"/>
        </w:rPr>
        <w:t xml:space="preserve">, the legislature brought these </w:t>
      </w:r>
      <w:r w:rsidR="00620D49" w:rsidRPr="00716A91">
        <w:rPr>
          <w:bCs/>
          <w:sz w:val="24"/>
          <w:szCs w:val="24"/>
        </w:rPr>
        <w:t>subjects in</w:t>
      </w:r>
      <w:r w:rsidR="00DD0F07" w:rsidRPr="00716A91">
        <w:rPr>
          <w:bCs/>
          <w:sz w:val="24"/>
          <w:szCs w:val="24"/>
        </w:rPr>
        <w:t>to</w:t>
      </w:r>
      <w:r w:rsidR="00620D49" w:rsidRPr="00716A91">
        <w:rPr>
          <w:bCs/>
          <w:sz w:val="24"/>
          <w:szCs w:val="24"/>
        </w:rPr>
        <w:t xml:space="preserve"> a mutually </w:t>
      </w:r>
      <w:r w:rsidR="00DD0F07" w:rsidRPr="00716A91">
        <w:rPr>
          <w:bCs/>
          <w:sz w:val="24"/>
          <w:szCs w:val="24"/>
        </w:rPr>
        <w:t xml:space="preserve">unequal </w:t>
      </w:r>
      <w:r w:rsidR="00620D49" w:rsidRPr="00716A91">
        <w:rPr>
          <w:bCs/>
          <w:sz w:val="24"/>
          <w:szCs w:val="24"/>
        </w:rPr>
        <w:t xml:space="preserve">position in determining the </w:t>
      </w:r>
      <w:r w:rsidR="00DD0F07" w:rsidRPr="00716A91">
        <w:rPr>
          <w:bCs/>
          <w:sz w:val="24"/>
          <w:szCs w:val="24"/>
        </w:rPr>
        <w:t xml:space="preserve">candidate </w:t>
      </w:r>
      <w:r w:rsidR="00620D49" w:rsidRPr="00716A91">
        <w:rPr>
          <w:bCs/>
          <w:sz w:val="24"/>
          <w:szCs w:val="24"/>
        </w:rPr>
        <w:t>lists for the election of council</w:t>
      </w:r>
      <w:r w:rsidR="00DD0F07" w:rsidRPr="00716A91">
        <w:rPr>
          <w:bCs/>
          <w:sz w:val="24"/>
          <w:szCs w:val="24"/>
        </w:rPr>
        <w:t>l</w:t>
      </w:r>
      <w:r w:rsidR="00620D49" w:rsidRPr="00716A91">
        <w:rPr>
          <w:bCs/>
          <w:sz w:val="24"/>
          <w:szCs w:val="24"/>
        </w:rPr>
        <w:t xml:space="preserve">ors and MPs. </w:t>
      </w:r>
    </w:p>
    <w:p w:rsidR="00C54139" w:rsidRPr="00716A91" w:rsidRDefault="00A93241" w:rsidP="00C54139">
      <w:pPr>
        <w:ind w:left="709"/>
        <w:contextualSpacing/>
        <w:jc w:val="both"/>
        <w:rPr>
          <w:bCs/>
          <w:sz w:val="24"/>
          <w:szCs w:val="24"/>
        </w:rPr>
      </w:pPr>
      <w:r w:rsidRPr="00716A91">
        <w:rPr>
          <w:bCs/>
          <w:sz w:val="24"/>
          <w:szCs w:val="24"/>
        </w:rPr>
        <w:t xml:space="preserve">10.2. In addition, by establishing different (privileged) nomination, or determining candidate lists without voter support for political parties or groups of voters (...) </w:t>
      </w:r>
      <w:r w:rsidRPr="00716A91">
        <w:rPr>
          <w:bCs/>
          <w:sz w:val="24"/>
          <w:szCs w:val="24"/>
        </w:rPr>
        <w:lastRenderedPageBreak/>
        <w:t xml:space="preserve">having MPs (at least one) in the Parliament of Montenegro, the legislature has, on the one hand, discriminated against political parties or groups of voters (...) that do not have representatives in the Parliament of Montenegro. On the other hand, the legislature has introduced, through the challenged provision of Article 21, paragraph 2 of the </w:t>
      </w:r>
      <w:r w:rsidR="001F4ECF" w:rsidRPr="00716A91">
        <w:rPr>
          <w:bCs/>
          <w:sz w:val="24"/>
          <w:szCs w:val="24"/>
        </w:rPr>
        <w:t xml:space="preserve">Law, </w:t>
      </w:r>
      <w:r w:rsidRPr="00716A91">
        <w:rPr>
          <w:bCs/>
          <w:sz w:val="24"/>
          <w:szCs w:val="24"/>
        </w:rPr>
        <w:t xml:space="preserve">(acquired) rights for political parties or groups that have representatives (at least one) in the Parliament </w:t>
      </w:r>
      <w:r w:rsidR="001F4ECF" w:rsidRPr="00716A91">
        <w:rPr>
          <w:bCs/>
          <w:sz w:val="24"/>
          <w:szCs w:val="24"/>
        </w:rPr>
        <w:t xml:space="preserve">of Montenegro </w:t>
      </w:r>
      <w:r w:rsidRPr="00716A91">
        <w:rPr>
          <w:bCs/>
          <w:sz w:val="24"/>
          <w:szCs w:val="24"/>
        </w:rPr>
        <w:t xml:space="preserve">and thus, in conjunction with the provisions of Article 45, paragraph 4 and Article 113, paragraph 1 of the Constitution, limited the right of citizens to directly nominate their representatives in local </w:t>
      </w:r>
      <w:r w:rsidR="001F4ECF" w:rsidRPr="00716A91">
        <w:rPr>
          <w:bCs/>
          <w:sz w:val="24"/>
          <w:szCs w:val="24"/>
        </w:rPr>
        <w:t>self-</w:t>
      </w:r>
      <w:r w:rsidRPr="00716A91">
        <w:rPr>
          <w:bCs/>
          <w:sz w:val="24"/>
          <w:szCs w:val="24"/>
        </w:rPr>
        <w:t>government.</w:t>
      </w:r>
      <w:r w:rsidR="00260C83" w:rsidRPr="00716A91">
        <w:rPr>
          <w:bCs/>
          <w:sz w:val="24"/>
          <w:szCs w:val="24"/>
        </w:rPr>
        <w:t xml:space="preserve"> This is especially the case if one bears in mind that in the period between the two electoral processes political affiliation or political orientation of voters may change, which will have a direct impact on the right to freely nominate and propose the candidates for councillors and MPs on the candidate list of a political party or list of any other nomination entity. Voters are, in fact, authorized to propose candidate lists on the basis of validly collected signatures. When accepting a candidate list by a signature, voters thus provide their support, their vote, to the personnel composition of the list. Collecting signatures is an electoral activity on the basis of which voters gathered in a group whose size is determined by law – are recognized legal position of the authorized electoral entity with the right to propose its own candidate lists in order to determine the electoral strength of political parties. In contrast to this procedure, the challenged provision of Article 21, paragraph 2 of the Law allowed the list of parliamentary political parties to be established without the support of voters. </w:t>
      </w:r>
    </w:p>
    <w:p w:rsidR="00C54139" w:rsidRPr="00716A91" w:rsidRDefault="00A44B55" w:rsidP="00C54139">
      <w:pPr>
        <w:ind w:left="709"/>
        <w:contextualSpacing/>
        <w:jc w:val="both"/>
        <w:rPr>
          <w:b/>
          <w:bCs/>
          <w:sz w:val="24"/>
          <w:szCs w:val="24"/>
        </w:rPr>
      </w:pPr>
      <w:r w:rsidRPr="00716A91">
        <w:rPr>
          <w:bCs/>
          <w:sz w:val="24"/>
          <w:szCs w:val="24"/>
        </w:rPr>
        <w:t xml:space="preserve">10.3. The Constitutional Court therefore found that the challenged difference in a more favourable legal treatment of political parties or groups of voters who have representatives (at least one) in the Parliament of Montenegro is discriminatory, not based on objective and reasonable justification (justification test), and that the law did not establish a legitimate objective and reasonable relationship of proportionality between the means employed and the aim sought to be achieved, which violated the constitutional principle of equal voting rights (Article 17, paragraph 2 in conjunction with Article 45, paragraph 3 of the Constitution). </w:t>
      </w:r>
    </w:p>
    <w:p w:rsidR="00C54139" w:rsidRPr="00716A91" w:rsidRDefault="00C54139" w:rsidP="00C54139">
      <w:pPr>
        <w:ind w:left="709"/>
        <w:contextualSpacing/>
        <w:jc w:val="both"/>
        <w:rPr>
          <w:bCs/>
          <w:sz w:val="24"/>
          <w:szCs w:val="24"/>
        </w:rPr>
      </w:pPr>
      <w:r w:rsidRPr="00716A91">
        <w:rPr>
          <w:bCs/>
          <w:sz w:val="24"/>
          <w:szCs w:val="24"/>
        </w:rPr>
        <w:t>II. (...).</w:t>
      </w:r>
      <w:r w:rsidR="00A44B55" w:rsidRPr="00716A91">
        <w:rPr>
          <w:bCs/>
          <w:sz w:val="24"/>
          <w:szCs w:val="24"/>
        </w:rPr>
        <w:t xml:space="preserve"> </w:t>
      </w:r>
    </w:p>
    <w:p w:rsidR="00C54139" w:rsidRPr="00716A91" w:rsidRDefault="00C54139" w:rsidP="00797487">
      <w:pPr>
        <w:ind w:left="709"/>
        <w:contextualSpacing/>
        <w:jc w:val="both"/>
        <w:rPr>
          <w:bCs/>
          <w:sz w:val="24"/>
          <w:szCs w:val="24"/>
        </w:rPr>
      </w:pPr>
      <w:r w:rsidRPr="00716A91">
        <w:rPr>
          <w:bCs/>
          <w:sz w:val="24"/>
          <w:szCs w:val="24"/>
        </w:rPr>
        <w:t xml:space="preserve">11. </w:t>
      </w:r>
      <w:r w:rsidR="00A44B55" w:rsidRPr="00716A91">
        <w:rPr>
          <w:bCs/>
          <w:sz w:val="24"/>
          <w:szCs w:val="24"/>
        </w:rPr>
        <w:t xml:space="preserve">On the basis of the above reasons, it was decided as in the enacting clause. </w:t>
      </w:r>
    </w:p>
    <w:p w:rsidR="00C54139" w:rsidRPr="00716A91" w:rsidRDefault="00C54139" w:rsidP="00C54139">
      <w:pPr>
        <w:ind w:firstLine="709"/>
        <w:contextualSpacing/>
        <w:jc w:val="both"/>
        <w:rPr>
          <w:bCs/>
          <w:sz w:val="24"/>
          <w:szCs w:val="24"/>
        </w:rPr>
      </w:pPr>
    </w:p>
    <w:p w:rsidR="00C54139" w:rsidRPr="00716A91" w:rsidRDefault="00C54139" w:rsidP="00C54139">
      <w:pPr>
        <w:ind w:firstLine="709"/>
        <w:contextualSpacing/>
        <w:jc w:val="both"/>
        <w:rPr>
          <w:bCs/>
          <w:i/>
          <w:sz w:val="24"/>
          <w:szCs w:val="24"/>
        </w:rPr>
      </w:pPr>
    </w:p>
    <w:p w:rsidR="006701A3" w:rsidRPr="005421A0" w:rsidRDefault="006701A3" w:rsidP="005421A0">
      <w:pPr>
        <w:pStyle w:val="SingleTxtG"/>
        <w:spacing w:after="0" w:line="240" w:lineRule="auto"/>
        <w:ind w:left="0" w:right="0"/>
        <w:jc w:val="center"/>
        <w:rPr>
          <w:b/>
          <w:sz w:val="24"/>
          <w:szCs w:val="24"/>
          <w:u w:val="single"/>
        </w:rPr>
      </w:pPr>
      <w:r w:rsidRPr="005421A0">
        <w:rPr>
          <w:b/>
          <w:sz w:val="24"/>
          <w:szCs w:val="24"/>
          <w:u w:val="single"/>
        </w:rPr>
        <w:t xml:space="preserve">Annex </w:t>
      </w:r>
      <w:r w:rsidR="00C54139" w:rsidRPr="005421A0">
        <w:rPr>
          <w:b/>
          <w:sz w:val="24"/>
          <w:szCs w:val="24"/>
          <w:u w:val="single"/>
        </w:rPr>
        <w:t>2</w:t>
      </w:r>
      <w:r w:rsidR="005421A0" w:rsidRPr="005421A0">
        <w:rPr>
          <w:b/>
          <w:sz w:val="24"/>
          <w:szCs w:val="24"/>
          <w:u w:val="single"/>
        </w:rPr>
        <w:t>: Overview of training activities for judges on human rights in the period</w:t>
      </w:r>
      <w:r w:rsidRPr="005421A0">
        <w:rPr>
          <w:b/>
          <w:sz w:val="24"/>
          <w:szCs w:val="24"/>
          <w:u w:val="single"/>
        </w:rPr>
        <w:t xml:space="preserve"> </w:t>
      </w:r>
      <w:r w:rsidR="005421A0" w:rsidRPr="005421A0">
        <w:rPr>
          <w:b/>
          <w:sz w:val="24"/>
          <w:szCs w:val="24"/>
          <w:u w:val="single"/>
        </w:rPr>
        <w:t xml:space="preserve">of </w:t>
      </w:r>
      <w:r w:rsidRPr="005421A0">
        <w:rPr>
          <w:b/>
          <w:sz w:val="24"/>
          <w:szCs w:val="24"/>
          <w:u w:val="single"/>
        </w:rPr>
        <w:t>1</w:t>
      </w:r>
      <w:r w:rsidR="005421A0" w:rsidRPr="005421A0">
        <w:rPr>
          <w:b/>
          <w:sz w:val="24"/>
          <w:szCs w:val="24"/>
          <w:u w:val="single"/>
        </w:rPr>
        <w:t xml:space="preserve"> January </w:t>
      </w:r>
      <w:r w:rsidRPr="005421A0">
        <w:rPr>
          <w:b/>
          <w:sz w:val="24"/>
          <w:szCs w:val="24"/>
          <w:u w:val="single"/>
        </w:rPr>
        <w:t xml:space="preserve">2012 </w:t>
      </w:r>
      <w:r w:rsidR="005421A0" w:rsidRPr="005421A0">
        <w:rPr>
          <w:b/>
          <w:sz w:val="24"/>
          <w:szCs w:val="24"/>
          <w:u w:val="single"/>
        </w:rPr>
        <w:t xml:space="preserve">to </w:t>
      </w:r>
      <w:r w:rsidRPr="005421A0">
        <w:rPr>
          <w:b/>
          <w:sz w:val="24"/>
          <w:szCs w:val="24"/>
          <w:u w:val="single"/>
        </w:rPr>
        <w:t>1</w:t>
      </w:r>
      <w:r w:rsidR="005421A0" w:rsidRPr="005421A0">
        <w:rPr>
          <w:b/>
          <w:sz w:val="24"/>
          <w:szCs w:val="24"/>
          <w:u w:val="single"/>
        </w:rPr>
        <w:t xml:space="preserve"> September </w:t>
      </w:r>
      <w:r w:rsidRPr="005421A0">
        <w:rPr>
          <w:b/>
          <w:sz w:val="24"/>
          <w:szCs w:val="24"/>
          <w:u w:val="single"/>
        </w:rPr>
        <w:t>2014</w:t>
      </w:r>
      <w:r w:rsidR="005421A0" w:rsidRPr="005421A0">
        <w:rPr>
          <w:b/>
          <w:sz w:val="24"/>
          <w:szCs w:val="24"/>
          <w:u w:val="single"/>
        </w:rPr>
        <w:t xml:space="preserve"> </w:t>
      </w:r>
      <w:r w:rsidR="007713DF" w:rsidRPr="005421A0">
        <w:rPr>
          <w:b/>
          <w:sz w:val="24"/>
          <w:szCs w:val="24"/>
          <w:u w:val="single"/>
        </w:rPr>
        <w:t>(</w:t>
      </w:r>
      <w:r w:rsidR="005421A0" w:rsidRPr="005421A0">
        <w:rPr>
          <w:b/>
          <w:sz w:val="24"/>
          <w:szCs w:val="24"/>
          <w:u w:val="single"/>
        </w:rPr>
        <w:t>in relation to the answer to question No. 1</w:t>
      </w:r>
      <w:r w:rsidR="007713DF" w:rsidRPr="005421A0">
        <w:rPr>
          <w:b/>
          <w:sz w:val="24"/>
          <w:szCs w:val="24"/>
          <w:u w:val="single"/>
        </w:rPr>
        <w:t>)</w:t>
      </w:r>
      <w:r w:rsidR="005421A0" w:rsidRPr="005421A0">
        <w:rPr>
          <w:b/>
          <w:sz w:val="24"/>
          <w:szCs w:val="24"/>
          <w:u w:val="single"/>
        </w:rPr>
        <w:t xml:space="preserve"> </w:t>
      </w:r>
    </w:p>
    <w:p w:rsidR="006701A3" w:rsidRPr="00716A91" w:rsidRDefault="006701A3" w:rsidP="004D6FAE">
      <w:pPr>
        <w:spacing w:line="240" w:lineRule="auto"/>
        <w:jc w:val="both"/>
        <w:rPr>
          <w:b/>
          <w:sz w:val="24"/>
          <w:szCs w:val="24"/>
        </w:rPr>
      </w:pPr>
    </w:p>
    <w:p w:rsidR="00DA276D" w:rsidRPr="00716A91" w:rsidRDefault="00DA276D" w:rsidP="00DA276D">
      <w:pPr>
        <w:suppressAutoHyphens w:val="0"/>
        <w:spacing w:line="240" w:lineRule="auto"/>
        <w:jc w:val="both"/>
        <w:rPr>
          <w:sz w:val="24"/>
          <w:szCs w:val="24"/>
        </w:rPr>
      </w:pPr>
      <w:r w:rsidRPr="00716A91">
        <w:rPr>
          <w:sz w:val="24"/>
          <w:szCs w:val="24"/>
        </w:rPr>
        <w:t xml:space="preserve">Continuous education: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10 February 2012</w:t>
      </w:r>
      <w:r w:rsidRPr="00716A91">
        <w:rPr>
          <w:sz w:val="24"/>
          <w:szCs w:val="24"/>
        </w:rPr>
        <w:t xml:space="preserve"> – seminar for judges from the central and southern region of Montenegro on the topic: “European Convention on Human Rights and Fundamental Freedoms with special emphasis on Article 6 (Right to a Fair Trial) and Article 10 (Freedom of Expression)’’.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22 and 23 March 2012 –</w:t>
      </w:r>
      <w:r w:rsidRPr="00716A91">
        <w:rPr>
          <w:sz w:val="24"/>
          <w:szCs w:val="24"/>
        </w:rPr>
        <w:t xml:space="preserve"> seminar on the topic: “Anti-discrimination legislation and international and European standards </w:t>
      </w:r>
      <w:r w:rsidRPr="00716A91">
        <w:rPr>
          <w:b/>
          <w:sz w:val="24"/>
          <w:szCs w:val="24"/>
        </w:rPr>
        <w:t>–</w:t>
      </w:r>
      <w:r w:rsidRPr="00716A91">
        <w:rPr>
          <w:sz w:val="24"/>
          <w:szCs w:val="24"/>
        </w:rPr>
        <w:t xml:space="preserve"> comparative experience’’.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29 and 30 March 2012</w:t>
      </w:r>
      <w:r w:rsidRPr="00716A91">
        <w:rPr>
          <w:sz w:val="24"/>
          <w:szCs w:val="24"/>
        </w:rPr>
        <w:t xml:space="preserve"> – seminar/workshop for judges and prosecutors of Montenegro on the topic: “Right to Liberty and Security (Article 5) and Right to a Fair Trial (Article 6) according to the European Convention on Human Rights and Criminal Procedure Code of Montenegro’’.</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lastRenderedPageBreak/>
        <w:t>25 and 26 May 2012</w:t>
      </w:r>
      <w:r w:rsidRPr="00716A91">
        <w:rPr>
          <w:sz w:val="24"/>
          <w:szCs w:val="24"/>
        </w:rPr>
        <w:t xml:space="preserve"> – two-day training/training of trainers for judges and prosecutors on the topic of gender equality and forms of discrimination based on sex/gender.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27 September 2012</w:t>
      </w:r>
      <w:r w:rsidRPr="00716A91">
        <w:rPr>
          <w:sz w:val="24"/>
          <w:szCs w:val="24"/>
        </w:rPr>
        <w:t xml:space="preserve"> – training/training of trainers for judges and prosecutors on the topic of gender equality and forms of discrimination based on sex/gender.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28 and 29 September 2012</w:t>
      </w:r>
      <w:r w:rsidRPr="00716A91">
        <w:rPr>
          <w:sz w:val="24"/>
          <w:szCs w:val="24"/>
        </w:rPr>
        <w:t xml:space="preserve"> – seminar for judges and prosecutors from the northern region of Montenegro on the topic of gender equality and forms of discrimination based on sex/gender.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9 November 2012</w:t>
      </w:r>
      <w:r w:rsidRPr="00716A91">
        <w:rPr>
          <w:sz w:val="24"/>
          <w:szCs w:val="24"/>
        </w:rPr>
        <w:t xml:space="preserve"> – round table on the implementation of the Law on Free Legal Aid.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29 and 30 November 2012</w:t>
      </w:r>
      <w:r w:rsidRPr="00716A91">
        <w:rPr>
          <w:sz w:val="24"/>
          <w:szCs w:val="24"/>
        </w:rPr>
        <w:t xml:space="preserve"> – two-day workshop on the topic: “European Convention on Human Rights and Criminal Justice’’.</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6 December 2012</w:t>
      </w:r>
      <w:r w:rsidRPr="00716A91">
        <w:rPr>
          <w:sz w:val="24"/>
          <w:szCs w:val="24"/>
        </w:rPr>
        <w:t xml:space="preserve"> – seminar on the implementation of the Law on Free Legal Aid.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7 December 2012</w:t>
      </w:r>
      <w:r w:rsidRPr="00716A91">
        <w:rPr>
          <w:sz w:val="24"/>
          <w:szCs w:val="24"/>
        </w:rPr>
        <w:t xml:space="preserve"> –- seminar on the implementation of the Law on Free Legal Aid.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21 December 2012</w:t>
      </w:r>
      <w:r w:rsidRPr="00716A91">
        <w:rPr>
          <w:sz w:val="24"/>
          <w:szCs w:val="24"/>
        </w:rPr>
        <w:t xml:space="preserve"> – seminar for judges on ECHR (European Convention on Human Rights), on the topic: “ECHR- European standards and judicial practice in relation to protecting rights of personality and compensation for non-pecuniary damages’’.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22 and 23 February 2013</w:t>
      </w:r>
      <w:r w:rsidRPr="00716A91">
        <w:rPr>
          <w:sz w:val="24"/>
          <w:szCs w:val="24"/>
        </w:rPr>
        <w:t xml:space="preserve"> – two-day seminar on the topic of the protection of privacy rights.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26 March 2013</w:t>
      </w:r>
      <w:r w:rsidRPr="00716A91">
        <w:rPr>
          <w:sz w:val="24"/>
          <w:szCs w:val="24"/>
        </w:rPr>
        <w:t xml:space="preserve"> – one day Conference dedicated to the topic “Proportionality in the exercise of freedom of expression and right to privacy (</w:t>
      </w:r>
      <w:proofErr w:type="spellStart"/>
      <w:r w:rsidRPr="00716A91">
        <w:rPr>
          <w:sz w:val="24"/>
          <w:szCs w:val="24"/>
        </w:rPr>
        <w:t>honor</w:t>
      </w:r>
      <w:proofErr w:type="spellEnd"/>
      <w:r w:rsidRPr="00716A91">
        <w:rPr>
          <w:sz w:val="24"/>
          <w:szCs w:val="24"/>
        </w:rPr>
        <w:t xml:space="preserve"> and reputation)’’.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28 and 29 March 2013</w:t>
      </w:r>
      <w:r w:rsidRPr="00716A91">
        <w:rPr>
          <w:sz w:val="24"/>
          <w:szCs w:val="24"/>
        </w:rPr>
        <w:t xml:space="preserve"> – seminar for judges and prosecutors from the southern region of Montenegro on the topic: Gender equality - national and international standards.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30 and 31 May 2013</w:t>
      </w:r>
      <w:r w:rsidRPr="00716A91">
        <w:rPr>
          <w:sz w:val="24"/>
          <w:szCs w:val="24"/>
        </w:rPr>
        <w:t xml:space="preserve"> – seminar on the implementation of the Law on Protection against Domestic Violence and Law on Free Legal Aid.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10 and 11 June 2013</w:t>
      </w:r>
      <w:r w:rsidRPr="00716A91">
        <w:rPr>
          <w:sz w:val="24"/>
          <w:szCs w:val="24"/>
        </w:rPr>
        <w:t xml:space="preserve"> – expert seminar entitled Constitutional protection of human rights in Montenegro. The seminar was attended by two judges.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13 and 14 June 2013</w:t>
      </w:r>
      <w:r w:rsidRPr="00716A91">
        <w:rPr>
          <w:sz w:val="24"/>
          <w:szCs w:val="24"/>
        </w:rPr>
        <w:t xml:space="preserve"> – </w:t>
      </w:r>
      <w:proofErr w:type="spellStart"/>
      <w:r w:rsidRPr="00716A91">
        <w:rPr>
          <w:sz w:val="24"/>
          <w:szCs w:val="24"/>
        </w:rPr>
        <w:t>Budva</w:t>
      </w:r>
      <w:proofErr w:type="spellEnd"/>
      <w:r w:rsidRPr="00716A91">
        <w:rPr>
          <w:sz w:val="24"/>
          <w:szCs w:val="24"/>
        </w:rPr>
        <w:t>, seminar on the topic: “Implementation of the Law on Protection against Domestic Violence and Law on Free Legal Aid’'.</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20 and 21 June 2013</w:t>
      </w:r>
      <w:r w:rsidRPr="00716A91">
        <w:rPr>
          <w:sz w:val="24"/>
          <w:szCs w:val="24"/>
        </w:rPr>
        <w:t xml:space="preserve"> – seminar on the topic: “Implementation of the Law on Protection against Domestic Violence and Law on Free Legal Aid’'. </w:t>
      </w:r>
    </w:p>
    <w:p w:rsidR="00DA276D" w:rsidRPr="00716A91" w:rsidRDefault="00DA276D" w:rsidP="00DA276D">
      <w:pPr>
        <w:suppressAutoHyphens w:val="0"/>
        <w:spacing w:line="240" w:lineRule="auto"/>
        <w:ind w:left="360"/>
        <w:jc w:val="both"/>
        <w:rPr>
          <w:sz w:val="24"/>
          <w:szCs w:val="24"/>
        </w:rPr>
      </w:pPr>
      <w:r w:rsidRPr="00716A91">
        <w:rPr>
          <w:sz w:val="24"/>
          <w:szCs w:val="24"/>
        </w:rPr>
        <w:t> </w:t>
      </w: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19 July 2013</w:t>
      </w:r>
      <w:r w:rsidRPr="00716A91">
        <w:rPr>
          <w:sz w:val="24"/>
          <w:szCs w:val="24"/>
        </w:rPr>
        <w:t xml:space="preserve"> – seminar for judges on the topic: “ECHR- European standards and judicial practice in relation to protecting rights of personality and compensation for non-pecuniary damages’’.</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lastRenderedPageBreak/>
        <w:t>31 September and 1 October 2013</w:t>
      </w:r>
      <w:r w:rsidRPr="00716A91">
        <w:rPr>
          <w:sz w:val="24"/>
          <w:szCs w:val="24"/>
        </w:rPr>
        <w:t xml:space="preserve"> – seminar entitled: “The right to defense as an attribute of trial fairness – European Convention on Human Rights and Montenegrin legislation and practice’’.</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 October 2013</w:t>
      </w:r>
      <w:r w:rsidRPr="00716A91">
        <w:rPr>
          <w:sz w:val="24"/>
          <w:szCs w:val="24"/>
        </w:rPr>
        <w:t xml:space="preserve"> – Conference entitled “Implementation of European standards against Discrimination’'.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21 October 2013</w:t>
      </w:r>
      <w:r w:rsidRPr="00716A91">
        <w:rPr>
          <w:sz w:val="24"/>
          <w:szCs w:val="24"/>
        </w:rPr>
        <w:t xml:space="preserve"> – presentation of the publication RIGHT OF A PERSON TO LIBERTY AND SECURITY AND EUROPEAN CONVENTION DETENTION LAW.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24 and 25 October 2013 –</w:t>
      </w:r>
      <w:r w:rsidRPr="00716A91">
        <w:rPr>
          <w:sz w:val="24"/>
          <w:szCs w:val="24"/>
        </w:rPr>
        <w:t xml:space="preserve"> seminar on the topic: “The right to liberty and security - European standards and practice of the European Court of Human Rights’’.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12 November 2013</w:t>
      </w:r>
      <w:r w:rsidRPr="00716A91">
        <w:rPr>
          <w:sz w:val="24"/>
          <w:szCs w:val="24"/>
        </w:rPr>
        <w:t xml:space="preserve"> – seminar on the topic: “Free legal aid and mediation in Montenegro - legal framework and practice’’.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7 December 2013</w:t>
      </w:r>
      <w:r w:rsidRPr="00716A91">
        <w:rPr>
          <w:sz w:val="24"/>
          <w:szCs w:val="24"/>
        </w:rPr>
        <w:t xml:space="preserve"> – round table on the topic: “The Law on Free Legal Aid’’.</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31 March and 1 April 2014 –</w:t>
      </w:r>
      <w:r w:rsidRPr="00716A91">
        <w:rPr>
          <w:sz w:val="24"/>
          <w:szCs w:val="24"/>
        </w:rPr>
        <w:t xml:space="preserve"> seminar on the topic: “The right to liberty and security of person </w:t>
      </w:r>
      <w:r w:rsidRPr="00716A91">
        <w:rPr>
          <w:b/>
          <w:sz w:val="24"/>
          <w:szCs w:val="24"/>
        </w:rPr>
        <w:t>–</w:t>
      </w:r>
      <w:r w:rsidRPr="00716A91">
        <w:rPr>
          <w:sz w:val="24"/>
          <w:szCs w:val="24"/>
        </w:rPr>
        <w:t xml:space="preserve"> standards of the European Convention on Human Rights (ECHR) and Montenegrin legislation and practice’’.</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28 April 2014</w:t>
      </w:r>
      <w:r w:rsidRPr="00716A91">
        <w:rPr>
          <w:sz w:val="24"/>
          <w:szCs w:val="24"/>
        </w:rPr>
        <w:t xml:space="preserve"> – seminar on the topic: “The effect of decisions on constitutional complaint and the practice of the Constitutional Court’’.</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15 and 16 May 2014</w:t>
      </w:r>
      <w:r w:rsidRPr="00716A91">
        <w:rPr>
          <w:sz w:val="24"/>
          <w:szCs w:val="24"/>
        </w:rPr>
        <w:t xml:space="preserve"> – seminar on the topic: “Freedom of expression and the right to privacy’’.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suppressAutoHyphens w:val="0"/>
        <w:spacing w:line="240" w:lineRule="auto"/>
        <w:jc w:val="both"/>
        <w:rPr>
          <w:b/>
          <w:sz w:val="24"/>
          <w:szCs w:val="24"/>
        </w:rPr>
      </w:pPr>
      <w:r w:rsidRPr="00716A91">
        <w:rPr>
          <w:b/>
          <w:sz w:val="24"/>
          <w:szCs w:val="24"/>
        </w:rPr>
        <w:t xml:space="preserve">Initial education: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 xml:space="preserve">22 and 23 November 2012 </w:t>
      </w:r>
      <w:r w:rsidRPr="00716A91">
        <w:rPr>
          <w:sz w:val="24"/>
          <w:szCs w:val="24"/>
        </w:rPr>
        <w:t xml:space="preserve">– XVIII two-day Training module for Initial Training Program attendants. This Module covered the following topics: the European Convention for the Protection of Human Rights and Fundamental Freedoms (key terms and rights); European Court of Human Rights (history, organization, functioning, procedures, adoption and enforcement of judgments); execution of judgments of the European Court of Human Rights.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17 and 18 October 2013</w:t>
      </w:r>
      <w:r w:rsidRPr="00716A91">
        <w:rPr>
          <w:sz w:val="24"/>
          <w:szCs w:val="24"/>
        </w:rPr>
        <w:t xml:space="preserve"> – XVI two-day Initial Training Program Module for 2013 dedicated to the European Convention on Human Rights and Fundamental Freedoms and the European Court of Human Rights. </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b/>
          <w:sz w:val="24"/>
          <w:szCs w:val="24"/>
        </w:rPr>
        <w:t>3 and 4 July 2014</w:t>
      </w:r>
      <w:r w:rsidRPr="00716A91">
        <w:rPr>
          <w:sz w:val="24"/>
          <w:szCs w:val="24"/>
        </w:rPr>
        <w:t xml:space="preserve"> – XII two-day Initial Training Program Module for 2014 dedicated to the European Convention for the Protection of Human Rights and practice of the European Court of Human Rights. This Module covered the following topics more specifically: the European Convention for the Protection of Human Rights and Fundamental Freedoms (key terms and rights); Harmonization of national legislation with the European Convention for the Protection of Human Rights and Fundamental Freedoms; The European Court of Human Rights (history, organization, functioning, procedures, adoption and enforcement of judgments); the execution of judgments of the European Court of Human Rights.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lastRenderedPageBreak/>
        <w:t xml:space="preserve"> </w:t>
      </w:r>
      <w:r w:rsidRPr="00716A91">
        <w:rPr>
          <w:b/>
          <w:sz w:val="24"/>
          <w:szCs w:val="24"/>
        </w:rPr>
        <w:t>31 October and 1 November 2013</w:t>
      </w:r>
      <w:r w:rsidRPr="00716A91">
        <w:rPr>
          <w:sz w:val="24"/>
          <w:szCs w:val="24"/>
        </w:rPr>
        <w:t xml:space="preserve"> – XVIII two-day Initial Training Program Module for 2013 with the following topics: void and voidable contracts; damages under the Law on Obligations; compensation for non-pecuniary damage for violation of human rights and fundamental freedoms with regard to the judgments of the European Court of Human Rights against Montenegro.</w:t>
      </w:r>
    </w:p>
    <w:p w:rsidR="00DA276D" w:rsidRPr="00716A91" w:rsidRDefault="00DA276D" w:rsidP="00DA276D">
      <w:pPr>
        <w:suppressAutoHyphens w:val="0"/>
        <w:spacing w:line="240" w:lineRule="auto"/>
        <w:ind w:left="360"/>
        <w:jc w:val="both"/>
        <w:rPr>
          <w:sz w:val="24"/>
          <w:szCs w:val="24"/>
        </w:rPr>
      </w:pPr>
    </w:p>
    <w:p w:rsidR="00DA276D" w:rsidRPr="00716A91" w:rsidRDefault="00DA276D" w:rsidP="00DA276D">
      <w:pPr>
        <w:suppressAutoHyphens w:val="0"/>
        <w:spacing w:line="240" w:lineRule="auto"/>
        <w:jc w:val="center"/>
        <w:rPr>
          <w:b/>
          <w:sz w:val="24"/>
          <w:szCs w:val="24"/>
          <w:u w:val="single"/>
        </w:rPr>
      </w:pPr>
      <w:r w:rsidRPr="00716A91">
        <w:rPr>
          <w:b/>
          <w:sz w:val="24"/>
          <w:szCs w:val="24"/>
          <w:u w:val="single"/>
        </w:rPr>
        <w:t>Annex 3: Relevant trainings at the Police Academy (related to the answer to question no. 1)</w:t>
      </w:r>
    </w:p>
    <w:p w:rsidR="00DA276D" w:rsidRPr="00716A91" w:rsidRDefault="00DA276D" w:rsidP="00DA276D">
      <w:pPr>
        <w:suppressAutoHyphens w:val="0"/>
        <w:spacing w:line="240" w:lineRule="auto"/>
        <w:jc w:val="both"/>
        <w:rPr>
          <w:sz w:val="24"/>
          <w:szCs w:val="24"/>
        </w:rPr>
      </w:pP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14 to 25 June and from 4 to 8 October 2004, two courses were implemented in cooperation with the Council of Europe entitled: “Police and Human Rights - after 2000’’ (17 + 17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On 30 September and 1 October 2004, seminar was implemented in cooperation with the International Committee of the Red Cross on the topic “Terrorism and Human Rights’’ (25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9 May to 24 June 2005, seven courses were implemented on Supplemental training for police intervention units (190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3 to 12 April 2006, course was organized by the OSCE entitled “Tactics and techniques in conducting informational conversations’’ (14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21 January to 8 December 2006, 13 courses were implemented in cooperation with the OSCE entitled “Tactics and techniques in conducting informational conversations’’ (178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7 to 9 March 2007 and from 9 to 11 May 2007, two seminars were implemented in cooperation with the Council of Europe on “The technique of conducting informational conversations’’ (21 + 19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13 to 16 November 2007, seminar was implemented in cooperation with the Austrian Development Agency entitled “Interrogation techniques’’ (10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17 to 19 March 2009, seminar was implemented in cooperation with the Council of Europe on “Human Rights with special emphasis on Article 14 (ethnic minorities)’’ (19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21 to 24 April 2009, seminar was implemented in cooperation with the Austrian Development Agency entitled “The system of police detention and human rights’’ (12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On 26 and 27 May 2010, seminar was implemented in cooperation with the Council of Europe on “Police work in terms of respect for human rights’’ (18 participants). </w:t>
      </w:r>
    </w:p>
    <w:p w:rsidR="00DA276D"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21 to 22 June 2012, seminar was implemented in cooperation with the </w:t>
      </w:r>
      <w:proofErr w:type="spellStart"/>
      <w:r w:rsidRPr="00716A91">
        <w:rPr>
          <w:sz w:val="24"/>
          <w:szCs w:val="24"/>
        </w:rPr>
        <w:t>Hanns</w:t>
      </w:r>
      <w:proofErr w:type="spellEnd"/>
      <w:r w:rsidRPr="00716A91">
        <w:rPr>
          <w:sz w:val="24"/>
          <w:szCs w:val="24"/>
        </w:rPr>
        <w:t xml:space="preserve"> Seidel Foundation from Bavaria on “Police in democracy’’ (19 participants). </w:t>
      </w:r>
    </w:p>
    <w:p w:rsidR="006701A3" w:rsidRPr="00716A91" w:rsidRDefault="00DA276D" w:rsidP="00DA276D">
      <w:pPr>
        <w:numPr>
          <w:ilvl w:val="0"/>
          <w:numId w:val="2"/>
        </w:numPr>
        <w:suppressAutoHyphens w:val="0"/>
        <w:spacing w:line="240" w:lineRule="auto"/>
        <w:jc w:val="both"/>
        <w:rPr>
          <w:sz w:val="24"/>
          <w:szCs w:val="24"/>
        </w:rPr>
      </w:pPr>
      <w:r w:rsidRPr="00716A91">
        <w:rPr>
          <w:sz w:val="24"/>
          <w:szCs w:val="24"/>
        </w:rPr>
        <w:t xml:space="preserve">From 9 to 13 June 2014 “Training of police officers for sensitive work with the LGBT community’’ was held in cooperation with the OSCE Mission to Montenegro. </w:t>
      </w:r>
      <w:r w:rsidR="001E5CC0" w:rsidRPr="00716A91">
        <w:rPr>
          <w:sz w:val="24"/>
          <w:szCs w:val="24"/>
        </w:rPr>
        <w:t xml:space="preserve"> </w:t>
      </w:r>
    </w:p>
    <w:p w:rsidR="00E75FAF" w:rsidRPr="00716A91" w:rsidRDefault="00E75FAF" w:rsidP="004D6FAE">
      <w:pPr>
        <w:spacing w:line="240" w:lineRule="auto"/>
        <w:jc w:val="both"/>
        <w:rPr>
          <w:b/>
          <w:sz w:val="24"/>
          <w:szCs w:val="24"/>
          <w:u w:val="single"/>
        </w:rPr>
      </w:pPr>
    </w:p>
    <w:p w:rsidR="006701A3" w:rsidRPr="00716A91" w:rsidRDefault="006701A3" w:rsidP="00C54139">
      <w:pPr>
        <w:spacing w:line="240" w:lineRule="auto"/>
        <w:jc w:val="center"/>
        <w:rPr>
          <w:b/>
          <w:sz w:val="24"/>
          <w:szCs w:val="24"/>
          <w:u w:val="single"/>
        </w:rPr>
      </w:pPr>
      <w:r w:rsidRPr="00716A91">
        <w:rPr>
          <w:b/>
          <w:sz w:val="24"/>
          <w:szCs w:val="24"/>
          <w:u w:val="single"/>
        </w:rPr>
        <w:t>An</w:t>
      </w:r>
      <w:r w:rsidR="00FC13B1" w:rsidRPr="00716A91">
        <w:rPr>
          <w:b/>
          <w:sz w:val="24"/>
          <w:szCs w:val="24"/>
          <w:u w:val="single"/>
        </w:rPr>
        <w:t>nex</w:t>
      </w:r>
      <w:r w:rsidRPr="00716A91">
        <w:rPr>
          <w:b/>
          <w:sz w:val="24"/>
          <w:szCs w:val="24"/>
          <w:u w:val="single"/>
        </w:rPr>
        <w:t xml:space="preserve"> </w:t>
      </w:r>
      <w:r w:rsidR="00C54139" w:rsidRPr="00716A91">
        <w:rPr>
          <w:b/>
          <w:sz w:val="24"/>
          <w:szCs w:val="24"/>
          <w:u w:val="single"/>
        </w:rPr>
        <w:t>4</w:t>
      </w:r>
      <w:r w:rsidRPr="00716A91">
        <w:rPr>
          <w:b/>
          <w:sz w:val="24"/>
          <w:szCs w:val="24"/>
          <w:u w:val="single"/>
        </w:rPr>
        <w:t>: Statisti</w:t>
      </w:r>
      <w:r w:rsidR="00FC13B1" w:rsidRPr="00716A91">
        <w:rPr>
          <w:b/>
          <w:sz w:val="24"/>
          <w:szCs w:val="24"/>
          <w:u w:val="single"/>
        </w:rPr>
        <w:t>cal overview of court cases for the criminal offence of Violence in Family or Family Community under</w:t>
      </w:r>
      <w:r w:rsidRPr="00716A91">
        <w:rPr>
          <w:b/>
          <w:sz w:val="24"/>
          <w:szCs w:val="24"/>
          <w:u w:val="single"/>
        </w:rPr>
        <w:t xml:space="preserve"> </w:t>
      </w:r>
      <w:r w:rsidR="00FC13B1" w:rsidRPr="00716A91">
        <w:rPr>
          <w:b/>
          <w:sz w:val="24"/>
          <w:szCs w:val="24"/>
          <w:u w:val="single"/>
        </w:rPr>
        <w:t xml:space="preserve">Article </w:t>
      </w:r>
      <w:r w:rsidRPr="00716A91">
        <w:rPr>
          <w:b/>
          <w:sz w:val="24"/>
          <w:szCs w:val="24"/>
          <w:u w:val="single"/>
        </w:rPr>
        <w:t xml:space="preserve">220 </w:t>
      </w:r>
      <w:r w:rsidR="00FC13B1" w:rsidRPr="00716A91">
        <w:rPr>
          <w:b/>
          <w:sz w:val="24"/>
          <w:szCs w:val="24"/>
          <w:u w:val="single"/>
        </w:rPr>
        <w:t xml:space="preserve">of the Criminal Code of Montenegro for 2012, 2013, and the </w:t>
      </w:r>
      <w:r w:rsidRPr="00716A91">
        <w:rPr>
          <w:b/>
          <w:sz w:val="24"/>
          <w:szCs w:val="24"/>
          <w:u w:val="single"/>
        </w:rPr>
        <w:t xml:space="preserve">period </w:t>
      </w:r>
      <w:r w:rsidR="00FC13B1" w:rsidRPr="00716A91">
        <w:rPr>
          <w:b/>
          <w:sz w:val="24"/>
          <w:szCs w:val="24"/>
          <w:u w:val="single"/>
        </w:rPr>
        <w:t xml:space="preserve">of 1 January – </w:t>
      </w:r>
      <w:r w:rsidRPr="00716A91">
        <w:rPr>
          <w:b/>
          <w:sz w:val="24"/>
          <w:szCs w:val="24"/>
          <w:u w:val="single"/>
        </w:rPr>
        <w:t>15</w:t>
      </w:r>
      <w:r w:rsidR="00FC13B1" w:rsidRPr="00716A91">
        <w:rPr>
          <w:b/>
          <w:sz w:val="24"/>
          <w:szCs w:val="24"/>
          <w:u w:val="single"/>
        </w:rPr>
        <w:t xml:space="preserve"> September </w:t>
      </w:r>
      <w:r w:rsidRPr="00716A91">
        <w:rPr>
          <w:b/>
          <w:sz w:val="24"/>
          <w:szCs w:val="24"/>
          <w:u w:val="single"/>
        </w:rPr>
        <w:t>2014</w:t>
      </w:r>
      <w:r w:rsidR="00FC13B1" w:rsidRPr="00716A91">
        <w:rPr>
          <w:b/>
          <w:sz w:val="24"/>
          <w:szCs w:val="24"/>
          <w:u w:val="single"/>
        </w:rPr>
        <w:t xml:space="preserve"> </w:t>
      </w:r>
      <w:r w:rsidR="004D6FAE" w:rsidRPr="00716A91">
        <w:rPr>
          <w:b/>
          <w:sz w:val="24"/>
          <w:szCs w:val="24"/>
          <w:u w:val="single"/>
        </w:rPr>
        <w:t>(</w:t>
      </w:r>
      <w:r w:rsidR="00FC13B1" w:rsidRPr="00716A91">
        <w:rPr>
          <w:b/>
          <w:sz w:val="24"/>
          <w:szCs w:val="24"/>
          <w:u w:val="single"/>
        </w:rPr>
        <w:t>in relation to the answer to question No. 5</w:t>
      </w:r>
      <w:r w:rsidR="004D6FAE" w:rsidRPr="00716A91">
        <w:rPr>
          <w:b/>
          <w:sz w:val="24"/>
          <w:szCs w:val="24"/>
          <w:u w:val="single"/>
        </w:rPr>
        <w:t>)</w:t>
      </w:r>
      <w:r w:rsidR="00FC13B1" w:rsidRPr="00716A91">
        <w:rPr>
          <w:b/>
          <w:sz w:val="24"/>
          <w:szCs w:val="24"/>
          <w:u w:val="single"/>
        </w:rPr>
        <w:t xml:space="preserve"> </w:t>
      </w:r>
    </w:p>
    <w:p w:rsidR="006701A3" w:rsidRPr="00716A91" w:rsidRDefault="006701A3" w:rsidP="004D6FAE">
      <w:pPr>
        <w:spacing w:line="240" w:lineRule="auto"/>
        <w:jc w:val="both"/>
        <w:rPr>
          <w:b/>
          <w:sz w:val="24"/>
          <w:szCs w:val="24"/>
        </w:rPr>
      </w:pPr>
    </w:p>
    <w:tbl>
      <w:tblPr>
        <w:tblStyle w:val="TableGrid"/>
        <w:tblW w:w="9291" w:type="dxa"/>
        <w:tblLayout w:type="fixed"/>
        <w:tblLook w:val="0000" w:firstRow="0" w:lastRow="0" w:firstColumn="0" w:lastColumn="0" w:noHBand="0" w:noVBand="0"/>
      </w:tblPr>
      <w:tblGrid>
        <w:gridCol w:w="1101"/>
        <w:gridCol w:w="1275"/>
        <w:gridCol w:w="2127"/>
        <w:gridCol w:w="992"/>
        <w:gridCol w:w="1843"/>
        <w:gridCol w:w="1094"/>
        <w:gridCol w:w="40"/>
        <w:gridCol w:w="819"/>
      </w:tblGrid>
      <w:tr w:rsidR="004D6FAE" w:rsidRPr="00716A91" w:rsidTr="00CC6323">
        <w:trPr>
          <w:trHeight w:val="450"/>
        </w:trPr>
        <w:tc>
          <w:tcPr>
            <w:tcW w:w="9291" w:type="dxa"/>
            <w:gridSpan w:val="8"/>
            <w:shd w:val="clear" w:color="auto" w:fill="B6DDE8" w:themeFill="accent5" w:themeFillTint="66"/>
          </w:tcPr>
          <w:p w:rsidR="006701A3" w:rsidRPr="00716A91" w:rsidRDefault="00FC13B1" w:rsidP="004D6FAE">
            <w:pPr>
              <w:spacing w:after="200" w:line="276" w:lineRule="auto"/>
              <w:jc w:val="both"/>
              <w:rPr>
                <w:b/>
                <w:sz w:val="24"/>
                <w:szCs w:val="24"/>
              </w:rPr>
            </w:pPr>
            <w:r w:rsidRPr="00716A91">
              <w:rPr>
                <w:b/>
                <w:sz w:val="24"/>
                <w:szCs w:val="24"/>
              </w:rPr>
              <w:t xml:space="preserve">2012 </w:t>
            </w:r>
          </w:p>
        </w:tc>
      </w:tr>
      <w:tr w:rsidR="004D6FAE" w:rsidRPr="00716A91" w:rsidTr="001D7544">
        <w:tblPrEx>
          <w:tblLook w:val="04A0" w:firstRow="1" w:lastRow="0" w:firstColumn="1" w:lastColumn="0" w:noHBand="0" w:noVBand="1"/>
        </w:tblPrEx>
        <w:trPr>
          <w:trHeight w:val="497"/>
        </w:trPr>
        <w:tc>
          <w:tcPr>
            <w:tcW w:w="1101" w:type="dxa"/>
          </w:tcPr>
          <w:p w:rsidR="006701A3" w:rsidRPr="00716A91" w:rsidRDefault="006701A3" w:rsidP="004D6FAE">
            <w:pPr>
              <w:pStyle w:val="NoSpacing"/>
              <w:jc w:val="both"/>
              <w:rPr>
                <w:rFonts w:ascii="Times New Roman" w:hAnsi="Times New Roman"/>
                <w:sz w:val="24"/>
                <w:szCs w:val="24"/>
                <w:lang w:val="en-GB"/>
              </w:rPr>
            </w:pPr>
          </w:p>
          <w:p w:rsidR="006701A3" w:rsidRPr="00716A91" w:rsidRDefault="006701A3" w:rsidP="004D6FAE">
            <w:pPr>
              <w:pStyle w:val="NoSpacing"/>
              <w:jc w:val="both"/>
              <w:rPr>
                <w:rFonts w:ascii="Times New Roman" w:hAnsi="Times New Roman"/>
                <w:sz w:val="24"/>
                <w:szCs w:val="24"/>
                <w:lang w:val="en-GB"/>
              </w:rPr>
            </w:pPr>
          </w:p>
        </w:tc>
        <w:tc>
          <w:tcPr>
            <w:tcW w:w="1275" w:type="dxa"/>
          </w:tcPr>
          <w:p w:rsidR="006701A3" w:rsidRPr="00716A91" w:rsidRDefault="000F1A24" w:rsidP="000F1A24">
            <w:pPr>
              <w:pStyle w:val="NoSpacing"/>
              <w:jc w:val="both"/>
              <w:rPr>
                <w:rFonts w:ascii="Times New Roman" w:hAnsi="Times New Roman"/>
                <w:szCs w:val="24"/>
                <w:lang w:val="en-GB"/>
              </w:rPr>
            </w:pPr>
            <w:r w:rsidRPr="00716A91">
              <w:rPr>
                <w:rFonts w:ascii="Times New Roman" w:hAnsi="Times New Roman"/>
                <w:b/>
                <w:szCs w:val="24"/>
                <w:lang w:val="en-GB"/>
              </w:rPr>
              <w:t xml:space="preserve">The Number of Cases </w:t>
            </w:r>
          </w:p>
        </w:tc>
        <w:tc>
          <w:tcPr>
            <w:tcW w:w="2127" w:type="dxa"/>
          </w:tcPr>
          <w:p w:rsidR="006701A3" w:rsidRPr="00716A91" w:rsidRDefault="000F1A24" w:rsidP="004D6FAE">
            <w:pPr>
              <w:pStyle w:val="NoSpacing"/>
              <w:jc w:val="both"/>
              <w:rPr>
                <w:rFonts w:ascii="Times New Roman" w:hAnsi="Times New Roman"/>
                <w:b/>
                <w:szCs w:val="24"/>
                <w:lang w:val="en-GB"/>
              </w:rPr>
            </w:pPr>
            <w:r w:rsidRPr="00716A91">
              <w:rPr>
                <w:rFonts w:ascii="Times New Roman" w:hAnsi="Times New Roman"/>
                <w:b/>
                <w:szCs w:val="24"/>
                <w:lang w:val="en-GB"/>
              </w:rPr>
              <w:t xml:space="preserve">Type of Verdict </w:t>
            </w:r>
            <w:r w:rsidR="006701A3" w:rsidRPr="00716A91">
              <w:rPr>
                <w:rFonts w:ascii="Times New Roman" w:hAnsi="Times New Roman"/>
                <w:b/>
                <w:szCs w:val="24"/>
                <w:lang w:val="en-GB"/>
              </w:rPr>
              <w:t xml:space="preserve"> </w:t>
            </w:r>
          </w:p>
          <w:p w:rsidR="006701A3" w:rsidRPr="00716A91" w:rsidRDefault="006701A3" w:rsidP="004D6FAE">
            <w:pPr>
              <w:pStyle w:val="NoSpacing"/>
              <w:jc w:val="both"/>
              <w:rPr>
                <w:rFonts w:ascii="Times New Roman" w:hAnsi="Times New Roman"/>
                <w:szCs w:val="24"/>
                <w:lang w:val="en-GB"/>
              </w:rPr>
            </w:pPr>
          </w:p>
        </w:tc>
        <w:tc>
          <w:tcPr>
            <w:tcW w:w="992" w:type="dxa"/>
          </w:tcPr>
          <w:p w:rsidR="006701A3" w:rsidRPr="00716A91" w:rsidRDefault="001D7544" w:rsidP="004D6FAE">
            <w:pPr>
              <w:pStyle w:val="NoSpacing"/>
              <w:jc w:val="both"/>
              <w:rPr>
                <w:rFonts w:ascii="Times New Roman" w:hAnsi="Times New Roman"/>
                <w:b/>
                <w:szCs w:val="24"/>
                <w:lang w:val="en-GB"/>
              </w:rPr>
            </w:pPr>
            <w:r w:rsidRPr="00716A91">
              <w:rPr>
                <w:rFonts w:ascii="Times New Roman" w:hAnsi="Times New Roman"/>
                <w:b/>
                <w:szCs w:val="24"/>
                <w:lang w:val="en-GB"/>
              </w:rPr>
              <w:t>The Number of Sanctio</w:t>
            </w:r>
            <w:r w:rsidRPr="00716A91">
              <w:rPr>
                <w:rFonts w:ascii="Times New Roman" w:hAnsi="Times New Roman"/>
                <w:b/>
                <w:szCs w:val="24"/>
                <w:lang w:val="en-GB"/>
              </w:rPr>
              <w:lastRenderedPageBreak/>
              <w:t xml:space="preserve">ns </w:t>
            </w:r>
          </w:p>
          <w:p w:rsidR="006701A3" w:rsidRPr="00716A91" w:rsidRDefault="006701A3" w:rsidP="004D6FAE">
            <w:pPr>
              <w:pStyle w:val="NoSpacing"/>
              <w:jc w:val="both"/>
              <w:rPr>
                <w:rFonts w:ascii="Times New Roman" w:hAnsi="Times New Roman"/>
                <w:szCs w:val="24"/>
                <w:lang w:val="en-GB"/>
              </w:rPr>
            </w:pPr>
          </w:p>
        </w:tc>
        <w:tc>
          <w:tcPr>
            <w:tcW w:w="1843" w:type="dxa"/>
          </w:tcPr>
          <w:p w:rsidR="006701A3" w:rsidRPr="00716A91" w:rsidRDefault="001D7544" w:rsidP="004D6FAE">
            <w:pPr>
              <w:pStyle w:val="NoSpacing"/>
              <w:jc w:val="both"/>
              <w:rPr>
                <w:rFonts w:ascii="Times New Roman" w:hAnsi="Times New Roman"/>
                <w:b/>
                <w:szCs w:val="24"/>
                <w:lang w:val="en-GB"/>
              </w:rPr>
            </w:pPr>
            <w:r w:rsidRPr="00716A91">
              <w:rPr>
                <w:rFonts w:ascii="Times New Roman" w:hAnsi="Times New Roman"/>
                <w:b/>
                <w:szCs w:val="24"/>
                <w:lang w:val="en-GB"/>
              </w:rPr>
              <w:lastRenderedPageBreak/>
              <w:t>Type of Sanction</w:t>
            </w:r>
          </w:p>
          <w:p w:rsidR="006701A3" w:rsidRPr="00716A91" w:rsidRDefault="006701A3" w:rsidP="004D6FAE">
            <w:pPr>
              <w:pStyle w:val="NoSpacing"/>
              <w:jc w:val="both"/>
              <w:rPr>
                <w:rFonts w:ascii="Times New Roman" w:hAnsi="Times New Roman"/>
                <w:szCs w:val="24"/>
                <w:lang w:val="en-GB"/>
              </w:rPr>
            </w:pPr>
          </w:p>
        </w:tc>
        <w:tc>
          <w:tcPr>
            <w:tcW w:w="1953" w:type="dxa"/>
            <w:gridSpan w:val="3"/>
          </w:tcPr>
          <w:p w:rsidR="006701A3" w:rsidRPr="00716A91" w:rsidRDefault="001D7544" w:rsidP="004D6FAE">
            <w:pPr>
              <w:pStyle w:val="NoSpacing"/>
              <w:jc w:val="both"/>
              <w:rPr>
                <w:rFonts w:ascii="Times New Roman" w:hAnsi="Times New Roman"/>
                <w:b/>
                <w:szCs w:val="24"/>
                <w:lang w:val="en-GB"/>
              </w:rPr>
            </w:pPr>
            <w:r w:rsidRPr="00716A91">
              <w:rPr>
                <w:rFonts w:ascii="Times New Roman" w:hAnsi="Times New Roman"/>
                <w:b/>
                <w:szCs w:val="24"/>
                <w:lang w:val="en-GB"/>
              </w:rPr>
              <w:t>Gender</w:t>
            </w:r>
          </w:p>
          <w:p w:rsidR="006701A3" w:rsidRPr="00716A91" w:rsidRDefault="001D7544" w:rsidP="001D7544">
            <w:pPr>
              <w:pStyle w:val="NoSpacing"/>
              <w:jc w:val="both"/>
              <w:rPr>
                <w:rFonts w:ascii="Times New Roman" w:hAnsi="Times New Roman"/>
                <w:szCs w:val="24"/>
                <w:lang w:val="en-GB"/>
              </w:rPr>
            </w:pPr>
            <w:r w:rsidRPr="00716A91">
              <w:rPr>
                <w:rFonts w:ascii="Times New Roman" w:hAnsi="Times New Roman"/>
                <w:b/>
                <w:szCs w:val="24"/>
                <w:lang w:val="en-GB"/>
              </w:rPr>
              <w:t>Men</w:t>
            </w:r>
            <w:r w:rsidR="006701A3" w:rsidRPr="00716A91">
              <w:rPr>
                <w:rFonts w:ascii="Times New Roman" w:hAnsi="Times New Roman"/>
                <w:b/>
                <w:szCs w:val="24"/>
                <w:lang w:val="en-GB"/>
              </w:rPr>
              <w:t xml:space="preserve"> </w:t>
            </w:r>
            <w:r w:rsidRPr="00716A91">
              <w:rPr>
                <w:rFonts w:ascii="Times New Roman" w:hAnsi="Times New Roman"/>
                <w:b/>
                <w:szCs w:val="24"/>
                <w:lang w:val="en-GB"/>
              </w:rPr>
              <w:t xml:space="preserve">         Women</w:t>
            </w:r>
          </w:p>
        </w:tc>
      </w:tr>
      <w:tr w:rsidR="004D6FAE" w:rsidRPr="00716A91" w:rsidTr="001D7544">
        <w:tblPrEx>
          <w:tblLook w:val="04A0" w:firstRow="1" w:lastRow="0" w:firstColumn="1" w:lastColumn="0" w:noHBand="0" w:noVBand="1"/>
        </w:tblPrEx>
        <w:trPr>
          <w:trHeight w:val="1266"/>
        </w:trPr>
        <w:tc>
          <w:tcPr>
            <w:tcW w:w="1101" w:type="dxa"/>
          </w:tcPr>
          <w:p w:rsidR="006701A3" w:rsidRPr="00716A91" w:rsidRDefault="00946514"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lastRenderedPageBreak/>
              <w:t>Basic Courts</w:t>
            </w:r>
            <w:r w:rsidR="00E17ACD" w:rsidRPr="00716A91">
              <w:rPr>
                <w:rFonts w:ascii="Times New Roman" w:hAnsi="Times New Roman"/>
                <w:sz w:val="24"/>
                <w:szCs w:val="24"/>
                <w:lang w:val="en-GB"/>
              </w:rPr>
              <w:t xml:space="preserve"> </w:t>
            </w:r>
          </w:p>
          <w:p w:rsidR="006701A3" w:rsidRPr="00716A91" w:rsidRDefault="006701A3" w:rsidP="004D6FAE">
            <w:pPr>
              <w:pStyle w:val="NoSpacing"/>
              <w:jc w:val="both"/>
              <w:rPr>
                <w:rFonts w:ascii="Times New Roman" w:hAnsi="Times New Roman"/>
                <w:sz w:val="24"/>
                <w:szCs w:val="24"/>
                <w:lang w:val="en-GB"/>
              </w:rPr>
            </w:pPr>
          </w:p>
        </w:tc>
        <w:tc>
          <w:tcPr>
            <w:tcW w:w="1275" w:type="dxa"/>
            <w:vAlign w:val="center"/>
          </w:tcPr>
          <w:p w:rsidR="006701A3" w:rsidRPr="00716A91" w:rsidRDefault="006701A3" w:rsidP="004D6FAE">
            <w:pPr>
              <w:pStyle w:val="NoSpacing"/>
              <w:jc w:val="both"/>
              <w:rPr>
                <w:rFonts w:ascii="Times New Roman" w:hAnsi="Times New Roman"/>
                <w:b/>
                <w:sz w:val="24"/>
                <w:szCs w:val="24"/>
                <w:u w:val="single"/>
                <w:lang w:val="en-GB"/>
              </w:rPr>
            </w:pPr>
            <w:r w:rsidRPr="00716A91">
              <w:rPr>
                <w:rFonts w:ascii="Times New Roman" w:hAnsi="Times New Roman"/>
                <w:sz w:val="24"/>
                <w:szCs w:val="24"/>
                <w:lang w:val="en-GB"/>
              </w:rPr>
              <w:t>98</w:t>
            </w:r>
          </w:p>
        </w:tc>
        <w:tc>
          <w:tcPr>
            <w:tcW w:w="2127" w:type="dxa"/>
            <w:vAlign w:val="center"/>
          </w:tcPr>
          <w:p w:rsidR="006701A3" w:rsidRPr="00716A91" w:rsidRDefault="001B60D4"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Rejection</w:t>
            </w:r>
            <w:r w:rsidR="006701A3" w:rsidRPr="00716A91">
              <w:rPr>
                <w:rFonts w:ascii="Times New Roman" w:hAnsi="Times New Roman"/>
                <w:sz w:val="24"/>
                <w:szCs w:val="24"/>
                <w:lang w:val="en-GB"/>
              </w:rPr>
              <w:t xml:space="preserve"> – 6</w:t>
            </w:r>
          </w:p>
          <w:p w:rsidR="006701A3" w:rsidRPr="00716A91" w:rsidRDefault="001B60D4"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Acquittal</w:t>
            </w:r>
            <w:r w:rsidR="006701A3" w:rsidRPr="00716A91">
              <w:rPr>
                <w:rFonts w:ascii="Times New Roman" w:hAnsi="Times New Roman"/>
                <w:sz w:val="24"/>
                <w:szCs w:val="24"/>
                <w:lang w:val="en-GB"/>
              </w:rPr>
              <w:t xml:space="preserve"> – 4</w:t>
            </w:r>
          </w:p>
          <w:p w:rsidR="006701A3" w:rsidRPr="00716A91" w:rsidRDefault="001B60D4" w:rsidP="004D6FAE">
            <w:pPr>
              <w:pStyle w:val="NoSpacing"/>
              <w:jc w:val="both"/>
              <w:rPr>
                <w:rFonts w:ascii="Times New Roman" w:hAnsi="Times New Roman"/>
                <w:b/>
                <w:sz w:val="24"/>
                <w:szCs w:val="24"/>
                <w:u w:val="single"/>
                <w:lang w:val="en-GB"/>
              </w:rPr>
            </w:pPr>
            <w:r w:rsidRPr="00716A91">
              <w:rPr>
                <w:rFonts w:ascii="Times New Roman" w:hAnsi="Times New Roman"/>
                <w:sz w:val="24"/>
                <w:szCs w:val="24"/>
                <w:lang w:val="en-GB"/>
              </w:rPr>
              <w:t>Conviction</w:t>
            </w:r>
            <w:r w:rsidR="006701A3" w:rsidRPr="00716A91">
              <w:rPr>
                <w:rFonts w:ascii="Times New Roman" w:hAnsi="Times New Roman"/>
                <w:sz w:val="24"/>
                <w:szCs w:val="24"/>
                <w:lang w:val="en-GB"/>
              </w:rPr>
              <w:t xml:space="preserve"> – 88</w:t>
            </w:r>
          </w:p>
        </w:tc>
        <w:tc>
          <w:tcPr>
            <w:tcW w:w="992" w:type="dxa"/>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95</w:t>
            </w:r>
          </w:p>
          <w:p w:rsidR="006701A3" w:rsidRPr="00716A91" w:rsidRDefault="006701A3" w:rsidP="004D6FAE">
            <w:pPr>
              <w:pStyle w:val="NoSpacing"/>
              <w:jc w:val="both"/>
              <w:rPr>
                <w:rFonts w:ascii="Times New Roman" w:hAnsi="Times New Roman"/>
                <w:sz w:val="24"/>
                <w:szCs w:val="24"/>
                <w:lang w:val="en-GB"/>
              </w:rPr>
            </w:pPr>
          </w:p>
          <w:p w:rsidR="006701A3" w:rsidRPr="00716A91" w:rsidRDefault="006701A3" w:rsidP="004D6FAE">
            <w:pPr>
              <w:pStyle w:val="NoSpacing"/>
              <w:jc w:val="both"/>
              <w:rPr>
                <w:rFonts w:ascii="Times New Roman" w:hAnsi="Times New Roman"/>
                <w:b/>
                <w:sz w:val="24"/>
                <w:szCs w:val="24"/>
                <w:u w:val="single"/>
                <w:lang w:val="en-GB"/>
              </w:rPr>
            </w:pPr>
          </w:p>
        </w:tc>
        <w:tc>
          <w:tcPr>
            <w:tcW w:w="1843" w:type="dxa"/>
            <w:vAlign w:val="center"/>
          </w:tcPr>
          <w:p w:rsidR="006701A3" w:rsidRPr="00716A91" w:rsidRDefault="00A2656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Imprisonment sentence</w:t>
            </w:r>
            <w:r w:rsidR="006701A3" w:rsidRPr="00716A91">
              <w:rPr>
                <w:rFonts w:ascii="Times New Roman" w:hAnsi="Times New Roman"/>
                <w:sz w:val="24"/>
                <w:szCs w:val="24"/>
                <w:lang w:val="en-GB"/>
              </w:rPr>
              <w:t xml:space="preserve"> – 26</w:t>
            </w:r>
          </w:p>
          <w:p w:rsidR="006701A3" w:rsidRPr="00716A91" w:rsidRDefault="006A21D2"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Suspended sentence</w:t>
            </w:r>
            <w:r w:rsidR="006701A3" w:rsidRPr="00716A91">
              <w:rPr>
                <w:rFonts w:ascii="Times New Roman" w:hAnsi="Times New Roman"/>
                <w:sz w:val="24"/>
                <w:szCs w:val="24"/>
                <w:lang w:val="en-GB"/>
              </w:rPr>
              <w:t xml:space="preserve"> – 58</w:t>
            </w:r>
          </w:p>
          <w:p w:rsidR="006701A3" w:rsidRPr="00716A91" w:rsidRDefault="00F4127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Fines</w:t>
            </w:r>
            <w:r w:rsidR="006701A3" w:rsidRPr="00716A91">
              <w:rPr>
                <w:rFonts w:ascii="Times New Roman" w:hAnsi="Times New Roman"/>
                <w:sz w:val="24"/>
                <w:szCs w:val="24"/>
                <w:lang w:val="en-GB"/>
              </w:rPr>
              <w:t xml:space="preserve"> – 8</w:t>
            </w:r>
          </w:p>
          <w:p w:rsidR="006701A3" w:rsidRPr="00716A91" w:rsidRDefault="00F4127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Security measures</w:t>
            </w:r>
            <w:r w:rsidR="006701A3" w:rsidRPr="00716A91">
              <w:rPr>
                <w:rFonts w:ascii="Times New Roman" w:hAnsi="Times New Roman"/>
                <w:sz w:val="24"/>
                <w:szCs w:val="24"/>
                <w:lang w:val="en-GB"/>
              </w:rPr>
              <w:t xml:space="preserve"> – 2</w:t>
            </w:r>
          </w:p>
          <w:p w:rsidR="006701A3" w:rsidRPr="00716A91" w:rsidRDefault="000307D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Corrective measure</w:t>
            </w:r>
            <w:r w:rsidR="006701A3" w:rsidRPr="00716A91">
              <w:rPr>
                <w:rFonts w:ascii="Times New Roman" w:hAnsi="Times New Roman"/>
                <w:sz w:val="24"/>
                <w:szCs w:val="24"/>
                <w:lang w:val="en-GB"/>
              </w:rPr>
              <w:t xml:space="preserve"> – 1</w:t>
            </w:r>
          </w:p>
          <w:p w:rsidR="006701A3" w:rsidRPr="00716A91" w:rsidRDefault="000307D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Other measures</w:t>
            </w:r>
            <w:r w:rsidR="006701A3" w:rsidRPr="00716A91">
              <w:rPr>
                <w:rFonts w:ascii="Times New Roman" w:hAnsi="Times New Roman"/>
                <w:sz w:val="24"/>
                <w:szCs w:val="24"/>
                <w:lang w:val="en-GB"/>
              </w:rPr>
              <w:t xml:space="preserve"> – 1</w:t>
            </w:r>
          </w:p>
          <w:p w:rsidR="006701A3" w:rsidRPr="00716A91" w:rsidRDefault="006701A3" w:rsidP="004D6FAE">
            <w:pPr>
              <w:pStyle w:val="NoSpacing"/>
              <w:jc w:val="both"/>
              <w:rPr>
                <w:rFonts w:ascii="Times New Roman" w:hAnsi="Times New Roman"/>
                <w:b/>
                <w:sz w:val="24"/>
                <w:szCs w:val="24"/>
                <w:u w:val="single"/>
                <w:lang w:val="en-GB"/>
              </w:rPr>
            </w:pPr>
          </w:p>
        </w:tc>
        <w:tc>
          <w:tcPr>
            <w:tcW w:w="1134" w:type="dxa"/>
            <w:gridSpan w:val="2"/>
            <w:vAlign w:val="center"/>
          </w:tcPr>
          <w:p w:rsidR="006701A3" w:rsidRPr="00716A91" w:rsidRDefault="006701A3" w:rsidP="004D6FAE">
            <w:pPr>
              <w:pStyle w:val="NoSpacing"/>
              <w:jc w:val="both"/>
              <w:rPr>
                <w:rFonts w:ascii="Times New Roman" w:hAnsi="Times New Roman"/>
                <w:b/>
                <w:sz w:val="24"/>
                <w:szCs w:val="24"/>
                <w:u w:val="single"/>
                <w:lang w:val="en-GB"/>
              </w:rPr>
            </w:pPr>
          </w:p>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97</w:t>
            </w:r>
          </w:p>
          <w:p w:rsidR="006701A3" w:rsidRPr="00716A91" w:rsidRDefault="006701A3" w:rsidP="004D6FAE">
            <w:pPr>
              <w:pStyle w:val="NoSpacing"/>
              <w:jc w:val="both"/>
              <w:rPr>
                <w:rFonts w:ascii="Times New Roman" w:hAnsi="Times New Roman"/>
                <w:b/>
                <w:sz w:val="24"/>
                <w:szCs w:val="24"/>
                <w:u w:val="single"/>
                <w:lang w:val="en-GB"/>
              </w:rPr>
            </w:pPr>
          </w:p>
        </w:tc>
        <w:tc>
          <w:tcPr>
            <w:tcW w:w="819" w:type="dxa"/>
            <w:vAlign w:val="center"/>
          </w:tcPr>
          <w:p w:rsidR="006701A3" w:rsidRPr="00716A91" w:rsidRDefault="006701A3" w:rsidP="004D6FAE">
            <w:pPr>
              <w:pStyle w:val="NoSpacing"/>
              <w:jc w:val="both"/>
              <w:rPr>
                <w:rFonts w:ascii="Times New Roman" w:hAnsi="Times New Roman"/>
                <w:b/>
                <w:sz w:val="24"/>
                <w:szCs w:val="24"/>
                <w:u w:val="single"/>
                <w:lang w:val="en-GB"/>
              </w:rPr>
            </w:pPr>
          </w:p>
          <w:p w:rsidR="006701A3" w:rsidRPr="00716A91" w:rsidRDefault="006701A3" w:rsidP="004D6FAE">
            <w:pPr>
              <w:pStyle w:val="NoSpacing"/>
              <w:jc w:val="both"/>
              <w:rPr>
                <w:rFonts w:ascii="Times New Roman" w:hAnsi="Times New Roman"/>
                <w:b/>
                <w:sz w:val="24"/>
                <w:szCs w:val="24"/>
                <w:lang w:val="en-GB"/>
              </w:rPr>
            </w:pPr>
            <w:r w:rsidRPr="00716A91">
              <w:rPr>
                <w:rFonts w:ascii="Times New Roman" w:hAnsi="Times New Roman"/>
                <w:sz w:val="24"/>
                <w:szCs w:val="24"/>
                <w:lang w:val="en-GB"/>
              </w:rPr>
              <w:t>8</w:t>
            </w:r>
          </w:p>
          <w:p w:rsidR="006701A3" w:rsidRPr="00716A91" w:rsidRDefault="006701A3" w:rsidP="004D6FAE">
            <w:pPr>
              <w:pStyle w:val="NoSpacing"/>
              <w:jc w:val="both"/>
              <w:rPr>
                <w:rFonts w:ascii="Times New Roman" w:hAnsi="Times New Roman"/>
                <w:b/>
                <w:sz w:val="24"/>
                <w:szCs w:val="24"/>
                <w:u w:val="single"/>
                <w:lang w:val="en-GB"/>
              </w:rPr>
            </w:pPr>
          </w:p>
        </w:tc>
      </w:tr>
      <w:tr w:rsidR="004D6FAE" w:rsidRPr="00716A91" w:rsidTr="001D7544">
        <w:tblPrEx>
          <w:tblLook w:val="04A0" w:firstRow="1" w:lastRow="0" w:firstColumn="1" w:lastColumn="0" w:noHBand="0" w:noVBand="1"/>
        </w:tblPrEx>
        <w:tc>
          <w:tcPr>
            <w:tcW w:w="1101" w:type="dxa"/>
          </w:tcPr>
          <w:p w:rsidR="006701A3" w:rsidRPr="00716A91" w:rsidRDefault="00E17ACD"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 xml:space="preserve">High Courts </w:t>
            </w:r>
          </w:p>
        </w:tc>
        <w:tc>
          <w:tcPr>
            <w:tcW w:w="1275" w:type="dxa"/>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2</w:t>
            </w:r>
          </w:p>
          <w:p w:rsidR="006701A3" w:rsidRPr="00716A91" w:rsidRDefault="006701A3" w:rsidP="004D6FAE">
            <w:pPr>
              <w:pStyle w:val="NoSpacing"/>
              <w:jc w:val="both"/>
              <w:rPr>
                <w:rFonts w:ascii="Times New Roman" w:hAnsi="Times New Roman"/>
                <w:sz w:val="24"/>
                <w:szCs w:val="24"/>
                <w:lang w:val="en-GB"/>
              </w:rPr>
            </w:pPr>
          </w:p>
        </w:tc>
        <w:tc>
          <w:tcPr>
            <w:tcW w:w="2127" w:type="dxa"/>
            <w:vAlign w:val="center"/>
          </w:tcPr>
          <w:p w:rsidR="006701A3" w:rsidRPr="00716A91" w:rsidRDefault="001B60D4"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 xml:space="preserve">Acquittal </w:t>
            </w:r>
            <w:r w:rsidR="006701A3" w:rsidRPr="00716A91">
              <w:rPr>
                <w:rFonts w:ascii="Times New Roman" w:hAnsi="Times New Roman"/>
                <w:sz w:val="24"/>
                <w:szCs w:val="24"/>
                <w:lang w:val="en-GB"/>
              </w:rPr>
              <w:t>– 1</w:t>
            </w:r>
          </w:p>
          <w:p w:rsidR="006701A3" w:rsidRPr="00716A91" w:rsidRDefault="001B60D4"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Conviction</w:t>
            </w:r>
            <w:r w:rsidR="006701A3" w:rsidRPr="00716A91">
              <w:rPr>
                <w:rFonts w:ascii="Times New Roman" w:hAnsi="Times New Roman"/>
                <w:sz w:val="24"/>
                <w:szCs w:val="24"/>
                <w:lang w:val="en-GB"/>
              </w:rPr>
              <w:t xml:space="preserve"> – 1</w:t>
            </w:r>
            <w:r w:rsidRPr="00716A91">
              <w:rPr>
                <w:rFonts w:ascii="Times New Roman" w:hAnsi="Times New Roman"/>
                <w:sz w:val="24"/>
                <w:szCs w:val="24"/>
                <w:lang w:val="en-GB"/>
              </w:rPr>
              <w:t xml:space="preserve"> </w:t>
            </w:r>
          </w:p>
        </w:tc>
        <w:tc>
          <w:tcPr>
            <w:tcW w:w="992" w:type="dxa"/>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1</w:t>
            </w:r>
          </w:p>
        </w:tc>
        <w:tc>
          <w:tcPr>
            <w:tcW w:w="1843" w:type="dxa"/>
            <w:vAlign w:val="center"/>
          </w:tcPr>
          <w:p w:rsidR="006701A3" w:rsidRPr="00716A91" w:rsidRDefault="00A2656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Imprisonment sentence</w:t>
            </w:r>
            <w:r w:rsidR="006701A3" w:rsidRPr="00716A91">
              <w:rPr>
                <w:rFonts w:ascii="Times New Roman" w:hAnsi="Times New Roman"/>
                <w:sz w:val="24"/>
                <w:szCs w:val="24"/>
                <w:lang w:val="en-GB"/>
              </w:rPr>
              <w:t xml:space="preserve"> – 1</w:t>
            </w:r>
          </w:p>
          <w:p w:rsidR="006701A3" w:rsidRPr="00716A91" w:rsidRDefault="006701A3" w:rsidP="004D6FAE">
            <w:pPr>
              <w:pStyle w:val="NoSpacing"/>
              <w:jc w:val="both"/>
              <w:rPr>
                <w:rFonts w:ascii="Times New Roman" w:hAnsi="Times New Roman"/>
                <w:sz w:val="24"/>
                <w:szCs w:val="24"/>
                <w:lang w:val="en-GB"/>
              </w:rPr>
            </w:pPr>
          </w:p>
        </w:tc>
        <w:tc>
          <w:tcPr>
            <w:tcW w:w="1134" w:type="dxa"/>
            <w:gridSpan w:val="2"/>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1</w:t>
            </w:r>
          </w:p>
        </w:tc>
        <w:tc>
          <w:tcPr>
            <w:tcW w:w="819" w:type="dxa"/>
            <w:vAlign w:val="center"/>
          </w:tcPr>
          <w:p w:rsidR="006701A3" w:rsidRPr="00716A91" w:rsidRDefault="006701A3" w:rsidP="004D6FAE">
            <w:pPr>
              <w:pStyle w:val="NoSpacing"/>
              <w:jc w:val="both"/>
              <w:rPr>
                <w:rFonts w:ascii="Times New Roman" w:hAnsi="Times New Roman"/>
                <w:sz w:val="24"/>
                <w:szCs w:val="24"/>
                <w:lang w:val="en-GB"/>
              </w:rPr>
            </w:pPr>
          </w:p>
        </w:tc>
      </w:tr>
      <w:tr w:rsidR="004D6FAE" w:rsidRPr="00716A91" w:rsidTr="00CC6323">
        <w:trPr>
          <w:trHeight w:val="555"/>
        </w:trPr>
        <w:tc>
          <w:tcPr>
            <w:tcW w:w="9291" w:type="dxa"/>
            <w:gridSpan w:val="8"/>
            <w:shd w:val="clear" w:color="auto" w:fill="B6DDE8" w:themeFill="accent5" w:themeFillTint="66"/>
          </w:tcPr>
          <w:p w:rsidR="006701A3" w:rsidRPr="00716A91" w:rsidRDefault="00190B1D" w:rsidP="004D6FAE">
            <w:pPr>
              <w:pStyle w:val="NoSpacing"/>
              <w:jc w:val="both"/>
              <w:rPr>
                <w:rFonts w:ascii="Times New Roman" w:hAnsi="Times New Roman"/>
                <w:sz w:val="24"/>
                <w:szCs w:val="24"/>
                <w:lang w:val="en-GB"/>
              </w:rPr>
            </w:pPr>
            <w:r w:rsidRPr="00716A91">
              <w:rPr>
                <w:rFonts w:ascii="Times New Roman" w:hAnsi="Times New Roman"/>
                <w:b/>
                <w:sz w:val="24"/>
                <w:szCs w:val="24"/>
                <w:lang w:val="en-GB"/>
              </w:rPr>
              <w:t xml:space="preserve">2013 </w:t>
            </w:r>
          </w:p>
        </w:tc>
      </w:tr>
      <w:tr w:rsidR="004D6FAE" w:rsidRPr="00716A91" w:rsidTr="001D7544">
        <w:tblPrEx>
          <w:tblLook w:val="04A0" w:firstRow="1" w:lastRow="0" w:firstColumn="1" w:lastColumn="0" w:noHBand="0" w:noVBand="1"/>
        </w:tblPrEx>
        <w:trPr>
          <w:trHeight w:val="527"/>
        </w:trPr>
        <w:tc>
          <w:tcPr>
            <w:tcW w:w="1101" w:type="dxa"/>
          </w:tcPr>
          <w:p w:rsidR="006701A3" w:rsidRPr="00716A91" w:rsidRDefault="006701A3" w:rsidP="004D6FAE">
            <w:pPr>
              <w:pStyle w:val="NoSpacing"/>
              <w:jc w:val="both"/>
              <w:rPr>
                <w:rFonts w:ascii="Times New Roman" w:hAnsi="Times New Roman"/>
                <w:sz w:val="24"/>
                <w:szCs w:val="24"/>
                <w:lang w:val="en-GB"/>
              </w:rPr>
            </w:pPr>
          </w:p>
          <w:p w:rsidR="006701A3" w:rsidRPr="00716A91" w:rsidRDefault="006701A3" w:rsidP="004D6FAE">
            <w:pPr>
              <w:pStyle w:val="NoSpacing"/>
              <w:jc w:val="both"/>
              <w:rPr>
                <w:rFonts w:ascii="Times New Roman" w:hAnsi="Times New Roman"/>
                <w:sz w:val="24"/>
                <w:szCs w:val="24"/>
                <w:lang w:val="en-GB"/>
              </w:rPr>
            </w:pPr>
          </w:p>
        </w:tc>
        <w:tc>
          <w:tcPr>
            <w:tcW w:w="1275" w:type="dxa"/>
          </w:tcPr>
          <w:p w:rsidR="006701A3" w:rsidRPr="00716A91" w:rsidRDefault="000F1A24" w:rsidP="004D6FAE">
            <w:pPr>
              <w:pStyle w:val="NoSpacing"/>
              <w:jc w:val="both"/>
              <w:rPr>
                <w:rFonts w:ascii="Times New Roman" w:hAnsi="Times New Roman"/>
                <w:szCs w:val="24"/>
                <w:lang w:val="en-GB"/>
              </w:rPr>
            </w:pPr>
            <w:r w:rsidRPr="00716A91">
              <w:rPr>
                <w:rFonts w:ascii="Times New Roman" w:hAnsi="Times New Roman"/>
                <w:b/>
                <w:szCs w:val="24"/>
                <w:lang w:val="en-GB"/>
              </w:rPr>
              <w:t xml:space="preserve">The Number of Cases </w:t>
            </w:r>
          </w:p>
        </w:tc>
        <w:tc>
          <w:tcPr>
            <w:tcW w:w="2127" w:type="dxa"/>
          </w:tcPr>
          <w:p w:rsidR="006701A3" w:rsidRPr="00716A91" w:rsidRDefault="000F1A24" w:rsidP="004D6FAE">
            <w:pPr>
              <w:pStyle w:val="NoSpacing"/>
              <w:jc w:val="both"/>
              <w:rPr>
                <w:rFonts w:ascii="Times New Roman" w:hAnsi="Times New Roman"/>
                <w:b/>
                <w:szCs w:val="24"/>
                <w:lang w:val="en-GB"/>
              </w:rPr>
            </w:pPr>
            <w:r w:rsidRPr="00716A91">
              <w:rPr>
                <w:rFonts w:ascii="Times New Roman" w:hAnsi="Times New Roman"/>
                <w:b/>
                <w:szCs w:val="24"/>
                <w:lang w:val="en-GB"/>
              </w:rPr>
              <w:t xml:space="preserve">Type of Verdict </w:t>
            </w:r>
            <w:r w:rsidR="006701A3" w:rsidRPr="00716A91">
              <w:rPr>
                <w:rFonts w:ascii="Times New Roman" w:hAnsi="Times New Roman"/>
                <w:b/>
                <w:szCs w:val="24"/>
                <w:lang w:val="en-GB"/>
              </w:rPr>
              <w:t xml:space="preserve"> </w:t>
            </w:r>
          </w:p>
          <w:p w:rsidR="006701A3" w:rsidRPr="00716A91" w:rsidRDefault="006701A3" w:rsidP="004D6FAE">
            <w:pPr>
              <w:pStyle w:val="NoSpacing"/>
              <w:jc w:val="both"/>
              <w:rPr>
                <w:rFonts w:ascii="Times New Roman" w:hAnsi="Times New Roman"/>
                <w:szCs w:val="24"/>
                <w:lang w:val="en-GB"/>
              </w:rPr>
            </w:pPr>
          </w:p>
        </w:tc>
        <w:tc>
          <w:tcPr>
            <w:tcW w:w="992" w:type="dxa"/>
          </w:tcPr>
          <w:p w:rsidR="006701A3" w:rsidRPr="00716A91" w:rsidRDefault="001D7544" w:rsidP="001D7544">
            <w:pPr>
              <w:pStyle w:val="NoSpacing"/>
              <w:rPr>
                <w:rFonts w:ascii="Times New Roman" w:hAnsi="Times New Roman"/>
                <w:b/>
                <w:szCs w:val="24"/>
                <w:lang w:val="en-GB"/>
              </w:rPr>
            </w:pPr>
            <w:r w:rsidRPr="00716A91">
              <w:rPr>
                <w:rFonts w:ascii="Times New Roman" w:hAnsi="Times New Roman"/>
                <w:b/>
                <w:szCs w:val="24"/>
                <w:lang w:val="en-GB"/>
              </w:rPr>
              <w:t xml:space="preserve">The Number of Sanctions </w:t>
            </w:r>
          </w:p>
          <w:p w:rsidR="006701A3" w:rsidRPr="00716A91" w:rsidRDefault="006701A3" w:rsidP="004D6FAE">
            <w:pPr>
              <w:pStyle w:val="NoSpacing"/>
              <w:jc w:val="both"/>
              <w:rPr>
                <w:rFonts w:ascii="Times New Roman" w:hAnsi="Times New Roman"/>
                <w:szCs w:val="24"/>
                <w:lang w:val="en-GB"/>
              </w:rPr>
            </w:pPr>
          </w:p>
        </w:tc>
        <w:tc>
          <w:tcPr>
            <w:tcW w:w="1843" w:type="dxa"/>
          </w:tcPr>
          <w:p w:rsidR="006701A3" w:rsidRPr="00716A91" w:rsidRDefault="001D7544" w:rsidP="001D7544">
            <w:pPr>
              <w:pStyle w:val="NoSpacing"/>
              <w:rPr>
                <w:rFonts w:ascii="Times New Roman" w:hAnsi="Times New Roman"/>
                <w:b/>
                <w:szCs w:val="24"/>
                <w:lang w:val="en-GB"/>
              </w:rPr>
            </w:pPr>
            <w:r w:rsidRPr="00716A91">
              <w:rPr>
                <w:rFonts w:ascii="Times New Roman" w:hAnsi="Times New Roman"/>
                <w:b/>
                <w:szCs w:val="24"/>
                <w:lang w:val="en-GB"/>
              </w:rPr>
              <w:t>Type of Sanction</w:t>
            </w:r>
          </w:p>
        </w:tc>
        <w:tc>
          <w:tcPr>
            <w:tcW w:w="1953" w:type="dxa"/>
            <w:gridSpan w:val="3"/>
          </w:tcPr>
          <w:p w:rsidR="006701A3" w:rsidRPr="00716A91" w:rsidRDefault="001D7544" w:rsidP="004D6FAE">
            <w:pPr>
              <w:pStyle w:val="NoSpacing"/>
              <w:jc w:val="both"/>
              <w:rPr>
                <w:rFonts w:ascii="Times New Roman" w:hAnsi="Times New Roman"/>
                <w:b/>
                <w:szCs w:val="24"/>
                <w:lang w:val="en-GB"/>
              </w:rPr>
            </w:pPr>
            <w:r w:rsidRPr="00716A91">
              <w:rPr>
                <w:rFonts w:ascii="Times New Roman" w:hAnsi="Times New Roman"/>
                <w:b/>
                <w:szCs w:val="24"/>
                <w:lang w:val="en-GB"/>
              </w:rPr>
              <w:t>Gender</w:t>
            </w:r>
          </w:p>
          <w:p w:rsidR="006701A3" w:rsidRPr="00716A91" w:rsidRDefault="006701A3" w:rsidP="001D7544">
            <w:pPr>
              <w:pStyle w:val="NoSpacing"/>
              <w:jc w:val="both"/>
              <w:rPr>
                <w:rFonts w:ascii="Times New Roman" w:hAnsi="Times New Roman"/>
                <w:szCs w:val="24"/>
                <w:lang w:val="en-GB"/>
              </w:rPr>
            </w:pPr>
            <w:r w:rsidRPr="00716A91">
              <w:rPr>
                <w:rFonts w:ascii="Times New Roman" w:hAnsi="Times New Roman"/>
                <w:b/>
                <w:szCs w:val="24"/>
                <w:lang w:val="en-GB"/>
              </w:rPr>
              <w:t>M</w:t>
            </w:r>
            <w:r w:rsidR="001D7544" w:rsidRPr="00716A91">
              <w:rPr>
                <w:rFonts w:ascii="Times New Roman" w:hAnsi="Times New Roman"/>
                <w:b/>
                <w:szCs w:val="24"/>
                <w:lang w:val="en-GB"/>
              </w:rPr>
              <w:t xml:space="preserve">en        </w:t>
            </w:r>
            <w:r w:rsidR="004D6FAE" w:rsidRPr="00716A91">
              <w:rPr>
                <w:rFonts w:ascii="Times New Roman" w:hAnsi="Times New Roman"/>
                <w:b/>
                <w:szCs w:val="24"/>
                <w:lang w:val="en-GB"/>
              </w:rPr>
              <w:t xml:space="preserve"> </w:t>
            </w:r>
            <w:r w:rsidR="001D7544" w:rsidRPr="00716A91">
              <w:rPr>
                <w:rFonts w:ascii="Times New Roman" w:hAnsi="Times New Roman"/>
                <w:b/>
                <w:szCs w:val="24"/>
                <w:lang w:val="en-GB"/>
              </w:rPr>
              <w:t xml:space="preserve">Women </w:t>
            </w:r>
          </w:p>
        </w:tc>
      </w:tr>
      <w:tr w:rsidR="004D6FAE" w:rsidRPr="00716A91" w:rsidTr="001D7544">
        <w:tblPrEx>
          <w:tblLook w:val="04A0" w:firstRow="1" w:lastRow="0" w:firstColumn="1" w:lastColumn="0" w:noHBand="0" w:noVBand="1"/>
        </w:tblPrEx>
        <w:trPr>
          <w:trHeight w:val="2455"/>
        </w:trPr>
        <w:tc>
          <w:tcPr>
            <w:tcW w:w="1101" w:type="dxa"/>
          </w:tcPr>
          <w:p w:rsidR="006701A3" w:rsidRPr="00716A91" w:rsidRDefault="00E17ACD"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Basic Courts</w:t>
            </w:r>
          </w:p>
          <w:p w:rsidR="006701A3" w:rsidRPr="00716A91" w:rsidRDefault="006701A3" w:rsidP="004D6FAE">
            <w:pPr>
              <w:pStyle w:val="NoSpacing"/>
              <w:jc w:val="both"/>
              <w:rPr>
                <w:rFonts w:ascii="Times New Roman" w:hAnsi="Times New Roman"/>
                <w:sz w:val="24"/>
                <w:szCs w:val="24"/>
                <w:lang w:val="en-GB"/>
              </w:rPr>
            </w:pPr>
          </w:p>
        </w:tc>
        <w:tc>
          <w:tcPr>
            <w:tcW w:w="1275" w:type="dxa"/>
            <w:vAlign w:val="center"/>
          </w:tcPr>
          <w:p w:rsidR="006701A3" w:rsidRPr="00716A91" w:rsidRDefault="006701A3" w:rsidP="004D6FAE">
            <w:pPr>
              <w:pStyle w:val="NoSpacing"/>
              <w:jc w:val="both"/>
              <w:rPr>
                <w:rFonts w:ascii="Times New Roman" w:hAnsi="Times New Roman"/>
                <w:b/>
                <w:sz w:val="24"/>
                <w:szCs w:val="24"/>
                <w:u w:val="single"/>
                <w:lang w:val="en-GB"/>
              </w:rPr>
            </w:pPr>
            <w:r w:rsidRPr="00716A91">
              <w:rPr>
                <w:rFonts w:ascii="Times New Roman" w:hAnsi="Times New Roman"/>
                <w:sz w:val="24"/>
                <w:szCs w:val="24"/>
                <w:lang w:val="en-GB"/>
              </w:rPr>
              <w:t>131</w:t>
            </w:r>
          </w:p>
        </w:tc>
        <w:tc>
          <w:tcPr>
            <w:tcW w:w="2127" w:type="dxa"/>
            <w:vAlign w:val="center"/>
          </w:tcPr>
          <w:p w:rsidR="006701A3" w:rsidRPr="00716A91" w:rsidRDefault="001B67E9"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Rejection</w:t>
            </w:r>
            <w:r w:rsidR="006701A3" w:rsidRPr="00716A91">
              <w:rPr>
                <w:rFonts w:ascii="Times New Roman" w:hAnsi="Times New Roman"/>
                <w:sz w:val="24"/>
                <w:szCs w:val="24"/>
                <w:lang w:val="en-GB"/>
              </w:rPr>
              <w:t xml:space="preserve"> – 12</w:t>
            </w:r>
          </w:p>
          <w:p w:rsidR="006701A3" w:rsidRPr="00716A91" w:rsidRDefault="001B67E9"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Acquittal</w:t>
            </w:r>
            <w:r w:rsidR="006701A3" w:rsidRPr="00716A91">
              <w:rPr>
                <w:rFonts w:ascii="Times New Roman" w:hAnsi="Times New Roman"/>
                <w:sz w:val="24"/>
                <w:szCs w:val="24"/>
                <w:lang w:val="en-GB"/>
              </w:rPr>
              <w:t xml:space="preserve"> – 14</w:t>
            </w:r>
          </w:p>
          <w:p w:rsidR="006701A3" w:rsidRPr="00716A91" w:rsidRDefault="001B67E9"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Conviction</w:t>
            </w:r>
            <w:r w:rsidR="006701A3" w:rsidRPr="00716A91">
              <w:rPr>
                <w:rFonts w:ascii="Times New Roman" w:hAnsi="Times New Roman"/>
                <w:sz w:val="24"/>
                <w:szCs w:val="24"/>
                <w:lang w:val="en-GB"/>
              </w:rPr>
              <w:t xml:space="preserve"> – 103</w:t>
            </w:r>
          </w:p>
          <w:p w:rsidR="006701A3" w:rsidRPr="00716A91" w:rsidRDefault="001B67E9"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Suspended</w:t>
            </w:r>
            <w:r w:rsidR="006701A3" w:rsidRPr="00716A91">
              <w:rPr>
                <w:rFonts w:ascii="Times New Roman" w:hAnsi="Times New Roman"/>
                <w:sz w:val="24"/>
                <w:szCs w:val="24"/>
                <w:lang w:val="en-GB"/>
              </w:rPr>
              <w:t xml:space="preserve"> – 2</w:t>
            </w:r>
          </w:p>
          <w:p w:rsidR="006701A3" w:rsidRPr="00716A91" w:rsidRDefault="001B67E9" w:rsidP="004D6FAE">
            <w:pPr>
              <w:pStyle w:val="NoSpacing"/>
              <w:jc w:val="both"/>
              <w:rPr>
                <w:rFonts w:ascii="Times New Roman" w:hAnsi="Times New Roman"/>
                <w:b/>
                <w:sz w:val="24"/>
                <w:szCs w:val="24"/>
                <w:u w:val="single"/>
                <w:lang w:val="en-GB"/>
              </w:rPr>
            </w:pPr>
            <w:r w:rsidRPr="00716A91">
              <w:rPr>
                <w:rFonts w:ascii="Times New Roman" w:hAnsi="Times New Roman"/>
                <w:sz w:val="24"/>
                <w:szCs w:val="24"/>
                <w:lang w:val="en-GB"/>
              </w:rPr>
              <w:t>Dismissed</w:t>
            </w:r>
            <w:r w:rsidR="006701A3" w:rsidRPr="00716A91">
              <w:rPr>
                <w:rFonts w:ascii="Times New Roman" w:hAnsi="Times New Roman"/>
                <w:sz w:val="24"/>
                <w:szCs w:val="24"/>
                <w:lang w:val="en-GB"/>
              </w:rPr>
              <w:t xml:space="preserve"> – 1</w:t>
            </w:r>
          </w:p>
        </w:tc>
        <w:tc>
          <w:tcPr>
            <w:tcW w:w="992" w:type="dxa"/>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106</w:t>
            </w:r>
          </w:p>
          <w:p w:rsidR="006701A3" w:rsidRPr="00716A91" w:rsidRDefault="006701A3" w:rsidP="004D6FAE">
            <w:pPr>
              <w:pStyle w:val="NoSpacing"/>
              <w:jc w:val="both"/>
              <w:rPr>
                <w:rFonts w:ascii="Times New Roman" w:hAnsi="Times New Roman"/>
                <w:sz w:val="24"/>
                <w:szCs w:val="24"/>
                <w:lang w:val="en-GB"/>
              </w:rPr>
            </w:pPr>
          </w:p>
          <w:p w:rsidR="006701A3" w:rsidRPr="00716A91" w:rsidRDefault="006701A3" w:rsidP="004D6FAE">
            <w:pPr>
              <w:pStyle w:val="NoSpacing"/>
              <w:jc w:val="both"/>
              <w:rPr>
                <w:rFonts w:ascii="Times New Roman" w:hAnsi="Times New Roman"/>
                <w:b/>
                <w:sz w:val="24"/>
                <w:szCs w:val="24"/>
                <w:u w:val="single"/>
                <w:lang w:val="en-GB"/>
              </w:rPr>
            </w:pPr>
          </w:p>
        </w:tc>
        <w:tc>
          <w:tcPr>
            <w:tcW w:w="1843" w:type="dxa"/>
            <w:vAlign w:val="center"/>
          </w:tcPr>
          <w:p w:rsidR="006701A3" w:rsidRPr="00716A91" w:rsidRDefault="00A2656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Imprisonment sentence</w:t>
            </w:r>
            <w:r w:rsidR="006701A3" w:rsidRPr="00716A91">
              <w:rPr>
                <w:rFonts w:ascii="Times New Roman" w:hAnsi="Times New Roman"/>
                <w:sz w:val="24"/>
                <w:szCs w:val="24"/>
                <w:lang w:val="en-GB"/>
              </w:rPr>
              <w:t xml:space="preserve"> – 21</w:t>
            </w:r>
          </w:p>
          <w:p w:rsidR="006701A3" w:rsidRPr="00716A91" w:rsidRDefault="006A21D2"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Suspended sentence</w:t>
            </w:r>
            <w:r w:rsidR="006701A3" w:rsidRPr="00716A91">
              <w:rPr>
                <w:rFonts w:ascii="Times New Roman" w:hAnsi="Times New Roman"/>
                <w:sz w:val="24"/>
                <w:szCs w:val="24"/>
                <w:lang w:val="en-GB"/>
              </w:rPr>
              <w:t xml:space="preserve"> – 72</w:t>
            </w:r>
          </w:p>
          <w:p w:rsidR="006701A3" w:rsidRPr="00716A91" w:rsidRDefault="00F4127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Fines</w:t>
            </w:r>
            <w:r w:rsidR="006701A3" w:rsidRPr="00716A91">
              <w:rPr>
                <w:rFonts w:ascii="Times New Roman" w:hAnsi="Times New Roman"/>
                <w:sz w:val="24"/>
                <w:szCs w:val="24"/>
                <w:lang w:val="en-GB"/>
              </w:rPr>
              <w:t xml:space="preserve"> – 7</w:t>
            </w:r>
          </w:p>
          <w:p w:rsidR="006701A3" w:rsidRPr="00716A91" w:rsidRDefault="00F4127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Security measures</w:t>
            </w:r>
            <w:r w:rsidR="006701A3" w:rsidRPr="00716A91">
              <w:rPr>
                <w:rFonts w:ascii="Times New Roman" w:hAnsi="Times New Roman"/>
                <w:sz w:val="24"/>
                <w:szCs w:val="24"/>
                <w:lang w:val="en-GB"/>
              </w:rPr>
              <w:t xml:space="preserve"> – 7</w:t>
            </w:r>
          </w:p>
        </w:tc>
        <w:tc>
          <w:tcPr>
            <w:tcW w:w="1094" w:type="dxa"/>
            <w:vAlign w:val="center"/>
          </w:tcPr>
          <w:p w:rsidR="006701A3" w:rsidRPr="00716A91" w:rsidRDefault="006701A3" w:rsidP="004D6FAE">
            <w:pPr>
              <w:pStyle w:val="NoSpacing"/>
              <w:jc w:val="both"/>
              <w:rPr>
                <w:rFonts w:ascii="Times New Roman" w:hAnsi="Times New Roman"/>
                <w:b/>
                <w:sz w:val="24"/>
                <w:szCs w:val="24"/>
                <w:u w:val="single"/>
                <w:lang w:val="en-GB"/>
              </w:rPr>
            </w:pPr>
          </w:p>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124</w:t>
            </w:r>
          </w:p>
          <w:p w:rsidR="006701A3" w:rsidRPr="00716A91" w:rsidRDefault="006701A3" w:rsidP="004D6FAE">
            <w:pPr>
              <w:pStyle w:val="NoSpacing"/>
              <w:jc w:val="both"/>
              <w:rPr>
                <w:rFonts w:ascii="Times New Roman" w:hAnsi="Times New Roman"/>
                <w:b/>
                <w:sz w:val="24"/>
                <w:szCs w:val="24"/>
                <w:lang w:val="en-GB"/>
              </w:rPr>
            </w:pPr>
          </w:p>
          <w:p w:rsidR="006701A3" w:rsidRPr="00716A91" w:rsidRDefault="006701A3" w:rsidP="004D6FAE">
            <w:pPr>
              <w:pStyle w:val="NoSpacing"/>
              <w:jc w:val="both"/>
              <w:rPr>
                <w:rFonts w:ascii="Times New Roman" w:hAnsi="Times New Roman"/>
                <w:b/>
                <w:sz w:val="24"/>
                <w:szCs w:val="24"/>
                <w:u w:val="single"/>
                <w:lang w:val="en-GB"/>
              </w:rPr>
            </w:pPr>
          </w:p>
        </w:tc>
        <w:tc>
          <w:tcPr>
            <w:tcW w:w="859" w:type="dxa"/>
            <w:gridSpan w:val="2"/>
            <w:vAlign w:val="center"/>
          </w:tcPr>
          <w:p w:rsidR="006701A3" w:rsidRPr="00716A91" w:rsidRDefault="006701A3" w:rsidP="004D6FAE">
            <w:pPr>
              <w:pStyle w:val="NoSpacing"/>
              <w:jc w:val="both"/>
              <w:rPr>
                <w:rFonts w:ascii="Times New Roman" w:hAnsi="Times New Roman"/>
                <w:b/>
                <w:sz w:val="24"/>
                <w:szCs w:val="24"/>
                <w:u w:val="single"/>
                <w:lang w:val="en-GB"/>
              </w:rPr>
            </w:pPr>
          </w:p>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9</w:t>
            </w:r>
          </w:p>
          <w:p w:rsidR="006701A3" w:rsidRPr="00716A91" w:rsidRDefault="006701A3" w:rsidP="004D6FAE">
            <w:pPr>
              <w:pStyle w:val="NoSpacing"/>
              <w:jc w:val="both"/>
              <w:rPr>
                <w:rFonts w:ascii="Times New Roman" w:hAnsi="Times New Roman"/>
                <w:b/>
                <w:sz w:val="24"/>
                <w:szCs w:val="24"/>
                <w:u w:val="single"/>
                <w:lang w:val="en-GB"/>
              </w:rPr>
            </w:pPr>
          </w:p>
        </w:tc>
      </w:tr>
      <w:tr w:rsidR="004D6FAE" w:rsidRPr="00716A91" w:rsidTr="00CC6323">
        <w:trPr>
          <w:trHeight w:val="421"/>
        </w:trPr>
        <w:tc>
          <w:tcPr>
            <w:tcW w:w="9291" w:type="dxa"/>
            <w:gridSpan w:val="8"/>
            <w:shd w:val="clear" w:color="auto" w:fill="B6DDE8" w:themeFill="accent5" w:themeFillTint="66"/>
          </w:tcPr>
          <w:p w:rsidR="006701A3" w:rsidRPr="00716A91" w:rsidRDefault="00190B1D" w:rsidP="00190B1D">
            <w:pPr>
              <w:pStyle w:val="NoSpacing"/>
              <w:jc w:val="both"/>
              <w:rPr>
                <w:rFonts w:ascii="Times New Roman" w:hAnsi="Times New Roman"/>
                <w:sz w:val="24"/>
                <w:szCs w:val="24"/>
                <w:lang w:val="en-GB"/>
              </w:rPr>
            </w:pPr>
            <w:r w:rsidRPr="00716A91">
              <w:rPr>
                <w:rFonts w:ascii="Times New Roman" w:hAnsi="Times New Roman"/>
                <w:b/>
                <w:sz w:val="24"/>
                <w:szCs w:val="24"/>
                <w:lang w:val="en-GB"/>
              </w:rPr>
              <w:t xml:space="preserve">2014 </w:t>
            </w:r>
            <w:r w:rsidR="006701A3" w:rsidRPr="00716A91">
              <w:rPr>
                <w:rFonts w:ascii="Times New Roman" w:hAnsi="Times New Roman"/>
                <w:b/>
                <w:sz w:val="24"/>
                <w:szCs w:val="24"/>
                <w:lang w:val="en-GB"/>
              </w:rPr>
              <w:t xml:space="preserve"> (01</w:t>
            </w:r>
            <w:r w:rsidRPr="00716A91">
              <w:rPr>
                <w:rFonts w:ascii="Times New Roman" w:hAnsi="Times New Roman"/>
                <w:b/>
                <w:sz w:val="24"/>
                <w:szCs w:val="24"/>
                <w:lang w:val="en-GB"/>
              </w:rPr>
              <w:t xml:space="preserve"> January</w:t>
            </w:r>
            <w:r w:rsidR="006701A3" w:rsidRPr="00716A91">
              <w:rPr>
                <w:rFonts w:ascii="Times New Roman" w:hAnsi="Times New Roman"/>
                <w:b/>
                <w:sz w:val="24"/>
                <w:szCs w:val="24"/>
                <w:lang w:val="en-GB"/>
              </w:rPr>
              <w:t xml:space="preserve"> – 15</w:t>
            </w:r>
            <w:r w:rsidRPr="00716A91">
              <w:rPr>
                <w:rFonts w:ascii="Times New Roman" w:hAnsi="Times New Roman"/>
                <w:b/>
                <w:sz w:val="24"/>
                <w:szCs w:val="24"/>
                <w:lang w:val="en-GB"/>
              </w:rPr>
              <w:t xml:space="preserve"> September</w:t>
            </w:r>
            <w:r w:rsidR="006701A3" w:rsidRPr="00716A91">
              <w:rPr>
                <w:rFonts w:ascii="Times New Roman" w:hAnsi="Times New Roman"/>
                <w:b/>
                <w:sz w:val="24"/>
                <w:szCs w:val="24"/>
                <w:lang w:val="en-GB"/>
              </w:rPr>
              <w:t>)</w:t>
            </w:r>
            <w:r w:rsidRPr="00716A91">
              <w:rPr>
                <w:rFonts w:ascii="Times New Roman" w:hAnsi="Times New Roman"/>
                <w:b/>
                <w:sz w:val="24"/>
                <w:szCs w:val="24"/>
                <w:lang w:val="en-GB"/>
              </w:rPr>
              <w:t xml:space="preserve"> </w:t>
            </w:r>
          </w:p>
        </w:tc>
      </w:tr>
      <w:tr w:rsidR="004D6FAE" w:rsidRPr="00716A91" w:rsidTr="001D7544">
        <w:tblPrEx>
          <w:tblLook w:val="04A0" w:firstRow="1" w:lastRow="0" w:firstColumn="1" w:lastColumn="0" w:noHBand="0" w:noVBand="1"/>
        </w:tblPrEx>
        <w:trPr>
          <w:trHeight w:val="527"/>
        </w:trPr>
        <w:tc>
          <w:tcPr>
            <w:tcW w:w="1101" w:type="dxa"/>
          </w:tcPr>
          <w:p w:rsidR="006701A3" w:rsidRPr="00716A91" w:rsidRDefault="006701A3" w:rsidP="004D6FAE">
            <w:pPr>
              <w:pStyle w:val="NoSpacing"/>
              <w:jc w:val="both"/>
              <w:rPr>
                <w:rFonts w:ascii="Times New Roman" w:hAnsi="Times New Roman"/>
                <w:sz w:val="24"/>
                <w:szCs w:val="24"/>
                <w:lang w:val="en-GB"/>
              </w:rPr>
            </w:pPr>
          </w:p>
          <w:p w:rsidR="006701A3" w:rsidRPr="00716A91" w:rsidRDefault="006701A3" w:rsidP="004D6FAE">
            <w:pPr>
              <w:pStyle w:val="NoSpacing"/>
              <w:jc w:val="both"/>
              <w:rPr>
                <w:rFonts w:ascii="Times New Roman" w:hAnsi="Times New Roman"/>
                <w:sz w:val="24"/>
                <w:szCs w:val="24"/>
                <w:lang w:val="en-GB"/>
              </w:rPr>
            </w:pPr>
          </w:p>
        </w:tc>
        <w:tc>
          <w:tcPr>
            <w:tcW w:w="1275" w:type="dxa"/>
          </w:tcPr>
          <w:p w:rsidR="006701A3" w:rsidRPr="00716A91" w:rsidRDefault="000F1A24" w:rsidP="004D6FAE">
            <w:pPr>
              <w:pStyle w:val="NoSpacing"/>
              <w:jc w:val="both"/>
              <w:rPr>
                <w:rFonts w:ascii="Times New Roman" w:hAnsi="Times New Roman"/>
                <w:szCs w:val="24"/>
                <w:lang w:val="en-GB"/>
              </w:rPr>
            </w:pPr>
            <w:r w:rsidRPr="00716A91">
              <w:rPr>
                <w:rFonts w:ascii="Times New Roman" w:hAnsi="Times New Roman"/>
                <w:b/>
                <w:szCs w:val="24"/>
                <w:lang w:val="en-GB"/>
              </w:rPr>
              <w:t xml:space="preserve">The Number of Cases </w:t>
            </w:r>
          </w:p>
        </w:tc>
        <w:tc>
          <w:tcPr>
            <w:tcW w:w="2127" w:type="dxa"/>
          </w:tcPr>
          <w:p w:rsidR="006701A3" w:rsidRPr="00716A91" w:rsidRDefault="000F1A24" w:rsidP="004D6FAE">
            <w:pPr>
              <w:pStyle w:val="NoSpacing"/>
              <w:jc w:val="both"/>
              <w:rPr>
                <w:rFonts w:ascii="Times New Roman" w:hAnsi="Times New Roman"/>
                <w:b/>
                <w:szCs w:val="24"/>
                <w:lang w:val="en-GB"/>
              </w:rPr>
            </w:pPr>
            <w:r w:rsidRPr="00716A91">
              <w:rPr>
                <w:rFonts w:ascii="Times New Roman" w:hAnsi="Times New Roman"/>
                <w:b/>
                <w:szCs w:val="24"/>
                <w:lang w:val="en-GB"/>
              </w:rPr>
              <w:t xml:space="preserve">Type of Verdict </w:t>
            </w:r>
          </w:p>
          <w:p w:rsidR="006701A3" w:rsidRPr="00716A91" w:rsidRDefault="006701A3" w:rsidP="004D6FAE">
            <w:pPr>
              <w:pStyle w:val="NoSpacing"/>
              <w:jc w:val="both"/>
              <w:rPr>
                <w:rFonts w:ascii="Times New Roman" w:hAnsi="Times New Roman"/>
                <w:szCs w:val="24"/>
                <w:lang w:val="en-GB"/>
              </w:rPr>
            </w:pPr>
          </w:p>
        </w:tc>
        <w:tc>
          <w:tcPr>
            <w:tcW w:w="992" w:type="dxa"/>
          </w:tcPr>
          <w:p w:rsidR="006701A3" w:rsidRPr="00716A91" w:rsidRDefault="001D7544" w:rsidP="001D7544">
            <w:pPr>
              <w:pStyle w:val="NoSpacing"/>
              <w:rPr>
                <w:rFonts w:ascii="Times New Roman" w:hAnsi="Times New Roman"/>
                <w:b/>
                <w:szCs w:val="24"/>
                <w:lang w:val="en-GB"/>
              </w:rPr>
            </w:pPr>
            <w:r w:rsidRPr="00716A91">
              <w:rPr>
                <w:rFonts w:ascii="Times New Roman" w:hAnsi="Times New Roman"/>
                <w:b/>
                <w:szCs w:val="24"/>
                <w:lang w:val="en-GB"/>
              </w:rPr>
              <w:t xml:space="preserve">The Number of Sanctions </w:t>
            </w:r>
          </w:p>
          <w:p w:rsidR="006701A3" w:rsidRPr="00716A91" w:rsidRDefault="006701A3" w:rsidP="004D6FAE">
            <w:pPr>
              <w:pStyle w:val="NoSpacing"/>
              <w:jc w:val="both"/>
              <w:rPr>
                <w:rFonts w:ascii="Times New Roman" w:hAnsi="Times New Roman"/>
                <w:szCs w:val="24"/>
                <w:lang w:val="en-GB"/>
              </w:rPr>
            </w:pPr>
          </w:p>
        </w:tc>
        <w:tc>
          <w:tcPr>
            <w:tcW w:w="1843" w:type="dxa"/>
          </w:tcPr>
          <w:p w:rsidR="001D7544" w:rsidRPr="00716A91" w:rsidRDefault="001D7544" w:rsidP="001D7544">
            <w:pPr>
              <w:pStyle w:val="NoSpacing"/>
              <w:rPr>
                <w:rFonts w:ascii="Times New Roman" w:hAnsi="Times New Roman"/>
                <w:b/>
                <w:szCs w:val="24"/>
                <w:lang w:val="en-GB"/>
              </w:rPr>
            </w:pPr>
            <w:r w:rsidRPr="00716A91">
              <w:rPr>
                <w:rFonts w:ascii="Times New Roman" w:hAnsi="Times New Roman"/>
                <w:b/>
                <w:szCs w:val="24"/>
                <w:lang w:val="en-GB"/>
              </w:rPr>
              <w:t>Type of Sanction</w:t>
            </w:r>
          </w:p>
          <w:p w:rsidR="006701A3" w:rsidRPr="00716A91" w:rsidRDefault="006701A3" w:rsidP="004D6FAE">
            <w:pPr>
              <w:pStyle w:val="NoSpacing"/>
              <w:jc w:val="both"/>
              <w:rPr>
                <w:rFonts w:ascii="Times New Roman" w:hAnsi="Times New Roman"/>
                <w:szCs w:val="24"/>
                <w:lang w:val="en-GB"/>
              </w:rPr>
            </w:pPr>
          </w:p>
        </w:tc>
        <w:tc>
          <w:tcPr>
            <w:tcW w:w="1953" w:type="dxa"/>
            <w:gridSpan w:val="3"/>
          </w:tcPr>
          <w:p w:rsidR="006701A3" w:rsidRPr="00716A91" w:rsidRDefault="001D7544" w:rsidP="004D6FAE">
            <w:pPr>
              <w:pStyle w:val="NoSpacing"/>
              <w:jc w:val="both"/>
              <w:rPr>
                <w:rFonts w:ascii="Times New Roman" w:hAnsi="Times New Roman"/>
                <w:b/>
                <w:szCs w:val="24"/>
                <w:lang w:val="en-GB"/>
              </w:rPr>
            </w:pPr>
            <w:r w:rsidRPr="00716A91">
              <w:rPr>
                <w:rFonts w:ascii="Times New Roman" w:hAnsi="Times New Roman"/>
                <w:b/>
                <w:szCs w:val="24"/>
                <w:lang w:val="en-GB"/>
              </w:rPr>
              <w:t xml:space="preserve">Gender </w:t>
            </w:r>
          </w:p>
          <w:p w:rsidR="006701A3" w:rsidRPr="00716A91" w:rsidRDefault="006701A3" w:rsidP="001D7544">
            <w:pPr>
              <w:pStyle w:val="NoSpacing"/>
              <w:jc w:val="both"/>
              <w:rPr>
                <w:rFonts w:ascii="Times New Roman" w:hAnsi="Times New Roman"/>
                <w:szCs w:val="24"/>
                <w:lang w:val="en-GB"/>
              </w:rPr>
            </w:pPr>
            <w:r w:rsidRPr="00716A91">
              <w:rPr>
                <w:rFonts w:ascii="Times New Roman" w:hAnsi="Times New Roman"/>
                <w:b/>
                <w:szCs w:val="24"/>
                <w:lang w:val="en-GB"/>
              </w:rPr>
              <w:t>M</w:t>
            </w:r>
            <w:r w:rsidR="001D7544" w:rsidRPr="00716A91">
              <w:rPr>
                <w:rFonts w:ascii="Times New Roman" w:hAnsi="Times New Roman"/>
                <w:b/>
                <w:szCs w:val="24"/>
                <w:lang w:val="en-GB"/>
              </w:rPr>
              <w:t xml:space="preserve">en </w:t>
            </w:r>
            <w:r w:rsidRPr="00716A91">
              <w:rPr>
                <w:rFonts w:ascii="Times New Roman" w:hAnsi="Times New Roman"/>
                <w:b/>
                <w:szCs w:val="24"/>
                <w:lang w:val="en-GB"/>
              </w:rPr>
              <w:t xml:space="preserve">   </w:t>
            </w:r>
            <w:r w:rsidR="001D7544" w:rsidRPr="00716A91">
              <w:rPr>
                <w:rFonts w:ascii="Times New Roman" w:hAnsi="Times New Roman"/>
                <w:b/>
                <w:szCs w:val="24"/>
                <w:lang w:val="en-GB"/>
              </w:rPr>
              <w:t xml:space="preserve">   </w:t>
            </w:r>
            <w:r w:rsidRPr="00716A91">
              <w:rPr>
                <w:rFonts w:ascii="Times New Roman" w:hAnsi="Times New Roman"/>
                <w:b/>
                <w:szCs w:val="24"/>
                <w:lang w:val="en-GB"/>
              </w:rPr>
              <w:t xml:space="preserve"> </w:t>
            </w:r>
            <w:r w:rsidR="001D7544" w:rsidRPr="00716A91">
              <w:rPr>
                <w:rFonts w:ascii="Times New Roman" w:hAnsi="Times New Roman"/>
                <w:b/>
                <w:szCs w:val="24"/>
                <w:lang w:val="en-GB"/>
              </w:rPr>
              <w:t xml:space="preserve">Women </w:t>
            </w:r>
          </w:p>
        </w:tc>
      </w:tr>
      <w:tr w:rsidR="004D6FAE" w:rsidRPr="00716A91" w:rsidTr="001D7544">
        <w:tblPrEx>
          <w:tblLook w:val="04A0" w:firstRow="1" w:lastRow="0" w:firstColumn="1" w:lastColumn="0" w:noHBand="0" w:noVBand="1"/>
        </w:tblPrEx>
        <w:trPr>
          <w:trHeight w:val="1875"/>
        </w:trPr>
        <w:tc>
          <w:tcPr>
            <w:tcW w:w="1101" w:type="dxa"/>
          </w:tcPr>
          <w:p w:rsidR="006701A3" w:rsidRPr="00716A91" w:rsidRDefault="00E17ACD"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 xml:space="preserve">Basic Courts </w:t>
            </w:r>
          </w:p>
          <w:p w:rsidR="006701A3" w:rsidRPr="00716A91" w:rsidRDefault="006701A3" w:rsidP="004D6FAE">
            <w:pPr>
              <w:pStyle w:val="NoSpacing"/>
              <w:jc w:val="both"/>
              <w:rPr>
                <w:rFonts w:ascii="Times New Roman" w:hAnsi="Times New Roman"/>
                <w:sz w:val="24"/>
                <w:szCs w:val="24"/>
                <w:lang w:val="en-GB"/>
              </w:rPr>
            </w:pPr>
          </w:p>
        </w:tc>
        <w:tc>
          <w:tcPr>
            <w:tcW w:w="1275" w:type="dxa"/>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87</w:t>
            </w:r>
          </w:p>
        </w:tc>
        <w:tc>
          <w:tcPr>
            <w:tcW w:w="2127" w:type="dxa"/>
            <w:vAlign w:val="center"/>
          </w:tcPr>
          <w:p w:rsidR="006701A3" w:rsidRPr="00716A91" w:rsidRDefault="00D74601"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 xml:space="preserve">Rejection </w:t>
            </w:r>
            <w:r w:rsidR="006701A3" w:rsidRPr="00716A91">
              <w:rPr>
                <w:rFonts w:ascii="Times New Roman" w:hAnsi="Times New Roman"/>
                <w:sz w:val="24"/>
                <w:szCs w:val="24"/>
                <w:lang w:val="en-GB"/>
              </w:rPr>
              <w:t>– 4</w:t>
            </w:r>
          </w:p>
          <w:p w:rsidR="006701A3" w:rsidRPr="00716A91" w:rsidRDefault="00D74601"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 xml:space="preserve">Acquittal </w:t>
            </w:r>
            <w:r w:rsidR="006701A3" w:rsidRPr="00716A91">
              <w:rPr>
                <w:rFonts w:ascii="Times New Roman" w:hAnsi="Times New Roman"/>
                <w:sz w:val="24"/>
                <w:szCs w:val="24"/>
                <w:lang w:val="en-GB"/>
              </w:rPr>
              <w:t>– 7</w:t>
            </w:r>
          </w:p>
          <w:p w:rsidR="006701A3" w:rsidRPr="00716A91" w:rsidRDefault="00D74601"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Conviction</w:t>
            </w:r>
            <w:r w:rsidR="006701A3" w:rsidRPr="00716A91">
              <w:rPr>
                <w:rFonts w:ascii="Times New Roman" w:hAnsi="Times New Roman"/>
                <w:sz w:val="24"/>
                <w:szCs w:val="24"/>
                <w:lang w:val="en-GB"/>
              </w:rPr>
              <w:t xml:space="preserve"> – 75</w:t>
            </w:r>
          </w:p>
          <w:p w:rsidR="006701A3" w:rsidRPr="00716A91" w:rsidRDefault="00D74601"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Suspended</w:t>
            </w:r>
            <w:r w:rsidR="006701A3" w:rsidRPr="00716A91">
              <w:rPr>
                <w:rFonts w:ascii="Times New Roman" w:hAnsi="Times New Roman"/>
                <w:sz w:val="24"/>
                <w:szCs w:val="24"/>
                <w:lang w:val="en-GB"/>
              </w:rPr>
              <w:t xml:space="preserve"> – 1</w:t>
            </w:r>
          </w:p>
          <w:p w:rsidR="006701A3" w:rsidRPr="00716A91" w:rsidRDefault="006701A3" w:rsidP="004D6FAE">
            <w:pPr>
              <w:pStyle w:val="NoSpacing"/>
              <w:jc w:val="both"/>
              <w:rPr>
                <w:rFonts w:ascii="Times New Roman" w:hAnsi="Times New Roman"/>
                <w:b/>
                <w:sz w:val="24"/>
                <w:szCs w:val="24"/>
                <w:u w:val="single"/>
                <w:lang w:val="en-GB"/>
              </w:rPr>
            </w:pPr>
          </w:p>
        </w:tc>
        <w:tc>
          <w:tcPr>
            <w:tcW w:w="992" w:type="dxa"/>
            <w:vAlign w:val="center"/>
          </w:tcPr>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75</w:t>
            </w:r>
          </w:p>
          <w:p w:rsidR="006701A3" w:rsidRPr="00716A91" w:rsidRDefault="006701A3" w:rsidP="004D6FAE">
            <w:pPr>
              <w:pStyle w:val="NoSpacing"/>
              <w:jc w:val="both"/>
              <w:rPr>
                <w:rFonts w:ascii="Times New Roman" w:hAnsi="Times New Roman"/>
                <w:sz w:val="24"/>
                <w:szCs w:val="24"/>
                <w:lang w:val="en-GB"/>
              </w:rPr>
            </w:pPr>
          </w:p>
          <w:p w:rsidR="006701A3" w:rsidRPr="00716A91" w:rsidRDefault="006701A3" w:rsidP="004D6FAE">
            <w:pPr>
              <w:pStyle w:val="NoSpacing"/>
              <w:jc w:val="both"/>
              <w:rPr>
                <w:rFonts w:ascii="Times New Roman" w:hAnsi="Times New Roman"/>
                <w:b/>
                <w:sz w:val="24"/>
                <w:szCs w:val="24"/>
                <w:u w:val="single"/>
                <w:lang w:val="en-GB"/>
              </w:rPr>
            </w:pPr>
          </w:p>
        </w:tc>
        <w:tc>
          <w:tcPr>
            <w:tcW w:w="1843" w:type="dxa"/>
            <w:vAlign w:val="center"/>
          </w:tcPr>
          <w:p w:rsidR="006701A3" w:rsidRPr="00716A91" w:rsidRDefault="00A2656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Imprisonment sentence</w:t>
            </w:r>
            <w:r w:rsidR="006701A3" w:rsidRPr="00716A91">
              <w:rPr>
                <w:rFonts w:ascii="Times New Roman" w:hAnsi="Times New Roman"/>
                <w:sz w:val="24"/>
                <w:szCs w:val="24"/>
                <w:lang w:val="en-GB"/>
              </w:rPr>
              <w:t xml:space="preserve"> – 11</w:t>
            </w:r>
          </w:p>
          <w:p w:rsidR="006701A3" w:rsidRPr="00716A91" w:rsidRDefault="006A21D2"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Suspended sentence</w:t>
            </w:r>
            <w:r w:rsidR="006701A3" w:rsidRPr="00716A91">
              <w:rPr>
                <w:rFonts w:ascii="Times New Roman" w:hAnsi="Times New Roman"/>
                <w:sz w:val="24"/>
                <w:szCs w:val="24"/>
                <w:lang w:val="en-GB"/>
              </w:rPr>
              <w:t xml:space="preserve"> – 55</w:t>
            </w:r>
          </w:p>
          <w:p w:rsidR="006701A3" w:rsidRPr="00716A91" w:rsidRDefault="00F41277"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Fines</w:t>
            </w:r>
            <w:r w:rsidR="006701A3" w:rsidRPr="00716A91">
              <w:rPr>
                <w:rFonts w:ascii="Times New Roman" w:hAnsi="Times New Roman"/>
                <w:sz w:val="24"/>
                <w:szCs w:val="24"/>
                <w:lang w:val="en-GB"/>
              </w:rPr>
              <w:t xml:space="preserve"> – 6</w:t>
            </w:r>
          </w:p>
          <w:p w:rsidR="006701A3" w:rsidRPr="00716A91" w:rsidRDefault="00F41277" w:rsidP="004D6FAE">
            <w:pPr>
              <w:pStyle w:val="NoSpacing"/>
              <w:jc w:val="both"/>
              <w:rPr>
                <w:rFonts w:ascii="Times New Roman" w:hAnsi="Times New Roman"/>
                <w:b/>
                <w:sz w:val="24"/>
                <w:szCs w:val="24"/>
                <w:u w:val="single"/>
                <w:lang w:val="en-GB"/>
              </w:rPr>
            </w:pPr>
            <w:r w:rsidRPr="00716A91">
              <w:rPr>
                <w:rFonts w:ascii="Times New Roman" w:hAnsi="Times New Roman"/>
                <w:sz w:val="24"/>
                <w:szCs w:val="24"/>
                <w:lang w:val="en-GB"/>
              </w:rPr>
              <w:t>Security measures</w:t>
            </w:r>
            <w:r w:rsidR="006701A3" w:rsidRPr="00716A91">
              <w:rPr>
                <w:rFonts w:ascii="Times New Roman" w:hAnsi="Times New Roman"/>
                <w:sz w:val="24"/>
                <w:szCs w:val="24"/>
                <w:lang w:val="en-GB"/>
              </w:rPr>
              <w:t xml:space="preserve"> – 3</w:t>
            </w:r>
          </w:p>
        </w:tc>
        <w:tc>
          <w:tcPr>
            <w:tcW w:w="1134" w:type="dxa"/>
            <w:gridSpan w:val="2"/>
            <w:vAlign w:val="center"/>
          </w:tcPr>
          <w:p w:rsidR="006701A3" w:rsidRPr="00716A91" w:rsidRDefault="006701A3" w:rsidP="004D6FAE">
            <w:pPr>
              <w:pStyle w:val="NoSpacing"/>
              <w:jc w:val="both"/>
              <w:rPr>
                <w:rFonts w:ascii="Times New Roman" w:hAnsi="Times New Roman"/>
                <w:b/>
                <w:sz w:val="24"/>
                <w:szCs w:val="24"/>
                <w:u w:val="single"/>
                <w:lang w:val="en-GB"/>
              </w:rPr>
            </w:pPr>
          </w:p>
          <w:p w:rsidR="006701A3" w:rsidRPr="00716A91" w:rsidRDefault="006701A3" w:rsidP="004D6FAE">
            <w:pPr>
              <w:pStyle w:val="NoSpacing"/>
              <w:jc w:val="both"/>
              <w:rPr>
                <w:rFonts w:ascii="Times New Roman" w:hAnsi="Times New Roman"/>
                <w:sz w:val="24"/>
                <w:szCs w:val="24"/>
                <w:lang w:val="en-GB"/>
              </w:rPr>
            </w:pPr>
            <w:r w:rsidRPr="00716A91">
              <w:rPr>
                <w:rFonts w:ascii="Times New Roman" w:hAnsi="Times New Roman"/>
                <w:sz w:val="24"/>
                <w:szCs w:val="24"/>
                <w:lang w:val="en-GB"/>
              </w:rPr>
              <w:t>82</w:t>
            </w:r>
          </w:p>
          <w:p w:rsidR="006701A3" w:rsidRPr="00716A91" w:rsidRDefault="006701A3" w:rsidP="004D6FAE">
            <w:pPr>
              <w:pStyle w:val="NoSpacing"/>
              <w:jc w:val="both"/>
              <w:rPr>
                <w:rFonts w:ascii="Times New Roman" w:hAnsi="Times New Roman"/>
                <w:b/>
                <w:sz w:val="24"/>
                <w:szCs w:val="24"/>
                <w:lang w:val="en-GB"/>
              </w:rPr>
            </w:pPr>
          </w:p>
          <w:p w:rsidR="006701A3" w:rsidRPr="00716A91" w:rsidRDefault="006701A3" w:rsidP="004D6FAE">
            <w:pPr>
              <w:pStyle w:val="NoSpacing"/>
              <w:jc w:val="both"/>
              <w:rPr>
                <w:rFonts w:ascii="Times New Roman" w:hAnsi="Times New Roman"/>
                <w:b/>
                <w:sz w:val="24"/>
                <w:szCs w:val="24"/>
                <w:u w:val="single"/>
                <w:lang w:val="en-GB"/>
              </w:rPr>
            </w:pPr>
          </w:p>
        </w:tc>
        <w:tc>
          <w:tcPr>
            <w:tcW w:w="819" w:type="dxa"/>
            <w:vAlign w:val="center"/>
          </w:tcPr>
          <w:p w:rsidR="006701A3" w:rsidRPr="00716A91" w:rsidRDefault="006701A3" w:rsidP="004D6FAE">
            <w:pPr>
              <w:pStyle w:val="NoSpacing"/>
              <w:jc w:val="both"/>
              <w:rPr>
                <w:rFonts w:ascii="Times New Roman" w:hAnsi="Times New Roman"/>
                <w:b/>
                <w:sz w:val="24"/>
                <w:szCs w:val="24"/>
                <w:u w:val="single"/>
                <w:lang w:val="en-GB"/>
              </w:rPr>
            </w:pPr>
            <w:r w:rsidRPr="00716A91">
              <w:rPr>
                <w:rFonts w:ascii="Times New Roman" w:hAnsi="Times New Roman"/>
                <w:sz w:val="24"/>
                <w:szCs w:val="24"/>
                <w:lang w:val="en-GB"/>
              </w:rPr>
              <w:t>5</w:t>
            </w:r>
          </w:p>
        </w:tc>
      </w:tr>
    </w:tbl>
    <w:p w:rsidR="00C54139" w:rsidRPr="00716A91" w:rsidRDefault="00C54139" w:rsidP="004D6FAE">
      <w:pPr>
        <w:spacing w:line="240" w:lineRule="auto"/>
        <w:jc w:val="both"/>
        <w:rPr>
          <w:b/>
          <w:sz w:val="24"/>
          <w:szCs w:val="24"/>
          <w:u w:val="single"/>
          <w:lang w:eastAsia="hr-HR"/>
        </w:rPr>
      </w:pPr>
    </w:p>
    <w:p w:rsidR="00C54139" w:rsidRPr="00716A91" w:rsidRDefault="00C54139" w:rsidP="004D6FAE">
      <w:pPr>
        <w:spacing w:line="240" w:lineRule="auto"/>
        <w:jc w:val="both"/>
        <w:rPr>
          <w:b/>
          <w:sz w:val="24"/>
          <w:szCs w:val="24"/>
          <w:u w:val="single"/>
          <w:lang w:eastAsia="hr-HR"/>
        </w:rPr>
      </w:pPr>
    </w:p>
    <w:p w:rsidR="00196EEB" w:rsidRDefault="00196EEB" w:rsidP="004D6FAE">
      <w:pPr>
        <w:spacing w:line="240" w:lineRule="auto"/>
        <w:jc w:val="both"/>
        <w:rPr>
          <w:b/>
          <w:sz w:val="24"/>
          <w:szCs w:val="24"/>
          <w:u w:val="single"/>
          <w:lang w:eastAsia="hr-HR"/>
        </w:rPr>
      </w:pPr>
    </w:p>
    <w:p w:rsidR="00CB0B95" w:rsidRDefault="00CB0B95" w:rsidP="00196EEB">
      <w:pPr>
        <w:ind w:firstLine="567"/>
        <w:jc w:val="both"/>
        <w:rPr>
          <w:b/>
          <w:color w:val="0070C0"/>
          <w:sz w:val="24"/>
          <w:szCs w:val="24"/>
          <w:u w:val="single"/>
        </w:rPr>
      </w:pPr>
    </w:p>
    <w:p w:rsidR="00196EEB" w:rsidRDefault="00196EEB" w:rsidP="00AD4575">
      <w:pPr>
        <w:ind w:firstLine="567"/>
        <w:jc w:val="center"/>
        <w:rPr>
          <w:b/>
          <w:color w:val="0070C0"/>
          <w:sz w:val="24"/>
          <w:szCs w:val="24"/>
          <w:u w:val="single"/>
        </w:rPr>
      </w:pPr>
      <w:r w:rsidRPr="00AD4575">
        <w:rPr>
          <w:b/>
          <w:color w:val="0070C0"/>
          <w:sz w:val="24"/>
          <w:szCs w:val="24"/>
          <w:u w:val="single"/>
        </w:rPr>
        <w:lastRenderedPageBreak/>
        <w:t>Detailed overview of compensation is given in Annex 5.</w:t>
      </w:r>
      <w:bookmarkStart w:id="44" w:name="_GoBack"/>
      <w:bookmarkEnd w:id="44"/>
    </w:p>
    <w:p w:rsidR="00AD4575" w:rsidRPr="00AD4575" w:rsidRDefault="00AD4575" w:rsidP="00196EEB">
      <w:pPr>
        <w:ind w:firstLine="567"/>
        <w:jc w:val="both"/>
        <w:rPr>
          <w:b/>
          <w:color w:val="0070C0"/>
          <w:sz w:val="24"/>
          <w:szCs w:val="24"/>
        </w:rPr>
      </w:pPr>
      <w:r w:rsidRPr="00AD4575">
        <w:rPr>
          <w:b/>
          <w:color w:val="0070C0"/>
          <w:sz w:val="24"/>
          <w:szCs w:val="24"/>
          <w:highlight w:val="yellow"/>
        </w:rPr>
        <w:t>Translation in progress</w:t>
      </w:r>
    </w:p>
    <w:p w:rsidR="00196EEB" w:rsidRDefault="00196EEB" w:rsidP="004D6FAE">
      <w:pPr>
        <w:spacing w:line="240" w:lineRule="auto"/>
        <w:jc w:val="both"/>
        <w:rPr>
          <w:b/>
          <w:sz w:val="24"/>
          <w:szCs w:val="24"/>
          <w:u w:val="single"/>
          <w:lang w:eastAsia="hr-HR"/>
        </w:rPr>
      </w:pPr>
    </w:p>
    <w:p w:rsidR="00196EEB" w:rsidRDefault="00196EEB" w:rsidP="004D6FAE">
      <w:pPr>
        <w:spacing w:line="240" w:lineRule="auto"/>
        <w:jc w:val="both"/>
        <w:rPr>
          <w:b/>
          <w:sz w:val="24"/>
          <w:szCs w:val="24"/>
          <w:u w:val="single"/>
          <w:lang w:eastAsia="hr-HR"/>
        </w:rPr>
      </w:pPr>
    </w:p>
    <w:p w:rsidR="00CA7D03" w:rsidRPr="00716A91" w:rsidRDefault="00C54139" w:rsidP="004D6FAE">
      <w:pPr>
        <w:spacing w:line="240" w:lineRule="auto"/>
        <w:jc w:val="both"/>
        <w:rPr>
          <w:b/>
          <w:sz w:val="24"/>
          <w:szCs w:val="24"/>
          <w:u w:val="single"/>
          <w:lang w:eastAsia="hr-HR"/>
        </w:rPr>
      </w:pPr>
      <w:r w:rsidRPr="00716A91">
        <w:rPr>
          <w:b/>
          <w:sz w:val="24"/>
          <w:szCs w:val="24"/>
          <w:u w:val="single"/>
          <w:lang w:eastAsia="hr-HR"/>
        </w:rPr>
        <w:t>An</w:t>
      </w:r>
      <w:r w:rsidR="00D51A0D" w:rsidRPr="00716A91">
        <w:rPr>
          <w:b/>
          <w:sz w:val="24"/>
          <w:szCs w:val="24"/>
          <w:u w:val="single"/>
          <w:lang w:eastAsia="hr-HR"/>
        </w:rPr>
        <w:t>nex</w:t>
      </w:r>
      <w:r w:rsidR="00196EEB">
        <w:rPr>
          <w:b/>
          <w:sz w:val="24"/>
          <w:szCs w:val="24"/>
          <w:u w:val="single"/>
          <w:lang w:eastAsia="hr-HR"/>
        </w:rPr>
        <w:t xml:space="preserve"> 6</w:t>
      </w:r>
      <w:r w:rsidR="00D51A0D" w:rsidRPr="00716A91">
        <w:rPr>
          <w:b/>
          <w:sz w:val="24"/>
          <w:szCs w:val="24"/>
          <w:u w:val="single"/>
          <w:lang w:eastAsia="hr-HR"/>
        </w:rPr>
        <w:t>:</w:t>
      </w:r>
      <w:r w:rsidR="006A7185" w:rsidRPr="00716A91">
        <w:rPr>
          <w:b/>
          <w:sz w:val="24"/>
          <w:szCs w:val="24"/>
          <w:u w:val="single"/>
          <w:lang w:eastAsia="hr-HR"/>
        </w:rPr>
        <w:t xml:space="preserve"> Data on the number of reported</w:t>
      </w:r>
      <w:r w:rsidR="00120062" w:rsidRPr="00716A91">
        <w:rPr>
          <w:b/>
          <w:sz w:val="24"/>
          <w:szCs w:val="24"/>
          <w:u w:val="single"/>
          <w:lang w:eastAsia="hr-HR"/>
        </w:rPr>
        <w:t xml:space="preserve"> forced </w:t>
      </w:r>
      <w:r w:rsidR="006A7185" w:rsidRPr="00716A91">
        <w:rPr>
          <w:b/>
          <w:sz w:val="24"/>
          <w:szCs w:val="24"/>
          <w:u w:val="single"/>
          <w:lang w:eastAsia="hr-HR"/>
        </w:rPr>
        <w:t xml:space="preserve">child </w:t>
      </w:r>
      <w:r w:rsidR="00120062" w:rsidRPr="00716A91">
        <w:rPr>
          <w:b/>
          <w:sz w:val="24"/>
          <w:szCs w:val="24"/>
          <w:u w:val="single"/>
          <w:lang w:eastAsia="hr-HR"/>
        </w:rPr>
        <w:t>and arranged marriages and measures taken based on reports in the period of</w:t>
      </w:r>
      <w:r w:rsidR="00E81842" w:rsidRPr="00716A91">
        <w:rPr>
          <w:b/>
          <w:sz w:val="24"/>
          <w:szCs w:val="24"/>
          <w:u w:val="single"/>
          <w:lang w:eastAsia="hr-HR"/>
        </w:rPr>
        <w:t xml:space="preserve"> 2012-2014</w:t>
      </w:r>
      <w:r w:rsidR="00120062" w:rsidRPr="00716A91">
        <w:rPr>
          <w:b/>
          <w:sz w:val="24"/>
          <w:szCs w:val="24"/>
          <w:u w:val="single"/>
          <w:lang w:eastAsia="hr-HR"/>
        </w:rPr>
        <w:t xml:space="preserve">, for the municipalities of </w:t>
      </w:r>
      <w:proofErr w:type="spellStart"/>
      <w:r w:rsidR="00CA7D03" w:rsidRPr="00716A91">
        <w:rPr>
          <w:b/>
          <w:sz w:val="24"/>
          <w:szCs w:val="24"/>
          <w:u w:val="single"/>
          <w:lang w:eastAsia="hr-HR"/>
        </w:rPr>
        <w:t>Nik</w:t>
      </w:r>
      <w:r w:rsidR="00120062" w:rsidRPr="00716A91">
        <w:rPr>
          <w:b/>
          <w:sz w:val="24"/>
          <w:szCs w:val="24"/>
          <w:u w:val="single"/>
          <w:lang w:eastAsia="hr-HR"/>
        </w:rPr>
        <w:t>šić</w:t>
      </w:r>
      <w:proofErr w:type="spellEnd"/>
      <w:r w:rsidR="00120062" w:rsidRPr="00716A91">
        <w:rPr>
          <w:b/>
          <w:sz w:val="24"/>
          <w:szCs w:val="24"/>
          <w:u w:val="single"/>
          <w:lang w:eastAsia="hr-HR"/>
        </w:rPr>
        <w:t xml:space="preserve">, Podgorica, </w:t>
      </w:r>
      <w:proofErr w:type="spellStart"/>
      <w:r w:rsidR="00120062" w:rsidRPr="00716A91">
        <w:rPr>
          <w:b/>
          <w:sz w:val="24"/>
          <w:szCs w:val="24"/>
          <w:u w:val="single"/>
          <w:lang w:eastAsia="hr-HR"/>
        </w:rPr>
        <w:t>Ulcinj</w:t>
      </w:r>
      <w:proofErr w:type="spellEnd"/>
      <w:r w:rsidR="00120062" w:rsidRPr="00716A91">
        <w:rPr>
          <w:b/>
          <w:sz w:val="24"/>
          <w:szCs w:val="24"/>
          <w:u w:val="single"/>
          <w:lang w:eastAsia="hr-HR"/>
        </w:rPr>
        <w:t xml:space="preserve"> and</w:t>
      </w:r>
      <w:r w:rsidR="00E81842" w:rsidRPr="00716A91">
        <w:rPr>
          <w:b/>
          <w:sz w:val="24"/>
          <w:szCs w:val="24"/>
          <w:u w:val="single"/>
          <w:lang w:eastAsia="hr-HR"/>
        </w:rPr>
        <w:t xml:space="preserve"> </w:t>
      </w:r>
      <w:proofErr w:type="spellStart"/>
      <w:r w:rsidR="00E81842" w:rsidRPr="00716A91">
        <w:rPr>
          <w:b/>
          <w:sz w:val="24"/>
          <w:szCs w:val="24"/>
          <w:u w:val="single"/>
          <w:lang w:eastAsia="hr-HR"/>
        </w:rPr>
        <w:t>Berane</w:t>
      </w:r>
      <w:proofErr w:type="spellEnd"/>
      <w:r w:rsidR="00E81842" w:rsidRPr="00716A91">
        <w:rPr>
          <w:b/>
          <w:sz w:val="24"/>
          <w:szCs w:val="24"/>
          <w:u w:val="single"/>
          <w:lang w:eastAsia="hr-HR"/>
        </w:rPr>
        <w:t xml:space="preserve"> </w:t>
      </w:r>
      <w:r w:rsidR="00120062" w:rsidRPr="00716A91">
        <w:rPr>
          <w:b/>
          <w:sz w:val="24"/>
          <w:szCs w:val="24"/>
          <w:u w:val="single"/>
        </w:rPr>
        <w:t>(in relation to the answer to question No. 23</w:t>
      </w:r>
      <w:r w:rsidR="00E81842" w:rsidRPr="00716A91">
        <w:rPr>
          <w:b/>
          <w:sz w:val="24"/>
          <w:szCs w:val="24"/>
          <w:u w:val="single"/>
        </w:rPr>
        <w:t>)</w:t>
      </w:r>
      <w:r w:rsidR="00120062" w:rsidRPr="00716A91">
        <w:rPr>
          <w:b/>
          <w:sz w:val="24"/>
          <w:szCs w:val="24"/>
          <w:u w:val="single"/>
        </w:rPr>
        <w:t xml:space="preserve"> </w:t>
      </w:r>
    </w:p>
    <w:p w:rsidR="00CA7D03" w:rsidRPr="00716A91" w:rsidRDefault="00CA7D03" w:rsidP="004D6FAE">
      <w:pPr>
        <w:spacing w:line="240" w:lineRule="auto"/>
        <w:jc w:val="both"/>
        <w:rPr>
          <w:b/>
          <w:sz w:val="24"/>
          <w:szCs w:val="24"/>
          <w:u w:val="single"/>
          <w:lang w:eastAsia="hr-HR"/>
        </w:rPr>
      </w:pPr>
    </w:p>
    <w:p w:rsidR="00CA7D03" w:rsidRPr="00716A91" w:rsidRDefault="006A7185" w:rsidP="004D6FAE">
      <w:pPr>
        <w:spacing w:line="240" w:lineRule="auto"/>
        <w:jc w:val="both"/>
        <w:rPr>
          <w:sz w:val="24"/>
          <w:szCs w:val="24"/>
          <w:lang w:eastAsia="hr-HR"/>
        </w:rPr>
      </w:pPr>
      <w:r w:rsidRPr="00716A91">
        <w:rPr>
          <w:sz w:val="24"/>
          <w:szCs w:val="24"/>
          <w:lang w:eastAsia="hr-HR"/>
        </w:rPr>
        <w:t xml:space="preserve">The activities of the Social Welfare Centres in </w:t>
      </w:r>
      <w:proofErr w:type="spellStart"/>
      <w:r w:rsidRPr="00716A91">
        <w:rPr>
          <w:sz w:val="24"/>
          <w:szCs w:val="24"/>
          <w:lang w:eastAsia="hr-HR"/>
        </w:rPr>
        <w:t>Berane</w:t>
      </w:r>
      <w:proofErr w:type="spellEnd"/>
      <w:r w:rsidRPr="00716A91">
        <w:rPr>
          <w:sz w:val="24"/>
          <w:szCs w:val="24"/>
          <w:lang w:eastAsia="hr-HR"/>
        </w:rPr>
        <w:t xml:space="preserve"> and </w:t>
      </w:r>
      <w:proofErr w:type="spellStart"/>
      <w:r w:rsidRPr="00716A91">
        <w:rPr>
          <w:sz w:val="24"/>
          <w:szCs w:val="24"/>
          <w:lang w:eastAsia="hr-HR"/>
        </w:rPr>
        <w:t>Andrijevica</w:t>
      </w:r>
      <w:proofErr w:type="spellEnd"/>
      <w:r w:rsidRPr="00716A91">
        <w:rPr>
          <w:sz w:val="24"/>
          <w:szCs w:val="24"/>
          <w:lang w:eastAsia="hr-HR"/>
        </w:rPr>
        <w:t xml:space="preserve"> aimed at combating forced child arranged marriages within the Roma and Egyptian communities: </w:t>
      </w:r>
    </w:p>
    <w:p w:rsidR="00CA7D03" w:rsidRPr="00716A91" w:rsidRDefault="00942EBC" w:rsidP="004D6FAE">
      <w:pPr>
        <w:pStyle w:val="ListParagraph"/>
        <w:numPr>
          <w:ilvl w:val="0"/>
          <w:numId w:val="3"/>
        </w:numPr>
        <w:ind w:left="142" w:hanging="142"/>
        <w:rPr>
          <w:lang w:val="en-GB" w:eastAsia="hr-HR"/>
        </w:rPr>
      </w:pPr>
      <w:r w:rsidRPr="00716A91">
        <w:rPr>
          <w:lang w:val="en-GB" w:eastAsia="hr-HR"/>
        </w:rPr>
        <w:t xml:space="preserve">One submitted report for common-law marriage between minors, Security Centre </w:t>
      </w:r>
      <w:proofErr w:type="spellStart"/>
      <w:r w:rsidRPr="00716A91">
        <w:rPr>
          <w:lang w:val="en-GB" w:eastAsia="hr-HR"/>
        </w:rPr>
        <w:t>Berane</w:t>
      </w:r>
      <w:proofErr w:type="spellEnd"/>
      <w:r w:rsidRPr="00716A91">
        <w:rPr>
          <w:lang w:val="en-GB" w:eastAsia="hr-HR"/>
        </w:rPr>
        <w:t xml:space="preserve">, </w:t>
      </w:r>
    </w:p>
    <w:p w:rsidR="00CA7D03" w:rsidRPr="00716A91" w:rsidRDefault="00942EBC" w:rsidP="004D6FAE">
      <w:pPr>
        <w:pStyle w:val="ListParagraph"/>
        <w:numPr>
          <w:ilvl w:val="0"/>
          <w:numId w:val="3"/>
        </w:numPr>
        <w:ind w:left="142" w:hanging="142"/>
        <w:rPr>
          <w:lang w:val="en-GB" w:eastAsia="hr-HR"/>
        </w:rPr>
      </w:pPr>
      <w:r w:rsidRPr="00716A91">
        <w:rPr>
          <w:lang w:val="en-GB" w:eastAsia="hr-HR"/>
        </w:rPr>
        <w:t xml:space="preserve">A girl returned home, through the mediation of employees of the Centre, on the occasion of attempted common-law marriage with a minor, </w:t>
      </w:r>
    </w:p>
    <w:p w:rsidR="00CA7D03" w:rsidRPr="00716A91" w:rsidRDefault="00942EBC" w:rsidP="004D6FAE">
      <w:pPr>
        <w:pStyle w:val="ListParagraph"/>
        <w:numPr>
          <w:ilvl w:val="0"/>
          <w:numId w:val="3"/>
        </w:numPr>
        <w:ind w:left="142" w:hanging="142"/>
        <w:rPr>
          <w:lang w:val="en-GB" w:eastAsia="hr-HR"/>
        </w:rPr>
      </w:pPr>
      <w:r w:rsidRPr="00716A91">
        <w:rPr>
          <w:lang w:val="en-GB" w:eastAsia="hr-HR"/>
        </w:rPr>
        <w:t xml:space="preserve">Through the cooperation of the Centre and Police Administration, a minor girl was returned to her parents in Serbia, </w:t>
      </w:r>
    </w:p>
    <w:p w:rsidR="00CA7D03" w:rsidRPr="00716A91" w:rsidRDefault="00305A6A" w:rsidP="004D6FAE">
      <w:pPr>
        <w:pStyle w:val="ListParagraph"/>
        <w:numPr>
          <w:ilvl w:val="0"/>
          <w:numId w:val="3"/>
        </w:numPr>
        <w:ind w:left="142" w:hanging="142"/>
        <w:rPr>
          <w:lang w:val="en-GB" w:eastAsia="hr-HR"/>
        </w:rPr>
      </w:pPr>
      <w:r w:rsidRPr="00716A91">
        <w:rPr>
          <w:lang w:val="en-GB" w:eastAsia="hr-HR"/>
        </w:rPr>
        <w:t xml:space="preserve">Together with a competent inspector from </w:t>
      </w:r>
      <w:r w:rsidR="0018644B" w:rsidRPr="00716A91">
        <w:rPr>
          <w:lang w:val="en-GB" w:eastAsia="hr-HR"/>
        </w:rPr>
        <w:t>Security</w:t>
      </w:r>
      <w:r w:rsidRPr="00716A91">
        <w:rPr>
          <w:lang w:val="en-GB" w:eastAsia="hr-HR"/>
        </w:rPr>
        <w:t xml:space="preserve"> Centre </w:t>
      </w:r>
      <w:proofErr w:type="spellStart"/>
      <w:r w:rsidRPr="00716A91">
        <w:rPr>
          <w:lang w:val="en-GB" w:eastAsia="hr-HR"/>
        </w:rPr>
        <w:t>Berane</w:t>
      </w:r>
      <w:proofErr w:type="spellEnd"/>
      <w:r w:rsidRPr="00716A91">
        <w:rPr>
          <w:lang w:val="en-GB" w:eastAsia="hr-HR"/>
        </w:rPr>
        <w:t xml:space="preserve">, a social worker occasionally visits the settlement in which members of Roma and Egyptian population reside in order to have a complete insight into the developments in the settlement, warning them at the same time of the legal consequences of marriages between minors. </w:t>
      </w:r>
    </w:p>
    <w:p w:rsidR="00CA7D03" w:rsidRPr="00716A91" w:rsidRDefault="00641977" w:rsidP="004D6FAE">
      <w:pPr>
        <w:spacing w:line="240" w:lineRule="auto"/>
        <w:jc w:val="both"/>
        <w:rPr>
          <w:sz w:val="24"/>
          <w:szCs w:val="24"/>
          <w:lang w:eastAsia="hr-HR"/>
        </w:rPr>
      </w:pPr>
      <w:r w:rsidRPr="00716A91">
        <w:rPr>
          <w:sz w:val="24"/>
          <w:szCs w:val="24"/>
          <w:lang w:eastAsia="hr-HR"/>
        </w:rPr>
        <w:t xml:space="preserve">According to the report of the Police </w:t>
      </w:r>
      <w:r w:rsidR="00F341D6" w:rsidRPr="00716A91">
        <w:rPr>
          <w:sz w:val="24"/>
          <w:szCs w:val="24"/>
          <w:lang w:eastAsia="hr-HR"/>
        </w:rPr>
        <w:t>Administration, Security Depa</w:t>
      </w:r>
      <w:r w:rsidRPr="00716A91">
        <w:rPr>
          <w:sz w:val="24"/>
          <w:szCs w:val="24"/>
          <w:lang w:eastAsia="hr-HR"/>
        </w:rPr>
        <w:t xml:space="preserve">rtment </w:t>
      </w:r>
      <w:proofErr w:type="spellStart"/>
      <w:r w:rsidRPr="00716A91">
        <w:rPr>
          <w:sz w:val="24"/>
          <w:szCs w:val="24"/>
          <w:lang w:eastAsia="hr-HR"/>
        </w:rPr>
        <w:t>Ulcinj</w:t>
      </w:r>
      <w:proofErr w:type="spellEnd"/>
      <w:r w:rsidRPr="00716A91">
        <w:rPr>
          <w:sz w:val="24"/>
          <w:szCs w:val="24"/>
          <w:lang w:eastAsia="hr-HR"/>
        </w:rPr>
        <w:t>, in the period from 01</w:t>
      </w:r>
      <w:r w:rsidR="00F341D6" w:rsidRPr="00716A91">
        <w:rPr>
          <w:sz w:val="24"/>
          <w:szCs w:val="24"/>
          <w:lang w:eastAsia="hr-HR"/>
        </w:rPr>
        <w:t xml:space="preserve"> January </w:t>
      </w:r>
      <w:r w:rsidRPr="00716A91">
        <w:rPr>
          <w:sz w:val="24"/>
          <w:szCs w:val="24"/>
          <w:lang w:eastAsia="hr-HR"/>
        </w:rPr>
        <w:t xml:space="preserve">2012 </w:t>
      </w:r>
      <w:r w:rsidR="00F341D6" w:rsidRPr="00716A91">
        <w:rPr>
          <w:sz w:val="24"/>
          <w:szCs w:val="24"/>
          <w:lang w:eastAsia="hr-HR"/>
        </w:rPr>
        <w:t>to</w:t>
      </w:r>
      <w:r w:rsidRPr="00716A91">
        <w:rPr>
          <w:sz w:val="24"/>
          <w:szCs w:val="24"/>
          <w:lang w:eastAsia="hr-HR"/>
        </w:rPr>
        <w:t xml:space="preserve"> September 2014, offic</w:t>
      </w:r>
      <w:r w:rsidR="00F341D6" w:rsidRPr="00716A91">
        <w:rPr>
          <w:sz w:val="24"/>
          <w:szCs w:val="24"/>
          <w:lang w:eastAsia="hr-HR"/>
        </w:rPr>
        <w:t>ers of Security Department</w:t>
      </w:r>
      <w:r w:rsidRPr="00716A91">
        <w:rPr>
          <w:sz w:val="24"/>
          <w:szCs w:val="24"/>
          <w:lang w:eastAsia="hr-HR"/>
        </w:rPr>
        <w:t xml:space="preserve"> </w:t>
      </w:r>
      <w:proofErr w:type="spellStart"/>
      <w:r w:rsidRPr="00716A91">
        <w:rPr>
          <w:sz w:val="24"/>
          <w:szCs w:val="24"/>
          <w:lang w:eastAsia="hr-HR"/>
        </w:rPr>
        <w:t>Ulcinj</w:t>
      </w:r>
      <w:proofErr w:type="spellEnd"/>
      <w:r w:rsidR="00F341D6" w:rsidRPr="00716A91">
        <w:rPr>
          <w:sz w:val="24"/>
          <w:szCs w:val="24"/>
          <w:lang w:eastAsia="hr-HR"/>
        </w:rPr>
        <w:t xml:space="preserve"> </w:t>
      </w:r>
      <w:r w:rsidRPr="00716A91">
        <w:rPr>
          <w:sz w:val="24"/>
          <w:szCs w:val="24"/>
          <w:lang w:eastAsia="hr-HR"/>
        </w:rPr>
        <w:t xml:space="preserve">filed </w:t>
      </w:r>
      <w:r w:rsidR="00F341D6" w:rsidRPr="00716A91">
        <w:rPr>
          <w:sz w:val="24"/>
          <w:szCs w:val="24"/>
          <w:lang w:eastAsia="hr-HR"/>
        </w:rPr>
        <w:t>one</w:t>
      </w:r>
      <w:r w:rsidRPr="00716A91">
        <w:rPr>
          <w:sz w:val="24"/>
          <w:szCs w:val="24"/>
          <w:lang w:eastAsia="hr-HR"/>
        </w:rPr>
        <w:t xml:space="preserve"> criminal </w:t>
      </w:r>
      <w:r w:rsidR="00F341D6" w:rsidRPr="00716A91">
        <w:rPr>
          <w:sz w:val="24"/>
          <w:szCs w:val="24"/>
          <w:lang w:eastAsia="hr-HR"/>
        </w:rPr>
        <w:t xml:space="preserve">report </w:t>
      </w:r>
      <w:r w:rsidRPr="00716A91">
        <w:rPr>
          <w:sz w:val="24"/>
          <w:szCs w:val="24"/>
          <w:lang w:eastAsia="hr-HR"/>
        </w:rPr>
        <w:t xml:space="preserve">for </w:t>
      </w:r>
      <w:r w:rsidR="00F341D6" w:rsidRPr="00716A91">
        <w:rPr>
          <w:sz w:val="24"/>
          <w:szCs w:val="24"/>
          <w:lang w:eastAsia="hr-HR"/>
        </w:rPr>
        <w:t>criminal offenc</w:t>
      </w:r>
      <w:r w:rsidRPr="00716A91">
        <w:rPr>
          <w:sz w:val="24"/>
          <w:szCs w:val="24"/>
          <w:lang w:eastAsia="hr-HR"/>
        </w:rPr>
        <w:t xml:space="preserve">e </w:t>
      </w:r>
      <w:r w:rsidR="00F341D6" w:rsidRPr="00716A91">
        <w:rPr>
          <w:sz w:val="24"/>
          <w:szCs w:val="24"/>
          <w:lang w:eastAsia="hr-HR"/>
        </w:rPr>
        <w:t>of “Customary Marriage with a Juvenile”</w:t>
      </w:r>
      <w:r w:rsidRPr="00716A91">
        <w:rPr>
          <w:sz w:val="24"/>
          <w:szCs w:val="24"/>
          <w:lang w:eastAsia="hr-HR"/>
        </w:rPr>
        <w:t xml:space="preserve"> under Article 216 </w:t>
      </w:r>
      <w:r w:rsidR="00F341D6" w:rsidRPr="00716A91">
        <w:rPr>
          <w:sz w:val="24"/>
          <w:szCs w:val="24"/>
          <w:lang w:eastAsia="hr-HR"/>
        </w:rPr>
        <w:t>paragraph</w:t>
      </w:r>
      <w:r w:rsidRPr="00716A91">
        <w:rPr>
          <w:sz w:val="24"/>
          <w:szCs w:val="24"/>
          <w:lang w:eastAsia="hr-HR"/>
        </w:rPr>
        <w:t xml:space="preserve"> 1 of the Criminal Code of Montenegro, against </w:t>
      </w:r>
      <w:proofErr w:type="spellStart"/>
      <w:r w:rsidRPr="00716A91">
        <w:rPr>
          <w:sz w:val="24"/>
          <w:szCs w:val="24"/>
          <w:lang w:eastAsia="hr-HR"/>
        </w:rPr>
        <w:t>Azemović</w:t>
      </w:r>
      <w:proofErr w:type="spellEnd"/>
      <w:r w:rsidRPr="00716A91">
        <w:rPr>
          <w:sz w:val="24"/>
          <w:szCs w:val="24"/>
          <w:lang w:eastAsia="hr-HR"/>
        </w:rPr>
        <w:t xml:space="preserve"> </w:t>
      </w:r>
      <w:proofErr w:type="spellStart"/>
      <w:r w:rsidR="00F341D6" w:rsidRPr="00716A91">
        <w:rPr>
          <w:sz w:val="24"/>
          <w:szCs w:val="24"/>
          <w:lang w:eastAsia="hr-HR"/>
        </w:rPr>
        <w:t>Elmedin</w:t>
      </w:r>
      <w:proofErr w:type="spellEnd"/>
      <w:r w:rsidRPr="00716A91">
        <w:rPr>
          <w:sz w:val="24"/>
          <w:szCs w:val="24"/>
          <w:lang w:eastAsia="hr-HR"/>
        </w:rPr>
        <w:t xml:space="preserve"> from </w:t>
      </w:r>
      <w:proofErr w:type="spellStart"/>
      <w:r w:rsidRPr="00716A91">
        <w:rPr>
          <w:sz w:val="24"/>
          <w:szCs w:val="24"/>
          <w:lang w:eastAsia="hr-HR"/>
        </w:rPr>
        <w:t>Ulcinj</w:t>
      </w:r>
      <w:proofErr w:type="spellEnd"/>
      <w:r w:rsidRPr="00716A91">
        <w:rPr>
          <w:sz w:val="24"/>
          <w:szCs w:val="24"/>
          <w:lang w:eastAsia="hr-HR"/>
        </w:rPr>
        <w:t>.</w:t>
      </w:r>
      <w:r w:rsidR="0098789F" w:rsidRPr="00716A91">
        <w:rPr>
          <w:sz w:val="24"/>
          <w:szCs w:val="24"/>
          <w:lang w:eastAsia="hr-HR"/>
        </w:rPr>
        <w:t xml:space="preserve"> One previous report was filed under Article</w:t>
      </w:r>
      <w:r w:rsidRPr="00716A91">
        <w:rPr>
          <w:sz w:val="24"/>
          <w:szCs w:val="24"/>
          <w:lang w:eastAsia="hr-HR"/>
        </w:rPr>
        <w:t xml:space="preserve"> 37</w:t>
      </w:r>
      <w:r w:rsidR="0098789F" w:rsidRPr="00716A91">
        <w:rPr>
          <w:sz w:val="24"/>
          <w:szCs w:val="24"/>
          <w:lang w:eastAsia="hr-HR"/>
        </w:rPr>
        <w:t xml:space="preserve">, paragraph </w:t>
      </w:r>
      <w:r w:rsidRPr="00716A91">
        <w:rPr>
          <w:sz w:val="24"/>
          <w:szCs w:val="24"/>
          <w:lang w:eastAsia="hr-HR"/>
        </w:rPr>
        <w:t xml:space="preserve">1. </w:t>
      </w:r>
    </w:p>
    <w:p w:rsidR="00CA7D03" w:rsidRPr="00716A91" w:rsidRDefault="00B01F4E" w:rsidP="004D6FAE">
      <w:pPr>
        <w:spacing w:line="240" w:lineRule="auto"/>
        <w:jc w:val="both"/>
        <w:rPr>
          <w:sz w:val="24"/>
          <w:szCs w:val="24"/>
          <w:lang w:eastAsia="hr-HR"/>
        </w:rPr>
      </w:pPr>
      <w:r w:rsidRPr="00716A91">
        <w:rPr>
          <w:sz w:val="24"/>
          <w:szCs w:val="24"/>
          <w:lang w:eastAsia="hr-HR"/>
        </w:rPr>
        <w:t xml:space="preserve">According to the report of the Police Administration, Security Centre Podgorica, the data for 2012, 2013 and 2014 is as follows: </w:t>
      </w:r>
    </w:p>
    <w:p w:rsidR="00CA7D03" w:rsidRPr="00716A91" w:rsidRDefault="00BA40B5" w:rsidP="004D6FAE">
      <w:pPr>
        <w:pStyle w:val="ListParagraph"/>
        <w:numPr>
          <w:ilvl w:val="0"/>
          <w:numId w:val="4"/>
        </w:numPr>
        <w:ind w:left="284" w:hanging="284"/>
        <w:rPr>
          <w:lang w:val="en-GB" w:eastAsia="hr-HR"/>
        </w:rPr>
      </w:pPr>
      <w:r w:rsidRPr="00716A91">
        <w:rPr>
          <w:lang w:val="en-GB" w:eastAsia="hr-HR"/>
        </w:rPr>
        <w:t>In 2012,</w:t>
      </w:r>
      <w:r w:rsidR="00CA7D03" w:rsidRPr="00716A91">
        <w:rPr>
          <w:lang w:val="en-GB" w:eastAsia="hr-HR"/>
        </w:rPr>
        <w:t xml:space="preserve"> </w:t>
      </w:r>
      <w:r w:rsidRPr="00716A91">
        <w:rPr>
          <w:lang w:val="en-GB" w:eastAsia="hr-HR"/>
        </w:rPr>
        <w:t>one criminal report was filed under Article 216, Paragraph</w:t>
      </w:r>
      <w:r w:rsidR="00CA7D03" w:rsidRPr="00716A91">
        <w:rPr>
          <w:lang w:val="en-GB" w:eastAsia="hr-HR"/>
        </w:rPr>
        <w:t xml:space="preserve"> 1</w:t>
      </w:r>
      <w:r w:rsidRPr="00716A91">
        <w:rPr>
          <w:lang w:val="en-GB" w:eastAsia="hr-HR"/>
        </w:rPr>
        <w:t xml:space="preserve"> of the Criminal Code of Montenegro</w:t>
      </w:r>
      <w:r w:rsidR="00CA7D03" w:rsidRPr="00716A91">
        <w:rPr>
          <w:lang w:val="en-GB" w:eastAsia="hr-HR"/>
        </w:rPr>
        <w:t>;</w:t>
      </w:r>
      <w:r w:rsidRPr="00716A91">
        <w:rPr>
          <w:lang w:val="en-GB" w:eastAsia="hr-HR"/>
        </w:rPr>
        <w:t xml:space="preserve"> </w:t>
      </w:r>
    </w:p>
    <w:p w:rsidR="00CA7D03" w:rsidRPr="00716A91" w:rsidRDefault="00BA40B5" w:rsidP="004D6FAE">
      <w:pPr>
        <w:pStyle w:val="ListParagraph"/>
        <w:numPr>
          <w:ilvl w:val="0"/>
          <w:numId w:val="4"/>
        </w:numPr>
        <w:ind w:left="284" w:hanging="284"/>
        <w:rPr>
          <w:lang w:val="en-GB" w:eastAsia="hr-HR"/>
        </w:rPr>
      </w:pPr>
      <w:r w:rsidRPr="00716A91">
        <w:rPr>
          <w:lang w:val="en-GB" w:eastAsia="hr-HR"/>
        </w:rPr>
        <w:t>In 2012,</w:t>
      </w:r>
      <w:r w:rsidR="00CA7D03" w:rsidRPr="00716A91">
        <w:rPr>
          <w:lang w:val="en-GB" w:eastAsia="hr-HR"/>
        </w:rPr>
        <w:t xml:space="preserve"> </w:t>
      </w:r>
      <w:r w:rsidRPr="00716A91">
        <w:rPr>
          <w:lang w:val="en-GB" w:eastAsia="hr-HR"/>
        </w:rPr>
        <w:t xml:space="preserve">along with the request for initiation of misdemeanour proceedings, one misdemeanour report was filed under Article </w:t>
      </w:r>
      <w:r w:rsidR="00CA7D03" w:rsidRPr="00716A91">
        <w:rPr>
          <w:lang w:val="en-GB" w:eastAsia="hr-HR"/>
        </w:rPr>
        <w:t>37</w:t>
      </w:r>
      <w:r w:rsidRPr="00716A91">
        <w:rPr>
          <w:lang w:val="en-GB" w:eastAsia="hr-HR"/>
        </w:rPr>
        <w:t xml:space="preserve"> of the Law on Protection from Domestic Violence; </w:t>
      </w:r>
    </w:p>
    <w:p w:rsidR="00CA7D03" w:rsidRPr="00716A91" w:rsidRDefault="00BA40B5" w:rsidP="004D6FAE">
      <w:pPr>
        <w:pStyle w:val="ListParagraph"/>
        <w:numPr>
          <w:ilvl w:val="0"/>
          <w:numId w:val="4"/>
        </w:numPr>
        <w:ind w:left="284" w:hanging="284"/>
        <w:rPr>
          <w:lang w:val="en-GB" w:eastAsia="hr-HR"/>
        </w:rPr>
      </w:pPr>
      <w:r w:rsidRPr="00716A91">
        <w:rPr>
          <w:lang w:val="en-GB" w:eastAsia="hr-HR"/>
        </w:rPr>
        <w:t>In</w:t>
      </w:r>
      <w:r w:rsidR="00CA7D03" w:rsidRPr="00716A91">
        <w:rPr>
          <w:lang w:val="en-GB" w:eastAsia="hr-HR"/>
        </w:rPr>
        <w:t xml:space="preserve"> 2013. </w:t>
      </w:r>
      <w:r w:rsidRPr="00716A91">
        <w:rPr>
          <w:lang w:val="en-GB" w:eastAsia="hr-HR"/>
        </w:rPr>
        <w:t>along with the request for initiation of misdemeanour proceedings, one misdemeanour report was filed under Article 37 of the Law on Protection from Domestic Violence</w:t>
      </w:r>
      <w:r w:rsidR="00CA7D03" w:rsidRPr="00716A91">
        <w:rPr>
          <w:lang w:val="en-GB" w:eastAsia="hr-HR"/>
        </w:rPr>
        <w:t>;</w:t>
      </w:r>
      <w:r w:rsidRPr="00716A91">
        <w:rPr>
          <w:lang w:val="en-GB" w:eastAsia="hr-HR"/>
        </w:rPr>
        <w:t xml:space="preserve"> </w:t>
      </w:r>
    </w:p>
    <w:p w:rsidR="00CA7D03" w:rsidRPr="00716A91" w:rsidRDefault="00BA40B5" w:rsidP="004D6FAE">
      <w:pPr>
        <w:pStyle w:val="ListParagraph"/>
        <w:numPr>
          <w:ilvl w:val="0"/>
          <w:numId w:val="4"/>
        </w:numPr>
        <w:ind w:left="284" w:hanging="284"/>
        <w:rPr>
          <w:lang w:val="en-GB" w:eastAsia="hr-HR"/>
        </w:rPr>
      </w:pPr>
      <w:r w:rsidRPr="00716A91">
        <w:rPr>
          <w:lang w:val="en-GB" w:eastAsia="hr-HR"/>
        </w:rPr>
        <w:t>In</w:t>
      </w:r>
      <w:r w:rsidR="00CA7D03" w:rsidRPr="00716A91">
        <w:rPr>
          <w:lang w:val="en-GB" w:eastAsia="hr-HR"/>
        </w:rPr>
        <w:t xml:space="preserve"> 2014</w:t>
      </w:r>
      <w:r w:rsidRPr="00716A91">
        <w:rPr>
          <w:lang w:val="en-GB" w:eastAsia="hr-HR"/>
        </w:rPr>
        <w:t>, one criminal report was filed under Article 216, Paragraph 3 of the Criminal Code of Montenegro</w:t>
      </w:r>
      <w:r w:rsidR="00CA7D03" w:rsidRPr="00716A91">
        <w:rPr>
          <w:lang w:val="en-GB" w:eastAsia="hr-HR"/>
        </w:rPr>
        <w:t>.</w:t>
      </w:r>
      <w:r w:rsidRPr="00716A91">
        <w:rPr>
          <w:lang w:val="en-GB" w:eastAsia="hr-HR"/>
        </w:rPr>
        <w:t xml:space="preserve"> </w:t>
      </w:r>
    </w:p>
    <w:p w:rsidR="00CA7D03" w:rsidRPr="00716A91" w:rsidRDefault="00F960B9" w:rsidP="004D6FAE">
      <w:pPr>
        <w:spacing w:line="240" w:lineRule="auto"/>
        <w:jc w:val="both"/>
        <w:rPr>
          <w:sz w:val="24"/>
          <w:szCs w:val="24"/>
          <w:lang w:eastAsia="hr-HR"/>
        </w:rPr>
      </w:pPr>
      <w:r w:rsidRPr="00716A91">
        <w:rPr>
          <w:sz w:val="24"/>
          <w:szCs w:val="24"/>
          <w:lang w:eastAsia="hr-HR"/>
        </w:rPr>
        <w:t xml:space="preserve">According to the report of the Social Welfare Centre </w:t>
      </w:r>
      <w:proofErr w:type="spellStart"/>
      <w:r w:rsidRPr="00716A91">
        <w:rPr>
          <w:sz w:val="24"/>
          <w:szCs w:val="24"/>
          <w:lang w:eastAsia="hr-HR"/>
        </w:rPr>
        <w:t>Nikšić</w:t>
      </w:r>
      <w:proofErr w:type="spellEnd"/>
      <w:r w:rsidRPr="00716A91">
        <w:rPr>
          <w:sz w:val="24"/>
          <w:szCs w:val="24"/>
          <w:lang w:eastAsia="hr-HR"/>
        </w:rPr>
        <w:t xml:space="preserve">, </w:t>
      </w:r>
      <w:proofErr w:type="spellStart"/>
      <w:r w:rsidRPr="00716A91">
        <w:rPr>
          <w:sz w:val="24"/>
          <w:szCs w:val="24"/>
          <w:lang w:eastAsia="hr-HR"/>
        </w:rPr>
        <w:t>Plužine</w:t>
      </w:r>
      <w:proofErr w:type="spellEnd"/>
      <w:r w:rsidRPr="00716A91">
        <w:rPr>
          <w:sz w:val="24"/>
          <w:szCs w:val="24"/>
          <w:lang w:eastAsia="hr-HR"/>
        </w:rPr>
        <w:t xml:space="preserve"> and </w:t>
      </w:r>
      <w:proofErr w:type="spellStart"/>
      <w:r w:rsidRPr="00716A91">
        <w:rPr>
          <w:sz w:val="24"/>
          <w:szCs w:val="24"/>
          <w:lang w:eastAsia="hr-HR"/>
        </w:rPr>
        <w:t>Šavnik</w:t>
      </w:r>
      <w:proofErr w:type="spellEnd"/>
      <w:r w:rsidRPr="00716A91">
        <w:rPr>
          <w:sz w:val="24"/>
          <w:szCs w:val="24"/>
          <w:lang w:eastAsia="hr-HR"/>
        </w:rPr>
        <w:t xml:space="preserve">, in the period of 2012–2014 two cases of arranged marriages with underage Roma girls were reported by the Social Welfare Centre </w:t>
      </w:r>
      <w:proofErr w:type="spellStart"/>
      <w:r w:rsidRPr="00716A91">
        <w:rPr>
          <w:sz w:val="24"/>
          <w:szCs w:val="24"/>
          <w:lang w:eastAsia="hr-HR"/>
        </w:rPr>
        <w:t>Kotor</w:t>
      </w:r>
      <w:proofErr w:type="spellEnd"/>
      <w:r w:rsidRPr="00716A91">
        <w:rPr>
          <w:sz w:val="24"/>
          <w:szCs w:val="24"/>
          <w:lang w:eastAsia="hr-HR"/>
        </w:rPr>
        <w:t xml:space="preserve"> and Police Administration </w:t>
      </w:r>
      <w:proofErr w:type="spellStart"/>
      <w:r w:rsidRPr="00716A91">
        <w:rPr>
          <w:sz w:val="24"/>
          <w:szCs w:val="24"/>
          <w:lang w:eastAsia="hr-HR"/>
        </w:rPr>
        <w:t>Nikšić</w:t>
      </w:r>
      <w:proofErr w:type="spellEnd"/>
      <w:r w:rsidRPr="00716A91">
        <w:rPr>
          <w:sz w:val="24"/>
          <w:szCs w:val="24"/>
          <w:lang w:eastAsia="hr-HR"/>
        </w:rPr>
        <w:t xml:space="preserve">. All measures in accordance with the Protocol on Procedures and the Law on Protection from Domestic Violence have been taken: the girls were assigned caregivers – members of the professional team, and protection plans, which involved members of the professional team for protection from domestic violence employed by Social Welfare Centre and Police Administration, have been made in a timely manner and. In both cases, the Public Prosecution Office in </w:t>
      </w:r>
      <w:proofErr w:type="spellStart"/>
      <w:r w:rsidRPr="00716A91">
        <w:rPr>
          <w:sz w:val="24"/>
          <w:szCs w:val="24"/>
          <w:lang w:eastAsia="hr-HR"/>
        </w:rPr>
        <w:t>Kotor</w:t>
      </w:r>
      <w:proofErr w:type="spellEnd"/>
      <w:r w:rsidRPr="00716A91">
        <w:rPr>
          <w:sz w:val="24"/>
          <w:szCs w:val="24"/>
          <w:lang w:eastAsia="hr-HR"/>
        </w:rPr>
        <w:t xml:space="preserve"> and </w:t>
      </w:r>
      <w:proofErr w:type="spellStart"/>
      <w:r w:rsidRPr="00716A91">
        <w:rPr>
          <w:sz w:val="24"/>
          <w:szCs w:val="24"/>
          <w:lang w:eastAsia="hr-HR"/>
        </w:rPr>
        <w:t>Nikšić</w:t>
      </w:r>
      <w:proofErr w:type="spellEnd"/>
      <w:r w:rsidRPr="00716A91">
        <w:rPr>
          <w:sz w:val="24"/>
          <w:szCs w:val="24"/>
          <w:lang w:eastAsia="hr-HR"/>
        </w:rPr>
        <w:t xml:space="preserve"> was informed, and the misdemeanour procedure was initiated against the parents of one of the girls. Girls were temporarily placed in the SOS shelter for women and children victims of violence, where they stayed until the conditions were provided for the return to the family, and the professional team of Social Welfare Centre </w:t>
      </w:r>
      <w:proofErr w:type="spellStart"/>
      <w:r w:rsidRPr="00716A91">
        <w:rPr>
          <w:sz w:val="24"/>
          <w:szCs w:val="24"/>
          <w:lang w:eastAsia="hr-HR"/>
        </w:rPr>
        <w:t>Nikšić</w:t>
      </w:r>
      <w:proofErr w:type="spellEnd"/>
      <w:r w:rsidRPr="00716A91">
        <w:rPr>
          <w:sz w:val="24"/>
          <w:szCs w:val="24"/>
          <w:lang w:eastAsia="hr-HR"/>
        </w:rPr>
        <w:t xml:space="preserve"> continued with the process of monitoring their families. </w:t>
      </w:r>
    </w:p>
    <w:p w:rsidR="00CA7D03" w:rsidRPr="00716A91" w:rsidRDefault="00CA7D03" w:rsidP="004D6FAE">
      <w:pPr>
        <w:pStyle w:val="SingleTxtG"/>
        <w:spacing w:after="0" w:line="240" w:lineRule="auto"/>
        <w:ind w:left="0" w:right="0"/>
        <w:rPr>
          <w:sz w:val="24"/>
          <w:szCs w:val="24"/>
          <w:u w:val="single"/>
        </w:rPr>
      </w:pPr>
    </w:p>
    <w:p w:rsidR="006701A3" w:rsidRPr="00716A91" w:rsidRDefault="006701A3" w:rsidP="00C54139">
      <w:pPr>
        <w:pStyle w:val="SingleTxtG"/>
        <w:spacing w:after="0" w:line="240" w:lineRule="auto"/>
        <w:ind w:left="0" w:right="0"/>
        <w:jc w:val="center"/>
        <w:rPr>
          <w:b/>
          <w:sz w:val="24"/>
          <w:szCs w:val="24"/>
          <w:u w:val="single"/>
        </w:rPr>
      </w:pPr>
      <w:r w:rsidRPr="00716A91">
        <w:rPr>
          <w:b/>
          <w:sz w:val="24"/>
          <w:szCs w:val="24"/>
          <w:u w:val="single"/>
        </w:rPr>
        <w:t xml:space="preserve">Annex </w:t>
      </w:r>
      <w:r w:rsidR="009E26B0">
        <w:rPr>
          <w:b/>
          <w:sz w:val="24"/>
          <w:szCs w:val="24"/>
          <w:u w:val="single"/>
        </w:rPr>
        <w:t>7</w:t>
      </w:r>
      <w:r w:rsidR="001C6963" w:rsidRPr="00716A91">
        <w:rPr>
          <w:b/>
          <w:sz w:val="24"/>
          <w:szCs w:val="24"/>
          <w:u w:val="single"/>
        </w:rPr>
        <w:t xml:space="preserve">: Updated statistical data related to asylum </w:t>
      </w:r>
    </w:p>
    <w:p w:rsidR="006701A3" w:rsidRPr="00716A91" w:rsidRDefault="006701A3" w:rsidP="004D6FAE">
      <w:pPr>
        <w:pStyle w:val="PlainText"/>
        <w:jc w:val="both"/>
        <w:rPr>
          <w:rFonts w:ascii="Times New Roman" w:hAnsi="Times New Roman" w:cs="Times New Roman"/>
          <w:sz w:val="24"/>
          <w:szCs w:val="24"/>
          <w:lang w:val="en-GB"/>
        </w:rPr>
      </w:pPr>
    </w:p>
    <w:p w:rsidR="006701A3" w:rsidRPr="00716A91" w:rsidRDefault="00112852" w:rsidP="004D6FAE">
      <w:pPr>
        <w:pStyle w:val="PlainText"/>
        <w:jc w:val="both"/>
        <w:rPr>
          <w:rFonts w:ascii="Times New Roman" w:hAnsi="Times New Roman" w:cs="Times New Roman"/>
          <w:sz w:val="24"/>
          <w:szCs w:val="24"/>
          <w:lang w:val="en-GB"/>
        </w:rPr>
      </w:pPr>
      <w:r w:rsidRPr="00716A91">
        <w:rPr>
          <w:rFonts w:ascii="Times New Roman" w:hAnsi="Times New Roman" w:cs="Times New Roman"/>
          <w:sz w:val="24"/>
          <w:szCs w:val="24"/>
          <w:lang w:val="en-GB"/>
        </w:rPr>
        <w:t xml:space="preserve">The document entitled “Initial Report on the Implementation of the International Covenant on Civil and Political Rights” refers to asylum in the section devoted to statistics. In relation to the former situation, referring to 2011, the changes in this section are the following: </w:t>
      </w:r>
    </w:p>
    <w:p w:rsidR="006701A3" w:rsidRPr="00716A91" w:rsidRDefault="00893380" w:rsidP="004D6FAE">
      <w:pPr>
        <w:pStyle w:val="PlainText"/>
        <w:numPr>
          <w:ilvl w:val="0"/>
          <w:numId w:val="1"/>
        </w:numPr>
        <w:jc w:val="both"/>
        <w:rPr>
          <w:rFonts w:ascii="Times New Roman" w:hAnsi="Times New Roman" w:cs="Times New Roman"/>
          <w:sz w:val="24"/>
          <w:szCs w:val="24"/>
          <w:lang w:val="en-GB"/>
        </w:rPr>
      </w:pPr>
      <w:r w:rsidRPr="00716A91">
        <w:rPr>
          <w:rFonts w:ascii="Times New Roman" w:hAnsi="Times New Roman" w:cs="Times New Roman"/>
          <w:b/>
          <w:sz w:val="24"/>
          <w:szCs w:val="24"/>
          <w:lang w:val="en-GB"/>
        </w:rPr>
        <w:t xml:space="preserve">In </w:t>
      </w:r>
      <w:r w:rsidR="006701A3" w:rsidRPr="00716A91">
        <w:rPr>
          <w:rFonts w:ascii="Times New Roman" w:hAnsi="Times New Roman" w:cs="Times New Roman"/>
          <w:b/>
          <w:sz w:val="24"/>
          <w:szCs w:val="24"/>
          <w:lang w:val="en-GB"/>
        </w:rPr>
        <w:t>2012</w:t>
      </w:r>
      <w:r w:rsidRPr="00716A91">
        <w:rPr>
          <w:rFonts w:ascii="Times New Roman" w:hAnsi="Times New Roman" w:cs="Times New Roman"/>
          <w:b/>
          <w:sz w:val="24"/>
          <w:szCs w:val="24"/>
          <w:lang w:val="en-GB"/>
        </w:rPr>
        <w:t xml:space="preserve">, </w:t>
      </w:r>
      <w:r w:rsidR="006701A3" w:rsidRPr="00716A91">
        <w:rPr>
          <w:rFonts w:ascii="Times New Roman" w:hAnsi="Times New Roman" w:cs="Times New Roman"/>
          <w:sz w:val="24"/>
          <w:szCs w:val="24"/>
          <w:lang w:val="en-GB"/>
        </w:rPr>
        <w:t xml:space="preserve">1529 </w:t>
      </w:r>
      <w:r w:rsidRPr="00716A91">
        <w:rPr>
          <w:rFonts w:ascii="Times New Roman" w:hAnsi="Times New Roman" w:cs="Times New Roman"/>
          <w:sz w:val="24"/>
          <w:szCs w:val="24"/>
          <w:lang w:val="en-GB"/>
        </w:rPr>
        <w:t xml:space="preserve">requests for asylum were filed, </w:t>
      </w:r>
      <w:r w:rsidR="006701A3" w:rsidRPr="00716A91">
        <w:rPr>
          <w:rFonts w:ascii="Times New Roman" w:hAnsi="Times New Roman" w:cs="Times New Roman"/>
          <w:sz w:val="24"/>
          <w:szCs w:val="24"/>
          <w:lang w:val="en-GB"/>
        </w:rPr>
        <w:t>o</w:t>
      </w:r>
      <w:r w:rsidRPr="00716A91">
        <w:rPr>
          <w:rFonts w:ascii="Times New Roman" w:hAnsi="Times New Roman" w:cs="Times New Roman"/>
          <w:sz w:val="24"/>
          <w:szCs w:val="24"/>
          <w:lang w:val="en-GB"/>
        </w:rPr>
        <w:t xml:space="preserve">f which one refugee status was approved </w:t>
      </w:r>
      <w:r w:rsidR="006701A3" w:rsidRPr="00716A91">
        <w:rPr>
          <w:rFonts w:ascii="Times New Roman" w:hAnsi="Times New Roman" w:cs="Times New Roman"/>
          <w:sz w:val="24"/>
          <w:szCs w:val="24"/>
          <w:lang w:val="en-GB"/>
        </w:rPr>
        <w:t>a</w:t>
      </w:r>
      <w:r w:rsidRPr="00716A91">
        <w:rPr>
          <w:rFonts w:ascii="Times New Roman" w:hAnsi="Times New Roman" w:cs="Times New Roman"/>
          <w:sz w:val="24"/>
          <w:szCs w:val="24"/>
          <w:lang w:val="en-GB"/>
        </w:rPr>
        <w:t xml:space="preserve">nd one additional protection. </w:t>
      </w:r>
    </w:p>
    <w:p w:rsidR="006701A3" w:rsidRPr="00716A91" w:rsidRDefault="00893380" w:rsidP="004D6FAE">
      <w:pPr>
        <w:pStyle w:val="PlainText"/>
        <w:numPr>
          <w:ilvl w:val="0"/>
          <w:numId w:val="1"/>
        </w:numPr>
        <w:jc w:val="both"/>
        <w:rPr>
          <w:rFonts w:ascii="Times New Roman" w:hAnsi="Times New Roman" w:cs="Times New Roman"/>
          <w:sz w:val="24"/>
          <w:szCs w:val="24"/>
          <w:lang w:val="en-GB"/>
        </w:rPr>
      </w:pPr>
      <w:r w:rsidRPr="00716A91">
        <w:rPr>
          <w:rFonts w:ascii="Times New Roman" w:hAnsi="Times New Roman" w:cs="Times New Roman"/>
          <w:b/>
          <w:sz w:val="24"/>
          <w:szCs w:val="24"/>
          <w:lang w:val="en-GB"/>
        </w:rPr>
        <w:t>In 2013,</w:t>
      </w:r>
      <w:r w:rsidR="006701A3" w:rsidRPr="00716A91">
        <w:rPr>
          <w:rFonts w:ascii="Times New Roman" w:hAnsi="Times New Roman" w:cs="Times New Roman"/>
          <w:b/>
          <w:sz w:val="24"/>
          <w:szCs w:val="24"/>
          <w:lang w:val="en-GB"/>
        </w:rPr>
        <w:t xml:space="preserve"> </w:t>
      </w:r>
      <w:r w:rsidR="006701A3" w:rsidRPr="00716A91">
        <w:rPr>
          <w:rFonts w:ascii="Times New Roman" w:hAnsi="Times New Roman" w:cs="Times New Roman"/>
          <w:sz w:val="24"/>
          <w:szCs w:val="24"/>
          <w:lang w:val="en-GB"/>
        </w:rPr>
        <w:t>355</w:t>
      </w:r>
      <w:r w:rsidRPr="00716A91">
        <w:rPr>
          <w:rFonts w:ascii="Times New Roman" w:hAnsi="Times New Roman" w:cs="Times New Roman"/>
          <w:sz w:val="24"/>
          <w:szCs w:val="24"/>
          <w:lang w:val="en-GB"/>
        </w:rPr>
        <w:t xml:space="preserve">4 requests for asylum were filed, with no protections granted. </w:t>
      </w:r>
    </w:p>
    <w:p w:rsidR="006701A3" w:rsidRPr="00716A91" w:rsidRDefault="00893380" w:rsidP="004D6FAE">
      <w:pPr>
        <w:pStyle w:val="PlainText"/>
        <w:numPr>
          <w:ilvl w:val="0"/>
          <w:numId w:val="1"/>
        </w:numPr>
        <w:jc w:val="both"/>
        <w:rPr>
          <w:rFonts w:ascii="Times New Roman" w:hAnsi="Times New Roman" w:cs="Times New Roman"/>
          <w:sz w:val="24"/>
          <w:szCs w:val="24"/>
          <w:lang w:val="en-GB"/>
        </w:rPr>
      </w:pPr>
      <w:r w:rsidRPr="00716A91">
        <w:rPr>
          <w:rFonts w:ascii="Times New Roman" w:hAnsi="Times New Roman" w:cs="Times New Roman"/>
          <w:b/>
          <w:sz w:val="24"/>
          <w:szCs w:val="24"/>
          <w:lang w:val="en-GB"/>
        </w:rPr>
        <w:t xml:space="preserve">In 2014, </w:t>
      </w:r>
      <w:r w:rsidRPr="00716A91">
        <w:rPr>
          <w:rFonts w:ascii="Times New Roman" w:hAnsi="Times New Roman" w:cs="Times New Roman"/>
          <w:sz w:val="24"/>
          <w:szCs w:val="24"/>
          <w:lang w:val="en-GB"/>
        </w:rPr>
        <w:t xml:space="preserve">as of </w:t>
      </w:r>
      <w:r w:rsidR="006701A3" w:rsidRPr="00716A91">
        <w:rPr>
          <w:rFonts w:ascii="Times New Roman" w:hAnsi="Times New Roman" w:cs="Times New Roman"/>
          <w:sz w:val="24"/>
          <w:szCs w:val="24"/>
          <w:lang w:val="en-GB"/>
        </w:rPr>
        <w:t>11</w:t>
      </w:r>
      <w:r w:rsidRPr="00716A91">
        <w:rPr>
          <w:rFonts w:ascii="Times New Roman" w:hAnsi="Times New Roman" w:cs="Times New Roman"/>
          <w:sz w:val="24"/>
          <w:szCs w:val="24"/>
          <w:lang w:val="en-GB"/>
        </w:rPr>
        <w:t xml:space="preserve"> September 2014,</w:t>
      </w:r>
      <w:r w:rsidR="006701A3" w:rsidRPr="00716A91">
        <w:rPr>
          <w:rFonts w:ascii="Times New Roman" w:hAnsi="Times New Roman" w:cs="Times New Roman"/>
          <w:sz w:val="24"/>
          <w:szCs w:val="24"/>
          <w:lang w:val="en-GB"/>
        </w:rPr>
        <w:t xml:space="preserve"> </w:t>
      </w:r>
      <w:r w:rsidRPr="00716A91">
        <w:rPr>
          <w:rFonts w:ascii="Times New Roman" w:hAnsi="Times New Roman" w:cs="Times New Roman"/>
          <w:sz w:val="24"/>
          <w:szCs w:val="24"/>
          <w:lang w:val="en-GB"/>
        </w:rPr>
        <w:t>7</w:t>
      </w:r>
      <w:r w:rsidR="006701A3" w:rsidRPr="00716A91">
        <w:rPr>
          <w:rFonts w:ascii="Times New Roman" w:hAnsi="Times New Roman" w:cs="Times New Roman"/>
          <w:sz w:val="24"/>
          <w:szCs w:val="24"/>
          <w:lang w:val="en-GB"/>
        </w:rPr>
        <w:t xml:space="preserve">88 </w:t>
      </w:r>
      <w:r w:rsidRPr="00716A91">
        <w:rPr>
          <w:rFonts w:ascii="Times New Roman" w:hAnsi="Times New Roman" w:cs="Times New Roman"/>
          <w:sz w:val="24"/>
          <w:szCs w:val="24"/>
          <w:lang w:val="en-GB"/>
        </w:rPr>
        <w:t xml:space="preserve">requests for asylum were filed. Two additional protections and one refugee status were approved. </w:t>
      </w:r>
    </w:p>
    <w:p w:rsidR="006701A3" w:rsidRPr="00716A91" w:rsidRDefault="006701A3" w:rsidP="004D6FAE">
      <w:pPr>
        <w:pStyle w:val="PlainText"/>
        <w:jc w:val="both"/>
        <w:rPr>
          <w:rFonts w:ascii="Times New Roman" w:hAnsi="Times New Roman" w:cs="Times New Roman"/>
          <w:sz w:val="24"/>
          <w:szCs w:val="24"/>
          <w:lang w:val="en-GB"/>
        </w:rPr>
      </w:pPr>
    </w:p>
    <w:p w:rsidR="006701A3" w:rsidRPr="00716A91" w:rsidRDefault="008B0D58" w:rsidP="004D6FAE">
      <w:pPr>
        <w:pStyle w:val="PlainText"/>
        <w:jc w:val="both"/>
        <w:rPr>
          <w:rFonts w:ascii="Times New Roman" w:hAnsi="Times New Roman" w:cs="Times New Roman"/>
          <w:sz w:val="24"/>
          <w:szCs w:val="24"/>
          <w:lang w:val="en-GB"/>
        </w:rPr>
      </w:pPr>
      <w:r w:rsidRPr="00716A91">
        <w:rPr>
          <w:rFonts w:ascii="Times New Roman" w:hAnsi="Times New Roman" w:cs="Times New Roman"/>
          <w:sz w:val="24"/>
          <w:szCs w:val="24"/>
          <w:lang w:val="en-GB"/>
        </w:rPr>
        <w:t xml:space="preserve">At this point, there are seven protections in force in Montenegro, of which one refugee status and 6 additional protections. </w:t>
      </w:r>
    </w:p>
    <w:p w:rsidR="006701A3" w:rsidRPr="00716A91" w:rsidRDefault="006701A3" w:rsidP="004D6FAE">
      <w:pPr>
        <w:pStyle w:val="PlainText"/>
        <w:jc w:val="both"/>
        <w:rPr>
          <w:rFonts w:ascii="Times New Roman" w:hAnsi="Times New Roman" w:cs="Times New Roman"/>
          <w:sz w:val="24"/>
          <w:szCs w:val="24"/>
          <w:lang w:val="en-GB"/>
        </w:rPr>
      </w:pPr>
    </w:p>
    <w:p w:rsidR="0040096E" w:rsidRPr="00716A91" w:rsidRDefault="0040096E" w:rsidP="004D6FAE">
      <w:pPr>
        <w:jc w:val="both"/>
        <w:rPr>
          <w:sz w:val="24"/>
          <w:szCs w:val="24"/>
        </w:rPr>
      </w:pPr>
    </w:p>
    <w:sectPr w:rsidR="0040096E" w:rsidRPr="00716A91" w:rsidSect="006701A3">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834" w:rsidRDefault="00BB7834" w:rsidP="00C54139">
      <w:pPr>
        <w:spacing w:line="240" w:lineRule="auto"/>
      </w:pPr>
      <w:r>
        <w:separator/>
      </w:r>
    </w:p>
  </w:endnote>
  <w:endnote w:type="continuationSeparator" w:id="0">
    <w:p w:rsidR="00BB7834" w:rsidRDefault="00BB7834" w:rsidP="00C541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834" w:rsidRDefault="00BB7834" w:rsidP="00C54139">
      <w:pPr>
        <w:spacing w:line="240" w:lineRule="auto"/>
      </w:pPr>
      <w:r>
        <w:separator/>
      </w:r>
    </w:p>
  </w:footnote>
  <w:footnote w:type="continuationSeparator" w:id="0">
    <w:p w:rsidR="00BB7834" w:rsidRDefault="00BB7834" w:rsidP="00C54139">
      <w:pPr>
        <w:spacing w:line="240" w:lineRule="auto"/>
      </w:pPr>
      <w:r>
        <w:continuationSeparator/>
      </w:r>
    </w:p>
  </w:footnote>
  <w:footnote w:id="1">
    <w:p w:rsidR="00472281" w:rsidRPr="00F712BF" w:rsidRDefault="00472281" w:rsidP="00C54139">
      <w:pPr>
        <w:pStyle w:val="FootnoteText"/>
        <w:ind w:right="-432"/>
        <w:jc w:val="both"/>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r w:rsidRPr="00F712BF">
        <w:rPr>
          <w:rFonts w:ascii="Arial Narrow" w:hAnsi="Arial Narrow"/>
          <w:i/>
          <w:iCs/>
          <w:lang w:val="en-GB"/>
        </w:rPr>
        <w:t xml:space="preserve">Christians against Racism and Fascism v. the United Kingdom, </w:t>
      </w:r>
      <w:r w:rsidRPr="00F712BF">
        <w:rPr>
          <w:rFonts w:ascii="Arial Narrow" w:hAnsi="Arial Narrow"/>
          <w:lang w:val="en-GB"/>
        </w:rPr>
        <w:t>Commission decision of 6 April 1995, application No. 8440/78,</w:t>
      </w:r>
    </w:p>
  </w:footnote>
  <w:footnote w:id="2">
    <w:p w:rsidR="00472281" w:rsidRPr="00F712BF" w:rsidRDefault="00472281" w:rsidP="00C54139">
      <w:pPr>
        <w:pStyle w:val="BodyText"/>
        <w:ind w:right="-360"/>
        <w:rPr>
          <w:lang w:val="en-GB"/>
        </w:rPr>
      </w:pPr>
      <w:r w:rsidRPr="00F712BF">
        <w:rPr>
          <w:rStyle w:val="FootnoteReference"/>
          <w:sz w:val="20"/>
          <w:lang w:val="en-GB"/>
        </w:rPr>
        <w:footnoteRef/>
      </w:r>
      <w:r w:rsidRPr="00F712BF">
        <w:rPr>
          <w:sz w:val="20"/>
          <w:lang w:val="en-GB"/>
        </w:rPr>
        <w:t xml:space="preserve"> </w:t>
      </w:r>
      <w:proofErr w:type="spellStart"/>
      <w:r w:rsidRPr="00F712BF">
        <w:rPr>
          <w:i/>
          <w:iCs/>
          <w:sz w:val="20"/>
          <w:lang w:val="en-GB"/>
        </w:rPr>
        <w:t>Ziliberberg</w:t>
      </w:r>
      <w:proofErr w:type="spellEnd"/>
      <w:r w:rsidRPr="00F712BF">
        <w:rPr>
          <w:i/>
          <w:iCs/>
          <w:sz w:val="20"/>
          <w:lang w:val="en-GB"/>
        </w:rPr>
        <w:t xml:space="preserve"> v. Moldova, </w:t>
      </w:r>
      <w:r w:rsidRPr="00F712BF">
        <w:rPr>
          <w:iCs/>
          <w:sz w:val="20"/>
          <w:lang w:val="en-GB"/>
        </w:rPr>
        <w:t>Judgment of the European Court</w:t>
      </w:r>
      <w:r w:rsidRPr="00F712BF">
        <w:rPr>
          <w:i/>
          <w:iCs/>
          <w:sz w:val="20"/>
          <w:lang w:val="en-GB"/>
        </w:rPr>
        <w:t xml:space="preserve"> </w:t>
      </w:r>
      <w:r w:rsidRPr="00F712BF">
        <w:rPr>
          <w:sz w:val="20"/>
          <w:lang w:val="en-GB"/>
        </w:rPr>
        <w:t xml:space="preserve">of 1 May 2005. </w:t>
      </w:r>
    </w:p>
  </w:footnote>
  <w:footnote w:id="3">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spellStart"/>
      <w:r w:rsidRPr="00F712BF">
        <w:rPr>
          <w:rFonts w:ascii="Arial Narrow" w:hAnsi="Arial Narrow"/>
          <w:i/>
          <w:iCs/>
          <w:lang w:val="en-GB"/>
        </w:rPr>
        <w:t>Ezelin</w:t>
      </w:r>
      <w:proofErr w:type="spellEnd"/>
      <w:r w:rsidRPr="00F712BF">
        <w:rPr>
          <w:rFonts w:ascii="Arial Narrow" w:hAnsi="Arial Narrow"/>
          <w:i/>
          <w:iCs/>
          <w:lang w:val="en-GB"/>
        </w:rPr>
        <w:t xml:space="preserve"> v. France, </w:t>
      </w:r>
      <w:r w:rsidRPr="00F712BF">
        <w:rPr>
          <w:rFonts w:ascii="Arial Narrow" w:hAnsi="Arial Narrow"/>
          <w:iCs/>
          <w:lang w:val="en-GB"/>
        </w:rPr>
        <w:t>Judgment of the European Court</w:t>
      </w:r>
      <w:r w:rsidRPr="00F712BF">
        <w:rPr>
          <w:rFonts w:ascii="Arial Narrow" w:hAnsi="Arial Narrow"/>
          <w:lang w:val="en-GB"/>
        </w:rPr>
        <w:t xml:space="preserve"> of 26 April 1991, Series A, No. 202, p. 20</w:t>
      </w:r>
      <w:r w:rsidRPr="00F712BF">
        <w:rPr>
          <w:rFonts w:ascii="Arial Narrow" w:hAnsi="Arial Narrow"/>
          <w:i/>
          <w:iCs/>
          <w:lang w:val="en-GB"/>
        </w:rPr>
        <w:t>.</w:t>
      </w:r>
    </w:p>
  </w:footnote>
  <w:footnote w:id="4">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Decision of 16 July 1980, petition No. 8840/78, Decisions and Reports 21, p. 148.</w:t>
      </w:r>
      <w:proofErr w:type="gramEnd"/>
      <w:r w:rsidRPr="00F712BF">
        <w:rPr>
          <w:rFonts w:ascii="Arial Narrow" w:hAnsi="Arial Narrow"/>
          <w:lang w:val="en-GB"/>
        </w:rPr>
        <w:t xml:space="preserve"> </w:t>
      </w:r>
    </w:p>
  </w:footnote>
  <w:footnote w:id="5">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Judgment of 15 January 2009, request No. 74651/01.</w:t>
      </w:r>
      <w:proofErr w:type="gramEnd"/>
    </w:p>
  </w:footnote>
  <w:footnote w:id="6">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 xml:space="preserve">Judgment of </w:t>
      </w:r>
      <w:r w:rsidRPr="00F712BF">
        <w:rPr>
          <w:rFonts w:ascii="Arial Narrow" w:hAnsi="Arial Narrow"/>
          <w:iCs/>
          <w:lang w:val="en-GB"/>
        </w:rPr>
        <w:t>2 February 2010, request No. 25196/04.</w:t>
      </w:r>
      <w:proofErr w:type="gramEnd"/>
      <w:r w:rsidRPr="00F712BF">
        <w:rPr>
          <w:rFonts w:ascii="Arial Narrow" w:hAnsi="Arial Narrow"/>
          <w:iCs/>
          <w:lang w:val="en-GB"/>
        </w:rPr>
        <w:t xml:space="preserve"> </w:t>
      </w:r>
    </w:p>
  </w:footnote>
  <w:footnote w:id="7">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Judgment of 2 October 2001, request No. 29221/95, 29225/95.</w:t>
      </w:r>
      <w:proofErr w:type="gramEnd"/>
    </w:p>
  </w:footnote>
  <w:footnote w:id="8">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Judgment of 26 July 2007, request No. 35082/04.</w:t>
      </w:r>
      <w:proofErr w:type="gramEnd"/>
    </w:p>
  </w:footnote>
  <w:footnote w:id="9">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Judgment of 3 May 2007, request No. 1543/06.</w:t>
      </w:r>
      <w:proofErr w:type="gramEnd"/>
      <w:r w:rsidRPr="00F712BF">
        <w:rPr>
          <w:rFonts w:ascii="Arial Narrow" w:hAnsi="Arial Narrow"/>
          <w:lang w:val="en-GB"/>
        </w:rPr>
        <w:t xml:space="preserve"> </w:t>
      </w:r>
    </w:p>
  </w:footnote>
  <w:footnote w:id="10">
    <w:p w:rsidR="00472281" w:rsidRPr="00F712BF" w:rsidRDefault="00472281" w:rsidP="00C54139">
      <w:pPr>
        <w:pStyle w:val="1tekst"/>
        <w:ind w:left="0" w:right="-360" w:firstLine="0"/>
        <w:rPr>
          <w:rFonts w:ascii="Arial Narrow" w:hAnsi="Arial Narrow" w:cs="Times New Roman"/>
          <w:lang w:val="en-GB"/>
        </w:rPr>
      </w:pPr>
      <w:r w:rsidRPr="00F712BF">
        <w:rPr>
          <w:rStyle w:val="FootnoteReference"/>
          <w:rFonts w:ascii="Arial Narrow" w:hAnsi="Arial Narrow" w:cs="Times New Roman"/>
          <w:lang w:val="en-GB"/>
        </w:rPr>
        <w:footnoteRef/>
      </w:r>
      <w:r w:rsidRPr="00F712BF">
        <w:rPr>
          <w:rFonts w:ascii="Arial Narrow" w:hAnsi="Arial Narrow" w:cs="Times New Roman"/>
          <w:lang w:val="en-GB"/>
        </w:rPr>
        <w:t xml:space="preserve"> Decision of the European Commission of 10 October 1979, p. 119. </w:t>
      </w:r>
    </w:p>
  </w:footnote>
  <w:footnote w:id="11">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p. 150.</w:t>
      </w:r>
      <w:proofErr w:type="gramEnd"/>
      <w:r w:rsidRPr="00F712BF">
        <w:rPr>
          <w:rFonts w:ascii="Arial Narrow" w:hAnsi="Arial Narrow"/>
          <w:lang w:val="en-GB"/>
        </w:rPr>
        <w:t xml:space="preserve"> </w:t>
      </w:r>
    </w:p>
  </w:footnote>
  <w:footnote w:id="12">
    <w:p w:rsidR="00472281" w:rsidRPr="00F712BF" w:rsidRDefault="00472281" w:rsidP="00C54139">
      <w:pPr>
        <w:pStyle w:val="FootnoteText"/>
        <w:jc w:val="both"/>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Judgment of 21 June 1988, Series A, No. 139, p. 12. Judgment of May 1985, Series A, No. 94, p. 33-34, paragraph 67. </w:t>
      </w:r>
    </w:p>
  </w:footnote>
  <w:footnote w:id="13">
    <w:p w:rsidR="00472281" w:rsidRPr="00F712BF" w:rsidRDefault="00472281" w:rsidP="00C0748D">
      <w:pPr>
        <w:pStyle w:val="1tekst"/>
        <w:ind w:left="0" w:right="-432" w:firstLine="0"/>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Public assembly, for the purpose of this Law, shall include: 1) peaceful assembly and public protests, 2) public events; 3) other gatherings. </w:t>
      </w:r>
      <w:r w:rsidRPr="00F712BF">
        <w:rPr>
          <w:rFonts w:ascii="Arial Narrow" w:hAnsi="Arial Narrow"/>
          <w:iCs/>
          <w:lang w:val="en-GB"/>
        </w:rPr>
        <w:t xml:space="preserve">Peaceful assembly and public protests are understood as any organized gathering of more than 20 citizens held in a public place for the purpose of expressing political, social and other beliefs and interests </w:t>
      </w:r>
      <w:r w:rsidRPr="00F712BF">
        <w:rPr>
          <w:rFonts w:ascii="Arial Narrow" w:hAnsi="Arial Narrow"/>
          <w:lang w:val="en-GB"/>
        </w:rPr>
        <w:t xml:space="preserve">(Article 3, paragraph of the Law). Public events are understood as gatherings organized for the purpose of making profit, and other types of gathering are understood as gatherings with the purpose of realization of state, traditional, humanitarian, sports, cultural-artistic and other interests (Article 3, paragraphs 2 and 3). Organizer, or his representative, is obliged to submit an application to the police to hold a peaceful assembly not later than five days before the scheduled beginning of the peaceful assembly (Article 6), while other types of gatherings, with the purpose of realization of state, traditional, humanitarian, sports, cultural-artistic and other interests need not be reported, i.e. may be reported 48 hours before if their character or the expected number of participants calls for special safety measures to be taken, outside regular police duties” (Article 30 of the Law). </w:t>
      </w:r>
    </w:p>
  </w:footnote>
  <w:footnote w:id="14">
    <w:p w:rsidR="00472281" w:rsidRPr="00F712BF" w:rsidRDefault="00472281" w:rsidP="00C0748D">
      <w:pPr>
        <w:pStyle w:val="FootnoteText"/>
        <w:ind w:right="-432"/>
        <w:jc w:val="both"/>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The Constitution of 1992 guaranteed citizens the freedom of assembly and other peaceful gatherings, without approval and with prior notification of the competent authority, with the possibility to temporarily restrict the freedom of assembly and other peaceful meetings of citizens by a decision of the competent authority, for the purpose of threats to the health and morals or the safety of people and property (</w:t>
      </w:r>
      <w:bookmarkStart w:id="34" w:name="SADRZAJ_083"/>
      <w:r w:rsidRPr="00F712BF">
        <w:rPr>
          <w:rFonts w:ascii="Arial Narrow" w:hAnsi="Arial Narrow"/>
          <w:lang w:val="en-GB"/>
        </w:rPr>
        <w:t>Article</w:t>
      </w:r>
      <w:r w:rsidRPr="00F712BF">
        <w:rPr>
          <w:rFonts w:ascii="Arial Narrow" w:hAnsi="Arial Narrow"/>
          <w:bCs/>
          <w:lang w:val="en-GB"/>
        </w:rPr>
        <w:t xml:space="preserve"> 39</w:t>
      </w:r>
      <w:bookmarkEnd w:id="34"/>
      <w:r w:rsidRPr="00F712BF">
        <w:rPr>
          <w:rFonts w:ascii="Arial Narrow" w:hAnsi="Arial Narrow"/>
          <w:lang w:val="en-GB"/>
        </w:rPr>
        <w:t xml:space="preserve">). </w:t>
      </w:r>
    </w:p>
  </w:footnote>
  <w:footnote w:id="15">
    <w:p w:rsidR="00472281" w:rsidRPr="00F712BF" w:rsidRDefault="00472281" w:rsidP="00C0748D">
      <w:pPr>
        <w:pStyle w:val="1tekst"/>
        <w:ind w:left="0" w:right="-432" w:firstLine="0"/>
        <w:rPr>
          <w:rFonts w:ascii="Arial Narrow" w:hAnsi="Arial Narrow"/>
          <w:sz w:val="22"/>
          <w:szCs w:val="22"/>
          <w:lang w:val="en-GB"/>
        </w:rPr>
      </w:pPr>
      <w:r w:rsidRPr="00F712BF">
        <w:rPr>
          <w:rStyle w:val="FootnoteReference"/>
          <w:rFonts w:ascii="Arial Narrow" w:hAnsi="Arial Narrow"/>
          <w:lang w:val="en-GB"/>
        </w:rPr>
        <w:footnoteRef/>
      </w:r>
      <w:r w:rsidRPr="00F712BF">
        <w:rPr>
          <w:rFonts w:ascii="Arial Narrow" w:hAnsi="Arial Narrow"/>
          <w:lang w:val="en-GB"/>
        </w:rPr>
        <w:t xml:space="preserve"> Official Gazette of Montenegro 14/11.</w:t>
      </w:r>
      <w:r w:rsidRPr="00F712BF">
        <w:rPr>
          <w:rFonts w:ascii="Arial Narrow" w:hAnsi="Arial Narrow"/>
          <w:sz w:val="22"/>
          <w:szCs w:val="22"/>
          <w:lang w:val="en-GB"/>
        </w:rPr>
        <w:t xml:space="preserve"> </w:t>
      </w:r>
    </w:p>
    <w:p w:rsidR="00472281" w:rsidRPr="00F712BF" w:rsidRDefault="00472281" w:rsidP="00C54139">
      <w:pPr>
        <w:pStyle w:val="FootnoteText"/>
        <w:rPr>
          <w:lang w:val="en-GB"/>
        </w:rPr>
      </w:pPr>
    </w:p>
  </w:footnote>
  <w:footnote w:id="16">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Judgment of 26 April 1979, request No. 6538/74, § 49.</w:t>
      </w:r>
      <w:proofErr w:type="gramEnd"/>
    </w:p>
  </w:footnote>
  <w:footnote w:id="17">
    <w:p w:rsidR="00472281" w:rsidRPr="00F712BF" w:rsidRDefault="00472281" w:rsidP="00C54139">
      <w:pPr>
        <w:pStyle w:val="FootnoteText"/>
        <w:ind w:right="-448"/>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roofErr w:type="gramStart"/>
      <w:r w:rsidRPr="00F712BF">
        <w:rPr>
          <w:rFonts w:ascii="Arial Narrow" w:hAnsi="Arial Narrow"/>
          <w:lang w:val="en-GB"/>
        </w:rPr>
        <w:t>Judgment of 2 August 1984, petition No. 8691/79.</w:t>
      </w:r>
      <w:proofErr w:type="gramEnd"/>
    </w:p>
  </w:footnote>
  <w:footnote w:id="18">
    <w:p w:rsidR="00472281" w:rsidRPr="00F712BF" w:rsidRDefault="00472281" w:rsidP="00C54139">
      <w:pPr>
        <w:pStyle w:val="FootnoteText"/>
        <w:ind w:right="185"/>
        <w:jc w:val="both"/>
        <w:rPr>
          <w:rFonts w:ascii="Arial Narrow" w:hAnsi="Arial Narrow"/>
          <w:lang w:val="en-GB"/>
        </w:rPr>
      </w:pPr>
      <w:r w:rsidRPr="00F712BF">
        <w:rPr>
          <w:rStyle w:val="FootnoteReference"/>
          <w:rFonts w:ascii="Arial Narrow" w:hAnsi="Arial Narrow"/>
          <w:lang w:val="en-GB"/>
        </w:rPr>
        <w:footnoteRef/>
      </w:r>
      <w:r w:rsidR="005D4808" w:rsidRPr="00F712BF">
        <w:rPr>
          <w:rFonts w:ascii="Arial Narrow" w:hAnsi="Arial Narrow"/>
          <w:lang w:val="en-GB"/>
        </w:rPr>
        <w:t xml:space="preserve"> Universal Declaration of Human Rights (1948), Convention on the Political Rights of Women (1952), the International Covenant on Civil, Social and Cultural Rights (1966), the International Covenant on Civil and Political Rights (1966), the International Convention on the Elimination of All Forms of Racial Discrimination (1966), the Convention on the Elimination of All Forms of Discrimination against Women (1979), and others. </w:t>
      </w:r>
    </w:p>
  </w:footnote>
  <w:footnote w:id="19">
    <w:p w:rsidR="00472281" w:rsidRPr="00F712BF" w:rsidRDefault="00472281" w:rsidP="00C54139">
      <w:pPr>
        <w:pStyle w:val="FootnoteText"/>
        <w:rPr>
          <w:rFonts w:ascii="Arial Narrow" w:hAnsi="Arial Narrow"/>
          <w:lang w:val="en-GB"/>
        </w:rPr>
      </w:pPr>
      <w:r w:rsidRPr="00F712BF">
        <w:rPr>
          <w:rStyle w:val="FootnoteReference"/>
          <w:lang w:val="en-GB"/>
        </w:rPr>
        <w:footnoteRef/>
      </w:r>
      <w:r w:rsidRPr="00F712BF">
        <w:rPr>
          <w:lang w:val="en-GB"/>
        </w:rPr>
        <w:t xml:space="preserve"> </w:t>
      </w:r>
      <w:r w:rsidR="00A814DD" w:rsidRPr="00F712BF">
        <w:rPr>
          <w:rFonts w:ascii="Arial Narrow" w:hAnsi="Arial Narrow"/>
          <w:lang w:val="en-GB"/>
        </w:rPr>
        <w:t>Judgment of</w:t>
      </w:r>
      <w:r w:rsidRPr="00F712BF">
        <w:rPr>
          <w:rFonts w:ascii="Arial Narrow" w:hAnsi="Arial Narrow"/>
          <w:lang w:val="en-GB"/>
        </w:rPr>
        <w:t xml:space="preserve"> 30</w:t>
      </w:r>
      <w:r w:rsidR="00A814DD" w:rsidRPr="00F712BF">
        <w:rPr>
          <w:rFonts w:ascii="Arial Narrow" w:hAnsi="Arial Narrow"/>
          <w:lang w:val="en-GB"/>
        </w:rPr>
        <w:t xml:space="preserve"> J</w:t>
      </w:r>
      <w:r w:rsidRPr="00F712BF">
        <w:rPr>
          <w:rFonts w:ascii="Arial Narrow" w:hAnsi="Arial Narrow"/>
          <w:lang w:val="en-GB"/>
        </w:rPr>
        <w:t>an</w:t>
      </w:r>
      <w:r w:rsidR="00A814DD" w:rsidRPr="00F712BF">
        <w:rPr>
          <w:rFonts w:ascii="Arial Narrow" w:hAnsi="Arial Narrow"/>
          <w:lang w:val="en-GB"/>
        </w:rPr>
        <w:t>uary 1</w:t>
      </w:r>
      <w:r w:rsidRPr="00F712BF">
        <w:rPr>
          <w:rFonts w:ascii="Arial Narrow" w:hAnsi="Arial Narrow"/>
          <w:lang w:val="en-GB"/>
        </w:rPr>
        <w:t>998</w:t>
      </w:r>
      <w:r w:rsidR="00A814DD" w:rsidRPr="00F712BF">
        <w:rPr>
          <w:rFonts w:ascii="Arial Narrow" w:hAnsi="Arial Narrow"/>
          <w:lang w:val="en-GB"/>
        </w:rPr>
        <w:t xml:space="preserve">, Report on Judgments and Decisions </w:t>
      </w:r>
      <w:r w:rsidRPr="00F712BF">
        <w:rPr>
          <w:rFonts w:ascii="Arial Narrow" w:hAnsi="Arial Narrow"/>
          <w:lang w:val="en-GB"/>
        </w:rPr>
        <w:t xml:space="preserve">1998-I, </w:t>
      </w:r>
      <w:r w:rsidR="00A814DD" w:rsidRPr="00F712BF">
        <w:rPr>
          <w:rFonts w:ascii="Arial Narrow" w:hAnsi="Arial Narrow"/>
          <w:lang w:val="en-GB"/>
        </w:rPr>
        <w:t>pp. 21-22.</w:t>
      </w:r>
    </w:p>
  </w:footnote>
  <w:footnote w:id="20">
    <w:p w:rsidR="00472281" w:rsidRPr="00F712BF" w:rsidRDefault="00472281" w:rsidP="00C54139">
      <w:pPr>
        <w:pStyle w:val="FootnoteText"/>
        <w:rPr>
          <w:rFonts w:ascii="Arial Narrow" w:hAnsi="Arial Narrow"/>
          <w:lang w:val="en-GB"/>
        </w:rPr>
      </w:pPr>
      <w:r w:rsidRPr="00F712BF">
        <w:rPr>
          <w:rStyle w:val="FootnoteReference"/>
          <w:rFonts w:ascii="Arial Narrow" w:hAnsi="Arial Narrow"/>
          <w:lang w:val="en-GB"/>
        </w:rPr>
        <w:footnoteRef/>
      </w:r>
      <w:r w:rsidR="00E16887" w:rsidRPr="00F712BF">
        <w:rPr>
          <w:rFonts w:ascii="Arial Narrow" w:hAnsi="Arial Narrow"/>
          <w:lang w:val="en-GB"/>
        </w:rPr>
        <w:t xml:space="preserve"> Plenary session </w:t>
      </w:r>
      <w:r w:rsidRPr="00F712BF">
        <w:rPr>
          <w:rFonts w:ascii="Arial Narrow" w:hAnsi="Arial Narrow"/>
          <w:lang w:val="en-GB"/>
        </w:rPr>
        <w:t>(</w:t>
      </w:r>
      <w:r w:rsidR="00E16887" w:rsidRPr="00F712BF">
        <w:rPr>
          <w:rFonts w:ascii="Arial Narrow" w:hAnsi="Arial Narrow"/>
          <w:lang w:val="en-GB"/>
        </w:rPr>
        <w:t xml:space="preserve">judgment of </w:t>
      </w:r>
      <w:r w:rsidRPr="00F712BF">
        <w:rPr>
          <w:rFonts w:ascii="Arial Narrow" w:hAnsi="Arial Narrow"/>
          <w:lang w:val="en-GB"/>
        </w:rPr>
        <w:t>28</w:t>
      </w:r>
      <w:r w:rsidR="00E16887" w:rsidRPr="00F712BF">
        <w:rPr>
          <w:rFonts w:ascii="Arial Narrow" w:hAnsi="Arial Narrow"/>
          <w:lang w:val="en-GB"/>
        </w:rPr>
        <w:t xml:space="preserve"> May 1985,</w:t>
      </w:r>
      <w:r w:rsidRPr="00F712BF">
        <w:rPr>
          <w:rFonts w:ascii="Arial Narrow" w:hAnsi="Arial Narrow"/>
          <w:lang w:val="en-GB"/>
        </w:rPr>
        <w:t xml:space="preserve"> </w:t>
      </w:r>
      <w:r w:rsidR="00E16887" w:rsidRPr="00F712BF">
        <w:rPr>
          <w:rFonts w:ascii="Arial Narrow" w:hAnsi="Arial Narrow"/>
          <w:lang w:val="en-GB"/>
        </w:rPr>
        <w:t>requests 9214/80, 9473/81 and</w:t>
      </w:r>
      <w:r w:rsidRPr="00F712BF">
        <w:rPr>
          <w:rFonts w:ascii="Arial Narrow" w:hAnsi="Arial Narrow"/>
          <w:lang w:val="en-GB"/>
        </w:rPr>
        <w:t xml:space="preserve"> 9474/81)</w:t>
      </w:r>
      <w:r w:rsidR="00E16887" w:rsidRPr="00F712BF">
        <w:rPr>
          <w:rFonts w:ascii="Arial Narrow" w:hAnsi="Arial Narrow"/>
          <w:lang w:val="en-GB"/>
        </w:rPr>
        <w:t xml:space="preserve"> </w:t>
      </w:r>
    </w:p>
  </w:footnote>
  <w:footnote w:id="21">
    <w:p w:rsidR="00472281" w:rsidRPr="00F712BF" w:rsidRDefault="00472281" w:rsidP="00C54139">
      <w:pPr>
        <w:pStyle w:val="FootnoteText"/>
        <w:rPr>
          <w:rFonts w:ascii="Arial Narrow" w:hAnsi="Arial Narrow"/>
          <w:lang w:val="en-GB"/>
        </w:rPr>
      </w:pPr>
      <w:r w:rsidRPr="00F712BF">
        <w:rPr>
          <w:rFonts w:ascii="Arial Narrow" w:hAnsi="Arial Narrow"/>
          <w:lang w:val="en-GB"/>
        </w:rPr>
        <w:t xml:space="preserve"> </w:t>
      </w:r>
      <w:r w:rsidRPr="00F712BF">
        <w:rPr>
          <w:rStyle w:val="FootnoteReference"/>
          <w:rFonts w:ascii="Arial Narrow" w:hAnsi="Arial Narrow"/>
          <w:lang w:val="en-GB"/>
        </w:rPr>
        <w:footnoteRef/>
      </w:r>
      <w:r w:rsidR="00643C9C" w:rsidRPr="00F712BF">
        <w:rPr>
          <w:rFonts w:ascii="Arial Narrow" w:hAnsi="Arial Narrow"/>
          <w:lang w:val="en-GB"/>
        </w:rPr>
        <w:t xml:space="preserve"> Request No. </w:t>
      </w:r>
      <w:r w:rsidR="00643C9C" w:rsidRPr="00F712BF">
        <w:rPr>
          <w:rFonts w:ascii="Arial Narrow" w:hAnsi="Arial Narrow"/>
          <w:iCs/>
          <w:lang w:val="en-GB"/>
        </w:rPr>
        <w:t>24746/94</w:t>
      </w:r>
      <w:r w:rsidRPr="00F712BF">
        <w:rPr>
          <w:rFonts w:ascii="Arial Narrow" w:hAnsi="Arial Narrow"/>
          <w:iCs/>
          <w:lang w:val="en-GB"/>
        </w:rPr>
        <w:t xml:space="preserve">, </w:t>
      </w:r>
      <w:r w:rsidR="00643C9C" w:rsidRPr="00F712BF">
        <w:rPr>
          <w:rFonts w:ascii="Arial Narrow" w:hAnsi="Arial Narrow"/>
          <w:iCs/>
          <w:lang w:val="en-GB"/>
        </w:rPr>
        <w:t xml:space="preserve">judgment of </w:t>
      </w:r>
      <w:r w:rsidR="00643C9C" w:rsidRPr="00F712BF">
        <w:rPr>
          <w:rFonts w:ascii="Arial Narrow" w:hAnsi="Arial Narrow"/>
          <w:lang w:val="en-GB"/>
        </w:rPr>
        <w:t>4</w:t>
      </w:r>
      <w:r w:rsidRPr="00F712BF">
        <w:rPr>
          <w:rFonts w:ascii="Arial Narrow" w:hAnsi="Arial Narrow"/>
          <w:lang w:val="en-GB"/>
        </w:rPr>
        <w:t xml:space="preserve"> </w:t>
      </w:r>
      <w:r w:rsidR="00643C9C" w:rsidRPr="00F712BF">
        <w:rPr>
          <w:rFonts w:ascii="Arial Narrow" w:hAnsi="Arial Narrow"/>
          <w:iCs/>
          <w:lang w:val="en-GB"/>
        </w:rPr>
        <w:t>M</w:t>
      </w:r>
      <w:r w:rsidRPr="00F712BF">
        <w:rPr>
          <w:rFonts w:ascii="Arial Narrow" w:hAnsi="Arial Narrow"/>
          <w:iCs/>
          <w:lang w:val="en-GB"/>
        </w:rPr>
        <w:t>a</w:t>
      </w:r>
      <w:r w:rsidR="00643C9C" w:rsidRPr="00F712BF">
        <w:rPr>
          <w:rFonts w:ascii="Arial Narrow" w:hAnsi="Arial Narrow"/>
          <w:iCs/>
          <w:lang w:val="en-GB"/>
        </w:rPr>
        <w:t xml:space="preserve">y 2001, ECHR </w:t>
      </w:r>
      <w:r w:rsidRPr="00F712BF">
        <w:rPr>
          <w:rFonts w:ascii="Arial Narrow" w:hAnsi="Arial Narrow"/>
          <w:iCs/>
          <w:lang w:val="en-GB"/>
        </w:rPr>
        <w:t>200l-II1</w:t>
      </w:r>
    </w:p>
  </w:footnote>
  <w:footnote w:id="22">
    <w:p w:rsidR="00472281" w:rsidRPr="00F712BF" w:rsidRDefault="00472281" w:rsidP="00C54139">
      <w:pPr>
        <w:pStyle w:val="FootnoteText"/>
        <w:ind w:right="-432"/>
        <w:jc w:val="both"/>
        <w:rPr>
          <w:rFonts w:ascii="Arial Narrow" w:hAnsi="Arial Narrow"/>
          <w:lang w:val="en-GB"/>
        </w:rPr>
      </w:pPr>
      <w:r w:rsidRPr="00F712BF">
        <w:rPr>
          <w:rStyle w:val="FootnoteReference"/>
          <w:rFonts w:ascii="Arial Narrow" w:hAnsi="Arial Narrow"/>
          <w:lang w:val="en-GB"/>
        </w:rPr>
        <w:footnoteRef/>
      </w:r>
      <w:r w:rsidR="00643C9C" w:rsidRPr="00F712BF">
        <w:rPr>
          <w:rFonts w:ascii="Arial Narrow" w:hAnsi="Arial Narrow"/>
          <w:lang w:val="en-GB"/>
        </w:rPr>
        <w:t xml:space="preserve"> Judgment of 22 D</w:t>
      </w:r>
      <w:r w:rsidRPr="00F712BF">
        <w:rPr>
          <w:rFonts w:ascii="Arial Narrow" w:hAnsi="Arial Narrow"/>
          <w:lang w:val="en-GB"/>
        </w:rPr>
        <w:t>ecemb</w:t>
      </w:r>
      <w:r w:rsidR="00643C9C" w:rsidRPr="00F712BF">
        <w:rPr>
          <w:rFonts w:ascii="Arial Narrow" w:hAnsi="Arial Narrow"/>
          <w:lang w:val="en-GB"/>
        </w:rPr>
        <w:t>er 2009,</w:t>
      </w:r>
      <w:r w:rsidRPr="00F712BF">
        <w:rPr>
          <w:rFonts w:ascii="Arial Narrow" w:hAnsi="Arial Narrow"/>
          <w:lang w:val="en-GB"/>
        </w:rPr>
        <w:t xml:space="preserve"> ap</w:t>
      </w:r>
      <w:r w:rsidR="00643C9C" w:rsidRPr="00F712BF">
        <w:rPr>
          <w:rFonts w:ascii="Arial Narrow" w:hAnsi="Arial Narrow"/>
          <w:lang w:val="en-GB"/>
        </w:rPr>
        <w:t>plic</w:t>
      </w:r>
      <w:r w:rsidRPr="00F712BF">
        <w:rPr>
          <w:rFonts w:ascii="Arial Narrow" w:hAnsi="Arial Narrow"/>
          <w:lang w:val="en-GB"/>
        </w:rPr>
        <w:t>a</w:t>
      </w:r>
      <w:r w:rsidR="00643C9C" w:rsidRPr="00F712BF">
        <w:rPr>
          <w:rFonts w:ascii="Arial Narrow" w:hAnsi="Arial Narrow"/>
          <w:lang w:val="en-GB"/>
        </w:rPr>
        <w:t xml:space="preserve">tion No. 27996/06 and 34836/06 </w:t>
      </w:r>
    </w:p>
  </w:footnote>
  <w:footnote w:id="23">
    <w:p w:rsidR="0038200C" w:rsidRPr="00F712BF" w:rsidRDefault="00472281" w:rsidP="0038200C">
      <w:pPr>
        <w:pStyle w:val="FootnoteText"/>
        <w:ind w:right="185"/>
        <w:jc w:val="both"/>
        <w:rPr>
          <w:rFonts w:ascii="Arial Narrow" w:hAnsi="Arial Narrow"/>
          <w:lang w:val="en-GB"/>
        </w:rPr>
      </w:pPr>
      <w:r w:rsidRPr="00F712BF">
        <w:rPr>
          <w:rStyle w:val="FootnoteReference"/>
          <w:rFonts w:ascii="Arial Narrow" w:hAnsi="Arial Narrow"/>
          <w:lang w:val="en-GB"/>
        </w:rPr>
        <w:footnoteRef/>
      </w:r>
      <w:r w:rsidRPr="00F712BF">
        <w:rPr>
          <w:rFonts w:ascii="Arial Narrow" w:hAnsi="Arial Narrow"/>
          <w:lang w:val="en-GB"/>
        </w:rPr>
        <w:t xml:space="preserve"> </w:t>
      </w:r>
    </w:p>
    <w:p w:rsidR="00472281" w:rsidRPr="00F712BF" w:rsidRDefault="0038200C" w:rsidP="00F712BF">
      <w:pPr>
        <w:pStyle w:val="FootnoteText"/>
        <w:ind w:right="185"/>
        <w:jc w:val="both"/>
        <w:rPr>
          <w:rFonts w:ascii="Arial Narrow" w:hAnsi="Arial Narrow"/>
          <w:lang w:val="en-GB"/>
        </w:rPr>
      </w:pPr>
      <w:r w:rsidRPr="00F712BF">
        <w:rPr>
          <w:rFonts w:ascii="Arial Narrow" w:hAnsi="Arial Narrow"/>
          <w:lang w:val="en-GB"/>
        </w:rPr>
        <w:t xml:space="preserve"> Any form of discrimination, on any ground, shall be prohibited; Discrimination is any unjustified, legal or actual, direct or indirect distinction or unequal treatment, or failure to treat a person or a group of persons in comparison to other persons, as well as exclusion, restriction or preferential treatment of a person in comparison to other persons, based on race, colour of skin, national affiliation, social or ethnic origin, affiliation to the minority nation or minority national community, language, religion or belief, political or other opinion, gender, gender identity, sexual orientation, health conditions, disability, age, material status, marital or family status, membership in a group or assumed membership in a group, political party or other organisation as well as other personal characteristics; </w:t>
      </w:r>
      <w:r w:rsidR="00F712BF" w:rsidRPr="00F712BF">
        <w:rPr>
          <w:rFonts w:ascii="Arial Narrow" w:hAnsi="Arial Narrow"/>
          <w:lang w:val="en-GB"/>
        </w:rPr>
        <w:t>Direct discrimination exists if a person or a group of persons, in the same or similar situation in respect to other person or group of persons, is brought or were brought, or may be brought in an unequal position by an act, action or failure to act, on any ground referred to in paragraph 2 of this Article, unless the act, action or failure to act are objectively and reasonably justified by a legitimate purpose and achievable with the means appropriate and necessary to use for achieving that purpose, and when they are acceptable and proportionate in relation to the purpose to be achieved</w:t>
      </w:r>
      <w:r w:rsidR="00472281" w:rsidRPr="00F712BF">
        <w:rPr>
          <w:rFonts w:ascii="Arial Narrow" w:hAnsi="Arial Narrow"/>
          <w:lang w:val="en-GB"/>
        </w:rPr>
        <w:t xml:space="preserve">; </w:t>
      </w:r>
      <w:r w:rsidR="00F712BF" w:rsidRPr="00F712BF">
        <w:rPr>
          <w:rFonts w:ascii="Arial Narrow" w:hAnsi="Arial Narrow"/>
          <w:lang w:val="en-GB"/>
        </w:rPr>
        <w:t>Indirect discrimination exists if apparently neutral provision of a regulation or general act, criterion or practice is bringing or can bring a person or a group of persons into unequal position in respect to other person or group of persons, on any ground referred to in paragraph 2 of this Article, unless the provision, criterion or practice are objectively and reasonably justified by a legitimate purpose and achievable with the means appropriate and necessary to use for achieving that purpose, and when they are acceptable and proportionate in relation to the purpose to be achieved</w:t>
      </w:r>
      <w:r w:rsidR="00472281" w:rsidRPr="00F712BF">
        <w:rPr>
          <w:rFonts w:ascii="Arial Narrow" w:hAnsi="Arial Narrow"/>
          <w:lang w:val="en-GB"/>
        </w:rPr>
        <w:t xml:space="preserve">; </w:t>
      </w:r>
      <w:r w:rsidR="00F712BF" w:rsidRPr="00F712BF">
        <w:rPr>
          <w:rFonts w:ascii="Arial Narrow" w:hAnsi="Arial Narrow"/>
          <w:lang w:val="en-GB"/>
        </w:rPr>
        <w:t xml:space="preserve">The incitement or giving instruction to discriminate against certain person or a group of persons on any ground referred to in paragraph 1 of this Article shall be deemed to be discrimination. </w:t>
      </w:r>
      <w:r w:rsidR="00472281" w:rsidRPr="00F712BF">
        <w:rPr>
          <w:rFonts w:ascii="Arial Narrow" w:hAnsi="Arial Narrow"/>
          <w:lang w:val="en-GB"/>
        </w:rPr>
        <w:t>(</w:t>
      </w:r>
      <w:r w:rsidR="00F712BF" w:rsidRPr="00F712BF">
        <w:rPr>
          <w:rFonts w:ascii="Arial Narrow" w:hAnsi="Arial Narrow"/>
          <w:lang w:val="en-GB"/>
        </w:rPr>
        <w:t>Article 2</w:t>
      </w:r>
      <w:r w:rsidR="00472281" w:rsidRPr="00F712BF">
        <w:rPr>
          <w:rFonts w:ascii="Arial Narrow" w:hAnsi="Arial Narrow"/>
          <w:lang w:val="en-GB"/>
        </w:rPr>
        <w:t>)</w:t>
      </w:r>
    </w:p>
    <w:p w:rsidR="00472281" w:rsidRPr="00F712BF" w:rsidRDefault="00472281" w:rsidP="00C54139">
      <w:pPr>
        <w:pStyle w:val="FootnoteText"/>
        <w:ind w:right="185"/>
        <w:jc w:val="both"/>
        <w:rPr>
          <w:rFonts w:ascii="Arial Narrow" w:hAnsi="Arial Narrow"/>
          <w:lang w:val="en-GB"/>
        </w:rPr>
      </w:pPr>
    </w:p>
    <w:p w:rsidR="00472281" w:rsidRPr="00F712BF" w:rsidRDefault="00472281" w:rsidP="00C54139">
      <w:pPr>
        <w:pStyle w:val="FootnoteText"/>
        <w:ind w:right="185"/>
        <w:jc w:val="both"/>
        <w:rPr>
          <w:rFonts w:ascii="Arial Narrow" w:hAnsi="Arial Narrow"/>
          <w:lang w:val="en-GB"/>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65AEC"/>
    <w:multiLevelType w:val="hybridMultilevel"/>
    <w:tmpl w:val="9A38FF5A"/>
    <w:lvl w:ilvl="0" w:tplc="53A8E89A">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D352B08"/>
    <w:multiLevelType w:val="hybridMultilevel"/>
    <w:tmpl w:val="F0F20CCC"/>
    <w:lvl w:ilvl="0" w:tplc="1F380CB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nsid w:val="52820FAD"/>
    <w:multiLevelType w:val="hybridMultilevel"/>
    <w:tmpl w:val="3D5C80CE"/>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3">
    <w:nsid w:val="79FC033C"/>
    <w:multiLevelType w:val="hybridMultilevel"/>
    <w:tmpl w:val="F2F0A4B8"/>
    <w:lvl w:ilvl="0" w:tplc="0F243AE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1A3"/>
    <w:rsid w:val="00000904"/>
    <w:rsid w:val="00000BA3"/>
    <w:rsid w:val="00012E74"/>
    <w:rsid w:val="000137F5"/>
    <w:rsid w:val="00015874"/>
    <w:rsid w:val="000229DF"/>
    <w:rsid w:val="00026AA6"/>
    <w:rsid w:val="000307D3"/>
    <w:rsid w:val="000314AC"/>
    <w:rsid w:val="00032581"/>
    <w:rsid w:val="0003318E"/>
    <w:rsid w:val="00041590"/>
    <w:rsid w:val="000421DF"/>
    <w:rsid w:val="00045E6C"/>
    <w:rsid w:val="0005181C"/>
    <w:rsid w:val="0005484F"/>
    <w:rsid w:val="00055142"/>
    <w:rsid w:val="000551A6"/>
    <w:rsid w:val="000562F4"/>
    <w:rsid w:val="0005726E"/>
    <w:rsid w:val="00064FEB"/>
    <w:rsid w:val="000762E9"/>
    <w:rsid w:val="00081592"/>
    <w:rsid w:val="00090B1B"/>
    <w:rsid w:val="00092B35"/>
    <w:rsid w:val="000950F4"/>
    <w:rsid w:val="00095443"/>
    <w:rsid w:val="00095F85"/>
    <w:rsid w:val="000A1CAC"/>
    <w:rsid w:val="000B0F44"/>
    <w:rsid w:val="000C1A24"/>
    <w:rsid w:val="000C34C8"/>
    <w:rsid w:val="000C56DD"/>
    <w:rsid w:val="000D108E"/>
    <w:rsid w:val="000D327C"/>
    <w:rsid w:val="000D3B10"/>
    <w:rsid w:val="000F1A24"/>
    <w:rsid w:val="000F2622"/>
    <w:rsid w:val="000F4458"/>
    <w:rsid w:val="000F7BCC"/>
    <w:rsid w:val="001033C3"/>
    <w:rsid w:val="00106370"/>
    <w:rsid w:val="001104B3"/>
    <w:rsid w:val="00112852"/>
    <w:rsid w:val="00120062"/>
    <w:rsid w:val="00120414"/>
    <w:rsid w:val="00120550"/>
    <w:rsid w:val="001239AB"/>
    <w:rsid w:val="00131960"/>
    <w:rsid w:val="00135DE6"/>
    <w:rsid w:val="00141722"/>
    <w:rsid w:val="001446D4"/>
    <w:rsid w:val="00153AC0"/>
    <w:rsid w:val="001556FA"/>
    <w:rsid w:val="0015673C"/>
    <w:rsid w:val="00157C1E"/>
    <w:rsid w:val="00157FBA"/>
    <w:rsid w:val="001746F8"/>
    <w:rsid w:val="0018644B"/>
    <w:rsid w:val="00190522"/>
    <w:rsid w:val="0019090A"/>
    <w:rsid w:val="00190B1D"/>
    <w:rsid w:val="00196EEB"/>
    <w:rsid w:val="001A06F4"/>
    <w:rsid w:val="001A131A"/>
    <w:rsid w:val="001A2C37"/>
    <w:rsid w:val="001A47B8"/>
    <w:rsid w:val="001A75AB"/>
    <w:rsid w:val="001B60D4"/>
    <w:rsid w:val="001B67E9"/>
    <w:rsid w:val="001C2A75"/>
    <w:rsid w:val="001C3F99"/>
    <w:rsid w:val="001C6963"/>
    <w:rsid w:val="001C69FB"/>
    <w:rsid w:val="001D1F61"/>
    <w:rsid w:val="001D22FD"/>
    <w:rsid w:val="001D25E9"/>
    <w:rsid w:val="001D4ABF"/>
    <w:rsid w:val="001D5058"/>
    <w:rsid w:val="001D7544"/>
    <w:rsid w:val="001E118A"/>
    <w:rsid w:val="001E51A4"/>
    <w:rsid w:val="001E5CC0"/>
    <w:rsid w:val="001E728B"/>
    <w:rsid w:val="001F4ECF"/>
    <w:rsid w:val="001F4FCA"/>
    <w:rsid w:val="001F5AEA"/>
    <w:rsid w:val="001F69C7"/>
    <w:rsid w:val="00201332"/>
    <w:rsid w:val="00214573"/>
    <w:rsid w:val="00214BA8"/>
    <w:rsid w:val="002169F6"/>
    <w:rsid w:val="002234AB"/>
    <w:rsid w:val="00227E46"/>
    <w:rsid w:val="002358FC"/>
    <w:rsid w:val="00241A0D"/>
    <w:rsid w:val="00245B6A"/>
    <w:rsid w:val="00250622"/>
    <w:rsid w:val="00255F8D"/>
    <w:rsid w:val="002569FD"/>
    <w:rsid w:val="00260C83"/>
    <w:rsid w:val="00261EC8"/>
    <w:rsid w:val="00263797"/>
    <w:rsid w:val="00274D05"/>
    <w:rsid w:val="00282B6B"/>
    <w:rsid w:val="00285956"/>
    <w:rsid w:val="0028624D"/>
    <w:rsid w:val="002865BC"/>
    <w:rsid w:val="00292ABC"/>
    <w:rsid w:val="00293012"/>
    <w:rsid w:val="0029771A"/>
    <w:rsid w:val="002A194E"/>
    <w:rsid w:val="002B6257"/>
    <w:rsid w:val="002C05F1"/>
    <w:rsid w:val="002C6EC7"/>
    <w:rsid w:val="002D3943"/>
    <w:rsid w:val="002E0D77"/>
    <w:rsid w:val="002E6FD7"/>
    <w:rsid w:val="002F6108"/>
    <w:rsid w:val="002F66D8"/>
    <w:rsid w:val="002F691F"/>
    <w:rsid w:val="00305A6A"/>
    <w:rsid w:val="00312213"/>
    <w:rsid w:val="0031779B"/>
    <w:rsid w:val="00337CF8"/>
    <w:rsid w:val="00354C42"/>
    <w:rsid w:val="00365A92"/>
    <w:rsid w:val="0037027A"/>
    <w:rsid w:val="0038200C"/>
    <w:rsid w:val="00384F10"/>
    <w:rsid w:val="0038692E"/>
    <w:rsid w:val="003A569A"/>
    <w:rsid w:val="003B24C7"/>
    <w:rsid w:val="003B37C1"/>
    <w:rsid w:val="003C31F6"/>
    <w:rsid w:val="003D0FD3"/>
    <w:rsid w:val="003D3EF3"/>
    <w:rsid w:val="003D5D87"/>
    <w:rsid w:val="003D7FA6"/>
    <w:rsid w:val="003E281D"/>
    <w:rsid w:val="003E5170"/>
    <w:rsid w:val="003E6F5E"/>
    <w:rsid w:val="003E74CB"/>
    <w:rsid w:val="003F0AFB"/>
    <w:rsid w:val="003F4EA1"/>
    <w:rsid w:val="003F67AF"/>
    <w:rsid w:val="0040096E"/>
    <w:rsid w:val="00410C7C"/>
    <w:rsid w:val="004139F1"/>
    <w:rsid w:val="00414C02"/>
    <w:rsid w:val="0041639B"/>
    <w:rsid w:val="0042688C"/>
    <w:rsid w:val="00430BB1"/>
    <w:rsid w:val="00434452"/>
    <w:rsid w:val="0044603D"/>
    <w:rsid w:val="00454F30"/>
    <w:rsid w:val="00463A0A"/>
    <w:rsid w:val="00467CF5"/>
    <w:rsid w:val="004707CF"/>
    <w:rsid w:val="0047220D"/>
    <w:rsid w:val="00472281"/>
    <w:rsid w:val="00474A96"/>
    <w:rsid w:val="00474D59"/>
    <w:rsid w:val="00476A09"/>
    <w:rsid w:val="00480EF4"/>
    <w:rsid w:val="00494CF1"/>
    <w:rsid w:val="00495CCC"/>
    <w:rsid w:val="00496F67"/>
    <w:rsid w:val="004C225D"/>
    <w:rsid w:val="004C5571"/>
    <w:rsid w:val="004D19FB"/>
    <w:rsid w:val="004D6E36"/>
    <w:rsid w:val="004D6FAE"/>
    <w:rsid w:val="004E1F74"/>
    <w:rsid w:val="004E6642"/>
    <w:rsid w:val="0050069C"/>
    <w:rsid w:val="00517510"/>
    <w:rsid w:val="00520079"/>
    <w:rsid w:val="005220CB"/>
    <w:rsid w:val="00523A13"/>
    <w:rsid w:val="00533AE5"/>
    <w:rsid w:val="00536E53"/>
    <w:rsid w:val="005421A0"/>
    <w:rsid w:val="005475E3"/>
    <w:rsid w:val="0055302C"/>
    <w:rsid w:val="00555AF0"/>
    <w:rsid w:val="0055728A"/>
    <w:rsid w:val="00565C12"/>
    <w:rsid w:val="00570DAF"/>
    <w:rsid w:val="005914AA"/>
    <w:rsid w:val="00593AA3"/>
    <w:rsid w:val="00594AB7"/>
    <w:rsid w:val="005A0E04"/>
    <w:rsid w:val="005A398F"/>
    <w:rsid w:val="005B2171"/>
    <w:rsid w:val="005D1237"/>
    <w:rsid w:val="005D3AF0"/>
    <w:rsid w:val="005D4808"/>
    <w:rsid w:val="005F4770"/>
    <w:rsid w:val="005F5F3C"/>
    <w:rsid w:val="00613811"/>
    <w:rsid w:val="0061597B"/>
    <w:rsid w:val="00620917"/>
    <w:rsid w:val="00620D49"/>
    <w:rsid w:val="006250D0"/>
    <w:rsid w:val="0063649C"/>
    <w:rsid w:val="00641977"/>
    <w:rsid w:val="00643C9C"/>
    <w:rsid w:val="00643EC3"/>
    <w:rsid w:val="00656E5E"/>
    <w:rsid w:val="0066215F"/>
    <w:rsid w:val="006701A3"/>
    <w:rsid w:val="00671323"/>
    <w:rsid w:val="0068134E"/>
    <w:rsid w:val="00690E63"/>
    <w:rsid w:val="006A108E"/>
    <w:rsid w:val="006A21D2"/>
    <w:rsid w:val="006A3033"/>
    <w:rsid w:val="006A4063"/>
    <w:rsid w:val="006A4A87"/>
    <w:rsid w:val="006A7185"/>
    <w:rsid w:val="006C0026"/>
    <w:rsid w:val="006C23BA"/>
    <w:rsid w:val="006C5D4C"/>
    <w:rsid w:val="006D068E"/>
    <w:rsid w:val="00704937"/>
    <w:rsid w:val="007069C8"/>
    <w:rsid w:val="00707F69"/>
    <w:rsid w:val="00716A91"/>
    <w:rsid w:val="007226BA"/>
    <w:rsid w:val="0072280E"/>
    <w:rsid w:val="00725E19"/>
    <w:rsid w:val="00741579"/>
    <w:rsid w:val="00741B5A"/>
    <w:rsid w:val="00745764"/>
    <w:rsid w:val="00753C6C"/>
    <w:rsid w:val="00757529"/>
    <w:rsid w:val="007627C9"/>
    <w:rsid w:val="00771141"/>
    <w:rsid w:val="007713DF"/>
    <w:rsid w:val="00772C10"/>
    <w:rsid w:val="007817E8"/>
    <w:rsid w:val="00783D5B"/>
    <w:rsid w:val="00784995"/>
    <w:rsid w:val="00787E9D"/>
    <w:rsid w:val="00797487"/>
    <w:rsid w:val="007A7E10"/>
    <w:rsid w:val="007B1EFB"/>
    <w:rsid w:val="007C23E6"/>
    <w:rsid w:val="007D41CB"/>
    <w:rsid w:val="007D6405"/>
    <w:rsid w:val="007D6F4F"/>
    <w:rsid w:val="007E7795"/>
    <w:rsid w:val="007F455B"/>
    <w:rsid w:val="00800B83"/>
    <w:rsid w:val="0080642D"/>
    <w:rsid w:val="008067F8"/>
    <w:rsid w:val="00806ECF"/>
    <w:rsid w:val="00811442"/>
    <w:rsid w:val="00826854"/>
    <w:rsid w:val="00836A31"/>
    <w:rsid w:val="00845687"/>
    <w:rsid w:val="00851937"/>
    <w:rsid w:val="00864A64"/>
    <w:rsid w:val="00864DAC"/>
    <w:rsid w:val="00872731"/>
    <w:rsid w:val="00880036"/>
    <w:rsid w:val="00890578"/>
    <w:rsid w:val="00893380"/>
    <w:rsid w:val="00896E09"/>
    <w:rsid w:val="00896F00"/>
    <w:rsid w:val="008979FA"/>
    <w:rsid w:val="008A5B66"/>
    <w:rsid w:val="008B0D58"/>
    <w:rsid w:val="008B2CC9"/>
    <w:rsid w:val="008B5640"/>
    <w:rsid w:val="008C1204"/>
    <w:rsid w:val="008D635C"/>
    <w:rsid w:val="008D6C72"/>
    <w:rsid w:val="008E0A7A"/>
    <w:rsid w:val="008E309B"/>
    <w:rsid w:val="008F189B"/>
    <w:rsid w:val="00901DA3"/>
    <w:rsid w:val="00912369"/>
    <w:rsid w:val="009169F7"/>
    <w:rsid w:val="0092117A"/>
    <w:rsid w:val="00921A9F"/>
    <w:rsid w:val="00924DED"/>
    <w:rsid w:val="00942EBC"/>
    <w:rsid w:val="00946232"/>
    <w:rsid w:val="00946514"/>
    <w:rsid w:val="00956C48"/>
    <w:rsid w:val="00957801"/>
    <w:rsid w:val="00957A4E"/>
    <w:rsid w:val="00961983"/>
    <w:rsid w:val="0096551D"/>
    <w:rsid w:val="00966ED2"/>
    <w:rsid w:val="009814A6"/>
    <w:rsid w:val="00984FC6"/>
    <w:rsid w:val="00985FC0"/>
    <w:rsid w:val="0098789F"/>
    <w:rsid w:val="00992096"/>
    <w:rsid w:val="009978DD"/>
    <w:rsid w:val="009A7100"/>
    <w:rsid w:val="009B0559"/>
    <w:rsid w:val="009B12F6"/>
    <w:rsid w:val="009C0B04"/>
    <w:rsid w:val="009C12DB"/>
    <w:rsid w:val="009C26CC"/>
    <w:rsid w:val="009C6815"/>
    <w:rsid w:val="009D1895"/>
    <w:rsid w:val="009E26B0"/>
    <w:rsid w:val="009F1248"/>
    <w:rsid w:val="009F3F05"/>
    <w:rsid w:val="009F7889"/>
    <w:rsid w:val="00A03769"/>
    <w:rsid w:val="00A13F86"/>
    <w:rsid w:val="00A20608"/>
    <w:rsid w:val="00A207B2"/>
    <w:rsid w:val="00A23A05"/>
    <w:rsid w:val="00A26567"/>
    <w:rsid w:val="00A308C4"/>
    <w:rsid w:val="00A378ED"/>
    <w:rsid w:val="00A40503"/>
    <w:rsid w:val="00A42650"/>
    <w:rsid w:val="00A44AB9"/>
    <w:rsid w:val="00A44B55"/>
    <w:rsid w:val="00A50944"/>
    <w:rsid w:val="00A53FBD"/>
    <w:rsid w:val="00A54920"/>
    <w:rsid w:val="00A57AD1"/>
    <w:rsid w:val="00A6316C"/>
    <w:rsid w:val="00A6366F"/>
    <w:rsid w:val="00A70132"/>
    <w:rsid w:val="00A73CE6"/>
    <w:rsid w:val="00A76479"/>
    <w:rsid w:val="00A814DD"/>
    <w:rsid w:val="00A8162C"/>
    <w:rsid w:val="00A83B42"/>
    <w:rsid w:val="00A93241"/>
    <w:rsid w:val="00A93E90"/>
    <w:rsid w:val="00A964CD"/>
    <w:rsid w:val="00AA01FD"/>
    <w:rsid w:val="00AA1F17"/>
    <w:rsid w:val="00AB0C24"/>
    <w:rsid w:val="00AB372B"/>
    <w:rsid w:val="00AB388E"/>
    <w:rsid w:val="00AB51A4"/>
    <w:rsid w:val="00AB51AD"/>
    <w:rsid w:val="00AC6503"/>
    <w:rsid w:val="00AD26F9"/>
    <w:rsid w:val="00AD3272"/>
    <w:rsid w:val="00AD4575"/>
    <w:rsid w:val="00AD4AFC"/>
    <w:rsid w:val="00AD5D96"/>
    <w:rsid w:val="00AD6286"/>
    <w:rsid w:val="00AE7046"/>
    <w:rsid w:val="00B00429"/>
    <w:rsid w:val="00B01F4E"/>
    <w:rsid w:val="00B107C6"/>
    <w:rsid w:val="00B15B82"/>
    <w:rsid w:val="00B1752B"/>
    <w:rsid w:val="00B17B6A"/>
    <w:rsid w:val="00B25431"/>
    <w:rsid w:val="00B323B8"/>
    <w:rsid w:val="00B33642"/>
    <w:rsid w:val="00B35E7F"/>
    <w:rsid w:val="00B405A2"/>
    <w:rsid w:val="00B4265D"/>
    <w:rsid w:val="00B448C4"/>
    <w:rsid w:val="00B47F51"/>
    <w:rsid w:val="00B52B83"/>
    <w:rsid w:val="00B60F9F"/>
    <w:rsid w:val="00BA0523"/>
    <w:rsid w:val="00BA05AE"/>
    <w:rsid w:val="00BA0AAD"/>
    <w:rsid w:val="00BA40B5"/>
    <w:rsid w:val="00BA6F6E"/>
    <w:rsid w:val="00BB27E0"/>
    <w:rsid w:val="00BB5FFC"/>
    <w:rsid w:val="00BB7834"/>
    <w:rsid w:val="00BC19B9"/>
    <w:rsid w:val="00BE43BB"/>
    <w:rsid w:val="00BE4422"/>
    <w:rsid w:val="00BF720A"/>
    <w:rsid w:val="00C00B3B"/>
    <w:rsid w:val="00C05DDB"/>
    <w:rsid w:val="00C0748D"/>
    <w:rsid w:val="00C17DA2"/>
    <w:rsid w:val="00C225E3"/>
    <w:rsid w:val="00C246FA"/>
    <w:rsid w:val="00C249D6"/>
    <w:rsid w:val="00C319FE"/>
    <w:rsid w:val="00C35BB7"/>
    <w:rsid w:val="00C35EA6"/>
    <w:rsid w:val="00C44CC2"/>
    <w:rsid w:val="00C478EC"/>
    <w:rsid w:val="00C47F27"/>
    <w:rsid w:val="00C52306"/>
    <w:rsid w:val="00C54139"/>
    <w:rsid w:val="00C71BF2"/>
    <w:rsid w:val="00C86B35"/>
    <w:rsid w:val="00C935CA"/>
    <w:rsid w:val="00CA7D03"/>
    <w:rsid w:val="00CB0B95"/>
    <w:rsid w:val="00CB5665"/>
    <w:rsid w:val="00CB68C6"/>
    <w:rsid w:val="00CC2C92"/>
    <w:rsid w:val="00CC6323"/>
    <w:rsid w:val="00CD57D7"/>
    <w:rsid w:val="00CE161E"/>
    <w:rsid w:val="00CE28AE"/>
    <w:rsid w:val="00CE2F81"/>
    <w:rsid w:val="00CF0F9D"/>
    <w:rsid w:val="00CF3555"/>
    <w:rsid w:val="00CF385B"/>
    <w:rsid w:val="00CF6997"/>
    <w:rsid w:val="00CF6B77"/>
    <w:rsid w:val="00D02029"/>
    <w:rsid w:val="00D074A8"/>
    <w:rsid w:val="00D105CE"/>
    <w:rsid w:val="00D17FBC"/>
    <w:rsid w:val="00D25964"/>
    <w:rsid w:val="00D344C7"/>
    <w:rsid w:val="00D409A8"/>
    <w:rsid w:val="00D40D91"/>
    <w:rsid w:val="00D44470"/>
    <w:rsid w:val="00D51A0D"/>
    <w:rsid w:val="00D55669"/>
    <w:rsid w:val="00D70691"/>
    <w:rsid w:val="00D74601"/>
    <w:rsid w:val="00D75195"/>
    <w:rsid w:val="00D83706"/>
    <w:rsid w:val="00D87638"/>
    <w:rsid w:val="00D939EC"/>
    <w:rsid w:val="00D95DE8"/>
    <w:rsid w:val="00DA1037"/>
    <w:rsid w:val="00DA276D"/>
    <w:rsid w:val="00DA6490"/>
    <w:rsid w:val="00DD0046"/>
    <w:rsid w:val="00DD0F07"/>
    <w:rsid w:val="00DF24B2"/>
    <w:rsid w:val="00DF3C48"/>
    <w:rsid w:val="00DF5E0B"/>
    <w:rsid w:val="00E01C7C"/>
    <w:rsid w:val="00E01F16"/>
    <w:rsid w:val="00E01F55"/>
    <w:rsid w:val="00E07CA6"/>
    <w:rsid w:val="00E14918"/>
    <w:rsid w:val="00E153E1"/>
    <w:rsid w:val="00E16887"/>
    <w:rsid w:val="00E17ACD"/>
    <w:rsid w:val="00E21796"/>
    <w:rsid w:val="00E2673E"/>
    <w:rsid w:val="00E27B35"/>
    <w:rsid w:val="00E33A61"/>
    <w:rsid w:val="00E36121"/>
    <w:rsid w:val="00E371DB"/>
    <w:rsid w:val="00E53FFD"/>
    <w:rsid w:val="00E62BE9"/>
    <w:rsid w:val="00E62D49"/>
    <w:rsid w:val="00E7370C"/>
    <w:rsid w:val="00E75FAF"/>
    <w:rsid w:val="00E81842"/>
    <w:rsid w:val="00E81EC0"/>
    <w:rsid w:val="00E8687D"/>
    <w:rsid w:val="00E86C31"/>
    <w:rsid w:val="00E95473"/>
    <w:rsid w:val="00E96DF9"/>
    <w:rsid w:val="00EA1134"/>
    <w:rsid w:val="00EA21CD"/>
    <w:rsid w:val="00EA5530"/>
    <w:rsid w:val="00EC06BA"/>
    <w:rsid w:val="00EC16FE"/>
    <w:rsid w:val="00EC7141"/>
    <w:rsid w:val="00ED727B"/>
    <w:rsid w:val="00ED7A90"/>
    <w:rsid w:val="00EE1C0D"/>
    <w:rsid w:val="00EF3FA0"/>
    <w:rsid w:val="00EF52E7"/>
    <w:rsid w:val="00EF5E9E"/>
    <w:rsid w:val="00EF607A"/>
    <w:rsid w:val="00F20BAE"/>
    <w:rsid w:val="00F21DC6"/>
    <w:rsid w:val="00F3250D"/>
    <w:rsid w:val="00F341D6"/>
    <w:rsid w:val="00F41277"/>
    <w:rsid w:val="00F43E04"/>
    <w:rsid w:val="00F47FFC"/>
    <w:rsid w:val="00F528BB"/>
    <w:rsid w:val="00F565C9"/>
    <w:rsid w:val="00F70F41"/>
    <w:rsid w:val="00F712BF"/>
    <w:rsid w:val="00F7184C"/>
    <w:rsid w:val="00F73BA6"/>
    <w:rsid w:val="00F74AFE"/>
    <w:rsid w:val="00F75AA6"/>
    <w:rsid w:val="00F76241"/>
    <w:rsid w:val="00F80D77"/>
    <w:rsid w:val="00F8798E"/>
    <w:rsid w:val="00F87F22"/>
    <w:rsid w:val="00F960B9"/>
    <w:rsid w:val="00F96986"/>
    <w:rsid w:val="00FA6F8F"/>
    <w:rsid w:val="00FC07EA"/>
    <w:rsid w:val="00FC13B1"/>
    <w:rsid w:val="00FC4AAC"/>
    <w:rsid w:val="00FC4B4D"/>
    <w:rsid w:val="00FD2BC2"/>
    <w:rsid w:val="00FD3DE2"/>
    <w:rsid w:val="00FD4C15"/>
    <w:rsid w:val="00FE15CD"/>
    <w:rsid w:val="00FE5CD2"/>
    <w:rsid w:val="00FE7C8D"/>
    <w:rsid w:val="00FF1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M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1A3"/>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6701A3"/>
    <w:pPr>
      <w:spacing w:after="120"/>
      <w:ind w:left="1134" w:right="1134"/>
      <w:jc w:val="both"/>
    </w:pPr>
  </w:style>
  <w:style w:type="paragraph" w:styleId="NoSpacing">
    <w:name w:val="No Spacing"/>
    <w:link w:val="NoSpacingChar"/>
    <w:qFormat/>
    <w:rsid w:val="006701A3"/>
    <w:pPr>
      <w:spacing w:after="0" w:line="240" w:lineRule="auto"/>
    </w:pPr>
    <w:rPr>
      <w:rFonts w:ascii="Calibri" w:eastAsia="Times New Roman" w:hAnsi="Calibri" w:cs="Times New Roman"/>
      <w:lang w:val="en-US"/>
    </w:rPr>
  </w:style>
  <w:style w:type="character" w:customStyle="1" w:styleId="NoSpacingChar">
    <w:name w:val="No Spacing Char"/>
    <w:link w:val="NoSpacing"/>
    <w:locked/>
    <w:rsid w:val="006701A3"/>
    <w:rPr>
      <w:rFonts w:ascii="Calibri" w:eastAsia="Times New Roman" w:hAnsi="Calibri" w:cs="Times New Roman"/>
      <w:lang w:val="en-US"/>
    </w:rPr>
  </w:style>
  <w:style w:type="paragraph" w:styleId="PlainText">
    <w:name w:val="Plain Text"/>
    <w:basedOn w:val="Normal"/>
    <w:link w:val="PlainTextChar"/>
    <w:uiPriority w:val="99"/>
    <w:unhideWhenUsed/>
    <w:rsid w:val="006701A3"/>
    <w:pPr>
      <w:suppressAutoHyphens w:val="0"/>
      <w:spacing w:line="240" w:lineRule="auto"/>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6701A3"/>
    <w:rPr>
      <w:rFonts w:ascii="Consolas" w:hAnsi="Consolas"/>
      <w:sz w:val="21"/>
      <w:szCs w:val="21"/>
      <w:lang w:val="en-US"/>
    </w:rPr>
  </w:style>
  <w:style w:type="paragraph" w:styleId="BodyText">
    <w:name w:val="Body Text"/>
    <w:basedOn w:val="Normal"/>
    <w:link w:val="BodyTextChar"/>
    <w:unhideWhenUsed/>
    <w:rsid w:val="006701A3"/>
    <w:pPr>
      <w:suppressAutoHyphens w:val="0"/>
      <w:spacing w:line="240" w:lineRule="auto"/>
      <w:jc w:val="both"/>
    </w:pPr>
    <w:rPr>
      <w:sz w:val="24"/>
      <w:lang w:val="sl-SI"/>
    </w:rPr>
  </w:style>
  <w:style w:type="character" w:customStyle="1" w:styleId="BodyTextChar">
    <w:name w:val="Body Text Char"/>
    <w:basedOn w:val="DefaultParagraphFont"/>
    <w:link w:val="BodyText"/>
    <w:rsid w:val="006701A3"/>
    <w:rPr>
      <w:rFonts w:ascii="Times New Roman" w:eastAsia="Times New Roman" w:hAnsi="Times New Roman" w:cs="Times New Roman"/>
      <w:sz w:val="24"/>
      <w:szCs w:val="20"/>
      <w:lang w:val="sl-SI"/>
    </w:rPr>
  </w:style>
  <w:style w:type="paragraph" w:customStyle="1" w:styleId="yiv863175205msonormal">
    <w:name w:val="yiv863175205msonormal"/>
    <w:basedOn w:val="Normal"/>
    <w:rsid w:val="006701A3"/>
    <w:pPr>
      <w:suppressAutoHyphens w:val="0"/>
      <w:spacing w:line="240" w:lineRule="auto"/>
    </w:pPr>
    <w:rPr>
      <w:sz w:val="24"/>
      <w:szCs w:val="24"/>
      <w:lang w:val="fr-FR" w:eastAsia="fr-FR"/>
    </w:rPr>
  </w:style>
  <w:style w:type="paragraph" w:customStyle="1" w:styleId="nospacing0">
    <w:name w:val="nospacing"/>
    <w:basedOn w:val="Normal"/>
    <w:rsid w:val="006701A3"/>
    <w:pPr>
      <w:suppressAutoHyphens w:val="0"/>
      <w:spacing w:before="100" w:beforeAutospacing="1" w:after="100" w:afterAutospacing="1" w:line="240" w:lineRule="auto"/>
    </w:pPr>
    <w:rPr>
      <w:sz w:val="24"/>
      <w:szCs w:val="24"/>
      <w:lang w:val="en-US"/>
    </w:rPr>
  </w:style>
  <w:style w:type="table" w:styleId="TableGrid">
    <w:name w:val="Table Grid"/>
    <w:basedOn w:val="TableNormal"/>
    <w:uiPriority w:val="59"/>
    <w:rsid w:val="006701A3"/>
    <w:pPr>
      <w:spacing w:after="0" w:line="240" w:lineRule="auto"/>
    </w:pPr>
    <w:rPr>
      <w:lang w:val="sr-Latn-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A7D03"/>
    <w:pPr>
      <w:suppressAutoHyphens w:val="0"/>
      <w:spacing w:line="240" w:lineRule="auto"/>
      <w:ind w:left="720"/>
      <w:contextualSpacing/>
      <w:jc w:val="both"/>
    </w:pPr>
    <w:rPr>
      <w:sz w:val="24"/>
      <w:szCs w:val="24"/>
      <w:lang w:val="sr-Cyrl-CS"/>
    </w:rPr>
  </w:style>
  <w:style w:type="paragraph" w:styleId="FootnoteText">
    <w:name w:val="footnote text"/>
    <w:basedOn w:val="Normal"/>
    <w:link w:val="FootnoteTextChar"/>
    <w:unhideWhenUsed/>
    <w:rsid w:val="00C54139"/>
    <w:pPr>
      <w:suppressAutoHyphens w:val="0"/>
      <w:spacing w:line="240" w:lineRule="auto"/>
    </w:pPr>
    <w:rPr>
      <w:lang w:val="sr-Latn-CS"/>
    </w:rPr>
  </w:style>
  <w:style w:type="character" w:customStyle="1" w:styleId="FootnoteTextChar">
    <w:name w:val="Footnote Text Char"/>
    <w:basedOn w:val="DefaultParagraphFont"/>
    <w:link w:val="FootnoteText"/>
    <w:rsid w:val="00C54139"/>
    <w:rPr>
      <w:rFonts w:ascii="Times New Roman" w:eastAsia="Times New Roman" w:hAnsi="Times New Roman" w:cs="Times New Roman"/>
      <w:sz w:val="20"/>
      <w:szCs w:val="20"/>
      <w:lang w:val="sr-Latn-CS"/>
    </w:rPr>
  </w:style>
  <w:style w:type="character" w:styleId="FootnoteReference">
    <w:name w:val="footnote reference"/>
    <w:unhideWhenUsed/>
    <w:rsid w:val="00C54139"/>
    <w:rPr>
      <w:vertAlign w:val="superscript"/>
    </w:rPr>
  </w:style>
  <w:style w:type="paragraph" w:customStyle="1" w:styleId="1tekst">
    <w:name w:val="1tekst"/>
    <w:basedOn w:val="Normal"/>
    <w:rsid w:val="00C54139"/>
    <w:pPr>
      <w:suppressAutoHyphens w:val="0"/>
      <w:spacing w:line="240" w:lineRule="auto"/>
      <w:ind w:left="375" w:right="375" w:firstLine="240"/>
      <w:jc w:val="both"/>
    </w:pPr>
    <w:rPr>
      <w:rFonts w:ascii="Arial" w:hAnsi="Arial" w:cs="Arial"/>
      <w:lang w:val="en-US"/>
    </w:rPr>
  </w:style>
  <w:style w:type="paragraph" w:styleId="NormalWeb">
    <w:name w:val="Normal (Web)"/>
    <w:basedOn w:val="Normal"/>
    <w:uiPriority w:val="99"/>
    <w:semiHidden/>
    <w:unhideWhenUsed/>
    <w:rsid w:val="00C0748D"/>
    <w:rPr>
      <w:sz w:val="24"/>
      <w:szCs w:val="24"/>
    </w:rPr>
  </w:style>
  <w:style w:type="character" w:styleId="Hyperlink">
    <w:name w:val="Hyperlink"/>
    <w:basedOn w:val="DefaultParagraphFont"/>
    <w:uiPriority w:val="99"/>
    <w:unhideWhenUsed/>
    <w:rsid w:val="00CE16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M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1A3"/>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6701A3"/>
    <w:pPr>
      <w:spacing w:after="120"/>
      <w:ind w:left="1134" w:right="1134"/>
      <w:jc w:val="both"/>
    </w:pPr>
  </w:style>
  <w:style w:type="paragraph" w:styleId="NoSpacing">
    <w:name w:val="No Spacing"/>
    <w:link w:val="NoSpacingChar"/>
    <w:qFormat/>
    <w:rsid w:val="006701A3"/>
    <w:pPr>
      <w:spacing w:after="0" w:line="240" w:lineRule="auto"/>
    </w:pPr>
    <w:rPr>
      <w:rFonts w:ascii="Calibri" w:eastAsia="Times New Roman" w:hAnsi="Calibri" w:cs="Times New Roman"/>
      <w:lang w:val="en-US"/>
    </w:rPr>
  </w:style>
  <w:style w:type="character" w:customStyle="1" w:styleId="NoSpacingChar">
    <w:name w:val="No Spacing Char"/>
    <w:link w:val="NoSpacing"/>
    <w:locked/>
    <w:rsid w:val="006701A3"/>
    <w:rPr>
      <w:rFonts w:ascii="Calibri" w:eastAsia="Times New Roman" w:hAnsi="Calibri" w:cs="Times New Roman"/>
      <w:lang w:val="en-US"/>
    </w:rPr>
  </w:style>
  <w:style w:type="paragraph" w:styleId="PlainText">
    <w:name w:val="Plain Text"/>
    <w:basedOn w:val="Normal"/>
    <w:link w:val="PlainTextChar"/>
    <w:uiPriority w:val="99"/>
    <w:unhideWhenUsed/>
    <w:rsid w:val="006701A3"/>
    <w:pPr>
      <w:suppressAutoHyphens w:val="0"/>
      <w:spacing w:line="240" w:lineRule="auto"/>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6701A3"/>
    <w:rPr>
      <w:rFonts w:ascii="Consolas" w:hAnsi="Consolas"/>
      <w:sz w:val="21"/>
      <w:szCs w:val="21"/>
      <w:lang w:val="en-US"/>
    </w:rPr>
  </w:style>
  <w:style w:type="paragraph" w:styleId="BodyText">
    <w:name w:val="Body Text"/>
    <w:basedOn w:val="Normal"/>
    <w:link w:val="BodyTextChar"/>
    <w:unhideWhenUsed/>
    <w:rsid w:val="006701A3"/>
    <w:pPr>
      <w:suppressAutoHyphens w:val="0"/>
      <w:spacing w:line="240" w:lineRule="auto"/>
      <w:jc w:val="both"/>
    </w:pPr>
    <w:rPr>
      <w:sz w:val="24"/>
      <w:lang w:val="sl-SI"/>
    </w:rPr>
  </w:style>
  <w:style w:type="character" w:customStyle="1" w:styleId="BodyTextChar">
    <w:name w:val="Body Text Char"/>
    <w:basedOn w:val="DefaultParagraphFont"/>
    <w:link w:val="BodyText"/>
    <w:rsid w:val="006701A3"/>
    <w:rPr>
      <w:rFonts w:ascii="Times New Roman" w:eastAsia="Times New Roman" w:hAnsi="Times New Roman" w:cs="Times New Roman"/>
      <w:sz w:val="24"/>
      <w:szCs w:val="20"/>
      <w:lang w:val="sl-SI"/>
    </w:rPr>
  </w:style>
  <w:style w:type="paragraph" w:customStyle="1" w:styleId="yiv863175205msonormal">
    <w:name w:val="yiv863175205msonormal"/>
    <w:basedOn w:val="Normal"/>
    <w:rsid w:val="006701A3"/>
    <w:pPr>
      <w:suppressAutoHyphens w:val="0"/>
      <w:spacing w:line="240" w:lineRule="auto"/>
    </w:pPr>
    <w:rPr>
      <w:sz w:val="24"/>
      <w:szCs w:val="24"/>
      <w:lang w:val="fr-FR" w:eastAsia="fr-FR"/>
    </w:rPr>
  </w:style>
  <w:style w:type="paragraph" w:customStyle="1" w:styleId="nospacing0">
    <w:name w:val="nospacing"/>
    <w:basedOn w:val="Normal"/>
    <w:rsid w:val="006701A3"/>
    <w:pPr>
      <w:suppressAutoHyphens w:val="0"/>
      <w:spacing w:before="100" w:beforeAutospacing="1" w:after="100" w:afterAutospacing="1" w:line="240" w:lineRule="auto"/>
    </w:pPr>
    <w:rPr>
      <w:sz w:val="24"/>
      <w:szCs w:val="24"/>
      <w:lang w:val="en-US"/>
    </w:rPr>
  </w:style>
  <w:style w:type="table" w:styleId="TableGrid">
    <w:name w:val="Table Grid"/>
    <w:basedOn w:val="TableNormal"/>
    <w:uiPriority w:val="59"/>
    <w:rsid w:val="006701A3"/>
    <w:pPr>
      <w:spacing w:after="0" w:line="240" w:lineRule="auto"/>
    </w:pPr>
    <w:rPr>
      <w:lang w:val="sr-Latn-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A7D03"/>
    <w:pPr>
      <w:suppressAutoHyphens w:val="0"/>
      <w:spacing w:line="240" w:lineRule="auto"/>
      <w:ind w:left="720"/>
      <w:contextualSpacing/>
      <w:jc w:val="both"/>
    </w:pPr>
    <w:rPr>
      <w:sz w:val="24"/>
      <w:szCs w:val="24"/>
      <w:lang w:val="sr-Cyrl-CS"/>
    </w:rPr>
  </w:style>
  <w:style w:type="paragraph" w:styleId="FootnoteText">
    <w:name w:val="footnote text"/>
    <w:basedOn w:val="Normal"/>
    <w:link w:val="FootnoteTextChar"/>
    <w:unhideWhenUsed/>
    <w:rsid w:val="00C54139"/>
    <w:pPr>
      <w:suppressAutoHyphens w:val="0"/>
      <w:spacing w:line="240" w:lineRule="auto"/>
    </w:pPr>
    <w:rPr>
      <w:lang w:val="sr-Latn-CS"/>
    </w:rPr>
  </w:style>
  <w:style w:type="character" w:customStyle="1" w:styleId="FootnoteTextChar">
    <w:name w:val="Footnote Text Char"/>
    <w:basedOn w:val="DefaultParagraphFont"/>
    <w:link w:val="FootnoteText"/>
    <w:rsid w:val="00C54139"/>
    <w:rPr>
      <w:rFonts w:ascii="Times New Roman" w:eastAsia="Times New Roman" w:hAnsi="Times New Roman" w:cs="Times New Roman"/>
      <w:sz w:val="20"/>
      <w:szCs w:val="20"/>
      <w:lang w:val="sr-Latn-CS"/>
    </w:rPr>
  </w:style>
  <w:style w:type="character" w:styleId="FootnoteReference">
    <w:name w:val="footnote reference"/>
    <w:unhideWhenUsed/>
    <w:rsid w:val="00C54139"/>
    <w:rPr>
      <w:vertAlign w:val="superscript"/>
    </w:rPr>
  </w:style>
  <w:style w:type="paragraph" w:customStyle="1" w:styleId="1tekst">
    <w:name w:val="1tekst"/>
    <w:basedOn w:val="Normal"/>
    <w:rsid w:val="00C54139"/>
    <w:pPr>
      <w:suppressAutoHyphens w:val="0"/>
      <w:spacing w:line="240" w:lineRule="auto"/>
      <w:ind w:left="375" w:right="375" w:firstLine="240"/>
      <w:jc w:val="both"/>
    </w:pPr>
    <w:rPr>
      <w:rFonts w:ascii="Arial" w:hAnsi="Arial" w:cs="Arial"/>
      <w:lang w:val="en-US"/>
    </w:rPr>
  </w:style>
  <w:style w:type="paragraph" w:styleId="NormalWeb">
    <w:name w:val="Normal (Web)"/>
    <w:basedOn w:val="Normal"/>
    <w:uiPriority w:val="99"/>
    <w:semiHidden/>
    <w:unhideWhenUsed/>
    <w:rsid w:val="00C0748D"/>
    <w:rPr>
      <w:sz w:val="24"/>
      <w:szCs w:val="24"/>
    </w:rPr>
  </w:style>
  <w:style w:type="character" w:styleId="Hyperlink">
    <w:name w:val="Hyperlink"/>
    <w:basedOn w:val="DefaultParagraphFont"/>
    <w:uiPriority w:val="99"/>
    <w:unhideWhenUsed/>
    <w:rsid w:val="00CE16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32881">
      <w:bodyDiv w:val="1"/>
      <w:marLeft w:val="0"/>
      <w:marRight w:val="0"/>
      <w:marTop w:val="0"/>
      <w:marBottom w:val="0"/>
      <w:divBdr>
        <w:top w:val="none" w:sz="0" w:space="0" w:color="auto"/>
        <w:left w:val="none" w:sz="0" w:space="0" w:color="auto"/>
        <w:bottom w:val="none" w:sz="0" w:space="0" w:color="auto"/>
        <w:right w:val="none" w:sz="0" w:space="0" w:color="auto"/>
      </w:divBdr>
      <w:divsChild>
        <w:div w:id="256837391">
          <w:marLeft w:val="0"/>
          <w:marRight w:val="0"/>
          <w:marTop w:val="0"/>
          <w:marBottom w:val="0"/>
          <w:divBdr>
            <w:top w:val="none" w:sz="0" w:space="0" w:color="auto"/>
            <w:left w:val="none" w:sz="0" w:space="0" w:color="auto"/>
            <w:bottom w:val="none" w:sz="0" w:space="0" w:color="auto"/>
            <w:right w:val="none" w:sz="0" w:space="0" w:color="auto"/>
          </w:divBdr>
        </w:div>
        <w:div w:id="1178731547">
          <w:marLeft w:val="0"/>
          <w:marRight w:val="0"/>
          <w:marTop w:val="0"/>
          <w:marBottom w:val="0"/>
          <w:divBdr>
            <w:top w:val="none" w:sz="0" w:space="0" w:color="auto"/>
            <w:left w:val="none" w:sz="0" w:space="0" w:color="auto"/>
            <w:bottom w:val="none" w:sz="0" w:space="0" w:color="auto"/>
            <w:right w:val="none" w:sz="0" w:space="0" w:color="auto"/>
          </w:divBdr>
        </w:div>
        <w:div w:id="264076007">
          <w:marLeft w:val="0"/>
          <w:marRight w:val="0"/>
          <w:marTop w:val="0"/>
          <w:marBottom w:val="0"/>
          <w:divBdr>
            <w:top w:val="none" w:sz="0" w:space="0" w:color="auto"/>
            <w:left w:val="none" w:sz="0" w:space="0" w:color="auto"/>
            <w:bottom w:val="none" w:sz="0" w:space="0" w:color="auto"/>
            <w:right w:val="none" w:sz="0" w:space="0" w:color="auto"/>
          </w:divBdr>
        </w:div>
        <w:div w:id="646132705">
          <w:marLeft w:val="0"/>
          <w:marRight w:val="0"/>
          <w:marTop w:val="0"/>
          <w:marBottom w:val="0"/>
          <w:divBdr>
            <w:top w:val="none" w:sz="0" w:space="0" w:color="auto"/>
            <w:left w:val="none" w:sz="0" w:space="0" w:color="auto"/>
            <w:bottom w:val="none" w:sz="0" w:space="0" w:color="auto"/>
            <w:right w:val="none" w:sz="0" w:space="0" w:color="auto"/>
          </w:divBdr>
        </w:div>
        <w:div w:id="1435637115">
          <w:marLeft w:val="0"/>
          <w:marRight w:val="0"/>
          <w:marTop w:val="0"/>
          <w:marBottom w:val="0"/>
          <w:divBdr>
            <w:top w:val="none" w:sz="0" w:space="0" w:color="auto"/>
            <w:left w:val="none" w:sz="0" w:space="0" w:color="auto"/>
            <w:bottom w:val="none" w:sz="0" w:space="0" w:color="auto"/>
            <w:right w:val="none" w:sz="0" w:space="0" w:color="auto"/>
          </w:divBdr>
        </w:div>
        <w:div w:id="572659763">
          <w:marLeft w:val="0"/>
          <w:marRight w:val="0"/>
          <w:marTop w:val="0"/>
          <w:marBottom w:val="0"/>
          <w:divBdr>
            <w:top w:val="none" w:sz="0" w:space="0" w:color="auto"/>
            <w:left w:val="none" w:sz="0" w:space="0" w:color="auto"/>
            <w:bottom w:val="none" w:sz="0" w:space="0" w:color="auto"/>
            <w:right w:val="none" w:sz="0" w:space="0" w:color="auto"/>
          </w:divBdr>
        </w:div>
        <w:div w:id="2098668791">
          <w:marLeft w:val="0"/>
          <w:marRight w:val="0"/>
          <w:marTop w:val="0"/>
          <w:marBottom w:val="0"/>
          <w:divBdr>
            <w:top w:val="none" w:sz="0" w:space="0" w:color="auto"/>
            <w:left w:val="none" w:sz="0" w:space="0" w:color="auto"/>
            <w:bottom w:val="none" w:sz="0" w:space="0" w:color="auto"/>
            <w:right w:val="none" w:sz="0" w:space="0" w:color="auto"/>
          </w:divBdr>
        </w:div>
        <w:div w:id="1021667572">
          <w:marLeft w:val="0"/>
          <w:marRight w:val="0"/>
          <w:marTop w:val="0"/>
          <w:marBottom w:val="0"/>
          <w:divBdr>
            <w:top w:val="none" w:sz="0" w:space="0" w:color="auto"/>
            <w:left w:val="none" w:sz="0" w:space="0" w:color="auto"/>
            <w:bottom w:val="none" w:sz="0" w:space="0" w:color="auto"/>
            <w:right w:val="none" w:sz="0" w:space="0" w:color="auto"/>
          </w:divBdr>
        </w:div>
      </w:divsChild>
    </w:div>
    <w:div w:id="167446975">
      <w:bodyDiv w:val="1"/>
      <w:marLeft w:val="0"/>
      <w:marRight w:val="0"/>
      <w:marTop w:val="0"/>
      <w:marBottom w:val="0"/>
      <w:divBdr>
        <w:top w:val="none" w:sz="0" w:space="0" w:color="auto"/>
        <w:left w:val="none" w:sz="0" w:space="0" w:color="auto"/>
        <w:bottom w:val="none" w:sz="0" w:space="0" w:color="auto"/>
        <w:right w:val="none" w:sz="0" w:space="0" w:color="auto"/>
      </w:divBdr>
    </w:div>
    <w:div w:id="233978661">
      <w:bodyDiv w:val="1"/>
      <w:marLeft w:val="0"/>
      <w:marRight w:val="0"/>
      <w:marTop w:val="0"/>
      <w:marBottom w:val="0"/>
      <w:divBdr>
        <w:top w:val="none" w:sz="0" w:space="0" w:color="auto"/>
        <w:left w:val="none" w:sz="0" w:space="0" w:color="auto"/>
        <w:bottom w:val="none" w:sz="0" w:space="0" w:color="auto"/>
        <w:right w:val="none" w:sz="0" w:space="0" w:color="auto"/>
      </w:divBdr>
      <w:divsChild>
        <w:div w:id="1290549615">
          <w:marLeft w:val="0"/>
          <w:marRight w:val="0"/>
          <w:marTop w:val="0"/>
          <w:marBottom w:val="0"/>
          <w:divBdr>
            <w:top w:val="none" w:sz="0" w:space="0" w:color="auto"/>
            <w:left w:val="none" w:sz="0" w:space="0" w:color="auto"/>
            <w:bottom w:val="none" w:sz="0" w:space="0" w:color="auto"/>
            <w:right w:val="none" w:sz="0" w:space="0" w:color="auto"/>
          </w:divBdr>
        </w:div>
        <w:div w:id="1764761851">
          <w:marLeft w:val="0"/>
          <w:marRight w:val="0"/>
          <w:marTop w:val="0"/>
          <w:marBottom w:val="0"/>
          <w:divBdr>
            <w:top w:val="none" w:sz="0" w:space="0" w:color="auto"/>
            <w:left w:val="none" w:sz="0" w:space="0" w:color="auto"/>
            <w:bottom w:val="none" w:sz="0" w:space="0" w:color="auto"/>
            <w:right w:val="none" w:sz="0" w:space="0" w:color="auto"/>
          </w:divBdr>
        </w:div>
        <w:div w:id="1571766964">
          <w:marLeft w:val="0"/>
          <w:marRight w:val="0"/>
          <w:marTop w:val="0"/>
          <w:marBottom w:val="0"/>
          <w:divBdr>
            <w:top w:val="none" w:sz="0" w:space="0" w:color="auto"/>
            <w:left w:val="none" w:sz="0" w:space="0" w:color="auto"/>
            <w:bottom w:val="none" w:sz="0" w:space="0" w:color="auto"/>
            <w:right w:val="none" w:sz="0" w:space="0" w:color="auto"/>
          </w:divBdr>
        </w:div>
        <w:div w:id="278488771">
          <w:marLeft w:val="0"/>
          <w:marRight w:val="0"/>
          <w:marTop w:val="0"/>
          <w:marBottom w:val="0"/>
          <w:divBdr>
            <w:top w:val="none" w:sz="0" w:space="0" w:color="auto"/>
            <w:left w:val="none" w:sz="0" w:space="0" w:color="auto"/>
            <w:bottom w:val="none" w:sz="0" w:space="0" w:color="auto"/>
            <w:right w:val="none" w:sz="0" w:space="0" w:color="auto"/>
          </w:divBdr>
        </w:div>
        <w:div w:id="1547529245">
          <w:marLeft w:val="0"/>
          <w:marRight w:val="0"/>
          <w:marTop w:val="0"/>
          <w:marBottom w:val="0"/>
          <w:divBdr>
            <w:top w:val="none" w:sz="0" w:space="0" w:color="auto"/>
            <w:left w:val="none" w:sz="0" w:space="0" w:color="auto"/>
            <w:bottom w:val="none" w:sz="0" w:space="0" w:color="auto"/>
            <w:right w:val="none" w:sz="0" w:space="0" w:color="auto"/>
          </w:divBdr>
        </w:div>
        <w:div w:id="1173565688">
          <w:marLeft w:val="0"/>
          <w:marRight w:val="0"/>
          <w:marTop w:val="0"/>
          <w:marBottom w:val="0"/>
          <w:divBdr>
            <w:top w:val="none" w:sz="0" w:space="0" w:color="auto"/>
            <w:left w:val="none" w:sz="0" w:space="0" w:color="auto"/>
            <w:bottom w:val="none" w:sz="0" w:space="0" w:color="auto"/>
            <w:right w:val="none" w:sz="0" w:space="0" w:color="auto"/>
          </w:divBdr>
        </w:div>
        <w:div w:id="1031031467">
          <w:marLeft w:val="0"/>
          <w:marRight w:val="0"/>
          <w:marTop w:val="0"/>
          <w:marBottom w:val="0"/>
          <w:divBdr>
            <w:top w:val="none" w:sz="0" w:space="0" w:color="auto"/>
            <w:left w:val="none" w:sz="0" w:space="0" w:color="auto"/>
            <w:bottom w:val="none" w:sz="0" w:space="0" w:color="auto"/>
            <w:right w:val="none" w:sz="0" w:space="0" w:color="auto"/>
          </w:divBdr>
        </w:div>
        <w:div w:id="749817855">
          <w:marLeft w:val="0"/>
          <w:marRight w:val="0"/>
          <w:marTop w:val="0"/>
          <w:marBottom w:val="0"/>
          <w:divBdr>
            <w:top w:val="none" w:sz="0" w:space="0" w:color="auto"/>
            <w:left w:val="none" w:sz="0" w:space="0" w:color="auto"/>
            <w:bottom w:val="none" w:sz="0" w:space="0" w:color="auto"/>
            <w:right w:val="none" w:sz="0" w:space="0" w:color="auto"/>
          </w:divBdr>
        </w:div>
        <w:div w:id="290945168">
          <w:marLeft w:val="0"/>
          <w:marRight w:val="0"/>
          <w:marTop w:val="0"/>
          <w:marBottom w:val="0"/>
          <w:divBdr>
            <w:top w:val="none" w:sz="0" w:space="0" w:color="auto"/>
            <w:left w:val="none" w:sz="0" w:space="0" w:color="auto"/>
            <w:bottom w:val="none" w:sz="0" w:space="0" w:color="auto"/>
            <w:right w:val="none" w:sz="0" w:space="0" w:color="auto"/>
          </w:divBdr>
        </w:div>
        <w:div w:id="1511677168">
          <w:marLeft w:val="0"/>
          <w:marRight w:val="0"/>
          <w:marTop w:val="0"/>
          <w:marBottom w:val="0"/>
          <w:divBdr>
            <w:top w:val="none" w:sz="0" w:space="0" w:color="auto"/>
            <w:left w:val="none" w:sz="0" w:space="0" w:color="auto"/>
            <w:bottom w:val="none" w:sz="0" w:space="0" w:color="auto"/>
            <w:right w:val="none" w:sz="0" w:space="0" w:color="auto"/>
          </w:divBdr>
        </w:div>
        <w:div w:id="2104259813">
          <w:marLeft w:val="0"/>
          <w:marRight w:val="0"/>
          <w:marTop w:val="0"/>
          <w:marBottom w:val="0"/>
          <w:divBdr>
            <w:top w:val="none" w:sz="0" w:space="0" w:color="auto"/>
            <w:left w:val="none" w:sz="0" w:space="0" w:color="auto"/>
            <w:bottom w:val="none" w:sz="0" w:space="0" w:color="auto"/>
            <w:right w:val="none" w:sz="0" w:space="0" w:color="auto"/>
          </w:divBdr>
        </w:div>
        <w:div w:id="284774191">
          <w:marLeft w:val="0"/>
          <w:marRight w:val="0"/>
          <w:marTop w:val="0"/>
          <w:marBottom w:val="0"/>
          <w:divBdr>
            <w:top w:val="none" w:sz="0" w:space="0" w:color="auto"/>
            <w:left w:val="none" w:sz="0" w:space="0" w:color="auto"/>
            <w:bottom w:val="none" w:sz="0" w:space="0" w:color="auto"/>
            <w:right w:val="none" w:sz="0" w:space="0" w:color="auto"/>
          </w:divBdr>
        </w:div>
        <w:div w:id="1634749662">
          <w:marLeft w:val="0"/>
          <w:marRight w:val="0"/>
          <w:marTop w:val="0"/>
          <w:marBottom w:val="0"/>
          <w:divBdr>
            <w:top w:val="none" w:sz="0" w:space="0" w:color="auto"/>
            <w:left w:val="none" w:sz="0" w:space="0" w:color="auto"/>
            <w:bottom w:val="none" w:sz="0" w:space="0" w:color="auto"/>
            <w:right w:val="none" w:sz="0" w:space="0" w:color="auto"/>
          </w:divBdr>
        </w:div>
        <w:div w:id="2129618818">
          <w:marLeft w:val="0"/>
          <w:marRight w:val="0"/>
          <w:marTop w:val="0"/>
          <w:marBottom w:val="0"/>
          <w:divBdr>
            <w:top w:val="none" w:sz="0" w:space="0" w:color="auto"/>
            <w:left w:val="none" w:sz="0" w:space="0" w:color="auto"/>
            <w:bottom w:val="none" w:sz="0" w:space="0" w:color="auto"/>
            <w:right w:val="none" w:sz="0" w:space="0" w:color="auto"/>
          </w:divBdr>
        </w:div>
        <w:div w:id="150606062">
          <w:marLeft w:val="0"/>
          <w:marRight w:val="0"/>
          <w:marTop w:val="0"/>
          <w:marBottom w:val="0"/>
          <w:divBdr>
            <w:top w:val="none" w:sz="0" w:space="0" w:color="auto"/>
            <w:left w:val="none" w:sz="0" w:space="0" w:color="auto"/>
            <w:bottom w:val="none" w:sz="0" w:space="0" w:color="auto"/>
            <w:right w:val="none" w:sz="0" w:space="0" w:color="auto"/>
          </w:divBdr>
        </w:div>
        <w:div w:id="2114935233">
          <w:marLeft w:val="0"/>
          <w:marRight w:val="0"/>
          <w:marTop w:val="0"/>
          <w:marBottom w:val="0"/>
          <w:divBdr>
            <w:top w:val="none" w:sz="0" w:space="0" w:color="auto"/>
            <w:left w:val="none" w:sz="0" w:space="0" w:color="auto"/>
            <w:bottom w:val="none" w:sz="0" w:space="0" w:color="auto"/>
            <w:right w:val="none" w:sz="0" w:space="0" w:color="auto"/>
          </w:divBdr>
        </w:div>
        <w:div w:id="1811897183">
          <w:marLeft w:val="0"/>
          <w:marRight w:val="0"/>
          <w:marTop w:val="0"/>
          <w:marBottom w:val="0"/>
          <w:divBdr>
            <w:top w:val="none" w:sz="0" w:space="0" w:color="auto"/>
            <w:left w:val="none" w:sz="0" w:space="0" w:color="auto"/>
            <w:bottom w:val="none" w:sz="0" w:space="0" w:color="auto"/>
            <w:right w:val="none" w:sz="0" w:space="0" w:color="auto"/>
          </w:divBdr>
        </w:div>
        <w:div w:id="1870944241">
          <w:marLeft w:val="0"/>
          <w:marRight w:val="0"/>
          <w:marTop w:val="0"/>
          <w:marBottom w:val="0"/>
          <w:divBdr>
            <w:top w:val="none" w:sz="0" w:space="0" w:color="auto"/>
            <w:left w:val="none" w:sz="0" w:space="0" w:color="auto"/>
            <w:bottom w:val="none" w:sz="0" w:space="0" w:color="auto"/>
            <w:right w:val="none" w:sz="0" w:space="0" w:color="auto"/>
          </w:divBdr>
        </w:div>
        <w:div w:id="1791703208">
          <w:marLeft w:val="0"/>
          <w:marRight w:val="0"/>
          <w:marTop w:val="0"/>
          <w:marBottom w:val="0"/>
          <w:divBdr>
            <w:top w:val="none" w:sz="0" w:space="0" w:color="auto"/>
            <w:left w:val="none" w:sz="0" w:space="0" w:color="auto"/>
            <w:bottom w:val="none" w:sz="0" w:space="0" w:color="auto"/>
            <w:right w:val="none" w:sz="0" w:space="0" w:color="auto"/>
          </w:divBdr>
        </w:div>
        <w:div w:id="683288384">
          <w:marLeft w:val="0"/>
          <w:marRight w:val="0"/>
          <w:marTop w:val="0"/>
          <w:marBottom w:val="0"/>
          <w:divBdr>
            <w:top w:val="none" w:sz="0" w:space="0" w:color="auto"/>
            <w:left w:val="none" w:sz="0" w:space="0" w:color="auto"/>
            <w:bottom w:val="none" w:sz="0" w:space="0" w:color="auto"/>
            <w:right w:val="none" w:sz="0" w:space="0" w:color="auto"/>
          </w:divBdr>
        </w:div>
        <w:div w:id="1460536150">
          <w:marLeft w:val="0"/>
          <w:marRight w:val="0"/>
          <w:marTop w:val="0"/>
          <w:marBottom w:val="0"/>
          <w:divBdr>
            <w:top w:val="none" w:sz="0" w:space="0" w:color="auto"/>
            <w:left w:val="none" w:sz="0" w:space="0" w:color="auto"/>
            <w:bottom w:val="none" w:sz="0" w:space="0" w:color="auto"/>
            <w:right w:val="none" w:sz="0" w:space="0" w:color="auto"/>
          </w:divBdr>
        </w:div>
        <w:div w:id="2106262019">
          <w:marLeft w:val="0"/>
          <w:marRight w:val="0"/>
          <w:marTop w:val="0"/>
          <w:marBottom w:val="0"/>
          <w:divBdr>
            <w:top w:val="none" w:sz="0" w:space="0" w:color="auto"/>
            <w:left w:val="none" w:sz="0" w:space="0" w:color="auto"/>
            <w:bottom w:val="none" w:sz="0" w:space="0" w:color="auto"/>
            <w:right w:val="none" w:sz="0" w:space="0" w:color="auto"/>
          </w:divBdr>
        </w:div>
        <w:div w:id="1080834472">
          <w:marLeft w:val="0"/>
          <w:marRight w:val="0"/>
          <w:marTop w:val="0"/>
          <w:marBottom w:val="0"/>
          <w:divBdr>
            <w:top w:val="none" w:sz="0" w:space="0" w:color="auto"/>
            <w:left w:val="none" w:sz="0" w:space="0" w:color="auto"/>
            <w:bottom w:val="none" w:sz="0" w:space="0" w:color="auto"/>
            <w:right w:val="none" w:sz="0" w:space="0" w:color="auto"/>
          </w:divBdr>
        </w:div>
        <w:div w:id="143014639">
          <w:marLeft w:val="0"/>
          <w:marRight w:val="0"/>
          <w:marTop w:val="0"/>
          <w:marBottom w:val="0"/>
          <w:divBdr>
            <w:top w:val="none" w:sz="0" w:space="0" w:color="auto"/>
            <w:left w:val="none" w:sz="0" w:space="0" w:color="auto"/>
            <w:bottom w:val="none" w:sz="0" w:space="0" w:color="auto"/>
            <w:right w:val="none" w:sz="0" w:space="0" w:color="auto"/>
          </w:divBdr>
        </w:div>
        <w:div w:id="101920356">
          <w:marLeft w:val="0"/>
          <w:marRight w:val="0"/>
          <w:marTop w:val="0"/>
          <w:marBottom w:val="0"/>
          <w:divBdr>
            <w:top w:val="none" w:sz="0" w:space="0" w:color="auto"/>
            <w:left w:val="none" w:sz="0" w:space="0" w:color="auto"/>
            <w:bottom w:val="none" w:sz="0" w:space="0" w:color="auto"/>
            <w:right w:val="none" w:sz="0" w:space="0" w:color="auto"/>
          </w:divBdr>
        </w:div>
        <w:div w:id="1017660876">
          <w:marLeft w:val="0"/>
          <w:marRight w:val="0"/>
          <w:marTop w:val="0"/>
          <w:marBottom w:val="0"/>
          <w:divBdr>
            <w:top w:val="none" w:sz="0" w:space="0" w:color="auto"/>
            <w:left w:val="none" w:sz="0" w:space="0" w:color="auto"/>
            <w:bottom w:val="none" w:sz="0" w:space="0" w:color="auto"/>
            <w:right w:val="none" w:sz="0" w:space="0" w:color="auto"/>
          </w:divBdr>
        </w:div>
        <w:div w:id="1356272706">
          <w:marLeft w:val="0"/>
          <w:marRight w:val="0"/>
          <w:marTop w:val="0"/>
          <w:marBottom w:val="0"/>
          <w:divBdr>
            <w:top w:val="none" w:sz="0" w:space="0" w:color="auto"/>
            <w:left w:val="none" w:sz="0" w:space="0" w:color="auto"/>
            <w:bottom w:val="none" w:sz="0" w:space="0" w:color="auto"/>
            <w:right w:val="none" w:sz="0" w:space="0" w:color="auto"/>
          </w:divBdr>
        </w:div>
        <w:div w:id="847252067">
          <w:marLeft w:val="0"/>
          <w:marRight w:val="0"/>
          <w:marTop w:val="0"/>
          <w:marBottom w:val="0"/>
          <w:divBdr>
            <w:top w:val="none" w:sz="0" w:space="0" w:color="auto"/>
            <w:left w:val="none" w:sz="0" w:space="0" w:color="auto"/>
            <w:bottom w:val="none" w:sz="0" w:space="0" w:color="auto"/>
            <w:right w:val="none" w:sz="0" w:space="0" w:color="auto"/>
          </w:divBdr>
        </w:div>
        <w:div w:id="252514066">
          <w:marLeft w:val="0"/>
          <w:marRight w:val="0"/>
          <w:marTop w:val="0"/>
          <w:marBottom w:val="0"/>
          <w:divBdr>
            <w:top w:val="none" w:sz="0" w:space="0" w:color="auto"/>
            <w:left w:val="none" w:sz="0" w:space="0" w:color="auto"/>
            <w:bottom w:val="none" w:sz="0" w:space="0" w:color="auto"/>
            <w:right w:val="none" w:sz="0" w:space="0" w:color="auto"/>
          </w:divBdr>
        </w:div>
        <w:div w:id="588075070">
          <w:marLeft w:val="0"/>
          <w:marRight w:val="0"/>
          <w:marTop w:val="0"/>
          <w:marBottom w:val="0"/>
          <w:divBdr>
            <w:top w:val="none" w:sz="0" w:space="0" w:color="auto"/>
            <w:left w:val="none" w:sz="0" w:space="0" w:color="auto"/>
            <w:bottom w:val="none" w:sz="0" w:space="0" w:color="auto"/>
            <w:right w:val="none" w:sz="0" w:space="0" w:color="auto"/>
          </w:divBdr>
        </w:div>
        <w:div w:id="2100245867">
          <w:marLeft w:val="0"/>
          <w:marRight w:val="0"/>
          <w:marTop w:val="0"/>
          <w:marBottom w:val="0"/>
          <w:divBdr>
            <w:top w:val="none" w:sz="0" w:space="0" w:color="auto"/>
            <w:left w:val="none" w:sz="0" w:space="0" w:color="auto"/>
            <w:bottom w:val="none" w:sz="0" w:space="0" w:color="auto"/>
            <w:right w:val="none" w:sz="0" w:space="0" w:color="auto"/>
          </w:divBdr>
        </w:div>
        <w:div w:id="1388189587">
          <w:marLeft w:val="0"/>
          <w:marRight w:val="0"/>
          <w:marTop w:val="0"/>
          <w:marBottom w:val="0"/>
          <w:divBdr>
            <w:top w:val="none" w:sz="0" w:space="0" w:color="auto"/>
            <w:left w:val="none" w:sz="0" w:space="0" w:color="auto"/>
            <w:bottom w:val="none" w:sz="0" w:space="0" w:color="auto"/>
            <w:right w:val="none" w:sz="0" w:space="0" w:color="auto"/>
          </w:divBdr>
        </w:div>
        <w:div w:id="1659457749">
          <w:marLeft w:val="0"/>
          <w:marRight w:val="0"/>
          <w:marTop w:val="0"/>
          <w:marBottom w:val="0"/>
          <w:divBdr>
            <w:top w:val="none" w:sz="0" w:space="0" w:color="auto"/>
            <w:left w:val="none" w:sz="0" w:space="0" w:color="auto"/>
            <w:bottom w:val="none" w:sz="0" w:space="0" w:color="auto"/>
            <w:right w:val="none" w:sz="0" w:space="0" w:color="auto"/>
          </w:divBdr>
        </w:div>
        <w:div w:id="241376331">
          <w:marLeft w:val="0"/>
          <w:marRight w:val="0"/>
          <w:marTop w:val="0"/>
          <w:marBottom w:val="0"/>
          <w:divBdr>
            <w:top w:val="none" w:sz="0" w:space="0" w:color="auto"/>
            <w:left w:val="none" w:sz="0" w:space="0" w:color="auto"/>
            <w:bottom w:val="none" w:sz="0" w:space="0" w:color="auto"/>
            <w:right w:val="none" w:sz="0" w:space="0" w:color="auto"/>
          </w:divBdr>
        </w:div>
        <w:div w:id="1884830180">
          <w:marLeft w:val="0"/>
          <w:marRight w:val="0"/>
          <w:marTop w:val="0"/>
          <w:marBottom w:val="0"/>
          <w:divBdr>
            <w:top w:val="none" w:sz="0" w:space="0" w:color="auto"/>
            <w:left w:val="none" w:sz="0" w:space="0" w:color="auto"/>
            <w:bottom w:val="none" w:sz="0" w:space="0" w:color="auto"/>
            <w:right w:val="none" w:sz="0" w:space="0" w:color="auto"/>
          </w:divBdr>
        </w:div>
        <w:div w:id="2008972907">
          <w:marLeft w:val="0"/>
          <w:marRight w:val="0"/>
          <w:marTop w:val="0"/>
          <w:marBottom w:val="0"/>
          <w:divBdr>
            <w:top w:val="none" w:sz="0" w:space="0" w:color="auto"/>
            <w:left w:val="none" w:sz="0" w:space="0" w:color="auto"/>
            <w:bottom w:val="none" w:sz="0" w:space="0" w:color="auto"/>
            <w:right w:val="none" w:sz="0" w:space="0" w:color="auto"/>
          </w:divBdr>
        </w:div>
        <w:div w:id="245463246">
          <w:marLeft w:val="0"/>
          <w:marRight w:val="0"/>
          <w:marTop w:val="0"/>
          <w:marBottom w:val="0"/>
          <w:divBdr>
            <w:top w:val="none" w:sz="0" w:space="0" w:color="auto"/>
            <w:left w:val="none" w:sz="0" w:space="0" w:color="auto"/>
            <w:bottom w:val="none" w:sz="0" w:space="0" w:color="auto"/>
            <w:right w:val="none" w:sz="0" w:space="0" w:color="auto"/>
          </w:divBdr>
        </w:div>
        <w:div w:id="730277173">
          <w:marLeft w:val="0"/>
          <w:marRight w:val="0"/>
          <w:marTop w:val="0"/>
          <w:marBottom w:val="0"/>
          <w:divBdr>
            <w:top w:val="none" w:sz="0" w:space="0" w:color="auto"/>
            <w:left w:val="none" w:sz="0" w:space="0" w:color="auto"/>
            <w:bottom w:val="none" w:sz="0" w:space="0" w:color="auto"/>
            <w:right w:val="none" w:sz="0" w:space="0" w:color="auto"/>
          </w:divBdr>
        </w:div>
        <w:div w:id="45223088">
          <w:marLeft w:val="0"/>
          <w:marRight w:val="0"/>
          <w:marTop w:val="0"/>
          <w:marBottom w:val="0"/>
          <w:divBdr>
            <w:top w:val="none" w:sz="0" w:space="0" w:color="auto"/>
            <w:left w:val="none" w:sz="0" w:space="0" w:color="auto"/>
            <w:bottom w:val="none" w:sz="0" w:space="0" w:color="auto"/>
            <w:right w:val="none" w:sz="0" w:space="0" w:color="auto"/>
          </w:divBdr>
        </w:div>
        <w:div w:id="1376156612">
          <w:marLeft w:val="0"/>
          <w:marRight w:val="0"/>
          <w:marTop w:val="0"/>
          <w:marBottom w:val="0"/>
          <w:divBdr>
            <w:top w:val="none" w:sz="0" w:space="0" w:color="auto"/>
            <w:left w:val="none" w:sz="0" w:space="0" w:color="auto"/>
            <w:bottom w:val="none" w:sz="0" w:space="0" w:color="auto"/>
            <w:right w:val="none" w:sz="0" w:space="0" w:color="auto"/>
          </w:divBdr>
        </w:div>
        <w:div w:id="1100176857">
          <w:marLeft w:val="0"/>
          <w:marRight w:val="0"/>
          <w:marTop w:val="0"/>
          <w:marBottom w:val="0"/>
          <w:divBdr>
            <w:top w:val="none" w:sz="0" w:space="0" w:color="auto"/>
            <w:left w:val="none" w:sz="0" w:space="0" w:color="auto"/>
            <w:bottom w:val="none" w:sz="0" w:space="0" w:color="auto"/>
            <w:right w:val="none" w:sz="0" w:space="0" w:color="auto"/>
          </w:divBdr>
        </w:div>
        <w:div w:id="1726678548">
          <w:marLeft w:val="0"/>
          <w:marRight w:val="0"/>
          <w:marTop w:val="0"/>
          <w:marBottom w:val="0"/>
          <w:divBdr>
            <w:top w:val="none" w:sz="0" w:space="0" w:color="auto"/>
            <w:left w:val="none" w:sz="0" w:space="0" w:color="auto"/>
            <w:bottom w:val="none" w:sz="0" w:space="0" w:color="auto"/>
            <w:right w:val="none" w:sz="0" w:space="0" w:color="auto"/>
          </w:divBdr>
        </w:div>
        <w:div w:id="1193496026">
          <w:marLeft w:val="0"/>
          <w:marRight w:val="0"/>
          <w:marTop w:val="0"/>
          <w:marBottom w:val="0"/>
          <w:divBdr>
            <w:top w:val="none" w:sz="0" w:space="0" w:color="auto"/>
            <w:left w:val="none" w:sz="0" w:space="0" w:color="auto"/>
            <w:bottom w:val="none" w:sz="0" w:space="0" w:color="auto"/>
            <w:right w:val="none" w:sz="0" w:space="0" w:color="auto"/>
          </w:divBdr>
        </w:div>
        <w:div w:id="829370218">
          <w:marLeft w:val="0"/>
          <w:marRight w:val="0"/>
          <w:marTop w:val="0"/>
          <w:marBottom w:val="0"/>
          <w:divBdr>
            <w:top w:val="none" w:sz="0" w:space="0" w:color="auto"/>
            <w:left w:val="none" w:sz="0" w:space="0" w:color="auto"/>
            <w:bottom w:val="none" w:sz="0" w:space="0" w:color="auto"/>
            <w:right w:val="none" w:sz="0" w:space="0" w:color="auto"/>
          </w:divBdr>
        </w:div>
        <w:div w:id="2065443297">
          <w:marLeft w:val="0"/>
          <w:marRight w:val="0"/>
          <w:marTop w:val="0"/>
          <w:marBottom w:val="0"/>
          <w:divBdr>
            <w:top w:val="none" w:sz="0" w:space="0" w:color="auto"/>
            <w:left w:val="none" w:sz="0" w:space="0" w:color="auto"/>
            <w:bottom w:val="none" w:sz="0" w:space="0" w:color="auto"/>
            <w:right w:val="none" w:sz="0" w:space="0" w:color="auto"/>
          </w:divBdr>
        </w:div>
        <w:div w:id="1015769648">
          <w:marLeft w:val="0"/>
          <w:marRight w:val="0"/>
          <w:marTop w:val="0"/>
          <w:marBottom w:val="0"/>
          <w:divBdr>
            <w:top w:val="none" w:sz="0" w:space="0" w:color="auto"/>
            <w:left w:val="none" w:sz="0" w:space="0" w:color="auto"/>
            <w:bottom w:val="none" w:sz="0" w:space="0" w:color="auto"/>
            <w:right w:val="none" w:sz="0" w:space="0" w:color="auto"/>
          </w:divBdr>
        </w:div>
        <w:div w:id="1785344830">
          <w:marLeft w:val="0"/>
          <w:marRight w:val="0"/>
          <w:marTop w:val="0"/>
          <w:marBottom w:val="0"/>
          <w:divBdr>
            <w:top w:val="none" w:sz="0" w:space="0" w:color="auto"/>
            <w:left w:val="none" w:sz="0" w:space="0" w:color="auto"/>
            <w:bottom w:val="none" w:sz="0" w:space="0" w:color="auto"/>
            <w:right w:val="none" w:sz="0" w:space="0" w:color="auto"/>
          </w:divBdr>
        </w:div>
        <w:div w:id="1594364489">
          <w:marLeft w:val="0"/>
          <w:marRight w:val="0"/>
          <w:marTop w:val="0"/>
          <w:marBottom w:val="0"/>
          <w:divBdr>
            <w:top w:val="none" w:sz="0" w:space="0" w:color="auto"/>
            <w:left w:val="none" w:sz="0" w:space="0" w:color="auto"/>
            <w:bottom w:val="none" w:sz="0" w:space="0" w:color="auto"/>
            <w:right w:val="none" w:sz="0" w:space="0" w:color="auto"/>
          </w:divBdr>
        </w:div>
        <w:div w:id="329337352">
          <w:marLeft w:val="0"/>
          <w:marRight w:val="0"/>
          <w:marTop w:val="0"/>
          <w:marBottom w:val="0"/>
          <w:divBdr>
            <w:top w:val="none" w:sz="0" w:space="0" w:color="auto"/>
            <w:left w:val="none" w:sz="0" w:space="0" w:color="auto"/>
            <w:bottom w:val="none" w:sz="0" w:space="0" w:color="auto"/>
            <w:right w:val="none" w:sz="0" w:space="0" w:color="auto"/>
          </w:divBdr>
        </w:div>
        <w:div w:id="583033319">
          <w:marLeft w:val="0"/>
          <w:marRight w:val="0"/>
          <w:marTop w:val="0"/>
          <w:marBottom w:val="0"/>
          <w:divBdr>
            <w:top w:val="none" w:sz="0" w:space="0" w:color="auto"/>
            <w:left w:val="none" w:sz="0" w:space="0" w:color="auto"/>
            <w:bottom w:val="none" w:sz="0" w:space="0" w:color="auto"/>
            <w:right w:val="none" w:sz="0" w:space="0" w:color="auto"/>
          </w:divBdr>
        </w:div>
        <w:div w:id="2103837788">
          <w:marLeft w:val="0"/>
          <w:marRight w:val="0"/>
          <w:marTop w:val="0"/>
          <w:marBottom w:val="0"/>
          <w:divBdr>
            <w:top w:val="none" w:sz="0" w:space="0" w:color="auto"/>
            <w:left w:val="none" w:sz="0" w:space="0" w:color="auto"/>
            <w:bottom w:val="none" w:sz="0" w:space="0" w:color="auto"/>
            <w:right w:val="none" w:sz="0" w:space="0" w:color="auto"/>
          </w:divBdr>
        </w:div>
        <w:div w:id="1345204885">
          <w:marLeft w:val="0"/>
          <w:marRight w:val="0"/>
          <w:marTop w:val="0"/>
          <w:marBottom w:val="0"/>
          <w:divBdr>
            <w:top w:val="none" w:sz="0" w:space="0" w:color="auto"/>
            <w:left w:val="none" w:sz="0" w:space="0" w:color="auto"/>
            <w:bottom w:val="none" w:sz="0" w:space="0" w:color="auto"/>
            <w:right w:val="none" w:sz="0" w:space="0" w:color="auto"/>
          </w:divBdr>
        </w:div>
        <w:div w:id="637539516">
          <w:marLeft w:val="0"/>
          <w:marRight w:val="0"/>
          <w:marTop w:val="0"/>
          <w:marBottom w:val="0"/>
          <w:divBdr>
            <w:top w:val="none" w:sz="0" w:space="0" w:color="auto"/>
            <w:left w:val="none" w:sz="0" w:space="0" w:color="auto"/>
            <w:bottom w:val="none" w:sz="0" w:space="0" w:color="auto"/>
            <w:right w:val="none" w:sz="0" w:space="0" w:color="auto"/>
          </w:divBdr>
        </w:div>
        <w:div w:id="2132436474">
          <w:marLeft w:val="0"/>
          <w:marRight w:val="0"/>
          <w:marTop w:val="0"/>
          <w:marBottom w:val="0"/>
          <w:divBdr>
            <w:top w:val="none" w:sz="0" w:space="0" w:color="auto"/>
            <w:left w:val="none" w:sz="0" w:space="0" w:color="auto"/>
            <w:bottom w:val="none" w:sz="0" w:space="0" w:color="auto"/>
            <w:right w:val="none" w:sz="0" w:space="0" w:color="auto"/>
          </w:divBdr>
        </w:div>
        <w:div w:id="1197307230">
          <w:marLeft w:val="0"/>
          <w:marRight w:val="0"/>
          <w:marTop w:val="0"/>
          <w:marBottom w:val="0"/>
          <w:divBdr>
            <w:top w:val="none" w:sz="0" w:space="0" w:color="auto"/>
            <w:left w:val="none" w:sz="0" w:space="0" w:color="auto"/>
            <w:bottom w:val="none" w:sz="0" w:space="0" w:color="auto"/>
            <w:right w:val="none" w:sz="0" w:space="0" w:color="auto"/>
          </w:divBdr>
        </w:div>
        <w:div w:id="1035033860">
          <w:marLeft w:val="0"/>
          <w:marRight w:val="0"/>
          <w:marTop w:val="0"/>
          <w:marBottom w:val="0"/>
          <w:divBdr>
            <w:top w:val="none" w:sz="0" w:space="0" w:color="auto"/>
            <w:left w:val="none" w:sz="0" w:space="0" w:color="auto"/>
            <w:bottom w:val="none" w:sz="0" w:space="0" w:color="auto"/>
            <w:right w:val="none" w:sz="0" w:space="0" w:color="auto"/>
          </w:divBdr>
        </w:div>
        <w:div w:id="373314690">
          <w:marLeft w:val="0"/>
          <w:marRight w:val="0"/>
          <w:marTop w:val="0"/>
          <w:marBottom w:val="0"/>
          <w:divBdr>
            <w:top w:val="none" w:sz="0" w:space="0" w:color="auto"/>
            <w:left w:val="none" w:sz="0" w:space="0" w:color="auto"/>
            <w:bottom w:val="none" w:sz="0" w:space="0" w:color="auto"/>
            <w:right w:val="none" w:sz="0" w:space="0" w:color="auto"/>
          </w:divBdr>
        </w:div>
      </w:divsChild>
    </w:div>
    <w:div w:id="247227082">
      <w:bodyDiv w:val="1"/>
      <w:marLeft w:val="0"/>
      <w:marRight w:val="0"/>
      <w:marTop w:val="0"/>
      <w:marBottom w:val="0"/>
      <w:divBdr>
        <w:top w:val="none" w:sz="0" w:space="0" w:color="auto"/>
        <w:left w:val="none" w:sz="0" w:space="0" w:color="auto"/>
        <w:bottom w:val="none" w:sz="0" w:space="0" w:color="auto"/>
        <w:right w:val="none" w:sz="0" w:space="0" w:color="auto"/>
      </w:divBdr>
      <w:divsChild>
        <w:div w:id="1563297232">
          <w:marLeft w:val="0"/>
          <w:marRight w:val="0"/>
          <w:marTop w:val="0"/>
          <w:marBottom w:val="0"/>
          <w:divBdr>
            <w:top w:val="none" w:sz="0" w:space="0" w:color="auto"/>
            <w:left w:val="none" w:sz="0" w:space="0" w:color="auto"/>
            <w:bottom w:val="none" w:sz="0" w:space="0" w:color="auto"/>
            <w:right w:val="none" w:sz="0" w:space="0" w:color="auto"/>
          </w:divBdr>
        </w:div>
        <w:div w:id="312102007">
          <w:marLeft w:val="0"/>
          <w:marRight w:val="0"/>
          <w:marTop w:val="0"/>
          <w:marBottom w:val="0"/>
          <w:divBdr>
            <w:top w:val="none" w:sz="0" w:space="0" w:color="auto"/>
            <w:left w:val="none" w:sz="0" w:space="0" w:color="auto"/>
            <w:bottom w:val="none" w:sz="0" w:space="0" w:color="auto"/>
            <w:right w:val="none" w:sz="0" w:space="0" w:color="auto"/>
          </w:divBdr>
        </w:div>
      </w:divsChild>
    </w:div>
    <w:div w:id="257374758">
      <w:bodyDiv w:val="1"/>
      <w:marLeft w:val="0"/>
      <w:marRight w:val="0"/>
      <w:marTop w:val="0"/>
      <w:marBottom w:val="0"/>
      <w:divBdr>
        <w:top w:val="none" w:sz="0" w:space="0" w:color="auto"/>
        <w:left w:val="none" w:sz="0" w:space="0" w:color="auto"/>
        <w:bottom w:val="none" w:sz="0" w:space="0" w:color="auto"/>
        <w:right w:val="none" w:sz="0" w:space="0" w:color="auto"/>
      </w:divBdr>
      <w:divsChild>
        <w:div w:id="330764837">
          <w:marLeft w:val="0"/>
          <w:marRight w:val="0"/>
          <w:marTop w:val="0"/>
          <w:marBottom w:val="0"/>
          <w:divBdr>
            <w:top w:val="none" w:sz="0" w:space="0" w:color="auto"/>
            <w:left w:val="none" w:sz="0" w:space="0" w:color="auto"/>
            <w:bottom w:val="none" w:sz="0" w:space="0" w:color="auto"/>
            <w:right w:val="none" w:sz="0" w:space="0" w:color="auto"/>
          </w:divBdr>
        </w:div>
        <w:div w:id="550773579">
          <w:marLeft w:val="0"/>
          <w:marRight w:val="0"/>
          <w:marTop w:val="0"/>
          <w:marBottom w:val="0"/>
          <w:divBdr>
            <w:top w:val="none" w:sz="0" w:space="0" w:color="auto"/>
            <w:left w:val="none" w:sz="0" w:space="0" w:color="auto"/>
            <w:bottom w:val="none" w:sz="0" w:space="0" w:color="auto"/>
            <w:right w:val="none" w:sz="0" w:space="0" w:color="auto"/>
          </w:divBdr>
        </w:div>
        <w:div w:id="2014188635">
          <w:marLeft w:val="0"/>
          <w:marRight w:val="0"/>
          <w:marTop w:val="0"/>
          <w:marBottom w:val="0"/>
          <w:divBdr>
            <w:top w:val="none" w:sz="0" w:space="0" w:color="auto"/>
            <w:left w:val="none" w:sz="0" w:space="0" w:color="auto"/>
            <w:bottom w:val="none" w:sz="0" w:space="0" w:color="auto"/>
            <w:right w:val="none" w:sz="0" w:space="0" w:color="auto"/>
          </w:divBdr>
        </w:div>
        <w:div w:id="2125420208">
          <w:marLeft w:val="0"/>
          <w:marRight w:val="0"/>
          <w:marTop w:val="0"/>
          <w:marBottom w:val="0"/>
          <w:divBdr>
            <w:top w:val="none" w:sz="0" w:space="0" w:color="auto"/>
            <w:left w:val="none" w:sz="0" w:space="0" w:color="auto"/>
            <w:bottom w:val="none" w:sz="0" w:space="0" w:color="auto"/>
            <w:right w:val="none" w:sz="0" w:space="0" w:color="auto"/>
          </w:divBdr>
        </w:div>
        <w:div w:id="1025904304">
          <w:marLeft w:val="0"/>
          <w:marRight w:val="0"/>
          <w:marTop w:val="0"/>
          <w:marBottom w:val="0"/>
          <w:divBdr>
            <w:top w:val="none" w:sz="0" w:space="0" w:color="auto"/>
            <w:left w:val="none" w:sz="0" w:space="0" w:color="auto"/>
            <w:bottom w:val="none" w:sz="0" w:space="0" w:color="auto"/>
            <w:right w:val="none" w:sz="0" w:space="0" w:color="auto"/>
          </w:divBdr>
        </w:div>
        <w:div w:id="1988853368">
          <w:marLeft w:val="0"/>
          <w:marRight w:val="0"/>
          <w:marTop w:val="0"/>
          <w:marBottom w:val="0"/>
          <w:divBdr>
            <w:top w:val="none" w:sz="0" w:space="0" w:color="auto"/>
            <w:left w:val="none" w:sz="0" w:space="0" w:color="auto"/>
            <w:bottom w:val="none" w:sz="0" w:space="0" w:color="auto"/>
            <w:right w:val="none" w:sz="0" w:space="0" w:color="auto"/>
          </w:divBdr>
        </w:div>
        <w:div w:id="1650864745">
          <w:marLeft w:val="0"/>
          <w:marRight w:val="0"/>
          <w:marTop w:val="0"/>
          <w:marBottom w:val="0"/>
          <w:divBdr>
            <w:top w:val="none" w:sz="0" w:space="0" w:color="auto"/>
            <w:left w:val="none" w:sz="0" w:space="0" w:color="auto"/>
            <w:bottom w:val="none" w:sz="0" w:space="0" w:color="auto"/>
            <w:right w:val="none" w:sz="0" w:space="0" w:color="auto"/>
          </w:divBdr>
        </w:div>
      </w:divsChild>
    </w:div>
    <w:div w:id="339964454">
      <w:bodyDiv w:val="1"/>
      <w:marLeft w:val="0"/>
      <w:marRight w:val="0"/>
      <w:marTop w:val="0"/>
      <w:marBottom w:val="0"/>
      <w:divBdr>
        <w:top w:val="none" w:sz="0" w:space="0" w:color="auto"/>
        <w:left w:val="none" w:sz="0" w:space="0" w:color="auto"/>
        <w:bottom w:val="none" w:sz="0" w:space="0" w:color="auto"/>
        <w:right w:val="none" w:sz="0" w:space="0" w:color="auto"/>
      </w:divBdr>
      <w:divsChild>
        <w:div w:id="858350784">
          <w:marLeft w:val="0"/>
          <w:marRight w:val="0"/>
          <w:marTop w:val="0"/>
          <w:marBottom w:val="0"/>
          <w:divBdr>
            <w:top w:val="none" w:sz="0" w:space="0" w:color="auto"/>
            <w:left w:val="none" w:sz="0" w:space="0" w:color="auto"/>
            <w:bottom w:val="none" w:sz="0" w:space="0" w:color="auto"/>
            <w:right w:val="none" w:sz="0" w:space="0" w:color="auto"/>
          </w:divBdr>
        </w:div>
        <w:div w:id="1377853101">
          <w:marLeft w:val="0"/>
          <w:marRight w:val="0"/>
          <w:marTop w:val="0"/>
          <w:marBottom w:val="0"/>
          <w:divBdr>
            <w:top w:val="none" w:sz="0" w:space="0" w:color="auto"/>
            <w:left w:val="none" w:sz="0" w:space="0" w:color="auto"/>
            <w:bottom w:val="none" w:sz="0" w:space="0" w:color="auto"/>
            <w:right w:val="none" w:sz="0" w:space="0" w:color="auto"/>
          </w:divBdr>
        </w:div>
        <w:div w:id="1009060728">
          <w:marLeft w:val="0"/>
          <w:marRight w:val="0"/>
          <w:marTop w:val="0"/>
          <w:marBottom w:val="0"/>
          <w:divBdr>
            <w:top w:val="none" w:sz="0" w:space="0" w:color="auto"/>
            <w:left w:val="none" w:sz="0" w:space="0" w:color="auto"/>
            <w:bottom w:val="none" w:sz="0" w:space="0" w:color="auto"/>
            <w:right w:val="none" w:sz="0" w:space="0" w:color="auto"/>
          </w:divBdr>
        </w:div>
        <w:div w:id="2130391738">
          <w:marLeft w:val="0"/>
          <w:marRight w:val="0"/>
          <w:marTop w:val="0"/>
          <w:marBottom w:val="0"/>
          <w:divBdr>
            <w:top w:val="none" w:sz="0" w:space="0" w:color="auto"/>
            <w:left w:val="none" w:sz="0" w:space="0" w:color="auto"/>
            <w:bottom w:val="none" w:sz="0" w:space="0" w:color="auto"/>
            <w:right w:val="none" w:sz="0" w:space="0" w:color="auto"/>
          </w:divBdr>
        </w:div>
        <w:div w:id="518542953">
          <w:marLeft w:val="0"/>
          <w:marRight w:val="0"/>
          <w:marTop w:val="0"/>
          <w:marBottom w:val="0"/>
          <w:divBdr>
            <w:top w:val="none" w:sz="0" w:space="0" w:color="auto"/>
            <w:left w:val="none" w:sz="0" w:space="0" w:color="auto"/>
            <w:bottom w:val="none" w:sz="0" w:space="0" w:color="auto"/>
            <w:right w:val="none" w:sz="0" w:space="0" w:color="auto"/>
          </w:divBdr>
        </w:div>
      </w:divsChild>
    </w:div>
    <w:div w:id="363671818">
      <w:bodyDiv w:val="1"/>
      <w:marLeft w:val="0"/>
      <w:marRight w:val="0"/>
      <w:marTop w:val="0"/>
      <w:marBottom w:val="0"/>
      <w:divBdr>
        <w:top w:val="none" w:sz="0" w:space="0" w:color="auto"/>
        <w:left w:val="none" w:sz="0" w:space="0" w:color="auto"/>
        <w:bottom w:val="none" w:sz="0" w:space="0" w:color="auto"/>
        <w:right w:val="none" w:sz="0" w:space="0" w:color="auto"/>
      </w:divBdr>
    </w:div>
    <w:div w:id="406658316">
      <w:bodyDiv w:val="1"/>
      <w:marLeft w:val="0"/>
      <w:marRight w:val="0"/>
      <w:marTop w:val="0"/>
      <w:marBottom w:val="0"/>
      <w:divBdr>
        <w:top w:val="none" w:sz="0" w:space="0" w:color="auto"/>
        <w:left w:val="none" w:sz="0" w:space="0" w:color="auto"/>
        <w:bottom w:val="none" w:sz="0" w:space="0" w:color="auto"/>
        <w:right w:val="none" w:sz="0" w:space="0" w:color="auto"/>
      </w:divBdr>
      <w:divsChild>
        <w:div w:id="280696318">
          <w:marLeft w:val="0"/>
          <w:marRight w:val="0"/>
          <w:marTop w:val="0"/>
          <w:marBottom w:val="0"/>
          <w:divBdr>
            <w:top w:val="none" w:sz="0" w:space="0" w:color="auto"/>
            <w:left w:val="none" w:sz="0" w:space="0" w:color="auto"/>
            <w:bottom w:val="none" w:sz="0" w:space="0" w:color="auto"/>
            <w:right w:val="none" w:sz="0" w:space="0" w:color="auto"/>
          </w:divBdr>
        </w:div>
        <w:div w:id="1373916188">
          <w:marLeft w:val="0"/>
          <w:marRight w:val="0"/>
          <w:marTop w:val="0"/>
          <w:marBottom w:val="0"/>
          <w:divBdr>
            <w:top w:val="none" w:sz="0" w:space="0" w:color="auto"/>
            <w:left w:val="none" w:sz="0" w:space="0" w:color="auto"/>
            <w:bottom w:val="none" w:sz="0" w:space="0" w:color="auto"/>
            <w:right w:val="none" w:sz="0" w:space="0" w:color="auto"/>
          </w:divBdr>
        </w:div>
        <w:div w:id="2044791872">
          <w:marLeft w:val="0"/>
          <w:marRight w:val="0"/>
          <w:marTop w:val="0"/>
          <w:marBottom w:val="0"/>
          <w:divBdr>
            <w:top w:val="none" w:sz="0" w:space="0" w:color="auto"/>
            <w:left w:val="none" w:sz="0" w:space="0" w:color="auto"/>
            <w:bottom w:val="none" w:sz="0" w:space="0" w:color="auto"/>
            <w:right w:val="none" w:sz="0" w:space="0" w:color="auto"/>
          </w:divBdr>
        </w:div>
        <w:div w:id="1833135019">
          <w:marLeft w:val="0"/>
          <w:marRight w:val="0"/>
          <w:marTop w:val="0"/>
          <w:marBottom w:val="0"/>
          <w:divBdr>
            <w:top w:val="none" w:sz="0" w:space="0" w:color="auto"/>
            <w:left w:val="none" w:sz="0" w:space="0" w:color="auto"/>
            <w:bottom w:val="none" w:sz="0" w:space="0" w:color="auto"/>
            <w:right w:val="none" w:sz="0" w:space="0" w:color="auto"/>
          </w:divBdr>
        </w:div>
        <w:div w:id="467481721">
          <w:marLeft w:val="0"/>
          <w:marRight w:val="0"/>
          <w:marTop w:val="0"/>
          <w:marBottom w:val="0"/>
          <w:divBdr>
            <w:top w:val="none" w:sz="0" w:space="0" w:color="auto"/>
            <w:left w:val="none" w:sz="0" w:space="0" w:color="auto"/>
            <w:bottom w:val="none" w:sz="0" w:space="0" w:color="auto"/>
            <w:right w:val="none" w:sz="0" w:space="0" w:color="auto"/>
          </w:divBdr>
        </w:div>
      </w:divsChild>
    </w:div>
    <w:div w:id="465197136">
      <w:bodyDiv w:val="1"/>
      <w:marLeft w:val="0"/>
      <w:marRight w:val="0"/>
      <w:marTop w:val="0"/>
      <w:marBottom w:val="0"/>
      <w:divBdr>
        <w:top w:val="none" w:sz="0" w:space="0" w:color="auto"/>
        <w:left w:val="none" w:sz="0" w:space="0" w:color="auto"/>
        <w:bottom w:val="none" w:sz="0" w:space="0" w:color="auto"/>
        <w:right w:val="none" w:sz="0" w:space="0" w:color="auto"/>
      </w:divBdr>
    </w:div>
    <w:div w:id="472259312">
      <w:bodyDiv w:val="1"/>
      <w:marLeft w:val="0"/>
      <w:marRight w:val="0"/>
      <w:marTop w:val="0"/>
      <w:marBottom w:val="0"/>
      <w:divBdr>
        <w:top w:val="none" w:sz="0" w:space="0" w:color="auto"/>
        <w:left w:val="none" w:sz="0" w:space="0" w:color="auto"/>
        <w:bottom w:val="none" w:sz="0" w:space="0" w:color="auto"/>
        <w:right w:val="none" w:sz="0" w:space="0" w:color="auto"/>
      </w:divBdr>
      <w:divsChild>
        <w:div w:id="837309913">
          <w:marLeft w:val="0"/>
          <w:marRight w:val="0"/>
          <w:marTop w:val="0"/>
          <w:marBottom w:val="0"/>
          <w:divBdr>
            <w:top w:val="none" w:sz="0" w:space="0" w:color="auto"/>
            <w:left w:val="none" w:sz="0" w:space="0" w:color="auto"/>
            <w:bottom w:val="none" w:sz="0" w:space="0" w:color="auto"/>
            <w:right w:val="none" w:sz="0" w:space="0" w:color="auto"/>
          </w:divBdr>
        </w:div>
        <w:div w:id="196623147">
          <w:marLeft w:val="0"/>
          <w:marRight w:val="0"/>
          <w:marTop w:val="0"/>
          <w:marBottom w:val="0"/>
          <w:divBdr>
            <w:top w:val="none" w:sz="0" w:space="0" w:color="auto"/>
            <w:left w:val="none" w:sz="0" w:space="0" w:color="auto"/>
            <w:bottom w:val="none" w:sz="0" w:space="0" w:color="auto"/>
            <w:right w:val="none" w:sz="0" w:space="0" w:color="auto"/>
          </w:divBdr>
        </w:div>
        <w:div w:id="126700969">
          <w:marLeft w:val="0"/>
          <w:marRight w:val="0"/>
          <w:marTop w:val="0"/>
          <w:marBottom w:val="0"/>
          <w:divBdr>
            <w:top w:val="none" w:sz="0" w:space="0" w:color="auto"/>
            <w:left w:val="none" w:sz="0" w:space="0" w:color="auto"/>
            <w:bottom w:val="none" w:sz="0" w:space="0" w:color="auto"/>
            <w:right w:val="none" w:sz="0" w:space="0" w:color="auto"/>
          </w:divBdr>
        </w:div>
        <w:div w:id="2104717210">
          <w:marLeft w:val="0"/>
          <w:marRight w:val="0"/>
          <w:marTop w:val="0"/>
          <w:marBottom w:val="0"/>
          <w:divBdr>
            <w:top w:val="none" w:sz="0" w:space="0" w:color="auto"/>
            <w:left w:val="none" w:sz="0" w:space="0" w:color="auto"/>
            <w:bottom w:val="none" w:sz="0" w:space="0" w:color="auto"/>
            <w:right w:val="none" w:sz="0" w:space="0" w:color="auto"/>
          </w:divBdr>
        </w:div>
      </w:divsChild>
    </w:div>
    <w:div w:id="529949315">
      <w:bodyDiv w:val="1"/>
      <w:marLeft w:val="0"/>
      <w:marRight w:val="0"/>
      <w:marTop w:val="0"/>
      <w:marBottom w:val="0"/>
      <w:divBdr>
        <w:top w:val="none" w:sz="0" w:space="0" w:color="auto"/>
        <w:left w:val="none" w:sz="0" w:space="0" w:color="auto"/>
        <w:bottom w:val="none" w:sz="0" w:space="0" w:color="auto"/>
        <w:right w:val="none" w:sz="0" w:space="0" w:color="auto"/>
      </w:divBdr>
      <w:divsChild>
        <w:div w:id="2100904338">
          <w:marLeft w:val="0"/>
          <w:marRight w:val="0"/>
          <w:marTop w:val="0"/>
          <w:marBottom w:val="0"/>
          <w:divBdr>
            <w:top w:val="none" w:sz="0" w:space="0" w:color="auto"/>
            <w:left w:val="none" w:sz="0" w:space="0" w:color="auto"/>
            <w:bottom w:val="none" w:sz="0" w:space="0" w:color="auto"/>
            <w:right w:val="none" w:sz="0" w:space="0" w:color="auto"/>
          </w:divBdr>
        </w:div>
        <w:div w:id="549682760">
          <w:marLeft w:val="0"/>
          <w:marRight w:val="0"/>
          <w:marTop w:val="0"/>
          <w:marBottom w:val="0"/>
          <w:divBdr>
            <w:top w:val="none" w:sz="0" w:space="0" w:color="auto"/>
            <w:left w:val="none" w:sz="0" w:space="0" w:color="auto"/>
            <w:bottom w:val="none" w:sz="0" w:space="0" w:color="auto"/>
            <w:right w:val="none" w:sz="0" w:space="0" w:color="auto"/>
          </w:divBdr>
        </w:div>
        <w:div w:id="1072704315">
          <w:marLeft w:val="0"/>
          <w:marRight w:val="0"/>
          <w:marTop w:val="0"/>
          <w:marBottom w:val="0"/>
          <w:divBdr>
            <w:top w:val="none" w:sz="0" w:space="0" w:color="auto"/>
            <w:left w:val="none" w:sz="0" w:space="0" w:color="auto"/>
            <w:bottom w:val="none" w:sz="0" w:space="0" w:color="auto"/>
            <w:right w:val="none" w:sz="0" w:space="0" w:color="auto"/>
          </w:divBdr>
        </w:div>
        <w:div w:id="503669030">
          <w:marLeft w:val="0"/>
          <w:marRight w:val="0"/>
          <w:marTop w:val="0"/>
          <w:marBottom w:val="0"/>
          <w:divBdr>
            <w:top w:val="none" w:sz="0" w:space="0" w:color="auto"/>
            <w:left w:val="none" w:sz="0" w:space="0" w:color="auto"/>
            <w:bottom w:val="none" w:sz="0" w:space="0" w:color="auto"/>
            <w:right w:val="none" w:sz="0" w:space="0" w:color="auto"/>
          </w:divBdr>
        </w:div>
      </w:divsChild>
    </w:div>
    <w:div w:id="623270959">
      <w:bodyDiv w:val="1"/>
      <w:marLeft w:val="0"/>
      <w:marRight w:val="0"/>
      <w:marTop w:val="0"/>
      <w:marBottom w:val="0"/>
      <w:divBdr>
        <w:top w:val="none" w:sz="0" w:space="0" w:color="auto"/>
        <w:left w:val="none" w:sz="0" w:space="0" w:color="auto"/>
        <w:bottom w:val="none" w:sz="0" w:space="0" w:color="auto"/>
        <w:right w:val="none" w:sz="0" w:space="0" w:color="auto"/>
      </w:divBdr>
      <w:divsChild>
        <w:div w:id="607935991">
          <w:marLeft w:val="0"/>
          <w:marRight w:val="0"/>
          <w:marTop w:val="0"/>
          <w:marBottom w:val="0"/>
          <w:divBdr>
            <w:top w:val="none" w:sz="0" w:space="0" w:color="auto"/>
            <w:left w:val="none" w:sz="0" w:space="0" w:color="auto"/>
            <w:bottom w:val="none" w:sz="0" w:space="0" w:color="auto"/>
            <w:right w:val="none" w:sz="0" w:space="0" w:color="auto"/>
          </w:divBdr>
        </w:div>
        <w:div w:id="37315805">
          <w:marLeft w:val="0"/>
          <w:marRight w:val="0"/>
          <w:marTop w:val="0"/>
          <w:marBottom w:val="0"/>
          <w:divBdr>
            <w:top w:val="none" w:sz="0" w:space="0" w:color="auto"/>
            <w:left w:val="none" w:sz="0" w:space="0" w:color="auto"/>
            <w:bottom w:val="none" w:sz="0" w:space="0" w:color="auto"/>
            <w:right w:val="none" w:sz="0" w:space="0" w:color="auto"/>
          </w:divBdr>
        </w:div>
      </w:divsChild>
    </w:div>
    <w:div w:id="626858119">
      <w:bodyDiv w:val="1"/>
      <w:marLeft w:val="0"/>
      <w:marRight w:val="0"/>
      <w:marTop w:val="0"/>
      <w:marBottom w:val="0"/>
      <w:divBdr>
        <w:top w:val="none" w:sz="0" w:space="0" w:color="auto"/>
        <w:left w:val="none" w:sz="0" w:space="0" w:color="auto"/>
        <w:bottom w:val="none" w:sz="0" w:space="0" w:color="auto"/>
        <w:right w:val="none" w:sz="0" w:space="0" w:color="auto"/>
      </w:divBdr>
    </w:div>
    <w:div w:id="693386275">
      <w:bodyDiv w:val="1"/>
      <w:marLeft w:val="0"/>
      <w:marRight w:val="0"/>
      <w:marTop w:val="0"/>
      <w:marBottom w:val="0"/>
      <w:divBdr>
        <w:top w:val="none" w:sz="0" w:space="0" w:color="auto"/>
        <w:left w:val="none" w:sz="0" w:space="0" w:color="auto"/>
        <w:bottom w:val="none" w:sz="0" w:space="0" w:color="auto"/>
        <w:right w:val="none" w:sz="0" w:space="0" w:color="auto"/>
      </w:divBdr>
    </w:div>
    <w:div w:id="774592916">
      <w:bodyDiv w:val="1"/>
      <w:marLeft w:val="0"/>
      <w:marRight w:val="0"/>
      <w:marTop w:val="0"/>
      <w:marBottom w:val="0"/>
      <w:divBdr>
        <w:top w:val="none" w:sz="0" w:space="0" w:color="auto"/>
        <w:left w:val="none" w:sz="0" w:space="0" w:color="auto"/>
        <w:bottom w:val="none" w:sz="0" w:space="0" w:color="auto"/>
        <w:right w:val="none" w:sz="0" w:space="0" w:color="auto"/>
      </w:divBdr>
      <w:divsChild>
        <w:div w:id="890992731">
          <w:marLeft w:val="0"/>
          <w:marRight w:val="0"/>
          <w:marTop w:val="0"/>
          <w:marBottom w:val="0"/>
          <w:divBdr>
            <w:top w:val="none" w:sz="0" w:space="0" w:color="auto"/>
            <w:left w:val="none" w:sz="0" w:space="0" w:color="auto"/>
            <w:bottom w:val="none" w:sz="0" w:space="0" w:color="auto"/>
            <w:right w:val="none" w:sz="0" w:space="0" w:color="auto"/>
          </w:divBdr>
        </w:div>
        <w:div w:id="1781365582">
          <w:marLeft w:val="0"/>
          <w:marRight w:val="0"/>
          <w:marTop w:val="0"/>
          <w:marBottom w:val="0"/>
          <w:divBdr>
            <w:top w:val="none" w:sz="0" w:space="0" w:color="auto"/>
            <w:left w:val="none" w:sz="0" w:space="0" w:color="auto"/>
            <w:bottom w:val="none" w:sz="0" w:space="0" w:color="auto"/>
            <w:right w:val="none" w:sz="0" w:space="0" w:color="auto"/>
          </w:divBdr>
        </w:div>
        <w:div w:id="140734012">
          <w:marLeft w:val="0"/>
          <w:marRight w:val="0"/>
          <w:marTop w:val="0"/>
          <w:marBottom w:val="0"/>
          <w:divBdr>
            <w:top w:val="none" w:sz="0" w:space="0" w:color="auto"/>
            <w:left w:val="none" w:sz="0" w:space="0" w:color="auto"/>
            <w:bottom w:val="none" w:sz="0" w:space="0" w:color="auto"/>
            <w:right w:val="none" w:sz="0" w:space="0" w:color="auto"/>
          </w:divBdr>
        </w:div>
      </w:divsChild>
    </w:div>
    <w:div w:id="785588504">
      <w:bodyDiv w:val="1"/>
      <w:marLeft w:val="0"/>
      <w:marRight w:val="0"/>
      <w:marTop w:val="0"/>
      <w:marBottom w:val="0"/>
      <w:divBdr>
        <w:top w:val="none" w:sz="0" w:space="0" w:color="auto"/>
        <w:left w:val="none" w:sz="0" w:space="0" w:color="auto"/>
        <w:bottom w:val="none" w:sz="0" w:space="0" w:color="auto"/>
        <w:right w:val="none" w:sz="0" w:space="0" w:color="auto"/>
      </w:divBdr>
      <w:divsChild>
        <w:div w:id="1303003173">
          <w:marLeft w:val="0"/>
          <w:marRight w:val="0"/>
          <w:marTop w:val="0"/>
          <w:marBottom w:val="0"/>
          <w:divBdr>
            <w:top w:val="none" w:sz="0" w:space="0" w:color="auto"/>
            <w:left w:val="none" w:sz="0" w:space="0" w:color="auto"/>
            <w:bottom w:val="none" w:sz="0" w:space="0" w:color="auto"/>
            <w:right w:val="none" w:sz="0" w:space="0" w:color="auto"/>
          </w:divBdr>
        </w:div>
        <w:div w:id="1566990527">
          <w:marLeft w:val="0"/>
          <w:marRight w:val="0"/>
          <w:marTop w:val="0"/>
          <w:marBottom w:val="0"/>
          <w:divBdr>
            <w:top w:val="none" w:sz="0" w:space="0" w:color="auto"/>
            <w:left w:val="none" w:sz="0" w:space="0" w:color="auto"/>
            <w:bottom w:val="none" w:sz="0" w:space="0" w:color="auto"/>
            <w:right w:val="none" w:sz="0" w:space="0" w:color="auto"/>
          </w:divBdr>
        </w:div>
      </w:divsChild>
    </w:div>
    <w:div w:id="891621169">
      <w:bodyDiv w:val="1"/>
      <w:marLeft w:val="0"/>
      <w:marRight w:val="0"/>
      <w:marTop w:val="0"/>
      <w:marBottom w:val="0"/>
      <w:divBdr>
        <w:top w:val="none" w:sz="0" w:space="0" w:color="auto"/>
        <w:left w:val="none" w:sz="0" w:space="0" w:color="auto"/>
        <w:bottom w:val="none" w:sz="0" w:space="0" w:color="auto"/>
        <w:right w:val="none" w:sz="0" w:space="0" w:color="auto"/>
      </w:divBdr>
    </w:div>
    <w:div w:id="1009675414">
      <w:bodyDiv w:val="1"/>
      <w:marLeft w:val="0"/>
      <w:marRight w:val="0"/>
      <w:marTop w:val="0"/>
      <w:marBottom w:val="0"/>
      <w:divBdr>
        <w:top w:val="none" w:sz="0" w:space="0" w:color="auto"/>
        <w:left w:val="none" w:sz="0" w:space="0" w:color="auto"/>
        <w:bottom w:val="none" w:sz="0" w:space="0" w:color="auto"/>
        <w:right w:val="none" w:sz="0" w:space="0" w:color="auto"/>
      </w:divBdr>
      <w:divsChild>
        <w:div w:id="1992365524">
          <w:marLeft w:val="0"/>
          <w:marRight w:val="0"/>
          <w:marTop w:val="0"/>
          <w:marBottom w:val="0"/>
          <w:divBdr>
            <w:top w:val="none" w:sz="0" w:space="0" w:color="auto"/>
            <w:left w:val="none" w:sz="0" w:space="0" w:color="auto"/>
            <w:bottom w:val="none" w:sz="0" w:space="0" w:color="auto"/>
            <w:right w:val="none" w:sz="0" w:space="0" w:color="auto"/>
          </w:divBdr>
        </w:div>
        <w:div w:id="1815949060">
          <w:marLeft w:val="0"/>
          <w:marRight w:val="0"/>
          <w:marTop w:val="0"/>
          <w:marBottom w:val="0"/>
          <w:divBdr>
            <w:top w:val="none" w:sz="0" w:space="0" w:color="auto"/>
            <w:left w:val="none" w:sz="0" w:space="0" w:color="auto"/>
            <w:bottom w:val="none" w:sz="0" w:space="0" w:color="auto"/>
            <w:right w:val="none" w:sz="0" w:space="0" w:color="auto"/>
          </w:divBdr>
        </w:div>
        <w:div w:id="1224827896">
          <w:marLeft w:val="0"/>
          <w:marRight w:val="0"/>
          <w:marTop w:val="0"/>
          <w:marBottom w:val="0"/>
          <w:divBdr>
            <w:top w:val="none" w:sz="0" w:space="0" w:color="auto"/>
            <w:left w:val="none" w:sz="0" w:space="0" w:color="auto"/>
            <w:bottom w:val="none" w:sz="0" w:space="0" w:color="auto"/>
            <w:right w:val="none" w:sz="0" w:space="0" w:color="auto"/>
          </w:divBdr>
        </w:div>
      </w:divsChild>
    </w:div>
    <w:div w:id="1102451983">
      <w:bodyDiv w:val="1"/>
      <w:marLeft w:val="0"/>
      <w:marRight w:val="0"/>
      <w:marTop w:val="0"/>
      <w:marBottom w:val="0"/>
      <w:divBdr>
        <w:top w:val="none" w:sz="0" w:space="0" w:color="auto"/>
        <w:left w:val="none" w:sz="0" w:space="0" w:color="auto"/>
        <w:bottom w:val="none" w:sz="0" w:space="0" w:color="auto"/>
        <w:right w:val="none" w:sz="0" w:space="0" w:color="auto"/>
      </w:divBdr>
      <w:divsChild>
        <w:div w:id="1587032569">
          <w:marLeft w:val="0"/>
          <w:marRight w:val="0"/>
          <w:marTop w:val="0"/>
          <w:marBottom w:val="0"/>
          <w:divBdr>
            <w:top w:val="none" w:sz="0" w:space="0" w:color="auto"/>
            <w:left w:val="none" w:sz="0" w:space="0" w:color="auto"/>
            <w:bottom w:val="none" w:sz="0" w:space="0" w:color="auto"/>
            <w:right w:val="none" w:sz="0" w:space="0" w:color="auto"/>
          </w:divBdr>
        </w:div>
        <w:div w:id="736899778">
          <w:marLeft w:val="0"/>
          <w:marRight w:val="0"/>
          <w:marTop w:val="0"/>
          <w:marBottom w:val="0"/>
          <w:divBdr>
            <w:top w:val="none" w:sz="0" w:space="0" w:color="auto"/>
            <w:left w:val="none" w:sz="0" w:space="0" w:color="auto"/>
            <w:bottom w:val="none" w:sz="0" w:space="0" w:color="auto"/>
            <w:right w:val="none" w:sz="0" w:space="0" w:color="auto"/>
          </w:divBdr>
        </w:div>
      </w:divsChild>
    </w:div>
    <w:div w:id="1146163613">
      <w:bodyDiv w:val="1"/>
      <w:marLeft w:val="0"/>
      <w:marRight w:val="0"/>
      <w:marTop w:val="0"/>
      <w:marBottom w:val="0"/>
      <w:divBdr>
        <w:top w:val="none" w:sz="0" w:space="0" w:color="auto"/>
        <w:left w:val="none" w:sz="0" w:space="0" w:color="auto"/>
        <w:bottom w:val="none" w:sz="0" w:space="0" w:color="auto"/>
        <w:right w:val="none" w:sz="0" w:space="0" w:color="auto"/>
      </w:divBdr>
    </w:div>
    <w:div w:id="1172374936">
      <w:bodyDiv w:val="1"/>
      <w:marLeft w:val="0"/>
      <w:marRight w:val="0"/>
      <w:marTop w:val="0"/>
      <w:marBottom w:val="0"/>
      <w:divBdr>
        <w:top w:val="none" w:sz="0" w:space="0" w:color="auto"/>
        <w:left w:val="none" w:sz="0" w:space="0" w:color="auto"/>
        <w:bottom w:val="none" w:sz="0" w:space="0" w:color="auto"/>
        <w:right w:val="none" w:sz="0" w:space="0" w:color="auto"/>
      </w:divBdr>
      <w:divsChild>
        <w:div w:id="831529321">
          <w:marLeft w:val="0"/>
          <w:marRight w:val="0"/>
          <w:marTop w:val="0"/>
          <w:marBottom w:val="0"/>
          <w:divBdr>
            <w:top w:val="none" w:sz="0" w:space="0" w:color="auto"/>
            <w:left w:val="none" w:sz="0" w:space="0" w:color="auto"/>
            <w:bottom w:val="none" w:sz="0" w:space="0" w:color="auto"/>
            <w:right w:val="none" w:sz="0" w:space="0" w:color="auto"/>
          </w:divBdr>
        </w:div>
        <w:div w:id="1537965184">
          <w:marLeft w:val="0"/>
          <w:marRight w:val="0"/>
          <w:marTop w:val="0"/>
          <w:marBottom w:val="0"/>
          <w:divBdr>
            <w:top w:val="none" w:sz="0" w:space="0" w:color="auto"/>
            <w:left w:val="none" w:sz="0" w:space="0" w:color="auto"/>
            <w:bottom w:val="none" w:sz="0" w:space="0" w:color="auto"/>
            <w:right w:val="none" w:sz="0" w:space="0" w:color="auto"/>
          </w:divBdr>
        </w:div>
        <w:div w:id="1447846470">
          <w:marLeft w:val="0"/>
          <w:marRight w:val="0"/>
          <w:marTop w:val="0"/>
          <w:marBottom w:val="0"/>
          <w:divBdr>
            <w:top w:val="none" w:sz="0" w:space="0" w:color="auto"/>
            <w:left w:val="none" w:sz="0" w:space="0" w:color="auto"/>
            <w:bottom w:val="none" w:sz="0" w:space="0" w:color="auto"/>
            <w:right w:val="none" w:sz="0" w:space="0" w:color="auto"/>
          </w:divBdr>
        </w:div>
      </w:divsChild>
    </w:div>
    <w:div w:id="1214923238">
      <w:bodyDiv w:val="1"/>
      <w:marLeft w:val="0"/>
      <w:marRight w:val="0"/>
      <w:marTop w:val="0"/>
      <w:marBottom w:val="0"/>
      <w:divBdr>
        <w:top w:val="none" w:sz="0" w:space="0" w:color="auto"/>
        <w:left w:val="none" w:sz="0" w:space="0" w:color="auto"/>
        <w:bottom w:val="none" w:sz="0" w:space="0" w:color="auto"/>
        <w:right w:val="none" w:sz="0" w:space="0" w:color="auto"/>
      </w:divBdr>
    </w:div>
    <w:div w:id="1233585849">
      <w:bodyDiv w:val="1"/>
      <w:marLeft w:val="0"/>
      <w:marRight w:val="0"/>
      <w:marTop w:val="0"/>
      <w:marBottom w:val="0"/>
      <w:divBdr>
        <w:top w:val="none" w:sz="0" w:space="0" w:color="auto"/>
        <w:left w:val="none" w:sz="0" w:space="0" w:color="auto"/>
        <w:bottom w:val="none" w:sz="0" w:space="0" w:color="auto"/>
        <w:right w:val="none" w:sz="0" w:space="0" w:color="auto"/>
      </w:divBdr>
    </w:div>
    <w:div w:id="1248417033">
      <w:bodyDiv w:val="1"/>
      <w:marLeft w:val="0"/>
      <w:marRight w:val="0"/>
      <w:marTop w:val="0"/>
      <w:marBottom w:val="0"/>
      <w:divBdr>
        <w:top w:val="none" w:sz="0" w:space="0" w:color="auto"/>
        <w:left w:val="none" w:sz="0" w:space="0" w:color="auto"/>
        <w:bottom w:val="none" w:sz="0" w:space="0" w:color="auto"/>
        <w:right w:val="none" w:sz="0" w:space="0" w:color="auto"/>
      </w:divBdr>
    </w:div>
    <w:div w:id="1267227783">
      <w:bodyDiv w:val="1"/>
      <w:marLeft w:val="0"/>
      <w:marRight w:val="0"/>
      <w:marTop w:val="0"/>
      <w:marBottom w:val="0"/>
      <w:divBdr>
        <w:top w:val="none" w:sz="0" w:space="0" w:color="auto"/>
        <w:left w:val="none" w:sz="0" w:space="0" w:color="auto"/>
        <w:bottom w:val="none" w:sz="0" w:space="0" w:color="auto"/>
        <w:right w:val="none" w:sz="0" w:space="0" w:color="auto"/>
      </w:divBdr>
    </w:div>
    <w:div w:id="1380399925">
      <w:bodyDiv w:val="1"/>
      <w:marLeft w:val="0"/>
      <w:marRight w:val="0"/>
      <w:marTop w:val="0"/>
      <w:marBottom w:val="0"/>
      <w:divBdr>
        <w:top w:val="none" w:sz="0" w:space="0" w:color="auto"/>
        <w:left w:val="none" w:sz="0" w:space="0" w:color="auto"/>
        <w:bottom w:val="none" w:sz="0" w:space="0" w:color="auto"/>
        <w:right w:val="none" w:sz="0" w:space="0" w:color="auto"/>
      </w:divBdr>
    </w:div>
    <w:div w:id="1441989460">
      <w:bodyDiv w:val="1"/>
      <w:marLeft w:val="0"/>
      <w:marRight w:val="0"/>
      <w:marTop w:val="0"/>
      <w:marBottom w:val="0"/>
      <w:divBdr>
        <w:top w:val="none" w:sz="0" w:space="0" w:color="auto"/>
        <w:left w:val="none" w:sz="0" w:space="0" w:color="auto"/>
        <w:bottom w:val="none" w:sz="0" w:space="0" w:color="auto"/>
        <w:right w:val="none" w:sz="0" w:space="0" w:color="auto"/>
      </w:divBdr>
      <w:divsChild>
        <w:div w:id="124004593">
          <w:marLeft w:val="0"/>
          <w:marRight w:val="0"/>
          <w:marTop w:val="0"/>
          <w:marBottom w:val="0"/>
          <w:divBdr>
            <w:top w:val="none" w:sz="0" w:space="0" w:color="auto"/>
            <w:left w:val="none" w:sz="0" w:space="0" w:color="auto"/>
            <w:bottom w:val="none" w:sz="0" w:space="0" w:color="auto"/>
            <w:right w:val="none" w:sz="0" w:space="0" w:color="auto"/>
          </w:divBdr>
        </w:div>
        <w:div w:id="1020349343">
          <w:marLeft w:val="0"/>
          <w:marRight w:val="0"/>
          <w:marTop w:val="0"/>
          <w:marBottom w:val="0"/>
          <w:divBdr>
            <w:top w:val="none" w:sz="0" w:space="0" w:color="auto"/>
            <w:left w:val="none" w:sz="0" w:space="0" w:color="auto"/>
            <w:bottom w:val="none" w:sz="0" w:space="0" w:color="auto"/>
            <w:right w:val="none" w:sz="0" w:space="0" w:color="auto"/>
          </w:divBdr>
        </w:div>
        <w:div w:id="616376048">
          <w:marLeft w:val="0"/>
          <w:marRight w:val="0"/>
          <w:marTop w:val="0"/>
          <w:marBottom w:val="0"/>
          <w:divBdr>
            <w:top w:val="none" w:sz="0" w:space="0" w:color="auto"/>
            <w:left w:val="none" w:sz="0" w:space="0" w:color="auto"/>
            <w:bottom w:val="none" w:sz="0" w:space="0" w:color="auto"/>
            <w:right w:val="none" w:sz="0" w:space="0" w:color="auto"/>
          </w:divBdr>
        </w:div>
        <w:div w:id="1405493339">
          <w:marLeft w:val="0"/>
          <w:marRight w:val="0"/>
          <w:marTop w:val="0"/>
          <w:marBottom w:val="0"/>
          <w:divBdr>
            <w:top w:val="none" w:sz="0" w:space="0" w:color="auto"/>
            <w:left w:val="none" w:sz="0" w:space="0" w:color="auto"/>
            <w:bottom w:val="none" w:sz="0" w:space="0" w:color="auto"/>
            <w:right w:val="none" w:sz="0" w:space="0" w:color="auto"/>
          </w:divBdr>
        </w:div>
        <w:div w:id="1577276181">
          <w:marLeft w:val="0"/>
          <w:marRight w:val="0"/>
          <w:marTop w:val="0"/>
          <w:marBottom w:val="0"/>
          <w:divBdr>
            <w:top w:val="none" w:sz="0" w:space="0" w:color="auto"/>
            <w:left w:val="none" w:sz="0" w:space="0" w:color="auto"/>
            <w:bottom w:val="none" w:sz="0" w:space="0" w:color="auto"/>
            <w:right w:val="none" w:sz="0" w:space="0" w:color="auto"/>
          </w:divBdr>
        </w:div>
        <w:div w:id="1817064525">
          <w:marLeft w:val="0"/>
          <w:marRight w:val="0"/>
          <w:marTop w:val="0"/>
          <w:marBottom w:val="0"/>
          <w:divBdr>
            <w:top w:val="none" w:sz="0" w:space="0" w:color="auto"/>
            <w:left w:val="none" w:sz="0" w:space="0" w:color="auto"/>
            <w:bottom w:val="none" w:sz="0" w:space="0" w:color="auto"/>
            <w:right w:val="none" w:sz="0" w:space="0" w:color="auto"/>
          </w:divBdr>
        </w:div>
        <w:div w:id="1985886404">
          <w:marLeft w:val="0"/>
          <w:marRight w:val="0"/>
          <w:marTop w:val="0"/>
          <w:marBottom w:val="0"/>
          <w:divBdr>
            <w:top w:val="none" w:sz="0" w:space="0" w:color="auto"/>
            <w:left w:val="none" w:sz="0" w:space="0" w:color="auto"/>
            <w:bottom w:val="none" w:sz="0" w:space="0" w:color="auto"/>
            <w:right w:val="none" w:sz="0" w:space="0" w:color="auto"/>
          </w:divBdr>
        </w:div>
      </w:divsChild>
    </w:div>
    <w:div w:id="1456408069">
      <w:bodyDiv w:val="1"/>
      <w:marLeft w:val="0"/>
      <w:marRight w:val="0"/>
      <w:marTop w:val="0"/>
      <w:marBottom w:val="0"/>
      <w:divBdr>
        <w:top w:val="none" w:sz="0" w:space="0" w:color="auto"/>
        <w:left w:val="none" w:sz="0" w:space="0" w:color="auto"/>
        <w:bottom w:val="none" w:sz="0" w:space="0" w:color="auto"/>
        <w:right w:val="none" w:sz="0" w:space="0" w:color="auto"/>
      </w:divBdr>
    </w:div>
    <w:div w:id="1502041002">
      <w:bodyDiv w:val="1"/>
      <w:marLeft w:val="0"/>
      <w:marRight w:val="0"/>
      <w:marTop w:val="0"/>
      <w:marBottom w:val="0"/>
      <w:divBdr>
        <w:top w:val="none" w:sz="0" w:space="0" w:color="auto"/>
        <w:left w:val="none" w:sz="0" w:space="0" w:color="auto"/>
        <w:bottom w:val="none" w:sz="0" w:space="0" w:color="auto"/>
        <w:right w:val="none" w:sz="0" w:space="0" w:color="auto"/>
      </w:divBdr>
      <w:divsChild>
        <w:div w:id="1731075093">
          <w:marLeft w:val="0"/>
          <w:marRight w:val="0"/>
          <w:marTop w:val="0"/>
          <w:marBottom w:val="0"/>
          <w:divBdr>
            <w:top w:val="none" w:sz="0" w:space="0" w:color="auto"/>
            <w:left w:val="none" w:sz="0" w:space="0" w:color="auto"/>
            <w:bottom w:val="none" w:sz="0" w:space="0" w:color="auto"/>
            <w:right w:val="none" w:sz="0" w:space="0" w:color="auto"/>
          </w:divBdr>
          <w:divsChild>
            <w:div w:id="14558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558264">
      <w:bodyDiv w:val="1"/>
      <w:marLeft w:val="0"/>
      <w:marRight w:val="0"/>
      <w:marTop w:val="0"/>
      <w:marBottom w:val="0"/>
      <w:divBdr>
        <w:top w:val="none" w:sz="0" w:space="0" w:color="auto"/>
        <w:left w:val="none" w:sz="0" w:space="0" w:color="auto"/>
        <w:bottom w:val="none" w:sz="0" w:space="0" w:color="auto"/>
        <w:right w:val="none" w:sz="0" w:space="0" w:color="auto"/>
      </w:divBdr>
      <w:divsChild>
        <w:div w:id="78527371">
          <w:marLeft w:val="0"/>
          <w:marRight w:val="0"/>
          <w:marTop w:val="0"/>
          <w:marBottom w:val="0"/>
          <w:divBdr>
            <w:top w:val="none" w:sz="0" w:space="0" w:color="auto"/>
            <w:left w:val="none" w:sz="0" w:space="0" w:color="auto"/>
            <w:bottom w:val="none" w:sz="0" w:space="0" w:color="auto"/>
            <w:right w:val="none" w:sz="0" w:space="0" w:color="auto"/>
          </w:divBdr>
        </w:div>
        <w:div w:id="1823352594">
          <w:marLeft w:val="0"/>
          <w:marRight w:val="0"/>
          <w:marTop w:val="0"/>
          <w:marBottom w:val="0"/>
          <w:divBdr>
            <w:top w:val="none" w:sz="0" w:space="0" w:color="auto"/>
            <w:left w:val="none" w:sz="0" w:space="0" w:color="auto"/>
            <w:bottom w:val="none" w:sz="0" w:space="0" w:color="auto"/>
            <w:right w:val="none" w:sz="0" w:space="0" w:color="auto"/>
          </w:divBdr>
        </w:div>
        <w:div w:id="2088073033">
          <w:marLeft w:val="0"/>
          <w:marRight w:val="0"/>
          <w:marTop w:val="0"/>
          <w:marBottom w:val="0"/>
          <w:divBdr>
            <w:top w:val="none" w:sz="0" w:space="0" w:color="auto"/>
            <w:left w:val="none" w:sz="0" w:space="0" w:color="auto"/>
            <w:bottom w:val="none" w:sz="0" w:space="0" w:color="auto"/>
            <w:right w:val="none" w:sz="0" w:space="0" w:color="auto"/>
          </w:divBdr>
        </w:div>
        <w:div w:id="1280645973">
          <w:marLeft w:val="0"/>
          <w:marRight w:val="0"/>
          <w:marTop w:val="0"/>
          <w:marBottom w:val="0"/>
          <w:divBdr>
            <w:top w:val="none" w:sz="0" w:space="0" w:color="auto"/>
            <w:left w:val="none" w:sz="0" w:space="0" w:color="auto"/>
            <w:bottom w:val="none" w:sz="0" w:space="0" w:color="auto"/>
            <w:right w:val="none" w:sz="0" w:space="0" w:color="auto"/>
          </w:divBdr>
        </w:div>
        <w:div w:id="651374124">
          <w:marLeft w:val="0"/>
          <w:marRight w:val="0"/>
          <w:marTop w:val="0"/>
          <w:marBottom w:val="0"/>
          <w:divBdr>
            <w:top w:val="none" w:sz="0" w:space="0" w:color="auto"/>
            <w:left w:val="none" w:sz="0" w:space="0" w:color="auto"/>
            <w:bottom w:val="none" w:sz="0" w:space="0" w:color="auto"/>
            <w:right w:val="none" w:sz="0" w:space="0" w:color="auto"/>
          </w:divBdr>
        </w:div>
      </w:divsChild>
    </w:div>
    <w:div w:id="1558278701">
      <w:bodyDiv w:val="1"/>
      <w:marLeft w:val="0"/>
      <w:marRight w:val="0"/>
      <w:marTop w:val="0"/>
      <w:marBottom w:val="0"/>
      <w:divBdr>
        <w:top w:val="none" w:sz="0" w:space="0" w:color="auto"/>
        <w:left w:val="none" w:sz="0" w:space="0" w:color="auto"/>
        <w:bottom w:val="none" w:sz="0" w:space="0" w:color="auto"/>
        <w:right w:val="none" w:sz="0" w:space="0" w:color="auto"/>
      </w:divBdr>
    </w:div>
    <w:div w:id="1564175880">
      <w:bodyDiv w:val="1"/>
      <w:marLeft w:val="0"/>
      <w:marRight w:val="0"/>
      <w:marTop w:val="0"/>
      <w:marBottom w:val="0"/>
      <w:divBdr>
        <w:top w:val="none" w:sz="0" w:space="0" w:color="auto"/>
        <w:left w:val="none" w:sz="0" w:space="0" w:color="auto"/>
        <w:bottom w:val="none" w:sz="0" w:space="0" w:color="auto"/>
        <w:right w:val="none" w:sz="0" w:space="0" w:color="auto"/>
      </w:divBdr>
      <w:divsChild>
        <w:div w:id="810631678">
          <w:marLeft w:val="0"/>
          <w:marRight w:val="0"/>
          <w:marTop w:val="0"/>
          <w:marBottom w:val="0"/>
          <w:divBdr>
            <w:top w:val="none" w:sz="0" w:space="0" w:color="auto"/>
            <w:left w:val="none" w:sz="0" w:space="0" w:color="auto"/>
            <w:bottom w:val="none" w:sz="0" w:space="0" w:color="auto"/>
            <w:right w:val="none" w:sz="0" w:space="0" w:color="auto"/>
          </w:divBdr>
        </w:div>
        <w:div w:id="1279944039">
          <w:marLeft w:val="0"/>
          <w:marRight w:val="0"/>
          <w:marTop w:val="0"/>
          <w:marBottom w:val="0"/>
          <w:divBdr>
            <w:top w:val="none" w:sz="0" w:space="0" w:color="auto"/>
            <w:left w:val="none" w:sz="0" w:space="0" w:color="auto"/>
            <w:bottom w:val="none" w:sz="0" w:space="0" w:color="auto"/>
            <w:right w:val="none" w:sz="0" w:space="0" w:color="auto"/>
          </w:divBdr>
        </w:div>
        <w:div w:id="1349522909">
          <w:marLeft w:val="0"/>
          <w:marRight w:val="0"/>
          <w:marTop w:val="0"/>
          <w:marBottom w:val="0"/>
          <w:divBdr>
            <w:top w:val="none" w:sz="0" w:space="0" w:color="auto"/>
            <w:left w:val="none" w:sz="0" w:space="0" w:color="auto"/>
            <w:bottom w:val="none" w:sz="0" w:space="0" w:color="auto"/>
            <w:right w:val="none" w:sz="0" w:space="0" w:color="auto"/>
          </w:divBdr>
        </w:div>
        <w:div w:id="1232229687">
          <w:marLeft w:val="0"/>
          <w:marRight w:val="0"/>
          <w:marTop w:val="0"/>
          <w:marBottom w:val="0"/>
          <w:divBdr>
            <w:top w:val="none" w:sz="0" w:space="0" w:color="auto"/>
            <w:left w:val="none" w:sz="0" w:space="0" w:color="auto"/>
            <w:bottom w:val="none" w:sz="0" w:space="0" w:color="auto"/>
            <w:right w:val="none" w:sz="0" w:space="0" w:color="auto"/>
          </w:divBdr>
        </w:div>
        <w:div w:id="821192498">
          <w:marLeft w:val="0"/>
          <w:marRight w:val="0"/>
          <w:marTop w:val="0"/>
          <w:marBottom w:val="0"/>
          <w:divBdr>
            <w:top w:val="none" w:sz="0" w:space="0" w:color="auto"/>
            <w:left w:val="none" w:sz="0" w:space="0" w:color="auto"/>
            <w:bottom w:val="none" w:sz="0" w:space="0" w:color="auto"/>
            <w:right w:val="none" w:sz="0" w:space="0" w:color="auto"/>
          </w:divBdr>
        </w:div>
        <w:div w:id="271984649">
          <w:marLeft w:val="0"/>
          <w:marRight w:val="0"/>
          <w:marTop w:val="0"/>
          <w:marBottom w:val="0"/>
          <w:divBdr>
            <w:top w:val="none" w:sz="0" w:space="0" w:color="auto"/>
            <w:left w:val="none" w:sz="0" w:space="0" w:color="auto"/>
            <w:bottom w:val="none" w:sz="0" w:space="0" w:color="auto"/>
            <w:right w:val="none" w:sz="0" w:space="0" w:color="auto"/>
          </w:divBdr>
        </w:div>
        <w:div w:id="115293774">
          <w:marLeft w:val="0"/>
          <w:marRight w:val="0"/>
          <w:marTop w:val="0"/>
          <w:marBottom w:val="0"/>
          <w:divBdr>
            <w:top w:val="none" w:sz="0" w:space="0" w:color="auto"/>
            <w:left w:val="none" w:sz="0" w:space="0" w:color="auto"/>
            <w:bottom w:val="none" w:sz="0" w:space="0" w:color="auto"/>
            <w:right w:val="none" w:sz="0" w:space="0" w:color="auto"/>
          </w:divBdr>
        </w:div>
        <w:div w:id="1277713770">
          <w:marLeft w:val="0"/>
          <w:marRight w:val="0"/>
          <w:marTop w:val="0"/>
          <w:marBottom w:val="0"/>
          <w:divBdr>
            <w:top w:val="none" w:sz="0" w:space="0" w:color="auto"/>
            <w:left w:val="none" w:sz="0" w:space="0" w:color="auto"/>
            <w:bottom w:val="none" w:sz="0" w:space="0" w:color="auto"/>
            <w:right w:val="none" w:sz="0" w:space="0" w:color="auto"/>
          </w:divBdr>
        </w:div>
        <w:div w:id="1379017002">
          <w:marLeft w:val="0"/>
          <w:marRight w:val="0"/>
          <w:marTop w:val="0"/>
          <w:marBottom w:val="0"/>
          <w:divBdr>
            <w:top w:val="none" w:sz="0" w:space="0" w:color="auto"/>
            <w:left w:val="none" w:sz="0" w:space="0" w:color="auto"/>
            <w:bottom w:val="none" w:sz="0" w:space="0" w:color="auto"/>
            <w:right w:val="none" w:sz="0" w:space="0" w:color="auto"/>
          </w:divBdr>
        </w:div>
        <w:div w:id="1801679887">
          <w:marLeft w:val="0"/>
          <w:marRight w:val="0"/>
          <w:marTop w:val="0"/>
          <w:marBottom w:val="0"/>
          <w:divBdr>
            <w:top w:val="none" w:sz="0" w:space="0" w:color="auto"/>
            <w:left w:val="none" w:sz="0" w:space="0" w:color="auto"/>
            <w:bottom w:val="none" w:sz="0" w:space="0" w:color="auto"/>
            <w:right w:val="none" w:sz="0" w:space="0" w:color="auto"/>
          </w:divBdr>
        </w:div>
        <w:div w:id="301664959">
          <w:marLeft w:val="0"/>
          <w:marRight w:val="0"/>
          <w:marTop w:val="0"/>
          <w:marBottom w:val="0"/>
          <w:divBdr>
            <w:top w:val="none" w:sz="0" w:space="0" w:color="auto"/>
            <w:left w:val="none" w:sz="0" w:space="0" w:color="auto"/>
            <w:bottom w:val="none" w:sz="0" w:space="0" w:color="auto"/>
            <w:right w:val="none" w:sz="0" w:space="0" w:color="auto"/>
          </w:divBdr>
        </w:div>
        <w:div w:id="1477989636">
          <w:marLeft w:val="0"/>
          <w:marRight w:val="0"/>
          <w:marTop w:val="0"/>
          <w:marBottom w:val="0"/>
          <w:divBdr>
            <w:top w:val="none" w:sz="0" w:space="0" w:color="auto"/>
            <w:left w:val="none" w:sz="0" w:space="0" w:color="auto"/>
            <w:bottom w:val="none" w:sz="0" w:space="0" w:color="auto"/>
            <w:right w:val="none" w:sz="0" w:space="0" w:color="auto"/>
          </w:divBdr>
        </w:div>
        <w:div w:id="160656350">
          <w:marLeft w:val="0"/>
          <w:marRight w:val="0"/>
          <w:marTop w:val="0"/>
          <w:marBottom w:val="0"/>
          <w:divBdr>
            <w:top w:val="none" w:sz="0" w:space="0" w:color="auto"/>
            <w:left w:val="none" w:sz="0" w:space="0" w:color="auto"/>
            <w:bottom w:val="none" w:sz="0" w:space="0" w:color="auto"/>
            <w:right w:val="none" w:sz="0" w:space="0" w:color="auto"/>
          </w:divBdr>
        </w:div>
        <w:div w:id="1038355607">
          <w:marLeft w:val="0"/>
          <w:marRight w:val="0"/>
          <w:marTop w:val="0"/>
          <w:marBottom w:val="0"/>
          <w:divBdr>
            <w:top w:val="none" w:sz="0" w:space="0" w:color="auto"/>
            <w:left w:val="none" w:sz="0" w:space="0" w:color="auto"/>
            <w:bottom w:val="none" w:sz="0" w:space="0" w:color="auto"/>
            <w:right w:val="none" w:sz="0" w:space="0" w:color="auto"/>
          </w:divBdr>
        </w:div>
        <w:div w:id="196965866">
          <w:marLeft w:val="0"/>
          <w:marRight w:val="0"/>
          <w:marTop w:val="0"/>
          <w:marBottom w:val="0"/>
          <w:divBdr>
            <w:top w:val="none" w:sz="0" w:space="0" w:color="auto"/>
            <w:left w:val="none" w:sz="0" w:space="0" w:color="auto"/>
            <w:bottom w:val="none" w:sz="0" w:space="0" w:color="auto"/>
            <w:right w:val="none" w:sz="0" w:space="0" w:color="auto"/>
          </w:divBdr>
        </w:div>
        <w:div w:id="948439610">
          <w:marLeft w:val="0"/>
          <w:marRight w:val="0"/>
          <w:marTop w:val="0"/>
          <w:marBottom w:val="0"/>
          <w:divBdr>
            <w:top w:val="none" w:sz="0" w:space="0" w:color="auto"/>
            <w:left w:val="none" w:sz="0" w:space="0" w:color="auto"/>
            <w:bottom w:val="none" w:sz="0" w:space="0" w:color="auto"/>
            <w:right w:val="none" w:sz="0" w:space="0" w:color="auto"/>
          </w:divBdr>
        </w:div>
        <w:div w:id="1410227446">
          <w:marLeft w:val="0"/>
          <w:marRight w:val="0"/>
          <w:marTop w:val="0"/>
          <w:marBottom w:val="0"/>
          <w:divBdr>
            <w:top w:val="none" w:sz="0" w:space="0" w:color="auto"/>
            <w:left w:val="none" w:sz="0" w:space="0" w:color="auto"/>
            <w:bottom w:val="none" w:sz="0" w:space="0" w:color="auto"/>
            <w:right w:val="none" w:sz="0" w:space="0" w:color="auto"/>
          </w:divBdr>
        </w:div>
        <w:div w:id="2101564146">
          <w:marLeft w:val="0"/>
          <w:marRight w:val="0"/>
          <w:marTop w:val="0"/>
          <w:marBottom w:val="0"/>
          <w:divBdr>
            <w:top w:val="none" w:sz="0" w:space="0" w:color="auto"/>
            <w:left w:val="none" w:sz="0" w:space="0" w:color="auto"/>
            <w:bottom w:val="none" w:sz="0" w:space="0" w:color="auto"/>
            <w:right w:val="none" w:sz="0" w:space="0" w:color="auto"/>
          </w:divBdr>
        </w:div>
        <w:div w:id="734402216">
          <w:marLeft w:val="0"/>
          <w:marRight w:val="0"/>
          <w:marTop w:val="0"/>
          <w:marBottom w:val="0"/>
          <w:divBdr>
            <w:top w:val="none" w:sz="0" w:space="0" w:color="auto"/>
            <w:left w:val="none" w:sz="0" w:space="0" w:color="auto"/>
            <w:bottom w:val="none" w:sz="0" w:space="0" w:color="auto"/>
            <w:right w:val="none" w:sz="0" w:space="0" w:color="auto"/>
          </w:divBdr>
        </w:div>
        <w:div w:id="1132138448">
          <w:marLeft w:val="0"/>
          <w:marRight w:val="0"/>
          <w:marTop w:val="0"/>
          <w:marBottom w:val="0"/>
          <w:divBdr>
            <w:top w:val="none" w:sz="0" w:space="0" w:color="auto"/>
            <w:left w:val="none" w:sz="0" w:space="0" w:color="auto"/>
            <w:bottom w:val="none" w:sz="0" w:space="0" w:color="auto"/>
            <w:right w:val="none" w:sz="0" w:space="0" w:color="auto"/>
          </w:divBdr>
        </w:div>
        <w:div w:id="488836082">
          <w:marLeft w:val="0"/>
          <w:marRight w:val="0"/>
          <w:marTop w:val="0"/>
          <w:marBottom w:val="0"/>
          <w:divBdr>
            <w:top w:val="none" w:sz="0" w:space="0" w:color="auto"/>
            <w:left w:val="none" w:sz="0" w:space="0" w:color="auto"/>
            <w:bottom w:val="none" w:sz="0" w:space="0" w:color="auto"/>
            <w:right w:val="none" w:sz="0" w:space="0" w:color="auto"/>
          </w:divBdr>
        </w:div>
        <w:div w:id="1104111100">
          <w:marLeft w:val="0"/>
          <w:marRight w:val="0"/>
          <w:marTop w:val="0"/>
          <w:marBottom w:val="0"/>
          <w:divBdr>
            <w:top w:val="none" w:sz="0" w:space="0" w:color="auto"/>
            <w:left w:val="none" w:sz="0" w:space="0" w:color="auto"/>
            <w:bottom w:val="none" w:sz="0" w:space="0" w:color="auto"/>
            <w:right w:val="none" w:sz="0" w:space="0" w:color="auto"/>
          </w:divBdr>
        </w:div>
        <w:div w:id="586303942">
          <w:marLeft w:val="0"/>
          <w:marRight w:val="0"/>
          <w:marTop w:val="0"/>
          <w:marBottom w:val="0"/>
          <w:divBdr>
            <w:top w:val="none" w:sz="0" w:space="0" w:color="auto"/>
            <w:left w:val="none" w:sz="0" w:space="0" w:color="auto"/>
            <w:bottom w:val="none" w:sz="0" w:space="0" w:color="auto"/>
            <w:right w:val="none" w:sz="0" w:space="0" w:color="auto"/>
          </w:divBdr>
        </w:div>
        <w:div w:id="1597665839">
          <w:marLeft w:val="0"/>
          <w:marRight w:val="0"/>
          <w:marTop w:val="0"/>
          <w:marBottom w:val="0"/>
          <w:divBdr>
            <w:top w:val="none" w:sz="0" w:space="0" w:color="auto"/>
            <w:left w:val="none" w:sz="0" w:space="0" w:color="auto"/>
            <w:bottom w:val="none" w:sz="0" w:space="0" w:color="auto"/>
            <w:right w:val="none" w:sz="0" w:space="0" w:color="auto"/>
          </w:divBdr>
        </w:div>
        <w:div w:id="467743256">
          <w:marLeft w:val="0"/>
          <w:marRight w:val="0"/>
          <w:marTop w:val="0"/>
          <w:marBottom w:val="0"/>
          <w:divBdr>
            <w:top w:val="none" w:sz="0" w:space="0" w:color="auto"/>
            <w:left w:val="none" w:sz="0" w:space="0" w:color="auto"/>
            <w:bottom w:val="none" w:sz="0" w:space="0" w:color="auto"/>
            <w:right w:val="none" w:sz="0" w:space="0" w:color="auto"/>
          </w:divBdr>
        </w:div>
        <w:div w:id="1804614637">
          <w:marLeft w:val="0"/>
          <w:marRight w:val="0"/>
          <w:marTop w:val="0"/>
          <w:marBottom w:val="0"/>
          <w:divBdr>
            <w:top w:val="none" w:sz="0" w:space="0" w:color="auto"/>
            <w:left w:val="none" w:sz="0" w:space="0" w:color="auto"/>
            <w:bottom w:val="none" w:sz="0" w:space="0" w:color="auto"/>
            <w:right w:val="none" w:sz="0" w:space="0" w:color="auto"/>
          </w:divBdr>
        </w:div>
        <w:div w:id="365103233">
          <w:marLeft w:val="0"/>
          <w:marRight w:val="0"/>
          <w:marTop w:val="0"/>
          <w:marBottom w:val="0"/>
          <w:divBdr>
            <w:top w:val="none" w:sz="0" w:space="0" w:color="auto"/>
            <w:left w:val="none" w:sz="0" w:space="0" w:color="auto"/>
            <w:bottom w:val="none" w:sz="0" w:space="0" w:color="auto"/>
            <w:right w:val="none" w:sz="0" w:space="0" w:color="auto"/>
          </w:divBdr>
        </w:div>
        <w:div w:id="1163231231">
          <w:marLeft w:val="0"/>
          <w:marRight w:val="0"/>
          <w:marTop w:val="0"/>
          <w:marBottom w:val="0"/>
          <w:divBdr>
            <w:top w:val="none" w:sz="0" w:space="0" w:color="auto"/>
            <w:left w:val="none" w:sz="0" w:space="0" w:color="auto"/>
            <w:bottom w:val="none" w:sz="0" w:space="0" w:color="auto"/>
            <w:right w:val="none" w:sz="0" w:space="0" w:color="auto"/>
          </w:divBdr>
        </w:div>
        <w:div w:id="218711520">
          <w:marLeft w:val="0"/>
          <w:marRight w:val="0"/>
          <w:marTop w:val="0"/>
          <w:marBottom w:val="0"/>
          <w:divBdr>
            <w:top w:val="none" w:sz="0" w:space="0" w:color="auto"/>
            <w:left w:val="none" w:sz="0" w:space="0" w:color="auto"/>
            <w:bottom w:val="none" w:sz="0" w:space="0" w:color="auto"/>
            <w:right w:val="none" w:sz="0" w:space="0" w:color="auto"/>
          </w:divBdr>
        </w:div>
        <w:div w:id="792207761">
          <w:marLeft w:val="0"/>
          <w:marRight w:val="0"/>
          <w:marTop w:val="0"/>
          <w:marBottom w:val="0"/>
          <w:divBdr>
            <w:top w:val="none" w:sz="0" w:space="0" w:color="auto"/>
            <w:left w:val="none" w:sz="0" w:space="0" w:color="auto"/>
            <w:bottom w:val="none" w:sz="0" w:space="0" w:color="auto"/>
            <w:right w:val="none" w:sz="0" w:space="0" w:color="auto"/>
          </w:divBdr>
        </w:div>
        <w:div w:id="1227180375">
          <w:marLeft w:val="0"/>
          <w:marRight w:val="0"/>
          <w:marTop w:val="0"/>
          <w:marBottom w:val="0"/>
          <w:divBdr>
            <w:top w:val="none" w:sz="0" w:space="0" w:color="auto"/>
            <w:left w:val="none" w:sz="0" w:space="0" w:color="auto"/>
            <w:bottom w:val="none" w:sz="0" w:space="0" w:color="auto"/>
            <w:right w:val="none" w:sz="0" w:space="0" w:color="auto"/>
          </w:divBdr>
        </w:div>
        <w:div w:id="867108124">
          <w:marLeft w:val="0"/>
          <w:marRight w:val="0"/>
          <w:marTop w:val="0"/>
          <w:marBottom w:val="0"/>
          <w:divBdr>
            <w:top w:val="none" w:sz="0" w:space="0" w:color="auto"/>
            <w:left w:val="none" w:sz="0" w:space="0" w:color="auto"/>
            <w:bottom w:val="none" w:sz="0" w:space="0" w:color="auto"/>
            <w:right w:val="none" w:sz="0" w:space="0" w:color="auto"/>
          </w:divBdr>
        </w:div>
        <w:div w:id="501549728">
          <w:marLeft w:val="0"/>
          <w:marRight w:val="0"/>
          <w:marTop w:val="0"/>
          <w:marBottom w:val="0"/>
          <w:divBdr>
            <w:top w:val="none" w:sz="0" w:space="0" w:color="auto"/>
            <w:left w:val="none" w:sz="0" w:space="0" w:color="auto"/>
            <w:bottom w:val="none" w:sz="0" w:space="0" w:color="auto"/>
            <w:right w:val="none" w:sz="0" w:space="0" w:color="auto"/>
          </w:divBdr>
        </w:div>
        <w:div w:id="449128302">
          <w:marLeft w:val="0"/>
          <w:marRight w:val="0"/>
          <w:marTop w:val="0"/>
          <w:marBottom w:val="0"/>
          <w:divBdr>
            <w:top w:val="none" w:sz="0" w:space="0" w:color="auto"/>
            <w:left w:val="none" w:sz="0" w:space="0" w:color="auto"/>
            <w:bottom w:val="none" w:sz="0" w:space="0" w:color="auto"/>
            <w:right w:val="none" w:sz="0" w:space="0" w:color="auto"/>
          </w:divBdr>
        </w:div>
        <w:div w:id="778914003">
          <w:marLeft w:val="0"/>
          <w:marRight w:val="0"/>
          <w:marTop w:val="0"/>
          <w:marBottom w:val="0"/>
          <w:divBdr>
            <w:top w:val="none" w:sz="0" w:space="0" w:color="auto"/>
            <w:left w:val="none" w:sz="0" w:space="0" w:color="auto"/>
            <w:bottom w:val="none" w:sz="0" w:space="0" w:color="auto"/>
            <w:right w:val="none" w:sz="0" w:space="0" w:color="auto"/>
          </w:divBdr>
        </w:div>
        <w:div w:id="1858425283">
          <w:marLeft w:val="0"/>
          <w:marRight w:val="0"/>
          <w:marTop w:val="0"/>
          <w:marBottom w:val="0"/>
          <w:divBdr>
            <w:top w:val="none" w:sz="0" w:space="0" w:color="auto"/>
            <w:left w:val="none" w:sz="0" w:space="0" w:color="auto"/>
            <w:bottom w:val="none" w:sz="0" w:space="0" w:color="auto"/>
            <w:right w:val="none" w:sz="0" w:space="0" w:color="auto"/>
          </w:divBdr>
        </w:div>
        <w:div w:id="1328434345">
          <w:marLeft w:val="0"/>
          <w:marRight w:val="0"/>
          <w:marTop w:val="0"/>
          <w:marBottom w:val="0"/>
          <w:divBdr>
            <w:top w:val="none" w:sz="0" w:space="0" w:color="auto"/>
            <w:left w:val="none" w:sz="0" w:space="0" w:color="auto"/>
            <w:bottom w:val="none" w:sz="0" w:space="0" w:color="auto"/>
            <w:right w:val="none" w:sz="0" w:space="0" w:color="auto"/>
          </w:divBdr>
        </w:div>
        <w:div w:id="340476052">
          <w:marLeft w:val="0"/>
          <w:marRight w:val="0"/>
          <w:marTop w:val="0"/>
          <w:marBottom w:val="0"/>
          <w:divBdr>
            <w:top w:val="none" w:sz="0" w:space="0" w:color="auto"/>
            <w:left w:val="none" w:sz="0" w:space="0" w:color="auto"/>
            <w:bottom w:val="none" w:sz="0" w:space="0" w:color="auto"/>
            <w:right w:val="none" w:sz="0" w:space="0" w:color="auto"/>
          </w:divBdr>
        </w:div>
        <w:div w:id="145555750">
          <w:marLeft w:val="0"/>
          <w:marRight w:val="0"/>
          <w:marTop w:val="0"/>
          <w:marBottom w:val="0"/>
          <w:divBdr>
            <w:top w:val="none" w:sz="0" w:space="0" w:color="auto"/>
            <w:left w:val="none" w:sz="0" w:space="0" w:color="auto"/>
            <w:bottom w:val="none" w:sz="0" w:space="0" w:color="auto"/>
            <w:right w:val="none" w:sz="0" w:space="0" w:color="auto"/>
          </w:divBdr>
        </w:div>
        <w:div w:id="684526850">
          <w:marLeft w:val="0"/>
          <w:marRight w:val="0"/>
          <w:marTop w:val="0"/>
          <w:marBottom w:val="0"/>
          <w:divBdr>
            <w:top w:val="none" w:sz="0" w:space="0" w:color="auto"/>
            <w:left w:val="none" w:sz="0" w:space="0" w:color="auto"/>
            <w:bottom w:val="none" w:sz="0" w:space="0" w:color="auto"/>
            <w:right w:val="none" w:sz="0" w:space="0" w:color="auto"/>
          </w:divBdr>
        </w:div>
        <w:div w:id="6296640">
          <w:marLeft w:val="0"/>
          <w:marRight w:val="0"/>
          <w:marTop w:val="0"/>
          <w:marBottom w:val="0"/>
          <w:divBdr>
            <w:top w:val="none" w:sz="0" w:space="0" w:color="auto"/>
            <w:left w:val="none" w:sz="0" w:space="0" w:color="auto"/>
            <w:bottom w:val="none" w:sz="0" w:space="0" w:color="auto"/>
            <w:right w:val="none" w:sz="0" w:space="0" w:color="auto"/>
          </w:divBdr>
        </w:div>
        <w:div w:id="1696466145">
          <w:marLeft w:val="0"/>
          <w:marRight w:val="0"/>
          <w:marTop w:val="0"/>
          <w:marBottom w:val="0"/>
          <w:divBdr>
            <w:top w:val="none" w:sz="0" w:space="0" w:color="auto"/>
            <w:left w:val="none" w:sz="0" w:space="0" w:color="auto"/>
            <w:bottom w:val="none" w:sz="0" w:space="0" w:color="auto"/>
            <w:right w:val="none" w:sz="0" w:space="0" w:color="auto"/>
          </w:divBdr>
        </w:div>
        <w:div w:id="1045105780">
          <w:marLeft w:val="0"/>
          <w:marRight w:val="0"/>
          <w:marTop w:val="0"/>
          <w:marBottom w:val="0"/>
          <w:divBdr>
            <w:top w:val="none" w:sz="0" w:space="0" w:color="auto"/>
            <w:left w:val="none" w:sz="0" w:space="0" w:color="auto"/>
            <w:bottom w:val="none" w:sz="0" w:space="0" w:color="auto"/>
            <w:right w:val="none" w:sz="0" w:space="0" w:color="auto"/>
          </w:divBdr>
        </w:div>
        <w:div w:id="1062675961">
          <w:marLeft w:val="0"/>
          <w:marRight w:val="0"/>
          <w:marTop w:val="0"/>
          <w:marBottom w:val="0"/>
          <w:divBdr>
            <w:top w:val="none" w:sz="0" w:space="0" w:color="auto"/>
            <w:left w:val="none" w:sz="0" w:space="0" w:color="auto"/>
            <w:bottom w:val="none" w:sz="0" w:space="0" w:color="auto"/>
            <w:right w:val="none" w:sz="0" w:space="0" w:color="auto"/>
          </w:divBdr>
        </w:div>
        <w:div w:id="1156803850">
          <w:marLeft w:val="0"/>
          <w:marRight w:val="0"/>
          <w:marTop w:val="0"/>
          <w:marBottom w:val="0"/>
          <w:divBdr>
            <w:top w:val="none" w:sz="0" w:space="0" w:color="auto"/>
            <w:left w:val="none" w:sz="0" w:space="0" w:color="auto"/>
            <w:bottom w:val="none" w:sz="0" w:space="0" w:color="auto"/>
            <w:right w:val="none" w:sz="0" w:space="0" w:color="auto"/>
          </w:divBdr>
        </w:div>
        <w:div w:id="876160525">
          <w:marLeft w:val="0"/>
          <w:marRight w:val="0"/>
          <w:marTop w:val="0"/>
          <w:marBottom w:val="0"/>
          <w:divBdr>
            <w:top w:val="none" w:sz="0" w:space="0" w:color="auto"/>
            <w:left w:val="none" w:sz="0" w:space="0" w:color="auto"/>
            <w:bottom w:val="none" w:sz="0" w:space="0" w:color="auto"/>
            <w:right w:val="none" w:sz="0" w:space="0" w:color="auto"/>
          </w:divBdr>
        </w:div>
        <w:div w:id="1638029082">
          <w:marLeft w:val="0"/>
          <w:marRight w:val="0"/>
          <w:marTop w:val="0"/>
          <w:marBottom w:val="0"/>
          <w:divBdr>
            <w:top w:val="none" w:sz="0" w:space="0" w:color="auto"/>
            <w:left w:val="none" w:sz="0" w:space="0" w:color="auto"/>
            <w:bottom w:val="none" w:sz="0" w:space="0" w:color="auto"/>
            <w:right w:val="none" w:sz="0" w:space="0" w:color="auto"/>
          </w:divBdr>
        </w:div>
        <w:div w:id="600603385">
          <w:marLeft w:val="0"/>
          <w:marRight w:val="0"/>
          <w:marTop w:val="0"/>
          <w:marBottom w:val="0"/>
          <w:divBdr>
            <w:top w:val="none" w:sz="0" w:space="0" w:color="auto"/>
            <w:left w:val="none" w:sz="0" w:space="0" w:color="auto"/>
            <w:bottom w:val="none" w:sz="0" w:space="0" w:color="auto"/>
            <w:right w:val="none" w:sz="0" w:space="0" w:color="auto"/>
          </w:divBdr>
        </w:div>
        <w:div w:id="1496148495">
          <w:marLeft w:val="0"/>
          <w:marRight w:val="0"/>
          <w:marTop w:val="0"/>
          <w:marBottom w:val="0"/>
          <w:divBdr>
            <w:top w:val="none" w:sz="0" w:space="0" w:color="auto"/>
            <w:left w:val="none" w:sz="0" w:space="0" w:color="auto"/>
            <w:bottom w:val="none" w:sz="0" w:space="0" w:color="auto"/>
            <w:right w:val="none" w:sz="0" w:space="0" w:color="auto"/>
          </w:divBdr>
        </w:div>
        <w:div w:id="1763839692">
          <w:marLeft w:val="0"/>
          <w:marRight w:val="0"/>
          <w:marTop w:val="0"/>
          <w:marBottom w:val="0"/>
          <w:divBdr>
            <w:top w:val="none" w:sz="0" w:space="0" w:color="auto"/>
            <w:left w:val="none" w:sz="0" w:space="0" w:color="auto"/>
            <w:bottom w:val="none" w:sz="0" w:space="0" w:color="auto"/>
            <w:right w:val="none" w:sz="0" w:space="0" w:color="auto"/>
          </w:divBdr>
        </w:div>
        <w:div w:id="754664104">
          <w:marLeft w:val="0"/>
          <w:marRight w:val="0"/>
          <w:marTop w:val="0"/>
          <w:marBottom w:val="0"/>
          <w:divBdr>
            <w:top w:val="none" w:sz="0" w:space="0" w:color="auto"/>
            <w:left w:val="none" w:sz="0" w:space="0" w:color="auto"/>
            <w:bottom w:val="none" w:sz="0" w:space="0" w:color="auto"/>
            <w:right w:val="none" w:sz="0" w:space="0" w:color="auto"/>
          </w:divBdr>
        </w:div>
        <w:div w:id="1134640989">
          <w:marLeft w:val="0"/>
          <w:marRight w:val="0"/>
          <w:marTop w:val="0"/>
          <w:marBottom w:val="0"/>
          <w:divBdr>
            <w:top w:val="none" w:sz="0" w:space="0" w:color="auto"/>
            <w:left w:val="none" w:sz="0" w:space="0" w:color="auto"/>
            <w:bottom w:val="none" w:sz="0" w:space="0" w:color="auto"/>
            <w:right w:val="none" w:sz="0" w:space="0" w:color="auto"/>
          </w:divBdr>
        </w:div>
        <w:div w:id="1667049893">
          <w:marLeft w:val="0"/>
          <w:marRight w:val="0"/>
          <w:marTop w:val="0"/>
          <w:marBottom w:val="0"/>
          <w:divBdr>
            <w:top w:val="none" w:sz="0" w:space="0" w:color="auto"/>
            <w:left w:val="none" w:sz="0" w:space="0" w:color="auto"/>
            <w:bottom w:val="none" w:sz="0" w:space="0" w:color="auto"/>
            <w:right w:val="none" w:sz="0" w:space="0" w:color="auto"/>
          </w:divBdr>
        </w:div>
        <w:div w:id="709232789">
          <w:marLeft w:val="0"/>
          <w:marRight w:val="0"/>
          <w:marTop w:val="0"/>
          <w:marBottom w:val="0"/>
          <w:divBdr>
            <w:top w:val="none" w:sz="0" w:space="0" w:color="auto"/>
            <w:left w:val="none" w:sz="0" w:space="0" w:color="auto"/>
            <w:bottom w:val="none" w:sz="0" w:space="0" w:color="auto"/>
            <w:right w:val="none" w:sz="0" w:space="0" w:color="auto"/>
          </w:divBdr>
        </w:div>
        <w:div w:id="863371713">
          <w:marLeft w:val="0"/>
          <w:marRight w:val="0"/>
          <w:marTop w:val="0"/>
          <w:marBottom w:val="0"/>
          <w:divBdr>
            <w:top w:val="none" w:sz="0" w:space="0" w:color="auto"/>
            <w:left w:val="none" w:sz="0" w:space="0" w:color="auto"/>
            <w:bottom w:val="none" w:sz="0" w:space="0" w:color="auto"/>
            <w:right w:val="none" w:sz="0" w:space="0" w:color="auto"/>
          </w:divBdr>
        </w:div>
        <w:div w:id="1546453494">
          <w:marLeft w:val="0"/>
          <w:marRight w:val="0"/>
          <w:marTop w:val="0"/>
          <w:marBottom w:val="0"/>
          <w:divBdr>
            <w:top w:val="none" w:sz="0" w:space="0" w:color="auto"/>
            <w:left w:val="none" w:sz="0" w:space="0" w:color="auto"/>
            <w:bottom w:val="none" w:sz="0" w:space="0" w:color="auto"/>
            <w:right w:val="none" w:sz="0" w:space="0" w:color="auto"/>
          </w:divBdr>
        </w:div>
        <w:div w:id="901214392">
          <w:marLeft w:val="0"/>
          <w:marRight w:val="0"/>
          <w:marTop w:val="0"/>
          <w:marBottom w:val="0"/>
          <w:divBdr>
            <w:top w:val="none" w:sz="0" w:space="0" w:color="auto"/>
            <w:left w:val="none" w:sz="0" w:space="0" w:color="auto"/>
            <w:bottom w:val="none" w:sz="0" w:space="0" w:color="auto"/>
            <w:right w:val="none" w:sz="0" w:space="0" w:color="auto"/>
          </w:divBdr>
        </w:div>
      </w:divsChild>
    </w:div>
    <w:div w:id="1647274225">
      <w:bodyDiv w:val="1"/>
      <w:marLeft w:val="0"/>
      <w:marRight w:val="0"/>
      <w:marTop w:val="0"/>
      <w:marBottom w:val="0"/>
      <w:divBdr>
        <w:top w:val="none" w:sz="0" w:space="0" w:color="auto"/>
        <w:left w:val="none" w:sz="0" w:space="0" w:color="auto"/>
        <w:bottom w:val="none" w:sz="0" w:space="0" w:color="auto"/>
        <w:right w:val="none" w:sz="0" w:space="0" w:color="auto"/>
      </w:divBdr>
      <w:divsChild>
        <w:div w:id="844831873">
          <w:marLeft w:val="0"/>
          <w:marRight w:val="0"/>
          <w:marTop w:val="0"/>
          <w:marBottom w:val="0"/>
          <w:divBdr>
            <w:top w:val="none" w:sz="0" w:space="0" w:color="auto"/>
            <w:left w:val="none" w:sz="0" w:space="0" w:color="auto"/>
            <w:bottom w:val="none" w:sz="0" w:space="0" w:color="auto"/>
            <w:right w:val="none" w:sz="0" w:space="0" w:color="auto"/>
          </w:divBdr>
        </w:div>
        <w:div w:id="51975612">
          <w:marLeft w:val="0"/>
          <w:marRight w:val="0"/>
          <w:marTop w:val="0"/>
          <w:marBottom w:val="0"/>
          <w:divBdr>
            <w:top w:val="none" w:sz="0" w:space="0" w:color="auto"/>
            <w:left w:val="none" w:sz="0" w:space="0" w:color="auto"/>
            <w:bottom w:val="none" w:sz="0" w:space="0" w:color="auto"/>
            <w:right w:val="none" w:sz="0" w:space="0" w:color="auto"/>
          </w:divBdr>
        </w:div>
      </w:divsChild>
    </w:div>
    <w:div w:id="1726105829">
      <w:bodyDiv w:val="1"/>
      <w:marLeft w:val="0"/>
      <w:marRight w:val="0"/>
      <w:marTop w:val="0"/>
      <w:marBottom w:val="0"/>
      <w:divBdr>
        <w:top w:val="none" w:sz="0" w:space="0" w:color="auto"/>
        <w:left w:val="none" w:sz="0" w:space="0" w:color="auto"/>
        <w:bottom w:val="none" w:sz="0" w:space="0" w:color="auto"/>
        <w:right w:val="none" w:sz="0" w:space="0" w:color="auto"/>
      </w:divBdr>
      <w:divsChild>
        <w:div w:id="1904027528">
          <w:marLeft w:val="0"/>
          <w:marRight w:val="0"/>
          <w:marTop w:val="0"/>
          <w:marBottom w:val="0"/>
          <w:divBdr>
            <w:top w:val="none" w:sz="0" w:space="0" w:color="auto"/>
            <w:left w:val="none" w:sz="0" w:space="0" w:color="auto"/>
            <w:bottom w:val="none" w:sz="0" w:space="0" w:color="auto"/>
            <w:right w:val="none" w:sz="0" w:space="0" w:color="auto"/>
          </w:divBdr>
        </w:div>
        <w:div w:id="627056474">
          <w:marLeft w:val="0"/>
          <w:marRight w:val="0"/>
          <w:marTop w:val="0"/>
          <w:marBottom w:val="0"/>
          <w:divBdr>
            <w:top w:val="none" w:sz="0" w:space="0" w:color="auto"/>
            <w:left w:val="none" w:sz="0" w:space="0" w:color="auto"/>
            <w:bottom w:val="none" w:sz="0" w:space="0" w:color="auto"/>
            <w:right w:val="none" w:sz="0" w:space="0" w:color="auto"/>
          </w:divBdr>
        </w:div>
        <w:div w:id="1290549521">
          <w:marLeft w:val="0"/>
          <w:marRight w:val="0"/>
          <w:marTop w:val="0"/>
          <w:marBottom w:val="0"/>
          <w:divBdr>
            <w:top w:val="none" w:sz="0" w:space="0" w:color="auto"/>
            <w:left w:val="none" w:sz="0" w:space="0" w:color="auto"/>
            <w:bottom w:val="none" w:sz="0" w:space="0" w:color="auto"/>
            <w:right w:val="none" w:sz="0" w:space="0" w:color="auto"/>
          </w:divBdr>
        </w:div>
      </w:divsChild>
    </w:div>
    <w:div w:id="1771126733">
      <w:bodyDiv w:val="1"/>
      <w:marLeft w:val="0"/>
      <w:marRight w:val="0"/>
      <w:marTop w:val="0"/>
      <w:marBottom w:val="0"/>
      <w:divBdr>
        <w:top w:val="none" w:sz="0" w:space="0" w:color="auto"/>
        <w:left w:val="none" w:sz="0" w:space="0" w:color="auto"/>
        <w:bottom w:val="none" w:sz="0" w:space="0" w:color="auto"/>
        <w:right w:val="none" w:sz="0" w:space="0" w:color="auto"/>
      </w:divBdr>
      <w:divsChild>
        <w:div w:id="1342124592">
          <w:marLeft w:val="0"/>
          <w:marRight w:val="0"/>
          <w:marTop w:val="0"/>
          <w:marBottom w:val="0"/>
          <w:divBdr>
            <w:top w:val="none" w:sz="0" w:space="0" w:color="auto"/>
            <w:left w:val="none" w:sz="0" w:space="0" w:color="auto"/>
            <w:bottom w:val="none" w:sz="0" w:space="0" w:color="auto"/>
            <w:right w:val="none" w:sz="0" w:space="0" w:color="auto"/>
          </w:divBdr>
          <w:divsChild>
            <w:div w:id="46662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60998">
      <w:bodyDiv w:val="1"/>
      <w:marLeft w:val="0"/>
      <w:marRight w:val="0"/>
      <w:marTop w:val="0"/>
      <w:marBottom w:val="0"/>
      <w:divBdr>
        <w:top w:val="none" w:sz="0" w:space="0" w:color="auto"/>
        <w:left w:val="none" w:sz="0" w:space="0" w:color="auto"/>
        <w:bottom w:val="none" w:sz="0" w:space="0" w:color="auto"/>
        <w:right w:val="none" w:sz="0" w:space="0" w:color="auto"/>
      </w:divBdr>
    </w:div>
    <w:div w:id="1927955073">
      <w:bodyDiv w:val="1"/>
      <w:marLeft w:val="0"/>
      <w:marRight w:val="0"/>
      <w:marTop w:val="0"/>
      <w:marBottom w:val="0"/>
      <w:divBdr>
        <w:top w:val="none" w:sz="0" w:space="0" w:color="auto"/>
        <w:left w:val="none" w:sz="0" w:space="0" w:color="auto"/>
        <w:bottom w:val="none" w:sz="0" w:space="0" w:color="auto"/>
        <w:right w:val="none" w:sz="0" w:space="0" w:color="auto"/>
      </w:divBdr>
      <w:divsChild>
        <w:div w:id="965937708">
          <w:marLeft w:val="0"/>
          <w:marRight w:val="0"/>
          <w:marTop w:val="0"/>
          <w:marBottom w:val="0"/>
          <w:divBdr>
            <w:top w:val="none" w:sz="0" w:space="0" w:color="auto"/>
            <w:left w:val="none" w:sz="0" w:space="0" w:color="auto"/>
            <w:bottom w:val="none" w:sz="0" w:space="0" w:color="auto"/>
            <w:right w:val="none" w:sz="0" w:space="0" w:color="auto"/>
          </w:divBdr>
        </w:div>
        <w:div w:id="912469365">
          <w:marLeft w:val="0"/>
          <w:marRight w:val="0"/>
          <w:marTop w:val="0"/>
          <w:marBottom w:val="0"/>
          <w:divBdr>
            <w:top w:val="none" w:sz="0" w:space="0" w:color="auto"/>
            <w:left w:val="none" w:sz="0" w:space="0" w:color="auto"/>
            <w:bottom w:val="none" w:sz="0" w:space="0" w:color="auto"/>
            <w:right w:val="none" w:sz="0" w:space="0" w:color="auto"/>
          </w:divBdr>
        </w:div>
        <w:div w:id="1866018482">
          <w:marLeft w:val="0"/>
          <w:marRight w:val="0"/>
          <w:marTop w:val="0"/>
          <w:marBottom w:val="0"/>
          <w:divBdr>
            <w:top w:val="none" w:sz="0" w:space="0" w:color="auto"/>
            <w:left w:val="none" w:sz="0" w:space="0" w:color="auto"/>
            <w:bottom w:val="none" w:sz="0" w:space="0" w:color="auto"/>
            <w:right w:val="none" w:sz="0" w:space="0" w:color="auto"/>
          </w:divBdr>
        </w:div>
        <w:div w:id="2114324408">
          <w:marLeft w:val="0"/>
          <w:marRight w:val="0"/>
          <w:marTop w:val="0"/>
          <w:marBottom w:val="0"/>
          <w:divBdr>
            <w:top w:val="none" w:sz="0" w:space="0" w:color="auto"/>
            <w:left w:val="none" w:sz="0" w:space="0" w:color="auto"/>
            <w:bottom w:val="none" w:sz="0" w:space="0" w:color="auto"/>
            <w:right w:val="none" w:sz="0" w:space="0" w:color="auto"/>
          </w:divBdr>
        </w:div>
        <w:div w:id="863053138">
          <w:marLeft w:val="0"/>
          <w:marRight w:val="0"/>
          <w:marTop w:val="0"/>
          <w:marBottom w:val="0"/>
          <w:divBdr>
            <w:top w:val="none" w:sz="0" w:space="0" w:color="auto"/>
            <w:left w:val="none" w:sz="0" w:space="0" w:color="auto"/>
            <w:bottom w:val="none" w:sz="0" w:space="0" w:color="auto"/>
            <w:right w:val="none" w:sz="0" w:space="0" w:color="auto"/>
          </w:divBdr>
        </w:div>
        <w:div w:id="1564098913">
          <w:marLeft w:val="0"/>
          <w:marRight w:val="0"/>
          <w:marTop w:val="0"/>
          <w:marBottom w:val="0"/>
          <w:divBdr>
            <w:top w:val="none" w:sz="0" w:space="0" w:color="auto"/>
            <w:left w:val="none" w:sz="0" w:space="0" w:color="auto"/>
            <w:bottom w:val="none" w:sz="0" w:space="0" w:color="auto"/>
            <w:right w:val="none" w:sz="0" w:space="0" w:color="auto"/>
          </w:divBdr>
        </w:div>
        <w:div w:id="782924961">
          <w:marLeft w:val="0"/>
          <w:marRight w:val="0"/>
          <w:marTop w:val="0"/>
          <w:marBottom w:val="0"/>
          <w:divBdr>
            <w:top w:val="none" w:sz="0" w:space="0" w:color="auto"/>
            <w:left w:val="none" w:sz="0" w:space="0" w:color="auto"/>
            <w:bottom w:val="none" w:sz="0" w:space="0" w:color="auto"/>
            <w:right w:val="none" w:sz="0" w:space="0" w:color="auto"/>
          </w:divBdr>
        </w:div>
        <w:div w:id="1468553132">
          <w:marLeft w:val="0"/>
          <w:marRight w:val="0"/>
          <w:marTop w:val="0"/>
          <w:marBottom w:val="0"/>
          <w:divBdr>
            <w:top w:val="none" w:sz="0" w:space="0" w:color="auto"/>
            <w:left w:val="none" w:sz="0" w:space="0" w:color="auto"/>
            <w:bottom w:val="none" w:sz="0" w:space="0" w:color="auto"/>
            <w:right w:val="none" w:sz="0" w:space="0" w:color="auto"/>
          </w:divBdr>
        </w:div>
      </w:divsChild>
    </w:div>
    <w:div w:id="1997875061">
      <w:bodyDiv w:val="1"/>
      <w:marLeft w:val="0"/>
      <w:marRight w:val="0"/>
      <w:marTop w:val="0"/>
      <w:marBottom w:val="0"/>
      <w:divBdr>
        <w:top w:val="none" w:sz="0" w:space="0" w:color="auto"/>
        <w:left w:val="none" w:sz="0" w:space="0" w:color="auto"/>
        <w:bottom w:val="none" w:sz="0" w:space="0" w:color="auto"/>
        <w:right w:val="none" w:sz="0" w:space="0" w:color="auto"/>
      </w:divBdr>
      <w:divsChild>
        <w:div w:id="2141263224">
          <w:marLeft w:val="0"/>
          <w:marRight w:val="0"/>
          <w:marTop w:val="0"/>
          <w:marBottom w:val="0"/>
          <w:divBdr>
            <w:top w:val="none" w:sz="0" w:space="0" w:color="auto"/>
            <w:left w:val="none" w:sz="0" w:space="0" w:color="auto"/>
            <w:bottom w:val="none" w:sz="0" w:space="0" w:color="auto"/>
            <w:right w:val="none" w:sz="0" w:space="0" w:color="auto"/>
          </w:divBdr>
        </w:div>
        <w:div w:id="1014263208">
          <w:marLeft w:val="0"/>
          <w:marRight w:val="0"/>
          <w:marTop w:val="0"/>
          <w:marBottom w:val="0"/>
          <w:divBdr>
            <w:top w:val="none" w:sz="0" w:space="0" w:color="auto"/>
            <w:left w:val="none" w:sz="0" w:space="0" w:color="auto"/>
            <w:bottom w:val="none" w:sz="0" w:space="0" w:color="auto"/>
            <w:right w:val="none" w:sz="0" w:space="0" w:color="auto"/>
          </w:divBdr>
        </w:div>
        <w:div w:id="1803770138">
          <w:marLeft w:val="0"/>
          <w:marRight w:val="0"/>
          <w:marTop w:val="0"/>
          <w:marBottom w:val="0"/>
          <w:divBdr>
            <w:top w:val="none" w:sz="0" w:space="0" w:color="auto"/>
            <w:left w:val="none" w:sz="0" w:space="0" w:color="auto"/>
            <w:bottom w:val="none" w:sz="0" w:space="0" w:color="auto"/>
            <w:right w:val="none" w:sz="0" w:space="0" w:color="auto"/>
          </w:divBdr>
        </w:div>
        <w:div w:id="1556896589">
          <w:marLeft w:val="0"/>
          <w:marRight w:val="0"/>
          <w:marTop w:val="0"/>
          <w:marBottom w:val="0"/>
          <w:divBdr>
            <w:top w:val="none" w:sz="0" w:space="0" w:color="auto"/>
            <w:left w:val="none" w:sz="0" w:space="0" w:color="auto"/>
            <w:bottom w:val="none" w:sz="0" w:space="0" w:color="auto"/>
            <w:right w:val="none" w:sz="0" w:space="0" w:color="auto"/>
          </w:divBdr>
        </w:div>
        <w:div w:id="1195800911">
          <w:marLeft w:val="0"/>
          <w:marRight w:val="0"/>
          <w:marTop w:val="0"/>
          <w:marBottom w:val="0"/>
          <w:divBdr>
            <w:top w:val="none" w:sz="0" w:space="0" w:color="auto"/>
            <w:left w:val="none" w:sz="0" w:space="0" w:color="auto"/>
            <w:bottom w:val="none" w:sz="0" w:space="0" w:color="auto"/>
            <w:right w:val="none" w:sz="0" w:space="0" w:color="auto"/>
          </w:divBdr>
        </w:div>
      </w:divsChild>
    </w:div>
    <w:div w:id="2009290936">
      <w:bodyDiv w:val="1"/>
      <w:marLeft w:val="0"/>
      <w:marRight w:val="0"/>
      <w:marTop w:val="0"/>
      <w:marBottom w:val="0"/>
      <w:divBdr>
        <w:top w:val="none" w:sz="0" w:space="0" w:color="auto"/>
        <w:left w:val="none" w:sz="0" w:space="0" w:color="auto"/>
        <w:bottom w:val="none" w:sz="0" w:space="0" w:color="auto"/>
        <w:right w:val="none" w:sz="0" w:space="0" w:color="auto"/>
      </w:divBdr>
    </w:div>
    <w:div w:id="2022388694">
      <w:bodyDiv w:val="1"/>
      <w:marLeft w:val="0"/>
      <w:marRight w:val="0"/>
      <w:marTop w:val="0"/>
      <w:marBottom w:val="0"/>
      <w:divBdr>
        <w:top w:val="none" w:sz="0" w:space="0" w:color="auto"/>
        <w:left w:val="none" w:sz="0" w:space="0" w:color="auto"/>
        <w:bottom w:val="none" w:sz="0" w:space="0" w:color="auto"/>
        <w:right w:val="none" w:sz="0" w:space="0" w:color="auto"/>
      </w:divBdr>
      <w:divsChild>
        <w:div w:id="826282224">
          <w:marLeft w:val="0"/>
          <w:marRight w:val="0"/>
          <w:marTop w:val="0"/>
          <w:marBottom w:val="0"/>
          <w:divBdr>
            <w:top w:val="none" w:sz="0" w:space="0" w:color="auto"/>
            <w:left w:val="none" w:sz="0" w:space="0" w:color="auto"/>
            <w:bottom w:val="none" w:sz="0" w:space="0" w:color="auto"/>
            <w:right w:val="none" w:sz="0" w:space="0" w:color="auto"/>
          </w:divBdr>
        </w:div>
        <w:div w:id="1707287792">
          <w:marLeft w:val="0"/>
          <w:marRight w:val="0"/>
          <w:marTop w:val="0"/>
          <w:marBottom w:val="0"/>
          <w:divBdr>
            <w:top w:val="none" w:sz="0" w:space="0" w:color="auto"/>
            <w:left w:val="none" w:sz="0" w:space="0" w:color="auto"/>
            <w:bottom w:val="none" w:sz="0" w:space="0" w:color="auto"/>
            <w:right w:val="none" w:sz="0" w:space="0" w:color="auto"/>
          </w:divBdr>
        </w:div>
        <w:div w:id="769088099">
          <w:marLeft w:val="0"/>
          <w:marRight w:val="0"/>
          <w:marTop w:val="0"/>
          <w:marBottom w:val="0"/>
          <w:divBdr>
            <w:top w:val="none" w:sz="0" w:space="0" w:color="auto"/>
            <w:left w:val="none" w:sz="0" w:space="0" w:color="auto"/>
            <w:bottom w:val="none" w:sz="0" w:space="0" w:color="auto"/>
            <w:right w:val="none" w:sz="0" w:space="0" w:color="auto"/>
          </w:divBdr>
        </w:div>
        <w:div w:id="826240698">
          <w:marLeft w:val="0"/>
          <w:marRight w:val="0"/>
          <w:marTop w:val="0"/>
          <w:marBottom w:val="0"/>
          <w:divBdr>
            <w:top w:val="none" w:sz="0" w:space="0" w:color="auto"/>
            <w:left w:val="none" w:sz="0" w:space="0" w:color="auto"/>
            <w:bottom w:val="none" w:sz="0" w:space="0" w:color="auto"/>
            <w:right w:val="none" w:sz="0" w:space="0" w:color="auto"/>
          </w:divBdr>
        </w:div>
      </w:divsChild>
    </w:div>
    <w:div w:id="2039232839">
      <w:bodyDiv w:val="1"/>
      <w:marLeft w:val="0"/>
      <w:marRight w:val="0"/>
      <w:marTop w:val="0"/>
      <w:marBottom w:val="0"/>
      <w:divBdr>
        <w:top w:val="none" w:sz="0" w:space="0" w:color="auto"/>
        <w:left w:val="none" w:sz="0" w:space="0" w:color="auto"/>
        <w:bottom w:val="none" w:sz="0" w:space="0" w:color="auto"/>
        <w:right w:val="none" w:sz="0" w:space="0" w:color="auto"/>
      </w:divBdr>
      <w:divsChild>
        <w:div w:id="1277981357">
          <w:marLeft w:val="0"/>
          <w:marRight w:val="0"/>
          <w:marTop w:val="0"/>
          <w:marBottom w:val="0"/>
          <w:divBdr>
            <w:top w:val="none" w:sz="0" w:space="0" w:color="auto"/>
            <w:left w:val="none" w:sz="0" w:space="0" w:color="auto"/>
            <w:bottom w:val="none" w:sz="0" w:space="0" w:color="auto"/>
            <w:right w:val="none" w:sz="0" w:space="0" w:color="auto"/>
          </w:divBdr>
        </w:div>
        <w:div w:id="23019641">
          <w:marLeft w:val="0"/>
          <w:marRight w:val="0"/>
          <w:marTop w:val="0"/>
          <w:marBottom w:val="0"/>
          <w:divBdr>
            <w:top w:val="none" w:sz="0" w:space="0" w:color="auto"/>
            <w:left w:val="none" w:sz="0" w:space="0" w:color="auto"/>
            <w:bottom w:val="none" w:sz="0" w:space="0" w:color="auto"/>
            <w:right w:val="none" w:sz="0" w:space="0" w:color="auto"/>
          </w:divBdr>
        </w:div>
      </w:divsChild>
    </w:div>
    <w:div w:id="2131433893">
      <w:bodyDiv w:val="1"/>
      <w:marLeft w:val="0"/>
      <w:marRight w:val="0"/>
      <w:marTop w:val="0"/>
      <w:marBottom w:val="0"/>
      <w:divBdr>
        <w:top w:val="none" w:sz="0" w:space="0" w:color="auto"/>
        <w:left w:val="none" w:sz="0" w:space="0" w:color="auto"/>
        <w:bottom w:val="none" w:sz="0" w:space="0" w:color="auto"/>
        <w:right w:val="none" w:sz="0" w:space="0" w:color="auto"/>
      </w:divBdr>
      <w:divsChild>
        <w:div w:id="617642447">
          <w:marLeft w:val="0"/>
          <w:marRight w:val="0"/>
          <w:marTop w:val="0"/>
          <w:marBottom w:val="0"/>
          <w:divBdr>
            <w:top w:val="none" w:sz="0" w:space="0" w:color="auto"/>
            <w:left w:val="none" w:sz="0" w:space="0" w:color="auto"/>
            <w:bottom w:val="none" w:sz="0" w:space="0" w:color="auto"/>
            <w:right w:val="none" w:sz="0" w:space="0" w:color="auto"/>
          </w:divBdr>
        </w:div>
        <w:div w:id="481238175">
          <w:marLeft w:val="0"/>
          <w:marRight w:val="0"/>
          <w:marTop w:val="0"/>
          <w:marBottom w:val="0"/>
          <w:divBdr>
            <w:top w:val="none" w:sz="0" w:space="0" w:color="auto"/>
            <w:left w:val="none" w:sz="0" w:space="0" w:color="auto"/>
            <w:bottom w:val="none" w:sz="0" w:space="0" w:color="auto"/>
            <w:right w:val="none" w:sz="0" w:space="0" w:color="auto"/>
          </w:divBdr>
        </w:div>
        <w:div w:id="230509769">
          <w:marLeft w:val="0"/>
          <w:marRight w:val="0"/>
          <w:marTop w:val="0"/>
          <w:marBottom w:val="0"/>
          <w:divBdr>
            <w:top w:val="none" w:sz="0" w:space="0" w:color="auto"/>
            <w:left w:val="none" w:sz="0" w:space="0" w:color="auto"/>
            <w:bottom w:val="none" w:sz="0" w:space="0" w:color="auto"/>
            <w:right w:val="none" w:sz="0" w:space="0" w:color="auto"/>
          </w:divBdr>
        </w:div>
        <w:div w:id="1721439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DB64AE-90A9-4184-A3DC-63DD589B2257}"/>
</file>

<file path=customXml/itemProps2.xml><?xml version="1.0" encoding="utf-8"?>
<ds:datastoreItem xmlns:ds="http://schemas.openxmlformats.org/officeDocument/2006/customXml" ds:itemID="{9098F4E2-9609-4103-9F77-CEADFC58D208}"/>
</file>

<file path=customXml/itemProps3.xml><?xml version="1.0" encoding="utf-8"?>
<ds:datastoreItem xmlns:ds="http://schemas.openxmlformats.org/officeDocument/2006/customXml" ds:itemID="{E44613FB-2EE4-4480-8086-0825D4236EBF}"/>
</file>

<file path=docProps/app.xml><?xml version="1.0" encoding="utf-8"?>
<Properties xmlns="http://schemas.openxmlformats.org/officeDocument/2006/extended-properties" xmlns:vt="http://schemas.openxmlformats.org/officeDocument/2006/docPropsVTypes">
  <Template>Normal</Template>
  <TotalTime>1</TotalTime>
  <Pages>39</Pages>
  <Words>19494</Words>
  <Characters>111122</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Lidija Masanovic</dc:creator>
  <cp:lastModifiedBy>Lidija Masanovic</cp:lastModifiedBy>
  <cp:revision>5</cp:revision>
  <dcterms:created xsi:type="dcterms:W3CDTF">2014-10-10T13:59:00Z</dcterms:created>
  <dcterms:modified xsi:type="dcterms:W3CDTF">2014-10-10T14:22:00Z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