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5A138C" w14:textId="7C06CEC8" w:rsidR="0022096A" w:rsidRPr="00971F06" w:rsidRDefault="00E0449A" w:rsidP="00971F06">
      <w:pPr>
        <w:jc w:val="center"/>
        <w:rPr>
          <w:rFonts w:asciiTheme="majorBidi" w:hAnsiTheme="majorBidi"/>
          <w:b/>
          <w:bCs/>
          <w:color w:val="0070C0"/>
          <w:rtl/>
          <w:lang w:val="en-US" w:bidi="ar-EG"/>
        </w:rPr>
      </w:pPr>
      <w:bookmarkStart w:id="0" w:name="OLE_LINK162"/>
      <w:r w:rsidRPr="00CF30D0">
        <w:rPr>
          <w:rFonts w:asciiTheme="majorBidi" w:hAnsiTheme="majorBidi" w:cstheme="majorBidi"/>
          <w:b/>
          <w:bCs/>
          <w:color w:val="0070C0"/>
        </w:rPr>
        <w:t>Maat</w:t>
      </w:r>
      <w:bookmarkEnd w:id="0"/>
      <w:r w:rsidR="00971F06">
        <w:rPr>
          <w:rFonts w:asciiTheme="majorBidi" w:hAnsiTheme="majorBidi" w:cstheme="majorBidi"/>
          <w:b/>
          <w:bCs/>
          <w:color w:val="0070C0"/>
          <w:lang w:val="en-US"/>
        </w:rPr>
        <w:t xml:space="preserve">’s </w:t>
      </w:r>
      <w:r w:rsidR="0022096A" w:rsidRPr="00CF30D0">
        <w:rPr>
          <w:rFonts w:asciiTheme="majorBidi" w:hAnsiTheme="majorBidi" w:cstheme="majorBidi"/>
          <w:b/>
          <w:bCs/>
          <w:color w:val="0070C0"/>
        </w:rPr>
        <w:t xml:space="preserve">Report to </w:t>
      </w:r>
      <w:r w:rsidR="006E61D6">
        <w:rPr>
          <w:rFonts w:asciiTheme="majorBidi" w:hAnsiTheme="majorBidi" w:cstheme="majorBidi"/>
          <w:b/>
          <w:bCs/>
          <w:color w:val="0070C0"/>
        </w:rPr>
        <w:t xml:space="preserve">the </w:t>
      </w:r>
      <w:r w:rsidR="00971F06" w:rsidRPr="00971F06">
        <w:rPr>
          <w:rFonts w:asciiTheme="majorBidi" w:hAnsiTheme="majorBidi"/>
          <w:b/>
          <w:bCs/>
          <w:color w:val="0070C0"/>
          <w:lang w:val="en-US"/>
        </w:rPr>
        <w:t>Committee on the Protection of the Rights of All Migrant Workers and Members of Their Families</w:t>
      </w:r>
      <w:r w:rsidR="00971F06">
        <w:rPr>
          <w:rFonts w:asciiTheme="majorBidi" w:hAnsiTheme="majorBidi"/>
          <w:b/>
          <w:bCs/>
          <w:color w:val="0070C0"/>
          <w:lang w:val="en-US"/>
        </w:rPr>
        <w:t xml:space="preserve"> </w:t>
      </w:r>
      <w:r w:rsidR="0022096A" w:rsidRPr="00CF30D0">
        <w:rPr>
          <w:rFonts w:asciiTheme="majorBidi" w:hAnsiTheme="majorBidi" w:cstheme="majorBidi"/>
          <w:b/>
          <w:bCs/>
          <w:color w:val="0070C0"/>
        </w:rPr>
        <w:t>Regarding Egypt</w:t>
      </w:r>
      <w:r w:rsidR="00971F06">
        <w:rPr>
          <w:rFonts w:asciiTheme="majorBidi" w:hAnsiTheme="majorBidi" w:cstheme="majorBidi"/>
          <w:b/>
          <w:bCs/>
          <w:color w:val="0070C0"/>
        </w:rPr>
        <w:t xml:space="preserve">’s Review </w:t>
      </w:r>
    </w:p>
    <w:p w14:paraId="7D5EC886" w14:textId="3174F0DF" w:rsidR="00D013E8" w:rsidRPr="00CF30D0" w:rsidRDefault="0022096A" w:rsidP="00D34C21">
      <w:pPr>
        <w:jc w:val="center"/>
        <w:rPr>
          <w:rFonts w:asciiTheme="majorBidi" w:hAnsiTheme="majorBidi" w:cstheme="majorBidi"/>
          <w:b/>
          <w:bCs/>
          <w:color w:val="0070C0"/>
        </w:rPr>
      </w:pPr>
      <w:r w:rsidRPr="00CF30D0">
        <w:rPr>
          <w:rFonts w:asciiTheme="majorBidi" w:hAnsiTheme="majorBidi" w:cstheme="majorBidi"/>
          <w:b/>
          <w:bCs/>
          <w:color w:val="0070C0"/>
        </w:rPr>
        <w:t>October 2024</w:t>
      </w:r>
    </w:p>
    <w:p w14:paraId="0090AEB0" w14:textId="5129BC85" w:rsidR="00715A01" w:rsidRPr="00CF30D0" w:rsidRDefault="009E5435" w:rsidP="00715A01">
      <w:pPr>
        <w:jc w:val="both"/>
        <w:rPr>
          <w:rFonts w:asciiTheme="majorBidi" w:hAnsiTheme="majorBidi" w:cstheme="majorBidi"/>
        </w:rPr>
      </w:pPr>
      <w:r w:rsidRPr="00CF30D0">
        <w:rPr>
          <w:rFonts w:asciiTheme="majorBidi" w:hAnsiTheme="majorBidi" w:cstheme="majorBidi"/>
        </w:rPr>
        <w:t>Egypt is a country of origin, transit, and a preferred destination for migrants, including refugees and asylum seekers, in the Middle East and sub-Saharan Africa. According to data from the International Organ</w:t>
      </w:r>
      <w:r w:rsidR="00A03068">
        <w:rPr>
          <w:rFonts w:asciiTheme="majorBidi" w:hAnsiTheme="majorBidi" w:cstheme="majorBidi"/>
        </w:rPr>
        <w:t xml:space="preserve">ization for Migration, which </w:t>
      </w:r>
      <w:r w:rsidRPr="00CF30D0">
        <w:rPr>
          <w:rFonts w:asciiTheme="majorBidi" w:hAnsiTheme="majorBidi" w:cstheme="majorBidi"/>
        </w:rPr>
        <w:t>based on official statistics, more than 9 million migrants live in Egypt, including 672,000 refugees and asylum seekers from 62 countries as of June 2024.</w:t>
      </w:r>
      <w:r w:rsidR="00715A01" w:rsidRPr="00CF30D0">
        <w:rPr>
          <w:rStyle w:val="FootnoteReference"/>
          <w:rFonts w:asciiTheme="majorBidi" w:hAnsiTheme="majorBidi" w:cstheme="majorBidi"/>
        </w:rPr>
        <w:footnoteReference w:id="1"/>
      </w:r>
      <w:r w:rsidR="00715A01" w:rsidRPr="00CF30D0">
        <w:rPr>
          <w:rFonts w:asciiTheme="majorBidi" w:hAnsiTheme="majorBidi" w:cstheme="majorBidi"/>
        </w:rPr>
        <w:t xml:space="preserve"> </w:t>
      </w:r>
      <w:r w:rsidRPr="00CF30D0">
        <w:rPr>
          <w:rFonts w:asciiTheme="majorBidi" w:hAnsiTheme="majorBidi" w:cstheme="majorBidi"/>
        </w:rPr>
        <w:t>However, Maat notes the significant confusion in official data between the numbers of migrants and foreigners in general, on one hand, and refugees and asylum seekers living in Egypt, on the other</w:t>
      </w:r>
      <w:r w:rsidR="006E61D6">
        <w:rPr>
          <w:rFonts w:asciiTheme="majorBidi" w:hAnsiTheme="majorBidi" w:cstheme="majorBidi"/>
        </w:rPr>
        <w:t xml:space="preserve"> hand</w:t>
      </w:r>
      <w:r w:rsidRPr="00CF30D0">
        <w:rPr>
          <w:rFonts w:asciiTheme="majorBidi" w:hAnsiTheme="majorBidi" w:cstheme="majorBidi"/>
        </w:rPr>
        <w:t>.</w:t>
      </w:r>
    </w:p>
    <w:p w14:paraId="18E05A86" w14:textId="77777777" w:rsidR="00715A01" w:rsidRPr="00CF30D0" w:rsidRDefault="009E5435" w:rsidP="00715A01">
      <w:pPr>
        <w:ind w:firstLine="720"/>
        <w:jc w:val="both"/>
        <w:rPr>
          <w:rFonts w:asciiTheme="majorBidi" w:hAnsiTheme="majorBidi" w:cstheme="majorBidi"/>
        </w:rPr>
      </w:pPr>
      <w:r w:rsidRPr="00CF30D0">
        <w:rPr>
          <w:rFonts w:asciiTheme="majorBidi" w:hAnsiTheme="majorBidi" w:cstheme="majorBidi"/>
        </w:rPr>
        <w:t>Maat positively received the announcement by the Central Agency for Public Mobilization and Statistics on October 14, 2024, to initiate a National Migration Survey in cooperation with the International Organization for Migration and several other international bodies. The national survey aims to update data on migrants in Egypt. Maat hopes that the results of this survey, expected to be announced in the second half of 2025, will address the confusion in migration statistics in Egypt. The lack of consistent statistics and data regarding migrants in Egypt hinders an objective assessment of their needs and the burdens imposed on limited government resources.</w:t>
      </w:r>
    </w:p>
    <w:p w14:paraId="68A870F8" w14:textId="32795E88" w:rsidR="009D7AFA" w:rsidRPr="00CF30D0" w:rsidRDefault="009E5435" w:rsidP="009D7AFA">
      <w:pPr>
        <w:ind w:firstLine="720"/>
        <w:jc w:val="both"/>
        <w:rPr>
          <w:rFonts w:asciiTheme="majorBidi" w:hAnsiTheme="majorBidi" w:cstheme="majorBidi"/>
        </w:rPr>
      </w:pPr>
      <w:r w:rsidRPr="00CF30D0">
        <w:rPr>
          <w:rFonts w:asciiTheme="majorBidi" w:hAnsiTheme="majorBidi" w:cstheme="majorBidi"/>
        </w:rPr>
        <w:t xml:space="preserve">Maat appreciates the recent decisions issued on September 11, 2024, by the Prime Minister regarding the extension of the period for regularizing the status and legalizing the residency of foreigners residing illegally in Egypt for an additional year. This marks the third extension since December 2023, allowing migrants and their family members the opportunity to reside legally in Egypt. Given the increasing needs and the influx of migrants from </w:t>
      </w:r>
      <w:r w:rsidR="006E61D6" w:rsidRPr="00CF30D0">
        <w:rPr>
          <w:rFonts w:asciiTheme="majorBidi" w:hAnsiTheme="majorBidi" w:cstheme="majorBidi"/>
        </w:rPr>
        <w:t>neighbouring</w:t>
      </w:r>
      <w:r w:rsidRPr="00CF30D0">
        <w:rPr>
          <w:rFonts w:asciiTheme="majorBidi" w:hAnsiTheme="majorBidi" w:cstheme="majorBidi"/>
        </w:rPr>
        <w:t xml:space="preserve"> countries, Maat commends the measures and procedures taken by </w:t>
      </w:r>
      <w:r w:rsidR="00B04E4D" w:rsidRPr="00CF30D0">
        <w:rPr>
          <w:rFonts w:asciiTheme="majorBidi" w:hAnsiTheme="majorBidi" w:cstheme="majorBidi"/>
        </w:rPr>
        <w:t>Egyptian</w:t>
      </w:r>
      <w:r w:rsidRPr="00CF30D0">
        <w:rPr>
          <w:rFonts w:asciiTheme="majorBidi" w:hAnsiTheme="majorBidi" w:cstheme="majorBidi"/>
        </w:rPr>
        <w:t xml:space="preserve"> government in light of limited economic resources.</w:t>
      </w:r>
    </w:p>
    <w:p w14:paraId="57483C41" w14:textId="4598A660" w:rsidR="009E5435" w:rsidRPr="00CF30D0" w:rsidRDefault="009E5435" w:rsidP="006E61D6">
      <w:pPr>
        <w:ind w:firstLine="720"/>
        <w:jc w:val="both"/>
        <w:rPr>
          <w:rFonts w:asciiTheme="majorBidi" w:hAnsiTheme="majorBidi" w:cstheme="majorBidi"/>
        </w:rPr>
      </w:pPr>
      <w:r w:rsidRPr="00CF30D0">
        <w:rPr>
          <w:rFonts w:asciiTheme="majorBidi" w:hAnsiTheme="majorBidi" w:cstheme="majorBidi"/>
        </w:rPr>
        <w:t>This report is</w:t>
      </w:r>
      <w:r w:rsidR="006E61D6">
        <w:rPr>
          <w:rFonts w:asciiTheme="majorBidi" w:hAnsiTheme="majorBidi" w:cstheme="majorBidi"/>
        </w:rPr>
        <w:t xml:space="preserve"> </w:t>
      </w:r>
      <w:r w:rsidR="006E61D6" w:rsidRPr="006E61D6">
        <w:rPr>
          <w:rFonts w:asciiTheme="majorBidi" w:hAnsiTheme="majorBidi" w:cstheme="majorBidi"/>
        </w:rPr>
        <w:t>a continuation of</w:t>
      </w:r>
      <w:r w:rsidRPr="00CF30D0">
        <w:rPr>
          <w:rFonts w:asciiTheme="majorBidi" w:hAnsiTheme="majorBidi" w:cstheme="majorBidi"/>
        </w:rPr>
        <w:t xml:space="preserve"> the information provided by </w:t>
      </w:r>
      <w:r w:rsidRPr="00CF30D0">
        <w:rPr>
          <w:rFonts w:asciiTheme="majorBidi" w:hAnsiTheme="majorBidi" w:cstheme="majorBidi"/>
          <w:b/>
          <w:bCs/>
        </w:rPr>
        <w:t>Maat for Peace, Development and Human Rights</w:t>
      </w:r>
      <w:r w:rsidRPr="00CF30D0">
        <w:rPr>
          <w:rFonts w:asciiTheme="majorBidi" w:hAnsiTheme="majorBidi" w:cstheme="majorBidi"/>
        </w:rPr>
        <w:t xml:space="preserve"> to the Committee on the Rights of Migrant Workers in May 2024, following a review of Egypt's responses to the list of issues related to the combined report of the second to fourth periodic reports submitted to the Committee on September 24, 2024.</w:t>
      </w:r>
      <w:r w:rsidR="00C422B6" w:rsidRPr="00CF30D0">
        <w:rPr>
          <w:rFonts w:asciiTheme="majorBidi" w:hAnsiTheme="majorBidi" w:cstheme="majorBidi"/>
        </w:rPr>
        <w:t xml:space="preserve"> </w:t>
      </w:r>
      <w:r w:rsidRPr="00CF30D0">
        <w:rPr>
          <w:rFonts w:asciiTheme="majorBidi" w:hAnsiTheme="majorBidi" w:cstheme="majorBidi"/>
        </w:rPr>
        <w:t>Maat seizes the opportunity of Egypt’s review before the Committee to provide information, data, and evidence regarding positive developments and progress in implementing the provisions of the Convention, as well as the challenges faced in this implementation.</w:t>
      </w:r>
    </w:p>
    <w:p w14:paraId="3E2B1B8A" w14:textId="77777777" w:rsidR="00103D37" w:rsidRDefault="00103D37">
      <w:pPr>
        <w:rPr>
          <w:rFonts w:asciiTheme="majorBidi" w:hAnsiTheme="majorBidi" w:cstheme="majorBidi"/>
          <w:b/>
          <w:bCs/>
          <w:color w:val="0070C0"/>
        </w:rPr>
      </w:pPr>
      <w:r>
        <w:rPr>
          <w:rFonts w:asciiTheme="majorBidi" w:hAnsiTheme="majorBidi" w:cstheme="majorBidi"/>
          <w:b/>
          <w:bCs/>
          <w:color w:val="0070C0"/>
        </w:rPr>
        <w:br w:type="page"/>
      </w:r>
    </w:p>
    <w:p w14:paraId="22D9EFA2" w14:textId="368F3DAF" w:rsidR="009E5435" w:rsidRPr="002B37C6" w:rsidRDefault="009E5435" w:rsidP="00103D37">
      <w:pPr>
        <w:jc w:val="both"/>
        <w:rPr>
          <w:rFonts w:asciiTheme="majorBidi" w:hAnsiTheme="majorBidi" w:cstheme="majorBidi"/>
          <w:b/>
          <w:bCs/>
          <w:color w:val="0070C0"/>
          <w:lang w:val="fr-FR"/>
        </w:rPr>
      </w:pPr>
      <w:r w:rsidRPr="002B37C6">
        <w:rPr>
          <w:rFonts w:asciiTheme="majorBidi" w:hAnsiTheme="majorBidi" w:cstheme="majorBidi"/>
          <w:b/>
          <w:bCs/>
          <w:color w:val="0070C0"/>
          <w:lang w:val="fr-FR"/>
        </w:rPr>
        <w:lastRenderedPageBreak/>
        <w:t>Non-</w:t>
      </w:r>
      <w:r w:rsidR="000D60F2" w:rsidRPr="002B37C6">
        <w:rPr>
          <w:rFonts w:asciiTheme="majorBidi" w:hAnsiTheme="majorBidi" w:cstheme="majorBidi"/>
          <w:b/>
          <w:bCs/>
          <w:color w:val="0070C0"/>
          <w:lang w:val="fr-FR"/>
        </w:rPr>
        <w:t>Discrimination a</w:t>
      </w:r>
      <w:r w:rsidRPr="002B37C6">
        <w:rPr>
          <w:rFonts w:asciiTheme="majorBidi" w:hAnsiTheme="majorBidi" w:cstheme="majorBidi"/>
          <w:b/>
          <w:bCs/>
          <w:color w:val="0070C0"/>
          <w:lang w:val="fr-FR"/>
        </w:rPr>
        <w:t>gainst Migrants (Article 7)</w:t>
      </w:r>
    </w:p>
    <w:p w14:paraId="5DA15252" w14:textId="4D1E9B7A" w:rsidR="00C422B6" w:rsidRPr="00CF30D0" w:rsidRDefault="009E5435" w:rsidP="00C422B6">
      <w:pPr>
        <w:ind w:firstLine="720"/>
        <w:jc w:val="both"/>
        <w:rPr>
          <w:rFonts w:asciiTheme="majorBidi" w:hAnsiTheme="majorBidi" w:cstheme="majorBidi"/>
        </w:rPr>
      </w:pPr>
      <w:r w:rsidRPr="00CF30D0">
        <w:rPr>
          <w:rFonts w:asciiTheme="majorBidi" w:hAnsiTheme="majorBidi" w:cstheme="majorBidi"/>
        </w:rPr>
        <w:t xml:space="preserve">Maat notes that recent policies and procedures taken by </w:t>
      </w:r>
      <w:r w:rsidR="00B04E4D" w:rsidRPr="00CF30D0">
        <w:rPr>
          <w:rFonts w:asciiTheme="majorBidi" w:hAnsiTheme="majorBidi" w:cstheme="majorBidi"/>
        </w:rPr>
        <w:t>Egyptian</w:t>
      </w:r>
      <w:r w:rsidRPr="00CF30D0">
        <w:rPr>
          <w:rFonts w:asciiTheme="majorBidi" w:hAnsiTheme="majorBidi" w:cstheme="majorBidi"/>
        </w:rPr>
        <w:t xml:space="preserve"> government have enhanced equality and non-discrimination against migrants in Egypt. The government has responded to the health and education needs of migrants and to basic services in general. In the context of improving health rights for migrants, </w:t>
      </w:r>
      <w:bookmarkStart w:id="1" w:name="OLE_LINK168"/>
      <w:r w:rsidRPr="00CF30D0">
        <w:rPr>
          <w:rFonts w:asciiTheme="majorBidi" w:hAnsiTheme="majorBidi" w:cstheme="majorBidi"/>
        </w:rPr>
        <w:t>Health Care Authority</w:t>
      </w:r>
      <w:bookmarkEnd w:id="1"/>
      <w:r w:rsidRPr="00CF30D0">
        <w:rPr>
          <w:rFonts w:asciiTheme="majorBidi" w:hAnsiTheme="majorBidi" w:cstheme="majorBidi"/>
        </w:rPr>
        <w:t xml:space="preserve"> began in June 2024 to study the inclusion of migrants in obtaining medical services through health facilities affiliated with the Authority.</w:t>
      </w:r>
      <w:r w:rsidR="00F82352" w:rsidRPr="00CF30D0">
        <w:rPr>
          <w:rStyle w:val="FootnoteReference"/>
          <w:rFonts w:asciiTheme="majorBidi" w:hAnsiTheme="majorBidi" w:cstheme="majorBidi"/>
        </w:rPr>
        <w:footnoteReference w:id="2"/>
      </w:r>
      <w:r w:rsidR="00C422B6" w:rsidRPr="00CF30D0">
        <w:rPr>
          <w:rFonts w:asciiTheme="majorBidi" w:hAnsiTheme="majorBidi" w:cstheme="majorBidi"/>
        </w:rPr>
        <w:t xml:space="preserve"> </w:t>
      </w:r>
      <w:r w:rsidRPr="00CF30D0">
        <w:rPr>
          <w:rFonts w:asciiTheme="majorBidi" w:hAnsiTheme="majorBidi" w:cstheme="majorBidi"/>
        </w:rPr>
        <w:t>Migrants in Egypt continue to have access to health insurance under the law regulating this matter.</w:t>
      </w:r>
      <w:r w:rsidR="00F82352" w:rsidRPr="00CF30D0">
        <w:rPr>
          <w:rStyle w:val="FootnoteReference"/>
          <w:rFonts w:asciiTheme="majorBidi" w:hAnsiTheme="majorBidi" w:cstheme="majorBidi"/>
        </w:rPr>
        <w:footnoteReference w:id="3"/>
      </w:r>
      <w:r w:rsidRPr="00CF30D0">
        <w:rPr>
          <w:rFonts w:asciiTheme="majorBidi" w:hAnsiTheme="majorBidi" w:cstheme="majorBidi"/>
        </w:rPr>
        <w:t xml:space="preserve"> The executive regulations of the Comprehensive Health Insurance Law grant all foreigners residing in Egypt the right to comprehensive health insurance.</w:t>
      </w:r>
      <w:r w:rsidR="00F82352" w:rsidRPr="00CF30D0">
        <w:rPr>
          <w:rStyle w:val="FootnoteReference"/>
          <w:rFonts w:asciiTheme="majorBidi" w:hAnsiTheme="majorBidi" w:cstheme="majorBidi"/>
        </w:rPr>
        <w:footnoteReference w:id="4"/>
      </w:r>
      <w:r w:rsidRPr="00CF30D0">
        <w:rPr>
          <w:rFonts w:asciiTheme="majorBidi" w:hAnsiTheme="majorBidi" w:cstheme="majorBidi"/>
        </w:rPr>
        <w:t xml:space="preserve"> </w:t>
      </w:r>
    </w:p>
    <w:p w14:paraId="52E5EF85" w14:textId="77777777" w:rsidR="00481837" w:rsidRPr="00CF30D0" w:rsidRDefault="009E5435" w:rsidP="00481837">
      <w:pPr>
        <w:ind w:firstLine="720"/>
        <w:jc w:val="both"/>
        <w:rPr>
          <w:rFonts w:asciiTheme="majorBidi" w:hAnsiTheme="majorBidi" w:cstheme="majorBidi"/>
        </w:rPr>
      </w:pPr>
      <w:r w:rsidRPr="00CF30D0">
        <w:rPr>
          <w:rFonts w:asciiTheme="majorBidi" w:hAnsiTheme="majorBidi" w:cstheme="majorBidi"/>
        </w:rPr>
        <w:t>Positive developments for migrants include their inclusion in national vaccination plans;</w:t>
      </w:r>
      <w:r w:rsidR="00F82352" w:rsidRPr="00CF30D0">
        <w:rPr>
          <w:rStyle w:val="FootnoteReference"/>
          <w:rFonts w:asciiTheme="majorBidi" w:hAnsiTheme="majorBidi" w:cstheme="majorBidi"/>
        </w:rPr>
        <w:footnoteReference w:id="5"/>
      </w:r>
      <w:r w:rsidRPr="00CF30D0">
        <w:rPr>
          <w:rFonts w:asciiTheme="majorBidi" w:hAnsiTheme="majorBidi" w:cstheme="majorBidi"/>
        </w:rPr>
        <w:t xml:space="preserve"> migrant children can receive vaccinations through Serum and Vaccine Authority, even if they do not possess birth certificates, based on certificates from some foreigners residing in Egypt</w:t>
      </w:r>
      <w:r w:rsidR="00F82352" w:rsidRPr="00CF30D0">
        <w:rPr>
          <w:rFonts w:asciiTheme="majorBidi" w:hAnsiTheme="majorBidi" w:cstheme="majorBidi"/>
        </w:rPr>
        <w:t xml:space="preserve">. </w:t>
      </w:r>
      <w:r w:rsidRPr="00CF30D0">
        <w:rPr>
          <w:rFonts w:asciiTheme="majorBidi" w:hAnsiTheme="majorBidi" w:cstheme="majorBidi"/>
        </w:rPr>
        <w:t>Maat appreciates the government’s initiative to create electronic platforms and portals in multiple foreign languages to assist migrants seeking treatment. However, there are concerns that these platforms may not be established by October 2024.</w:t>
      </w:r>
    </w:p>
    <w:p w14:paraId="45E64459" w14:textId="77777777" w:rsidR="00481837" w:rsidRPr="00CF30D0" w:rsidRDefault="009E5435" w:rsidP="00481837">
      <w:pPr>
        <w:ind w:firstLine="720"/>
        <w:jc w:val="both"/>
        <w:rPr>
          <w:rFonts w:asciiTheme="majorBidi" w:hAnsiTheme="majorBidi" w:cstheme="majorBidi"/>
        </w:rPr>
      </w:pPr>
      <w:r w:rsidRPr="00CF30D0">
        <w:rPr>
          <w:rFonts w:asciiTheme="majorBidi" w:hAnsiTheme="majorBidi" w:cstheme="majorBidi"/>
        </w:rPr>
        <w:t>Maat also notes that the National Council for Childhood and Motherhood has provided child protection services for migrant children, enhancing non-discrimination practices for these children. Families can contact the National Child Helpline through the Council to report serious risks related to child protection, including violence or abuse.</w:t>
      </w:r>
    </w:p>
    <w:p w14:paraId="43FE752D" w14:textId="77777777" w:rsidR="00A402A1" w:rsidRPr="00CF30D0" w:rsidRDefault="009E5435" w:rsidP="00A402A1">
      <w:pPr>
        <w:ind w:firstLine="720"/>
        <w:jc w:val="both"/>
        <w:rPr>
          <w:rFonts w:asciiTheme="majorBidi" w:hAnsiTheme="majorBidi" w:cstheme="majorBidi"/>
        </w:rPr>
      </w:pPr>
      <w:r w:rsidRPr="00CF30D0">
        <w:rPr>
          <w:rFonts w:asciiTheme="majorBidi" w:hAnsiTheme="majorBidi" w:cstheme="majorBidi"/>
        </w:rPr>
        <w:t>Despite these positive developments, access to healthcare for both citizens and migrants is no longer entirely free following the issuance of Resolution No. 75 of 2024, which outlines the basic regulations for health facilities affiliated with local administration units.</w:t>
      </w:r>
      <w:r w:rsidR="00481837" w:rsidRPr="00CF30D0">
        <w:rPr>
          <w:rStyle w:val="FootnoteReference"/>
          <w:rFonts w:asciiTheme="majorBidi" w:hAnsiTheme="majorBidi" w:cstheme="majorBidi"/>
        </w:rPr>
        <w:footnoteReference w:id="6"/>
      </w:r>
      <w:r w:rsidRPr="00CF30D0">
        <w:rPr>
          <w:rFonts w:asciiTheme="majorBidi" w:hAnsiTheme="majorBidi" w:cstheme="majorBidi"/>
        </w:rPr>
        <w:t xml:space="preserve"> Maat observes that, according to Article 10 of these regulations, the Minister of Health and Population has increased the examination fees: 15 pounds for general practitioners, 20 pounds for assistant specialists, 25 pounds for specialists, and 45 pounds for consultants. This decision took effect on March 6, 2024.</w:t>
      </w:r>
      <w:r w:rsidR="00481837" w:rsidRPr="00CF30D0">
        <w:rPr>
          <w:rStyle w:val="FootnoteReference"/>
          <w:rFonts w:asciiTheme="majorBidi" w:hAnsiTheme="majorBidi" w:cstheme="majorBidi"/>
        </w:rPr>
        <w:footnoteReference w:id="7"/>
      </w:r>
      <w:r w:rsidR="00A402A1" w:rsidRPr="00CF30D0">
        <w:rPr>
          <w:rFonts w:asciiTheme="majorBidi" w:hAnsiTheme="majorBidi" w:cstheme="majorBidi"/>
        </w:rPr>
        <w:t xml:space="preserve"> </w:t>
      </w:r>
    </w:p>
    <w:p w14:paraId="26C1B346" w14:textId="21032830" w:rsidR="009E5435" w:rsidRPr="00CF30D0" w:rsidRDefault="009E5435" w:rsidP="00A402A1">
      <w:pPr>
        <w:ind w:firstLine="720"/>
        <w:jc w:val="both"/>
        <w:rPr>
          <w:rFonts w:asciiTheme="majorBidi" w:hAnsiTheme="majorBidi" w:cstheme="majorBidi"/>
        </w:rPr>
      </w:pPr>
      <w:r w:rsidRPr="00CF30D0">
        <w:rPr>
          <w:rFonts w:asciiTheme="majorBidi" w:hAnsiTheme="majorBidi" w:cstheme="majorBidi"/>
        </w:rPr>
        <w:lastRenderedPageBreak/>
        <w:t>To promote non-discrimination among foreign university students in Egypt,</w:t>
      </w:r>
      <w:r w:rsidR="00A402A1" w:rsidRPr="00CF30D0">
        <w:rPr>
          <w:rStyle w:val="FootnoteReference"/>
          <w:rFonts w:asciiTheme="majorBidi" w:hAnsiTheme="majorBidi" w:cstheme="majorBidi"/>
        </w:rPr>
        <w:footnoteReference w:id="8"/>
      </w:r>
      <w:r w:rsidRPr="00CF30D0">
        <w:rPr>
          <w:rFonts w:asciiTheme="majorBidi" w:hAnsiTheme="majorBidi" w:cstheme="majorBidi"/>
        </w:rPr>
        <w:t xml:space="preserve"> the government has granted Syrian and Palestinian students a discount of up to 50% on tuition fees, which extends to 70% for Sudanese students. However, Maat has received information indicating that migrant children without a yellow card from United Nations High Commissioner for Refugees face obstacles in accessing government education, including university education.</w:t>
      </w:r>
      <w:r w:rsidR="00A402A1" w:rsidRPr="00CF30D0">
        <w:rPr>
          <w:rStyle w:val="FootnoteReference"/>
          <w:rFonts w:asciiTheme="majorBidi" w:hAnsiTheme="majorBidi" w:cstheme="majorBidi"/>
        </w:rPr>
        <w:footnoteReference w:id="9"/>
      </w:r>
      <w:r w:rsidRPr="00CF30D0">
        <w:rPr>
          <w:rFonts w:asciiTheme="majorBidi" w:hAnsiTheme="majorBidi" w:cstheme="majorBidi"/>
        </w:rPr>
        <w:t xml:space="preserve"> Addressing these obstacles would enhance Egypt’s implementation of Article 7 of the Convention.</w:t>
      </w:r>
    </w:p>
    <w:p w14:paraId="262E8241" w14:textId="1D6BA77C" w:rsidR="009E5435" w:rsidRPr="00CF30D0" w:rsidRDefault="00A03068" w:rsidP="00781DBF">
      <w:pPr>
        <w:jc w:val="both"/>
        <w:rPr>
          <w:rFonts w:asciiTheme="majorBidi" w:hAnsiTheme="majorBidi" w:cstheme="majorBidi"/>
          <w:b/>
          <w:bCs/>
          <w:color w:val="0070C0"/>
        </w:rPr>
      </w:pPr>
      <w:r>
        <w:rPr>
          <w:rFonts w:asciiTheme="majorBidi" w:hAnsiTheme="majorBidi" w:cstheme="majorBidi"/>
          <w:b/>
          <w:bCs/>
          <w:color w:val="0070C0"/>
        </w:rPr>
        <w:t>Freedom of Movement for Migrants</w:t>
      </w:r>
      <w:r w:rsidR="009E5435" w:rsidRPr="00CF30D0">
        <w:rPr>
          <w:rFonts w:asciiTheme="majorBidi" w:hAnsiTheme="majorBidi" w:cstheme="majorBidi"/>
          <w:b/>
          <w:bCs/>
          <w:color w:val="0070C0"/>
        </w:rPr>
        <w:t xml:space="preserve"> (Article 8)</w:t>
      </w:r>
    </w:p>
    <w:p w14:paraId="3D9A60D5" w14:textId="0615322E" w:rsidR="00781DBF" w:rsidRPr="00CF30D0" w:rsidRDefault="009E5435" w:rsidP="00781DBF">
      <w:pPr>
        <w:ind w:firstLine="720"/>
        <w:jc w:val="both"/>
        <w:rPr>
          <w:rFonts w:asciiTheme="majorBidi" w:hAnsiTheme="majorBidi" w:cstheme="majorBidi"/>
        </w:rPr>
      </w:pPr>
      <w:r w:rsidRPr="00CF30D0">
        <w:rPr>
          <w:rFonts w:asciiTheme="majorBidi" w:hAnsiTheme="majorBidi" w:cstheme="majorBidi"/>
        </w:rPr>
        <w:t xml:space="preserve">Maat acknowledges that migrants residing in Egypt exercised their right to freedom of movement as stated in Article 8 of the Convention. </w:t>
      </w:r>
      <w:r w:rsidR="00B04E4D" w:rsidRPr="00CF30D0">
        <w:rPr>
          <w:rFonts w:asciiTheme="majorBidi" w:hAnsiTheme="majorBidi" w:cstheme="majorBidi"/>
        </w:rPr>
        <w:t>Egyptian</w:t>
      </w:r>
      <w:r w:rsidRPr="00CF30D0">
        <w:rPr>
          <w:rFonts w:asciiTheme="majorBidi" w:hAnsiTheme="majorBidi" w:cstheme="majorBidi"/>
        </w:rPr>
        <w:t xml:space="preserve"> government did not object to voluntary return trips for migrants to their countries of origin between June and September 2024.</w:t>
      </w:r>
      <w:r w:rsidR="00781DBF" w:rsidRPr="00CF30D0">
        <w:rPr>
          <w:rFonts w:asciiTheme="majorBidi" w:hAnsiTheme="majorBidi" w:cstheme="majorBidi"/>
        </w:rPr>
        <w:t xml:space="preserve"> </w:t>
      </w:r>
      <w:r w:rsidRPr="00CF30D0">
        <w:rPr>
          <w:rFonts w:asciiTheme="majorBidi" w:hAnsiTheme="majorBidi" w:cstheme="majorBidi"/>
        </w:rPr>
        <w:t xml:space="preserve">Evidence collected by Maat indicates that </w:t>
      </w:r>
      <w:r w:rsidR="00B04E4D" w:rsidRPr="00CF30D0">
        <w:rPr>
          <w:rFonts w:asciiTheme="majorBidi" w:hAnsiTheme="majorBidi" w:cstheme="majorBidi"/>
        </w:rPr>
        <w:t>Egyptian</w:t>
      </w:r>
      <w:r w:rsidRPr="00CF30D0">
        <w:rPr>
          <w:rFonts w:asciiTheme="majorBidi" w:hAnsiTheme="majorBidi" w:cstheme="majorBidi"/>
        </w:rPr>
        <w:t xml:space="preserve"> government allowed the voluntary return of migrants of various nationalities, particularly Sudanese migrants. </w:t>
      </w:r>
    </w:p>
    <w:p w14:paraId="099DD5F9" w14:textId="65432A48" w:rsidR="00A155BE" w:rsidRPr="00CF30D0" w:rsidRDefault="009E5435" w:rsidP="00A155BE">
      <w:pPr>
        <w:ind w:firstLine="720"/>
        <w:jc w:val="both"/>
        <w:rPr>
          <w:rFonts w:asciiTheme="majorBidi" w:hAnsiTheme="majorBidi" w:cstheme="majorBidi"/>
        </w:rPr>
      </w:pPr>
      <w:r w:rsidRPr="00CF30D0">
        <w:rPr>
          <w:rFonts w:asciiTheme="majorBidi" w:hAnsiTheme="majorBidi" w:cstheme="majorBidi"/>
        </w:rPr>
        <w:t xml:space="preserve">Notably, as of October 2024, 20,000 Sudanese migrants returned to their country through the Arkin and </w:t>
      </w:r>
      <w:proofErr w:type="spellStart"/>
      <w:r w:rsidRPr="00CF30D0">
        <w:rPr>
          <w:rFonts w:asciiTheme="majorBidi" w:hAnsiTheme="majorBidi" w:cstheme="majorBidi"/>
        </w:rPr>
        <w:t>Qastal</w:t>
      </w:r>
      <w:proofErr w:type="spellEnd"/>
      <w:r w:rsidRPr="00CF30D0">
        <w:rPr>
          <w:rFonts w:asciiTheme="majorBidi" w:hAnsiTheme="majorBidi" w:cstheme="majorBidi"/>
        </w:rPr>
        <w:t xml:space="preserve"> border crossings with Egypt. In September 2024, the government facilitated the voluntary return of more than 12,500 individuals, most of whom were Sudanese families seeking refuge in Egypt after the war. Similarly, in August 2024, approximately 7,890 individuals of Sudanese nationality returned, primarily through the </w:t>
      </w:r>
      <w:proofErr w:type="spellStart"/>
      <w:r w:rsidRPr="00CF30D0">
        <w:rPr>
          <w:rFonts w:asciiTheme="majorBidi" w:hAnsiTheme="majorBidi" w:cstheme="majorBidi"/>
        </w:rPr>
        <w:t>Ashkeit</w:t>
      </w:r>
      <w:proofErr w:type="spellEnd"/>
      <w:r w:rsidRPr="00CF30D0">
        <w:rPr>
          <w:rFonts w:asciiTheme="majorBidi" w:hAnsiTheme="majorBidi" w:cstheme="majorBidi"/>
        </w:rPr>
        <w:t xml:space="preserve"> border crossing in Wadi Halfa in Northern Sudan.</w:t>
      </w:r>
      <w:r w:rsidR="00A155BE" w:rsidRPr="00CF30D0">
        <w:rPr>
          <w:rFonts w:asciiTheme="majorBidi" w:hAnsiTheme="majorBidi" w:cstheme="majorBidi"/>
        </w:rPr>
        <w:t xml:space="preserve"> </w:t>
      </w:r>
      <w:r w:rsidRPr="00CF30D0">
        <w:rPr>
          <w:rFonts w:asciiTheme="majorBidi" w:hAnsiTheme="majorBidi" w:cstheme="majorBidi"/>
        </w:rPr>
        <w:t>Maat notes that the voluntary return procedures were not limited to Sudanese nationals but extended to other nationalities. For example, on June 4, 2024, 153 Guinean migrants returned voluntarily in cooperation with the International Organization for Migration.</w:t>
      </w:r>
      <w:r w:rsidR="00A155BE" w:rsidRPr="00CF30D0">
        <w:rPr>
          <w:rStyle w:val="FootnoteReference"/>
          <w:rFonts w:asciiTheme="majorBidi" w:hAnsiTheme="majorBidi" w:cstheme="majorBidi"/>
        </w:rPr>
        <w:footnoteReference w:id="10"/>
      </w:r>
    </w:p>
    <w:p w14:paraId="68AE11D1" w14:textId="5320D4B1" w:rsidR="0093722B" w:rsidRPr="00CF30D0" w:rsidRDefault="009E5435" w:rsidP="0093722B">
      <w:pPr>
        <w:ind w:firstLine="720"/>
        <w:jc w:val="both"/>
        <w:rPr>
          <w:rFonts w:asciiTheme="majorBidi" w:hAnsiTheme="majorBidi" w:cstheme="majorBidi"/>
        </w:rPr>
      </w:pPr>
      <w:r w:rsidRPr="00CF30D0">
        <w:rPr>
          <w:rFonts w:asciiTheme="majorBidi" w:hAnsiTheme="majorBidi" w:cstheme="majorBidi"/>
        </w:rPr>
        <w:t xml:space="preserve">However, some information indicates that </w:t>
      </w:r>
      <w:r w:rsidR="00B04E4D" w:rsidRPr="00CF30D0">
        <w:rPr>
          <w:rFonts w:asciiTheme="majorBidi" w:hAnsiTheme="majorBidi" w:cstheme="majorBidi"/>
        </w:rPr>
        <w:t>Egyptian</w:t>
      </w:r>
      <w:r w:rsidRPr="00CF30D0">
        <w:rPr>
          <w:rFonts w:asciiTheme="majorBidi" w:hAnsiTheme="majorBidi" w:cstheme="majorBidi"/>
        </w:rPr>
        <w:t xml:space="preserve"> government has returned certain Sudanese migrants from Gulf countries at Egyptian airports, requiring prior security approval before entry, which hinders the implementation of Article 8.</w:t>
      </w:r>
      <w:r w:rsidR="00A155BE" w:rsidRPr="00CF30D0">
        <w:rPr>
          <w:rFonts w:asciiTheme="majorBidi" w:hAnsiTheme="majorBidi" w:cstheme="majorBidi"/>
        </w:rPr>
        <w:t xml:space="preserve"> </w:t>
      </w:r>
      <w:r w:rsidR="006102FD" w:rsidRPr="00CF30D0">
        <w:rPr>
          <w:rFonts w:asciiTheme="majorBidi" w:hAnsiTheme="majorBidi" w:cstheme="majorBidi"/>
        </w:rPr>
        <w:t xml:space="preserve">According to testimonies, Egyptian government required individuals to obtain prior security approval from Egyptian embassies in their countries of origin. A decision issued by </w:t>
      </w:r>
      <w:r w:rsidR="00B04E4D" w:rsidRPr="00CF30D0">
        <w:rPr>
          <w:rFonts w:asciiTheme="majorBidi" w:hAnsiTheme="majorBidi" w:cstheme="majorBidi"/>
        </w:rPr>
        <w:t>Egyptian</w:t>
      </w:r>
      <w:r w:rsidR="006102FD" w:rsidRPr="00CF30D0">
        <w:rPr>
          <w:rFonts w:asciiTheme="majorBidi" w:hAnsiTheme="majorBidi" w:cstheme="majorBidi"/>
        </w:rPr>
        <w:t xml:space="preserve"> Passports Department stipulated the cancellation of previous instructions that allowed entry with a prior visa accompanied by a residence permit from the Gulf States or European Union countries.</w:t>
      </w:r>
      <w:r w:rsidR="0093722B" w:rsidRPr="00CF30D0">
        <w:rPr>
          <w:rStyle w:val="FootnoteReference"/>
          <w:rFonts w:asciiTheme="majorBidi" w:hAnsiTheme="majorBidi" w:cstheme="majorBidi"/>
        </w:rPr>
        <w:footnoteReference w:id="11"/>
      </w:r>
      <w:r w:rsidR="006102FD" w:rsidRPr="00CF30D0">
        <w:rPr>
          <w:rFonts w:asciiTheme="majorBidi" w:hAnsiTheme="majorBidi" w:cstheme="majorBidi"/>
        </w:rPr>
        <w:t xml:space="preserve"> However, the same decision allowed Sudanese </w:t>
      </w:r>
      <w:r w:rsidR="00A10C4E" w:rsidRPr="00CF30D0">
        <w:rPr>
          <w:rFonts w:asciiTheme="majorBidi" w:hAnsiTheme="majorBidi" w:cstheme="majorBidi"/>
        </w:rPr>
        <w:t>migrant</w:t>
      </w:r>
      <w:r w:rsidR="006102FD" w:rsidRPr="00CF30D0">
        <w:rPr>
          <w:rFonts w:asciiTheme="majorBidi" w:hAnsiTheme="majorBidi" w:cstheme="majorBidi"/>
        </w:rPr>
        <w:t xml:space="preserve">s who held a prior entry visa from </w:t>
      </w:r>
      <w:r w:rsidR="00B04E4D" w:rsidRPr="00CF30D0">
        <w:rPr>
          <w:rFonts w:asciiTheme="majorBidi" w:hAnsiTheme="majorBidi" w:cstheme="majorBidi"/>
        </w:rPr>
        <w:t>Egyptian</w:t>
      </w:r>
      <w:r w:rsidR="006102FD" w:rsidRPr="00CF30D0">
        <w:rPr>
          <w:rFonts w:asciiTheme="majorBidi" w:hAnsiTheme="majorBidi" w:cstheme="majorBidi"/>
        </w:rPr>
        <w:t xml:space="preserve"> embassy in Sudan, marked with the phrase “known to the mission,” to enter without obtaining security approval.</w:t>
      </w:r>
      <w:r w:rsidR="0093722B" w:rsidRPr="00CF30D0">
        <w:rPr>
          <w:rStyle w:val="FootnoteReference"/>
          <w:rFonts w:asciiTheme="majorBidi" w:hAnsiTheme="majorBidi" w:cstheme="majorBidi"/>
        </w:rPr>
        <w:footnoteReference w:id="12"/>
      </w:r>
    </w:p>
    <w:p w14:paraId="18911CC3" w14:textId="16CC4DAF" w:rsidR="006102FD" w:rsidRPr="00CF30D0" w:rsidRDefault="006102FD" w:rsidP="00103D37">
      <w:pPr>
        <w:ind w:firstLine="720"/>
        <w:jc w:val="both"/>
        <w:rPr>
          <w:rFonts w:asciiTheme="majorBidi" w:hAnsiTheme="majorBidi" w:cstheme="majorBidi"/>
        </w:rPr>
      </w:pPr>
      <w:r w:rsidRPr="00CF30D0">
        <w:rPr>
          <w:rFonts w:asciiTheme="majorBidi" w:hAnsiTheme="majorBidi" w:cstheme="majorBidi"/>
        </w:rPr>
        <w:lastRenderedPageBreak/>
        <w:t xml:space="preserve">In general, Maat noted that restrictions on freedom of movement for Sudanese migrants were limited, and </w:t>
      </w:r>
      <w:r w:rsidR="00B04E4D" w:rsidRPr="00CF30D0">
        <w:rPr>
          <w:rFonts w:asciiTheme="majorBidi" w:hAnsiTheme="majorBidi" w:cstheme="majorBidi"/>
        </w:rPr>
        <w:t>Egyptian</w:t>
      </w:r>
      <w:r w:rsidRPr="00CF30D0">
        <w:rPr>
          <w:rFonts w:asciiTheme="majorBidi" w:hAnsiTheme="majorBidi" w:cstheme="majorBidi"/>
        </w:rPr>
        <w:t xml:space="preserve"> government respected the Four Freedoms Agreement between the two countries, which guarantees freedom of movement, residence, work, and ownership.</w:t>
      </w:r>
      <w:r w:rsidR="006D68DE" w:rsidRPr="00CF30D0">
        <w:rPr>
          <w:rStyle w:val="FootnoteReference"/>
          <w:rFonts w:asciiTheme="majorBidi" w:hAnsiTheme="majorBidi" w:cstheme="majorBidi"/>
        </w:rPr>
        <w:footnoteReference w:id="13"/>
      </w:r>
    </w:p>
    <w:p w14:paraId="12092D86" w14:textId="2F58E5BA" w:rsidR="006102FD" w:rsidRPr="00CF30D0" w:rsidRDefault="006102FD" w:rsidP="00715A01">
      <w:pPr>
        <w:jc w:val="both"/>
        <w:rPr>
          <w:rFonts w:asciiTheme="majorBidi" w:hAnsiTheme="majorBidi" w:cstheme="majorBidi"/>
        </w:rPr>
      </w:pPr>
      <w:r w:rsidRPr="00CF30D0">
        <w:rPr>
          <w:rFonts w:asciiTheme="majorBidi" w:hAnsiTheme="majorBidi" w:cstheme="majorBidi"/>
        </w:rPr>
        <w:t>On the other hand, Maat has concerns regarding evidence that certain so-called “recruitment agents” of African nationality residing in Egypt prevent African women working in domestic roles—primarily as babysitters—from leaving unless they pay their recruitment fees. These migrant women often continue to pay these fees for approximately 19 months during their stay in Egypt.</w:t>
      </w:r>
      <w:r w:rsidR="006D68DE" w:rsidRPr="00CF30D0">
        <w:rPr>
          <w:rStyle w:val="FootnoteReference"/>
          <w:rFonts w:asciiTheme="majorBidi" w:hAnsiTheme="majorBidi" w:cstheme="majorBidi"/>
        </w:rPr>
        <w:footnoteReference w:id="14"/>
      </w:r>
    </w:p>
    <w:p w14:paraId="4779A691" w14:textId="70D52DFE" w:rsidR="006102FD" w:rsidRPr="00CF30D0" w:rsidRDefault="006102FD" w:rsidP="006D68DE">
      <w:pPr>
        <w:jc w:val="both"/>
        <w:rPr>
          <w:rFonts w:asciiTheme="majorBidi" w:hAnsiTheme="majorBidi" w:cstheme="majorBidi"/>
          <w:b/>
          <w:bCs/>
          <w:color w:val="0070C0"/>
          <w:rtl/>
          <w:lang w:bidi="ar-EG"/>
        </w:rPr>
      </w:pPr>
      <w:r w:rsidRPr="00CF30D0">
        <w:rPr>
          <w:rFonts w:asciiTheme="majorBidi" w:hAnsiTheme="majorBidi" w:cstheme="majorBidi"/>
          <w:b/>
          <w:bCs/>
          <w:color w:val="0070C0"/>
        </w:rPr>
        <w:t>Right to Life for Migrants (Article 9)</w:t>
      </w:r>
    </w:p>
    <w:p w14:paraId="5538D4C6" w14:textId="77777777" w:rsidR="00B04E4D" w:rsidRPr="00CF30D0" w:rsidRDefault="006102FD" w:rsidP="00B54443">
      <w:pPr>
        <w:ind w:firstLine="720"/>
        <w:jc w:val="both"/>
        <w:rPr>
          <w:rFonts w:asciiTheme="majorBidi" w:hAnsiTheme="majorBidi" w:cstheme="majorBidi"/>
        </w:rPr>
      </w:pPr>
      <w:r w:rsidRPr="00CF30D0">
        <w:rPr>
          <w:rFonts w:asciiTheme="majorBidi" w:hAnsiTheme="majorBidi" w:cstheme="majorBidi"/>
        </w:rPr>
        <w:t xml:space="preserve">Egypt provides the right to life for migrants and their family members, as stipulated in Article 9 of the agreement. In this context, Maat observed that Egypt is a preferred destination for migrants from the African continent affected by climate change due to its geographical proximity and </w:t>
      </w:r>
      <w:proofErr w:type="spellStart"/>
      <w:r w:rsidRPr="00CF30D0">
        <w:rPr>
          <w:rFonts w:asciiTheme="majorBidi" w:hAnsiTheme="majorBidi" w:cstheme="majorBidi"/>
        </w:rPr>
        <w:t>favorable</w:t>
      </w:r>
      <w:proofErr w:type="spellEnd"/>
      <w:r w:rsidRPr="00CF30D0">
        <w:rPr>
          <w:rFonts w:asciiTheme="majorBidi" w:hAnsiTheme="majorBidi" w:cstheme="majorBidi"/>
        </w:rPr>
        <w:t xml:space="preserve"> weather conditions compared to other African countries.</w:t>
      </w:r>
      <w:r w:rsidR="00B04E4D" w:rsidRPr="00CF30D0">
        <w:rPr>
          <w:rFonts w:asciiTheme="majorBidi" w:hAnsiTheme="majorBidi" w:cstheme="majorBidi"/>
        </w:rPr>
        <w:t xml:space="preserve"> </w:t>
      </w:r>
      <w:r w:rsidRPr="00CF30D0">
        <w:rPr>
          <w:rFonts w:asciiTheme="majorBidi" w:hAnsiTheme="majorBidi" w:cstheme="majorBidi"/>
        </w:rPr>
        <w:t xml:space="preserve">Migrants arrive in Egypt from Somalia due to drought, with the number of Somali migrants in Egypt reaching 200,000, according to statistics from the International Organization for Migration. This number includes 8,000 individuals registered with the United Nations High Commissioner for Refugees, many of whom have settled in Egypt due to drought conditions that threaten their lives. </w:t>
      </w:r>
    </w:p>
    <w:p w14:paraId="02AAC323" w14:textId="0759C5FF" w:rsidR="000D67C9" w:rsidRPr="00CF30D0" w:rsidRDefault="006102FD" w:rsidP="000D67C9">
      <w:pPr>
        <w:ind w:firstLine="720"/>
        <w:jc w:val="both"/>
        <w:rPr>
          <w:rFonts w:asciiTheme="majorBidi" w:hAnsiTheme="majorBidi" w:cstheme="majorBidi"/>
        </w:rPr>
      </w:pPr>
      <w:r w:rsidRPr="00CF30D0">
        <w:rPr>
          <w:rFonts w:asciiTheme="majorBidi" w:hAnsiTheme="majorBidi" w:cstheme="majorBidi"/>
        </w:rPr>
        <w:t>Additionally, some residents from South Sudan have sought refuge in Egypt due to heavy rainy seasons that compromise their right to life.</w:t>
      </w:r>
      <w:r w:rsidR="00B04E4D" w:rsidRPr="00CF30D0">
        <w:rPr>
          <w:rFonts w:asciiTheme="majorBidi" w:hAnsiTheme="majorBidi" w:cstheme="majorBidi"/>
        </w:rPr>
        <w:t xml:space="preserve"> </w:t>
      </w:r>
      <w:r w:rsidRPr="00CF30D0">
        <w:rPr>
          <w:rFonts w:asciiTheme="majorBidi" w:hAnsiTheme="majorBidi" w:cstheme="majorBidi"/>
        </w:rPr>
        <w:t xml:space="preserve">Maat also noted that Egyptian hospitals, particularly Aswan University Hospital, treated more than 20 injured Sudanese nationals on June 12 after they crossed </w:t>
      </w:r>
      <w:r w:rsidR="00B04E4D" w:rsidRPr="00CF30D0">
        <w:rPr>
          <w:rFonts w:asciiTheme="majorBidi" w:hAnsiTheme="majorBidi" w:cstheme="majorBidi"/>
        </w:rPr>
        <w:t>Egyptian</w:t>
      </w:r>
      <w:r w:rsidRPr="00CF30D0">
        <w:rPr>
          <w:rFonts w:asciiTheme="majorBidi" w:hAnsiTheme="majorBidi" w:cstheme="majorBidi"/>
        </w:rPr>
        <w:t>-Sudanese border, suffering from dehydration and sunstroke.</w:t>
      </w:r>
      <w:r w:rsidR="000D67C9" w:rsidRPr="00CF30D0">
        <w:rPr>
          <w:rStyle w:val="FootnoteReference"/>
          <w:rFonts w:asciiTheme="majorBidi" w:hAnsiTheme="majorBidi" w:cstheme="majorBidi"/>
        </w:rPr>
        <w:footnoteReference w:id="15"/>
      </w:r>
      <w:r w:rsidRPr="00CF30D0">
        <w:rPr>
          <w:rFonts w:asciiTheme="majorBidi" w:hAnsiTheme="majorBidi" w:cstheme="majorBidi"/>
        </w:rPr>
        <w:t xml:space="preserve"> Furthermore, </w:t>
      </w:r>
      <w:r w:rsidR="00B04E4D" w:rsidRPr="00CF30D0">
        <w:rPr>
          <w:rFonts w:asciiTheme="majorBidi" w:hAnsiTheme="majorBidi" w:cstheme="majorBidi"/>
        </w:rPr>
        <w:t>Egyptian</w:t>
      </w:r>
      <w:r w:rsidRPr="00CF30D0">
        <w:rPr>
          <w:rFonts w:asciiTheme="majorBidi" w:hAnsiTheme="majorBidi" w:cstheme="majorBidi"/>
        </w:rPr>
        <w:t xml:space="preserve"> Border Guard Forces and the Navy played crucial roles in protecting the right to life of illegal migrants. For example, on September 20, 2024, official data indicated that Navy rescued an illegal </w:t>
      </w:r>
      <w:r w:rsidR="00B04E4D" w:rsidRPr="00CF30D0">
        <w:rPr>
          <w:rFonts w:asciiTheme="majorBidi" w:hAnsiTheme="majorBidi" w:cstheme="majorBidi"/>
        </w:rPr>
        <w:t>migration</w:t>
      </w:r>
      <w:r w:rsidRPr="00CF30D0">
        <w:rPr>
          <w:rFonts w:asciiTheme="majorBidi" w:hAnsiTheme="majorBidi" w:cstheme="majorBidi"/>
        </w:rPr>
        <w:t xml:space="preserve"> boat carrying 45 migrants of various nationalities near the city of </w:t>
      </w:r>
      <w:proofErr w:type="spellStart"/>
      <w:r w:rsidRPr="00CF30D0">
        <w:rPr>
          <w:rFonts w:asciiTheme="majorBidi" w:hAnsiTheme="majorBidi" w:cstheme="majorBidi"/>
        </w:rPr>
        <w:t>Salloum</w:t>
      </w:r>
      <w:proofErr w:type="spellEnd"/>
      <w:r w:rsidRPr="00CF30D0">
        <w:rPr>
          <w:rFonts w:asciiTheme="majorBidi" w:hAnsiTheme="majorBidi" w:cstheme="majorBidi"/>
        </w:rPr>
        <w:t xml:space="preserve"> in </w:t>
      </w:r>
      <w:proofErr w:type="spellStart"/>
      <w:r w:rsidRPr="00CF30D0">
        <w:rPr>
          <w:rFonts w:asciiTheme="majorBidi" w:hAnsiTheme="majorBidi" w:cstheme="majorBidi"/>
        </w:rPr>
        <w:t>Marsa</w:t>
      </w:r>
      <w:proofErr w:type="spellEnd"/>
      <w:r w:rsidRPr="00CF30D0">
        <w:rPr>
          <w:rFonts w:asciiTheme="majorBidi" w:hAnsiTheme="majorBidi" w:cstheme="majorBidi"/>
        </w:rPr>
        <w:t xml:space="preserve"> </w:t>
      </w:r>
      <w:proofErr w:type="spellStart"/>
      <w:r w:rsidRPr="00CF30D0">
        <w:rPr>
          <w:rFonts w:asciiTheme="majorBidi" w:hAnsiTheme="majorBidi" w:cstheme="majorBidi"/>
        </w:rPr>
        <w:t>Matrouh</w:t>
      </w:r>
      <w:proofErr w:type="spellEnd"/>
      <w:r w:rsidRPr="00CF30D0">
        <w:rPr>
          <w:rFonts w:asciiTheme="majorBidi" w:hAnsiTheme="majorBidi" w:cstheme="majorBidi"/>
        </w:rPr>
        <w:t xml:space="preserve"> Governorate.</w:t>
      </w:r>
      <w:r w:rsidR="000D67C9" w:rsidRPr="00CF30D0">
        <w:rPr>
          <w:rStyle w:val="FootnoteReference"/>
          <w:rFonts w:asciiTheme="majorBidi" w:hAnsiTheme="majorBidi" w:cstheme="majorBidi"/>
        </w:rPr>
        <w:footnoteReference w:id="16"/>
      </w:r>
    </w:p>
    <w:p w14:paraId="116639B6" w14:textId="2561DFCD" w:rsidR="006102FD" w:rsidRPr="00CF30D0" w:rsidRDefault="006102FD" w:rsidP="00602F91">
      <w:pPr>
        <w:ind w:firstLine="720"/>
        <w:jc w:val="both"/>
        <w:rPr>
          <w:rFonts w:asciiTheme="majorBidi" w:hAnsiTheme="majorBidi" w:cstheme="majorBidi"/>
        </w:rPr>
      </w:pPr>
      <w:r w:rsidRPr="00CF30D0">
        <w:rPr>
          <w:rFonts w:asciiTheme="majorBidi" w:hAnsiTheme="majorBidi" w:cstheme="majorBidi"/>
        </w:rPr>
        <w:t xml:space="preserve">However, Maat remains concerned about the continued monitoring of deaths among Egyptian migrants abroad. For instance, on August 22, 2024, a 29-year-old Egyptian researcher named Reem Hamed was found dead in front of her residence in France. Although </w:t>
      </w:r>
      <w:r w:rsidR="00B04E4D" w:rsidRPr="00CF30D0">
        <w:rPr>
          <w:rFonts w:asciiTheme="majorBidi" w:hAnsiTheme="majorBidi" w:cstheme="majorBidi"/>
        </w:rPr>
        <w:t>Egyptian</w:t>
      </w:r>
      <w:r w:rsidRPr="00CF30D0">
        <w:rPr>
          <w:rFonts w:asciiTheme="majorBidi" w:hAnsiTheme="majorBidi" w:cstheme="majorBidi"/>
        </w:rPr>
        <w:t xml:space="preserve"> Ministry of Foreign Affairs announced it was following up on investigations with the French government, the results of these investigations had not been disclosed by October 2024.</w:t>
      </w:r>
      <w:r w:rsidR="00602F91" w:rsidRPr="00CF30D0">
        <w:rPr>
          <w:rStyle w:val="FootnoteReference"/>
          <w:rFonts w:asciiTheme="majorBidi" w:hAnsiTheme="majorBidi" w:cstheme="majorBidi"/>
        </w:rPr>
        <w:footnoteReference w:id="17"/>
      </w:r>
      <w:r w:rsidR="000D67C9" w:rsidRPr="00CF30D0">
        <w:rPr>
          <w:rFonts w:asciiTheme="majorBidi" w:hAnsiTheme="majorBidi" w:cstheme="majorBidi"/>
        </w:rPr>
        <w:t xml:space="preserve"> </w:t>
      </w:r>
      <w:r w:rsidRPr="00CF30D0">
        <w:rPr>
          <w:rFonts w:asciiTheme="majorBidi" w:hAnsiTheme="majorBidi" w:cstheme="majorBidi"/>
        </w:rPr>
        <w:lastRenderedPageBreak/>
        <w:t>Despite these positive developments, including the launch of the National Plan to Prevent Illegal Migration for the period from 2024 to 2026 on October 11, 2024, Maat documented the deaths of 11 Egyptian migrants in the Libyan city of Derna in September 2024, after they left Egypt on illegal migration trips.</w:t>
      </w:r>
      <w:r w:rsidR="00602F91" w:rsidRPr="00CF30D0">
        <w:rPr>
          <w:rFonts w:asciiTheme="majorBidi" w:hAnsiTheme="majorBidi" w:cstheme="majorBidi"/>
        </w:rPr>
        <w:t xml:space="preserve"> </w:t>
      </w:r>
      <w:r w:rsidRPr="00CF30D0">
        <w:rPr>
          <w:rFonts w:asciiTheme="majorBidi" w:hAnsiTheme="majorBidi" w:cstheme="majorBidi"/>
        </w:rPr>
        <w:t>Maat also notes that the document for the National Plan for Combating Illegal Migration is still not available on the website of the National Coordinating Committee for Combating and Preventing Illegal Migration and Human Trafficking, which limits efforts to evaluate this plan.</w:t>
      </w:r>
      <w:r w:rsidR="00602F91" w:rsidRPr="00CF30D0">
        <w:rPr>
          <w:rStyle w:val="FootnoteReference"/>
          <w:rFonts w:asciiTheme="majorBidi" w:hAnsiTheme="majorBidi" w:cstheme="majorBidi"/>
        </w:rPr>
        <w:footnoteReference w:id="18"/>
      </w:r>
    </w:p>
    <w:p w14:paraId="6F2660EF" w14:textId="77777777" w:rsidR="00103D37" w:rsidRDefault="00103D37">
      <w:pPr>
        <w:rPr>
          <w:rFonts w:asciiTheme="majorBidi" w:hAnsiTheme="majorBidi" w:cstheme="majorBidi"/>
          <w:b/>
          <w:bCs/>
          <w:color w:val="0070C0"/>
        </w:rPr>
      </w:pPr>
      <w:r>
        <w:rPr>
          <w:rFonts w:asciiTheme="majorBidi" w:hAnsiTheme="majorBidi" w:cstheme="majorBidi"/>
          <w:b/>
          <w:bCs/>
          <w:color w:val="0070C0"/>
        </w:rPr>
        <w:br w:type="page"/>
      </w:r>
    </w:p>
    <w:p w14:paraId="203172AC" w14:textId="36CCF02B" w:rsidR="006102FD" w:rsidRPr="00CF30D0" w:rsidRDefault="006102FD" w:rsidP="00602F91">
      <w:pPr>
        <w:jc w:val="both"/>
        <w:rPr>
          <w:rFonts w:asciiTheme="majorBidi" w:hAnsiTheme="majorBidi" w:cstheme="majorBidi"/>
          <w:b/>
          <w:bCs/>
          <w:color w:val="0070C0"/>
        </w:rPr>
      </w:pPr>
      <w:r w:rsidRPr="00CF30D0">
        <w:rPr>
          <w:rFonts w:asciiTheme="majorBidi" w:hAnsiTheme="majorBidi" w:cstheme="majorBidi"/>
          <w:b/>
          <w:bCs/>
          <w:color w:val="0070C0"/>
        </w:rPr>
        <w:lastRenderedPageBreak/>
        <w:t>Prohibition of Slavery and Forced Labor (Article 11)</w:t>
      </w:r>
    </w:p>
    <w:p w14:paraId="7A7F7FC4" w14:textId="77777777" w:rsidR="00812AEE" w:rsidRPr="00CF30D0" w:rsidRDefault="006102FD" w:rsidP="00602F91">
      <w:pPr>
        <w:ind w:firstLine="720"/>
        <w:jc w:val="both"/>
        <w:rPr>
          <w:rFonts w:asciiTheme="majorBidi" w:hAnsiTheme="majorBidi" w:cstheme="majorBidi"/>
        </w:rPr>
      </w:pPr>
      <w:r w:rsidRPr="00CF30D0">
        <w:rPr>
          <w:rFonts w:asciiTheme="majorBidi" w:hAnsiTheme="majorBidi" w:cstheme="majorBidi"/>
        </w:rPr>
        <w:t xml:space="preserve">Egypt provides legal protection against forced </w:t>
      </w:r>
      <w:proofErr w:type="spellStart"/>
      <w:r w:rsidRPr="00CF30D0">
        <w:rPr>
          <w:rFonts w:asciiTheme="majorBidi" w:hAnsiTheme="majorBidi" w:cstheme="majorBidi"/>
        </w:rPr>
        <w:t>labor</w:t>
      </w:r>
      <w:proofErr w:type="spellEnd"/>
      <w:r w:rsidRPr="00CF30D0">
        <w:rPr>
          <w:rFonts w:asciiTheme="majorBidi" w:hAnsiTheme="majorBidi" w:cstheme="majorBidi"/>
        </w:rPr>
        <w:t xml:space="preserve"> practices. Article 117 of the Penal Code stipulates that any public employee who uses forced </w:t>
      </w:r>
      <w:proofErr w:type="spellStart"/>
      <w:r w:rsidRPr="00CF30D0">
        <w:rPr>
          <w:rFonts w:asciiTheme="majorBidi" w:hAnsiTheme="majorBidi" w:cstheme="majorBidi"/>
        </w:rPr>
        <w:t>labor</w:t>
      </w:r>
      <w:proofErr w:type="spellEnd"/>
      <w:r w:rsidRPr="00CF30D0">
        <w:rPr>
          <w:rFonts w:asciiTheme="majorBidi" w:hAnsiTheme="majorBidi" w:cstheme="majorBidi"/>
        </w:rPr>
        <w:t xml:space="preserve"> against workers or withholds some or all of their wages shall be punished with hard </w:t>
      </w:r>
      <w:proofErr w:type="spellStart"/>
      <w:r w:rsidRPr="00CF30D0">
        <w:rPr>
          <w:rFonts w:asciiTheme="majorBidi" w:hAnsiTheme="majorBidi" w:cstheme="majorBidi"/>
        </w:rPr>
        <w:t>labor</w:t>
      </w:r>
      <w:proofErr w:type="spellEnd"/>
      <w:r w:rsidRPr="00CF30D0">
        <w:rPr>
          <w:rFonts w:asciiTheme="majorBidi" w:hAnsiTheme="majorBidi" w:cstheme="majorBidi"/>
        </w:rPr>
        <w:t>. If the perpetrator is not a public employee, the penalty shall be imprisonment.</w:t>
      </w:r>
      <w:r w:rsidR="00812AEE" w:rsidRPr="00CF30D0">
        <w:rPr>
          <w:rStyle w:val="FootnoteReference"/>
          <w:rFonts w:asciiTheme="majorBidi" w:hAnsiTheme="majorBidi" w:cstheme="majorBidi"/>
        </w:rPr>
        <w:footnoteReference w:id="19"/>
      </w:r>
      <w:r w:rsidRPr="00CF30D0">
        <w:rPr>
          <w:rFonts w:asciiTheme="majorBidi" w:hAnsiTheme="majorBidi" w:cstheme="majorBidi"/>
        </w:rPr>
        <w:t xml:space="preserve"> The Ministry of Social Solidarity also operates ten shelters in nine governorates dedicated to addressing violence against women, including migrant women residing in Egypt.</w:t>
      </w:r>
      <w:r w:rsidR="00602F91" w:rsidRPr="00CF30D0">
        <w:rPr>
          <w:rStyle w:val="FootnoteReference"/>
          <w:rFonts w:asciiTheme="majorBidi" w:hAnsiTheme="majorBidi" w:cstheme="majorBidi"/>
        </w:rPr>
        <w:footnoteReference w:id="20"/>
      </w:r>
      <w:r w:rsidR="00602F91" w:rsidRPr="00CF30D0">
        <w:rPr>
          <w:rFonts w:asciiTheme="majorBidi" w:hAnsiTheme="majorBidi" w:cstheme="majorBidi"/>
        </w:rPr>
        <w:t xml:space="preserve"> </w:t>
      </w:r>
      <w:r w:rsidRPr="00CF30D0">
        <w:rPr>
          <w:rFonts w:asciiTheme="majorBidi" w:hAnsiTheme="majorBidi" w:cstheme="majorBidi"/>
        </w:rPr>
        <w:t xml:space="preserve">However, Maat has received feedback indicating that vulnerable migrants, estimated by the International Organization for Migration to exceed one million, are particularly susceptible to forced </w:t>
      </w:r>
      <w:proofErr w:type="spellStart"/>
      <w:r w:rsidRPr="00CF30D0">
        <w:rPr>
          <w:rFonts w:asciiTheme="majorBidi" w:hAnsiTheme="majorBidi" w:cstheme="majorBidi"/>
        </w:rPr>
        <w:t>labor</w:t>
      </w:r>
      <w:proofErr w:type="spellEnd"/>
      <w:r w:rsidRPr="00CF30D0">
        <w:rPr>
          <w:rFonts w:asciiTheme="majorBidi" w:hAnsiTheme="majorBidi" w:cstheme="majorBidi"/>
        </w:rPr>
        <w:t xml:space="preserve"> by employers. Many are subjected to long working hours and the confiscation of their passports. </w:t>
      </w:r>
    </w:p>
    <w:p w14:paraId="44028D69" w14:textId="429AC9B4" w:rsidR="006102FD" w:rsidRPr="00CF30D0" w:rsidRDefault="006102FD" w:rsidP="00812AEE">
      <w:pPr>
        <w:ind w:firstLine="720"/>
        <w:jc w:val="both"/>
        <w:rPr>
          <w:rFonts w:asciiTheme="majorBidi" w:hAnsiTheme="majorBidi" w:cstheme="majorBidi"/>
        </w:rPr>
      </w:pPr>
      <w:r w:rsidRPr="00CF30D0">
        <w:rPr>
          <w:rFonts w:asciiTheme="majorBidi" w:hAnsiTheme="majorBidi" w:cstheme="majorBidi"/>
        </w:rPr>
        <w:t xml:space="preserve">Maat believes that Egypt needs to address the gap in the number of </w:t>
      </w:r>
      <w:proofErr w:type="spellStart"/>
      <w:r w:rsidRPr="00CF30D0">
        <w:rPr>
          <w:rFonts w:asciiTheme="majorBidi" w:hAnsiTheme="majorBidi" w:cstheme="majorBidi"/>
        </w:rPr>
        <w:t>labor</w:t>
      </w:r>
      <w:proofErr w:type="spellEnd"/>
      <w:r w:rsidRPr="00CF30D0">
        <w:rPr>
          <w:rFonts w:asciiTheme="majorBidi" w:hAnsiTheme="majorBidi" w:cstheme="majorBidi"/>
        </w:rPr>
        <w:t xml:space="preserve"> inspectors, currently estimated at 1,897, which is insufficient to cover the entire </w:t>
      </w:r>
      <w:proofErr w:type="spellStart"/>
      <w:r w:rsidRPr="00CF30D0">
        <w:rPr>
          <w:rFonts w:asciiTheme="majorBidi" w:hAnsiTheme="majorBidi" w:cstheme="majorBidi"/>
        </w:rPr>
        <w:t>labor</w:t>
      </w:r>
      <w:proofErr w:type="spellEnd"/>
      <w:r w:rsidRPr="00CF30D0">
        <w:rPr>
          <w:rFonts w:asciiTheme="majorBidi" w:hAnsiTheme="majorBidi" w:cstheme="majorBidi"/>
        </w:rPr>
        <w:t xml:space="preserve"> force.</w:t>
      </w:r>
      <w:r w:rsidR="00812AEE" w:rsidRPr="00CF30D0">
        <w:rPr>
          <w:rStyle w:val="FootnoteReference"/>
          <w:rFonts w:asciiTheme="majorBidi" w:hAnsiTheme="majorBidi" w:cstheme="majorBidi"/>
        </w:rPr>
        <w:footnoteReference w:id="21"/>
      </w:r>
      <w:r w:rsidR="00812AEE" w:rsidRPr="00CF30D0">
        <w:rPr>
          <w:rFonts w:asciiTheme="majorBidi" w:hAnsiTheme="majorBidi" w:cstheme="majorBidi"/>
        </w:rPr>
        <w:t xml:space="preserve"> </w:t>
      </w:r>
      <w:r w:rsidRPr="00CF30D0">
        <w:rPr>
          <w:rFonts w:asciiTheme="majorBidi" w:hAnsiTheme="majorBidi" w:cstheme="majorBidi"/>
        </w:rPr>
        <w:t xml:space="preserve">Moreover, Maat notes that the illegal status of many migrant workers in Egypt makes them reluctant to report various abuses, which exacerbates these practices. Additionally, smuggling and human trafficking gangs exploit migrants, particularly unaccompanied children, forcing them into </w:t>
      </w:r>
      <w:proofErr w:type="spellStart"/>
      <w:r w:rsidRPr="00CF30D0">
        <w:rPr>
          <w:rFonts w:asciiTheme="majorBidi" w:hAnsiTheme="majorBidi" w:cstheme="majorBidi"/>
        </w:rPr>
        <w:t>labor</w:t>
      </w:r>
      <w:proofErr w:type="spellEnd"/>
      <w:r w:rsidRPr="00CF30D0">
        <w:rPr>
          <w:rFonts w:asciiTheme="majorBidi" w:hAnsiTheme="majorBidi" w:cstheme="majorBidi"/>
        </w:rPr>
        <w:t>, including work on construction sites and in other hazardous conditions. By the end of 2023, the number of unaccompanied and separated children in Egypt is estimated to be 4,541.</w:t>
      </w:r>
      <w:r w:rsidR="00812AEE" w:rsidRPr="00CF30D0">
        <w:rPr>
          <w:rStyle w:val="FootnoteReference"/>
          <w:rFonts w:asciiTheme="majorBidi" w:hAnsiTheme="majorBidi" w:cstheme="majorBidi"/>
        </w:rPr>
        <w:footnoteReference w:id="22"/>
      </w:r>
    </w:p>
    <w:p w14:paraId="1BCFABD2" w14:textId="427D9B70" w:rsidR="006102FD" w:rsidRPr="00CF30D0" w:rsidRDefault="006102FD" w:rsidP="00812AEE">
      <w:pPr>
        <w:jc w:val="both"/>
        <w:rPr>
          <w:rFonts w:asciiTheme="majorBidi" w:hAnsiTheme="majorBidi" w:cstheme="majorBidi"/>
          <w:b/>
          <w:bCs/>
          <w:color w:val="0070C0"/>
        </w:rPr>
      </w:pPr>
      <w:r w:rsidRPr="00CF30D0">
        <w:rPr>
          <w:rFonts w:asciiTheme="majorBidi" w:hAnsiTheme="majorBidi" w:cstheme="majorBidi"/>
          <w:b/>
          <w:bCs/>
          <w:color w:val="0070C0"/>
        </w:rPr>
        <w:t>Freedom of Opinion and Expression for Migrants (Article 13)</w:t>
      </w:r>
    </w:p>
    <w:p w14:paraId="53436F91" w14:textId="77777777" w:rsidR="00A10C4E" w:rsidRPr="00CF30D0" w:rsidRDefault="006102FD" w:rsidP="00A10C4E">
      <w:pPr>
        <w:ind w:firstLine="720"/>
        <w:jc w:val="both"/>
        <w:rPr>
          <w:rFonts w:asciiTheme="majorBidi" w:hAnsiTheme="majorBidi" w:cstheme="majorBidi"/>
        </w:rPr>
      </w:pPr>
      <w:r w:rsidRPr="00CF30D0">
        <w:rPr>
          <w:rFonts w:asciiTheme="majorBidi" w:hAnsiTheme="majorBidi" w:cstheme="majorBidi"/>
        </w:rPr>
        <w:t>Migrants in Egypt exercised their right to freedom of expression without facing restrictions. Maat observes that migrants and refugees of various nationalities in Egypt freely expressed their political opinions regarding their home countries.</w:t>
      </w:r>
      <w:r w:rsidR="00812AEE" w:rsidRPr="00CF30D0">
        <w:rPr>
          <w:rFonts w:asciiTheme="majorBidi" w:hAnsiTheme="majorBidi" w:cstheme="majorBidi"/>
        </w:rPr>
        <w:t xml:space="preserve"> </w:t>
      </w:r>
      <w:r w:rsidRPr="00CF30D0">
        <w:rPr>
          <w:rFonts w:asciiTheme="majorBidi" w:hAnsiTheme="majorBidi" w:cstheme="majorBidi"/>
        </w:rPr>
        <w:t>On June 24, 2024, members of the Guinean community in Egypt organized a demonstration in front of their embassy on the Cairo-Alexandria desert road, using social media to mobilize support. This demonstration was conducted in protest against the policies of individuals representing their interests in Egypt.</w:t>
      </w:r>
      <w:r w:rsidR="00812AEE" w:rsidRPr="00CF30D0">
        <w:rPr>
          <w:rStyle w:val="FootnoteReference"/>
          <w:rFonts w:asciiTheme="majorBidi" w:hAnsiTheme="majorBidi" w:cstheme="majorBidi"/>
        </w:rPr>
        <w:footnoteReference w:id="23"/>
      </w:r>
    </w:p>
    <w:p w14:paraId="336133F8" w14:textId="0E72556A" w:rsidR="006102FD" w:rsidRPr="00CF30D0" w:rsidRDefault="006102FD" w:rsidP="00A10C4E">
      <w:pPr>
        <w:ind w:firstLine="720"/>
        <w:jc w:val="both"/>
        <w:rPr>
          <w:rFonts w:asciiTheme="majorBidi" w:hAnsiTheme="majorBidi" w:cstheme="majorBidi"/>
        </w:rPr>
      </w:pPr>
      <w:r w:rsidRPr="00CF30D0">
        <w:rPr>
          <w:rFonts w:asciiTheme="majorBidi" w:hAnsiTheme="majorBidi" w:cstheme="majorBidi"/>
        </w:rPr>
        <w:t>In a similar incident, in September 2023, groups of African female migrants demonstrated in front of the UNHCR office in Egypt, advocating for the respect of migrant rights and the provision of assistance, healthcare, and educational services.</w:t>
      </w:r>
      <w:r w:rsidR="00F77199" w:rsidRPr="00CF30D0">
        <w:rPr>
          <w:rFonts w:asciiTheme="majorBidi" w:hAnsiTheme="majorBidi" w:cstheme="majorBidi"/>
        </w:rPr>
        <w:t xml:space="preserve"> </w:t>
      </w:r>
      <w:r w:rsidRPr="00CF30D0">
        <w:rPr>
          <w:rFonts w:asciiTheme="majorBidi" w:hAnsiTheme="majorBidi" w:cstheme="majorBidi"/>
        </w:rPr>
        <w:t>The security forces did not interfere with these demonstrations.</w:t>
      </w:r>
      <w:r w:rsidR="00F77199" w:rsidRPr="00CF30D0">
        <w:rPr>
          <w:rStyle w:val="FootnoteReference"/>
          <w:rFonts w:asciiTheme="majorBidi" w:hAnsiTheme="majorBidi" w:cstheme="majorBidi"/>
        </w:rPr>
        <w:footnoteReference w:id="24"/>
      </w:r>
      <w:r w:rsidRPr="00CF30D0">
        <w:rPr>
          <w:rFonts w:asciiTheme="majorBidi" w:hAnsiTheme="majorBidi" w:cstheme="majorBidi"/>
        </w:rPr>
        <w:t xml:space="preserve"> However, at various times, Egyptian security forces have arrested some bloggers and content creators for practicing their work without a license. For example, on September 27, 2022, Egyptian authorities arrested five bloggers, </w:t>
      </w:r>
      <w:r w:rsidRPr="00CF30D0">
        <w:rPr>
          <w:rFonts w:asciiTheme="majorBidi" w:hAnsiTheme="majorBidi" w:cstheme="majorBidi"/>
        </w:rPr>
        <w:lastRenderedPageBreak/>
        <w:t xml:space="preserve">including a journalist from the "Sudan </w:t>
      </w:r>
      <w:bookmarkStart w:id="2" w:name="OLE_LINK169"/>
      <w:proofErr w:type="spellStart"/>
      <w:r w:rsidRPr="00CF30D0">
        <w:rPr>
          <w:rFonts w:asciiTheme="majorBidi" w:hAnsiTheme="majorBidi" w:cstheme="majorBidi"/>
        </w:rPr>
        <w:t>Bokra</w:t>
      </w:r>
      <w:bookmarkEnd w:id="2"/>
      <w:proofErr w:type="spellEnd"/>
      <w:r w:rsidRPr="00CF30D0">
        <w:rPr>
          <w:rFonts w:asciiTheme="majorBidi" w:hAnsiTheme="majorBidi" w:cstheme="majorBidi"/>
        </w:rPr>
        <w:t>" channel,</w:t>
      </w:r>
      <w:r w:rsidR="00F77199" w:rsidRPr="00CF30D0">
        <w:rPr>
          <w:rStyle w:val="FootnoteReference"/>
          <w:rFonts w:asciiTheme="majorBidi" w:hAnsiTheme="majorBidi" w:cstheme="majorBidi"/>
        </w:rPr>
        <w:footnoteReference w:id="25"/>
      </w:r>
      <w:r w:rsidRPr="00CF30D0">
        <w:rPr>
          <w:rFonts w:asciiTheme="majorBidi" w:hAnsiTheme="majorBidi" w:cstheme="majorBidi"/>
        </w:rPr>
        <w:t xml:space="preserve"> after they rented an office to conduct media work without obtaining the necessary legal licenses.</w:t>
      </w:r>
      <w:r w:rsidR="00F77199" w:rsidRPr="00CF30D0">
        <w:rPr>
          <w:rStyle w:val="FootnoteReference"/>
          <w:rFonts w:asciiTheme="majorBidi" w:hAnsiTheme="majorBidi" w:cstheme="majorBidi"/>
        </w:rPr>
        <w:footnoteReference w:id="26"/>
      </w:r>
      <w:r w:rsidRPr="00CF30D0">
        <w:rPr>
          <w:rFonts w:asciiTheme="majorBidi" w:hAnsiTheme="majorBidi" w:cstheme="majorBidi"/>
        </w:rPr>
        <w:t xml:space="preserve"> While those arrested were released, one journalist was deported to Sudan, whereas the other four were not deported because they had obtained asylum seeker cards from UNHCR.</w:t>
      </w:r>
      <w:r w:rsidR="00F77199" w:rsidRPr="00CF30D0">
        <w:rPr>
          <w:rStyle w:val="FootnoteReference"/>
          <w:rFonts w:asciiTheme="majorBidi" w:hAnsiTheme="majorBidi" w:cstheme="majorBidi"/>
        </w:rPr>
        <w:footnoteReference w:id="27"/>
      </w:r>
    </w:p>
    <w:p w14:paraId="75C64056" w14:textId="3F0611FD" w:rsidR="00234304" w:rsidRPr="00CF30D0" w:rsidRDefault="00234304" w:rsidP="00715A01">
      <w:pPr>
        <w:jc w:val="both"/>
        <w:rPr>
          <w:rFonts w:asciiTheme="majorBidi" w:hAnsiTheme="majorBidi" w:cstheme="majorBidi"/>
          <w:b/>
          <w:bCs/>
          <w:color w:val="0070C0"/>
        </w:rPr>
      </w:pPr>
      <w:r w:rsidRPr="00CF30D0">
        <w:rPr>
          <w:rFonts w:asciiTheme="majorBidi" w:hAnsiTheme="majorBidi" w:cstheme="majorBidi"/>
          <w:b/>
          <w:bCs/>
          <w:color w:val="0070C0"/>
        </w:rPr>
        <w:t>Registration of Migrant Children and Their Acquisition of Citizenship (Article 29)</w:t>
      </w:r>
    </w:p>
    <w:p w14:paraId="4EA217DD" w14:textId="77777777" w:rsidR="00A31B41" w:rsidRPr="00CF30D0" w:rsidRDefault="00234304" w:rsidP="00A31B41">
      <w:pPr>
        <w:ind w:firstLine="720"/>
        <w:jc w:val="both"/>
        <w:rPr>
          <w:rFonts w:asciiTheme="majorBidi" w:hAnsiTheme="majorBidi" w:cstheme="majorBidi"/>
        </w:rPr>
      </w:pPr>
      <w:r w:rsidRPr="00CF30D0">
        <w:rPr>
          <w:rFonts w:asciiTheme="majorBidi" w:hAnsiTheme="majorBidi" w:cstheme="majorBidi"/>
        </w:rPr>
        <w:t>Egypt's constitutional and legal framework, including the Child Law, allows for the registration of all births occurring within the country, regardless of the legal status of the parents. Migrants can register the births of their children according to Law No. 143 of 1994 regarding civil status and its amendments. This law outlines the mechanisms for registering births in Egypt, including those of foreigners, at Ministry of Health offices across the governorates within a maximum period of 15 days from the date of birth.</w:t>
      </w:r>
      <w:r w:rsidR="00A31B41" w:rsidRPr="00CF30D0">
        <w:rPr>
          <w:rFonts w:asciiTheme="majorBidi" w:hAnsiTheme="majorBidi" w:cstheme="majorBidi"/>
        </w:rPr>
        <w:t xml:space="preserve"> </w:t>
      </w:r>
      <w:r w:rsidRPr="00CF30D0">
        <w:rPr>
          <w:rFonts w:asciiTheme="majorBidi" w:hAnsiTheme="majorBidi" w:cstheme="majorBidi"/>
        </w:rPr>
        <w:t xml:space="preserve">Registering migrant children confers legal rights, including the ability to give them names, access vaccinations, determine the age of </w:t>
      </w:r>
      <w:proofErr w:type="spellStart"/>
      <w:r w:rsidRPr="00CF30D0">
        <w:rPr>
          <w:rFonts w:asciiTheme="majorBidi" w:hAnsiTheme="majorBidi" w:cstheme="majorBidi"/>
        </w:rPr>
        <w:t>enrollment</w:t>
      </w:r>
      <w:proofErr w:type="spellEnd"/>
      <w:r w:rsidRPr="00CF30D0">
        <w:rPr>
          <w:rFonts w:asciiTheme="majorBidi" w:hAnsiTheme="majorBidi" w:cstheme="majorBidi"/>
        </w:rPr>
        <w:t xml:space="preserve"> in primary education, and request citizenship if the mother is Egyptian and the father is foreign.</w:t>
      </w:r>
    </w:p>
    <w:p w14:paraId="1303268F" w14:textId="7AEB0214" w:rsidR="00A31B41" w:rsidRPr="00CF30D0" w:rsidRDefault="00234304" w:rsidP="00A31B41">
      <w:pPr>
        <w:ind w:firstLine="720"/>
        <w:jc w:val="both"/>
        <w:rPr>
          <w:rFonts w:asciiTheme="majorBidi" w:hAnsiTheme="majorBidi" w:cstheme="majorBidi"/>
        </w:rPr>
      </w:pPr>
      <w:r w:rsidRPr="00CF30D0">
        <w:rPr>
          <w:rFonts w:asciiTheme="majorBidi" w:hAnsiTheme="majorBidi" w:cstheme="majorBidi"/>
        </w:rPr>
        <w:t xml:space="preserve">However, Maat has received information indicating that migrant children, particularly those of irregular migrants, face obstacles when attempting to obtain birth certificates from </w:t>
      </w:r>
      <w:r w:rsidR="00B04E4D" w:rsidRPr="00CF30D0">
        <w:rPr>
          <w:rFonts w:asciiTheme="majorBidi" w:hAnsiTheme="majorBidi" w:cstheme="majorBidi"/>
        </w:rPr>
        <w:t>Egyptian</w:t>
      </w:r>
      <w:r w:rsidRPr="00CF30D0">
        <w:rPr>
          <w:rFonts w:asciiTheme="majorBidi" w:hAnsiTheme="majorBidi" w:cstheme="majorBidi"/>
        </w:rPr>
        <w:t xml:space="preserve"> Civil Registry. These challenges include a lack of information regarding the required documents and administrative hurdles posed by employees.</w:t>
      </w:r>
      <w:r w:rsidR="00A31B41" w:rsidRPr="00CF30D0">
        <w:rPr>
          <w:rStyle w:val="FootnoteReference"/>
          <w:rFonts w:asciiTheme="majorBidi" w:hAnsiTheme="majorBidi" w:cstheme="majorBidi"/>
        </w:rPr>
        <w:footnoteReference w:id="28"/>
      </w:r>
    </w:p>
    <w:p w14:paraId="1E4510B7" w14:textId="7C88FAA7" w:rsidR="00234304" w:rsidRPr="00CF30D0" w:rsidRDefault="00234304" w:rsidP="00A10C4E">
      <w:pPr>
        <w:ind w:firstLine="720"/>
        <w:jc w:val="both"/>
        <w:rPr>
          <w:rFonts w:asciiTheme="majorBidi" w:hAnsiTheme="majorBidi" w:cstheme="majorBidi"/>
        </w:rPr>
      </w:pPr>
      <w:r w:rsidRPr="00CF30D0">
        <w:rPr>
          <w:rFonts w:asciiTheme="majorBidi" w:hAnsiTheme="majorBidi" w:cstheme="majorBidi"/>
        </w:rPr>
        <w:t xml:space="preserve">While Egypt boasts a high birth registration rate of approximately 99% of the population, significant barriers to obtaining citizenship persist, especially for children of </w:t>
      </w:r>
      <w:r w:rsidR="00A10C4E" w:rsidRPr="00CF30D0">
        <w:rPr>
          <w:rFonts w:asciiTheme="majorBidi" w:hAnsiTheme="majorBidi" w:cstheme="majorBidi"/>
        </w:rPr>
        <w:t>migrant</w:t>
      </w:r>
      <w:r w:rsidRPr="00CF30D0">
        <w:rPr>
          <w:rFonts w:asciiTheme="majorBidi" w:hAnsiTheme="majorBidi" w:cstheme="majorBidi"/>
        </w:rPr>
        <w:t>s and foreigners married to Egyptian mothers.</w:t>
      </w:r>
      <w:r w:rsidR="00A31B41" w:rsidRPr="00CF30D0">
        <w:rPr>
          <w:rStyle w:val="FootnoteReference"/>
          <w:rFonts w:asciiTheme="majorBidi" w:hAnsiTheme="majorBidi" w:cstheme="majorBidi"/>
        </w:rPr>
        <w:footnoteReference w:id="29"/>
      </w:r>
      <w:r w:rsidRPr="00CF30D0">
        <w:rPr>
          <w:rFonts w:asciiTheme="majorBidi" w:hAnsiTheme="majorBidi" w:cstheme="majorBidi"/>
        </w:rPr>
        <w:t xml:space="preserve"> Maat believes there should be an official census of stateless children in Egypt, particularly following the enactment of Law No. 28 of 2023,</w:t>
      </w:r>
      <w:r w:rsidR="00A31B41" w:rsidRPr="00CF30D0">
        <w:rPr>
          <w:rStyle w:val="FootnoteReference"/>
          <w:rFonts w:asciiTheme="majorBidi" w:hAnsiTheme="majorBidi" w:cstheme="majorBidi"/>
        </w:rPr>
        <w:footnoteReference w:id="30"/>
      </w:r>
      <w:r w:rsidRPr="00CF30D0">
        <w:rPr>
          <w:rFonts w:asciiTheme="majorBidi" w:hAnsiTheme="majorBidi" w:cstheme="majorBidi"/>
        </w:rPr>
        <w:t xml:space="preserve"> which amends certain provisions of Law No. 26 of 1985 regarding Egyptian nationality. This law grants Egyptian women married to foreigners the right to confer citizenship on their minor children.</w:t>
      </w:r>
      <w:r w:rsidR="00A10C4E" w:rsidRPr="00CF30D0">
        <w:rPr>
          <w:rFonts w:asciiTheme="majorBidi" w:hAnsiTheme="majorBidi" w:cstheme="majorBidi"/>
        </w:rPr>
        <w:t xml:space="preserve"> </w:t>
      </w:r>
      <w:r w:rsidRPr="00CF30D0">
        <w:rPr>
          <w:rFonts w:asciiTheme="majorBidi" w:hAnsiTheme="majorBidi" w:cstheme="majorBidi"/>
        </w:rPr>
        <w:t>Notably, Egyptian women married to foreigners before the law's enactment must still submit an application to the Ministry of Interior to grant citizenship to their children, which can take up to one year from the date of submission or be expedited through a ministerial decision.</w:t>
      </w:r>
    </w:p>
    <w:p w14:paraId="775DFA7B" w14:textId="0C28C784" w:rsidR="00234304" w:rsidRPr="00CF30D0" w:rsidRDefault="00234304" w:rsidP="00A10C4E">
      <w:pPr>
        <w:jc w:val="both"/>
        <w:rPr>
          <w:rFonts w:asciiTheme="majorBidi" w:hAnsiTheme="majorBidi" w:cstheme="majorBidi"/>
          <w:b/>
          <w:bCs/>
          <w:color w:val="0070C0"/>
        </w:rPr>
      </w:pPr>
      <w:r w:rsidRPr="00CF30D0">
        <w:rPr>
          <w:rFonts w:asciiTheme="majorBidi" w:hAnsiTheme="majorBidi" w:cstheme="majorBidi"/>
          <w:b/>
          <w:bCs/>
          <w:color w:val="0070C0"/>
        </w:rPr>
        <w:lastRenderedPageBreak/>
        <w:t xml:space="preserve">Education of </w:t>
      </w:r>
      <w:r w:rsidR="00A10C4E" w:rsidRPr="00CF30D0">
        <w:rPr>
          <w:rFonts w:asciiTheme="majorBidi" w:hAnsiTheme="majorBidi" w:cstheme="majorBidi"/>
          <w:b/>
          <w:bCs/>
          <w:color w:val="0070C0"/>
        </w:rPr>
        <w:t>Migrant</w:t>
      </w:r>
      <w:r w:rsidRPr="00CF30D0">
        <w:rPr>
          <w:rFonts w:asciiTheme="majorBidi" w:hAnsiTheme="majorBidi" w:cstheme="majorBidi"/>
          <w:b/>
          <w:bCs/>
          <w:color w:val="0070C0"/>
        </w:rPr>
        <w:t xml:space="preserve"> Children (Article 30)</w:t>
      </w:r>
    </w:p>
    <w:p w14:paraId="453EB220" w14:textId="77777777" w:rsidR="00A10C4E" w:rsidRPr="00CF30D0" w:rsidRDefault="00234304" w:rsidP="00A10C4E">
      <w:pPr>
        <w:ind w:firstLine="720"/>
        <w:jc w:val="both"/>
        <w:rPr>
          <w:rFonts w:asciiTheme="majorBidi" w:hAnsiTheme="majorBidi" w:cstheme="majorBidi"/>
        </w:rPr>
      </w:pPr>
      <w:r w:rsidRPr="00CF30D0">
        <w:rPr>
          <w:rFonts w:asciiTheme="majorBidi" w:hAnsiTheme="majorBidi" w:cstheme="majorBidi"/>
        </w:rPr>
        <w:t xml:space="preserve">As of September 2024, more than 85,000 students from expatriate, refugee, and </w:t>
      </w:r>
      <w:r w:rsidR="00A10C4E" w:rsidRPr="00CF30D0">
        <w:rPr>
          <w:rFonts w:asciiTheme="majorBidi" w:hAnsiTheme="majorBidi" w:cstheme="majorBidi"/>
        </w:rPr>
        <w:t>migrant</w:t>
      </w:r>
      <w:r w:rsidRPr="00CF30D0">
        <w:rPr>
          <w:rFonts w:asciiTheme="majorBidi" w:hAnsiTheme="majorBidi" w:cstheme="majorBidi"/>
        </w:rPr>
        <w:t xml:space="preserve"> backgrounds are enrolled in Egyptian schools, including 47,239 in public schools and approximately 37,902 in private schools. In this context, Maat acknowledges the positive measures undertaken by </w:t>
      </w:r>
      <w:r w:rsidR="00B04E4D" w:rsidRPr="00CF30D0">
        <w:rPr>
          <w:rFonts w:asciiTheme="majorBidi" w:hAnsiTheme="majorBidi" w:cstheme="majorBidi"/>
        </w:rPr>
        <w:t>Egyptian</w:t>
      </w:r>
      <w:r w:rsidRPr="00CF30D0">
        <w:rPr>
          <w:rFonts w:asciiTheme="majorBidi" w:hAnsiTheme="majorBidi" w:cstheme="majorBidi"/>
        </w:rPr>
        <w:t xml:space="preserve"> government to provide education for migrants, including refugees. One notable development is the Ministry of Education and Technical Education's decision to allow Syrian refugee students registered with UNHCR to </w:t>
      </w:r>
      <w:proofErr w:type="spellStart"/>
      <w:r w:rsidRPr="00CF30D0">
        <w:rPr>
          <w:rFonts w:asciiTheme="majorBidi" w:hAnsiTheme="majorBidi" w:cstheme="majorBidi"/>
        </w:rPr>
        <w:t>enroll</w:t>
      </w:r>
      <w:proofErr w:type="spellEnd"/>
      <w:r w:rsidRPr="00CF30D0">
        <w:rPr>
          <w:rFonts w:asciiTheme="majorBidi" w:hAnsiTheme="majorBidi" w:cstheme="majorBidi"/>
        </w:rPr>
        <w:t xml:space="preserve"> in public primary schools.</w:t>
      </w:r>
      <w:r w:rsidR="00A10C4E" w:rsidRPr="00CF30D0">
        <w:rPr>
          <w:rFonts w:asciiTheme="majorBidi" w:hAnsiTheme="majorBidi" w:cstheme="majorBidi"/>
        </w:rPr>
        <w:t xml:space="preserve"> </w:t>
      </w:r>
    </w:p>
    <w:p w14:paraId="67DC7515" w14:textId="7E445883" w:rsidR="00234304" w:rsidRPr="00CF30D0" w:rsidRDefault="00234304" w:rsidP="00A10C4E">
      <w:pPr>
        <w:ind w:firstLine="720"/>
        <w:jc w:val="both"/>
        <w:rPr>
          <w:rFonts w:asciiTheme="majorBidi" w:hAnsiTheme="majorBidi" w:cstheme="majorBidi"/>
        </w:rPr>
      </w:pPr>
      <w:r w:rsidRPr="00CF30D0">
        <w:rPr>
          <w:rFonts w:asciiTheme="majorBidi" w:hAnsiTheme="majorBidi" w:cstheme="majorBidi"/>
        </w:rPr>
        <w:t>However, Maat expresses concern over statistics indicating that 54% of children who recently arrived in Egypt are out of school.</w:t>
      </w:r>
      <w:r w:rsidR="00390615" w:rsidRPr="00CF30D0">
        <w:rPr>
          <w:rStyle w:val="FootnoteReference"/>
          <w:rFonts w:asciiTheme="majorBidi" w:hAnsiTheme="majorBidi" w:cstheme="majorBidi"/>
        </w:rPr>
        <w:footnoteReference w:id="31"/>
      </w:r>
      <w:r w:rsidRPr="00CF30D0">
        <w:rPr>
          <w:rFonts w:asciiTheme="majorBidi" w:hAnsiTheme="majorBidi" w:cstheme="majorBidi"/>
        </w:rPr>
        <w:t xml:space="preserve"> This issue is partly attributed to migrants' preference for enrolling their children in schools of their nationality, which often operate outside the legal framework.</w:t>
      </w:r>
    </w:p>
    <w:p w14:paraId="5F1D41D3" w14:textId="1412DEDF" w:rsidR="00234304" w:rsidRPr="00CF30D0" w:rsidRDefault="00234304" w:rsidP="00390615">
      <w:pPr>
        <w:jc w:val="both"/>
        <w:rPr>
          <w:rFonts w:asciiTheme="majorBidi" w:hAnsiTheme="majorBidi" w:cstheme="majorBidi"/>
          <w:b/>
          <w:bCs/>
          <w:color w:val="0070C0"/>
        </w:rPr>
      </w:pPr>
      <w:r w:rsidRPr="00CF30D0">
        <w:rPr>
          <w:rFonts w:asciiTheme="majorBidi" w:hAnsiTheme="majorBidi" w:cstheme="majorBidi"/>
          <w:b/>
          <w:bCs/>
          <w:color w:val="0070C0"/>
        </w:rPr>
        <w:t>Transfer of Income and Savings (Article 47)</w:t>
      </w:r>
    </w:p>
    <w:p w14:paraId="56C28AA8" w14:textId="0573BED2" w:rsidR="00234304" w:rsidRPr="00CF30D0" w:rsidRDefault="00234304" w:rsidP="00390615">
      <w:pPr>
        <w:ind w:firstLine="720"/>
        <w:jc w:val="both"/>
        <w:rPr>
          <w:rFonts w:asciiTheme="majorBidi" w:hAnsiTheme="majorBidi" w:cstheme="majorBidi"/>
        </w:rPr>
      </w:pPr>
      <w:r w:rsidRPr="00CF30D0">
        <w:rPr>
          <w:rFonts w:asciiTheme="majorBidi" w:hAnsiTheme="majorBidi" w:cstheme="majorBidi"/>
        </w:rPr>
        <w:t xml:space="preserve">Maat notes a positive increase in remittances from Egyptians abroad starting in 2024. From April to June 2024, remittances </w:t>
      </w:r>
      <w:proofErr w:type="spellStart"/>
      <w:r w:rsidRPr="00CF30D0">
        <w:rPr>
          <w:rFonts w:asciiTheme="majorBidi" w:hAnsiTheme="majorBidi" w:cstheme="majorBidi"/>
        </w:rPr>
        <w:t>totaled</w:t>
      </w:r>
      <w:proofErr w:type="spellEnd"/>
      <w:r w:rsidRPr="00CF30D0">
        <w:rPr>
          <w:rFonts w:asciiTheme="majorBidi" w:hAnsiTheme="majorBidi" w:cstheme="majorBidi"/>
        </w:rPr>
        <w:t xml:space="preserve"> $7.5 billion, compared to approximately $5 billion in the first quarter of the same year.</w:t>
      </w:r>
      <w:r w:rsidR="00390615" w:rsidRPr="00CF30D0">
        <w:rPr>
          <w:rFonts w:asciiTheme="majorBidi" w:hAnsiTheme="majorBidi" w:cstheme="majorBidi"/>
        </w:rPr>
        <w:t xml:space="preserve"> </w:t>
      </w:r>
      <w:r w:rsidRPr="00CF30D0">
        <w:rPr>
          <w:rFonts w:asciiTheme="majorBidi" w:hAnsiTheme="majorBidi" w:cstheme="majorBidi"/>
        </w:rPr>
        <w:t xml:space="preserve">These remittances have become crucial to </w:t>
      </w:r>
      <w:r w:rsidR="00B04E4D" w:rsidRPr="00CF30D0">
        <w:rPr>
          <w:rFonts w:asciiTheme="majorBidi" w:hAnsiTheme="majorBidi" w:cstheme="majorBidi"/>
        </w:rPr>
        <w:t>Egyptian</w:t>
      </w:r>
      <w:r w:rsidRPr="00CF30D0">
        <w:rPr>
          <w:rFonts w:asciiTheme="majorBidi" w:hAnsiTheme="majorBidi" w:cstheme="majorBidi"/>
        </w:rPr>
        <w:t xml:space="preserve"> economy since the COVID-19 pandemic and the Russian-Ukrainian war, during which tourism revenues decreased due to restrictions on movement and the national currency lost part of its value. Egypt is among the countries with the lowest costs for migrant remittances, with ongoing efforts by Central Bank to ensure that remittance costs do not exceed 3%.</w:t>
      </w:r>
    </w:p>
    <w:p w14:paraId="5123E8F3" w14:textId="014E657C" w:rsidR="00234304" w:rsidRPr="00CF30D0" w:rsidRDefault="00234304" w:rsidP="00390615">
      <w:pPr>
        <w:jc w:val="both"/>
        <w:rPr>
          <w:rFonts w:asciiTheme="majorBidi" w:hAnsiTheme="majorBidi" w:cstheme="majorBidi"/>
          <w:b/>
          <w:bCs/>
          <w:color w:val="0070C0"/>
        </w:rPr>
      </w:pPr>
      <w:r w:rsidRPr="00CF30D0">
        <w:rPr>
          <w:rFonts w:asciiTheme="majorBidi" w:hAnsiTheme="majorBidi" w:cstheme="majorBidi"/>
          <w:b/>
          <w:bCs/>
          <w:color w:val="0070C0"/>
        </w:rPr>
        <w:t>Seasonal Workers (Article 59)</w:t>
      </w:r>
    </w:p>
    <w:p w14:paraId="3476038E" w14:textId="77777777" w:rsidR="00390615" w:rsidRPr="00CF30D0" w:rsidRDefault="00234304" w:rsidP="00390615">
      <w:pPr>
        <w:ind w:firstLine="720"/>
        <w:jc w:val="both"/>
        <w:rPr>
          <w:rFonts w:asciiTheme="majorBidi" w:hAnsiTheme="majorBidi" w:cstheme="majorBidi"/>
        </w:rPr>
      </w:pPr>
      <w:r w:rsidRPr="00CF30D0">
        <w:rPr>
          <w:rFonts w:asciiTheme="majorBidi" w:hAnsiTheme="majorBidi" w:cstheme="majorBidi"/>
        </w:rPr>
        <w:t xml:space="preserve">In March 2024, </w:t>
      </w:r>
      <w:r w:rsidR="00B04E4D" w:rsidRPr="00CF30D0">
        <w:rPr>
          <w:rFonts w:asciiTheme="majorBidi" w:hAnsiTheme="majorBidi" w:cstheme="majorBidi"/>
        </w:rPr>
        <w:t>Egyptian</w:t>
      </w:r>
      <w:r w:rsidRPr="00CF30D0">
        <w:rPr>
          <w:rFonts w:asciiTheme="majorBidi" w:hAnsiTheme="majorBidi" w:cstheme="majorBidi"/>
        </w:rPr>
        <w:t xml:space="preserve"> Ministry of Labor opened registration for seasonal work abroad for agricultural workers and prepared a database of qualified Egyptian workers. In August 2024, the Ministry announced the imminent travel of 5,000 Egyptian workers to Greece for seasonal </w:t>
      </w:r>
      <w:proofErr w:type="spellStart"/>
      <w:r w:rsidRPr="00CF30D0">
        <w:rPr>
          <w:rFonts w:asciiTheme="majorBidi" w:hAnsiTheme="majorBidi" w:cstheme="majorBidi"/>
        </w:rPr>
        <w:t>labor</w:t>
      </w:r>
      <w:proofErr w:type="spellEnd"/>
      <w:r w:rsidRPr="00CF30D0">
        <w:rPr>
          <w:rFonts w:asciiTheme="majorBidi" w:hAnsiTheme="majorBidi" w:cstheme="majorBidi"/>
        </w:rPr>
        <w:t xml:space="preserve"> in the agricultural sector.</w:t>
      </w:r>
      <w:r w:rsidR="00390615" w:rsidRPr="00CF30D0">
        <w:rPr>
          <w:rFonts w:asciiTheme="majorBidi" w:hAnsiTheme="majorBidi" w:cstheme="majorBidi"/>
        </w:rPr>
        <w:t xml:space="preserve"> </w:t>
      </w:r>
      <w:r w:rsidRPr="00CF30D0">
        <w:rPr>
          <w:rFonts w:asciiTheme="majorBidi" w:hAnsiTheme="majorBidi" w:cstheme="majorBidi"/>
        </w:rPr>
        <w:t>This opportunity is part of a bilateral agreement signed between Egypt and various countries, including the agreement on the employment of seasonal workers in the agricultural sector with Greece, which was signed in November 2023. This agreement provides for five thousand job opportunities for seasonal agricultural workers in Greece during the first trial year.</w:t>
      </w:r>
    </w:p>
    <w:p w14:paraId="5F349945" w14:textId="721056ED" w:rsidR="00234304" w:rsidRPr="00CF30D0" w:rsidRDefault="00234304" w:rsidP="00A9001E">
      <w:pPr>
        <w:ind w:firstLine="720"/>
        <w:jc w:val="both"/>
        <w:rPr>
          <w:rFonts w:asciiTheme="majorBidi" w:hAnsiTheme="majorBidi" w:cstheme="majorBidi"/>
        </w:rPr>
      </w:pPr>
      <w:r w:rsidRPr="00CF30D0">
        <w:rPr>
          <w:rFonts w:asciiTheme="majorBidi" w:hAnsiTheme="majorBidi" w:cstheme="majorBidi"/>
        </w:rPr>
        <w:t xml:space="preserve">These bilateral agreements contribute to protecting the rights of specific categories of migrant workers identified in the agreement. However, Maat has concerns about the deception that some workers have encountered, as confirmed by the General Administration of Employment at the Ministry of Labor. Forms of deception included the collection of fees and </w:t>
      </w:r>
      <w:r w:rsidRPr="00CF30D0">
        <w:rPr>
          <w:rFonts w:asciiTheme="majorBidi" w:hAnsiTheme="majorBidi" w:cstheme="majorBidi"/>
        </w:rPr>
        <w:lastRenderedPageBreak/>
        <w:t>conducting interviews by both licensed and unlicensed employment offices, which promised to facilitate travel procedures to Greece. Maat emphasizes the need to investigate these offices and address the deception faced by workers.</w:t>
      </w:r>
      <w:r w:rsidR="00A9001E" w:rsidRPr="00CF30D0">
        <w:rPr>
          <w:rStyle w:val="FootnoteReference"/>
          <w:rFonts w:asciiTheme="majorBidi" w:hAnsiTheme="majorBidi" w:cstheme="majorBidi"/>
        </w:rPr>
        <w:footnoteReference w:id="32"/>
      </w:r>
    </w:p>
    <w:p w14:paraId="1FACAA94" w14:textId="2D6C1F5F" w:rsidR="00234304" w:rsidRPr="00CF30D0" w:rsidRDefault="00234304" w:rsidP="00715A01">
      <w:pPr>
        <w:jc w:val="both"/>
        <w:rPr>
          <w:rFonts w:asciiTheme="majorBidi" w:hAnsiTheme="majorBidi" w:cstheme="majorBidi"/>
          <w:b/>
          <w:bCs/>
          <w:color w:val="0070C0"/>
        </w:rPr>
      </w:pPr>
      <w:r w:rsidRPr="00CF30D0">
        <w:rPr>
          <w:rFonts w:asciiTheme="majorBidi" w:hAnsiTheme="majorBidi" w:cstheme="majorBidi"/>
          <w:b/>
          <w:bCs/>
          <w:color w:val="0070C0"/>
        </w:rPr>
        <w:t>Migrant Workers in an Irregular Situation (Article 69)</w:t>
      </w:r>
    </w:p>
    <w:p w14:paraId="7247D668" w14:textId="1CE1A149" w:rsidR="00A9001E" w:rsidRPr="00CF30D0" w:rsidRDefault="00234304" w:rsidP="00A9001E">
      <w:pPr>
        <w:ind w:firstLine="720"/>
        <w:jc w:val="both"/>
        <w:rPr>
          <w:rFonts w:asciiTheme="majorBidi" w:hAnsiTheme="majorBidi" w:cstheme="majorBidi"/>
        </w:rPr>
      </w:pPr>
      <w:r w:rsidRPr="00CF30D0">
        <w:rPr>
          <w:rFonts w:asciiTheme="majorBidi" w:hAnsiTheme="majorBidi" w:cstheme="majorBidi"/>
        </w:rPr>
        <w:t>A large number of irregular migrants live in Egypt, having entered the country through smuggling. Egyptian law does not impose civil or criminal liability on migrants, considering them victims of the crime of smuggling.</w:t>
      </w:r>
      <w:r w:rsidR="00A9001E" w:rsidRPr="00CF30D0">
        <w:rPr>
          <w:rStyle w:val="FootnoteReference"/>
          <w:rFonts w:asciiTheme="majorBidi" w:hAnsiTheme="majorBidi" w:cstheme="majorBidi"/>
        </w:rPr>
        <w:footnoteReference w:id="33"/>
      </w:r>
      <w:r w:rsidRPr="00CF30D0">
        <w:rPr>
          <w:rFonts w:asciiTheme="majorBidi" w:hAnsiTheme="majorBidi" w:cstheme="majorBidi"/>
        </w:rPr>
        <w:t xml:space="preserve"> To implement Article 69 of the Convention, which stipulates appropriate measures to prevent the continuation of irregular migrant status, the Prime Minister issued a decision on September 11, 2024, extending the period for regularizing the status and legalizing the residence of foreigners residing illegally in Egypt for an additional year.</w:t>
      </w:r>
      <w:r w:rsidR="00A9001E" w:rsidRPr="00CF30D0">
        <w:rPr>
          <w:rFonts w:asciiTheme="majorBidi" w:hAnsiTheme="majorBidi" w:cstheme="majorBidi"/>
        </w:rPr>
        <w:t xml:space="preserve"> </w:t>
      </w:r>
      <w:r w:rsidRPr="00CF30D0">
        <w:rPr>
          <w:rFonts w:asciiTheme="majorBidi" w:hAnsiTheme="majorBidi" w:cstheme="majorBidi"/>
        </w:rPr>
        <w:t>This is the third extension issued by the Prime Minister from December 2023 to September 2024, allowing irregular migrants additional time to regularize their legal status.</w:t>
      </w:r>
      <w:r w:rsidR="00A9001E" w:rsidRPr="00CF30D0">
        <w:rPr>
          <w:rStyle w:val="FootnoteReference"/>
          <w:rFonts w:asciiTheme="majorBidi" w:hAnsiTheme="majorBidi" w:cstheme="majorBidi"/>
        </w:rPr>
        <w:footnoteReference w:id="34"/>
      </w:r>
    </w:p>
    <w:p w14:paraId="2A97CC0D" w14:textId="087FB430" w:rsidR="0063284A" w:rsidRPr="00CF30D0" w:rsidRDefault="00234304" w:rsidP="0063676F">
      <w:pPr>
        <w:ind w:firstLine="720"/>
        <w:jc w:val="both"/>
        <w:rPr>
          <w:rFonts w:asciiTheme="majorBidi" w:hAnsiTheme="majorBidi" w:cstheme="majorBidi"/>
        </w:rPr>
      </w:pPr>
      <w:r w:rsidRPr="00CF30D0">
        <w:rPr>
          <w:rFonts w:asciiTheme="majorBidi" w:hAnsiTheme="majorBidi" w:cstheme="majorBidi"/>
        </w:rPr>
        <w:t>The decisions require foreigners in Egypt to regularize their status and legalize their residence by paying administrative fees equivalent to one thousand US dollars, which are deposited in a designated account in accordance with the rules, procedures, and controls set by the Ministry of Interior.</w:t>
      </w:r>
      <w:r w:rsidR="004E6C44" w:rsidRPr="00CF30D0">
        <w:rPr>
          <w:rStyle w:val="FootnoteReference"/>
          <w:rFonts w:asciiTheme="majorBidi" w:hAnsiTheme="majorBidi" w:cstheme="majorBidi"/>
        </w:rPr>
        <w:footnoteReference w:id="35"/>
      </w:r>
      <w:r w:rsidR="0063676F" w:rsidRPr="00CF30D0">
        <w:rPr>
          <w:rFonts w:asciiTheme="majorBidi" w:hAnsiTheme="majorBidi" w:cstheme="majorBidi"/>
        </w:rPr>
        <w:t xml:space="preserve"> </w:t>
      </w:r>
      <w:r w:rsidRPr="00CF30D0">
        <w:rPr>
          <w:rFonts w:asciiTheme="majorBidi" w:hAnsiTheme="majorBidi" w:cstheme="majorBidi"/>
        </w:rPr>
        <w:t>Maat notes that Article 16 of the Foreigners’ Entry and Residence Law No. 89 of 1960 and its amendments do not impose criminal penalties for irregular residence in Egypt; instead, they limit fines to individuals in an irregular situation. Article 16 states that “every foreigner residing in the Arab Republic of Egypt must have a residence permit and must leave the country upon the expiration of their residence.”</w:t>
      </w:r>
      <w:r w:rsidR="0063676F" w:rsidRPr="00CF30D0">
        <w:rPr>
          <w:rFonts w:asciiTheme="majorBidi" w:hAnsiTheme="majorBidi" w:cstheme="majorBidi"/>
        </w:rPr>
        <w:t xml:space="preserve"> </w:t>
      </w:r>
      <w:r w:rsidR="0063284A" w:rsidRPr="00CF30D0">
        <w:rPr>
          <w:rFonts w:asciiTheme="majorBidi" w:hAnsiTheme="majorBidi" w:cstheme="majorBidi"/>
        </w:rPr>
        <w:t>However, Maat noted that irregular migrant workers are often unaware of the procedures for regularizing their status and that the lack of translation sometimes limits these migrants’ awareness of these procedures.</w:t>
      </w:r>
    </w:p>
    <w:p w14:paraId="56B88374" w14:textId="258C0BDB" w:rsidR="0063284A" w:rsidRPr="00CF30D0" w:rsidRDefault="0063284A" w:rsidP="0063676F">
      <w:pPr>
        <w:jc w:val="both"/>
        <w:rPr>
          <w:rFonts w:asciiTheme="majorBidi" w:hAnsiTheme="majorBidi" w:cstheme="majorBidi"/>
          <w:b/>
          <w:bCs/>
          <w:color w:val="0070C0"/>
        </w:rPr>
      </w:pPr>
      <w:r w:rsidRPr="00CF30D0">
        <w:rPr>
          <w:rFonts w:asciiTheme="majorBidi" w:hAnsiTheme="majorBidi" w:cstheme="majorBidi"/>
          <w:b/>
          <w:bCs/>
          <w:color w:val="0070C0"/>
        </w:rPr>
        <w:t>Recommendations</w:t>
      </w:r>
    </w:p>
    <w:p w14:paraId="7D7D44C0" w14:textId="45480042" w:rsidR="0063284A" w:rsidRPr="00CF30D0" w:rsidRDefault="0063284A" w:rsidP="0063676F">
      <w:pPr>
        <w:pStyle w:val="ListParagraph"/>
        <w:numPr>
          <w:ilvl w:val="0"/>
          <w:numId w:val="2"/>
        </w:numPr>
        <w:jc w:val="both"/>
        <w:rPr>
          <w:rFonts w:asciiTheme="majorBidi" w:hAnsiTheme="majorBidi" w:cstheme="majorBidi"/>
        </w:rPr>
      </w:pPr>
      <w:r w:rsidRPr="00CF30D0">
        <w:rPr>
          <w:rFonts w:asciiTheme="majorBidi" w:hAnsiTheme="majorBidi" w:cstheme="majorBidi"/>
        </w:rPr>
        <w:t xml:space="preserve">Consider making </w:t>
      </w:r>
      <w:r w:rsidR="000062BC" w:rsidRPr="00CF30D0">
        <w:rPr>
          <w:rFonts w:asciiTheme="majorBidi" w:hAnsiTheme="majorBidi" w:cstheme="majorBidi"/>
        </w:rPr>
        <w:t>National</w:t>
      </w:r>
      <w:r w:rsidRPr="00CF30D0">
        <w:rPr>
          <w:rFonts w:asciiTheme="majorBidi" w:hAnsiTheme="majorBidi" w:cstheme="majorBidi"/>
        </w:rPr>
        <w:t xml:space="preserve"> Plan for Prevention of Irregular Migration 2024-2026 available for stakeholders to evaluate;</w:t>
      </w:r>
    </w:p>
    <w:p w14:paraId="49C37528" w14:textId="54940EC5" w:rsidR="0063284A" w:rsidRPr="00CF30D0" w:rsidRDefault="0063284A" w:rsidP="0063676F">
      <w:pPr>
        <w:pStyle w:val="ListParagraph"/>
        <w:numPr>
          <w:ilvl w:val="0"/>
          <w:numId w:val="2"/>
        </w:numPr>
        <w:jc w:val="both"/>
        <w:rPr>
          <w:rFonts w:asciiTheme="majorBidi" w:hAnsiTheme="majorBidi" w:cstheme="majorBidi"/>
        </w:rPr>
      </w:pPr>
      <w:r w:rsidRPr="00CF30D0">
        <w:rPr>
          <w:rFonts w:asciiTheme="majorBidi" w:hAnsiTheme="majorBidi" w:cstheme="majorBidi"/>
        </w:rPr>
        <w:t xml:space="preserve">Make greater efforts to proactively identify victims of forced </w:t>
      </w:r>
      <w:proofErr w:type="spellStart"/>
      <w:r w:rsidRPr="00CF30D0">
        <w:rPr>
          <w:rFonts w:asciiTheme="majorBidi" w:hAnsiTheme="majorBidi" w:cstheme="majorBidi"/>
        </w:rPr>
        <w:t>labor</w:t>
      </w:r>
      <w:proofErr w:type="spellEnd"/>
      <w:r w:rsidRPr="00CF30D0">
        <w:rPr>
          <w:rFonts w:asciiTheme="majorBidi" w:hAnsiTheme="majorBidi" w:cstheme="majorBidi"/>
        </w:rPr>
        <w:t xml:space="preserve"> among migrants, including migrant women, and provide them with services on an equal footing with Egyptian victims;</w:t>
      </w:r>
    </w:p>
    <w:p w14:paraId="40CCD852" w14:textId="54499E18" w:rsidR="0063284A" w:rsidRPr="00CF30D0" w:rsidRDefault="0063284A" w:rsidP="0063676F">
      <w:pPr>
        <w:pStyle w:val="ListParagraph"/>
        <w:numPr>
          <w:ilvl w:val="0"/>
          <w:numId w:val="2"/>
        </w:numPr>
        <w:jc w:val="both"/>
        <w:rPr>
          <w:rFonts w:asciiTheme="majorBidi" w:hAnsiTheme="majorBidi" w:cstheme="majorBidi"/>
        </w:rPr>
      </w:pPr>
      <w:r w:rsidRPr="00CF30D0">
        <w:rPr>
          <w:rFonts w:asciiTheme="majorBidi" w:hAnsiTheme="majorBidi" w:cstheme="majorBidi"/>
        </w:rPr>
        <w:t>Intensify</w:t>
      </w:r>
      <w:r w:rsidR="009E4341" w:rsidRPr="00CF30D0">
        <w:rPr>
          <w:rFonts w:asciiTheme="majorBidi" w:hAnsiTheme="majorBidi" w:cstheme="majorBidi"/>
        </w:rPr>
        <w:t xml:space="preserve"> </w:t>
      </w:r>
      <w:r w:rsidRPr="00CF30D0">
        <w:rPr>
          <w:rFonts w:asciiTheme="majorBidi" w:hAnsiTheme="majorBidi" w:cstheme="majorBidi"/>
        </w:rPr>
        <w:t>efforts to arrest human trafficking gangs that exploit migrants for profit and wealth creation;</w:t>
      </w:r>
    </w:p>
    <w:p w14:paraId="7292837C" w14:textId="14A6ABC5" w:rsidR="0063284A" w:rsidRPr="00CF30D0" w:rsidRDefault="0063284A" w:rsidP="0063676F">
      <w:pPr>
        <w:pStyle w:val="ListParagraph"/>
        <w:numPr>
          <w:ilvl w:val="0"/>
          <w:numId w:val="2"/>
        </w:numPr>
        <w:jc w:val="both"/>
        <w:rPr>
          <w:rFonts w:asciiTheme="majorBidi" w:hAnsiTheme="majorBidi" w:cstheme="majorBidi"/>
        </w:rPr>
      </w:pPr>
      <w:r w:rsidRPr="00CF30D0">
        <w:rPr>
          <w:rFonts w:asciiTheme="majorBidi" w:hAnsiTheme="majorBidi" w:cstheme="majorBidi"/>
        </w:rPr>
        <w:t>Support</w:t>
      </w:r>
      <w:r w:rsidR="009E4341" w:rsidRPr="00CF30D0">
        <w:rPr>
          <w:rFonts w:asciiTheme="majorBidi" w:hAnsiTheme="majorBidi" w:cstheme="majorBidi"/>
        </w:rPr>
        <w:t xml:space="preserve"> </w:t>
      </w:r>
      <w:r w:rsidRPr="00CF30D0">
        <w:rPr>
          <w:rFonts w:asciiTheme="majorBidi" w:hAnsiTheme="majorBidi" w:cstheme="majorBidi"/>
        </w:rPr>
        <w:t>efforts of civil society organizations working on migration issues and enhanc</w:t>
      </w:r>
      <w:r w:rsidR="009E4341" w:rsidRPr="00CF30D0">
        <w:rPr>
          <w:rFonts w:asciiTheme="majorBidi" w:hAnsiTheme="majorBidi" w:cstheme="majorBidi"/>
        </w:rPr>
        <w:t xml:space="preserve">e </w:t>
      </w:r>
      <w:r w:rsidRPr="00CF30D0">
        <w:rPr>
          <w:rFonts w:asciiTheme="majorBidi" w:hAnsiTheme="majorBidi" w:cstheme="majorBidi"/>
        </w:rPr>
        <w:t>capacity of these organizations to inform migrants of their legal rights in Egypt;</w:t>
      </w:r>
    </w:p>
    <w:p w14:paraId="01FA6A2D" w14:textId="2CA57977" w:rsidR="0063284A" w:rsidRPr="00CF30D0" w:rsidRDefault="0063284A" w:rsidP="0063676F">
      <w:pPr>
        <w:pStyle w:val="ListParagraph"/>
        <w:numPr>
          <w:ilvl w:val="0"/>
          <w:numId w:val="2"/>
        </w:numPr>
        <w:jc w:val="both"/>
        <w:rPr>
          <w:rFonts w:asciiTheme="majorBidi" w:hAnsiTheme="majorBidi" w:cstheme="majorBidi"/>
        </w:rPr>
      </w:pPr>
      <w:r w:rsidRPr="00CF30D0">
        <w:rPr>
          <w:rFonts w:asciiTheme="majorBidi" w:hAnsiTheme="majorBidi" w:cstheme="majorBidi"/>
        </w:rPr>
        <w:lastRenderedPageBreak/>
        <w:t>Consider</w:t>
      </w:r>
      <w:r w:rsidR="009E4341" w:rsidRPr="00CF30D0">
        <w:rPr>
          <w:rFonts w:asciiTheme="majorBidi" w:hAnsiTheme="majorBidi" w:cstheme="majorBidi"/>
        </w:rPr>
        <w:t xml:space="preserve"> </w:t>
      </w:r>
      <w:r w:rsidRPr="00CF30D0">
        <w:rPr>
          <w:rFonts w:asciiTheme="majorBidi" w:hAnsiTheme="majorBidi" w:cstheme="majorBidi"/>
        </w:rPr>
        <w:t xml:space="preserve">speedy announcement of the results of the follow-up investigations related to </w:t>
      </w:r>
      <w:r w:rsidR="00F51801" w:rsidRPr="00CF30D0">
        <w:rPr>
          <w:rFonts w:asciiTheme="majorBidi" w:hAnsiTheme="majorBidi" w:cstheme="majorBidi"/>
        </w:rPr>
        <w:t xml:space="preserve">Egyptian </w:t>
      </w:r>
      <w:r w:rsidRPr="00CF30D0">
        <w:rPr>
          <w:rFonts w:asciiTheme="majorBidi" w:hAnsiTheme="majorBidi" w:cstheme="majorBidi"/>
        </w:rPr>
        <w:t>researcher Reem Hamed, who was killed in France in August 2024;</w:t>
      </w:r>
    </w:p>
    <w:p w14:paraId="54D3DA81" w14:textId="31113DF2" w:rsidR="0063284A" w:rsidRPr="00CF30D0" w:rsidRDefault="0063284A" w:rsidP="0063676F">
      <w:pPr>
        <w:pStyle w:val="ListParagraph"/>
        <w:numPr>
          <w:ilvl w:val="0"/>
          <w:numId w:val="2"/>
        </w:numPr>
        <w:jc w:val="both"/>
        <w:rPr>
          <w:rFonts w:asciiTheme="majorBidi" w:hAnsiTheme="majorBidi" w:cstheme="majorBidi"/>
        </w:rPr>
      </w:pPr>
      <w:r w:rsidRPr="00CF30D0">
        <w:rPr>
          <w:rFonts w:asciiTheme="majorBidi" w:hAnsiTheme="majorBidi" w:cstheme="majorBidi"/>
        </w:rPr>
        <w:t>Work on studying the preparation of a national strategy concerned with the rights of migrants and refugees in Egypt</w:t>
      </w:r>
      <w:r w:rsidR="0063676F" w:rsidRPr="00CF30D0">
        <w:rPr>
          <w:rFonts w:asciiTheme="majorBidi" w:hAnsiTheme="majorBidi" w:cstheme="majorBidi"/>
        </w:rPr>
        <w:t>;</w:t>
      </w:r>
    </w:p>
    <w:p w14:paraId="63DAF7BC" w14:textId="2BABDB7F" w:rsidR="0063284A" w:rsidRPr="00CF30D0" w:rsidRDefault="0063284A" w:rsidP="0063676F">
      <w:pPr>
        <w:pStyle w:val="ListParagraph"/>
        <w:numPr>
          <w:ilvl w:val="0"/>
          <w:numId w:val="2"/>
        </w:numPr>
        <w:jc w:val="both"/>
        <w:rPr>
          <w:rFonts w:asciiTheme="majorBidi" w:hAnsiTheme="majorBidi" w:cstheme="majorBidi"/>
        </w:rPr>
      </w:pPr>
      <w:r w:rsidRPr="00CF30D0">
        <w:rPr>
          <w:rFonts w:asciiTheme="majorBidi" w:hAnsiTheme="majorBidi" w:cstheme="majorBidi"/>
        </w:rPr>
        <w:t>Consider addressing the cases of unaccompanied and separated migrant children in Egypt and studying their economic and social characteristics</w:t>
      </w:r>
      <w:r w:rsidR="0063676F" w:rsidRPr="00CF30D0">
        <w:rPr>
          <w:rFonts w:asciiTheme="majorBidi" w:hAnsiTheme="majorBidi" w:cstheme="majorBidi"/>
        </w:rPr>
        <w:t>;</w:t>
      </w:r>
    </w:p>
    <w:p w14:paraId="6B1B0B3E" w14:textId="0E982CD9" w:rsidR="0063284A" w:rsidRPr="00CF30D0" w:rsidRDefault="0063284A" w:rsidP="0063676F">
      <w:pPr>
        <w:pStyle w:val="ListParagraph"/>
        <w:numPr>
          <w:ilvl w:val="0"/>
          <w:numId w:val="2"/>
        </w:numPr>
        <w:jc w:val="both"/>
        <w:rPr>
          <w:rFonts w:asciiTheme="majorBidi" w:hAnsiTheme="majorBidi" w:cstheme="majorBidi"/>
        </w:rPr>
      </w:pPr>
      <w:r w:rsidRPr="00CF30D0">
        <w:rPr>
          <w:rFonts w:asciiTheme="majorBidi" w:hAnsiTheme="majorBidi" w:cstheme="majorBidi"/>
        </w:rPr>
        <w:t>Consider keeping the cost of migrant transfer fees in line with Target 10-c of the Sustainable Development Goals</w:t>
      </w:r>
      <w:r w:rsidR="0063676F" w:rsidRPr="00CF30D0">
        <w:rPr>
          <w:rFonts w:asciiTheme="majorBidi" w:hAnsiTheme="majorBidi" w:cstheme="majorBidi"/>
        </w:rPr>
        <w:t>;</w:t>
      </w:r>
    </w:p>
    <w:p w14:paraId="292B389D" w14:textId="2D289242" w:rsidR="006D1E56" w:rsidRPr="00CF30D0" w:rsidRDefault="0063284A" w:rsidP="0063676F">
      <w:pPr>
        <w:pStyle w:val="ListParagraph"/>
        <w:numPr>
          <w:ilvl w:val="0"/>
          <w:numId w:val="2"/>
        </w:numPr>
        <w:jc w:val="both"/>
        <w:rPr>
          <w:rFonts w:asciiTheme="majorBidi" w:hAnsiTheme="majorBidi" w:cstheme="majorBidi"/>
        </w:rPr>
      </w:pPr>
      <w:r w:rsidRPr="00CF30D0">
        <w:rPr>
          <w:rFonts w:asciiTheme="majorBidi" w:hAnsiTheme="majorBidi" w:cstheme="majorBidi"/>
        </w:rPr>
        <w:t>Study</w:t>
      </w:r>
      <w:r w:rsidR="009E4341" w:rsidRPr="00CF30D0">
        <w:rPr>
          <w:rFonts w:asciiTheme="majorBidi" w:hAnsiTheme="majorBidi" w:cstheme="majorBidi"/>
        </w:rPr>
        <w:t xml:space="preserve"> </w:t>
      </w:r>
      <w:r w:rsidRPr="00CF30D0">
        <w:rPr>
          <w:rFonts w:asciiTheme="majorBidi" w:hAnsiTheme="majorBidi" w:cstheme="majorBidi"/>
        </w:rPr>
        <w:t xml:space="preserve">possibility of appointing more </w:t>
      </w:r>
      <w:proofErr w:type="spellStart"/>
      <w:r w:rsidRPr="00CF30D0">
        <w:rPr>
          <w:rFonts w:asciiTheme="majorBidi" w:hAnsiTheme="majorBidi" w:cstheme="majorBidi"/>
        </w:rPr>
        <w:t>labor</w:t>
      </w:r>
      <w:proofErr w:type="spellEnd"/>
      <w:r w:rsidRPr="00CF30D0">
        <w:rPr>
          <w:rFonts w:asciiTheme="majorBidi" w:hAnsiTheme="majorBidi" w:cstheme="majorBidi"/>
        </w:rPr>
        <w:t xml:space="preserve"> inspectors in a manner commensurate with covering entire workforce, including migrant workers in Egypt.</w:t>
      </w:r>
      <w:permStart w:id="504132039" w:edGrp="everyone"/>
      <w:permEnd w:id="504132039"/>
    </w:p>
    <w:sectPr w:rsidR="006D1E56" w:rsidRPr="00CF30D0">
      <w:headerReference w:type="default" r:id="rId1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8FB1E2" w14:textId="77777777" w:rsidR="00767FBB" w:rsidRDefault="00767FBB" w:rsidP="00715A01">
      <w:pPr>
        <w:spacing w:after="0" w:line="240" w:lineRule="auto"/>
      </w:pPr>
      <w:r>
        <w:separator/>
      </w:r>
    </w:p>
  </w:endnote>
  <w:endnote w:type="continuationSeparator" w:id="0">
    <w:p w14:paraId="1D5F93E8" w14:textId="77777777" w:rsidR="00767FBB" w:rsidRDefault="00767FBB" w:rsidP="00715A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altName w:val="Arial"/>
    <w:charset w:val="00"/>
    <w:family w:val="swiss"/>
    <w:pitch w:val="variable"/>
    <w:sig w:usb0="00000001"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069317" w14:textId="77777777" w:rsidR="00767FBB" w:rsidRDefault="00767FBB" w:rsidP="00715A01">
      <w:pPr>
        <w:spacing w:after="0" w:line="240" w:lineRule="auto"/>
      </w:pPr>
      <w:r>
        <w:separator/>
      </w:r>
    </w:p>
  </w:footnote>
  <w:footnote w:type="continuationSeparator" w:id="0">
    <w:p w14:paraId="71E2B3F3" w14:textId="77777777" w:rsidR="00767FBB" w:rsidRDefault="00767FBB" w:rsidP="00715A01">
      <w:pPr>
        <w:spacing w:after="0" w:line="240" w:lineRule="auto"/>
      </w:pPr>
      <w:r>
        <w:continuationSeparator/>
      </w:r>
    </w:p>
  </w:footnote>
  <w:footnote w:id="1">
    <w:p w14:paraId="01E35E5B" w14:textId="5E655472" w:rsidR="00715A01" w:rsidRPr="00CF30D0" w:rsidRDefault="00715A01">
      <w:pPr>
        <w:pStyle w:val="FootnoteText"/>
        <w:rPr>
          <w:rFonts w:asciiTheme="majorBidi" w:hAnsiTheme="majorBidi" w:cstheme="majorBidi"/>
          <w:sz w:val="18"/>
          <w:szCs w:val="18"/>
        </w:rPr>
      </w:pPr>
      <w:r w:rsidRPr="00CF30D0">
        <w:rPr>
          <w:rStyle w:val="FootnoteReference"/>
          <w:rFonts w:asciiTheme="majorBidi" w:hAnsiTheme="majorBidi" w:cstheme="majorBidi"/>
          <w:sz w:val="18"/>
          <w:szCs w:val="18"/>
        </w:rPr>
        <w:footnoteRef/>
      </w:r>
      <w:r w:rsidRPr="00CF30D0">
        <w:rPr>
          <w:rFonts w:asciiTheme="majorBidi" w:hAnsiTheme="majorBidi" w:cstheme="majorBidi"/>
          <w:sz w:val="18"/>
          <w:szCs w:val="18"/>
        </w:rPr>
        <w:t xml:space="preserve"> </w:t>
      </w:r>
      <w:r w:rsidR="00D34C21" w:rsidRPr="00CF30D0">
        <w:rPr>
          <w:rFonts w:asciiTheme="majorBidi" w:hAnsiTheme="majorBidi" w:cstheme="majorBidi"/>
          <w:sz w:val="18"/>
          <w:szCs w:val="18"/>
          <w:lang w:bidi="ar-EG"/>
        </w:rPr>
        <w:t>FACT SHEET – EGYPT</w:t>
      </w:r>
      <w:r w:rsidR="00D34C21" w:rsidRPr="00CF30D0">
        <w:rPr>
          <w:rFonts w:asciiTheme="majorBidi" w:hAnsiTheme="majorBidi" w:cstheme="majorBidi"/>
          <w:sz w:val="18"/>
          <w:szCs w:val="18"/>
        </w:rPr>
        <w:t xml:space="preserve">, UNCHR, PAGE 1, </w:t>
      </w:r>
      <w:hyperlink r:id="rId1" w:history="1">
        <w:r w:rsidR="00D34C21" w:rsidRPr="00CF30D0">
          <w:rPr>
            <w:rStyle w:val="Hyperlink"/>
            <w:rFonts w:asciiTheme="majorBidi" w:hAnsiTheme="majorBidi" w:cstheme="majorBidi"/>
            <w:sz w:val="18"/>
            <w:szCs w:val="18"/>
          </w:rPr>
          <w:t>https://www.unhcr.org/eg/wp-content/uploads/sites/36/2024/06/UNHCR-Egypt-Factsheet_JUN-2024.pdf</w:t>
        </w:r>
      </w:hyperlink>
    </w:p>
  </w:footnote>
  <w:footnote w:id="2">
    <w:p w14:paraId="44098458" w14:textId="2CF86698" w:rsidR="00F82352" w:rsidRPr="00CF30D0" w:rsidRDefault="00F82352">
      <w:pPr>
        <w:pStyle w:val="FootnoteText"/>
        <w:rPr>
          <w:rFonts w:asciiTheme="majorBidi" w:hAnsiTheme="majorBidi" w:cstheme="majorBidi"/>
          <w:sz w:val="18"/>
          <w:szCs w:val="18"/>
        </w:rPr>
      </w:pPr>
      <w:r w:rsidRPr="00CF30D0">
        <w:rPr>
          <w:rStyle w:val="FootnoteReference"/>
          <w:rFonts w:asciiTheme="majorBidi" w:hAnsiTheme="majorBidi" w:cstheme="majorBidi"/>
          <w:sz w:val="18"/>
          <w:szCs w:val="18"/>
        </w:rPr>
        <w:footnoteRef/>
      </w:r>
      <w:r w:rsidRPr="00CF30D0">
        <w:rPr>
          <w:rFonts w:asciiTheme="majorBidi" w:hAnsiTheme="majorBidi" w:cstheme="majorBidi"/>
          <w:sz w:val="18"/>
          <w:szCs w:val="18"/>
        </w:rPr>
        <w:t xml:space="preserve"> </w:t>
      </w:r>
      <w:r w:rsidR="00D34C21" w:rsidRPr="00CF30D0">
        <w:rPr>
          <w:rFonts w:asciiTheme="majorBidi" w:hAnsiTheme="majorBidi" w:cstheme="majorBidi"/>
          <w:sz w:val="18"/>
          <w:szCs w:val="18"/>
        </w:rPr>
        <w:t xml:space="preserve">Head of Health Care Authority meets with the head of International Organization for Migration mission and discusses ways of joint cooperation between the two sides, at the following link: </w:t>
      </w:r>
      <w:hyperlink r:id="rId2" w:history="1">
        <w:r w:rsidR="00D34C21" w:rsidRPr="00CF30D0">
          <w:rPr>
            <w:rStyle w:val="Hyperlink"/>
            <w:rFonts w:asciiTheme="majorBidi" w:hAnsiTheme="majorBidi" w:cstheme="majorBidi"/>
            <w:sz w:val="18"/>
            <w:szCs w:val="18"/>
          </w:rPr>
          <w:t>https://tinyurl.com/4htk4nn6</w:t>
        </w:r>
      </w:hyperlink>
      <w:r w:rsidR="00D34C21" w:rsidRPr="00CF30D0">
        <w:rPr>
          <w:rFonts w:asciiTheme="majorBidi" w:hAnsiTheme="majorBidi" w:cstheme="majorBidi"/>
          <w:sz w:val="18"/>
          <w:szCs w:val="18"/>
        </w:rPr>
        <w:t xml:space="preserve"> </w:t>
      </w:r>
    </w:p>
  </w:footnote>
  <w:footnote w:id="3">
    <w:p w14:paraId="0B22A3C3" w14:textId="3AAC9385" w:rsidR="00F82352" w:rsidRPr="00CF30D0" w:rsidRDefault="00F82352">
      <w:pPr>
        <w:pStyle w:val="FootnoteText"/>
        <w:rPr>
          <w:rFonts w:asciiTheme="majorBidi" w:hAnsiTheme="majorBidi" w:cstheme="majorBidi"/>
          <w:sz w:val="18"/>
          <w:szCs w:val="18"/>
        </w:rPr>
      </w:pPr>
      <w:r w:rsidRPr="00CF30D0">
        <w:rPr>
          <w:rStyle w:val="FootnoteReference"/>
          <w:rFonts w:asciiTheme="majorBidi" w:hAnsiTheme="majorBidi" w:cstheme="majorBidi"/>
          <w:sz w:val="18"/>
          <w:szCs w:val="18"/>
        </w:rPr>
        <w:footnoteRef/>
      </w:r>
      <w:r w:rsidRPr="00CF30D0">
        <w:rPr>
          <w:rFonts w:asciiTheme="majorBidi" w:hAnsiTheme="majorBidi" w:cstheme="majorBidi"/>
          <w:sz w:val="18"/>
          <w:szCs w:val="18"/>
        </w:rPr>
        <w:t xml:space="preserve"> </w:t>
      </w:r>
      <w:r w:rsidR="00D34C21" w:rsidRPr="00CF30D0">
        <w:rPr>
          <w:rFonts w:asciiTheme="majorBidi" w:hAnsiTheme="majorBidi" w:cstheme="majorBidi"/>
          <w:sz w:val="18"/>
          <w:szCs w:val="18"/>
        </w:rPr>
        <w:t xml:space="preserve">The impact of conflict on modern slavery and human trafficking in Sudan and the region, page 19, </w:t>
      </w:r>
      <w:hyperlink r:id="rId3" w:history="1">
        <w:r w:rsidR="00D34C21" w:rsidRPr="00CF30D0">
          <w:rPr>
            <w:rStyle w:val="Hyperlink"/>
            <w:rFonts w:asciiTheme="majorBidi" w:hAnsiTheme="majorBidi" w:cstheme="majorBidi"/>
            <w:sz w:val="18"/>
            <w:szCs w:val="18"/>
          </w:rPr>
          <w:t>https://gpgovernance.net/wp-content/uploads/2024/08/Impact-of-Conflict-on-MSHT-in-Sudan_EN-Aug2024.pdf</w:t>
        </w:r>
      </w:hyperlink>
    </w:p>
  </w:footnote>
  <w:footnote w:id="4">
    <w:p w14:paraId="2CA74D4F" w14:textId="31395C05" w:rsidR="00F82352" w:rsidRPr="00CF30D0" w:rsidRDefault="00F82352">
      <w:pPr>
        <w:pStyle w:val="FootnoteText"/>
        <w:rPr>
          <w:rFonts w:asciiTheme="majorBidi" w:hAnsiTheme="majorBidi" w:cstheme="majorBidi"/>
          <w:sz w:val="18"/>
          <w:szCs w:val="18"/>
        </w:rPr>
      </w:pPr>
      <w:r w:rsidRPr="00CF30D0">
        <w:rPr>
          <w:rStyle w:val="FootnoteReference"/>
          <w:rFonts w:asciiTheme="majorBidi" w:hAnsiTheme="majorBidi" w:cstheme="majorBidi"/>
          <w:sz w:val="18"/>
          <w:szCs w:val="18"/>
        </w:rPr>
        <w:footnoteRef/>
      </w:r>
      <w:r w:rsidRPr="00CF30D0">
        <w:rPr>
          <w:rFonts w:asciiTheme="majorBidi" w:hAnsiTheme="majorBidi" w:cstheme="majorBidi"/>
          <w:sz w:val="18"/>
          <w:szCs w:val="18"/>
        </w:rPr>
        <w:t xml:space="preserve"> </w:t>
      </w:r>
      <w:r w:rsidR="00D34C21" w:rsidRPr="00CF30D0">
        <w:rPr>
          <w:rFonts w:asciiTheme="majorBidi" w:hAnsiTheme="majorBidi" w:cstheme="majorBidi"/>
          <w:sz w:val="18"/>
          <w:szCs w:val="18"/>
        </w:rPr>
        <w:t xml:space="preserve">Executive regulations of the Comprehensive Health Insurance System Law No. 2 of 2018, legal publications, at the following link: </w:t>
      </w:r>
      <w:hyperlink r:id="rId4" w:history="1">
        <w:r w:rsidR="00D34C21" w:rsidRPr="00CF30D0">
          <w:rPr>
            <w:rStyle w:val="Hyperlink"/>
            <w:rFonts w:asciiTheme="majorBidi" w:hAnsiTheme="majorBidi" w:cstheme="majorBidi"/>
            <w:sz w:val="18"/>
            <w:szCs w:val="18"/>
          </w:rPr>
          <w:t>https://manshurat.org/node/44092</w:t>
        </w:r>
      </w:hyperlink>
      <w:r w:rsidR="00D34C21" w:rsidRPr="00CF30D0">
        <w:rPr>
          <w:rFonts w:asciiTheme="majorBidi" w:hAnsiTheme="majorBidi" w:cstheme="majorBidi"/>
          <w:sz w:val="18"/>
          <w:szCs w:val="18"/>
        </w:rPr>
        <w:t xml:space="preserve"> </w:t>
      </w:r>
    </w:p>
  </w:footnote>
  <w:footnote w:id="5">
    <w:p w14:paraId="3EF14F0D" w14:textId="0C7145A4" w:rsidR="00F82352" w:rsidRPr="00CF30D0" w:rsidRDefault="00F82352">
      <w:pPr>
        <w:pStyle w:val="FootnoteText"/>
        <w:rPr>
          <w:rFonts w:asciiTheme="majorBidi" w:hAnsiTheme="majorBidi" w:cstheme="majorBidi"/>
          <w:sz w:val="18"/>
          <w:szCs w:val="18"/>
        </w:rPr>
      </w:pPr>
      <w:r w:rsidRPr="00CF30D0">
        <w:rPr>
          <w:rStyle w:val="FootnoteReference"/>
          <w:rFonts w:asciiTheme="majorBidi" w:hAnsiTheme="majorBidi" w:cstheme="majorBidi"/>
          <w:sz w:val="18"/>
          <w:szCs w:val="18"/>
        </w:rPr>
        <w:footnoteRef/>
      </w:r>
      <w:r w:rsidRPr="00CF30D0">
        <w:rPr>
          <w:rFonts w:asciiTheme="majorBidi" w:hAnsiTheme="majorBidi" w:cstheme="majorBidi"/>
          <w:sz w:val="18"/>
          <w:szCs w:val="18"/>
        </w:rPr>
        <w:t xml:space="preserve"> </w:t>
      </w:r>
      <w:r w:rsidR="00D34C21" w:rsidRPr="00CF30D0">
        <w:rPr>
          <w:rFonts w:asciiTheme="majorBidi" w:hAnsiTheme="majorBidi" w:cstheme="majorBidi"/>
          <w:sz w:val="18"/>
          <w:szCs w:val="18"/>
        </w:rPr>
        <w:t xml:space="preserve">Regional Review of the Implementation of the Global Compact for Safe, Orderly and Regular Migration (GCM) in the United Nations Economic Commission for Africa (UNECA) Region, page 4, </w:t>
      </w:r>
      <w:hyperlink r:id="rId5" w:history="1">
        <w:r w:rsidR="00D34C21" w:rsidRPr="00CF30D0">
          <w:rPr>
            <w:rStyle w:val="Hyperlink"/>
            <w:rFonts w:asciiTheme="majorBidi" w:hAnsiTheme="majorBidi" w:cstheme="majorBidi"/>
            <w:sz w:val="18"/>
            <w:szCs w:val="18"/>
          </w:rPr>
          <w:t>https://migrationnetwork.un.org/system/files/docs/RT3-%20IOM%20and%20WHO%2009.09.pdf</w:t>
        </w:r>
      </w:hyperlink>
      <w:r w:rsidR="00D34C21" w:rsidRPr="00CF30D0">
        <w:rPr>
          <w:rStyle w:val="Hyperlink"/>
          <w:rFonts w:asciiTheme="majorBidi" w:hAnsiTheme="majorBidi" w:cstheme="majorBidi"/>
          <w:sz w:val="18"/>
          <w:szCs w:val="18"/>
        </w:rPr>
        <w:t xml:space="preserve"> </w:t>
      </w:r>
    </w:p>
  </w:footnote>
  <w:footnote w:id="6">
    <w:p w14:paraId="72D9131F" w14:textId="4EA6C29B" w:rsidR="00481837" w:rsidRPr="00CF30D0" w:rsidRDefault="00481837">
      <w:pPr>
        <w:pStyle w:val="FootnoteText"/>
        <w:rPr>
          <w:rFonts w:asciiTheme="majorBidi" w:hAnsiTheme="majorBidi" w:cstheme="majorBidi"/>
          <w:sz w:val="18"/>
          <w:szCs w:val="18"/>
        </w:rPr>
      </w:pPr>
      <w:r w:rsidRPr="00CF30D0">
        <w:rPr>
          <w:rStyle w:val="FootnoteReference"/>
          <w:rFonts w:asciiTheme="majorBidi" w:hAnsiTheme="majorBidi" w:cstheme="majorBidi"/>
          <w:sz w:val="18"/>
          <w:szCs w:val="18"/>
        </w:rPr>
        <w:footnoteRef/>
      </w:r>
      <w:r w:rsidRPr="00CF30D0">
        <w:rPr>
          <w:rFonts w:asciiTheme="majorBidi" w:hAnsiTheme="majorBidi" w:cstheme="majorBidi"/>
          <w:sz w:val="18"/>
          <w:szCs w:val="18"/>
        </w:rPr>
        <w:t xml:space="preserve"> </w:t>
      </w:r>
      <w:r w:rsidR="00D34C21" w:rsidRPr="00CF30D0">
        <w:rPr>
          <w:rFonts w:asciiTheme="majorBidi" w:hAnsiTheme="majorBidi" w:cstheme="majorBidi"/>
          <w:sz w:val="18"/>
          <w:szCs w:val="18"/>
        </w:rPr>
        <w:t xml:space="preserve">High health care prices exacerbate the suffering of refugees in Egypt, at the following link: </w:t>
      </w:r>
      <w:hyperlink r:id="rId6" w:history="1">
        <w:r w:rsidR="00D34C21" w:rsidRPr="00CF30D0">
          <w:rPr>
            <w:rStyle w:val="Hyperlink"/>
            <w:rFonts w:asciiTheme="majorBidi" w:hAnsiTheme="majorBidi" w:cstheme="majorBidi"/>
            <w:sz w:val="18"/>
            <w:szCs w:val="18"/>
          </w:rPr>
          <w:t>https://zawia3.com/refugee-2/</w:t>
        </w:r>
      </w:hyperlink>
      <w:r w:rsidR="00D34C21" w:rsidRPr="00CF30D0">
        <w:rPr>
          <w:rFonts w:asciiTheme="majorBidi" w:hAnsiTheme="majorBidi" w:cstheme="majorBidi"/>
          <w:sz w:val="18"/>
          <w:szCs w:val="18"/>
        </w:rPr>
        <w:t xml:space="preserve"> </w:t>
      </w:r>
    </w:p>
  </w:footnote>
  <w:footnote w:id="7">
    <w:p w14:paraId="54968929" w14:textId="3CD5DED2" w:rsidR="00481837" w:rsidRPr="00CF30D0" w:rsidRDefault="00481837">
      <w:pPr>
        <w:pStyle w:val="FootnoteText"/>
        <w:rPr>
          <w:rFonts w:asciiTheme="majorBidi" w:hAnsiTheme="majorBidi" w:cstheme="majorBidi"/>
          <w:sz w:val="18"/>
          <w:szCs w:val="18"/>
        </w:rPr>
      </w:pPr>
      <w:r w:rsidRPr="00CF30D0">
        <w:rPr>
          <w:rStyle w:val="FootnoteReference"/>
          <w:rFonts w:asciiTheme="majorBidi" w:hAnsiTheme="majorBidi" w:cstheme="majorBidi"/>
          <w:sz w:val="18"/>
          <w:szCs w:val="18"/>
        </w:rPr>
        <w:footnoteRef/>
      </w:r>
      <w:r w:rsidRPr="00CF30D0">
        <w:rPr>
          <w:rFonts w:asciiTheme="majorBidi" w:hAnsiTheme="majorBidi" w:cstheme="majorBidi"/>
          <w:sz w:val="18"/>
          <w:szCs w:val="18"/>
        </w:rPr>
        <w:t xml:space="preserve"> </w:t>
      </w:r>
      <w:r w:rsidR="00B54443" w:rsidRPr="00CF30D0">
        <w:rPr>
          <w:rFonts w:asciiTheme="majorBidi" w:hAnsiTheme="majorBidi" w:cstheme="majorBidi"/>
          <w:sz w:val="18"/>
          <w:szCs w:val="18"/>
        </w:rPr>
        <w:t xml:space="preserve">45 pounds for the </w:t>
      </w:r>
      <w:r w:rsidR="00D34C21" w:rsidRPr="00CF30D0">
        <w:rPr>
          <w:rFonts w:asciiTheme="majorBidi" w:hAnsiTheme="majorBidi" w:cstheme="majorBidi"/>
          <w:sz w:val="18"/>
          <w:szCs w:val="18"/>
        </w:rPr>
        <w:t>consultant.</w:t>
      </w:r>
      <w:r w:rsidR="00B54443" w:rsidRPr="00CF30D0">
        <w:rPr>
          <w:rFonts w:asciiTheme="majorBidi" w:hAnsiTheme="majorBidi" w:cstheme="majorBidi"/>
          <w:sz w:val="18"/>
          <w:szCs w:val="18"/>
        </w:rPr>
        <w:t xml:space="preserve"> Health increases the cost of examination in specialized clinics in hospitals, at the following link: </w:t>
      </w:r>
      <w:hyperlink r:id="rId7" w:history="1">
        <w:r w:rsidR="00B54443" w:rsidRPr="00CF30D0">
          <w:rPr>
            <w:rStyle w:val="Hyperlink"/>
            <w:rFonts w:asciiTheme="majorBidi" w:hAnsiTheme="majorBidi" w:cstheme="majorBidi"/>
            <w:sz w:val="18"/>
            <w:szCs w:val="18"/>
          </w:rPr>
          <w:t>https://tinyurl.com/3aevchkz</w:t>
        </w:r>
      </w:hyperlink>
      <w:r w:rsidR="00B54443" w:rsidRPr="00CF30D0">
        <w:rPr>
          <w:rFonts w:asciiTheme="majorBidi" w:hAnsiTheme="majorBidi" w:cstheme="majorBidi"/>
          <w:sz w:val="18"/>
          <w:szCs w:val="18"/>
        </w:rPr>
        <w:t xml:space="preserve"> </w:t>
      </w:r>
    </w:p>
  </w:footnote>
  <w:footnote w:id="8">
    <w:p w14:paraId="62C7E54C" w14:textId="407C8D3B" w:rsidR="00A402A1" w:rsidRPr="00CF30D0" w:rsidRDefault="00A402A1">
      <w:pPr>
        <w:pStyle w:val="FootnoteText"/>
        <w:rPr>
          <w:rFonts w:asciiTheme="majorBidi" w:hAnsiTheme="majorBidi" w:cstheme="majorBidi"/>
          <w:sz w:val="18"/>
          <w:szCs w:val="18"/>
        </w:rPr>
      </w:pPr>
      <w:r w:rsidRPr="00CF30D0">
        <w:rPr>
          <w:rStyle w:val="FootnoteReference"/>
          <w:rFonts w:asciiTheme="majorBidi" w:hAnsiTheme="majorBidi" w:cstheme="majorBidi"/>
          <w:sz w:val="18"/>
          <w:szCs w:val="18"/>
        </w:rPr>
        <w:footnoteRef/>
      </w:r>
      <w:r w:rsidRPr="00CF30D0">
        <w:rPr>
          <w:rFonts w:asciiTheme="majorBidi" w:hAnsiTheme="majorBidi" w:cstheme="majorBidi"/>
          <w:sz w:val="18"/>
          <w:szCs w:val="18"/>
        </w:rPr>
        <w:t xml:space="preserve"> </w:t>
      </w:r>
      <w:r w:rsidR="00B54443" w:rsidRPr="00CF30D0">
        <w:rPr>
          <w:rFonts w:asciiTheme="majorBidi" w:hAnsiTheme="majorBidi" w:cstheme="majorBidi"/>
          <w:sz w:val="18"/>
          <w:szCs w:val="18"/>
        </w:rPr>
        <w:t xml:space="preserve">Final document of Regional Review Conference of Global Compact for Safe, Orderly and Regular Migration in the Arab Region, p. 20, at the following link: </w:t>
      </w:r>
      <w:hyperlink r:id="rId8" w:history="1">
        <w:r w:rsidR="00B54443" w:rsidRPr="00CF30D0">
          <w:rPr>
            <w:rStyle w:val="Hyperlink"/>
            <w:rFonts w:asciiTheme="majorBidi" w:hAnsiTheme="majorBidi" w:cstheme="majorBidi"/>
            <w:sz w:val="18"/>
            <w:szCs w:val="18"/>
          </w:rPr>
          <w:t>https://tinyurl.com/2t62swsb</w:t>
        </w:r>
      </w:hyperlink>
      <w:r w:rsidR="00B54443" w:rsidRPr="00CF30D0">
        <w:rPr>
          <w:rFonts w:asciiTheme="majorBidi" w:hAnsiTheme="majorBidi" w:cstheme="majorBidi"/>
          <w:sz w:val="18"/>
          <w:szCs w:val="18"/>
        </w:rPr>
        <w:t xml:space="preserve"> </w:t>
      </w:r>
    </w:p>
  </w:footnote>
  <w:footnote w:id="9">
    <w:p w14:paraId="11298C3D" w14:textId="328FC5DC" w:rsidR="00A402A1" w:rsidRPr="00CF30D0" w:rsidRDefault="00A402A1">
      <w:pPr>
        <w:pStyle w:val="FootnoteText"/>
        <w:rPr>
          <w:rFonts w:asciiTheme="majorBidi" w:hAnsiTheme="majorBidi" w:cstheme="majorBidi"/>
          <w:sz w:val="18"/>
          <w:szCs w:val="18"/>
        </w:rPr>
      </w:pPr>
      <w:r w:rsidRPr="00CF30D0">
        <w:rPr>
          <w:rStyle w:val="FootnoteReference"/>
          <w:rFonts w:asciiTheme="majorBidi" w:hAnsiTheme="majorBidi" w:cstheme="majorBidi"/>
          <w:sz w:val="18"/>
          <w:szCs w:val="18"/>
        </w:rPr>
        <w:footnoteRef/>
      </w:r>
      <w:r w:rsidRPr="00CF30D0">
        <w:rPr>
          <w:rFonts w:asciiTheme="majorBidi" w:hAnsiTheme="majorBidi" w:cstheme="majorBidi"/>
          <w:sz w:val="18"/>
          <w:szCs w:val="18"/>
        </w:rPr>
        <w:t xml:space="preserve"> </w:t>
      </w:r>
      <w:r w:rsidR="00B54443" w:rsidRPr="00CF30D0">
        <w:rPr>
          <w:rFonts w:asciiTheme="majorBidi" w:hAnsiTheme="majorBidi" w:cstheme="majorBidi"/>
          <w:sz w:val="18"/>
          <w:szCs w:val="18"/>
        </w:rPr>
        <w:t xml:space="preserve">Syrian refugees in Egypt between reality and unknown fate, at the following link: </w:t>
      </w:r>
      <w:hyperlink r:id="rId9" w:history="1">
        <w:r w:rsidR="00B54443" w:rsidRPr="00CF30D0">
          <w:rPr>
            <w:rStyle w:val="Hyperlink"/>
            <w:rFonts w:asciiTheme="majorBidi" w:hAnsiTheme="majorBidi" w:cstheme="majorBidi"/>
            <w:sz w:val="18"/>
            <w:szCs w:val="18"/>
          </w:rPr>
          <w:t>https://tinyurl.com/mrydbzuu</w:t>
        </w:r>
      </w:hyperlink>
      <w:r w:rsidR="00B54443" w:rsidRPr="00CF30D0">
        <w:rPr>
          <w:rFonts w:asciiTheme="majorBidi" w:hAnsiTheme="majorBidi" w:cstheme="majorBidi"/>
          <w:sz w:val="18"/>
          <w:szCs w:val="18"/>
        </w:rPr>
        <w:t xml:space="preserve"> </w:t>
      </w:r>
    </w:p>
  </w:footnote>
  <w:footnote w:id="10">
    <w:p w14:paraId="5CB9F641" w14:textId="48E7882C" w:rsidR="00A155BE" w:rsidRPr="00CF30D0" w:rsidRDefault="00A155BE">
      <w:pPr>
        <w:pStyle w:val="FootnoteText"/>
        <w:rPr>
          <w:rFonts w:asciiTheme="majorBidi" w:hAnsiTheme="majorBidi" w:cstheme="majorBidi"/>
          <w:sz w:val="18"/>
          <w:szCs w:val="18"/>
        </w:rPr>
      </w:pPr>
      <w:r w:rsidRPr="00CF30D0">
        <w:rPr>
          <w:rStyle w:val="FootnoteReference"/>
          <w:rFonts w:asciiTheme="majorBidi" w:hAnsiTheme="majorBidi" w:cstheme="majorBidi"/>
          <w:sz w:val="18"/>
          <w:szCs w:val="18"/>
        </w:rPr>
        <w:footnoteRef/>
      </w:r>
      <w:r w:rsidRPr="00CF30D0">
        <w:rPr>
          <w:rFonts w:asciiTheme="majorBidi" w:hAnsiTheme="majorBidi" w:cstheme="majorBidi"/>
          <w:sz w:val="18"/>
          <w:szCs w:val="18"/>
        </w:rPr>
        <w:t xml:space="preserve"> </w:t>
      </w:r>
      <w:r w:rsidR="00B54443" w:rsidRPr="00CF30D0">
        <w:rPr>
          <w:rFonts w:asciiTheme="majorBidi" w:hAnsiTheme="majorBidi" w:cstheme="majorBidi"/>
          <w:sz w:val="18"/>
          <w:szCs w:val="18"/>
        </w:rPr>
        <w:t xml:space="preserve">Available at the following link, </w:t>
      </w:r>
      <w:hyperlink r:id="rId10" w:history="1">
        <w:r w:rsidR="00B54443" w:rsidRPr="00CF30D0">
          <w:rPr>
            <w:rStyle w:val="Hyperlink"/>
            <w:rFonts w:asciiTheme="majorBidi" w:hAnsiTheme="majorBidi" w:cstheme="majorBidi"/>
            <w:sz w:val="18"/>
            <w:szCs w:val="18"/>
          </w:rPr>
          <w:t>http://surl.li/twzzre</w:t>
        </w:r>
      </w:hyperlink>
    </w:p>
  </w:footnote>
  <w:footnote w:id="11">
    <w:p w14:paraId="3C466D03" w14:textId="314C4779" w:rsidR="0093722B" w:rsidRPr="00CF30D0" w:rsidRDefault="0093722B">
      <w:pPr>
        <w:pStyle w:val="FootnoteText"/>
        <w:rPr>
          <w:rFonts w:asciiTheme="majorBidi" w:hAnsiTheme="majorBidi" w:cstheme="majorBidi"/>
          <w:sz w:val="18"/>
          <w:szCs w:val="18"/>
        </w:rPr>
      </w:pPr>
      <w:r w:rsidRPr="00CF30D0">
        <w:rPr>
          <w:rStyle w:val="FootnoteReference"/>
          <w:rFonts w:asciiTheme="majorBidi" w:hAnsiTheme="majorBidi" w:cstheme="majorBidi"/>
          <w:sz w:val="18"/>
          <w:szCs w:val="18"/>
        </w:rPr>
        <w:footnoteRef/>
      </w:r>
      <w:r w:rsidRPr="00CF30D0">
        <w:rPr>
          <w:rFonts w:asciiTheme="majorBidi" w:hAnsiTheme="majorBidi" w:cstheme="majorBidi"/>
          <w:sz w:val="18"/>
          <w:szCs w:val="18"/>
        </w:rPr>
        <w:t xml:space="preserve"> </w:t>
      </w:r>
      <w:r w:rsidR="00B54443" w:rsidRPr="00CF30D0">
        <w:rPr>
          <w:rFonts w:asciiTheme="majorBidi" w:hAnsiTheme="majorBidi" w:cstheme="majorBidi"/>
          <w:sz w:val="18"/>
          <w:szCs w:val="18"/>
        </w:rPr>
        <w:t xml:space="preserve">Egypt requires 'security approval' for Sudanese to enter, </w:t>
      </w:r>
      <w:hyperlink r:id="rId11" w:history="1">
        <w:r w:rsidR="00B54443" w:rsidRPr="00CF30D0">
          <w:rPr>
            <w:rStyle w:val="Hyperlink"/>
            <w:rFonts w:asciiTheme="majorBidi" w:hAnsiTheme="majorBidi" w:cstheme="majorBidi"/>
            <w:sz w:val="18"/>
            <w:szCs w:val="18"/>
          </w:rPr>
          <w:t>http://surl.li/zamhiu</w:t>
        </w:r>
      </w:hyperlink>
    </w:p>
  </w:footnote>
  <w:footnote w:id="12">
    <w:p w14:paraId="458F4558" w14:textId="651E734F" w:rsidR="0093722B" w:rsidRPr="00CF30D0" w:rsidRDefault="0093722B">
      <w:pPr>
        <w:pStyle w:val="FootnoteText"/>
        <w:rPr>
          <w:rFonts w:asciiTheme="majorBidi" w:hAnsiTheme="majorBidi" w:cstheme="majorBidi"/>
          <w:sz w:val="18"/>
          <w:szCs w:val="18"/>
        </w:rPr>
      </w:pPr>
      <w:r w:rsidRPr="00CF30D0">
        <w:rPr>
          <w:rStyle w:val="FootnoteReference"/>
          <w:rFonts w:asciiTheme="majorBidi" w:hAnsiTheme="majorBidi" w:cstheme="majorBidi"/>
          <w:sz w:val="18"/>
          <w:szCs w:val="18"/>
        </w:rPr>
        <w:footnoteRef/>
      </w:r>
      <w:r w:rsidRPr="00CF30D0">
        <w:rPr>
          <w:rFonts w:asciiTheme="majorBidi" w:hAnsiTheme="majorBidi" w:cstheme="majorBidi"/>
          <w:sz w:val="18"/>
          <w:szCs w:val="18"/>
        </w:rPr>
        <w:t xml:space="preserve"> </w:t>
      </w:r>
      <w:r w:rsidR="00B54443" w:rsidRPr="00CF30D0">
        <w:rPr>
          <w:rFonts w:asciiTheme="majorBidi" w:hAnsiTheme="majorBidi" w:cstheme="majorBidi"/>
          <w:sz w:val="18"/>
          <w:szCs w:val="18"/>
        </w:rPr>
        <w:t>Ibid</w:t>
      </w:r>
    </w:p>
  </w:footnote>
  <w:footnote w:id="13">
    <w:p w14:paraId="20861EAD" w14:textId="69792DAA" w:rsidR="006D68DE" w:rsidRPr="00CF30D0" w:rsidRDefault="006D68DE">
      <w:pPr>
        <w:pStyle w:val="FootnoteText"/>
        <w:rPr>
          <w:rFonts w:asciiTheme="majorBidi" w:hAnsiTheme="majorBidi" w:cstheme="majorBidi"/>
          <w:sz w:val="18"/>
          <w:szCs w:val="18"/>
        </w:rPr>
      </w:pPr>
      <w:r w:rsidRPr="00CF30D0">
        <w:rPr>
          <w:rStyle w:val="FootnoteReference"/>
          <w:rFonts w:asciiTheme="majorBidi" w:hAnsiTheme="majorBidi" w:cstheme="majorBidi"/>
          <w:sz w:val="18"/>
          <w:szCs w:val="18"/>
        </w:rPr>
        <w:footnoteRef/>
      </w:r>
      <w:r w:rsidRPr="00CF30D0">
        <w:rPr>
          <w:rFonts w:asciiTheme="majorBidi" w:hAnsiTheme="majorBidi" w:cstheme="majorBidi"/>
          <w:sz w:val="18"/>
          <w:szCs w:val="18"/>
        </w:rPr>
        <w:t xml:space="preserve"> </w:t>
      </w:r>
      <w:r w:rsidR="00B54443" w:rsidRPr="00CF30D0">
        <w:rPr>
          <w:rFonts w:asciiTheme="majorBidi" w:hAnsiTheme="majorBidi" w:cstheme="majorBidi"/>
          <w:sz w:val="18"/>
          <w:szCs w:val="18"/>
        </w:rPr>
        <w:t xml:space="preserve">Egypt-Sudan Border: A Story of Unfulfilled Promise, Page 10, </w:t>
      </w:r>
      <w:hyperlink r:id="rId12" w:history="1">
        <w:r w:rsidR="00B54443" w:rsidRPr="00CF30D0">
          <w:rPr>
            <w:rStyle w:val="Hyperlink"/>
            <w:rFonts w:asciiTheme="majorBidi" w:hAnsiTheme="majorBidi" w:cstheme="majorBidi"/>
            <w:sz w:val="18"/>
            <w:szCs w:val="18"/>
          </w:rPr>
          <w:t>https://carnegie-production-assets.s3.amazonaws.com/static/files/Mohyeldeen-Egypt-Sudan_border1.pdf</w:t>
        </w:r>
      </w:hyperlink>
    </w:p>
  </w:footnote>
  <w:footnote w:id="14">
    <w:p w14:paraId="0071E4B8" w14:textId="30BC55AD" w:rsidR="006D68DE" w:rsidRPr="00CF30D0" w:rsidRDefault="006D68DE">
      <w:pPr>
        <w:pStyle w:val="FootnoteText"/>
        <w:rPr>
          <w:rFonts w:asciiTheme="majorBidi" w:hAnsiTheme="majorBidi" w:cstheme="majorBidi"/>
          <w:sz w:val="18"/>
          <w:szCs w:val="18"/>
        </w:rPr>
      </w:pPr>
      <w:r w:rsidRPr="00CF30D0">
        <w:rPr>
          <w:rStyle w:val="FootnoteReference"/>
          <w:rFonts w:asciiTheme="majorBidi" w:hAnsiTheme="majorBidi" w:cstheme="majorBidi"/>
          <w:sz w:val="18"/>
          <w:szCs w:val="18"/>
        </w:rPr>
        <w:footnoteRef/>
      </w:r>
      <w:r w:rsidRPr="00CF30D0">
        <w:rPr>
          <w:rFonts w:asciiTheme="majorBidi" w:hAnsiTheme="majorBidi" w:cstheme="majorBidi"/>
          <w:sz w:val="18"/>
          <w:szCs w:val="18"/>
        </w:rPr>
        <w:t xml:space="preserve"> </w:t>
      </w:r>
      <w:r w:rsidR="00034DE8" w:rsidRPr="00CF30D0">
        <w:rPr>
          <w:rFonts w:asciiTheme="majorBidi" w:hAnsiTheme="majorBidi" w:cstheme="majorBidi"/>
          <w:sz w:val="18"/>
          <w:szCs w:val="18"/>
        </w:rPr>
        <w:t>How Traffickers Lure Nigerians into Modern Slavery in Egypt</w:t>
      </w:r>
      <w:r w:rsidR="00034DE8" w:rsidRPr="00CF30D0">
        <w:rPr>
          <w:rFonts w:asciiTheme="majorBidi" w:hAnsiTheme="majorBidi" w:cstheme="majorBidi"/>
          <w:sz w:val="18"/>
          <w:szCs w:val="18"/>
          <w:rtl/>
        </w:rPr>
        <w:t>,</w:t>
      </w:r>
      <w:r w:rsidR="00034DE8" w:rsidRPr="00CF30D0">
        <w:rPr>
          <w:rFonts w:asciiTheme="majorBidi" w:hAnsiTheme="majorBidi" w:cstheme="majorBidi"/>
          <w:sz w:val="18"/>
          <w:szCs w:val="18"/>
        </w:rPr>
        <w:t xml:space="preserve"> </w:t>
      </w:r>
      <w:hyperlink r:id="rId13" w:history="1">
        <w:r w:rsidR="00034DE8" w:rsidRPr="00CF30D0">
          <w:rPr>
            <w:rStyle w:val="Hyperlink"/>
            <w:rFonts w:asciiTheme="majorBidi" w:hAnsiTheme="majorBidi" w:cstheme="majorBidi"/>
            <w:sz w:val="18"/>
            <w:szCs w:val="18"/>
          </w:rPr>
          <w:t>https://humanglemedia.com/how-traffickers-lure-nigerians-into-modern-slavery-in-egypt/</w:t>
        </w:r>
      </w:hyperlink>
    </w:p>
  </w:footnote>
  <w:footnote w:id="15">
    <w:p w14:paraId="1A0D86E1" w14:textId="567488F1" w:rsidR="000D67C9" w:rsidRPr="00CF30D0" w:rsidRDefault="000D67C9">
      <w:pPr>
        <w:pStyle w:val="FootnoteText"/>
        <w:rPr>
          <w:rFonts w:asciiTheme="majorBidi" w:hAnsiTheme="majorBidi" w:cstheme="majorBidi"/>
          <w:sz w:val="18"/>
          <w:szCs w:val="18"/>
        </w:rPr>
      </w:pPr>
      <w:r w:rsidRPr="00CF30D0">
        <w:rPr>
          <w:rStyle w:val="FootnoteReference"/>
          <w:rFonts w:asciiTheme="majorBidi" w:hAnsiTheme="majorBidi" w:cstheme="majorBidi"/>
          <w:sz w:val="18"/>
          <w:szCs w:val="18"/>
        </w:rPr>
        <w:footnoteRef/>
      </w:r>
      <w:r w:rsidRPr="00CF30D0">
        <w:rPr>
          <w:rFonts w:asciiTheme="majorBidi" w:hAnsiTheme="majorBidi" w:cstheme="majorBidi"/>
          <w:sz w:val="18"/>
          <w:szCs w:val="18"/>
        </w:rPr>
        <w:t xml:space="preserve"> </w:t>
      </w:r>
      <w:r w:rsidR="00034DE8" w:rsidRPr="00CF30D0">
        <w:rPr>
          <w:rFonts w:asciiTheme="majorBidi" w:hAnsiTheme="majorBidi" w:cstheme="majorBidi"/>
          <w:sz w:val="18"/>
          <w:szCs w:val="18"/>
        </w:rPr>
        <w:t xml:space="preserve">Death and detention: the struggles of Sudanese migrants crossing into Egypt, </w:t>
      </w:r>
      <w:hyperlink r:id="rId14" w:history="1">
        <w:r w:rsidR="00034DE8" w:rsidRPr="00CF30D0">
          <w:rPr>
            <w:rStyle w:val="Hyperlink"/>
            <w:rFonts w:asciiTheme="majorBidi" w:hAnsiTheme="majorBidi" w:cstheme="majorBidi"/>
            <w:sz w:val="18"/>
            <w:szCs w:val="18"/>
          </w:rPr>
          <w:t>https://tinyurl.com/yfsbbjnr</w:t>
        </w:r>
      </w:hyperlink>
    </w:p>
  </w:footnote>
  <w:footnote w:id="16">
    <w:p w14:paraId="43EDB330" w14:textId="508B114B" w:rsidR="000D67C9" w:rsidRPr="00CF30D0" w:rsidRDefault="000D67C9">
      <w:pPr>
        <w:pStyle w:val="FootnoteText"/>
        <w:rPr>
          <w:rFonts w:asciiTheme="majorBidi" w:hAnsiTheme="majorBidi" w:cstheme="majorBidi"/>
          <w:sz w:val="18"/>
          <w:szCs w:val="18"/>
        </w:rPr>
      </w:pPr>
      <w:r w:rsidRPr="00CF30D0">
        <w:rPr>
          <w:rStyle w:val="FootnoteReference"/>
          <w:rFonts w:asciiTheme="majorBidi" w:hAnsiTheme="majorBidi" w:cstheme="majorBidi"/>
          <w:sz w:val="18"/>
          <w:szCs w:val="18"/>
        </w:rPr>
        <w:footnoteRef/>
      </w:r>
      <w:r w:rsidRPr="00CF30D0">
        <w:rPr>
          <w:rFonts w:asciiTheme="majorBidi" w:hAnsiTheme="majorBidi" w:cstheme="majorBidi"/>
          <w:sz w:val="18"/>
          <w:szCs w:val="18"/>
        </w:rPr>
        <w:t xml:space="preserve"> </w:t>
      </w:r>
      <w:r w:rsidR="00034DE8" w:rsidRPr="00CF30D0">
        <w:rPr>
          <w:rFonts w:asciiTheme="majorBidi" w:hAnsiTheme="majorBidi" w:cstheme="majorBidi"/>
          <w:sz w:val="18"/>
          <w:szCs w:val="18"/>
        </w:rPr>
        <w:t xml:space="preserve">Egypt detains 45 people who tried to migrate to Europe by sea, </w:t>
      </w:r>
      <w:hyperlink r:id="rId15" w:history="1">
        <w:r w:rsidR="00034DE8" w:rsidRPr="00CF30D0">
          <w:rPr>
            <w:rStyle w:val="Hyperlink"/>
            <w:rFonts w:asciiTheme="majorBidi" w:hAnsiTheme="majorBidi" w:cstheme="majorBidi"/>
            <w:sz w:val="18"/>
            <w:szCs w:val="18"/>
          </w:rPr>
          <w:t>https://www.middleeastmonitor.com/20240920-egypt-detains-45-people-who-tried-to-migrate-to-europe-by-sea/</w:t>
        </w:r>
      </w:hyperlink>
    </w:p>
  </w:footnote>
  <w:footnote w:id="17">
    <w:p w14:paraId="13AECA4A" w14:textId="3417B51A" w:rsidR="00602F91" w:rsidRPr="00CF30D0" w:rsidRDefault="00602F91">
      <w:pPr>
        <w:pStyle w:val="FootnoteText"/>
        <w:rPr>
          <w:rFonts w:asciiTheme="majorBidi" w:hAnsiTheme="majorBidi" w:cstheme="majorBidi"/>
          <w:sz w:val="18"/>
          <w:szCs w:val="18"/>
        </w:rPr>
      </w:pPr>
      <w:r w:rsidRPr="00CF30D0">
        <w:rPr>
          <w:rStyle w:val="FootnoteReference"/>
          <w:rFonts w:asciiTheme="majorBidi" w:hAnsiTheme="majorBidi" w:cstheme="majorBidi"/>
          <w:sz w:val="18"/>
          <w:szCs w:val="18"/>
        </w:rPr>
        <w:footnoteRef/>
      </w:r>
      <w:r w:rsidRPr="00CF30D0">
        <w:rPr>
          <w:rFonts w:asciiTheme="majorBidi" w:hAnsiTheme="majorBidi" w:cstheme="majorBidi"/>
          <w:sz w:val="18"/>
          <w:szCs w:val="18"/>
        </w:rPr>
        <w:t xml:space="preserve"> </w:t>
      </w:r>
      <w:r w:rsidR="00034DE8" w:rsidRPr="00CF30D0">
        <w:rPr>
          <w:rFonts w:asciiTheme="majorBidi" w:hAnsiTheme="majorBidi" w:cstheme="majorBidi"/>
          <w:sz w:val="18"/>
          <w:szCs w:val="18"/>
        </w:rPr>
        <w:t xml:space="preserve">Foreign Ministry monitors investigation into death of Egyptian researcher in France, </w:t>
      </w:r>
      <w:hyperlink r:id="rId16" w:history="1">
        <w:r w:rsidR="00034DE8" w:rsidRPr="00CF30D0">
          <w:rPr>
            <w:rStyle w:val="Hyperlink"/>
            <w:rFonts w:asciiTheme="majorBidi" w:hAnsiTheme="majorBidi" w:cstheme="majorBidi"/>
            <w:sz w:val="18"/>
            <w:szCs w:val="18"/>
          </w:rPr>
          <w:t>http://surl.li/wjhpjt</w:t>
        </w:r>
      </w:hyperlink>
    </w:p>
  </w:footnote>
  <w:footnote w:id="18">
    <w:p w14:paraId="36D37E76" w14:textId="593A1C11" w:rsidR="00602F91" w:rsidRPr="00CF30D0" w:rsidRDefault="00602F91">
      <w:pPr>
        <w:pStyle w:val="FootnoteText"/>
        <w:rPr>
          <w:rFonts w:asciiTheme="majorBidi" w:hAnsiTheme="majorBidi" w:cstheme="majorBidi"/>
          <w:sz w:val="18"/>
          <w:szCs w:val="18"/>
        </w:rPr>
      </w:pPr>
      <w:r w:rsidRPr="00CF30D0">
        <w:rPr>
          <w:rStyle w:val="FootnoteReference"/>
          <w:rFonts w:asciiTheme="majorBidi" w:hAnsiTheme="majorBidi" w:cstheme="majorBidi"/>
          <w:sz w:val="18"/>
          <w:szCs w:val="18"/>
        </w:rPr>
        <w:footnoteRef/>
      </w:r>
      <w:r w:rsidRPr="00CF30D0">
        <w:rPr>
          <w:rFonts w:asciiTheme="majorBidi" w:hAnsiTheme="majorBidi" w:cstheme="majorBidi"/>
          <w:sz w:val="18"/>
          <w:szCs w:val="18"/>
        </w:rPr>
        <w:t xml:space="preserve"> </w:t>
      </w:r>
      <w:r w:rsidR="00034DE8" w:rsidRPr="00CF30D0">
        <w:rPr>
          <w:rFonts w:asciiTheme="majorBidi" w:hAnsiTheme="majorBidi" w:cstheme="majorBidi"/>
          <w:sz w:val="18"/>
          <w:szCs w:val="18"/>
        </w:rPr>
        <w:t xml:space="preserve">See the website of the National Coordinating Committee to Combat and Prevent Illegal Migration and Human Trafficking, at the following link: </w:t>
      </w:r>
      <w:hyperlink r:id="rId17" w:history="1">
        <w:r w:rsidR="00034DE8" w:rsidRPr="00CF30D0">
          <w:rPr>
            <w:rStyle w:val="Hyperlink"/>
            <w:rFonts w:asciiTheme="majorBidi" w:hAnsiTheme="majorBidi" w:cstheme="majorBidi"/>
            <w:sz w:val="18"/>
            <w:szCs w:val="18"/>
          </w:rPr>
          <w:t>https://www.nccpimandtip.gov.eg/ar/Home</w:t>
        </w:r>
      </w:hyperlink>
      <w:r w:rsidR="00034DE8" w:rsidRPr="00CF30D0">
        <w:rPr>
          <w:rFonts w:asciiTheme="majorBidi" w:hAnsiTheme="majorBidi" w:cstheme="majorBidi"/>
          <w:sz w:val="18"/>
          <w:szCs w:val="18"/>
        </w:rPr>
        <w:t xml:space="preserve"> </w:t>
      </w:r>
    </w:p>
  </w:footnote>
  <w:footnote w:id="19">
    <w:p w14:paraId="170E4192" w14:textId="6BC08EE8" w:rsidR="00812AEE" w:rsidRPr="00CF30D0" w:rsidRDefault="00812AEE">
      <w:pPr>
        <w:pStyle w:val="FootnoteText"/>
        <w:rPr>
          <w:rFonts w:asciiTheme="majorBidi" w:hAnsiTheme="majorBidi" w:cstheme="majorBidi"/>
          <w:sz w:val="18"/>
          <w:szCs w:val="18"/>
        </w:rPr>
      </w:pPr>
      <w:r w:rsidRPr="00CF30D0">
        <w:rPr>
          <w:rStyle w:val="FootnoteReference"/>
          <w:rFonts w:asciiTheme="majorBidi" w:hAnsiTheme="majorBidi" w:cstheme="majorBidi"/>
          <w:sz w:val="18"/>
          <w:szCs w:val="18"/>
        </w:rPr>
        <w:footnoteRef/>
      </w:r>
      <w:r w:rsidRPr="00CF30D0">
        <w:rPr>
          <w:rFonts w:asciiTheme="majorBidi" w:hAnsiTheme="majorBidi" w:cstheme="majorBidi"/>
          <w:sz w:val="18"/>
          <w:szCs w:val="18"/>
        </w:rPr>
        <w:t xml:space="preserve"> </w:t>
      </w:r>
      <w:r w:rsidR="00034DE8" w:rsidRPr="00CF30D0">
        <w:rPr>
          <w:rFonts w:asciiTheme="majorBidi" w:hAnsiTheme="majorBidi" w:cstheme="majorBidi"/>
          <w:sz w:val="18"/>
          <w:szCs w:val="18"/>
        </w:rPr>
        <w:t xml:space="preserve">Penal Code, Article 117, at the following link: </w:t>
      </w:r>
      <w:hyperlink r:id="rId18" w:history="1">
        <w:r w:rsidR="00034DE8" w:rsidRPr="00CF30D0">
          <w:rPr>
            <w:rStyle w:val="Hyperlink"/>
            <w:rFonts w:asciiTheme="majorBidi" w:hAnsiTheme="majorBidi" w:cstheme="majorBidi"/>
            <w:sz w:val="18"/>
            <w:szCs w:val="18"/>
          </w:rPr>
          <w:t>https://manshurat.org/node/14677</w:t>
        </w:r>
      </w:hyperlink>
      <w:r w:rsidR="00034DE8" w:rsidRPr="00CF30D0">
        <w:rPr>
          <w:rFonts w:asciiTheme="majorBidi" w:hAnsiTheme="majorBidi" w:cstheme="majorBidi"/>
          <w:sz w:val="18"/>
          <w:szCs w:val="18"/>
        </w:rPr>
        <w:t xml:space="preserve"> </w:t>
      </w:r>
    </w:p>
  </w:footnote>
  <w:footnote w:id="20">
    <w:p w14:paraId="4F227DF2" w14:textId="1EBFC52E" w:rsidR="00602F91" w:rsidRPr="00CF30D0" w:rsidRDefault="00602F91">
      <w:pPr>
        <w:pStyle w:val="FootnoteText"/>
        <w:rPr>
          <w:rFonts w:asciiTheme="majorBidi" w:hAnsiTheme="majorBidi" w:cstheme="majorBidi"/>
          <w:sz w:val="18"/>
          <w:szCs w:val="18"/>
        </w:rPr>
      </w:pPr>
      <w:r w:rsidRPr="00CF30D0">
        <w:rPr>
          <w:rStyle w:val="FootnoteReference"/>
          <w:rFonts w:asciiTheme="majorBidi" w:hAnsiTheme="majorBidi" w:cstheme="majorBidi"/>
          <w:sz w:val="18"/>
          <w:szCs w:val="18"/>
        </w:rPr>
        <w:footnoteRef/>
      </w:r>
      <w:r w:rsidRPr="00CF30D0">
        <w:rPr>
          <w:rFonts w:asciiTheme="majorBidi" w:hAnsiTheme="majorBidi" w:cstheme="majorBidi"/>
          <w:sz w:val="18"/>
          <w:szCs w:val="18"/>
        </w:rPr>
        <w:t xml:space="preserve"> </w:t>
      </w:r>
      <w:r w:rsidR="00034DE8" w:rsidRPr="00CF30D0">
        <w:rPr>
          <w:rFonts w:asciiTheme="majorBidi" w:hAnsiTheme="majorBidi" w:cstheme="majorBidi"/>
          <w:sz w:val="18"/>
          <w:szCs w:val="18"/>
        </w:rPr>
        <w:t xml:space="preserve">Human Trafficking Report 2024, at the following link: </w:t>
      </w:r>
      <w:hyperlink r:id="rId19" w:history="1">
        <w:r w:rsidR="00034DE8" w:rsidRPr="00CF30D0">
          <w:rPr>
            <w:rStyle w:val="Hyperlink"/>
            <w:rFonts w:asciiTheme="majorBidi" w:hAnsiTheme="majorBidi" w:cstheme="majorBidi"/>
            <w:sz w:val="18"/>
            <w:szCs w:val="18"/>
          </w:rPr>
          <w:t>https://eg.usembassy.gov/ar/2024-tip-report/</w:t>
        </w:r>
      </w:hyperlink>
      <w:r w:rsidR="00034DE8" w:rsidRPr="00CF30D0">
        <w:rPr>
          <w:rFonts w:asciiTheme="majorBidi" w:hAnsiTheme="majorBidi" w:cstheme="majorBidi"/>
          <w:sz w:val="18"/>
          <w:szCs w:val="18"/>
        </w:rPr>
        <w:t xml:space="preserve"> </w:t>
      </w:r>
    </w:p>
  </w:footnote>
  <w:footnote w:id="21">
    <w:p w14:paraId="4738CB0B" w14:textId="55724DCF" w:rsidR="00812AEE" w:rsidRPr="00CF30D0" w:rsidRDefault="00812AEE">
      <w:pPr>
        <w:pStyle w:val="FootnoteText"/>
        <w:rPr>
          <w:rFonts w:asciiTheme="majorBidi" w:hAnsiTheme="majorBidi" w:cstheme="majorBidi"/>
          <w:sz w:val="18"/>
          <w:szCs w:val="18"/>
        </w:rPr>
      </w:pPr>
      <w:r w:rsidRPr="00CF30D0">
        <w:rPr>
          <w:rStyle w:val="FootnoteReference"/>
          <w:rFonts w:asciiTheme="majorBidi" w:hAnsiTheme="majorBidi" w:cstheme="majorBidi"/>
          <w:sz w:val="18"/>
          <w:szCs w:val="18"/>
        </w:rPr>
        <w:footnoteRef/>
      </w:r>
      <w:r w:rsidRPr="00CF30D0">
        <w:rPr>
          <w:rFonts w:asciiTheme="majorBidi" w:hAnsiTheme="majorBidi" w:cstheme="majorBidi"/>
          <w:sz w:val="18"/>
          <w:szCs w:val="18"/>
        </w:rPr>
        <w:t xml:space="preserve"> </w:t>
      </w:r>
      <w:r w:rsidR="00034DE8" w:rsidRPr="00CF30D0">
        <w:rPr>
          <w:rFonts w:asciiTheme="majorBidi" w:hAnsiTheme="majorBidi" w:cstheme="majorBidi"/>
          <w:sz w:val="18"/>
          <w:szCs w:val="18"/>
          <w:lang w:bidi="ar-EG"/>
        </w:rPr>
        <w:t>Child Labor and Forced Labor Reports</w:t>
      </w:r>
      <w:r w:rsidR="00034DE8" w:rsidRPr="00CF30D0">
        <w:rPr>
          <w:rFonts w:asciiTheme="majorBidi" w:hAnsiTheme="majorBidi" w:cstheme="majorBidi"/>
          <w:sz w:val="18"/>
          <w:szCs w:val="18"/>
        </w:rPr>
        <w:t xml:space="preserve">, Egypt, </w:t>
      </w:r>
      <w:hyperlink r:id="rId20" w:history="1">
        <w:r w:rsidR="00034DE8" w:rsidRPr="00CF30D0">
          <w:rPr>
            <w:rStyle w:val="Hyperlink"/>
            <w:rFonts w:asciiTheme="majorBidi" w:hAnsiTheme="majorBidi" w:cstheme="majorBidi"/>
            <w:sz w:val="18"/>
            <w:szCs w:val="18"/>
          </w:rPr>
          <w:t>https://www.dol.gov/sites/dolgov/files/ILAB/child_labor_reports/tda2023/Egypt.pdf</w:t>
        </w:r>
      </w:hyperlink>
    </w:p>
  </w:footnote>
  <w:footnote w:id="22">
    <w:p w14:paraId="084A3D70" w14:textId="712C50BD" w:rsidR="00812AEE" w:rsidRPr="00CF30D0" w:rsidRDefault="00812AEE">
      <w:pPr>
        <w:pStyle w:val="FootnoteText"/>
        <w:rPr>
          <w:rFonts w:asciiTheme="majorBidi" w:hAnsiTheme="majorBidi" w:cstheme="majorBidi"/>
          <w:sz w:val="18"/>
          <w:szCs w:val="18"/>
        </w:rPr>
      </w:pPr>
      <w:r w:rsidRPr="00CF30D0">
        <w:rPr>
          <w:rStyle w:val="FootnoteReference"/>
          <w:rFonts w:asciiTheme="majorBidi" w:hAnsiTheme="majorBidi" w:cstheme="majorBidi"/>
          <w:sz w:val="18"/>
          <w:szCs w:val="18"/>
        </w:rPr>
        <w:footnoteRef/>
      </w:r>
      <w:r w:rsidRPr="00CF30D0">
        <w:rPr>
          <w:rFonts w:asciiTheme="majorBidi" w:hAnsiTheme="majorBidi" w:cstheme="majorBidi"/>
          <w:sz w:val="18"/>
          <w:szCs w:val="18"/>
        </w:rPr>
        <w:t xml:space="preserve"> </w:t>
      </w:r>
      <w:r w:rsidR="00034DE8" w:rsidRPr="00CF30D0">
        <w:rPr>
          <w:rFonts w:asciiTheme="majorBidi" w:hAnsiTheme="majorBidi" w:cstheme="majorBidi"/>
          <w:sz w:val="18"/>
          <w:szCs w:val="18"/>
        </w:rPr>
        <w:t xml:space="preserve">HUMANITARIAN IMPLEMENTATION PLAN (HIP) NORTH AFRICA, page 6, 7, </w:t>
      </w:r>
      <w:hyperlink r:id="rId21" w:history="1">
        <w:r w:rsidR="00034DE8" w:rsidRPr="00CF30D0">
          <w:rPr>
            <w:rStyle w:val="Hyperlink"/>
            <w:rFonts w:asciiTheme="majorBidi" w:hAnsiTheme="majorBidi" w:cstheme="majorBidi"/>
            <w:sz w:val="18"/>
            <w:szCs w:val="18"/>
          </w:rPr>
          <w:t>https://ec.europa.eu/echo/files/funding/hip2024/echo_-nf_bud_2024_91000_v1.pdf</w:t>
        </w:r>
      </w:hyperlink>
    </w:p>
  </w:footnote>
  <w:footnote w:id="23">
    <w:p w14:paraId="0C72FAD4" w14:textId="08790F80" w:rsidR="00812AEE" w:rsidRPr="00CF30D0" w:rsidRDefault="00812AEE">
      <w:pPr>
        <w:pStyle w:val="FootnoteText"/>
        <w:rPr>
          <w:rFonts w:asciiTheme="majorBidi" w:hAnsiTheme="majorBidi" w:cstheme="majorBidi"/>
          <w:sz w:val="18"/>
          <w:szCs w:val="18"/>
        </w:rPr>
      </w:pPr>
      <w:r w:rsidRPr="00CF30D0">
        <w:rPr>
          <w:rStyle w:val="FootnoteReference"/>
          <w:rFonts w:asciiTheme="majorBidi" w:hAnsiTheme="majorBidi" w:cstheme="majorBidi"/>
          <w:sz w:val="18"/>
          <w:szCs w:val="18"/>
        </w:rPr>
        <w:footnoteRef/>
      </w:r>
      <w:r w:rsidRPr="00CF30D0">
        <w:rPr>
          <w:rFonts w:asciiTheme="majorBidi" w:hAnsiTheme="majorBidi" w:cstheme="majorBidi"/>
          <w:sz w:val="18"/>
          <w:szCs w:val="18"/>
        </w:rPr>
        <w:t xml:space="preserve"> </w:t>
      </w:r>
      <w:r w:rsidR="00034DE8" w:rsidRPr="00CF30D0">
        <w:rPr>
          <w:rFonts w:asciiTheme="majorBidi" w:hAnsiTheme="majorBidi" w:cstheme="majorBidi"/>
          <w:sz w:val="18"/>
          <w:szCs w:val="18"/>
        </w:rPr>
        <w:t xml:space="preserve">Egypt: Guineans demonstrate in front of the embassy, </w:t>
      </w:r>
      <w:hyperlink r:id="rId22" w:history="1">
        <w:r w:rsidR="00034DE8" w:rsidRPr="00CF30D0">
          <w:rPr>
            <w:rStyle w:val="Hyperlink"/>
            <w:rFonts w:asciiTheme="majorBidi" w:hAnsiTheme="majorBidi" w:cstheme="majorBidi"/>
            <w:sz w:val="18"/>
            <w:szCs w:val="18"/>
          </w:rPr>
          <w:t>https://www.youtube.com/watch?v=x9eGaWKmzeo&amp;t=4s</w:t>
        </w:r>
      </w:hyperlink>
    </w:p>
  </w:footnote>
  <w:footnote w:id="24">
    <w:p w14:paraId="34F78C83" w14:textId="4580D301" w:rsidR="00F77199" w:rsidRPr="00CF30D0" w:rsidRDefault="00F77199">
      <w:pPr>
        <w:pStyle w:val="FootnoteText"/>
        <w:rPr>
          <w:rFonts w:asciiTheme="majorBidi" w:hAnsiTheme="majorBidi" w:cstheme="majorBidi"/>
          <w:sz w:val="18"/>
          <w:szCs w:val="18"/>
        </w:rPr>
      </w:pPr>
      <w:r w:rsidRPr="00CF30D0">
        <w:rPr>
          <w:rStyle w:val="FootnoteReference"/>
          <w:rFonts w:asciiTheme="majorBidi" w:hAnsiTheme="majorBidi" w:cstheme="majorBidi"/>
          <w:sz w:val="18"/>
          <w:szCs w:val="18"/>
        </w:rPr>
        <w:footnoteRef/>
      </w:r>
      <w:r w:rsidRPr="00CF30D0">
        <w:rPr>
          <w:rFonts w:asciiTheme="majorBidi" w:hAnsiTheme="majorBidi" w:cstheme="majorBidi"/>
          <w:sz w:val="18"/>
          <w:szCs w:val="18"/>
        </w:rPr>
        <w:t xml:space="preserve"> </w:t>
      </w:r>
      <w:r w:rsidR="00034DE8" w:rsidRPr="00CF30D0">
        <w:rPr>
          <w:rFonts w:asciiTheme="majorBidi" w:hAnsiTheme="majorBidi" w:cstheme="majorBidi"/>
          <w:sz w:val="18"/>
          <w:szCs w:val="18"/>
        </w:rPr>
        <w:t xml:space="preserve">Available at the following link: </w:t>
      </w:r>
      <w:hyperlink r:id="rId23" w:history="1">
        <w:r w:rsidR="00034DE8" w:rsidRPr="00CF30D0">
          <w:rPr>
            <w:rStyle w:val="Hyperlink"/>
            <w:rFonts w:asciiTheme="majorBidi" w:hAnsiTheme="majorBidi" w:cstheme="majorBidi"/>
            <w:sz w:val="18"/>
            <w:szCs w:val="18"/>
          </w:rPr>
          <w:t>https://t.ly/jdxew</w:t>
        </w:r>
      </w:hyperlink>
      <w:r w:rsidR="00034DE8" w:rsidRPr="00CF30D0">
        <w:rPr>
          <w:rFonts w:asciiTheme="majorBidi" w:hAnsiTheme="majorBidi" w:cstheme="majorBidi"/>
          <w:sz w:val="18"/>
          <w:szCs w:val="18"/>
        </w:rPr>
        <w:t xml:space="preserve"> </w:t>
      </w:r>
    </w:p>
  </w:footnote>
  <w:footnote w:id="25">
    <w:p w14:paraId="756858A3" w14:textId="7785ED72" w:rsidR="00F77199" w:rsidRPr="00CF30D0" w:rsidRDefault="00F77199">
      <w:pPr>
        <w:pStyle w:val="FootnoteText"/>
        <w:rPr>
          <w:rFonts w:asciiTheme="majorBidi" w:hAnsiTheme="majorBidi" w:cstheme="majorBidi"/>
          <w:sz w:val="18"/>
          <w:szCs w:val="18"/>
        </w:rPr>
      </w:pPr>
      <w:r w:rsidRPr="00CF30D0">
        <w:rPr>
          <w:rStyle w:val="FootnoteReference"/>
          <w:rFonts w:asciiTheme="majorBidi" w:hAnsiTheme="majorBidi" w:cstheme="majorBidi"/>
          <w:sz w:val="18"/>
          <w:szCs w:val="18"/>
        </w:rPr>
        <w:footnoteRef/>
      </w:r>
      <w:r w:rsidRPr="00CF30D0">
        <w:rPr>
          <w:rFonts w:asciiTheme="majorBidi" w:hAnsiTheme="majorBidi" w:cstheme="majorBidi"/>
          <w:sz w:val="18"/>
          <w:szCs w:val="18"/>
        </w:rPr>
        <w:t xml:space="preserve"> </w:t>
      </w:r>
      <w:r w:rsidR="00034DE8" w:rsidRPr="00CF30D0">
        <w:rPr>
          <w:rFonts w:asciiTheme="majorBidi" w:hAnsiTheme="majorBidi" w:cstheme="majorBidi"/>
          <w:sz w:val="18"/>
          <w:szCs w:val="18"/>
        </w:rPr>
        <w:t xml:space="preserve">Media organization “Sudan Tomorrow’s “press release on the arrest of Sudanese reporters in Cairo, </w:t>
      </w:r>
      <w:hyperlink r:id="rId24" w:history="1">
        <w:r w:rsidR="00034DE8" w:rsidRPr="00CF30D0">
          <w:rPr>
            <w:rStyle w:val="Hyperlink"/>
            <w:rFonts w:asciiTheme="majorBidi" w:hAnsiTheme="majorBidi" w:cstheme="majorBidi"/>
            <w:sz w:val="18"/>
            <w:szCs w:val="18"/>
          </w:rPr>
          <w:t>https://tinyurl.com/4vnyzdxt</w:t>
        </w:r>
      </w:hyperlink>
    </w:p>
  </w:footnote>
  <w:footnote w:id="26">
    <w:p w14:paraId="7C53B064" w14:textId="01CFC9DE" w:rsidR="00F77199" w:rsidRPr="00CF30D0" w:rsidRDefault="00F77199">
      <w:pPr>
        <w:pStyle w:val="FootnoteText"/>
        <w:rPr>
          <w:rFonts w:asciiTheme="majorBidi" w:hAnsiTheme="majorBidi" w:cstheme="majorBidi"/>
          <w:sz w:val="18"/>
          <w:szCs w:val="18"/>
        </w:rPr>
      </w:pPr>
      <w:r w:rsidRPr="00CF30D0">
        <w:rPr>
          <w:rStyle w:val="FootnoteReference"/>
          <w:rFonts w:asciiTheme="majorBidi" w:hAnsiTheme="majorBidi" w:cstheme="majorBidi"/>
          <w:sz w:val="18"/>
          <w:szCs w:val="18"/>
        </w:rPr>
        <w:footnoteRef/>
      </w:r>
      <w:r w:rsidRPr="00CF30D0">
        <w:rPr>
          <w:rFonts w:asciiTheme="majorBidi" w:hAnsiTheme="majorBidi" w:cstheme="majorBidi"/>
          <w:sz w:val="18"/>
          <w:szCs w:val="18"/>
        </w:rPr>
        <w:t xml:space="preserve"> </w:t>
      </w:r>
      <w:r w:rsidR="00DD0EDB" w:rsidRPr="00CF30D0">
        <w:rPr>
          <w:rFonts w:asciiTheme="majorBidi" w:hAnsiTheme="majorBidi" w:cstheme="majorBidi"/>
          <w:sz w:val="18"/>
          <w:szCs w:val="18"/>
        </w:rPr>
        <w:t xml:space="preserve">Sudanese journalists from “Sudan </w:t>
      </w:r>
      <w:proofErr w:type="spellStart"/>
      <w:r w:rsidR="00034DE8" w:rsidRPr="00CF30D0">
        <w:rPr>
          <w:rFonts w:asciiTheme="majorBidi" w:hAnsiTheme="majorBidi" w:cstheme="majorBidi"/>
          <w:sz w:val="18"/>
          <w:szCs w:val="18"/>
        </w:rPr>
        <w:t>Bokra</w:t>
      </w:r>
      <w:proofErr w:type="spellEnd"/>
      <w:r w:rsidR="00DD0EDB" w:rsidRPr="00CF30D0">
        <w:rPr>
          <w:rFonts w:asciiTheme="majorBidi" w:hAnsiTheme="majorBidi" w:cstheme="majorBidi"/>
          <w:sz w:val="18"/>
          <w:szCs w:val="18"/>
        </w:rPr>
        <w:t xml:space="preserve">” channel were arrested in Cairo, at the following link: </w:t>
      </w:r>
      <w:hyperlink r:id="rId25" w:history="1">
        <w:r w:rsidR="00DD0EDB" w:rsidRPr="00CF30D0">
          <w:rPr>
            <w:rStyle w:val="Hyperlink"/>
            <w:rFonts w:asciiTheme="majorBidi" w:hAnsiTheme="majorBidi" w:cstheme="majorBidi"/>
            <w:sz w:val="18"/>
            <w:szCs w:val="18"/>
          </w:rPr>
          <w:t>https://sudan-voice.com/?p=69429</w:t>
        </w:r>
      </w:hyperlink>
      <w:r w:rsidR="00DD0EDB" w:rsidRPr="00CF30D0">
        <w:rPr>
          <w:rFonts w:asciiTheme="majorBidi" w:hAnsiTheme="majorBidi" w:cstheme="majorBidi"/>
          <w:sz w:val="18"/>
          <w:szCs w:val="18"/>
        </w:rPr>
        <w:t xml:space="preserve"> </w:t>
      </w:r>
    </w:p>
  </w:footnote>
  <w:footnote w:id="27">
    <w:p w14:paraId="7D0085CE" w14:textId="4028DEF4" w:rsidR="00F77199" w:rsidRPr="00CF30D0" w:rsidRDefault="00F77199">
      <w:pPr>
        <w:pStyle w:val="FootnoteText"/>
        <w:rPr>
          <w:rFonts w:asciiTheme="majorBidi" w:hAnsiTheme="majorBidi" w:cstheme="majorBidi"/>
          <w:sz w:val="18"/>
          <w:szCs w:val="18"/>
        </w:rPr>
      </w:pPr>
      <w:r w:rsidRPr="00CF30D0">
        <w:rPr>
          <w:rStyle w:val="FootnoteReference"/>
          <w:rFonts w:asciiTheme="majorBidi" w:hAnsiTheme="majorBidi" w:cstheme="majorBidi"/>
          <w:sz w:val="18"/>
          <w:szCs w:val="18"/>
        </w:rPr>
        <w:footnoteRef/>
      </w:r>
      <w:r w:rsidRPr="00CF30D0">
        <w:rPr>
          <w:rFonts w:asciiTheme="majorBidi" w:hAnsiTheme="majorBidi" w:cstheme="majorBidi"/>
          <w:sz w:val="18"/>
          <w:szCs w:val="18"/>
        </w:rPr>
        <w:t xml:space="preserve"> </w:t>
      </w:r>
      <w:r w:rsidR="00DD0EDB" w:rsidRPr="00CF30D0">
        <w:rPr>
          <w:rFonts w:asciiTheme="majorBidi" w:hAnsiTheme="majorBidi" w:cstheme="majorBidi"/>
          <w:sz w:val="18"/>
          <w:szCs w:val="18"/>
        </w:rPr>
        <w:t xml:space="preserve">Egyptian authorities decide to deport five Sudanese, including a journalist, at the following link: </w:t>
      </w:r>
      <w:hyperlink r:id="rId26" w:history="1">
        <w:r w:rsidR="00DD0EDB" w:rsidRPr="00CF30D0">
          <w:rPr>
            <w:rStyle w:val="Hyperlink"/>
            <w:rFonts w:asciiTheme="majorBidi" w:hAnsiTheme="majorBidi" w:cstheme="majorBidi"/>
            <w:sz w:val="18"/>
            <w:szCs w:val="18"/>
          </w:rPr>
          <w:t>https://tinyurl.com/4tprwhyk</w:t>
        </w:r>
      </w:hyperlink>
      <w:r w:rsidR="00DD0EDB" w:rsidRPr="00CF30D0">
        <w:rPr>
          <w:rFonts w:asciiTheme="majorBidi" w:hAnsiTheme="majorBidi" w:cstheme="majorBidi"/>
          <w:sz w:val="18"/>
          <w:szCs w:val="18"/>
        </w:rPr>
        <w:t xml:space="preserve"> </w:t>
      </w:r>
    </w:p>
  </w:footnote>
  <w:footnote w:id="28">
    <w:p w14:paraId="24BBBA12" w14:textId="701C5934" w:rsidR="00A31B41" w:rsidRPr="00CF30D0" w:rsidRDefault="00A31B41">
      <w:pPr>
        <w:pStyle w:val="FootnoteText"/>
        <w:rPr>
          <w:rFonts w:asciiTheme="majorBidi" w:hAnsiTheme="majorBidi" w:cstheme="majorBidi"/>
          <w:sz w:val="18"/>
          <w:szCs w:val="18"/>
        </w:rPr>
      </w:pPr>
      <w:r w:rsidRPr="00CF30D0">
        <w:rPr>
          <w:rStyle w:val="FootnoteReference"/>
          <w:rFonts w:asciiTheme="majorBidi" w:hAnsiTheme="majorBidi" w:cstheme="majorBidi"/>
          <w:sz w:val="18"/>
          <w:szCs w:val="18"/>
        </w:rPr>
        <w:footnoteRef/>
      </w:r>
      <w:r w:rsidRPr="00CF30D0">
        <w:rPr>
          <w:rFonts w:asciiTheme="majorBidi" w:hAnsiTheme="majorBidi" w:cstheme="majorBidi"/>
          <w:sz w:val="18"/>
          <w:szCs w:val="18"/>
        </w:rPr>
        <w:t xml:space="preserve"> </w:t>
      </w:r>
      <w:r w:rsidR="00DD0EDB" w:rsidRPr="00CF30D0">
        <w:rPr>
          <w:rFonts w:asciiTheme="majorBidi" w:hAnsiTheme="majorBidi" w:cstheme="majorBidi"/>
          <w:sz w:val="18"/>
          <w:szCs w:val="18"/>
        </w:rPr>
        <w:t xml:space="preserve">PREVENTING ST TING STATELESSNESS AMONG MIGRAN TELESSNESS AMONG MIGRANTS AND REFUGEE CHILDREN IN NORTH AFRICA: THE CASE OF EGYPT, </w:t>
      </w:r>
      <w:hyperlink r:id="rId27" w:history="1">
        <w:r w:rsidR="00DD0EDB" w:rsidRPr="00CF30D0">
          <w:rPr>
            <w:rStyle w:val="Hyperlink"/>
            <w:rFonts w:asciiTheme="majorBidi" w:hAnsiTheme="majorBidi" w:cstheme="majorBidi"/>
            <w:sz w:val="18"/>
            <w:szCs w:val="18"/>
          </w:rPr>
          <w:t>https://fount.aucegypt.edu/cgi/viewcontent.cgi?article=5989&amp;context=faculty_journal_articles</w:t>
        </w:r>
      </w:hyperlink>
    </w:p>
  </w:footnote>
  <w:footnote w:id="29">
    <w:p w14:paraId="08890CE6" w14:textId="0366EE69" w:rsidR="00A31B41" w:rsidRPr="00CF30D0" w:rsidRDefault="00A31B41">
      <w:pPr>
        <w:pStyle w:val="FootnoteText"/>
        <w:rPr>
          <w:rFonts w:asciiTheme="majorBidi" w:hAnsiTheme="majorBidi" w:cstheme="majorBidi"/>
          <w:sz w:val="18"/>
          <w:szCs w:val="18"/>
        </w:rPr>
      </w:pPr>
      <w:r w:rsidRPr="00CF30D0">
        <w:rPr>
          <w:rStyle w:val="FootnoteReference"/>
          <w:rFonts w:asciiTheme="majorBidi" w:hAnsiTheme="majorBidi" w:cstheme="majorBidi"/>
          <w:sz w:val="18"/>
          <w:szCs w:val="18"/>
        </w:rPr>
        <w:footnoteRef/>
      </w:r>
      <w:r w:rsidRPr="00CF30D0">
        <w:rPr>
          <w:rFonts w:asciiTheme="majorBidi" w:hAnsiTheme="majorBidi" w:cstheme="majorBidi"/>
          <w:sz w:val="18"/>
          <w:szCs w:val="18"/>
        </w:rPr>
        <w:t xml:space="preserve"> </w:t>
      </w:r>
      <w:r w:rsidR="00DD0EDB" w:rsidRPr="00CF30D0">
        <w:rPr>
          <w:rFonts w:asciiTheme="majorBidi" w:hAnsiTheme="majorBidi" w:cstheme="majorBidi"/>
          <w:sz w:val="18"/>
          <w:szCs w:val="18"/>
        </w:rPr>
        <w:t xml:space="preserve">Campaign to End Statelessness in Egypt, </w:t>
      </w:r>
      <w:hyperlink r:id="rId28" w:history="1">
        <w:r w:rsidR="00DD0EDB" w:rsidRPr="00CF30D0">
          <w:rPr>
            <w:rStyle w:val="Hyperlink"/>
            <w:rFonts w:asciiTheme="majorBidi" w:hAnsiTheme="majorBidi" w:cstheme="majorBidi"/>
            <w:sz w:val="18"/>
            <w:szCs w:val="18"/>
          </w:rPr>
          <w:t>https://citizenshiprightsafrica.org/the-campaign-to-end-statelessness-in-egypt/</w:t>
        </w:r>
      </w:hyperlink>
    </w:p>
  </w:footnote>
  <w:footnote w:id="30">
    <w:p w14:paraId="03E75B92" w14:textId="2A9A54C7" w:rsidR="00A31B41" w:rsidRPr="00CF30D0" w:rsidRDefault="00A31B41">
      <w:pPr>
        <w:pStyle w:val="FootnoteText"/>
        <w:rPr>
          <w:rFonts w:asciiTheme="majorBidi" w:hAnsiTheme="majorBidi" w:cstheme="majorBidi"/>
          <w:sz w:val="18"/>
          <w:szCs w:val="18"/>
        </w:rPr>
      </w:pPr>
      <w:r w:rsidRPr="00CF30D0">
        <w:rPr>
          <w:rStyle w:val="FootnoteReference"/>
          <w:rFonts w:asciiTheme="majorBidi" w:hAnsiTheme="majorBidi" w:cstheme="majorBidi"/>
          <w:sz w:val="18"/>
          <w:szCs w:val="18"/>
        </w:rPr>
        <w:footnoteRef/>
      </w:r>
      <w:r w:rsidRPr="00CF30D0">
        <w:rPr>
          <w:rFonts w:asciiTheme="majorBidi" w:hAnsiTheme="majorBidi" w:cstheme="majorBidi"/>
          <w:sz w:val="18"/>
          <w:szCs w:val="18"/>
        </w:rPr>
        <w:t xml:space="preserve"> </w:t>
      </w:r>
      <w:r w:rsidR="00DD0EDB" w:rsidRPr="00CF30D0">
        <w:rPr>
          <w:rFonts w:asciiTheme="majorBidi" w:hAnsiTheme="majorBidi" w:cstheme="majorBidi"/>
          <w:sz w:val="18"/>
          <w:szCs w:val="18"/>
        </w:rPr>
        <w:t xml:space="preserve">Amending some provisions of Egyptian Nationality Law by Law No. 28 of 2023, at the following link: </w:t>
      </w:r>
      <w:hyperlink r:id="rId29" w:history="1">
        <w:r w:rsidR="00DD0EDB" w:rsidRPr="00CF30D0">
          <w:rPr>
            <w:rStyle w:val="Hyperlink"/>
            <w:rFonts w:asciiTheme="majorBidi" w:hAnsiTheme="majorBidi" w:cstheme="majorBidi"/>
            <w:sz w:val="18"/>
            <w:szCs w:val="18"/>
          </w:rPr>
          <w:t>https://tinyurl.com/mtnevwc9</w:t>
        </w:r>
      </w:hyperlink>
      <w:r w:rsidR="00DD0EDB" w:rsidRPr="00CF30D0">
        <w:rPr>
          <w:rFonts w:asciiTheme="majorBidi" w:hAnsiTheme="majorBidi" w:cstheme="majorBidi"/>
          <w:sz w:val="18"/>
          <w:szCs w:val="18"/>
        </w:rPr>
        <w:t xml:space="preserve"> </w:t>
      </w:r>
    </w:p>
  </w:footnote>
  <w:footnote w:id="31">
    <w:p w14:paraId="1F048B7C" w14:textId="2C2921B6" w:rsidR="00390615" w:rsidRPr="00CF30D0" w:rsidRDefault="00390615">
      <w:pPr>
        <w:pStyle w:val="FootnoteText"/>
        <w:rPr>
          <w:rFonts w:asciiTheme="majorBidi" w:hAnsiTheme="majorBidi" w:cstheme="majorBidi"/>
          <w:sz w:val="18"/>
          <w:szCs w:val="18"/>
        </w:rPr>
      </w:pPr>
      <w:r w:rsidRPr="00CF30D0">
        <w:rPr>
          <w:rStyle w:val="FootnoteReference"/>
          <w:rFonts w:asciiTheme="majorBidi" w:hAnsiTheme="majorBidi" w:cstheme="majorBidi"/>
          <w:sz w:val="18"/>
          <w:szCs w:val="18"/>
        </w:rPr>
        <w:footnoteRef/>
      </w:r>
      <w:r w:rsidRPr="00CF30D0">
        <w:rPr>
          <w:rFonts w:asciiTheme="majorBidi" w:hAnsiTheme="majorBidi" w:cstheme="majorBidi"/>
          <w:sz w:val="18"/>
          <w:szCs w:val="18"/>
        </w:rPr>
        <w:t xml:space="preserve"> </w:t>
      </w:r>
      <w:r w:rsidR="00DD0EDB" w:rsidRPr="00CF30D0">
        <w:rPr>
          <w:rFonts w:asciiTheme="majorBidi" w:hAnsiTheme="majorBidi" w:cstheme="majorBidi"/>
          <w:sz w:val="18"/>
          <w:szCs w:val="18"/>
        </w:rPr>
        <w:t xml:space="preserve">Sudan Regional Refugee Crisis: Education Cannot Wait, UNHCR, UNICEF and Strategic Partners Call for Increased Resources for the Education Response in Egypt and Across the Region During High-Level UN Mission, </w:t>
      </w:r>
      <w:hyperlink r:id="rId30" w:history="1">
        <w:r w:rsidR="00DD0EDB" w:rsidRPr="00CF30D0">
          <w:rPr>
            <w:rStyle w:val="Hyperlink"/>
            <w:rFonts w:asciiTheme="majorBidi" w:hAnsiTheme="majorBidi" w:cstheme="majorBidi"/>
            <w:sz w:val="18"/>
            <w:szCs w:val="18"/>
          </w:rPr>
          <w:t>https://www.unicef.org/egypt/press-releases/sudan-regional-refugee-crisis-education-cannot-wait-unhcr-unicef-and-strategic</w:t>
        </w:r>
      </w:hyperlink>
    </w:p>
  </w:footnote>
  <w:footnote w:id="32">
    <w:p w14:paraId="77E3AE5E" w14:textId="7464055B" w:rsidR="00A9001E" w:rsidRPr="00CF30D0" w:rsidRDefault="00A9001E">
      <w:pPr>
        <w:pStyle w:val="FootnoteText"/>
        <w:rPr>
          <w:rFonts w:asciiTheme="majorBidi" w:hAnsiTheme="majorBidi" w:cstheme="majorBidi"/>
          <w:sz w:val="18"/>
          <w:szCs w:val="18"/>
        </w:rPr>
      </w:pPr>
      <w:r w:rsidRPr="00CF30D0">
        <w:rPr>
          <w:rStyle w:val="FootnoteReference"/>
          <w:rFonts w:asciiTheme="majorBidi" w:hAnsiTheme="majorBidi" w:cstheme="majorBidi"/>
          <w:sz w:val="18"/>
          <w:szCs w:val="18"/>
        </w:rPr>
        <w:footnoteRef/>
      </w:r>
      <w:r w:rsidRPr="00CF30D0">
        <w:rPr>
          <w:rFonts w:asciiTheme="majorBidi" w:hAnsiTheme="majorBidi" w:cstheme="majorBidi"/>
          <w:sz w:val="18"/>
          <w:szCs w:val="18"/>
        </w:rPr>
        <w:t xml:space="preserve"> </w:t>
      </w:r>
      <w:r w:rsidR="004E6C44" w:rsidRPr="00CF30D0">
        <w:rPr>
          <w:rFonts w:asciiTheme="majorBidi" w:hAnsiTheme="majorBidi" w:cstheme="majorBidi"/>
          <w:sz w:val="18"/>
          <w:szCs w:val="18"/>
        </w:rPr>
        <w:t xml:space="preserve">Ministry of Labor warns of fake travel opportunities and contracts in the field of agriculture in Greece, </w:t>
      </w:r>
      <w:hyperlink r:id="rId31" w:history="1">
        <w:r w:rsidR="004E6C44" w:rsidRPr="00CF30D0">
          <w:rPr>
            <w:rStyle w:val="Hyperlink"/>
            <w:rFonts w:asciiTheme="majorBidi" w:hAnsiTheme="majorBidi" w:cstheme="majorBidi"/>
            <w:sz w:val="18"/>
            <w:szCs w:val="18"/>
          </w:rPr>
          <w:t>http://surl.li/qttzrj</w:t>
        </w:r>
      </w:hyperlink>
    </w:p>
  </w:footnote>
  <w:footnote w:id="33">
    <w:p w14:paraId="378D43DF" w14:textId="7580F617" w:rsidR="00A9001E" w:rsidRPr="00CF30D0" w:rsidRDefault="00A9001E">
      <w:pPr>
        <w:pStyle w:val="FootnoteText"/>
        <w:rPr>
          <w:rFonts w:asciiTheme="majorBidi" w:hAnsiTheme="majorBidi" w:cstheme="majorBidi"/>
          <w:sz w:val="18"/>
          <w:szCs w:val="18"/>
        </w:rPr>
      </w:pPr>
      <w:r w:rsidRPr="00CF30D0">
        <w:rPr>
          <w:rStyle w:val="FootnoteReference"/>
          <w:rFonts w:asciiTheme="majorBidi" w:hAnsiTheme="majorBidi" w:cstheme="majorBidi"/>
          <w:sz w:val="18"/>
          <w:szCs w:val="18"/>
        </w:rPr>
        <w:footnoteRef/>
      </w:r>
      <w:r w:rsidRPr="00CF30D0">
        <w:rPr>
          <w:rFonts w:asciiTheme="majorBidi" w:hAnsiTheme="majorBidi" w:cstheme="majorBidi"/>
          <w:sz w:val="18"/>
          <w:szCs w:val="18"/>
        </w:rPr>
        <w:t xml:space="preserve"> </w:t>
      </w:r>
      <w:r w:rsidR="004E6C44" w:rsidRPr="00CF30D0">
        <w:rPr>
          <w:rFonts w:asciiTheme="majorBidi" w:hAnsiTheme="majorBidi" w:cstheme="majorBidi"/>
          <w:sz w:val="18"/>
          <w:szCs w:val="18"/>
        </w:rPr>
        <w:t xml:space="preserve">Towards enhancing decent work opportunities in Egypt to reduce the phenomenon of irregular migration, p. 20, at the following link: </w:t>
      </w:r>
      <w:hyperlink r:id="rId32" w:history="1">
        <w:r w:rsidR="004E6C44" w:rsidRPr="00CF30D0">
          <w:rPr>
            <w:rStyle w:val="Hyperlink"/>
            <w:rFonts w:asciiTheme="majorBidi" w:hAnsiTheme="majorBidi" w:cstheme="majorBidi"/>
            <w:sz w:val="18"/>
            <w:szCs w:val="18"/>
          </w:rPr>
          <w:t>https://tinyurl.com/bpac3k9h</w:t>
        </w:r>
      </w:hyperlink>
      <w:r w:rsidR="004E6C44" w:rsidRPr="00CF30D0">
        <w:rPr>
          <w:rFonts w:asciiTheme="majorBidi" w:hAnsiTheme="majorBidi" w:cstheme="majorBidi"/>
          <w:sz w:val="18"/>
          <w:szCs w:val="18"/>
        </w:rPr>
        <w:t xml:space="preserve"> </w:t>
      </w:r>
    </w:p>
  </w:footnote>
  <w:footnote w:id="34">
    <w:p w14:paraId="16F51CE1" w14:textId="3622CB5F" w:rsidR="00A9001E" w:rsidRPr="00CF30D0" w:rsidRDefault="00A9001E">
      <w:pPr>
        <w:pStyle w:val="FootnoteText"/>
        <w:rPr>
          <w:rFonts w:asciiTheme="majorBidi" w:hAnsiTheme="majorBidi" w:cstheme="majorBidi"/>
          <w:sz w:val="18"/>
          <w:szCs w:val="18"/>
        </w:rPr>
      </w:pPr>
      <w:r w:rsidRPr="00CF30D0">
        <w:rPr>
          <w:rStyle w:val="FootnoteReference"/>
          <w:rFonts w:asciiTheme="majorBidi" w:hAnsiTheme="majorBidi" w:cstheme="majorBidi"/>
          <w:sz w:val="18"/>
          <w:szCs w:val="18"/>
        </w:rPr>
        <w:footnoteRef/>
      </w:r>
      <w:r w:rsidRPr="00CF30D0">
        <w:rPr>
          <w:rFonts w:asciiTheme="majorBidi" w:hAnsiTheme="majorBidi" w:cstheme="majorBidi"/>
          <w:sz w:val="18"/>
          <w:szCs w:val="18"/>
        </w:rPr>
        <w:t xml:space="preserve"> </w:t>
      </w:r>
      <w:r w:rsidR="004E6C44" w:rsidRPr="00CF30D0">
        <w:rPr>
          <w:rFonts w:asciiTheme="majorBidi" w:hAnsiTheme="majorBidi" w:cstheme="majorBidi"/>
          <w:sz w:val="18"/>
          <w:szCs w:val="18"/>
        </w:rPr>
        <w:t xml:space="preserve">Egyptian Cabinet Extends Grace Period for Foreign Residents to Legalize Status by an Additional Year, </w:t>
      </w:r>
      <w:hyperlink r:id="rId33" w:history="1">
        <w:r w:rsidR="004E6C44" w:rsidRPr="00CF30D0">
          <w:rPr>
            <w:rStyle w:val="Hyperlink"/>
            <w:rFonts w:asciiTheme="majorBidi" w:hAnsiTheme="majorBidi" w:cstheme="majorBidi"/>
            <w:sz w:val="18"/>
            <w:szCs w:val="18"/>
          </w:rPr>
          <w:t>https://tinyurl.com/yc4cf5ub</w:t>
        </w:r>
      </w:hyperlink>
    </w:p>
  </w:footnote>
  <w:footnote w:id="35">
    <w:p w14:paraId="2630507C" w14:textId="63332D7A" w:rsidR="004E6C44" w:rsidRPr="00CF30D0" w:rsidRDefault="004E6C44">
      <w:pPr>
        <w:pStyle w:val="FootnoteText"/>
        <w:rPr>
          <w:rFonts w:asciiTheme="majorBidi" w:hAnsiTheme="majorBidi" w:cstheme="majorBidi"/>
          <w:sz w:val="18"/>
          <w:szCs w:val="18"/>
        </w:rPr>
      </w:pPr>
      <w:r w:rsidRPr="00CF30D0">
        <w:rPr>
          <w:rStyle w:val="FootnoteReference"/>
          <w:rFonts w:asciiTheme="majorBidi" w:hAnsiTheme="majorBidi" w:cstheme="majorBidi"/>
          <w:sz w:val="18"/>
          <w:szCs w:val="18"/>
        </w:rPr>
        <w:footnoteRef/>
      </w:r>
      <w:r w:rsidRPr="00CF30D0">
        <w:rPr>
          <w:rFonts w:asciiTheme="majorBidi" w:hAnsiTheme="majorBidi" w:cstheme="majorBidi"/>
          <w:sz w:val="18"/>
          <w:szCs w:val="18"/>
        </w:rPr>
        <w:t xml:space="preserve"> A Position Paper on Prime Ministerial Decree No. 243 of 2023., </w:t>
      </w:r>
      <w:hyperlink r:id="rId34" w:history="1">
        <w:r w:rsidRPr="00CF30D0">
          <w:rPr>
            <w:rStyle w:val="Hyperlink"/>
            <w:rFonts w:asciiTheme="majorBidi" w:hAnsiTheme="majorBidi" w:cstheme="majorBidi"/>
            <w:sz w:val="18"/>
            <w:szCs w:val="18"/>
          </w:rPr>
          <w:t>https://tinyurl.com/tn7tvsta</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3460DB" w14:textId="6F9308AB" w:rsidR="005938C4" w:rsidRDefault="005938C4">
    <w:pPr>
      <w:pStyle w:val="Header"/>
    </w:pPr>
    <w:r>
      <w:rPr>
        <w:noProof/>
        <w:lang w:val="en-US"/>
      </w:rPr>
      <w:drawing>
        <wp:inline distT="0" distB="0" distL="0" distR="0" wp14:anchorId="76C07776" wp14:editId="50B3E712">
          <wp:extent cx="1510665" cy="1173480"/>
          <wp:effectExtent l="0" t="0" r="0" b="7620"/>
          <wp:docPr id="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510665" cy="117348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4353B0"/>
    <w:multiLevelType w:val="hybridMultilevel"/>
    <w:tmpl w:val="3430A08E"/>
    <w:lvl w:ilvl="0" w:tplc="18364D7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D6137EE"/>
    <w:multiLevelType w:val="hybridMultilevel"/>
    <w:tmpl w:val="BAF6E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1" w:cryptProviderType="rsaAES" w:cryptAlgorithmClass="hash" w:cryptAlgorithmType="typeAny" w:cryptAlgorithmSid="14" w:cryptSpinCount="100000" w:hash="aEbbgnhmBeUPmy6ThHZSlQ9QQr9Dt69UMq+aBPCboqS4PM+O3JuLHMMA1c8xYXDEuopJagyKyZ6Zy4rW7j4Fzw==" w:salt="kD4xSK4UkR7x3ROpVw+z1w=="/>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096A"/>
    <w:rsid w:val="000062BC"/>
    <w:rsid w:val="00034DE8"/>
    <w:rsid w:val="000A31D3"/>
    <w:rsid w:val="000D60F2"/>
    <w:rsid w:val="000D67C9"/>
    <w:rsid w:val="00103D37"/>
    <w:rsid w:val="0014299E"/>
    <w:rsid w:val="001D646C"/>
    <w:rsid w:val="001F658C"/>
    <w:rsid w:val="0022096A"/>
    <w:rsid w:val="00234304"/>
    <w:rsid w:val="00257A8B"/>
    <w:rsid w:val="002B37C6"/>
    <w:rsid w:val="00390615"/>
    <w:rsid w:val="003A2977"/>
    <w:rsid w:val="00471C35"/>
    <w:rsid w:val="00481837"/>
    <w:rsid w:val="004B727A"/>
    <w:rsid w:val="004E6C44"/>
    <w:rsid w:val="005938C4"/>
    <w:rsid w:val="00602F91"/>
    <w:rsid w:val="00603A25"/>
    <w:rsid w:val="006102FD"/>
    <w:rsid w:val="0063284A"/>
    <w:rsid w:val="0063676F"/>
    <w:rsid w:val="006433CA"/>
    <w:rsid w:val="00670BC6"/>
    <w:rsid w:val="006D1E56"/>
    <w:rsid w:val="006D68DE"/>
    <w:rsid w:val="006E2D25"/>
    <w:rsid w:val="006E61D6"/>
    <w:rsid w:val="00715A01"/>
    <w:rsid w:val="00767FBB"/>
    <w:rsid w:val="00781DBF"/>
    <w:rsid w:val="00812AEE"/>
    <w:rsid w:val="009042FD"/>
    <w:rsid w:val="0093722B"/>
    <w:rsid w:val="009626A1"/>
    <w:rsid w:val="00971F06"/>
    <w:rsid w:val="0098372C"/>
    <w:rsid w:val="009D7AFA"/>
    <w:rsid w:val="009E1685"/>
    <w:rsid w:val="009E4341"/>
    <w:rsid w:val="009E5435"/>
    <w:rsid w:val="00A03068"/>
    <w:rsid w:val="00A10C4E"/>
    <w:rsid w:val="00A155BE"/>
    <w:rsid w:val="00A31B41"/>
    <w:rsid w:val="00A402A1"/>
    <w:rsid w:val="00A9001E"/>
    <w:rsid w:val="00AB0399"/>
    <w:rsid w:val="00B04E4D"/>
    <w:rsid w:val="00B54443"/>
    <w:rsid w:val="00B973C4"/>
    <w:rsid w:val="00BC3197"/>
    <w:rsid w:val="00C422B6"/>
    <w:rsid w:val="00C90FBF"/>
    <w:rsid w:val="00CF30D0"/>
    <w:rsid w:val="00D013E8"/>
    <w:rsid w:val="00D0173F"/>
    <w:rsid w:val="00D34C21"/>
    <w:rsid w:val="00D82683"/>
    <w:rsid w:val="00D96065"/>
    <w:rsid w:val="00DC049B"/>
    <w:rsid w:val="00DD0EDB"/>
    <w:rsid w:val="00DD5131"/>
    <w:rsid w:val="00E0449A"/>
    <w:rsid w:val="00E522B3"/>
    <w:rsid w:val="00F51801"/>
    <w:rsid w:val="00F77199"/>
    <w:rsid w:val="00F82352"/>
    <w:rsid w:val="00FD760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F412B"/>
  <w15:chartTrackingRefBased/>
  <w15:docId w15:val="{C38963BC-3515-459C-A81E-70B894FB8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09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209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09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09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09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09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09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09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09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09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209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09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09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09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09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09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09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096A"/>
    <w:rPr>
      <w:rFonts w:eastAsiaTheme="majorEastAsia" w:cstheme="majorBidi"/>
      <w:color w:val="272727" w:themeColor="text1" w:themeTint="D8"/>
    </w:rPr>
  </w:style>
  <w:style w:type="paragraph" w:styleId="Title">
    <w:name w:val="Title"/>
    <w:basedOn w:val="Normal"/>
    <w:next w:val="Normal"/>
    <w:link w:val="TitleChar"/>
    <w:uiPriority w:val="10"/>
    <w:qFormat/>
    <w:rsid w:val="002209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09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09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09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096A"/>
    <w:pPr>
      <w:spacing w:before="160"/>
      <w:jc w:val="center"/>
    </w:pPr>
    <w:rPr>
      <w:i/>
      <w:iCs/>
      <w:color w:val="404040" w:themeColor="text1" w:themeTint="BF"/>
    </w:rPr>
  </w:style>
  <w:style w:type="character" w:customStyle="1" w:styleId="QuoteChar">
    <w:name w:val="Quote Char"/>
    <w:basedOn w:val="DefaultParagraphFont"/>
    <w:link w:val="Quote"/>
    <w:uiPriority w:val="29"/>
    <w:rsid w:val="0022096A"/>
    <w:rPr>
      <w:i/>
      <w:iCs/>
      <w:color w:val="404040" w:themeColor="text1" w:themeTint="BF"/>
    </w:rPr>
  </w:style>
  <w:style w:type="paragraph" w:styleId="ListParagraph">
    <w:name w:val="List Paragraph"/>
    <w:basedOn w:val="Normal"/>
    <w:uiPriority w:val="34"/>
    <w:qFormat/>
    <w:rsid w:val="0022096A"/>
    <w:pPr>
      <w:ind w:left="720"/>
      <w:contextualSpacing/>
    </w:pPr>
  </w:style>
  <w:style w:type="character" w:styleId="IntenseEmphasis">
    <w:name w:val="Intense Emphasis"/>
    <w:basedOn w:val="DefaultParagraphFont"/>
    <w:uiPriority w:val="21"/>
    <w:qFormat/>
    <w:rsid w:val="0022096A"/>
    <w:rPr>
      <w:i/>
      <w:iCs/>
      <w:color w:val="0F4761" w:themeColor="accent1" w:themeShade="BF"/>
    </w:rPr>
  </w:style>
  <w:style w:type="paragraph" w:styleId="IntenseQuote">
    <w:name w:val="Intense Quote"/>
    <w:basedOn w:val="Normal"/>
    <w:next w:val="Normal"/>
    <w:link w:val="IntenseQuoteChar"/>
    <w:uiPriority w:val="30"/>
    <w:qFormat/>
    <w:rsid w:val="002209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096A"/>
    <w:rPr>
      <w:i/>
      <w:iCs/>
      <w:color w:val="0F4761" w:themeColor="accent1" w:themeShade="BF"/>
    </w:rPr>
  </w:style>
  <w:style w:type="character" w:styleId="IntenseReference">
    <w:name w:val="Intense Reference"/>
    <w:basedOn w:val="DefaultParagraphFont"/>
    <w:uiPriority w:val="32"/>
    <w:qFormat/>
    <w:rsid w:val="0022096A"/>
    <w:rPr>
      <w:b/>
      <w:bCs/>
      <w:smallCaps/>
      <w:color w:val="0F4761" w:themeColor="accent1" w:themeShade="BF"/>
      <w:spacing w:val="5"/>
    </w:rPr>
  </w:style>
  <w:style w:type="paragraph" w:styleId="FootnoteText">
    <w:name w:val="footnote text"/>
    <w:basedOn w:val="Normal"/>
    <w:link w:val="FootnoteTextChar"/>
    <w:uiPriority w:val="99"/>
    <w:semiHidden/>
    <w:unhideWhenUsed/>
    <w:rsid w:val="00715A0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15A01"/>
    <w:rPr>
      <w:sz w:val="20"/>
      <w:szCs w:val="20"/>
    </w:rPr>
  </w:style>
  <w:style w:type="character" w:styleId="FootnoteReference">
    <w:name w:val="footnote reference"/>
    <w:basedOn w:val="DefaultParagraphFont"/>
    <w:uiPriority w:val="99"/>
    <w:semiHidden/>
    <w:unhideWhenUsed/>
    <w:rsid w:val="00715A01"/>
    <w:rPr>
      <w:vertAlign w:val="superscript"/>
    </w:rPr>
  </w:style>
  <w:style w:type="character" w:styleId="Hyperlink">
    <w:name w:val="Hyperlink"/>
    <w:basedOn w:val="DefaultParagraphFont"/>
    <w:uiPriority w:val="99"/>
    <w:unhideWhenUsed/>
    <w:rsid w:val="004E6C44"/>
    <w:rPr>
      <w:color w:val="467886" w:themeColor="hyperlink"/>
      <w:u w:val="single"/>
    </w:rPr>
  </w:style>
  <w:style w:type="character" w:customStyle="1" w:styleId="UnresolvedMention1">
    <w:name w:val="Unresolved Mention1"/>
    <w:basedOn w:val="DefaultParagraphFont"/>
    <w:uiPriority w:val="99"/>
    <w:semiHidden/>
    <w:unhideWhenUsed/>
    <w:rsid w:val="004E6C44"/>
    <w:rPr>
      <w:color w:val="605E5C"/>
      <w:shd w:val="clear" w:color="auto" w:fill="E1DFDD"/>
    </w:rPr>
  </w:style>
  <w:style w:type="paragraph" w:styleId="Header">
    <w:name w:val="header"/>
    <w:basedOn w:val="Normal"/>
    <w:link w:val="HeaderChar"/>
    <w:uiPriority w:val="99"/>
    <w:unhideWhenUsed/>
    <w:rsid w:val="005938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38C4"/>
  </w:style>
  <w:style w:type="paragraph" w:styleId="Footer">
    <w:name w:val="footer"/>
    <w:basedOn w:val="Normal"/>
    <w:link w:val="FooterChar"/>
    <w:uiPriority w:val="99"/>
    <w:unhideWhenUsed/>
    <w:rsid w:val="005938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38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71590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notes.xml.rels><?xml version="1.0" encoding="UTF-8" standalone="yes"?>
<Relationships xmlns="http://schemas.openxmlformats.org/package/2006/relationships"><Relationship Id="rId13" Type="http://schemas.openxmlformats.org/officeDocument/2006/relationships/hyperlink" Target="https://humanglemedia.com/how-traffickers-lure-nigerians-into-modern-slavery-in-egypt/" TargetMode="External"/><Relationship Id="rId18" Type="http://schemas.openxmlformats.org/officeDocument/2006/relationships/hyperlink" Target="https://manshurat.org/node/14677" TargetMode="External"/><Relationship Id="rId26" Type="http://schemas.openxmlformats.org/officeDocument/2006/relationships/hyperlink" Target="https://tinyurl.com/4tprwhyk" TargetMode="External"/><Relationship Id="rId3" Type="http://schemas.openxmlformats.org/officeDocument/2006/relationships/hyperlink" Target="https://gpgovernance.net/wp-content/uploads/2024/08/Impact-of-Conflict-on-MSHT-in-Sudan_EN-Aug2024.pdf" TargetMode="External"/><Relationship Id="rId21" Type="http://schemas.openxmlformats.org/officeDocument/2006/relationships/hyperlink" Target="https://ec.europa.eu/echo/files/funding/hip2024/echo_-nf_bud_2024_91000_v1.pdf" TargetMode="External"/><Relationship Id="rId34" Type="http://schemas.openxmlformats.org/officeDocument/2006/relationships/hyperlink" Target="https://tinyurl.com/tn7tvsta" TargetMode="External"/><Relationship Id="rId7" Type="http://schemas.openxmlformats.org/officeDocument/2006/relationships/hyperlink" Target="https://tinyurl.com/3aevchkz" TargetMode="External"/><Relationship Id="rId12" Type="http://schemas.openxmlformats.org/officeDocument/2006/relationships/hyperlink" Target="https://carnegie-production-assets.s3.amazonaws.com/static/files/Mohyeldeen-Egypt-Sudan_border1.pdf" TargetMode="External"/><Relationship Id="rId17" Type="http://schemas.openxmlformats.org/officeDocument/2006/relationships/hyperlink" Target="https://www.nccpimandtip.gov.eg/ar/Home" TargetMode="External"/><Relationship Id="rId25" Type="http://schemas.openxmlformats.org/officeDocument/2006/relationships/hyperlink" Target="https://sudan-voice.com/?p=69429" TargetMode="External"/><Relationship Id="rId33" Type="http://schemas.openxmlformats.org/officeDocument/2006/relationships/hyperlink" Target="https://tinyurl.com/yc4cf5ub" TargetMode="External"/><Relationship Id="rId2" Type="http://schemas.openxmlformats.org/officeDocument/2006/relationships/hyperlink" Target="https://tinyurl.com/4htk4nn6" TargetMode="External"/><Relationship Id="rId16" Type="http://schemas.openxmlformats.org/officeDocument/2006/relationships/hyperlink" Target="http://surl.li/wjhpjt" TargetMode="External"/><Relationship Id="rId20" Type="http://schemas.openxmlformats.org/officeDocument/2006/relationships/hyperlink" Target="https://www.dol.gov/sites/dolgov/files/ILAB/child_labor_reports/tda2023/Egypt.pdf" TargetMode="External"/><Relationship Id="rId29" Type="http://schemas.openxmlformats.org/officeDocument/2006/relationships/hyperlink" Target="https://tinyurl.com/mtnevwc9" TargetMode="External"/><Relationship Id="rId1" Type="http://schemas.openxmlformats.org/officeDocument/2006/relationships/hyperlink" Target="https://www.unhcr.org/eg/wp-content/uploads/sites/36/2024/06/UNHCR-Egypt-Factsheet_JUN-2024.pdf" TargetMode="External"/><Relationship Id="rId6" Type="http://schemas.openxmlformats.org/officeDocument/2006/relationships/hyperlink" Target="https://zawia3.com/refugee-2/" TargetMode="External"/><Relationship Id="rId11" Type="http://schemas.openxmlformats.org/officeDocument/2006/relationships/hyperlink" Target="http://surl.li/zamhiu" TargetMode="External"/><Relationship Id="rId24" Type="http://schemas.openxmlformats.org/officeDocument/2006/relationships/hyperlink" Target="https://tinyurl.com/4vnyzdxt" TargetMode="External"/><Relationship Id="rId32" Type="http://schemas.openxmlformats.org/officeDocument/2006/relationships/hyperlink" Target="https://tinyurl.com/bpac3k9h" TargetMode="External"/><Relationship Id="rId5" Type="http://schemas.openxmlformats.org/officeDocument/2006/relationships/hyperlink" Target="https://migrationnetwork.un.org/system/files/docs/RT3-%20IOM%20and%20WHO%2009.09.pdf" TargetMode="External"/><Relationship Id="rId15" Type="http://schemas.openxmlformats.org/officeDocument/2006/relationships/hyperlink" Target="https://www.middleeastmonitor.com/20240920-egypt-detains-45-people-who-tried-to-migrate-to-europe-by-sea/" TargetMode="External"/><Relationship Id="rId23" Type="http://schemas.openxmlformats.org/officeDocument/2006/relationships/hyperlink" Target="https://t.ly/jdxew" TargetMode="External"/><Relationship Id="rId28" Type="http://schemas.openxmlformats.org/officeDocument/2006/relationships/hyperlink" Target="https://citizenshiprightsafrica.org/the-campaign-to-end-statelessness-in-egypt/" TargetMode="External"/><Relationship Id="rId10" Type="http://schemas.openxmlformats.org/officeDocument/2006/relationships/hyperlink" Target="http://surl.li/twzzre" TargetMode="External"/><Relationship Id="rId19" Type="http://schemas.openxmlformats.org/officeDocument/2006/relationships/hyperlink" Target="https://eg.usembassy.gov/ar/2024-tip-report/" TargetMode="External"/><Relationship Id="rId31" Type="http://schemas.openxmlformats.org/officeDocument/2006/relationships/hyperlink" Target="http://surl.li/qttzrj" TargetMode="External"/><Relationship Id="rId4" Type="http://schemas.openxmlformats.org/officeDocument/2006/relationships/hyperlink" Target="https://manshurat.org/node/44092" TargetMode="External"/><Relationship Id="rId9" Type="http://schemas.openxmlformats.org/officeDocument/2006/relationships/hyperlink" Target="https://tinyurl.com/mrydbzuu" TargetMode="External"/><Relationship Id="rId14" Type="http://schemas.openxmlformats.org/officeDocument/2006/relationships/hyperlink" Target="https://tinyurl.com/yfsbbjnr" TargetMode="External"/><Relationship Id="rId22" Type="http://schemas.openxmlformats.org/officeDocument/2006/relationships/hyperlink" Target="https://www.youtube.com/watch?v=x9eGaWKmzeo&amp;t=4s" TargetMode="External"/><Relationship Id="rId27" Type="http://schemas.openxmlformats.org/officeDocument/2006/relationships/hyperlink" Target="https://fount.aucegypt.edu/cgi/viewcontent.cgi?article=5989&amp;context=faculty_journal_articles" TargetMode="External"/><Relationship Id="rId30" Type="http://schemas.openxmlformats.org/officeDocument/2006/relationships/hyperlink" Target="https://www.unicef.org/egypt/press-releases/sudan-regional-refugee-crisis-education-cannot-wait-unhcr-unicef-and-strategic" TargetMode="External"/><Relationship Id="rId8" Type="http://schemas.openxmlformats.org/officeDocument/2006/relationships/hyperlink" Target="https://tinyurl.com/2t62swsb"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2024-11-06T16:40:58+00:00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09fa9bef4a1db591b3e7b1d740dbc7ab">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0cd83130c416d741d3978e22e6986a85"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27A1BF-CCEF-4292-8342-33766E29E1C6}">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7bed2cdb-1da6-4e77-9691-93a0805b4a49"/>
  </ds:schemaRefs>
</ds:datastoreItem>
</file>

<file path=customXml/itemProps2.xml><?xml version="1.0" encoding="utf-8"?>
<ds:datastoreItem xmlns:ds="http://schemas.openxmlformats.org/officeDocument/2006/customXml" ds:itemID="{14DC7CA5-638D-4A6F-88F6-25DB65BA7BC0}">
  <ds:schemaRefs>
    <ds:schemaRef ds:uri="http://schemas.microsoft.com/sharepoint/v3/contenttype/forms"/>
  </ds:schemaRefs>
</ds:datastoreItem>
</file>

<file path=customXml/itemProps3.xml><?xml version="1.0" encoding="utf-8"?>
<ds:datastoreItem xmlns:ds="http://schemas.openxmlformats.org/officeDocument/2006/customXml" ds:itemID="{8192366F-5D9E-4AE9-BDCE-D71B5B2836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211</TotalTime>
  <Pages>10</Pages>
  <Words>3198</Words>
  <Characters>18234</Characters>
  <Application>Microsoft Office Word</Application>
  <DocSecurity>8</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Manar Ibrahim</dc:creator>
  <cp:keywords/>
  <dc:description/>
  <cp:lastModifiedBy>CMW</cp:lastModifiedBy>
  <cp:revision>17</cp:revision>
  <dcterms:created xsi:type="dcterms:W3CDTF">2024-10-26T00:15:00Z</dcterms:created>
  <dcterms:modified xsi:type="dcterms:W3CDTF">2024-11-07T10:09:00Z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y fmtid="{D5CDD505-2E9C-101B-9397-08002B2CF9AE}" pid="3" name="MediaServiceImageTags">
    <vt:lpwstr/>
  </property>
</Properties>
</file>