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17AE4" w:rsidRPr="00B07085" w14:paraId="6CE1B708" w14:textId="77777777" w:rsidTr="00836597">
        <w:trPr>
          <w:cantSplit/>
          <w:trHeight w:hRule="exact" w:val="1276"/>
        </w:trPr>
        <w:tc>
          <w:tcPr>
            <w:tcW w:w="1276" w:type="dxa"/>
            <w:tcBorders>
              <w:bottom w:val="single" w:sz="4" w:space="0" w:color="auto"/>
            </w:tcBorders>
            <w:vAlign w:val="bottom"/>
          </w:tcPr>
          <w:p w14:paraId="33C73ABA" w14:textId="77777777" w:rsidR="00217AE4" w:rsidRPr="00226F34" w:rsidRDefault="00217AE4" w:rsidP="00217AE4">
            <w:pPr>
              <w:spacing w:after="80"/>
              <w:rPr>
                <w:lang w:val="en-GB"/>
              </w:rPr>
            </w:pPr>
          </w:p>
        </w:tc>
        <w:tc>
          <w:tcPr>
            <w:tcW w:w="2268" w:type="dxa"/>
            <w:tcBorders>
              <w:bottom w:val="single" w:sz="4" w:space="0" w:color="auto"/>
            </w:tcBorders>
            <w:vAlign w:val="bottom"/>
          </w:tcPr>
          <w:p w14:paraId="7D24C8DC" w14:textId="0EC2972F" w:rsidR="00217AE4" w:rsidRPr="00226F34" w:rsidRDefault="00217AE4" w:rsidP="00217AE4">
            <w:pPr>
              <w:spacing w:after="80" w:line="300" w:lineRule="exact"/>
              <w:rPr>
                <w:b/>
              </w:rPr>
            </w:pPr>
          </w:p>
        </w:tc>
        <w:tc>
          <w:tcPr>
            <w:tcW w:w="6095" w:type="dxa"/>
            <w:gridSpan w:val="2"/>
            <w:tcBorders>
              <w:bottom w:val="single" w:sz="4" w:space="0" w:color="auto"/>
            </w:tcBorders>
            <w:vAlign w:val="bottom"/>
          </w:tcPr>
          <w:p w14:paraId="72DD2904" w14:textId="77777777" w:rsidR="00217AE4" w:rsidRPr="00224F86" w:rsidRDefault="00217AE4" w:rsidP="00217AE4">
            <w:pPr>
              <w:jc w:val="right"/>
              <w:rPr>
                <w:sz w:val="20"/>
                <w:szCs w:val="20"/>
                <w:lang w:val="en-GB"/>
              </w:rPr>
            </w:pPr>
          </w:p>
          <w:p w14:paraId="297B772A" w14:textId="47E831DA" w:rsidR="00217AE4" w:rsidRPr="00E370A1" w:rsidRDefault="00217AE4" w:rsidP="00217AE4">
            <w:pPr>
              <w:jc w:val="right"/>
              <w:rPr>
                <w:sz w:val="20"/>
                <w:szCs w:val="20"/>
                <w:lang w:val="fr-FR"/>
              </w:rPr>
            </w:pPr>
            <w:r w:rsidRPr="00E370A1">
              <w:rPr>
                <w:sz w:val="28"/>
                <w:szCs w:val="28"/>
                <w:lang w:val="fr-FR"/>
              </w:rPr>
              <w:t>CCPR</w:t>
            </w:r>
            <w:r w:rsidRPr="00E370A1">
              <w:rPr>
                <w:sz w:val="20"/>
                <w:szCs w:val="20"/>
                <w:lang w:val="fr-FR"/>
              </w:rPr>
              <w:t>/C/1</w:t>
            </w:r>
            <w:r w:rsidR="00836597" w:rsidRPr="00E370A1">
              <w:rPr>
                <w:sz w:val="20"/>
                <w:szCs w:val="20"/>
                <w:lang w:val="fr-FR"/>
              </w:rPr>
              <w:t>40</w:t>
            </w:r>
            <w:r w:rsidRPr="00E370A1">
              <w:rPr>
                <w:sz w:val="20"/>
                <w:szCs w:val="20"/>
                <w:lang w:val="fr-FR"/>
              </w:rPr>
              <w:t>/D/3</w:t>
            </w:r>
            <w:r w:rsidR="00836597" w:rsidRPr="00E370A1">
              <w:rPr>
                <w:sz w:val="20"/>
                <w:szCs w:val="20"/>
                <w:lang w:val="fr-FR"/>
              </w:rPr>
              <w:t>140</w:t>
            </w:r>
            <w:r w:rsidRPr="00E370A1">
              <w:rPr>
                <w:sz w:val="20"/>
                <w:szCs w:val="20"/>
                <w:lang w:val="fr-FR"/>
              </w:rPr>
              <w:t>/201</w:t>
            </w:r>
            <w:r w:rsidR="00836597" w:rsidRPr="00E370A1">
              <w:rPr>
                <w:sz w:val="20"/>
                <w:szCs w:val="20"/>
                <w:lang w:val="fr-FR"/>
              </w:rPr>
              <w:t>8</w:t>
            </w:r>
            <w:r w:rsidRPr="00E370A1">
              <w:rPr>
                <w:sz w:val="20"/>
                <w:szCs w:val="20"/>
                <w:lang w:val="fr-FR"/>
              </w:rPr>
              <w:t xml:space="preserve">, </w:t>
            </w:r>
            <w:r w:rsidRPr="00E370A1">
              <w:rPr>
                <w:sz w:val="28"/>
                <w:szCs w:val="28"/>
                <w:lang w:val="fr-FR"/>
              </w:rPr>
              <w:t>CCPR</w:t>
            </w:r>
            <w:r w:rsidRPr="00E370A1">
              <w:rPr>
                <w:sz w:val="20"/>
                <w:szCs w:val="20"/>
                <w:lang w:val="fr-FR"/>
              </w:rPr>
              <w:t>/C/1</w:t>
            </w:r>
            <w:r w:rsidR="00836597" w:rsidRPr="00E370A1">
              <w:rPr>
                <w:sz w:val="20"/>
                <w:szCs w:val="20"/>
                <w:lang w:val="fr-FR"/>
              </w:rPr>
              <w:t>40</w:t>
            </w:r>
            <w:r w:rsidRPr="00E370A1">
              <w:rPr>
                <w:sz w:val="20"/>
                <w:szCs w:val="20"/>
                <w:lang w:val="fr-FR"/>
              </w:rPr>
              <w:t>/D/31</w:t>
            </w:r>
            <w:r w:rsidR="00836597" w:rsidRPr="00E370A1">
              <w:rPr>
                <w:sz w:val="20"/>
                <w:szCs w:val="20"/>
                <w:lang w:val="fr-FR"/>
              </w:rPr>
              <w:t>47</w:t>
            </w:r>
            <w:r w:rsidRPr="00E370A1">
              <w:rPr>
                <w:sz w:val="20"/>
                <w:szCs w:val="20"/>
                <w:lang w:val="fr-FR"/>
              </w:rPr>
              <w:t>/2018</w:t>
            </w:r>
          </w:p>
          <w:p w14:paraId="14EF5139" w14:textId="2E4F43BE" w:rsidR="00217AE4" w:rsidRPr="00E370A1" w:rsidRDefault="00217AE4" w:rsidP="00217AE4">
            <w:pPr>
              <w:jc w:val="right"/>
              <w:rPr>
                <w:sz w:val="20"/>
                <w:szCs w:val="20"/>
                <w:lang w:val="fr-FR"/>
              </w:rPr>
            </w:pPr>
            <w:r w:rsidRPr="00E370A1">
              <w:rPr>
                <w:sz w:val="28"/>
                <w:szCs w:val="28"/>
                <w:lang w:val="fr-FR"/>
              </w:rPr>
              <w:t>CCPR</w:t>
            </w:r>
            <w:r w:rsidRPr="00E370A1">
              <w:rPr>
                <w:sz w:val="20"/>
                <w:szCs w:val="20"/>
                <w:lang w:val="fr-FR"/>
              </w:rPr>
              <w:t>/C/1</w:t>
            </w:r>
            <w:r w:rsidR="00836597" w:rsidRPr="00E370A1">
              <w:rPr>
                <w:sz w:val="20"/>
                <w:szCs w:val="20"/>
                <w:lang w:val="fr-FR"/>
              </w:rPr>
              <w:t>40</w:t>
            </w:r>
            <w:r w:rsidRPr="00E370A1">
              <w:rPr>
                <w:sz w:val="20"/>
                <w:szCs w:val="20"/>
                <w:lang w:val="fr-FR"/>
              </w:rPr>
              <w:t>/D/31</w:t>
            </w:r>
            <w:r w:rsidR="00836597" w:rsidRPr="00E370A1">
              <w:rPr>
                <w:sz w:val="20"/>
                <w:szCs w:val="20"/>
                <w:lang w:val="fr-FR"/>
              </w:rPr>
              <w:t>51</w:t>
            </w:r>
            <w:r w:rsidRPr="00E370A1">
              <w:rPr>
                <w:sz w:val="20"/>
                <w:szCs w:val="20"/>
                <w:lang w:val="fr-FR"/>
              </w:rPr>
              <w:t xml:space="preserve">/2018, </w:t>
            </w:r>
            <w:r w:rsidRPr="00E370A1">
              <w:rPr>
                <w:sz w:val="28"/>
                <w:szCs w:val="28"/>
                <w:lang w:val="fr-FR"/>
              </w:rPr>
              <w:t>CCPR</w:t>
            </w:r>
            <w:r w:rsidRPr="00E370A1">
              <w:rPr>
                <w:sz w:val="20"/>
                <w:szCs w:val="20"/>
                <w:lang w:val="fr-FR"/>
              </w:rPr>
              <w:t>/C/1</w:t>
            </w:r>
            <w:r w:rsidR="00836597" w:rsidRPr="00E370A1">
              <w:rPr>
                <w:sz w:val="20"/>
                <w:szCs w:val="20"/>
                <w:lang w:val="fr-FR"/>
              </w:rPr>
              <w:t>40</w:t>
            </w:r>
            <w:r w:rsidRPr="00E370A1">
              <w:rPr>
                <w:sz w:val="20"/>
                <w:szCs w:val="20"/>
                <w:lang w:val="fr-FR"/>
              </w:rPr>
              <w:t>/D/31</w:t>
            </w:r>
            <w:r w:rsidR="00836597" w:rsidRPr="00E370A1">
              <w:rPr>
                <w:sz w:val="20"/>
                <w:szCs w:val="20"/>
                <w:lang w:val="fr-FR"/>
              </w:rPr>
              <w:t>69</w:t>
            </w:r>
            <w:r w:rsidRPr="00E370A1">
              <w:rPr>
                <w:sz w:val="20"/>
                <w:szCs w:val="20"/>
                <w:lang w:val="fr-FR"/>
              </w:rPr>
              <w:t>/201</w:t>
            </w:r>
            <w:r w:rsidR="00DF1194" w:rsidRPr="00E370A1">
              <w:rPr>
                <w:sz w:val="20"/>
                <w:szCs w:val="20"/>
                <w:lang w:val="fr-FR"/>
              </w:rPr>
              <w:t>8</w:t>
            </w:r>
          </w:p>
          <w:p w14:paraId="54CDECEC" w14:textId="775788BE" w:rsidR="00836597" w:rsidRPr="00E370A1" w:rsidRDefault="00836597" w:rsidP="00836597">
            <w:pPr>
              <w:jc w:val="right"/>
              <w:rPr>
                <w:sz w:val="20"/>
                <w:szCs w:val="20"/>
                <w:lang w:val="fr-FR"/>
              </w:rPr>
            </w:pPr>
            <w:r w:rsidRPr="00E370A1">
              <w:rPr>
                <w:sz w:val="28"/>
                <w:szCs w:val="28"/>
                <w:lang w:val="fr-FR"/>
              </w:rPr>
              <w:t>CCPR</w:t>
            </w:r>
            <w:r w:rsidRPr="00E370A1">
              <w:rPr>
                <w:sz w:val="20"/>
                <w:szCs w:val="20"/>
                <w:lang w:val="fr-FR"/>
              </w:rPr>
              <w:t xml:space="preserve">/C/140/D/3170/2018, </w:t>
            </w:r>
            <w:r w:rsidRPr="00E370A1">
              <w:rPr>
                <w:sz w:val="28"/>
                <w:szCs w:val="28"/>
                <w:lang w:val="fr-FR"/>
              </w:rPr>
              <w:t>CCPR</w:t>
            </w:r>
            <w:r w:rsidRPr="00E370A1">
              <w:rPr>
                <w:sz w:val="20"/>
                <w:szCs w:val="20"/>
                <w:lang w:val="fr-FR"/>
              </w:rPr>
              <w:t>/C/140/D/3173/2018</w:t>
            </w:r>
          </w:p>
          <w:p w14:paraId="073A9138" w14:textId="766828BA" w:rsidR="00836597" w:rsidRPr="00E370A1" w:rsidRDefault="00836597" w:rsidP="00217AE4">
            <w:pPr>
              <w:jc w:val="right"/>
              <w:rPr>
                <w:sz w:val="20"/>
                <w:szCs w:val="20"/>
                <w:lang w:val="fr-FR"/>
              </w:rPr>
            </w:pPr>
          </w:p>
        </w:tc>
      </w:tr>
      <w:tr w:rsidR="00226F34" w:rsidRPr="00226F34"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425CB1E" w:rsidR="000128E3" w:rsidRPr="00E370A1" w:rsidRDefault="000128E3" w:rsidP="00B6553F">
            <w:pPr>
              <w:spacing w:before="120"/>
              <w:rPr>
                <w:lang w:val="fr-FR"/>
              </w:rPr>
            </w:pPr>
          </w:p>
        </w:tc>
        <w:tc>
          <w:tcPr>
            <w:tcW w:w="5528" w:type="dxa"/>
            <w:gridSpan w:val="2"/>
            <w:tcBorders>
              <w:top w:val="single" w:sz="4" w:space="0" w:color="auto"/>
              <w:bottom w:val="single" w:sz="12" w:space="0" w:color="auto"/>
            </w:tcBorders>
          </w:tcPr>
          <w:p w14:paraId="13E55DDA" w14:textId="300DC116" w:rsidR="00C7385F" w:rsidRPr="00E370A1" w:rsidRDefault="00C7385F" w:rsidP="00267F5F">
            <w:pPr>
              <w:spacing w:before="120" w:line="380" w:lineRule="exact"/>
              <w:rPr>
                <w:b/>
                <w:sz w:val="34"/>
                <w:szCs w:val="40"/>
                <w:lang w:val="fr-FR"/>
              </w:rPr>
            </w:pPr>
          </w:p>
          <w:p w14:paraId="599989C8" w14:textId="77777777" w:rsidR="00492F5D" w:rsidRPr="00E370A1" w:rsidRDefault="00492F5D" w:rsidP="00267F5F">
            <w:pPr>
              <w:spacing w:before="120" w:line="380" w:lineRule="exact"/>
              <w:rPr>
                <w:b/>
                <w:sz w:val="34"/>
                <w:szCs w:val="40"/>
                <w:lang w:val="fr-FR"/>
              </w:rPr>
            </w:pPr>
          </w:p>
          <w:p w14:paraId="31790407" w14:textId="4F0D6B57" w:rsidR="00492F5D" w:rsidRPr="00226F34" w:rsidRDefault="00492F5D" w:rsidP="00267F5F">
            <w:pPr>
              <w:spacing w:before="120" w:line="380" w:lineRule="exact"/>
              <w:rPr>
                <w:b/>
                <w:sz w:val="34"/>
                <w:szCs w:val="40"/>
              </w:rPr>
            </w:pPr>
            <w:r w:rsidRPr="00492F5D">
              <w:rPr>
                <w:b/>
                <w:sz w:val="34"/>
                <w:szCs w:val="40"/>
              </w:rPr>
              <w:t>Advance unedited version</w:t>
            </w:r>
          </w:p>
        </w:tc>
        <w:tc>
          <w:tcPr>
            <w:tcW w:w="2835" w:type="dxa"/>
            <w:tcBorders>
              <w:top w:val="single" w:sz="4" w:space="0" w:color="auto"/>
              <w:bottom w:val="single" w:sz="12" w:space="0" w:color="auto"/>
            </w:tcBorders>
          </w:tcPr>
          <w:p w14:paraId="0A9C3E23" w14:textId="339902A0" w:rsidR="00FC70CA" w:rsidRPr="00226F34" w:rsidRDefault="00FC70CA" w:rsidP="00FC70CA">
            <w:pPr>
              <w:spacing w:before="240" w:line="240" w:lineRule="exact"/>
              <w:rPr>
                <w:sz w:val="20"/>
                <w:szCs w:val="20"/>
                <w:lang w:eastAsia="en-GB"/>
              </w:rPr>
            </w:pPr>
            <w:r w:rsidRPr="00226F34">
              <w:rPr>
                <w:sz w:val="20"/>
                <w:szCs w:val="20"/>
              </w:rPr>
              <w:t xml:space="preserve">Distr.: </w:t>
            </w:r>
            <w:r w:rsidR="00492F5D">
              <w:rPr>
                <w:sz w:val="20"/>
                <w:szCs w:val="20"/>
              </w:rPr>
              <w:t>General</w:t>
            </w:r>
          </w:p>
          <w:p w14:paraId="0CBDED0B" w14:textId="10068760" w:rsidR="00FC70CA" w:rsidRPr="00226F34" w:rsidRDefault="00492F5D" w:rsidP="00FC70CA">
            <w:pPr>
              <w:spacing w:line="240" w:lineRule="exact"/>
              <w:rPr>
                <w:sz w:val="20"/>
                <w:szCs w:val="20"/>
              </w:rPr>
            </w:pPr>
            <w:r>
              <w:rPr>
                <w:sz w:val="20"/>
                <w:szCs w:val="20"/>
              </w:rPr>
              <w:t xml:space="preserve">21 </w:t>
            </w:r>
            <w:r w:rsidR="00983F63">
              <w:rPr>
                <w:sz w:val="20"/>
                <w:szCs w:val="20"/>
              </w:rPr>
              <w:t>March 2024</w:t>
            </w:r>
          </w:p>
          <w:p w14:paraId="6D3B7312" w14:textId="4DEA6E49" w:rsidR="00FC70CA" w:rsidRPr="00226F34" w:rsidRDefault="00FC70CA" w:rsidP="00FC70CA">
            <w:pPr>
              <w:spacing w:line="240" w:lineRule="exact"/>
              <w:rPr>
                <w:sz w:val="20"/>
                <w:szCs w:val="20"/>
              </w:rPr>
            </w:pPr>
            <w:r w:rsidRPr="00226F34">
              <w:rPr>
                <w:sz w:val="20"/>
                <w:szCs w:val="20"/>
              </w:rPr>
              <w:t>English</w:t>
            </w:r>
          </w:p>
          <w:p w14:paraId="347F1227" w14:textId="3BEC7A16" w:rsidR="000128E3" w:rsidRPr="00226F34" w:rsidRDefault="000128E3" w:rsidP="006B27AB">
            <w:pPr>
              <w:spacing w:line="240" w:lineRule="exact"/>
            </w:pPr>
          </w:p>
        </w:tc>
      </w:tr>
    </w:tbl>
    <w:p w14:paraId="2E1F0138" w14:textId="77777777" w:rsidR="008C017D" w:rsidRPr="00226F34" w:rsidRDefault="008C017D" w:rsidP="008C017D">
      <w:pPr>
        <w:spacing w:line="20" w:lineRule="exact"/>
        <w:rPr>
          <w:b/>
          <w:sz w:val="2"/>
        </w:rPr>
      </w:pPr>
    </w:p>
    <w:p w14:paraId="767E82AE" w14:textId="3C9CC7AA" w:rsidR="00FC70CA" w:rsidRDefault="00FC70CA" w:rsidP="00FC70CA">
      <w:pPr>
        <w:spacing w:before="120"/>
        <w:rPr>
          <w:b/>
        </w:rPr>
      </w:pPr>
      <w:r w:rsidRPr="00226F34">
        <w:rPr>
          <w:b/>
        </w:rPr>
        <w:t>Human Rights Committee</w:t>
      </w:r>
    </w:p>
    <w:p w14:paraId="55434BA2" w14:textId="560087EC" w:rsidR="004839E3" w:rsidRPr="00226F34" w:rsidRDefault="004839E3" w:rsidP="004839E3">
      <w:pPr>
        <w:rPr>
          <w:b/>
        </w:rPr>
      </w:pPr>
    </w:p>
    <w:p w14:paraId="6A6D675A" w14:textId="0E2AC5E1" w:rsidR="008A5196" w:rsidRPr="00226F34" w:rsidRDefault="00FC70CA" w:rsidP="005438E0">
      <w:pPr>
        <w:pStyle w:val="HChG"/>
        <w:rPr>
          <w:sz w:val="20"/>
        </w:rPr>
      </w:pPr>
      <w:r w:rsidRPr="00226F34">
        <w:tab/>
      </w:r>
      <w:r w:rsidR="00DD0474">
        <w:tab/>
      </w:r>
      <w:r w:rsidR="00492F5D" w:rsidRPr="00F07373">
        <w:t>Views adopted by the Committee under article 5 (4) of the Optional Protocol, concerning</w:t>
      </w:r>
      <w:r w:rsidR="00492F5D">
        <w:t xml:space="preserve"> c</w:t>
      </w:r>
      <w:r w:rsidR="008A5196" w:rsidRPr="00226F34">
        <w:t>ommunication</w:t>
      </w:r>
      <w:r w:rsidR="00A85D29" w:rsidRPr="00226F34">
        <w:t>s</w:t>
      </w:r>
      <w:r w:rsidR="008A5196" w:rsidRPr="00226F34">
        <w:t xml:space="preserve"> No</w:t>
      </w:r>
      <w:r w:rsidR="00A85D29" w:rsidRPr="00226F34">
        <w:t>s</w:t>
      </w:r>
      <w:r w:rsidR="008A5196" w:rsidRPr="00226F34">
        <w:t xml:space="preserve">. </w:t>
      </w:r>
      <w:r w:rsidR="00DF1194">
        <w:t>3</w:t>
      </w:r>
      <w:r w:rsidR="00836597">
        <w:t>140</w:t>
      </w:r>
      <w:r w:rsidR="00A85D29" w:rsidRPr="00226F34">
        <w:t>/201</w:t>
      </w:r>
      <w:r w:rsidR="00836597">
        <w:t>8</w:t>
      </w:r>
      <w:r w:rsidR="00DF1194">
        <w:t>, 31</w:t>
      </w:r>
      <w:r w:rsidR="00836597">
        <w:t>47</w:t>
      </w:r>
      <w:r w:rsidR="00DF1194">
        <w:t>/2018, 31</w:t>
      </w:r>
      <w:r w:rsidR="00836597">
        <w:t>51</w:t>
      </w:r>
      <w:r w:rsidR="00DF1194">
        <w:t>/2018</w:t>
      </w:r>
      <w:r w:rsidR="00836597">
        <w:t>, 3169/2018, 3170/2018</w:t>
      </w:r>
      <w:r w:rsidR="00DF1194">
        <w:t xml:space="preserve"> and 31</w:t>
      </w:r>
      <w:r w:rsidR="00836597">
        <w:t>73</w:t>
      </w:r>
      <w:r w:rsidR="00DF1194">
        <w:t>/2018</w:t>
      </w:r>
      <w:r w:rsidR="00492F5D" w:rsidRPr="00E370A1">
        <w:rPr>
          <w:rStyle w:val="FootnoteReference"/>
          <w:sz w:val="20"/>
          <w:vertAlign w:val="baseline"/>
        </w:rPr>
        <w:footnoteReference w:customMarkFollows="1" w:id="2"/>
        <w:t>*</w:t>
      </w:r>
      <w:r w:rsidR="00492F5D" w:rsidRPr="00E370A1">
        <w:rPr>
          <w:sz w:val="20"/>
          <w:vertAlign w:val="superscript"/>
        </w:rPr>
        <w:t>,</w:t>
      </w:r>
      <w:r w:rsidR="00492F5D" w:rsidRPr="00E370A1">
        <w:rPr>
          <w:rStyle w:val="FootnoteReference"/>
          <w:sz w:val="20"/>
          <w:vertAlign w:val="baseline"/>
        </w:rPr>
        <w:footnoteReference w:customMarkFollows="1" w:id="3"/>
        <w:t>**</w:t>
      </w:r>
    </w:p>
    <w:p w14:paraId="0D447577" w14:textId="0BAB7070" w:rsidR="000128E3" w:rsidRPr="00226F34" w:rsidRDefault="00683EF7" w:rsidP="00985865">
      <w:pPr>
        <w:pStyle w:val="SingleTxtG"/>
        <w:ind w:left="4536" w:hanging="3402"/>
        <w:jc w:val="left"/>
      </w:pPr>
      <w:r w:rsidRPr="00226F34">
        <w:rPr>
          <w:i/>
        </w:rPr>
        <w:t>Communication s</w:t>
      </w:r>
      <w:r w:rsidR="000128E3" w:rsidRPr="00226F34">
        <w:rPr>
          <w:i/>
        </w:rPr>
        <w:t>ubmitted by:</w:t>
      </w:r>
      <w:r w:rsidR="000128E3" w:rsidRPr="00226F34">
        <w:tab/>
      </w:r>
      <w:r w:rsidR="00836597">
        <w:t>Konstantin Chernov</w:t>
      </w:r>
      <w:r w:rsidR="00DF1194">
        <w:t xml:space="preserve">, </w:t>
      </w:r>
      <w:r w:rsidR="00836597">
        <w:t xml:space="preserve">Aleksandr </w:t>
      </w:r>
      <w:proofErr w:type="spellStart"/>
      <w:r w:rsidR="00836597">
        <w:t>Karankevich</w:t>
      </w:r>
      <w:proofErr w:type="spellEnd"/>
      <w:r w:rsidR="00836597">
        <w:t xml:space="preserve">, Elena Kisel, Pavel </w:t>
      </w:r>
      <w:proofErr w:type="spellStart"/>
      <w:r w:rsidR="00836597">
        <w:t>Kraitsev</w:t>
      </w:r>
      <w:proofErr w:type="spellEnd"/>
      <w:r w:rsidR="00836597">
        <w:t xml:space="preserve">, Denis </w:t>
      </w:r>
      <w:proofErr w:type="spellStart"/>
      <w:r w:rsidR="00836597">
        <w:t>Kraitsev</w:t>
      </w:r>
      <w:proofErr w:type="spellEnd"/>
      <w:r w:rsidR="00836597">
        <w:t xml:space="preserve"> and Elena </w:t>
      </w:r>
      <w:proofErr w:type="spellStart"/>
      <w:r w:rsidR="00836597">
        <w:t>Kren</w:t>
      </w:r>
      <w:proofErr w:type="spellEnd"/>
      <w:r w:rsidR="00836597">
        <w:t xml:space="preserve"> (all</w:t>
      </w:r>
      <w:r w:rsidR="00DF1194">
        <w:t xml:space="preserve"> represented</w:t>
      </w:r>
      <w:r w:rsidR="00836597">
        <w:t xml:space="preserve"> by counsel, Boris </w:t>
      </w:r>
      <w:proofErr w:type="spellStart"/>
      <w:r w:rsidR="00836597">
        <w:t>Bukhel</w:t>
      </w:r>
      <w:proofErr w:type="spellEnd"/>
      <w:r w:rsidR="00DF1194">
        <w:t>)</w:t>
      </w:r>
    </w:p>
    <w:p w14:paraId="165B2091" w14:textId="1219ADCA" w:rsidR="000128E3" w:rsidRPr="00226F34" w:rsidRDefault="000128E3" w:rsidP="007113A4">
      <w:pPr>
        <w:pStyle w:val="SingleTxtG"/>
        <w:ind w:left="4536" w:hanging="3402"/>
        <w:jc w:val="left"/>
      </w:pPr>
      <w:r w:rsidRPr="00226F34">
        <w:rPr>
          <w:i/>
        </w:rPr>
        <w:t>Alleged victim:</w:t>
      </w:r>
      <w:r w:rsidRPr="00226F34">
        <w:tab/>
      </w:r>
      <w:r w:rsidR="00D7781D" w:rsidRPr="00226F34">
        <w:t>T</w:t>
      </w:r>
      <w:r w:rsidR="00DD26A8" w:rsidRPr="00226F34">
        <w:t>he author</w:t>
      </w:r>
      <w:r w:rsidR="00A85D29" w:rsidRPr="00226F34">
        <w:t>s</w:t>
      </w:r>
    </w:p>
    <w:p w14:paraId="40FD05FA" w14:textId="768B2FA2" w:rsidR="000128E3" w:rsidRPr="00226F34" w:rsidRDefault="000128E3" w:rsidP="007113A4">
      <w:pPr>
        <w:pStyle w:val="SingleTxtG"/>
        <w:ind w:left="4536" w:hanging="3402"/>
        <w:jc w:val="left"/>
      </w:pPr>
      <w:r w:rsidRPr="00226F34">
        <w:rPr>
          <w:i/>
        </w:rPr>
        <w:t>State party:</w:t>
      </w:r>
      <w:r w:rsidRPr="00226F34">
        <w:tab/>
      </w:r>
      <w:r w:rsidR="00DF1194">
        <w:t>Belarus</w:t>
      </w:r>
    </w:p>
    <w:p w14:paraId="45DB11F6" w14:textId="7510A7F0" w:rsidR="000128E3" w:rsidRPr="00226F34" w:rsidRDefault="000128E3" w:rsidP="007113A4">
      <w:pPr>
        <w:pStyle w:val="SingleTxtG"/>
        <w:ind w:left="4536" w:hanging="3402"/>
        <w:jc w:val="left"/>
      </w:pPr>
      <w:r w:rsidRPr="00226F34">
        <w:rPr>
          <w:i/>
        </w:rPr>
        <w:t>Date</w:t>
      </w:r>
      <w:r w:rsidR="00A85D29" w:rsidRPr="00226F34">
        <w:rPr>
          <w:i/>
        </w:rPr>
        <w:t>s</w:t>
      </w:r>
      <w:r w:rsidRPr="00226F34">
        <w:rPr>
          <w:i/>
        </w:rPr>
        <w:t xml:space="preserve"> of communication</w:t>
      </w:r>
      <w:r w:rsidR="00A85D29" w:rsidRPr="00226F34">
        <w:rPr>
          <w:i/>
        </w:rPr>
        <w:t>s</w:t>
      </w:r>
      <w:r w:rsidRPr="00226F34">
        <w:rPr>
          <w:i/>
        </w:rPr>
        <w:t>:</w:t>
      </w:r>
      <w:r w:rsidRPr="00226F34">
        <w:tab/>
      </w:r>
      <w:r w:rsidR="009D196E">
        <w:t>29 December</w:t>
      </w:r>
      <w:r w:rsidR="00DF1194">
        <w:t xml:space="preserve"> 2017</w:t>
      </w:r>
      <w:r w:rsidR="00A85D29" w:rsidRPr="00226F34">
        <w:t xml:space="preserve"> (communication No. </w:t>
      </w:r>
      <w:r w:rsidR="00DF1194">
        <w:t>31</w:t>
      </w:r>
      <w:r w:rsidR="009D196E">
        <w:t>47</w:t>
      </w:r>
      <w:r w:rsidR="00A85D29" w:rsidRPr="00226F34">
        <w:rPr>
          <w:lang w:val="en-US"/>
        </w:rPr>
        <w:t>/201</w:t>
      </w:r>
      <w:r w:rsidR="00DF1194">
        <w:rPr>
          <w:lang w:val="en-US"/>
        </w:rPr>
        <w:t>8</w:t>
      </w:r>
      <w:r w:rsidR="00A85D29" w:rsidRPr="00226F34">
        <w:rPr>
          <w:lang w:val="en-US"/>
        </w:rPr>
        <w:t>)</w:t>
      </w:r>
      <w:r w:rsidR="00DF1194">
        <w:rPr>
          <w:lang w:val="en-US"/>
        </w:rPr>
        <w:t>,</w:t>
      </w:r>
      <w:r w:rsidRPr="00226F34">
        <w:t xml:space="preserve"> </w:t>
      </w:r>
      <w:r w:rsidR="006D0FAF">
        <w:t>30 December</w:t>
      </w:r>
      <w:r w:rsidR="00DF1194">
        <w:t xml:space="preserve"> 2017 (</w:t>
      </w:r>
      <w:r w:rsidR="002B593B">
        <w:t xml:space="preserve">the remaining </w:t>
      </w:r>
      <w:r w:rsidR="00DF1194">
        <w:t>communication</w:t>
      </w:r>
      <w:r w:rsidR="005529CE">
        <w:t>s</w:t>
      </w:r>
      <w:r w:rsidR="00DF1194">
        <w:t>)</w:t>
      </w:r>
    </w:p>
    <w:p w14:paraId="004CED20" w14:textId="748473B9" w:rsidR="000128E3" w:rsidRPr="000A4090" w:rsidRDefault="000128E3" w:rsidP="000A4090">
      <w:pPr>
        <w:pStyle w:val="SingleTxtG"/>
        <w:ind w:left="4536" w:hanging="3402"/>
        <w:jc w:val="left"/>
        <w:rPr>
          <w:lang w:val="en-US"/>
        </w:rPr>
      </w:pPr>
      <w:r w:rsidRPr="00226F34">
        <w:rPr>
          <w:i/>
        </w:rPr>
        <w:t>Document references:</w:t>
      </w:r>
      <w:r w:rsidRPr="00226F34">
        <w:tab/>
      </w:r>
      <w:r w:rsidR="00A85D29" w:rsidRPr="00226F34">
        <w:rPr>
          <w:rFonts w:eastAsia="SimSun"/>
          <w:lang w:eastAsia="zh-CN"/>
        </w:rPr>
        <w:t>Decisions taken pursuant to rule 9</w:t>
      </w:r>
      <w:r w:rsidR="00563F6B">
        <w:rPr>
          <w:rFonts w:eastAsia="SimSun"/>
          <w:lang w:eastAsia="zh-CN"/>
        </w:rPr>
        <w:t>7</w:t>
      </w:r>
      <w:r w:rsidR="00A85D29" w:rsidRPr="00226F34">
        <w:rPr>
          <w:rFonts w:eastAsia="SimSun"/>
          <w:lang w:eastAsia="zh-CN"/>
        </w:rPr>
        <w:t xml:space="preserve"> of the Committee’s </w:t>
      </w:r>
      <w:r w:rsidR="00A85D29" w:rsidRPr="000A4090">
        <w:rPr>
          <w:rFonts w:eastAsia="SimSun"/>
          <w:lang w:eastAsia="zh-CN"/>
        </w:rPr>
        <w:t>rules of procedure, transmitted to the State party</w:t>
      </w:r>
      <w:r w:rsidR="00A85D29" w:rsidRPr="000A4090">
        <w:t xml:space="preserve"> on</w:t>
      </w:r>
      <w:r w:rsidR="000A4090" w:rsidRPr="000A4090">
        <w:t xml:space="preserve"> </w:t>
      </w:r>
      <w:r w:rsidR="00E137A0">
        <w:t>16 March 2018</w:t>
      </w:r>
      <w:r w:rsidR="00563F6B" w:rsidRPr="000A4090">
        <w:t xml:space="preserve"> (communication No.</w:t>
      </w:r>
      <w:r w:rsidR="000A4090" w:rsidRPr="000A4090">
        <w:t xml:space="preserve"> </w:t>
      </w:r>
      <w:r w:rsidR="002B28EA">
        <w:t>3</w:t>
      </w:r>
      <w:r w:rsidR="009C38AD">
        <w:t>140</w:t>
      </w:r>
      <w:r w:rsidR="000A4090" w:rsidRPr="000A4090">
        <w:t>/201</w:t>
      </w:r>
      <w:r w:rsidR="009C38AD">
        <w:t>8</w:t>
      </w:r>
      <w:r w:rsidR="000A4090" w:rsidRPr="000A4090">
        <w:t xml:space="preserve">), </w:t>
      </w:r>
      <w:r w:rsidR="00572BC4">
        <w:t>20 March 2018</w:t>
      </w:r>
      <w:r w:rsidR="00572BC4" w:rsidRPr="000A4090">
        <w:t xml:space="preserve"> </w:t>
      </w:r>
      <w:r w:rsidR="000A4090" w:rsidRPr="000A4090">
        <w:t>(communication No. 31</w:t>
      </w:r>
      <w:r w:rsidR="00E75353">
        <w:t>47</w:t>
      </w:r>
      <w:r w:rsidR="000A4090" w:rsidRPr="000A4090">
        <w:t>/2018), 2</w:t>
      </w:r>
      <w:r w:rsidR="00572BC4">
        <w:t>1</w:t>
      </w:r>
      <w:r w:rsidR="000A4090" w:rsidRPr="000A4090">
        <w:t xml:space="preserve"> March 2018 (communication No. 31</w:t>
      </w:r>
      <w:r w:rsidR="00E75353">
        <w:t>51</w:t>
      </w:r>
      <w:r w:rsidR="000A4090" w:rsidRPr="000A4090">
        <w:t>/2018)</w:t>
      </w:r>
      <w:r w:rsidR="00E75353">
        <w:t xml:space="preserve">, </w:t>
      </w:r>
      <w:r w:rsidR="00E75353" w:rsidRPr="000A4090">
        <w:t>2</w:t>
      </w:r>
      <w:r w:rsidR="00E75353">
        <w:t>8</w:t>
      </w:r>
      <w:r w:rsidR="00E75353" w:rsidRPr="000A4090">
        <w:t xml:space="preserve"> March 2018 (communication No. 31</w:t>
      </w:r>
      <w:r w:rsidR="00E75353">
        <w:t>69</w:t>
      </w:r>
      <w:r w:rsidR="00E75353" w:rsidRPr="000A4090">
        <w:t>/2018)</w:t>
      </w:r>
      <w:r w:rsidR="00C3660D">
        <w:t xml:space="preserve">, </w:t>
      </w:r>
      <w:r w:rsidR="00C3660D" w:rsidRPr="000A4090">
        <w:t>2</w:t>
      </w:r>
      <w:r w:rsidR="00C3660D">
        <w:t>8</w:t>
      </w:r>
      <w:r w:rsidR="00C3660D" w:rsidRPr="000A4090">
        <w:t xml:space="preserve"> March 2018 (communication No. 31</w:t>
      </w:r>
      <w:r w:rsidR="00C3660D">
        <w:t>70</w:t>
      </w:r>
      <w:r w:rsidR="00C3660D" w:rsidRPr="000A4090">
        <w:t xml:space="preserve">/2018) </w:t>
      </w:r>
      <w:r w:rsidR="000A4090" w:rsidRPr="000A4090">
        <w:t xml:space="preserve">and </w:t>
      </w:r>
      <w:r w:rsidR="00E35BA7">
        <w:t>3 April</w:t>
      </w:r>
      <w:r w:rsidR="00C3660D" w:rsidRPr="000A4090">
        <w:t xml:space="preserve"> 2018 (communication No. 31</w:t>
      </w:r>
      <w:r w:rsidR="00E35BA7">
        <w:t>73</w:t>
      </w:r>
      <w:r w:rsidR="00C3660D" w:rsidRPr="000A4090">
        <w:t>/2018)</w:t>
      </w:r>
    </w:p>
    <w:p w14:paraId="2231A78A" w14:textId="0560971E" w:rsidR="000128E3" w:rsidRPr="00226F34" w:rsidRDefault="000128E3" w:rsidP="007113A4">
      <w:pPr>
        <w:pStyle w:val="SingleTxtG"/>
        <w:ind w:left="4536" w:hanging="3402"/>
        <w:jc w:val="left"/>
        <w:rPr>
          <w:i/>
          <w:lang w:val="en-US"/>
        </w:rPr>
      </w:pPr>
      <w:r w:rsidRPr="00226F34">
        <w:rPr>
          <w:i/>
        </w:rPr>
        <w:t xml:space="preserve">Date of adoption of </w:t>
      </w:r>
      <w:r w:rsidR="00042E0F">
        <w:rPr>
          <w:i/>
        </w:rPr>
        <w:t>Views</w:t>
      </w:r>
      <w:r w:rsidRPr="00226F34">
        <w:rPr>
          <w:i/>
        </w:rPr>
        <w:t>:</w:t>
      </w:r>
      <w:r w:rsidRPr="00226F34">
        <w:tab/>
      </w:r>
      <w:r w:rsidR="000C0A4E">
        <w:t>21 March</w:t>
      </w:r>
      <w:r w:rsidR="008F34D7" w:rsidRPr="00226F34">
        <w:t xml:space="preserve"> </w:t>
      </w:r>
      <w:r w:rsidRPr="00226F34">
        <w:t>20</w:t>
      </w:r>
      <w:r w:rsidR="000203CD" w:rsidRPr="00226F34">
        <w:t>2</w:t>
      </w:r>
      <w:r w:rsidR="00E35BA7">
        <w:t>4</w:t>
      </w:r>
    </w:p>
    <w:p w14:paraId="63879879" w14:textId="31728100" w:rsidR="004C2BA3" w:rsidRDefault="000128E3" w:rsidP="007113A4">
      <w:pPr>
        <w:pStyle w:val="SingleTxtG"/>
        <w:ind w:left="4536" w:hanging="3402"/>
        <w:jc w:val="left"/>
      </w:pPr>
      <w:r w:rsidRPr="00226F34">
        <w:rPr>
          <w:i/>
          <w:iCs/>
        </w:rPr>
        <w:t>Subject matter:</w:t>
      </w:r>
      <w:r w:rsidRPr="00226F34">
        <w:tab/>
      </w:r>
      <w:r w:rsidR="00B376DF">
        <w:rPr>
          <w:lang w:val="en-US"/>
        </w:rPr>
        <w:t>Sanction</w:t>
      </w:r>
      <w:r w:rsidR="004C2BA3">
        <w:rPr>
          <w:lang w:val="en-US"/>
        </w:rPr>
        <w:t xml:space="preserve"> for participating in </w:t>
      </w:r>
      <w:r w:rsidR="00190C4D">
        <w:rPr>
          <w:lang w:val="en-US"/>
        </w:rPr>
        <w:t xml:space="preserve">a </w:t>
      </w:r>
      <w:r w:rsidR="004C2BA3">
        <w:rPr>
          <w:lang w:val="en-US"/>
        </w:rPr>
        <w:t xml:space="preserve">peaceful </w:t>
      </w:r>
      <w:proofErr w:type="gramStart"/>
      <w:r w:rsidR="008363D3">
        <w:rPr>
          <w:lang w:val="en-US"/>
        </w:rPr>
        <w:t>assembl</w:t>
      </w:r>
      <w:r w:rsidR="00190C4D">
        <w:rPr>
          <w:lang w:val="en-US"/>
        </w:rPr>
        <w:t>y</w:t>
      </w:r>
      <w:proofErr w:type="gramEnd"/>
    </w:p>
    <w:p w14:paraId="061F6F28" w14:textId="6212363B" w:rsidR="000128E3" w:rsidRPr="002B28EA" w:rsidRDefault="000128E3" w:rsidP="007113A4">
      <w:pPr>
        <w:pStyle w:val="SingleTxtG"/>
        <w:ind w:left="4536" w:hanging="3402"/>
        <w:jc w:val="left"/>
        <w:rPr>
          <w:lang w:val="en-US"/>
        </w:rPr>
      </w:pPr>
      <w:r w:rsidRPr="00A153F9">
        <w:rPr>
          <w:i/>
          <w:iCs/>
        </w:rPr>
        <w:t xml:space="preserve">Procedural issue: </w:t>
      </w:r>
      <w:r w:rsidRPr="00A153F9">
        <w:rPr>
          <w:i/>
          <w:iCs/>
        </w:rPr>
        <w:tab/>
      </w:r>
      <w:r w:rsidR="006B742F">
        <w:t xml:space="preserve">Admissibility - </w:t>
      </w:r>
      <w:r w:rsidR="00C16A71" w:rsidRPr="00A153F9">
        <w:rPr>
          <w:lang w:val="en-US"/>
        </w:rPr>
        <w:t>e</w:t>
      </w:r>
      <w:r w:rsidR="00C16A71" w:rsidRPr="002B28EA">
        <w:rPr>
          <w:lang w:val="en-US"/>
        </w:rPr>
        <w:t>xhaustion</w:t>
      </w:r>
      <w:r w:rsidR="004C2BA3" w:rsidRPr="002B28EA">
        <w:rPr>
          <w:lang w:val="en-US"/>
        </w:rPr>
        <w:t xml:space="preserve"> of domestic remedies</w:t>
      </w:r>
      <w:r w:rsidR="003D348C">
        <w:rPr>
          <w:lang w:val="en-US"/>
        </w:rPr>
        <w:t>; substantiation of claims</w:t>
      </w:r>
    </w:p>
    <w:p w14:paraId="7EF7F50B" w14:textId="7DCC99CC" w:rsidR="000128E3" w:rsidRPr="00226F34" w:rsidRDefault="000128E3" w:rsidP="007113A4">
      <w:pPr>
        <w:pStyle w:val="SingleTxtG"/>
        <w:ind w:left="4536" w:hanging="3402"/>
        <w:jc w:val="left"/>
      </w:pPr>
      <w:r w:rsidRPr="002B28EA">
        <w:rPr>
          <w:i/>
          <w:iCs/>
        </w:rPr>
        <w:lastRenderedPageBreak/>
        <w:t>Substantive issue</w:t>
      </w:r>
      <w:r w:rsidR="008528FD" w:rsidRPr="002B28EA">
        <w:rPr>
          <w:i/>
          <w:iCs/>
        </w:rPr>
        <w:t>s</w:t>
      </w:r>
      <w:r w:rsidRPr="002B28EA">
        <w:rPr>
          <w:i/>
          <w:iCs/>
        </w:rPr>
        <w:t xml:space="preserve">: </w:t>
      </w:r>
      <w:r w:rsidRPr="002B28EA">
        <w:rPr>
          <w:i/>
          <w:iCs/>
        </w:rPr>
        <w:tab/>
      </w:r>
      <w:r w:rsidR="004C2BA3" w:rsidRPr="002B28EA">
        <w:rPr>
          <w:iCs/>
        </w:rPr>
        <w:t>Freedom</w:t>
      </w:r>
      <w:r w:rsidR="004C2BA3">
        <w:rPr>
          <w:iCs/>
        </w:rPr>
        <w:t xml:space="preserve"> of assembly; freedom of</w:t>
      </w:r>
      <w:r w:rsidR="00B74186">
        <w:rPr>
          <w:iCs/>
        </w:rPr>
        <w:t xml:space="preserve"> opinion and</w:t>
      </w:r>
      <w:r w:rsidR="004C2BA3">
        <w:rPr>
          <w:iCs/>
        </w:rPr>
        <w:t xml:space="preserve"> expression</w:t>
      </w:r>
    </w:p>
    <w:p w14:paraId="0980AAF3" w14:textId="19A7BECE" w:rsidR="00364901" w:rsidRPr="00A153F9" w:rsidRDefault="000128E3" w:rsidP="002B28EA">
      <w:pPr>
        <w:pStyle w:val="SingleTxtG"/>
        <w:ind w:left="4536" w:hanging="3402"/>
        <w:jc w:val="left"/>
        <w:rPr>
          <w:lang w:val="en-US"/>
        </w:rPr>
      </w:pPr>
      <w:r w:rsidRPr="00226F34">
        <w:rPr>
          <w:i/>
          <w:iCs/>
        </w:rPr>
        <w:t>Articles of the Covenant:</w:t>
      </w:r>
      <w:r w:rsidRPr="00226F34">
        <w:t xml:space="preserve"> </w:t>
      </w:r>
      <w:r w:rsidRPr="00226F34">
        <w:tab/>
      </w:r>
      <w:r w:rsidR="004C2BA3">
        <w:t>2 (2)</w:t>
      </w:r>
      <w:r w:rsidR="003E31AA">
        <w:t xml:space="preserve"> and</w:t>
      </w:r>
      <w:r w:rsidR="004C2BA3">
        <w:t xml:space="preserve"> (3), </w:t>
      </w:r>
      <w:r w:rsidR="003E31AA">
        <w:t xml:space="preserve">14 (1), </w:t>
      </w:r>
      <w:r w:rsidR="004C2BA3">
        <w:t xml:space="preserve">19 and 21  </w:t>
      </w:r>
    </w:p>
    <w:p w14:paraId="679F5603" w14:textId="3C2C1B70" w:rsidR="004C2BA3" w:rsidRDefault="000128E3" w:rsidP="004C2BA3">
      <w:pPr>
        <w:pStyle w:val="SingleTxtG"/>
        <w:ind w:left="4536" w:hanging="3402"/>
        <w:jc w:val="left"/>
        <w:rPr>
          <w:iCs/>
        </w:rPr>
      </w:pPr>
      <w:r w:rsidRPr="00A153F9">
        <w:rPr>
          <w:i/>
          <w:iCs/>
        </w:rPr>
        <w:t>Articles of the Optional Protocol:</w:t>
      </w:r>
      <w:r w:rsidRPr="00A153F9">
        <w:rPr>
          <w:i/>
          <w:iCs/>
        </w:rPr>
        <w:tab/>
      </w:r>
      <w:r w:rsidR="004C2BA3" w:rsidRPr="00A153F9">
        <w:rPr>
          <w:iCs/>
        </w:rPr>
        <w:t>2</w:t>
      </w:r>
      <w:r w:rsidR="004C2BA3" w:rsidRPr="00A153F9">
        <w:rPr>
          <w:iCs/>
          <w:lang w:val="en-US"/>
        </w:rPr>
        <w:t xml:space="preserve"> and </w:t>
      </w:r>
      <w:r w:rsidR="00A153F9" w:rsidRPr="00A153F9">
        <w:rPr>
          <w:iCs/>
          <w:lang w:val="en-US"/>
        </w:rPr>
        <w:t>3</w:t>
      </w:r>
    </w:p>
    <w:p w14:paraId="11E8DCF5" w14:textId="0254427F" w:rsidR="005D4560" w:rsidRDefault="005D4560" w:rsidP="005D4560">
      <w:pPr>
        <w:pStyle w:val="SingleTxtG"/>
      </w:pPr>
      <w:r>
        <w:t>1.1</w:t>
      </w:r>
      <w:r>
        <w:tab/>
      </w:r>
      <w:r w:rsidR="00B13D28" w:rsidRPr="00226F34">
        <w:t>The author</w:t>
      </w:r>
      <w:r w:rsidR="00A85D29" w:rsidRPr="00226F34">
        <w:t>s</w:t>
      </w:r>
      <w:r w:rsidR="00B13D28" w:rsidRPr="00226F34">
        <w:t xml:space="preserve"> of the communication</w:t>
      </w:r>
      <w:r w:rsidR="00A85D29" w:rsidRPr="00226F34">
        <w:t>s</w:t>
      </w:r>
      <w:r w:rsidR="00B13D28" w:rsidRPr="00226F34">
        <w:t xml:space="preserve"> </w:t>
      </w:r>
      <w:r w:rsidR="00A85D29" w:rsidRPr="00226F34">
        <w:t xml:space="preserve">are </w:t>
      </w:r>
      <w:r w:rsidR="00CE1FD4">
        <w:t xml:space="preserve">Konstantin Chernov </w:t>
      </w:r>
      <w:r w:rsidR="00CE1FD4" w:rsidRPr="000A4090">
        <w:t xml:space="preserve">(communication No. </w:t>
      </w:r>
      <w:r w:rsidR="00CE1FD4">
        <w:t>3140</w:t>
      </w:r>
      <w:r w:rsidR="00CE1FD4" w:rsidRPr="000A4090">
        <w:t>/201</w:t>
      </w:r>
      <w:r w:rsidR="00CE1FD4">
        <w:t>8</w:t>
      </w:r>
      <w:r w:rsidR="00CE1FD4" w:rsidRPr="000A4090">
        <w:t>)</w:t>
      </w:r>
      <w:r w:rsidR="00CE1FD4">
        <w:t xml:space="preserve">, Aleksandr </w:t>
      </w:r>
      <w:proofErr w:type="spellStart"/>
      <w:r w:rsidR="00CE1FD4">
        <w:t>Karankevich</w:t>
      </w:r>
      <w:proofErr w:type="spellEnd"/>
      <w:r w:rsidR="00722C15">
        <w:t xml:space="preserve"> </w:t>
      </w:r>
      <w:r w:rsidR="00722C15" w:rsidRPr="000A4090">
        <w:t>(communication No. 31</w:t>
      </w:r>
      <w:r w:rsidR="00722C15">
        <w:t>47</w:t>
      </w:r>
      <w:r w:rsidR="00722C15" w:rsidRPr="000A4090">
        <w:t>/2018)</w:t>
      </w:r>
      <w:r w:rsidR="00CE1FD4">
        <w:t>, Elena Kisel</w:t>
      </w:r>
      <w:r w:rsidR="00722C15">
        <w:t xml:space="preserve"> </w:t>
      </w:r>
      <w:r w:rsidR="00722C15" w:rsidRPr="000A4090">
        <w:t>(communication No. 31</w:t>
      </w:r>
      <w:r w:rsidR="00722C15">
        <w:t>51</w:t>
      </w:r>
      <w:r w:rsidR="00722C15" w:rsidRPr="000A4090">
        <w:t>/2018)</w:t>
      </w:r>
      <w:r w:rsidR="00CE1FD4">
        <w:t xml:space="preserve">, Pavel </w:t>
      </w:r>
      <w:proofErr w:type="spellStart"/>
      <w:r w:rsidR="00CE1FD4">
        <w:t>Kraitsev</w:t>
      </w:r>
      <w:proofErr w:type="spellEnd"/>
      <w:r w:rsidR="00722C15">
        <w:t xml:space="preserve"> </w:t>
      </w:r>
      <w:r w:rsidR="00722C15" w:rsidRPr="000A4090">
        <w:t>(communication No. 31</w:t>
      </w:r>
      <w:r w:rsidR="00722C15">
        <w:t>69</w:t>
      </w:r>
      <w:r w:rsidR="00722C15" w:rsidRPr="000A4090">
        <w:t>/2018)</w:t>
      </w:r>
      <w:r w:rsidR="00CE1FD4">
        <w:t xml:space="preserve">, Denis </w:t>
      </w:r>
      <w:proofErr w:type="spellStart"/>
      <w:r w:rsidR="00CE1FD4">
        <w:t>Kraitsev</w:t>
      </w:r>
      <w:proofErr w:type="spellEnd"/>
      <w:r w:rsidR="00722C15">
        <w:t xml:space="preserve"> </w:t>
      </w:r>
      <w:r w:rsidR="00722C15" w:rsidRPr="000A4090">
        <w:t>(communication No. 31</w:t>
      </w:r>
      <w:r w:rsidR="00722C15">
        <w:t>70</w:t>
      </w:r>
      <w:r w:rsidR="00722C15" w:rsidRPr="000A4090">
        <w:t>/2018)</w:t>
      </w:r>
      <w:r w:rsidR="00CE1FD4">
        <w:t xml:space="preserve"> and Elena </w:t>
      </w:r>
      <w:proofErr w:type="spellStart"/>
      <w:r w:rsidR="00CE1FD4">
        <w:t>Kren</w:t>
      </w:r>
      <w:proofErr w:type="spellEnd"/>
      <w:r w:rsidR="00CE1FD4">
        <w:t xml:space="preserve"> </w:t>
      </w:r>
      <w:r w:rsidR="00563F6B">
        <w:t xml:space="preserve">(communication No. </w:t>
      </w:r>
      <w:r w:rsidR="00722C15" w:rsidRPr="000A4090">
        <w:t>31</w:t>
      </w:r>
      <w:r w:rsidR="00722C15">
        <w:t>73</w:t>
      </w:r>
      <w:r w:rsidR="00722C15" w:rsidRPr="000A4090">
        <w:t>/2018</w:t>
      </w:r>
      <w:r w:rsidR="00563F6B">
        <w:t>)</w:t>
      </w:r>
      <w:r w:rsidR="002B28EA">
        <w:t>,</w:t>
      </w:r>
      <w:r w:rsidR="00A85D29" w:rsidRPr="00226F34">
        <w:rPr>
          <w:lang w:val="en-US"/>
        </w:rPr>
        <w:t xml:space="preserve"> </w:t>
      </w:r>
      <w:r w:rsidR="00A85D29" w:rsidRPr="00226F34">
        <w:t xml:space="preserve">nationals of </w:t>
      </w:r>
      <w:r w:rsidR="00563F6B">
        <w:t xml:space="preserve">Belarus </w:t>
      </w:r>
      <w:r w:rsidR="00A85D29" w:rsidRPr="00226F34">
        <w:t xml:space="preserve">born in </w:t>
      </w:r>
      <w:r w:rsidR="00D71B2E">
        <w:t>1994, 1981</w:t>
      </w:r>
      <w:r w:rsidR="00966F7D">
        <w:t xml:space="preserve">, </w:t>
      </w:r>
      <w:r w:rsidR="00563F6B">
        <w:t>19</w:t>
      </w:r>
      <w:r w:rsidR="00966F7D">
        <w:t>96</w:t>
      </w:r>
      <w:r w:rsidR="00563F6B">
        <w:t>, 19</w:t>
      </w:r>
      <w:r w:rsidR="00966F7D">
        <w:t>85</w:t>
      </w:r>
      <w:r w:rsidR="00563F6B">
        <w:t>, 19</w:t>
      </w:r>
      <w:r w:rsidR="00A36997">
        <w:t>80</w:t>
      </w:r>
      <w:r w:rsidR="00563F6B">
        <w:t xml:space="preserve"> and 198</w:t>
      </w:r>
      <w:r w:rsidR="001D05BB">
        <w:t>0</w:t>
      </w:r>
      <w:r w:rsidR="00A85D29" w:rsidRPr="00226F34">
        <w:t>, respectively.</w:t>
      </w:r>
      <w:r w:rsidR="00D94433" w:rsidRPr="00226F34">
        <w:t xml:space="preserve"> </w:t>
      </w:r>
      <w:r w:rsidR="00230A7C" w:rsidRPr="00226F34">
        <w:t xml:space="preserve">They </w:t>
      </w:r>
      <w:r w:rsidR="00D94433" w:rsidRPr="00226F34">
        <w:t xml:space="preserve">claim that the State party has violated </w:t>
      </w:r>
      <w:r w:rsidR="00D94433" w:rsidRPr="002B28EA">
        <w:t>their rights under article</w:t>
      </w:r>
      <w:r w:rsidR="002B28EA" w:rsidRPr="002B28EA">
        <w:t xml:space="preserve">s </w:t>
      </w:r>
      <w:r w:rsidR="00FF1065">
        <w:t xml:space="preserve">14 (1), </w:t>
      </w:r>
      <w:r w:rsidR="002B28EA" w:rsidRPr="002B28EA">
        <w:t>19 and 21, in conjunction with article 2 (2) and (3),</w:t>
      </w:r>
      <w:r w:rsidR="00A85D29" w:rsidRPr="002B28EA">
        <w:t xml:space="preserve"> of the </w:t>
      </w:r>
      <w:r w:rsidR="002B28EA">
        <w:t>Covenant</w:t>
      </w:r>
      <w:r w:rsidR="00A85D29" w:rsidRPr="002B28EA">
        <w:t>.</w:t>
      </w:r>
      <w:r w:rsidR="00D94433" w:rsidRPr="002B28EA">
        <w:t xml:space="preserve"> </w:t>
      </w:r>
      <w:r w:rsidR="00563F6B" w:rsidRPr="002B28EA">
        <w:t>The Optional Protocol entered</w:t>
      </w:r>
      <w:r w:rsidR="00563F6B" w:rsidRPr="003D5705">
        <w:t xml:space="preserve"> into force for Belarus on 30 December 1992.</w:t>
      </w:r>
      <w:r w:rsidR="00563F6B">
        <w:t xml:space="preserve"> </w:t>
      </w:r>
      <w:r w:rsidR="00A85D29" w:rsidRPr="00226F34">
        <w:t xml:space="preserve">The </w:t>
      </w:r>
      <w:r w:rsidR="002B28EA">
        <w:t>authors are represented by counsel.</w:t>
      </w:r>
    </w:p>
    <w:p w14:paraId="2D0AC6FD" w14:textId="2D18F819" w:rsidR="005D4560" w:rsidRDefault="005D4560" w:rsidP="005D4560">
      <w:pPr>
        <w:pStyle w:val="SingleTxtG"/>
      </w:pPr>
      <w:r>
        <w:t>1.2</w:t>
      </w:r>
      <w:r>
        <w:tab/>
      </w:r>
      <w:r w:rsidR="0016448F" w:rsidRPr="00E86AA2">
        <w:t>The present communication</w:t>
      </w:r>
      <w:r w:rsidR="00C24D8D">
        <w:t>s</w:t>
      </w:r>
      <w:r w:rsidR="0016448F" w:rsidRPr="00E86AA2">
        <w:t xml:space="preserve"> </w:t>
      </w:r>
      <w:r w:rsidR="00C24D8D">
        <w:t>were</w:t>
      </w:r>
      <w:r w:rsidR="00C24D8D" w:rsidRPr="00E86AA2">
        <w:t xml:space="preserve"> </w:t>
      </w:r>
      <w:r w:rsidR="0016448F" w:rsidRPr="00E86AA2">
        <w:t>submitted for consideration before the State party’s denunciation of the Optional Protocol became effective on 8 February 2023. In accordance with article 12 (2) of the Optional Protocol and the Committee’s previous case law, the State party continues to be subject to the application of the Optional Protocol as regards the present communication</w:t>
      </w:r>
      <w:r w:rsidR="00C24D8D">
        <w:t>s</w:t>
      </w:r>
      <w:r w:rsidR="0016448F" w:rsidRPr="00E86AA2">
        <w:t>.</w:t>
      </w:r>
      <w:r w:rsidR="0016448F" w:rsidRPr="00E86AA2">
        <w:rPr>
          <w:rStyle w:val="FootnoteReference"/>
        </w:rPr>
        <w:footnoteReference w:id="4"/>
      </w:r>
    </w:p>
    <w:p w14:paraId="3ADC4CC7" w14:textId="07A4CF83" w:rsidR="00E42BF1" w:rsidRPr="00226F34" w:rsidRDefault="005D4560" w:rsidP="005D4560">
      <w:pPr>
        <w:pStyle w:val="SingleTxtG"/>
      </w:pPr>
      <w:r>
        <w:t>1.3</w:t>
      </w:r>
      <w:r>
        <w:tab/>
      </w:r>
      <w:r w:rsidR="00E42BF1" w:rsidRPr="00DD0474">
        <w:t>On</w:t>
      </w:r>
      <w:r w:rsidR="00C73C78">
        <w:t xml:space="preserve"> </w:t>
      </w:r>
      <w:r w:rsidR="000C0A4E">
        <w:t>21 March 2024</w:t>
      </w:r>
      <w:r w:rsidR="00E42BF1" w:rsidRPr="00DD0474">
        <w:t>, pursuant</w:t>
      </w:r>
      <w:r w:rsidR="00E42BF1" w:rsidRPr="00E42BF1">
        <w:t xml:space="preserve"> to rule 97 (3) of the Committee’s rules of procedure, the Committee decided to join communications </w:t>
      </w:r>
      <w:r w:rsidR="006B4179">
        <w:t>3140</w:t>
      </w:r>
      <w:r w:rsidR="00563F6B" w:rsidRPr="00226F34">
        <w:t>/201</w:t>
      </w:r>
      <w:r w:rsidR="006B4179">
        <w:t>8</w:t>
      </w:r>
      <w:r w:rsidR="00563F6B">
        <w:t xml:space="preserve">, </w:t>
      </w:r>
      <w:r w:rsidR="006B4179" w:rsidRPr="000A4090">
        <w:t>31</w:t>
      </w:r>
      <w:r w:rsidR="006B4179">
        <w:t>47</w:t>
      </w:r>
      <w:r w:rsidR="00563F6B" w:rsidRPr="0016448F">
        <w:rPr>
          <w:lang w:val="en-US"/>
        </w:rPr>
        <w:t xml:space="preserve">/2018, </w:t>
      </w:r>
      <w:r w:rsidR="006B4179" w:rsidRPr="000A4090">
        <w:t>31</w:t>
      </w:r>
      <w:r w:rsidR="006B4179">
        <w:t>51</w:t>
      </w:r>
      <w:r w:rsidR="00563F6B">
        <w:t>/2018</w:t>
      </w:r>
      <w:r w:rsidR="00051456">
        <w:t xml:space="preserve">, </w:t>
      </w:r>
      <w:r w:rsidR="00051456" w:rsidRPr="000A4090">
        <w:t>31</w:t>
      </w:r>
      <w:r w:rsidR="00051456">
        <w:t>69</w:t>
      </w:r>
      <w:r w:rsidR="00051456" w:rsidRPr="000A4090">
        <w:t>/2018</w:t>
      </w:r>
      <w:r w:rsidR="00051456">
        <w:t xml:space="preserve">, </w:t>
      </w:r>
      <w:r w:rsidR="00051456" w:rsidRPr="000A4090">
        <w:t>31</w:t>
      </w:r>
      <w:r w:rsidR="00051456">
        <w:t>70</w:t>
      </w:r>
      <w:r w:rsidR="00051456" w:rsidRPr="000A4090">
        <w:t>/2018</w:t>
      </w:r>
      <w:r w:rsidR="00563F6B">
        <w:t xml:space="preserve"> and </w:t>
      </w:r>
      <w:r w:rsidR="00051456" w:rsidRPr="000A4090">
        <w:t>31</w:t>
      </w:r>
      <w:r w:rsidR="00051456">
        <w:t>73</w:t>
      </w:r>
      <w:r w:rsidR="00563F6B">
        <w:t xml:space="preserve">/2018 </w:t>
      </w:r>
      <w:r w:rsidR="00E42BF1">
        <w:t xml:space="preserve">submitted by </w:t>
      </w:r>
      <w:r w:rsidR="00F73C0E">
        <w:t>six</w:t>
      </w:r>
      <w:r w:rsidR="00E42BF1">
        <w:t xml:space="preserve"> different authors </w:t>
      </w:r>
      <w:r w:rsidR="00E42BF1" w:rsidRPr="00E42BF1">
        <w:t>for a joint decision, in view of substantial factual and legal similarity.</w:t>
      </w:r>
    </w:p>
    <w:p w14:paraId="6B657A39" w14:textId="493D30D2" w:rsidR="00A85D29" w:rsidRPr="00226F34" w:rsidRDefault="00B13D28" w:rsidP="00A85D29">
      <w:pPr>
        <w:pStyle w:val="H23G"/>
      </w:pPr>
      <w:r w:rsidRPr="00226F34">
        <w:tab/>
      </w:r>
      <w:r w:rsidRPr="00226F34">
        <w:tab/>
      </w:r>
      <w:r w:rsidR="0043108C">
        <w:t>F</w:t>
      </w:r>
      <w:r w:rsidR="00A85D29" w:rsidRPr="00226F34">
        <w:t xml:space="preserve">acts as submitted by the </w:t>
      </w:r>
      <w:proofErr w:type="gramStart"/>
      <w:r w:rsidR="00A85D29" w:rsidRPr="00226F34">
        <w:t>authors</w:t>
      </w:r>
      <w:proofErr w:type="gramEnd"/>
    </w:p>
    <w:p w14:paraId="63944D07" w14:textId="1DDEE8B2" w:rsidR="00A85D29" w:rsidRPr="00226F34" w:rsidRDefault="00001C3D" w:rsidP="00B67BE1">
      <w:pPr>
        <w:pStyle w:val="SingleTxtG"/>
        <w:rPr>
          <w:lang w:val="en-US"/>
        </w:rPr>
      </w:pPr>
      <w:r w:rsidRPr="00226F34">
        <w:rPr>
          <w:lang w:val="en-US"/>
        </w:rPr>
        <w:t>2.1</w:t>
      </w:r>
      <w:r w:rsidRPr="00226F34">
        <w:rPr>
          <w:lang w:val="en-US"/>
        </w:rPr>
        <w:tab/>
      </w:r>
      <w:r w:rsidR="00B67BE1">
        <w:rPr>
          <w:lang w:val="en-US"/>
        </w:rPr>
        <w:t xml:space="preserve">The communications relate to administrative convictions under article 23.34 of the Code of Administrative Offenses (“Violation of the procedure for organizing and holding mass events”). </w:t>
      </w:r>
      <w:r w:rsidR="00A85D29" w:rsidRPr="00226F34">
        <w:t>The facts relevant to each communication are summarized below.</w:t>
      </w:r>
    </w:p>
    <w:p w14:paraId="08FE5744" w14:textId="40440861" w:rsidR="00A85D29" w:rsidRPr="00E779A0" w:rsidRDefault="00A85D29" w:rsidP="0059786F">
      <w:pPr>
        <w:pStyle w:val="SingleTxtG"/>
        <w:rPr>
          <w:i/>
          <w:iCs/>
        </w:rPr>
      </w:pPr>
      <w:r w:rsidRPr="00E779A0">
        <w:rPr>
          <w:i/>
          <w:iCs/>
        </w:rPr>
        <w:t>Communication</w:t>
      </w:r>
      <w:r w:rsidR="006D279B" w:rsidRPr="00E779A0">
        <w:rPr>
          <w:i/>
          <w:iCs/>
        </w:rPr>
        <w:t>s</w:t>
      </w:r>
      <w:r w:rsidRPr="00E779A0">
        <w:rPr>
          <w:i/>
          <w:iCs/>
        </w:rPr>
        <w:t xml:space="preserve"> No. </w:t>
      </w:r>
      <w:r w:rsidR="00C3118A" w:rsidRPr="00E779A0">
        <w:rPr>
          <w:i/>
          <w:iCs/>
        </w:rPr>
        <w:t>3140/2018</w:t>
      </w:r>
      <w:r w:rsidR="00DB783C" w:rsidRPr="00E779A0">
        <w:rPr>
          <w:i/>
          <w:iCs/>
          <w:lang w:val="en-US"/>
        </w:rPr>
        <w:t xml:space="preserve">, </w:t>
      </w:r>
      <w:r w:rsidR="00DB783C" w:rsidRPr="00E779A0">
        <w:rPr>
          <w:i/>
          <w:iCs/>
        </w:rPr>
        <w:t>3151/2018 and 3173/2018</w:t>
      </w:r>
    </w:p>
    <w:p w14:paraId="711BE35B" w14:textId="34DD651B" w:rsidR="004C2BA3" w:rsidRDefault="00346547" w:rsidP="001A0984">
      <w:pPr>
        <w:pStyle w:val="SingleTxtG"/>
        <w:rPr>
          <w:lang w:val="en-US"/>
        </w:rPr>
      </w:pPr>
      <w:r w:rsidRPr="00226F34">
        <w:rPr>
          <w:lang w:val="en-US"/>
        </w:rPr>
        <w:t>2.2</w:t>
      </w:r>
      <w:r w:rsidRPr="00226F34">
        <w:rPr>
          <w:lang w:val="en-US"/>
        </w:rPr>
        <w:tab/>
      </w:r>
      <w:bookmarkStart w:id="0" w:name="_Hlk134791083"/>
      <w:r w:rsidR="00942E27">
        <w:t xml:space="preserve">On 15 March 2017, </w:t>
      </w:r>
      <w:r w:rsidR="00942E27" w:rsidRPr="007D09A2">
        <w:t>t</w:t>
      </w:r>
      <w:r w:rsidR="00942E27">
        <w:t xml:space="preserve">he authors participated in an unauthorized peaceful demonstration in Mogilev to </w:t>
      </w:r>
      <w:proofErr w:type="gramStart"/>
      <w:r w:rsidR="00942E27">
        <w:t>protest against</w:t>
      </w:r>
      <w:proofErr w:type="gramEnd"/>
      <w:r w:rsidR="00942E27">
        <w:t xml:space="preserve"> a Presidential </w:t>
      </w:r>
      <w:r w:rsidR="00086FF6" w:rsidRPr="00086FF6">
        <w:t>Decree on Prevention of Social Dependency</w:t>
      </w:r>
      <w:r w:rsidR="00942E27">
        <w:t>.</w:t>
      </w:r>
      <w:r w:rsidR="00812A71">
        <w:rPr>
          <w:rStyle w:val="FootnoteReference"/>
        </w:rPr>
        <w:footnoteReference w:id="5"/>
      </w:r>
      <w:r w:rsidR="00942E27">
        <w:t xml:space="preserve"> The author</w:t>
      </w:r>
      <w:r w:rsidR="00086FF6">
        <w:t>s</w:t>
      </w:r>
      <w:r w:rsidR="00942E27">
        <w:t xml:space="preserve"> w</w:t>
      </w:r>
      <w:r w:rsidR="00086FF6">
        <w:t>ere</w:t>
      </w:r>
      <w:r w:rsidR="00942E27">
        <w:t xml:space="preserve"> apprehended by the police and spent a night in pre-trial detention while police officers prepared administrative record</w:t>
      </w:r>
      <w:r w:rsidR="00086FF6">
        <w:t>s</w:t>
      </w:r>
      <w:r w:rsidR="00942E27">
        <w:t xml:space="preserve"> accusing </w:t>
      </w:r>
      <w:r w:rsidR="00086FF6">
        <w:t>them</w:t>
      </w:r>
      <w:r w:rsidR="00942E27">
        <w:t xml:space="preserve"> of </w:t>
      </w:r>
      <w:r w:rsidR="00A81389">
        <w:t xml:space="preserve">an </w:t>
      </w:r>
      <w:r w:rsidR="00942E27">
        <w:t xml:space="preserve">administrative </w:t>
      </w:r>
      <w:r w:rsidR="00C51602">
        <w:t>offence</w:t>
      </w:r>
      <w:r w:rsidR="00942E27">
        <w:t xml:space="preserve"> under article 23.34 of the Administrative Offences Code.</w:t>
      </w:r>
    </w:p>
    <w:p w14:paraId="44B0F04B" w14:textId="58B98511" w:rsidR="00E779A0" w:rsidRDefault="004C2BA3" w:rsidP="001A0984">
      <w:pPr>
        <w:pStyle w:val="SingleTxtG"/>
      </w:pPr>
      <w:r>
        <w:rPr>
          <w:lang w:val="en-US"/>
        </w:rPr>
        <w:t>2.3</w:t>
      </w:r>
      <w:r>
        <w:rPr>
          <w:lang w:val="en-US"/>
        </w:rPr>
        <w:tab/>
      </w:r>
      <w:r w:rsidR="00DF316E">
        <w:t xml:space="preserve">On 16 March 2017, </w:t>
      </w:r>
      <w:proofErr w:type="spellStart"/>
      <w:r w:rsidR="00DF316E">
        <w:t>Leninsky</w:t>
      </w:r>
      <w:proofErr w:type="spellEnd"/>
      <w:r w:rsidR="00DF316E">
        <w:t xml:space="preserve"> District Court of Mogilev </w:t>
      </w:r>
      <w:r w:rsidR="000733BA">
        <w:t>City</w:t>
      </w:r>
      <w:r w:rsidR="00DF316E">
        <w:t xml:space="preserve"> found the authors guilty</w:t>
      </w:r>
      <w:r w:rsidR="00A81389">
        <w:t xml:space="preserve"> of administrative</w:t>
      </w:r>
      <w:r w:rsidR="00C51602">
        <w:t xml:space="preserve"> offences</w:t>
      </w:r>
      <w:r w:rsidR="00DF316E">
        <w:t xml:space="preserve"> and sanctioned </w:t>
      </w:r>
      <w:r w:rsidR="00152F7F">
        <w:t>them</w:t>
      </w:r>
      <w:r w:rsidR="00DF316E">
        <w:t xml:space="preserve"> to fine</w:t>
      </w:r>
      <w:r w:rsidR="00C26C9F">
        <w:t>s</w:t>
      </w:r>
      <w:r w:rsidR="00DF316E">
        <w:t xml:space="preserve"> </w:t>
      </w:r>
      <w:r w:rsidR="0072342D">
        <w:t xml:space="preserve">between 230 and 460 </w:t>
      </w:r>
      <w:r w:rsidR="00161EF2">
        <w:t>roubles</w:t>
      </w:r>
      <w:r w:rsidR="00DF316E">
        <w:t xml:space="preserve">. </w:t>
      </w:r>
      <w:r w:rsidR="008E162A">
        <w:t>The authors submit that the amount</w:t>
      </w:r>
      <w:r w:rsidR="002A1239">
        <w:t>s</w:t>
      </w:r>
      <w:r w:rsidR="008E162A">
        <w:t xml:space="preserve"> of </w:t>
      </w:r>
      <w:r w:rsidR="002A1239">
        <w:t xml:space="preserve">the </w:t>
      </w:r>
      <w:r w:rsidR="008E162A">
        <w:t>fine</w:t>
      </w:r>
      <w:r w:rsidR="002A1239">
        <w:t>s</w:t>
      </w:r>
      <w:r w:rsidR="008E162A">
        <w:t xml:space="preserve"> w</w:t>
      </w:r>
      <w:r w:rsidR="002A1239">
        <w:t>ere</w:t>
      </w:r>
      <w:r w:rsidR="008E162A">
        <w:t xml:space="preserve"> </w:t>
      </w:r>
      <w:r w:rsidR="006D5799">
        <w:t>significant</w:t>
      </w:r>
      <w:r w:rsidR="008E162A">
        <w:t xml:space="preserve">, as </w:t>
      </w:r>
      <w:r w:rsidR="0042206B">
        <w:t>they were equal to 35-70% of the average monthly salary in the State party</w:t>
      </w:r>
      <w:r w:rsidR="00711415">
        <w:t xml:space="preserve"> according to the data of the national statistics agency.</w:t>
      </w:r>
    </w:p>
    <w:p w14:paraId="69AEC397" w14:textId="77777777" w:rsidR="00D75A99" w:rsidRDefault="00711415" w:rsidP="001A0984">
      <w:pPr>
        <w:pStyle w:val="SingleTxtG"/>
      </w:pPr>
      <w:r>
        <w:t>2.4</w:t>
      </w:r>
      <w:r>
        <w:tab/>
      </w:r>
      <w:r w:rsidR="00DF316E">
        <w:t xml:space="preserve">On </w:t>
      </w:r>
      <w:r w:rsidR="009849BD">
        <w:t>unspecified dates</w:t>
      </w:r>
      <w:r w:rsidR="00DF316E">
        <w:t>, the author</w:t>
      </w:r>
      <w:r w:rsidR="009849BD">
        <w:t>s</w:t>
      </w:r>
      <w:r w:rsidR="00DF316E">
        <w:t xml:space="preserve"> appeal</w:t>
      </w:r>
      <w:r w:rsidR="003D1C67">
        <w:t xml:space="preserve">ed </w:t>
      </w:r>
      <w:r w:rsidR="004460D1">
        <w:t>the fines</w:t>
      </w:r>
      <w:r w:rsidR="00DF316E">
        <w:t xml:space="preserve"> to Mogilev Regional Court, which w</w:t>
      </w:r>
      <w:r w:rsidR="004460D1">
        <w:t>ere</w:t>
      </w:r>
      <w:r w:rsidR="00DF316E">
        <w:t xml:space="preserve"> rejected on 13 April 2017</w:t>
      </w:r>
      <w:r w:rsidR="0060238F">
        <w:t xml:space="preserve"> </w:t>
      </w:r>
      <w:r w:rsidR="00B97F44">
        <w:t xml:space="preserve">for the authors of </w:t>
      </w:r>
      <w:r w:rsidR="00B97F44" w:rsidRPr="001352FE">
        <w:t>communications 3140/2018</w:t>
      </w:r>
      <w:r w:rsidR="001352FE">
        <w:t xml:space="preserve"> and</w:t>
      </w:r>
      <w:r w:rsidR="00B97F44" w:rsidRPr="001352FE">
        <w:rPr>
          <w:lang w:val="en-US"/>
        </w:rPr>
        <w:t xml:space="preserve"> </w:t>
      </w:r>
      <w:r w:rsidR="00B97F44" w:rsidRPr="001352FE">
        <w:t>3151/2018</w:t>
      </w:r>
      <w:r w:rsidR="00CC01AD">
        <w:t>,</w:t>
      </w:r>
      <w:r w:rsidR="00B97F44" w:rsidRPr="001352FE">
        <w:t xml:space="preserve"> and on 4 May 2017 for the author of </w:t>
      </w:r>
      <w:r w:rsidR="001352FE" w:rsidRPr="001352FE">
        <w:t>communication 3173/2018</w:t>
      </w:r>
      <w:r w:rsidR="00DF316E" w:rsidRPr="001352FE">
        <w:t>.</w:t>
      </w:r>
      <w:r w:rsidR="00DF316E" w:rsidRPr="003E6A9A">
        <w:t xml:space="preserve"> </w:t>
      </w:r>
    </w:p>
    <w:p w14:paraId="76EB4F15" w14:textId="52F719BD" w:rsidR="00307711" w:rsidRPr="00E779A0" w:rsidRDefault="00307711" w:rsidP="00307711">
      <w:pPr>
        <w:pStyle w:val="SingleTxtG"/>
        <w:rPr>
          <w:i/>
          <w:iCs/>
        </w:rPr>
      </w:pPr>
      <w:r w:rsidRPr="00E779A0">
        <w:rPr>
          <w:i/>
          <w:iCs/>
        </w:rPr>
        <w:t>Communications No. 314</w:t>
      </w:r>
      <w:r w:rsidR="009E652C">
        <w:rPr>
          <w:i/>
          <w:iCs/>
        </w:rPr>
        <w:t>7</w:t>
      </w:r>
      <w:r w:rsidRPr="00E779A0">
        <w:rPr>
          <w:i/>
          <w:iCs/>
        </w:rPr>
        <w:t>/2018</w:t>
      </w:r>
      <w:r w:rsidRPr="00E779A0">
        <w:rPr>
          <w:i/>
          <w:iCs/>
          <w:lang w:val="en-US"/>
        </w:rPr>
        <w:t xml:space="preserve">, </w:t>
      </w:r>
      <w:r w:rsidRPr="00E779A0">
        <w:rPr>
          <w:i/>
          <w:iCs/>
        </w:rPr>
        <w:t>31</w:t>
      </w:r>
      <w:r w:rsidR="009E652C">
        <w:rPr>
          <w:i/>
          <w:iCs/>
        </w:rPr>
        <w:t>69</w:t>
      </w:r>
      <w:r w:rsidRPr="00E779A0">
        <w:rPr>
          <w:i/>
          <w:iCs/>
        </w:rPr>
        <w:t>/2018 and 317</w:t>
      </w:r>
      <w:r w:rsidR="009E652C">
        <w:rPr>
          <w:i/>
          <w:iCs/>
        </w:rPr>
        <w:t>0</w:t>
      </w:r>
      <w:r w:rsidRPr="00E779A0">
        <w:rPr>
          <w:i/>
          <w:iCs/>
        </w:rPr>
        <w:t>/2018</w:t>
      </w:r>
    </w:p>
    <w:p w14:paraId="3C45BD42" w14:textId="74CA8651" w:rsidR="00307711" w:rsidRDefault="00307711" w:rsidP="00307711">
      <w:pPr>
        <w:pStyle w:val="SingleTxtG"/>
        <w:rPr>
          <w:lang w:val="en-US"/>
        </w:rPr>
      </w:pPr>
      <w:r w:rsidRPr="00226F34">
        <w:rPr>
          <w:lang w:val="en-US"/>
        </w:rPr>
        <w:t>2.</w:t>
      </w:r>
      <w:r w:rsidR="005A4F96">
        <w:rPr>
          <w:lang w:val="en-US"/>
        </w:rPr>
        <w:t>5</w:t>
      </w:r>
      <w:r w:rsidRPr="00226F34">
        <w:rPr>
          <w:lang w:val="en-US"/>
        </w:rPr>
        <w:tab/>
      </w:r>
      <w:r>
        <w:t xml:space="preserve">On </w:t>
      </w:r>
      <w:r w:rsidR="009E652C">
        <w:t>2</w:t>
      </w:r>
      <w:r>
        <w:t xml:space="preserve">5 March 2017, </w:t>
      </w:r>
      <w:r w:rsidRPr="007D09A2">
        <w:t>t</w:t>
      </w:r>
      <w:r>
        <w:t xml:space="preserve">he authors participated in an unauthorized peaceful demonstration in </w:t>
      </w:r>
      <w:r w:rsidR="00224F86">
        <w:t>Minsk</w:t>
      </w:r>
      <w:r>
        <w:t xml:space="preserve"> to </w:t>
      </w:r>
      <w:proofErr w:type="gramStart"/>
      <w:r>
        <w:t>protest against</w:t>
      </w:r>
      <w:proofErr w:type="gramEnd"/>
      <w:r>
        <w:t xml:space="preserve"> a Presidential </w:t>
      </w:r>
      <w:r w:rsidRPr="00086FF6">
        <w:t>Decree on Prevention of Social Dependency</w:t>
      </w:r>
      <w:r>
        <w:t xml:space="preserve">. The authors were apprehended by the police and spent </w:t>
      </w:r>
      <w:r w:rsidR="009E652C">
        <w:t>two</w:t>
      </w:r>
      <w:r>
        <w:t xml:space="preserve"> night</w:t>
      </w:r>
      <w:r w:rsidR="009E652C">
        <w:t>s</w:t>
      </w:r>
      <w:r>
        <w:t xml:space="preserve"> in pre-trial </w:t>
      </w:r>
      <w:r>
        <w:lastRenderedPageBreak/>
        <w:t>detention while police officers prepared administrative records accusing them of an administrative offence under article 23.34 of the Administrative Offences Code.</w:t>
      </w:r>
    </w:p>
    <w:p w14:paraId="5A7A64B7" w14:textId="6032CB05" w:rsidR="00307711" w:rsidRDefault="00307711" w:rsidP="00307711">
      <w:pPr>
        <w:pStyle w:val="SingleTxtG"/>
      </w:pPr>
      <w:r>
        <w:rPr>
          <w:lang w:val="en-US"/>
        </w:rPr>
        <w:t>2.</w:t>
      </w:r>
      <w:r w:rsidR="005A4F96">
        <w:rPr>
          <w:lang w:val="en-US"/>
        </w:rPr>
        <w:t>6</w:t>
      </w:r>
      <w:r>
        <w:rPr>
          <w:lang w:val="en-US"/>
        </w:rPr>
        <w:tab/>
      </w:r>
      <w:r>
        <w:t xml:space="preserve">On </w:t>
      </w:r>
      <w:r w:rsidR="009E652C">
        <w:t>27</w:t>
      </w:r>
      <w:r>
        <w:t xml:space="preserve"> March 2017, </w:t>
      </w:r>
      <w:proofErr w:type="spellStart"/>
      <w:r w:rsidR="006C69E8">
        <w:t>Frunzensky</w:t>
      </w:r>
      <w:proofErr w:type="spellEnd"/>
      <w:r>
        <w:t xml:space="preserve"> District Court of </w:t>
      </w:r>
      <w:r w:rsidR="006D5AAC">
        <w:t>Minsk</w:t>
      </w:r>
      <w:r>
        <w:t xml:space="preserve"> City found the authors guilty of administrative offences and sanctioned them to fines </w:t>
      </w:r>
      <w:r w:rsidR="006C69E8">
        <w:t>in the amount of</w:t>
      </w:r>
      <w:r>
        <w:t xml:space="preserve"> </w:t>
      </w:r>
      <w:r w:rsidR="00A13274">
        <w:t>345</w:t>
      </w:r>
      <w:r>
        <w:t xml:space="preserve"> roubles</w:t>
      </w:r>
      <w:r w:rsidR="00A13274">
        <w:t xml:space="preserve"> each</w:t>
      </w:r>
      <w:r>
        <w:t xml:space="preserve">. The authors submit that the amounts of the fines were </w:t>
      </w:r>
      <w:r w:rsidR="006D5799">
        <w:t>significant</w:t>
      </w:r>
      <w:r>
        <w:t xml:space="preserve">, as they were equal to </w:t>
      </w:r>
      <w:r w:rsidR="006D5AAC">
        <w:t>53</w:t>
      </w:r>
      <w:r>
        <w:t>% of the average monthly salary in the State party according to the data of the national statistics agency.</w:t>
      </w:r>
    </w:p>
    <w:p w14:paraId="2476B539" w14:textId="218710AD" w:rsidR="00307711" w:rsidRDefault="00307711" w:rsidP="00307711">
      <w:pPr>
        <w:pStyle w:val="SingleTxtG"/>
      </w:pPr>
      <w:r>
        <w:t>2.</w:t>
      </w:r>
      <w:r w:rsidR="005A4F96">
        <w:t>7</w:t>
      </w:r>
      <w:r>
        <w:tab/>
        <w:t xml:space="preserve">On unspecified dates, the authors appealed the fines to </w:t>
      </w:r>
      <w:r w:rsidR="006D5AAC">
        <w:t>Minsk</w:t>
      </w:r>
      <w:r>
        <w:t xml:space="preserve"> </w:t>
      </w:r>
      <w:r w:rsidR="006D5AAC">
        <w:t>City</w:t>
      </w:r>
      <w:r>
        <w:t xml:space="preserve"> Court, which were rejected on 13 April 2017 for the authors of </w:t>
      </w:r>
      <w:r w:rsidRPr="001352FE">
        <w:t>communications 31</w:t>
      </w:r>
      <w:r w:rsidR="0078543C">
        <w:t>69</w:t>
      </w:r>
      <w:r w:rsidRPr="001352FE">
        <w:t>/2018</w:t>
      </w:r>
      <w:r>
        <w:t xml:space="preserve"> and</w:t>
      </w:r>
      <w:r w:rsidRPr="001352FE">
        <w:rPr>
          <w:lang w:val="en-US"/>
        </w:rPr>
        <w:t xml:space="preserve"> </w:t>
      </w:r>
      <w:r w:rsidRPr="001352FE">
        <w:t>31</w:t>
      </w:r>
      <w:r w:rsidR="0078543C">
        <w:t>70</w:t>
      </w:r>
      <w:r w:rsidRPr="001352FE">
        <w:t>/2018</w:t>
      </w:r>
      <w:r>
        <w:t>,</w:t>
      </w:r>
      <w:r w:rsidRPr="001352FE">
        <w:t xml:space="preserve"> and on </w:t>
      </w:r>
      <w:r w:rsidR="0078543C">
        <w:t xml:space="preserve">17 April </w:t>
      </w:r>
      <w:r w:rsidRPr="001352FE">
        <w:t>2017 for the author of communication 31</w:t>
      </w:r>
      <w:r w:rsidR="006B34B5">
        <w:t>47</w:t>
      </w:r>
      <w:r w:rsidRPr="001352FE">
        <w:t>/2018.</w:t>
      </w:r>
      <w:r w:rsidRPr="003E6A9A">
        <w:t xml:space="preserve"> </w:t>
      </w:r>
    </w:p>
    <w:p w14:paraId="1E2D5271" w14:textId="3D9E3CC1" w:rsidR="00CA4D53" w:rsidRPr="00B67BE1" w:rsidRDefault="00CA4D53" w:rsidP="00B67BE1">
      <w:pPr>
        <w:pStyle w:val="SingleTxtG"/>
        <w:rPr>
          <w:iCs/>
        </w:rPr>
      </w:pPr>
      <w:r>
        <w:rPr>
          <w:iCs/>
        </w:rPr>
        <w:t>2.</w:t>
      </w:r>
      <w:r w:rsidR="005A4F96">
        <w:rPr>
          <w:iCs/>
        </w:rPr>
        <w:t>8</w:t>
      </w:r>
      <w:r>
        <w:rPr>
          <w:iCs/>
        </w:rPr>
        <w:tab/>
        <w:t xml:space="preserve">All the authors submit that they have not attempted lodging supervisory review appeals with judicial </w:t>
      </w:r>
      <w:r w:rsidR="005A4F96">
        <w:rPr>
          <w:iCs/>
        </w:rPr>
        <w:t>or</w:t>
      </w:r>
      <w:r>
        <w:rPr>
          <w:iCs/>
        </w:rPr>
        <w:t xml:space="preserve"> prosecutorial authorities, claiming ineffectiveness of these remedies with a reference to the Committee’s </w:t>
      </w:r>
      <w:r w:rsidR="006E4A22">
        <w:rPr>
          <w:iCs/>
        </w:rPr>
        <w:t>relevant case law.</w:t>
      </w:r>
      <w:r>
        <w:rPr>
          <w:iCs/>
        </w:rPr>
        <w:t xml:space="preserve"> </w:t>
      </w:r>
    </w:p>
    <w:bookmarkEnd w:id="0"/>
    <w:p w14:paraId="1064DC55" w14:textId="043A095A" w:rsidR="00817344" w:rsidRPr="00226F34" w:rsidRDefault="00133D27" w:rsidP="0035018D">
      <w:pPr>
        <w:pStyle w:val="H23G"/>
        <w:ind w:left="0" w:firstLine="0"/>
        <w:rPr>
          <w:lang w:val="en-US"/>
        </w:rPr>
      </w:pPr>
      <w:r w:rsidRPr="00B67BE1">
        <w:tab/>
      </w:r>
      <w:r w:rsidRPr="00B67BE1">
        <w:tab/>
      </w:r>
      <w:r w:rsidR="001A0A74" w:rsidRPr="00226F34">
        <w:t>Complain</w:t>
      </w:r>
      <w:r w:rsidR="00B35C17" w:rsidRPr="00226F34">
        <w:t>t</w:t>
      </w:r>
    </w:p>
    <w:p w14:paraId="2CB67C65" w14:textId="08D6D62C" w:rsidR="00904503" w:rsidRDefault="001A0A74" w:rsidP="00687C7B">
      <w:pPr>
        <w:pStyle w:val="SingleTxtG"/>
      </w:pPr>
      <w:bookmarkStart w:id="1" w:name="_Hlk133854653"/>
      <w:bookmarkStart w:id="2" w:name="_Hlk132292254"/>
      <w:r w:rsidRPr="00226F34">
        <w:t>3</w:t>
      </w:r>
      <w:r w:rsidR="007F5B63">
        <w:t>.</w:t>
      </w:r>
      <w:r w:rsidR="00D44BFD">
        <w:t>1</w:t>
      </w:r>
      <w:r w:rsidRPr="00226F34">
        <w:tab/>
      </w:r>
      <w:bookmarkEnd w:id="1"/>
      <w:r w:rsidR="00904503">
        <w:t>The authors claim that</w:t>
      </w:r>
      <w:r w:rsidR="0018042B">
        <w:t xml:space="preserve"> the State party has violated their</w:t>
      </w:r>
      <w:r w:rsidR="00904503">
        <w:t xml:space="preserve"> rights under articles 19 and 21, </w:t>
      </w:r>
      <w:r w:rsidR="00373DDA">
        <w:t xml:space="preserve">read </w:t>
      </w:r>
      <w:r w:rsidR="00904503">
        <w:t>in conjunction with article 2</w:t>
      </w:r>
      <w:r w:rsidR="00373DDA">
        <w:t xml:space="preserve"> (2) and (3)</w:t>
      </w:r>
      <w:r w:rsidR="00B10F07">
        <w:t>,</w:t>
      </w:r>
      <w:r w:rsidR="00904503">
        <w:t xml:space="preserve"> of the Covenant by </w:t>
      </w:r>
      <w:r w:rsidR="00D44BFD">
        <w:t>imposing</w:t>
      </w:r>
      <w:r w:rsidR="00904503">
        <w:t xml:space="preserve"> unnecessary limitations on </w:t>
      </w:r>
      <w:r w:rsidR="005919A5">
        <w:t>their</w:t>
      </w:r>
      <w:r w:rsidR="00904503">
        <w:t xml:space="preserve"> freedom</w:t>
      </w:r>
      <w:r w:rsidR="005919A5">
        <w:t>s</w:t>
      </w:r>
      <w:r w:rsidR="00904503">
        <w:t xml:space="preserve"> of expression and assembly.</w:t>
      </w:r>
    </w:p>
    <w:p w14:paraId="59F9CC79" w14:textId="4010B825" w:rsidR="00D44BFD" w:rsidRDefault="00D44BFD" w:rsidP="00687C7B">
      <w:pPr>
        <w:pStyle w:val="SingleTxtG"/>
      </w:pPr>
      <w:r>
        <w:t>3.2</w:t>
      </w:r>
      <w:r>
        <w:tab/>
      </w:r>
      <w:r w:rsidR="001E49B6">
        <w:t>The authors also claim that the domestic courts were not impartial and fair while adjudicating their cases, and failed to apply provisions of the Covenant, in violation of article 14 (1)</w:t>
      </w:r>
      <w:r w:rsidR="009616F6">
        <w:t xml:space="preserve">, read in conjunction with article 2 (2) and (3), </w:t>
      </w:r>
      <w:r w:rsidR="001E49B6">
        <w:t>of the Covenant.</w:t>
      </w:r>
    </w:p>
    <w:bookmarkEnd w:id="2"/>
    <w:p w14:paraId="6DBDCB21" w14:textId="573E27E4" w:rsidR="00BF450E" w:rsidRPr="00226F34" w:rsidRDefault="005438E0" w:rsidP="00EB31B2">
      <w:pPr>
        <w:pStyle w:val="H23G"/>
        <w:ind w:left="0" w:firstLine="0"/>
      </w:pPr>
      <w:r w:rsidRPr="00226F34">
        <w:tab/>
      </w:r>
      <w:r w:rsidRPr="00226F34">
        <w:tab/>
      </w:r>
      <w:r w:rsidR="00BF450E" w:rsidRPr="00226F34">
        <w:t xml:space="preserve">State party’s observations on </w:t>
      </w:r>
      <w:r w:rsidR="00EC0A2F" w:rsidRPr="00226F34">
        <w:t xml:space="preserve">the admissibility and </w:t>
      </w:r>
      <w:r w:rsidR="00E809CA" w:rsidRPr="00226F34">
        <w:t>merits</w:t>
      </w:r>
    </w:p>
    <w:p w14:paraId="40F537CE" w14:textId="564CD57D" w:rsidR="00347D01" w:rsidRDefault="00F547C6" w:rsidP="00347D01">
      <w:pPr>
        <w:pStyle w:val="SingleTxtG"/>
        <w:rPr>
          <w:lang w:val="en-US"/>
        </w:rPr>
      </w:pPr>
      <w:r w:rsidRPr="00226F34">
        <w:rPr>
          <w:lang w:val="en-US"/>
        </w:rPr>
        <w:t>4</w:t>
      </w:r>
      <w:r w:rsidR="00617EB4" w:rsidRPr="00226F34">
        <w:t>.1</w:t>
      </w:r>
      <w:r w:rsidR="00617EB4" w:rsidRPr="00226F34">
        <w:tab/>
      </w:r>
      <w:bookmarkStart w:id="3" w:name="_Hlk134791438"/>
      <w:r w:rsidR="00347D01" w:rsidRPr="00226F34">
        <w:t xml:space="preserve">By notes </w:t>
      </w:r>
      <w:proofErr w:type="spellStart"/>
      <w:r w:rsidR="00347D01" w:rsidRPr="00226F34">
        <w:t>verbales</w:t>
      </w:r>
      <w:proofErr w:type="spellEnd"/>
      <w:r w:rsidR="00347D01" w:rsidRPr="00226F34">
        <w:t xml:space="preserve"> of </w:t>
      </w:r>
      <w:r w:rsidR="00B856D8">
        <w:t>4 April</w:t>
      </w:r>
      <w:r w:rsidR="00347D01" w:rsidRPr="00226F34">
        <w:t xml:space="preserve"> 201</w:t>
      </w:r>
      <w:r w:rsidR="00B856D8">
        <w:t>9</w:t>
      </w:r>
      <w:r w:rsidR="00347D01" w:rsidRPr="00226F34">
        <w:t xml:space="preserve"> (communication No. </w:t>
      </w:r>
      <w:r w:rsidR="00347D01">
        <w:t>3</w:t>
      </w:r>
      <w:r w:rsidR="00B856D8">
        <w:t>140</w:t>
      </w:r>
      <w:r w:rsidR="00347D01" w:rsidRPr="00226F34">
        <w:t>/201</w:t>
      </w:r>
      <w:r w:rsidR="00B856D8">
        <w:t>8</w:t>
      </w:r>
      <w:r w:rsidR="00347D01" w:rsidRPr="00226F34">
        <w:t xml:space="preserve">), </w:t>
      </w:r>
      <w:r w:rsidR="00012952">
        <w:t>8 May</w:t>
      </w:r>
      <w:r w:rsidR="00347D01">
        <w:t xml:space="preserve"> 2018</w:t>
      </w:r>
      <w:r w:rsidR="00347D01" w:rsidRPr="00226F34">
        <w:t xml:space="preserve"> (communication</w:t>
      </w:r>
      <w:r w:rsidR="00012952">
        <w:t>s</w:t>
      </w:r>
      <w:r w:rsidR="00347D01" w:rsidRPr="00226F34">
        <w:t xml:space="preserve"> No. </w:t>
      </w:r>
      <w:r w:rsidR="00347D01">
        <w:t>31</w:t>
      </w:r>
      <w:r w:rsidR="00012952">
        <w:t>47</w:t>
      </w:r>
      <w:r w:rsidR="00347D01" w:rsidRPr="00226F34">
        <w:t>/201</w:t>
      </w:r>
      <w:r w:rsidR="00347D01">
        <w:t>8</w:t>
      </w:r>
      <w:r w:rsidR="006110ED">
        <w:t xml:space="preserve"> and 3151/2018</w:t>
      </w:r>
      <w:r w:rsidR="00347D01" w:rsidRPr="00226F34">
        <w:t>),</w:t>
      </w:r>
      <w:r w:rsidR="00347D01">
        <w:t xml:space="preserve"> </w:t>
      </w:r>
      <w:r w:rsidR="001D461F">
        <w:t xml:space="preserve">1 June 2018 </w:t>
      </w:r>
      <w:r w:rsidR="001D461F" w:rsidRPr="00226F34">
        <w:t xml:space="preserve">(communication No. </w:t>
      </w:r>
      <w:r w:rsidR="001D461F">
        <w:t>31</w:t>
      </w:r>
      <w:r w:rsidR="007141A8">
        <w:t>7</w:t>
      </w:r>
      <w:r w:rsidR="001D461F">
        <w:t>0</w:t>
      </w:r>
      <w:r w:rsidR="001D461F" w:rsidRPr="00226F34">
        <w:t>/201</w:t>
      </w:r>
      <w:r w:rsidR="001D461F">
        <w:t>8</w:t>
      </w:r>
      <w:r w:rsidR="00283765">
        <w:t xml:space="preserve"> and 3173</w:t>
      </w:r>
      <w:r w:rsidR="00283765" w:rsidRPr="00226F34">
        <w:t>/201</w:t>
      </w:r>
      <w:r w:rsidR="00283765">
        <w:t>8</w:t>
      </w:r>
      <w:r w:rsidR="001D461F" w:rsidRPr="00226F34">
        <w:t>)</w:t>
      </w:r>
      <w:r w:rsidR="00283765">
        <w:t xml:space="preserve"> and 1</w:t>
      </w:r>
      <w:r w:rsidR="001D461F">
        <w:t xml:space="preserve"> March</w:t>
      </w:r>
      <w:r w:rsidR="00347D01">
        <w:t xml:space="preserve"> 201</w:t>
      </w:r>
      <w:r w:rsidR="001D461F">
        <w:t>9</w:t>
      </w:r>
      <w:r w:rsidR="00347D01">
        <w:t xml:space="preserve"> (communication No. 31</w:t>
      </w:r>
      <w:r w:rsidR="001D461F">
        <w:t>69</w:t>
      </w:r>
      <w:r w:rsidR="00347D01">
        <w:t>/2018)</w:t>
      </w:r>
      <w:r w:rsidR="009151A1">
        <w:t>,</w:t>
      </w:r>
      <w:r w:rsidR="00347D01" w:rsidRPr="00226F34">
        <w:t xml:space="preserve"> the State party submitted its observations on admissibility and merits of the communications</w:t>
      </w:r>
      <w:r w:rsidR="00347D01" w:rsidRPr="00226F34">
        <w:rPr>
          <w:lang w:val="en-US"/>
        </w:rPr>
        <w:t>.</w:t>
      </w:r>
    </w:p>
    <w:p w14:paraId="0B89C9CD" w14:textId="710C700B" w:rsidR="00925A65" w:rsidRDefault="00D032D3" w:rsidP="001B500D">
      <w:pPr>
        <w:pStyle w:val="SingleTxtG"/>
      </w:pPr>
      <w:r>
        <w:t>4.2</w:t>
      </w:r>
      <w:r>
        <w:tab/>
        <w:t xml:space="preserve">The State party </w:t>
      </w:r>
      <w:r w:rsidR="004E2997">
        <w:t>notes that the domestic legislation provides for the possibility of appealing a court ruling on an administrative offence to the chairperson of a higher court</w:t>
      </w:r>
      <w:r w:rsidR="001B500D">
        <w:t xml:space="preserve"> or a prosecutor</w:t>
      </w:r>
      <w:r w:rsidR="00802BD9">
        <w:t xml:space="preserve"> through a supervisory review procedure</w:t>
      </w:r>
      <w:r w:rsidR="001B500D">
        <w:t xml:space="preserve">. </w:t>
      </w:r>
      <w:r w:rsidR="00AC7A4A">
        <w:t>The State party rejects the authors’ a</w:t>
      </w:r>
      <w:r w:rsidR="00AC7A4A" w:rsidRPr="00AC7A4A">
        <w:t xml:space="preserve">ssertion that </w:t>
      </w:r>
      <w:r w:rsidR="008A2061">
        <w:t>the procedure of supervisory appeal</w:t>
      </w:r>
      <w:r w:rsidR="00AC7A4A" w:rsidRPr="00AC7A4A">
        <w:t xml:space="preserve"> </w:t>
      </w:r>
      <w:r w:rsidR="008A2061">
        <w:t>in</w:t>
      </w:r>
      <w:r w:rsidR="00AC7A4A" w:rsidRPr="00AC7A4A">
        <w:t xml:space="preserve"> administrative </w:t>
      </w:r>
      <w:r w:rsidR="008A2061">
        <w:t xml:space="preserve">cases can be considered </w:t>
      </w:r>
      <w:r w:rsidR="00A16396">
        <w:t>an</w:t>
      </w:r>
      <w:r w:rsidR="008A2061">
        <w:t xml:space="preserve"> </w:t>
      </w:r>
      <w:r w:rsidR="00AC7A4A" w:rsidRPr="00AC7A4A">
        <w:t>ineffective remedy.</w:t>
      </w:r>
      <w:r w:rsidR="00A16396">
        <w:t xml:space="preserve"> </w:t>
      </w:r>
      <w:r w:rsidR="00400266">
        <w:t>It notes that in</w:t>
      </w:r>
      <w:r w:rsidR="00400266" w:rsidRPr="00400266">
        <w:t xml:space="preserve"> 20</w:t>
      </w:r>
      <w:r w:rsidR="00400266">
        <w:t>17</w:t>
      </w:r>
      <w:r w:rsidR="00400266" w:rsidRPr="00400266">
        <w:t xml:space="preserve">, the </w:t>
      </w:r>
      <w:proofErr w:type="spellStart"/>
      <w:r w:rsidR="00400266" w:rsidRPr="00400266">
        <w:t>procuratorial</w:t>
      </w:r>
      <w:proofErr w:type="spellEnd"/>
      <w:r w:rsidR="00400266" w:rsidRPr="00400266">
        <w:t xml:space="preserve"> authorities </w:t>
      </w:r>
      <w:r w:rsidR="00BA45D1">
        <w:t>in the State party</w:t>
      </w:r>
      <w:r w:rsidR="00400266" w:rsidRPr="00400266">
        <w:t xml:space="preserve"> filed </w:t>
      </w:r>
      <w:r w:rsidR="003434F4">
        <w:t>3,766</w:t>
      </w:r>
      <w:r w:rsidR="00400266" w:rsidRPr="00400266">
        <w:t xml:space="preserve"> protests</w:t>
      </w:r>
      <w:r w:rsidR="00BA45D1">
        <w:t xml:space="preserve"> (appeals)</w:t>
      </w:r>
      <w:r w:rsidR="00C96A48">
        <w:rPr>
          <w:lang w:val="en-US"/>
        </w:rPr>
        <w:t xml:space="preserve"> </w:t>
      </w:r>
      <w:r w:rsidR="00400266" w:rsidRPr="00400266">
        <w:t>against decisions on administrative offences</w:t>
      </w:r>
      <w:r w:rsidR="00DE26EB">
        <w:t xml:space="preserve"> </w:t>
      </w:r>
      <w:r w:rsidR="00DE26EB">
        <w:rPr>
          <w:lang w:val="en-US"/>
        </w:rPr>
        <w:t>as part of the supervisory review procedure</w:t>
      </w:r>
      <w:r w:rsidR="00400266" w:rsidRPr="00400266">
        <w:t xml:space="preserve">, of which </w:t>
      </w:r>
      <w:r w:rsidR="003434F4">
        <w:t>3,655</w:t>
      </w:r>
      <w:r w:rsidR="00400266" w:rsidRPr="00400266">
        <w:t xml:space="preserve"> (</w:t>
      </w:r>
      <w:r w:rsidR="003434F4">
        <w:t>97</w:t>
      </w:r>
      <w:r w:rsidR="00400266" w:rsidRPr="00400266">
        <w:t xml:space="preserve"> </w:t>
      </w:r>
      <w:r w:rsidR="00990236">
        <w:t>percent</w:t>
      </w:r>
      <w:r w:rsidR="00400266" w:rsidRPr="00400266">
        <w:t xml:space="preserve">) were </w:t>
      </w:r>
      <w:r w:rsidR="003434F4">
        <w:t>granted</w:t>
      </w:r>
      <w:r w:rsidR="00400266" w:rsidRPr="00400266">
        <w:t>.</w:t>
      </w:r>
      <w:r w:rsidR="003434F4">
        <w:t xml:space="preserve"> </w:t>
      </w:r>
      <w:r w:rsidR="00832003">
        <w:t xml:space="preserve">The State party </w:t>
      </w:r>
      <w:r w:rsidR="0022292F">
        <w:t>considers</w:t>
      </w:r>
      <w:r w:rsidR="00832003">
        <w:t xml:space="preserve"> that </w:t>
      </w:r>
      <w:r w:rsidR="001F76D7">
        <w:t xml:space="preserve">these figures show that the supervisory review procedure is effective </w:t>
      </w:r>
      <w:r w:rsidR="0013216B">
        <w:t xml:space="preserve">and, therefore, </w:t>
      </w:r>
      <w:r w:rsidR="00832003">
        <w:t>the authors have not exhausted all available domestic legal remedies.</w:t>
      </w:r>
      <w:r w:rsidR="0013216B">
        <w:t xml:space="preserve"> </w:t>
      </w:r>
    </w:p>
    <w:p w14:paraId="4AC77997" w14:textId="4D944B15" w:rsidR="00167B0C" w:rsidRDefault="00167B0C" w:rsidP="00590753">
      <w:pPr>
        <w:pStyle w:val="SingleTxtG"/>
        <w:rPr>
          <w:lang w:val="en-US"/>
        </w:rPr>
      </w:pPr>
      <w:r>
        <w:t>4.3</w:t>
      </w:r>
      <w:r>
        <w:tab/>
      </w:r>
      <w:r w:rsidR="00A07335">
        <w:t xml:space="preserve">The State party </w:t>
      </w:r>
      <w:r w:rsidR="0012608F">
        <w:t>submits</w:t>
      </w:r>
      <w:r w:rsidR="0058752B">
        <w:t xml:space="preserve"> that t</w:t>
      </w:r>
      <w:r w:rsidR="00590753">
        <w:t>he provisions guaranteeing freedom of opinion</w:t>
      </w:r>
      <w:r w:rsidR="00C82B8D">
        <w:t xml:space="preserve"> and</w:t>
      </w:r>
      <w:r w:rsidR="00590753">
        <w:t xml:space="preserve"> expression, as well as freedom of assembly</w:t>
      </w:r>
      <w:r w:rsidR="00C82B8D">
        <w:t>,</w:t>
      </w:r>
      <w:r w:rsidR="00590753">
        <w:t xml:space="preserve"> </w:t>
      </w:r>
      <w:r w:rsidR="0085419B">
        <w:t xml:space="preserve">when they do </w:t>
      </w:r>
      <w:r w:rsidR="00590753">
        <w:t>not violate law and order and the rights of other citizens of the Republic of Belarus, are enshrined in article</w:t>
      </w:r>
      <w:r w:rsidR="00C522CF">
        <w:t>s</w:t>
      </w:r>
      <w:r w:rsidR="00590753">
        <w:t xml:space="preserve"> 33</w:t>
      </w:r>
      <w:r w:rsidR="00C522CF">
        <w:t xml:space="preserve"> and</w:t>
      </w:r>
      <w:r w:rsidR="00590753">
        <w:t xml:space="preserve"> 35</w:t>
      </w:r>
      <w:r w:rsidR="00C522CF">
        <w:t xml:space="preserve"> </w:t>
      </w:r>
      <w:r w:rsidR="00590753">
        <w:t>of the Constitution.</w:t>
      </w:r>
      <w:r w:rsidR="00C522CF">
        <w:t xml:space="preserve"> </w:t>
      </w:r>
      <w:r w:rsidR="00590753">
        <w:t xml:space="preserve">The </w:t>
      </w:r>
      <w:r w:rsidR="0085419B">
        <w:t>organization</w:t>
      </w:r>
      <w:r w:rsidR="00590753">
        <w:t xml:space="preserve"> and holding of mass events are regulated by</w:t>
      </w:r>
      <w:r w:rsidR="00C522CF">
        <w:t xml:space="preserve"> Law</w:t>
      </w:r>
      <w:r w:rsidR="00590753">
        <w:t xml:space="preserve"> No. 114-Z of 30 December 1997 "On mass events in the Republic of Belarus" </w:t>
      </w:r>
      <w:proofErr w:type="gramStart"/>
      <w:r w:rsidR="00590753">
        <w:t>in order to</w:t>
      </w:r>
      <w:proofErr w:type="gramEnd"/>
      <w:r w:rsidR="00590753">
        <w:t xml:space="preserve"> create conditions for the exercise of the constitutional rights and freedoms of citizens and to ensure public safety and order when such events are held in streets, squares and other public places.</w:t>
      </w:r>
      <w:r w:rsidR="00C522CF">
        <w:t xml:space="preserve"> </w:t>
      </w:r>
      <w:r w:rsidR="0061571E">
        <w:t xml:space="preserve">Therefore, the State party </w:t>
      </w:r>
      <w:r w:rsidR="00150273">
        <w:t>concludes</w:t>
      </w:r>
      <w:r w:rsidR="0061571E">
        <w:t xml:space="preserve"> that the allegations put forward by the authors </w:t>
      </w:r>
      <w:r w:rsidR="009F5E05">
        <w:t xml:space="preserve">concerning violations of their rights under articles 19 and 21 of the Covenant are </w:t>
      </w:r>
      <w:r w:rsidR="0029787B">
        <w:rPr>
          <w:lang w:val="en-US"/>
        </w:rPr>
        <w:t xml:space="preserve">unsubstantiated. </w:t>
      </w:r>
    </w:p>
    <w:bookmarkEnd w:id="3"/>
    <w:p w14:paraId="34481A94" w14:textId="44B29DE7" w:rsidR="00BF65C9" w:rsidRPr="00226F34" w:rsidRDefault="00DC48DF" w:rsidP="00BF65C9">
      <w:pPr>
        <w:pStyle w:val="SingleTxtG"/>
        <w:rPr>
          <w:b/>
          <w:bCs/>
        </w:rPr>
      </w:pPr>
      <w:r w:rsidRPr="00226F34">
        <w:rPr>
          <w:b/>
          <w:bCs/>
        </w:rPr>
        <w:t>A</w:t>
      </w:r>
      <w:r w:rsidR="00BF65C9" w:rsidRPr="00226F34">
        <w:rPr>
          <w:b/>
          <w:bCs/>
        </w:rPr>
        <w:t>uthor</w:t>
      </w:r>
      <w:r w:rsidR="003A299D" w:rsidRPr="00226F34">
        <w:rPr>
          <w:b/>
          <w:bCs/>
        </w:rPr>
        <w:t>s</w:t>
      </w:r>
      <w:r w:rsidR="00BF65C9" w:rsidRPr="00226F34">
        <w:rPr>
          <w:b/>
          <w:bCs/>
        </w:rPr>
        <w:t>’ comments on the State party’s observations on the admissibility and merits</w:t>
      </w:r>
    </w:p>
    <w:p w14:paraId="759D8226" w14:textId="51F09513" w:rsidR="00DC48DF" w:rsidRDefault="003A299D" w:rsidP="00E1304F">
      <w:pPr>
        <w:pStyle w:val="SingleTxtG"/>
      </w:pPr>
      <w:r w:rsidRPr="00226F34">
        <w:t>5</w:t>
      </w:r>
      <w:r w:rsidR="000975D0" w:rsidRPr="00226F34">
        <w:t>.1</w:t>
      </w:r>
      <w:r w:rsidR="000E576C" w:rsidRPr="00226F34">
        <w:tab/>
      </w:r>
      <w:r w:rsidR="00DC48DF" w:rsidRPr="00226F34">
        <w:t>By submissions dated</w:t>
      </w:r>
      <w:r w:rsidR="00E1304F">
        <w:t xml:space="preserve"> </w:t>
      </w:r>
      <w:r w:rsidR="009D5635">
        <w:t>2 August</w:t>
      </w:r>
      <w:r w:rsidR="00E1304F">
        <w:t xml:space="preserve"> 2018 (communication No. 3</w:t>
      </w:r>
      <w:r w:rsidR="00990236">
        <w:t>140</w:t>
      </w:r>
      <w:r w:rsidR="00E1304F">
        <w:t>/201</w:t>
      </w:r>
      <w:r w:rsidR="00990236">
        <w:t>8</w:t>
      </w:r>
      <w:r w:rsidR="00E1304F">
        <w:t>)</w:t>
      </w:r>
      <w:r w:rsidR="00990236">
        <w:t xml:space="preserve"> and 11 August </w:t>
      </w:r>
      <w:r w:rsidR="00E1304F">
        <w:t>20</w:t>
      </w:r>
      <w:r w:rsidR="00990236">
        <w:t>18</w:t>
      </w:r>
      <w:r w:rsidR="00E1304F">
        <w:t xml:space="preserve"> (</w:t>
      </w:r>
      <w:r w:rsidR="00990236">
        <w:t xml:space="preserve">the remaining </w:t>
      </w:r>
      <w:r w:rsidR="00E1304F">
        <w:t>communication</w:t>
      </w:r>
      <w:r w:rsidR="00990236">
        <w:t>s</w:t>
      </w:r>
      <w:r w:rsidR="00E1304F">
        <w:t xml:space="preserve">), </w:t>
      </w:r>
      <w:r w:rsidR="00DC48DF" w:rsidRPr="00226F34">
        <w:t>the authors provided the following comments on the State party’s observations.</w:t>
      </w:r>
    </w:p>
    <w:p w14:paraId="796CEC07" w14:textId="2ECEE030" w:rsidR="001F156C" w:rsidRDefault="00E1304F" w:rsidP="001F156C">
      <w:pPr>
        <w:pStyle w:val="SingleTxtG"/>
      </w:pPr>
      <w:r>
        <w:t>5.2</w:t>
      </w:r>
      <w:r>
        <w:tab/>
      </w:r>
      <w:r w:rsidR="005E1B99">
        <w:t>The</w:t>
      </w:r>
      <w:r w:rsidR="001F156C">
        <w:t xml:space="preserve"> </w:t>
      </w:r>
      <w:r>
        <w:t>authors</w:t>
      </w:r>
      <w:r w:rsidR="001F156C">
        <w:t xml:space="preserve"> </w:t>
      </w:r>
      <w:r w:rsidR="00CC538C">
        <w:t>reject</w:t>
      </w:r>
      <w:r>
        <w:t xml:space="preserve"> the State party’s assertions about </w:t>
      </w:r>
      <w:r w:rsidR="001F156C">
        <w:t xml:space="preserve">the </w:t>
      </w:r>
      <w:r>
        <w:t>effectiveness of the supervisory review</w:t>
      </w:r>
      <w:r w:rsidR="001F156C">
        <w:t xml:space="preserve"> appeals before judicial and</w:t>
      </w:r>
      <w:r w:rsidR="00917CE6">
        <w:t xml:space="preserve"> prosecutorial authorities</w:t>
      </w:r>
      <w:r w:rsidR="001F156C">
        <w:t>.</w:t>
      </w:r>
      <w:r w:rsidR="001F156C" w:rsidRPr="001F156C">
        <w:t xml:space="preserve"> </w:t>
      </w:r>
      <w:r w:rsidR="001F156C">
        <w:t xml:space="preserve">They note that such </w:t>
      </w:r>
      <w:r w:rsidR="001F156C">
        <w:lastRenderedPageBreak/>
        <w:t xml:space="preserve">appeals depend on the discretionary power of </w:t>
      </w:r>
      <w:r w:rsidR="00CC538C">
        <w:t>a</w:t>
      </w:r>
      <w:r w:rsidR="001F156C">
        <w:t xml:space="preserve"> judge or prosecutor </w:t>
      </w:r>
      <w:r w:rsidR="009D39B0">
        <w:t xml:space="preserve">and </w:t>
      </w:r>
      <w:r w:rsidR="001F156C">
        <w:t xml:space="preserve">are limited to consideration of the issues of law </w:t>
      </w:r>
      <w:r w:rsidR="006E4A22">
        <w:t>rather than</w:t>
      </w:r>
      <w:r w:rsidR="001F156C">
        <w:t xml:space="preserve"> facts and evidence.</w:t>
      </w:r>
    </w:p>
    <w:p w14:paraId="68288414" w14:textId="1C901252" w:rsidR="00630A0B" w:rsidRDefault="001F156C" w:rsidP="00630A0B">
      <w:pPr>
        <w:pStyle w:val="SingleTxtG"/>
      </w:pPr>
      <w:r>
        <w:t>5.3</w:t>
      </w:r>
      <w:r>
        <w:tab/>
      </w:r>
      <w:r w:rsidR="00E1304F">
        <w:t>The author</w:t>
      </w:r>
      <w:r>
        <w:t>s</w:t>
      </w:r>
      <w:r w:rsidR="00E1304F">
        <w:t xml:space="preserve"> </w:t>
      </w:r>
      <w:r>
        <w:t xml:space="preserve">note that </w:t>
      </w:r>
      <w:r w:rsidR="00E1304F">
        <w:t>both the Committee</w:t>
      </w:r>
      <w:r w:rsidR="00DE2618">
        <w:rPr>
          <w:rStyle w:val="FootnoteReference"/>
        </w:rPr>
        <w:footnoteReference w:id="6"/>
      </w:r>
      <w:r w:rsidR="00E1304F">
        <w:t xml:space="preserve"> and the European Court of Human Rights</w:t>
      </w:r>
      <w:r w:rsidR="00E1304F">
        <w:rPr>
          <w:rStyle w:val="FootnoteReference"/>
        </w:rPr>
        <w:footnoteReference w:id="7"/>
      </w:r>
      <w:r w:rsidR="00733D2D">
        <w:t xml:space="preserve"> have </w:t>
      </w:r>
      <w:r w:rsidR="006E4A22">
        <w:t>acknowledged</w:t>
      </w:r>
      <w:r w:rsidR="00733D2D">
        <w:t xml:space="preserve"> that supervisory review procedures in ex-Soviet </w:t>
      </w:r>
      <w:r>
        <w:t>States</w:t>
      </w:r>
      <w:r w:rsidR="00733D2D">
        <w:t xml:space="preserve"> depen</w:t>
      </w:r>
      <w:r>
        <w:t>d</w:t>
      </w:r>
      <w:r w:rsidR="00733D2D">
        <w:t xml:space="preserve"> on discretionary power</w:t>
      </w:r>
      <w:r w:rsidR="006E4A22">
        <w:t>s</w:t>
      </w:r>
      <w:r w:rsidR="00733D2D">
        <w:t xml:space="preserve"> of supervising authorities and cannot be considered an effective remedy for the exhaustion purposes. </w:t>
      </w:r>
      <w:r w:rsidR="00630A0B">
        <w:t xml:space="preserve">The authors argue that it is </w:t>
      </w:r>
      <w:r w:rsidR="002834D2">
        <w:t>next to</w:t>
      </w:r>
      <w:r w:rsidR="00630A0B">
        <w:t xml:space="preserve"> impossible to observe the 6-month deadline </w:t>
      </w:r>
      <w:r w:rsidR="002834D2">
        <w:t>foreseen</w:t>
      </w:r>
      <w:r w:rsidR="00630A0B">
        <w:t xml:space="preserve"> by domestic legislation for challenging a judgement on administrative offense</w:t>
      </w:r>
      <w:r w:rsidR="002834D2">
        <w:t>s</w:t>
      </w:r>
      <w:r w:rsidR="00630A0B">
        <w:t xml:space="preserve"> if appeals are to be submitted to the Chairperson of the regional court</w:t>
      </w:r>
      <w:r w:rsidR="002834D2">
        <w:t xml:space="preserve"> and later </w:t>
      </w:r>
      <w:r w:rsidR="00630A0B">
        <w:t>to the Chairperson of the Supreme Court</w:t>
      </w:r>
      <w:r w:rsidR="002834D2">
        <w:t xml:space="preserve">. Such </w:t>
      </w:r>
      <w:r w:rsidR="00630A0B">
        <w:t xml:space="preserve">appeals are examined by rotation by several of the Chairperson’s deputies. </w:t>
      </w:r>
      <w:r w:rsidR="002834D2">
        <w:t>The</w:t>
      </w:r>
      <w:r w:rsidR="00630A0B">
        <w:t xml:space="preserve"> Chairperson of the Supreme Court has five deputies</w:t>
      </w:r>
      <w:r w:rsidR="002834D2">
        <w:t xml:space="preserve">, whereas </w:t>
      </w:r>
      <w:r w:rsidR="00630A0B">
        <w:t>the Prosecutor General has four deputies. The State party does not explain which deputy the author</w:t>
      </w:r>
      <w:r w:rsidR="002834D2">
        <w:t>s</w:t>
      </w:r>
      <w:r w:rsidR="00630A0B">
        <w:t xml:space="preserve"> had to </w:t>
      </w:r>
      <w:r w:rsidR="002834D2">
        <w:t>address</w:t>
      </w:r>
      <w:r w:rsidR="00630A0B">
        <w:t xml:space="preserve"> </w:t>
      </w:r>
      <w:proofErr w:type="gramStart"/>
      <w:r w:rsidR="00630A0B">
        <w:t>in order to</w:t>
      </w:r>
      <w:proofErr w:type="gramEnd"/>
      <w:r w:rsidR="00630A0B">
        <w:t xml:space="preserve"> ensure that </w:t>
      </w:r>
      <w:r w:rsidR="002834D2">
        <w:t>their</w:t>
      </w:r>
      <w:r w:rsidR="00630A0B">
        <w:t xml:space="preserve"> appeal</w:t>
      </w:r>
      <w:r w:rsidR="002834D2">
        <w:t>s</w:t>
      </w:r>
      <w:r w:rsidR="00630A0B">
        <w:t xml:space="preserve"> </w:t>
      </w:r>
      <w:r w:rsidR="002834D2">
        <w:t>were</w:t>
      </w:r>
      <w:r w:rsidR="00630A0B">
        <w:t xml:space="preserve"> examined directly by the Chairperson of the Supreme Court or the Prosecutor General.</w:t>
      </w:r>
    </w:p>
    <w:p w14:paraId="56655826" w14:textId="7CB674DC" w:rsidR="009600A9" w:rsidRDefault="00932159" w:rsidP="004E6BC5">
      <w:pPr>
        <w:pStyle w:val="SingleTxtG"/>
      </w:pPr>
      <w:r>
        <w:t>5.</w:t>
      </w:r>
      <w:r w:rsidR="00025035">
        <w:t>4</w:t>
      </w:r>
      <w:r>
        <w:tab/>
      </w:r>
      <w:r w:rsidR="009600A9">
        <w:t xml:space="preserve">The authors </w:t>
      </w:r>
      <w:r w:rsidR="00FD25BC">
        <w:t>note</w:t>
      </w:r>
      <w:r w:rsidR="009600A9">
        <w:t xml:space="preserve"> that while referring to the </w:t>
      </w:r>
      <w:r w:rsidR="00FD25BC">
        <w:t>Law "On mass events in the Republic of Belarus"</w:t>
      </w:r>
      <w:r w:rsidR="009600A9">
        <w:t xml:space="preserve">, the State party omits to mention that it has failed to comply with recommendations on amending this law provided in the Joint Opinion adopted by the European Commission for Democracy through Law (Venice Commission) and the Office for Democratic Institutions and Human Rights of the </w:t>
      </w:r>
      <w:r w:rsidR="009600A9" w:rsidRPr="00A462EA">
        <w:t>Organization for Security and Cooperation in Europe</w:t>
      </w:r>
      <w:r w:rsidR="009600A9">
        <w:t xml:space="preserve"> in 2012. </w:t>
      </w:r>
      <w:r w:rsidR="00171A25">
        <w:t>They also note that</w:t>
      </w:r>
      <w:r w:rsidR="009600A9">
        <w:t xml:space="preserve"> the State party </w:t>
      </w:r>
      <w:r w:rsidR="00171A25">
        <w:t xml:space="preserve">has not </w:t>
      </w:r>
      <w:r w:rsidR="009600A9">
        <w:t xml:space="preserve">complied with the Committee’s recommendations to bring </w:t>
      </w:r>
      <w:r w:rsidR="00171A25">
        <w:t>the law</w:t>
      </w:r>
      <w:r w:rsidR="009600A9">
        <w:t xml:space="preserve"> in compliance with its international obligations.</w:t>
      </w:r>
      <w:r w:rsidR="009600A9">
        <w:rPr>
          <w:rStyle w:val="FootnoteReference"/>
        </w:rPr>
        <w:footnoteReference w:id="8"/>
      </w:r>
      <w:r w:rsidR="009600A9">
        <w:t xml:space="preserve"> The authors conclude that both the </w:t>
      </w:r>
      <w:r w:rsidR="00900957">
        <w:t>Law "On mass events in the Republic of Belarus"</w:t>
      </w:r>
      <w:r w:rsidR="009600A9">
        <w:t xml:space="preserve"> on its own and its application in their specific cases have resulted in violation of their rights under articles 19 and 21 of the Covenant.</w:t>
      </w:r>
    </w:p>
    <w:p w14:paraId="03E8DDA8" w14:textId="514656C5" w:rsidR="004E6BC5" w:rsidRPr="004E6BC5" w:rsidRDefault="00900957" w:rsidP="004E6BC5">
      <w:pPr>
        <w:pStyle w:val="SingleTxtG"/>
      </w:pPr>
      <w:r>
        <w:t>5.5</w:t>
      </w:r>
      <w:r>
        <w:tab/>
      </w:r>
      <w:r w:rsidR="000821DF">
        <w:t xml:space="preserve">Regarding the statistics provided by the State party, </w:t>
      </w:r>
      <w:r w:rsidR="00932159">
        <w:t xml:space="preserve">the authors note </w:t>
      </w:r>
      <w:r w:rsidR="000821DF">
        <w:t xml:space="preserve">that the State party does not explain how many of </w:t>
      </w:r>
      <w:r w:rsidR="002834D2">
        <w:t>these</w:t>
      </w:r>
      <w:r w:rsidR="000821DF">
        <w:t xml:space="preserve"> cases related to </w:t>
      </w:r>
      <w:r w:rsidR="002834D2">
        <w:t xml:space="preserve">the </w:t>
      </w:r>
      <w:r w:rsidR="000821DF">
        <w:t xml:space="preserve">exercise </w:t>
      </w:r>
      <w:r w:rsidR="002834D2">
        <w:t>of the</w:t>
      </w:r>
      <w:r w:rsidR="000821DF">
        <w:t xml:space="preserve"> right to freedom of expression and </w:t>
      </w:r>
      <w:r w:rsidR="009F0C24">
        <w:t xml:space="preserve">the </w:t>
      </w:r>
      <w:r w:rsidR="000821DF">
        <w:t xml:space="preserve">right </w:t>
      </w:r>
      <w:r w:rsidR="00060AA2">
        <w:t>to</w:t>
      </w:r>
      <w:r w:rsidR="000821DF">
        <w:t xml:space="preserve"> peaceful assembly. </w:t>
      </w:r>
      <w:r w:rsidR="009F0C24">
        <w:t>A</w:t>
      </w:r>
      <w:r w:rsidR="006647AF">
        <w:t xml:space="preserve">ccording to </w:t>
      </w:r>
      <w:r w:rsidR="000821DF">
        <w:t>statistics on the website of the Ministry of Internal Affairs</w:t>
      </w:r>
      <w:r w:rsidR="006647AF">
        <w:rPr>
          <w:lang w:val="en-US"/>
        </w:rPr>
        <w:t xml:space="preserve">, </w:t>
      </w:r>
      <w:r w:rsidR="009F0C24">
        <w:rPr>
          <w:lang w:val="en-US"/>
        </w:rPr>
        <w:t>it</w:t>
      </w:r>
      <w:r w:rsidR="006647AF">
        <w:rPr>
          <w:lang w:val="en-US"/>
        </w:rPr>
        <w:t xml:space="preserve"> registered 3,9 million administrative offenses</w:t>
      </w:r>
      <w:r w:rsidR="00932159">
        <w:rPr>
          <w:lang w:val="en-US"/>
        </w:rPr>
        <w:t xml:space="preserve"> in 2017</w:t>
      </w:r>
      <w:r w:rsidR="006647AF">
        <w:rPr>
          <w:lang w:val="en-US"/>
        </w:rPr>
        <w:t>. Therefore, according to the author</w:t>
      </w:r>
      <w:r w:rsidR="00932159">
        <w:rPr>
          <w:lang w:val="en-US"/>
        </w:rPr>
        <w:t>s</w:t>
      </w:r>
      <w:r w:rsidR="006647AF">
        <w:rPr>
          <w:lang w:val="en-US"/>
        </w:rPr>
        <w:t xml:space="preserve">, the number of prosecutorial protests cited by the State party is </w:t>
      </w:r>
      <w:r w:rsidR="00932159">
        <w:rPr>
          <w:lang w:val="en-US"/>
        </w:rPr>
        <w:t>less than</w:t>
      </w:r>
      <w:r w:rsidR="006647AF">
        <w:rPr>
          <w:lang w:val="en-US"/>
        </w:rPr>
        <w:t xml:space="preserve"> 0,1% of the total number of cases </w:t>
      </w:r>
      <w:r w:rsidR="001F156C">
        <w:rPr>
          <w:lang w:val="en-US"/>
        </w:rPr>
        <w:t>on administrative offenses in the country.</w:t>
      </w:r>
    </w:p>
    <w:p w14:paraId="5A010014" w14:textId="5703066D" w:rsidR="009D4601" w:rsidRPr="00226F34" w:rsidRDefault="000128E3" w:rsidP="00A753F2">
      <w:pPr>
        <w:pStyle w:val="SingleTxtG"/>
        <w:rPr>
          <w:b/>
          <w:bCs/>
        </w:rPr>
      </w:pPr>
      <w:r w:rsidRPr="00226F34">
        <w:rPr>
          <w:b/>
          <w:bCs/>
        </w:rPr>
        <w:t>Issues and proceedings before the Committee</w:t>
      </w:r>
    </w:p>
    <w:p w14:paraId="1DCA7144" w14:textId="43E6B87F" w:rsidR="008B3D95" w:rsidRPr="00226F34" w:rsidRDefault="00DE5C04" w:rsidP="00885BF6">
      <w:pPr>
        <w:pStyle w:val="H4G"/>
        <w:rPr>
          <w:i w:val="0"/>
        </w:rPr>
      </w:pPr>
      <w:r w:rsidRPr="00226F34">
        <w:tab/>
      </w:r>
      <w:r w:rsidRPr="00226F34">
        <w:tab/>
      </w:r>
      <w:r w:rsidR="008B3D95" w:rsidRPr="00226F34">
        <w:t>Consideration of admissibility</w:t>
      </w:r>
    </w:p>
    <w:p w14:paraId="5AE036EA" w14:textId="1F3FB084" w:rsidR="009069F2" w:rsidRPr="00226F34" w:rsidRDefault="00FC7F59" w:rsidP="009069F2">
      <w:pPr>
        <w:pStyle w:val="SingleTxtG"/>
      </w:pPr>
      <w:r w:rsidRPr="00226F34">
        <w:t>6</w:t>
      </w:r>
      <w:r w:rsidR="009069F2" w:rsidRPr="00226F34">
        <w:t>.1</w:t>
      </w:r>
      <w:r w:rsidR="009069F2" w:rsidRPr="00226F34">
        <w:tab/>
        <w:t>Before considering any claim contained in a communication, the Committee must decide, in accordance with rule 97 of its rules of procedure, whether the communication</w:t>
      </w:r>
      <w:r w:rsidR="000D1CFE">
        <w:t>s</w:t>
      </w:r>
      <w:r w:rsidR="009069F2" w:rsidRPr="00226F34">
        <w:t xml:space="preserve"> </w:t>
      </w:r>
      <w:r w:rsidR="000D1CFE">
        <w:t>are</w:t>
      </w:r>
      <w:r w:rsidR="009069F2" w:rsidRPr="00226F34">
        <w:t xml:space="preserve"> admissible under the Optional Protocol.</w:t>
      </w:r>
    </w:p>
    <w:p w14:paraId="66A7900A" w14:textId="7494CF9D" w:rsidR="009069F2" w:rsidRPr="00226F34" w:rsidRDefault="00FC7F59" w:rsidP="009069F2">
      <w:pPr>
        <w:pStyle w:val="SingleTxtG"/>
      </w:pPr>
      <w:r w:rsidRPr="00226F34">
        <w:t>6</w:t>
      </w:r>
      <w:r w:rsidR="009069F2" w:rsidRPr="00226F34">
        <w:t>.2</w:t>
      </w:r>
      <w:r w:rsidR="009069F2" w:rsidRPr="00226F34">
        <w:tab/>
        <w:t>The Committee has ascertained, as required under article 5 (2) (a) of the Optional Protocol, that the same matter is not being examined under another procedure of international investigation or settlement.</w:t>
      </w:r>
    </w:p>
    <w:p w14:paraId="608FBF47" w14:textId="161C1386" w:rsidR="000A40EF" w:rsidRDefault="00FC7F59" w:rsidP="00EA3812">
      <w:pPr>
        <w:pStyle w:val="SingleTxtG"/>
        <w:rPr>
          <w:lang w:val="en-US"/>
        </w:rPr>
      </w:pPr>
      <w:r w:rsidRPr="00226F34">
        <w:t>6</w:t>
      </w:r>
      <w:r w:rsidR="008A0E7B" w:rsidRPr="00226F34">
        <w:t>.3</w:t>
      </w:r>
      <w:r w:rsidR="008A0E7B" w:rsidRPr="00226F34">
        <w:tab/>
      </w:r>
      <w:bookmarkStart w:id="4" w:name="_Hlk141111635"/>
      <w:r w:rsidR="00EA3812">
        <w:rPr>
          <w:lang w:val="en-US"/>
        </w:rPr>
        <w:t xml:space="preserve">The Committee notes the State party’s argument that the authors have failed to seek a supervisory review of the impugned decisions by </w:t>
      </w:r>
      <w:r w:rsidR="000D1CFE">
        <w:rPr>
          <w:lang w:val="en-US"/>
        </w:rPr>
        <w:t>prosecutorial and judicial authorities</w:t>
      </w:r>
      <w:r w:rsidR="00EA3812">
        <w:rPr>
          <w:lang w:val="en-US"/>
        </w:rPr>
        <w:t>. The Committee recalls its jurisprudence, according to which a petition for supervisory review submitted to a president of a court, directed against court decisions that have entered into force and depend on the discretionary power of a judge, constitutes an extraordinary remedy and that the State party must show that there is a reasonable prospect that such requests would provide an effective remedy in the circumstances of the case.</w:t>
      </w:r>
      <w:r w:rsidR="00DB1861">
        <w:rPr>
          <w:rStyle w:val="FootnoteReference"/>
          <w:lang w:val="en-US"/>
        </w:rPr>
        <w:footnoteReference w:id="9"/>
      </w:r>
      <w:r w:rsidR="00EA3812">
        <w:rPr>
          <w:lang w:val="en-US"/>
        </w:rPr>
        <w:t xml:space="preserve"> The Committee further recalls its jurisprudence, according to which a petition for supervisory review submitted to a prosecutor’s office, dependent on the discretionary power of the prosecutor, requesting a </w:t>
      </w:r>
      <w:r w:rsidR="00EA3812">
        <w:rPr>
          <w:lang w:val="en-US"/>
        </w:rPr>
        <w:lastRenderedPageBreak/>
        <w:t>review of court decisions that have taken effect, constitutes an extraordinary remedy and thus does not constitute a remedy that must be exhausted for the purposes of article 5 (2) (b) of the Optional Protocol.</w:t>
      </w:r>
      <w:r w:rsidR="00EA3812">
        <w:rPr>
          <w:vertAlign w:val="superscript"/>
          <w:lang w:val="en-US"/>
        </w:rPr>
        <w:footnoteReference w:id="10"/>
      </w:r>
    </w:p>
    <w:bookmarkEnd w:id="4"/>
    <w:p w14:paraId="4FDE1C92" w14:textId="6D1509B3" w:rsidR="00671907" w:rsidRDefault="000A40EF" w:rsidP="000A40EF">
      <w:pPr>
        <w:pStyle w:val="SingleTxtG"/>
        <w:rPr>
          <w:lang w:val="en-US"/>
        </w:rPr>
      </w:pPr>
      <w:r>
        <w:rPr>
          <w:lang w:val="en-US"/>
        </w:rPr>
        <w:t>6.4</w:t>
      </w:r>
      <w:r>
        <w:rPr>
          <w:lang w:val="en-US"/>
        </w:rPr>
        <w:tab/>
      </w:r>
      <w:r w:rsidR="00EA3812">
        <w:rPr>
          <w:lang w:val="en-US"/>
        </w:rPr>
        <w:t xml:space="preserve">While welcoming the statistics </w:t>
      </w:r>
      <w:r>
        <w:rPr>
          <w:lang w:val="en-US"/>
        </w:rPr>
        <w:t xml:space="preserve">provided by the State party </w:t>
      </w:r>
      <w:r w:rsidR="00EA3812">
        <w:rPr>
          <w:lang w:val="en-US"/>
        </w:rPr>
        <w:t>on the high rate of successful protests</w:t>
      </w:r>
      <w:r w:rsidR="00113F80">
        <w:rPr>
          <w:lang w:val="en-US"/>
        </w:rPr>
        <w:t xml:space="preserve"> raised by prosecutorial authorities </w:t>
      </w:r>
      <w:r>
        <w:rPr>
          <w:lang w:val="en-US"/>
        </w:rPr>
        <w:t xml:space="preserve">against judicial judgements on administrative offenses </w:t>
      </w:r>
      <w:r w:rsidR="00EA3812">
        <w:rPr>
          <w:lang w:val="en-US"/>
        </w:rPr>
        <w:t xml:space="preserve">in 2017, the Committee </w:t>
      </w:r>
      <w:r>
        <w:rPr>
          <w:lang w:val="en-US"/>
        </w:rPr>
        <w:t>observes</w:t>
      </w:r>
      <w:r w:rsidR="00EA3812">
        <w:rPr>
          <w:lang w:val="en-US"/>
        </w:rPr>
        <w:t xml:space="preserve"> that</w:t>
      </w:r>
      <w:r>
        <w:rPr>
          <w:lang w:val="en-US"/>
        </w:rPr>
        <w:t xml:space="preserve"> the State party has not disclosed the percentage of </w:t>
      </w:r>
      <w:r w:rsidR="00113F80">
        <w:rPr>
          <w:lang w:val="en-US"/>
        </w:rPr>
        <w:t>this figure</w:t>
      </w:r>
      <w:r>
        <w:rPr>
          <w:lang w:val="en-US"/>
        </w:rPr>
        <w:t xml:space="preserve"> from the total number of the supervisory review appeals submitted to prosecutors</w:t>
      </w:r>
      <w:r w:rsidR="00113F80">
        <w:rPr>
          <w:lang w:val="en-US"/>
        </w:rPr>
        <w:t xml:space="preserve"> over the same period</w:t>
      </w:r>
      <w:r>
        <w:rPr>
          <w:lang w:val="en-US"/>
        </w:rPr>
        <w:t>. Neither has the State provided any specific information on the effectiveness of the supervisory review procedure in cases related to administrative convictions imposed on participants of public rallies</w:t>
      </w:r>
      <w:r w:rsidR="00113F80">
        <w:rPr>
          <w:lang w:val="en-US"/>
        </w:rPr>
        <w:t xml:space="preserve"> like those examined in the present views</w:t>
      </w:r>
      <w:r>
        <w:rPr>
          <w:lang w:val="en-US"/>
        </w:rPr>
        <w:t xml:space="preserve">. </w:t>
      </w:r>
      <w:r w:rsidR="00236009">
        <w:rPr>
          <w:lang w:val="en-US"/>
        </w:rPr>
        <w:t>Th</w:t>
      </w:r>
      <w:r>
        <w:rPr>
          <w:lang w:val="en-US"/>
        </w:rPr>
        <w:t>e absence of this dat</w:t>
      </w:r>
      <w:r w:rsidR="00236009">
        <w:rPr>
          <w:lang w:val="en-US"/>
        </w:rPr>
        <w:t xml:space="preserve">a prevents </w:t>
      </w:r>
      <w:r>
        <w:rPr>
          <w:lang w:val="en-US"/>
        </w:rPr>
        <w:t xml:space="preserve">the Committee </w:t>
      </w:r>
      <w:r w:rsidR="00236009">
        <w:rPr>
          <w:lang w:val="en-US"/>
        </w:rPr>
        <w:t>from reaching a different conclusion</w:t>
      </w:r>
      <w:r w:rsidR="00113F80">
        <w:rPr>
          <w:lang w:val="en-US"/>
        </w:rPr>
        <w:t xml:space="preserve">, compared to its previous case law, </w:t>
      </w:r>
      <w:r w:rsidR="00236009">
        <w:rPr>
          <w:lang w:val="en-US"/>
        </w:rPr>
        <w:t>on the effectiveness of</w:t>
      </w:r>
      <w:r>
        <w:rPr>
          <w:lang w:val="en-US"/>
        </w:rPr>
        <w:t xml:space="preserve"> the supervisory review by prosecutorial authorities. </w:t>
      </w:r>
      <w:r w:rsidR="00236009">
        <w:rPr>
          <w:lang w:val="en-US"/>
        </w:rPr>
        <w:t>The</w:t>
      </w:r>
      <w:r>
        <w:rPr>
          <w:lang w:val="en-US"/>
        </w:rPr>
        <w:t xml:space="preserve"> Committee concludes that </w:t>
      </w:r>
      <w:r w:rsidR="00EA3812">
        <w:rPr>
          <w:lang w:val="en-US"/>
        </w:rPr>
        <w:t xml:space="preserve">the authors have exhausted all available </w:t>
      </w:r>
      <w:r w:rsidR="00236009">
        <w:rPr>
          <w:lang w:val="en-US"/>
        </w:rPr>
        <w:t xml:space="preserve">effective </w:t>
      </w:r>
      <w:r w:rsidR="00EA3812">
        <w:rPr>
          <w:lang w:val="en-US"/>
        </w:rPr>
        <w:t>domestic remedies</w:t>
      </w:r>
      <w:r w:rsidR="00113F80">
        <w:rPr>
          <w:lang w:val="en-US"/>
        </w:rPr>
        <w:t xml:space="preserve"> and that </w:t>
      </w:r>
      <w:r w:rsidR="00EA3812">
        <w:rPr>
          <w:lang w:val="en-US"/>
        </w:rPr>
        <w:t>it is not precluded by article 5 (2) (b) of the Optional Protocol from examining the present communication.</w:t>
      </w:r>
    </w:p>
    <w:p w14:paraId="41737893" w14:textId="04AC67B7" w:rsidR="00C6671F" w:rsidRDefault="00C6671F" w:rsidP="00C6671F">
      <w:pPr>
        <w:pStyle w:val="SingleTxtG"/>
      </w:pPr>
      <w:r>
        <w:t xml:space="preserve">6.5 </w:t>
      </w:r>
      <w:r>
        <w:tab/>
        <w:t xml:space="preserve">The Committee takes note of the authors’ claims that the State party </w:t>
      </w:r>
      <w:r w:rsidR="008363D3">
        <w:t xml:space="preserve">has </w:t>
      </w:r>
      <w:r>
        <w:t xml:space="preserve">violated their rights under articles </w:t>
      </w:r>
      <w:r w:rsidR="00515E56">
        <w:t xml:space="preserve">14 (1), </w:t>
      </w:r>
      <w:r>
        <w:t>19 and 21</w:t>
      </w:r>
      <w:r w:rsidR="008363D3">
        <w:t xml:space="preserve"> of the Covenant</w:t>
      </w:r>
      <w:r>
        <w:t xml:space="preserve">, read in conjunction with </w:t>
      </w:r>
      <w:r w:rsidR="008363D3">
        <w:t xml:space="preserve">its </w:t>
      </w:r>
      <w:r>
        <w:t>article 2 (2). The Committee recalls that the provisions of article 2 cannot be invoked in a claim in a communication under the Optional Protocol in conjunction with other provisions of the Covenant, except when the failure by the State party to observe its obligations under article 2 is the proximate cause of a distinct violation of the Covenant directly affecting the individual claiming to be a victim.</w:t>
      </w:r>
      <w:r>
        <w:rPr>
          <w:vertAlign w:val="superscript"/>
        </w:rPr>
        <w:footnoteReference w:id="11"/>
      </w:r>
      <w:r>
        <w:t xml:space="preserve"> The Committee notes that the authors have already alleged a violation of their rights under articles 19 and 21 of the Covenant, resulting from the interpretation and application of the existing laws of the State party, and the Committee does not consider the examination of whether the State party has also violated its general obligations under article 2 (2), read in conjunction with articles 19 and 21, to be distinct from examination of the violation of the authors’ rights under articles 19 and 21 of the Covenant. The Committee therefore considers that the authors’ claims in that regard are incompatible with article 2 of the Covenant and thus inadmissible under article 3 of the Optional Protocol.</w:t>
      </w:r>
    </w:p>
    <w:p w14:paraId="45E6FCBE" w14:textId="2F1B2C68" w:rsidR="00C6671F" w:rsidRDefault="00C6671F" w:rsidP="00C6671F">
      <w:pPr>
        <w:pStyle w:val="SingleTxtG"/>
      </w:pPr>
      <w:r>
        <w:t>6.</w:t>
      </w:r>
      <w:r w:rsidR="00447918">
        <w:t>6</w:t>
      </w:r>
      <w:r>
        <w:tab/>
        <w:t xml:space="preserve">The Committee also takes note of the authors’ claims under articles </w:t>
      </w:r>
      <w:r w:rsidR="00515E56">
        <w:t>14 (1)</w:t>
      </w:r>
      <w:r w:rsidR="00744050">
        <w:t xml:space="preserve">, </w:t>
      </w:r>
      <w:r>
        <w:t>19 and 21 of the Covenant, read in conjunction with article 2 (3). In the absence, however, of any further pertinent information on file, the Committee considers that the authors have failed to sufficiently substantiate those claims for the purposes of admissibility. Accordingly, it declares this part of the communication inadmissible under article 2 of the Optional Protocol.</w:t>
      </w:r>
    </w:p>
    <w:p w14:paraId="0EB8F9D4" w14:textId="256EA96C" w:rsidR="00236009" w:rsidRDefault="00236009" w:rsidP="00236009">
      <w:pPr>
        <w:pStyle w:val="SingleTxtG"/>
      </w:pPr>
      <w:r>
        <w:t>6.</w:t>
      </w:r>
      <w:r w:rsidR="00447918">
        <w:t>7</w:t>
      </w:r>
      <w:r>
        <w:tab/>
        <w:t xml:space="preserve">The Committee notes that the facts, as submitted by the authors in their respective communications, raise issues under articles 19 and 21 of the Covenant. The Committee, therefore, considers the claims under articles 19 and 21 </w:t>
      </w:r>
      <w:r w:rsidR="008363D3">
        <w:t>ra</w:t>
      </w:r>
      <w:r w:rsidR="0016448F">
        <w:t>i</w:t>
      </w:r>
      <w:r w:rsidR="008363D3">
        <w:t>se</w:t>
      </w:r>
      <w:r w:rsidR="0016448F">
        <w:t>d</w:t>
      </w:r>
      <w:r w:rsidR="008363D3">
        <w:t xml:space="preserve"> by </w:t>
      </w:r>
      <w:r>
        <w:t xml:space="preserve">the </w:t>
      </w:r>
      <w:r w:rsidR="008E485B">
        <w:rPr>
          <w:lang w:val="en-US"/>
        </w:rPr>
        <w:t>six</w:t>
      </w:r>
      <w:r>
        <w:t xml:space="preserve"> communications </w:t>
      </w:r>
      <w:r w:rsidR="00187E87">
        <w:t xml:space="preserve">are </w:t>
      </w:r>
      <w:r>
        <w:t>sufficiently substantiated for the purposes of admissibility and proceeds with their consideration of the merits.</w:t>
      </w:r>
    </w:p>
    <w:p w14:paraId="065C69FB" w14:textId="16403704" w:rsidR="00236009" w:rsidRDefault="00236009" w:rsidP="00236009">
      <w:pPr>
        <w:pStyle w:val="H4G"/>
      </w:pPr>
      <w:r>
        <w:tab/>
      </w:r>
      <w:r>
        <w:tab/>
        <w:t>Consideration of the merits</w:t>
      </w:r>
    </w:p>
    <w:p w14:paraId="4E84FB2F" w14:textId="6DAB0F02" w:rsidR="00236009" w:rsidRDefault="00236009" w:rsidP="000C532E">
      <w:pPr>
        <w:pStyle w:val="SingleTxtG"/>
      </w:pPr>
      <w:r>
        <w:t>7.1</w:t>
      </w:r>
      <w:r>
        <w:tab/>
        <w:t>The Committee has considered the communications in the light of all the information made available to it by the parties, as provided under article 5 (1) of the Optional Protocol.</w:t>
      </w:r>
    </w:p>
    <w:p w14:paraId="03AE4294" w14:textId="3A50F231" w:rsidR="00236009" w:rsidRDefault="00236009" w:rsidP="004038EC">
      <w:pPr>
        <w:pStyle w:val="SingleTxtG"/>
      </w:pPr>
      <w:r>
        <w:t>7.2</w:t>
      </w:r>
      <w:r>
        <w:tab/>
        <w:t xml:space="preserve">The Committee takes note of the authors’ claims that </w:t>
      </w:r>
      <w:r w:rsidR="00E26DA7">
        <w:t>the State party has violated their rights under</w:t>
      </w:r>
      <w:r>
        <w:t xml:space="preserve"> article</w:t>
      </w:r>
      <w:r w:rsidR="00E26DA7">
        <w:t>s</w:t>
      </w:r>
      <w:r>
        <w:t xml:space="preserve"> 19 and 21 of the Covenant, as they were </w:t>
      </w:r>
      <w:r w:rsidR="00E26DA7">
        <w:t>sanctioned with substantial fines</w:t>
      </w:r>
      <w:r w:rsidR="000C532E">
        <w:t xml:space="preserve"> </w:t>
      </w:r>
      <w:r>
        <w:lastRenderedPageBreak/>
        <w:t>for participating in peaceful</w:t>
      </w:r>
      <w:r w:rsidR="008363D3">
        <w:t xml:space="preserve"> public events</w:t>
      </w:r>
      <w:r>
        <w:t xml:space="preserve"> and for expressing their views, as specified in </w:t>
      </w:r>
      <w:r w:rsidR="000C5B33">
        <w:t>p</w:t>
      </w:r>
      <w:r w:rsidRPr="005629CD">
        <w:t>aragraphs 2</w:t>
      </w:r>
      <w:r>
        <w:t>.</w:t>
      </w:r>
      <w:r w:rsidR="000C532E">
        <w:t xml:space="preserve">2 </w:t>
      </w:r>
      <w:r w:rsidR="000C5B33">
        <w:t>and</w:t>
      </w:r>
      <w:r w:rsidR="000C532E">
        <w:t xml:space="preserve"> 2.</w:t>
      </w:r>
      <w:r w:rsidR="000C5B33">
        <w:t>5</w:t>
      </w:r>
      <w:r>
        <w:t xml:space="preserve"> above.</w:t>
      </w:r>
    </w:p>
    <w:p w14:paraId="4F3CDE9D" w14:textId="2660EEFE" w:rsidR="00236009" w:rsidRDefault="00236009" w:rsidP="00236009">
      <w:pPr>
        <w:pStyle w:val="SingleTxtG"/>
      </w:pPr>
      <w:r>
        <w:rPr>
          <w:lang w:val="en-US"/>
        </w:rPr>
        <w:t>7.3</w:t>
      </w:r>
      <w:r>
        <w:rPr>
          <w:lang w:val="en-US"/>
        </w:rPr>
        <w:tab/>
        <w:t xml:space="preserve">Considering the authors’ claim that their right </w:t>
      </w:r>
      <w:r w:rsidR="000F6562">
        <w:rPr>
          <w:lang w:val="en-US"/>
        </w:rPr>
        <w:t>to</w:t>
      </w:r>
      <w:r>
        <w:rPr>
          <w:lang w:val="en-US"/>
        </w:rPr>
        <w:t xml:space="preserve"> peaceful assembly was unreasonably restricted by the State party on account of imposing significant fines for </w:t>
      </w:r>
      <w:r w:rsidR="008363D3">
        <w:rPr>
          <w:lang w:val="en-US"/>
        </w:rPr>
        <w:t>participating in</w:t>
      </w:r>
      <w:r>
        <w:rPr>
          <w:lang w:val="en-US"/>
        </w:rPr>
        <w:t xml:space="preserve"> peaceful public events, the Committee notes that the issue before it is to determine whether the restrictions imposed were justified under article 21 of the Covenant.  </w:t>
      </w:r>
    </w:p>
    <w:p w14:paraId="261C13A3" w14:textId="27CB3A94" w:rsidR="00236009" w:rsidRDefault="00236009" w:rsidP="004038EC">
      <w:pPr>
        <w:pStyle w:val="SingleTxtG"/>
      </w:pPr>
      <w:r>
        <w:t>7.4</w:t>
      </w:r>
      <w:r>
        <w:tab/>
        <w:t xml:space="preserve">The Committee recalls that the right of peaceful assembly, as guaranteed under article 21 of the Covenant, is a fundamental human right, essential for public expression of an individual’s views and opinions and indispensable in a democratic society. </w:t>
      </w:r>
      <w:r>
        <w:rPr>
          <w:lang w:val="en-US"/>
        </w:rPr>
        <w:t xml:space="preserve">Given that peaceful assemblies often have expressive functions, and that political speech enjoys </w:t>
      </w:r>
      <w:proofErr w:type="gramStart"/>
      <w:r>
        <w:rPr>
          <w:lang w:val="en-US"/>
        </w:rPr>
        <w:t>particular protection</w:t>
      </w:r>
      <w:proofErr w:type="gramEnd"/>
      <w:r>
        <w:rPr>
          <w:lang w:val="en-US"/>
        </w:rPr>
        <w:t xml:space="preserve"> as a form of expression, assemblies with a political message should enjoy a heightened level of accommodation and protection.</w:t>
      </w:r>
      <w:r>
        <w:rPr>
          <w:vertAlign w:val="superscript"/>
          <w:lang w:val="en-US"/>
        </w:rPr>
        <w:footnoteReference w:id="12"/>
      </w:r>
      <w:r>
        <w:rPr>
          <w:lang w:val="en-US"/>
        </w:rPr>
        <w:t xml:space="preserve"> </w:t>
      </w:r>
      <w:r w:rsidR="004038EC">
        <w:t>The peaceful</w:t>
      </w:r>
      <w:r>
        <w:t xml:space="preserve"> assemblies </w:t>
      </w:r>
      <w:r w:rsidR="004038EC">
        <w:t xml:space="preserve">covered by </w:t>
      </w:r>
      <w:r w:rsidR="004038EC">
        <w:rPr>
          <w:lang w:val="en-US"/>
        </w:rPr>
        <w:t xml:space="preserve">Article 21 </w:t>
      </w:r>
      <w:r>
        <w:t>may take many forms, including demonstrations, protests, meetings, processions, rallies, sit-ins, candlelight vigils and flash mobs. They are protected under article 21 whether they are stationary, such as pickets, or mobile, such as processions or marches.</w:t>
      </w:r>
      <w:r>
        <w:rPr>
          <w:vertAlign w:val="superscript"/>
        </w:rPr>
        <w:footnoteReference w:id="13"/>
      </w:r>
      <w:r>
        <w:t xml:space="preserve"> The organizers of an assembly generally have the right to choose a location within sight and sound of their target audience,</w:t>
      </w:r>
      <w:r>
        <w:rPr>
          <w:vertAlign w:val="superscript"/>
        </w:rPr>
        <w:footnoteReference w:id="14"/>
      </w:r>
      <w:r>
        <w:t xml:space="preserve"> and no restriction to this right is permissible, unless it</w:t>
      </w:r>
      <w:r w:rsidRPr="005629CD">
        <w:t>:</w:t>
      </w:r>
      <w:r>
        <w:t xml:space="preserve"> (a) is imposed in conformity with the law; and (b) is necessary in a democratic society, in the interests of national security or public safety, public order (</w:t>
      </w:r>
      <w:proofErr w:type="spellStart"/>
      <w:r>
        <w:rPr>
          <w:i/>
        </w:rPr>
        <w:t>ordre</w:t>
      </w:r>
      <w:proofErr w:type="spellEnd"/>
      <w:r>
        <w:rPr>
          <w:i/>
        </w:rPr>
        <w:t xml:space="preserve"> public</w:t>
      </w:r>
      <w:r>
        <w:t xml:space="preserve">), protection of public health or morals or protection of the rights and freedoms of others. When a </w:t>
      </w:r>
      <w:proofErr w:type="gramStart"/>
      <w:r>
        <w:t>State</w:t>
      </w:r>
      <w:proofErr w:type="gramEnd"/>
      <w:r>
        <w:t xml:space="preserv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Pr>
          <w:vertAlign w:val="superscript"/>
        </w:rPr>
        <w:footnoteReference w:id="15"/>
      </w:r>
      <w:r>
        <w:t xml:space="preserve"> The State party is thus under an obligation to justify the limitation of the right protected by article 21 of the Covenant.</w:t>
      </w:r>
      <w:r>
        <w:rPr>
          <w:vertAlign w:val="superscript"/>
        </w:rPr>
        <w:footnoteReference w:id="16"/>
      </w:r>
    </w:p>
    <w:p w14:paraId="1B47E084" w14:textId="0F7980A8" w:rsidR="004038EC" w:rsidRDefault="004223B6" w:rsidP="004223B6">
      <w:pPr>
        <w:pStyle w:val="SingleTxtG"/>
      </w:pPr>
      <w:r>
        <w:t>7.5</w:t>
      </w:r>
      <w:r>
        <w:tab/>
      </w:r>
      <w:r w:rsidR="004038EC">
        <w:t>A failure to notify the authorities of an upcoming assembly, where required, does not render the act of participation in the assembly unlawful, and must not in itself be used as a basis for dispersing the assembly or arresting the participants or organizers, or for imposing undue sanctions, such as charging the participants or organizers with criminal offences. Where administrative sanctions are imposed on organizers for failure to notify, this must be justified by the authorities. Lack of notification does not absolve the authorities from the obligation, within their abilities, to facilitate the assembly and to protect the participants.</w:t>
      </w:r>
      <w:r w:rsidR="004038EC">
        <w:rPr>
          <w:rStyle w:val="FootnoteReference"/>
        </w:rPr>
        <w:footnoteReference w:id="17"/>
      </w:r>
      <w:r w:rsidR="004038EC">
        <w:t xml:space="preserve"> Where authorization regimes persist in domestic law, they must in practice function as a system of notification, with authorization being granted as a matter of course, in the absence of compelling reasons to do otherwise. Notification regimes, for their part, must not in practice function as authorization systems.</w:t>
      </w:r>
      <w:r w:rsidR="004038EC">
        <w:rPr>
          <w:rStyle w:val="FootnoteReference"/>
        </w:rPr>
        <w:footnoteReference w:id="18"/>
      </w:r>
    </w:p>
    <w:p w14:paraId="4E44D9A9" w14:textId="4E44DA43" w:rsidR="00236009" w:rsidRPr="0079049B" w:rsidRDefault="00236009" w:rsidP="0079049B">
      <w:pPr>
        <w:pStyle w:val="SingleTxtG"/>
        <w:rPr>
          <w:lang w:val="en-US"/>
        </w:rPr>
      </w:pPr>
      <w:r>
        <w:t>7.6</w:t>
      </w:r>
      <w:r>
        <w:tab/>
        <w:t>In the present case, the Committee must consider whether the restrictions imposed on the authors’ right of peaceful assembly are justified under any of the criteria set out in the second sentence of article 21 of the Covenant. In the light of the information available on file, the authors were sentenced by t</w:t>
      </w:r>
      <w:r>
        <w:rPr>
          <w:lang w:val="en-US"/>
        </w:rPr>
        <w:t xml:space="preserve">he domestic </w:t>
      </w:r>
      <w:r w:rsidR="00120071">
        <w:rPr>
          <w:lang w:val="en-US"/>
        </w:rPr>
        <w:t>c</w:t>
      </w:r>
      <w:r w:rsidRPr="009D7514">
        <w:rPr>
          <w:lang w:val="en-US"/>
        </w:rPr>
        <w:t>ourts to</w:t>
      </w:r>
      <w:r w:rsidR="004223B6" w:rsidRPr="009D7514">
        <w:t xml:space="preserve"> significant fines</w:t>
      </w:r>
      <w:r w:rsidR="004223B6">
        <w:t xml:space="preserve"> </w:t>
      </w:r>
      <w:r w:rsidRPr="0079049B">
        <w:rPr>
          <w:lang w:val="en-US"/>
        </w:rPr>
        <w:t xml:space="preserve">for participating in peaceful </w:t>
      </w:r>
      <w:r w:rsidR="0016448F" w:rsidRPr="0079049B">
        <w:rPr>
          <w:lang w:val="en-US"/>
        </w:rPr>
        <w:t>assemblies</w:t>
      </w:r>
      <w:r w:rsidRPr="0079049B">
        <w:rPr>
          <w:lang w:val="en-US"/>
        </w:rPr>
        <w:t xml:space="preserve"> in violation of the provisions of the </w:t>
      </w:r>
      <w:r w:rsidR="00DD4ECC">
        <w:t>Law "On mass events in the Republic of Belarus"</w:t>
      </w:r>
      <w:r w:rsidRPr="0079049B">
        <w:rPr>
          <w:lang w:val="en-US"/>
        </w:rPr>
        <w:t xml:space="preserve">. </w:t>
      </w:r>
      <w:r w:rsidRPr="0079049B">
        <w:t xml:space="preserve">The Committee notes, however, that the domestic courts did not provide any justification or explanation as to how, in practice, the authors’ participation in such peaceful </w:t>
      </w:r>
      <w:r w:rsidR="0079049B">
        <w:t>assemblies</w:t>
      </w:r>
      <w:r w:rsidRPr="0079049B">
        <w:t xml:space="preserve"> had violated the interests of national security or public safety, public order </w:t>
      </w:r>
      <w:r w:rsidRPr="0079049B">
        <w:rPr>
          <w:i/>
        </w:rPr>
        <w:t>(</w:t>
      </w:r>
      <w:proofErr w:type="spellStart"/>
      <w:r w:rsidRPr="0079049B">
        <w:rPr>
          <w:i/>
        </w:rPr>
        <w:t>ordre</w:t>
      </w:r>
      <w:proofErr w:type="spellEnd"/>
      <w:r w:rsidRPr="0079049B">
        <w:rPr>
          <w:i/>
        </w:rPr>
        <w:t xml:space="preserve"> public)</w:t>
      </w:r>
      <w:r w:rsidRPr="0079049B">
        <w:t xml:space="preserve">, the protection of public health or morals or the protection of the rights and freedoms of others, as set out in article 21 of the Covenant. </w:t>
      </w:r>
      <w:r w:rsidR="004223B6" w:rsidRPr="0079049B">
        <w:t xml:space="preserve">Neither has the State party provided any justification for restricting the authors’ rights under article 21 in its submissions </w:t>
      </w:r>
      <w:r w:rsidR="0079049B">
        <w:t>before</w:t>
      </w:r>
      <w:r w:rsidR="004223B6" w:rsidRPr="0079049B">
        <w:t xml:space="preserve"> the Committee</w:t>
      </w:r>
      <w:r w:rsidRPr="0079049B">
        <w:rPr>
          <w:lang w:val="en-US"/>
        </w:rPr>
        <w:t>.</w:t>
      </w:r>
      <w:r w:rsidR="0079049B">
        <w:rPr>
          <w:lang w:val="en-US"/>
        </w:rPr>
        <w:t xml:space="preserve"> </w:t>
      </w:r>
      <w:r>
        <w:t xml:space="preserve">In the absence of any further explanations from the State </w:t>
      </w:r>
      <w:r>
        <w:lastRenderedPageBreak/>
        <w:t>party regarding the matter, the Committee concludes that the State party has violated the authors’ rights under article 21 of the Covenant.</w:t>
      </w:r>
      <w:r>
        <w:rPr>
          <w:vertAlign w:val="superscript"/>
        </w:rPr>
        <w:footnoteReference w:id="19"/>
      </w:r>
    </w:p>
    <w:p w14:paraId="425F0BF9" w14:textId="5BC97574" w:rsidR="00236009" w:rsidRDefault="00236009" w:rsidP="00236009">
      <w:pPr>
        <w:pStyle w:val="SingleTxtG"/>
        <w:rPr>
          <w:lang w:val="en-US"/>
        </w:rPr>
      </w:pPr>
      <w:r>
        <w:rPr>
          <w:lang w:val="en-US"/>
        </w:rPr>
        <w:t>7.</w:t>
      </w:r>
      <w:r w:rsidR="0079049B">
        <w:rPr>
          <w:lang w:val="en-US"/>
        </w:rPr>
        <w:t>7</w:t>
      </w:r>
      <w:r>
        <w:rPr>
          <w:lang w:val="en-US"/>
        </w:rPr>
        <w:tab/>
        <w:t xml:space="preserve">The Committee also takes </w:t>
      </w:r>
      <w:r w:rsidRPr="0079049B">
        <w:rPr>
          <w:lang w:val="en-US"/>
        </w:rPr>
        <w:t xml:space="preserve">note of the authors’ claims that their right to freedom of expression has been restricted in violation of article 19 of the </w:t>
      </w:r>
      <w:r w:rsidRPr="0079049B">
        <w:t>Covenant</w:t>
      </w:r>
      <w:r w:rsidRPr="0079049B">
        <w:rPr>
          <w:lang w:val="en-US"/>
        </w:rPr>
        <w:t xml:space="preserve">, since they were found guilty of an administrative offence and sentenced </w:t>
      </w:r>
      <w:r w:rsidR="004223B6" w:rsidRPr="0079049B">
        <w:rPr>
          <w:lang w:val="en-US"/>
        </w:rPr>
        <w:t xml:space="preserve">to pay significant administrative fines </w:t>
      </w:r>
      <w:r w:rsidRPr="0079049B">
        <w:rPr>
          <w:lang w:val="en-US"/>
        </w:rPr>
        <w:t>for participating in peaceful rallies</w:t>
      </w:r>
      <w:r w:rsidR="00BA7545">
        <w:rPr>
          <w:lang w:val="en-US"/>
        </w:rPr>
        <w:t xml:space="preserve"> with an expressive purpose</w:t>
      </w:r>
      <w:r w:rsidRPr="0079049B">
        <w:rPr>
          <w:lang w:val="en-US"/>
        </w:rPr>
        <w:t>. The issue before the Committee is therefore to determine whether the restrictions imposed on the authors’ freedom of expression can be justified under any of the criteria set out in article 19 (3) of the Covenant.</w:t>
      </w:r>
    </w:p>
    <w:p w14:paraId="51338341" w14:textId="392DF5E4" w:rsidR="009D7514" w:rsidRDefault="00236009" w:rsidP="00D139E4">
      <w:pPr>
        <w:pStyle w:val="SingleTxtG"/>
      </w:pPr>
      <w:r>
        <w:t>7.</w:t>
      </w:r>
      <w:r w:rsidR="0079049B">
        <w:t>8</w:t>
      </w:r>
      <w:r>
        <w:tab/>
        <w:t xml:space="preserve">The Committee recalls its </w:t>
      </w:r>
      <w:r w:rsidR="0079049B">
        <w:t>G</w:t>
      </w:r>
      <w:r>
        <w:t xml:space="preserve">eneral comment No. 34 (2011) in which it stated, </w:t>
      </w:r>
      <w:r w:rsidRPr="0079049B">
        <w:rPr>
          <w:i/>
          <w:iCs/>
        </w:rPr>
        <w:t>inter alia</w:t>
      </w:r>
      <w:r>
        <w:t>, that freedom of expression is essential for any society and constitutes a foundation stone for every free and democratic society.</w:t>
      </w:r>
      <w:r w:rsidR="004223B6">
        <w:rPr>
          <w:rStyle w:val="FootnoteReference"/>
        </w:rPr>
        <w:footnoteReference w:id="20"/>
      </w:r>
      <w:r>
        <w:t xml:space="preserve"> It notes that article 19 (3) of the Covenant allows for certain restrictions on the freedom of expression, including the freedom to impart information and ideas, only to the extent that those restrictions are provided for by law and only if they are necessar</w:t>
      </w:r>
      <w:r w:rsidRPr="00A312D1">
        <w:t>y:</w:t>
      </w:r>
      <w:r>
        <w:t xml:space="preserve"> (a) for respect of the rights or reputation of others; or (b) for the protection of national security or public order (</w:t>
      </w:r>
      <w:proofErr w:type="spellStart"/>
      <w:r>
        <w:rPr>
          <w:i/>
          <w:iCs/>
        </w:rPr>
        <w:t>ordre</w:t>
      </w:r>
      <w:proofErr w:type="spellEnd"/>
      <w:r>
        <w:rPr>
          <w:i/>
          <w:iCs/>
        </w:rPr>
        <w:t xml:space="preserve"> public</w:t>
      </w:r>
      <w:r>
        <w:t>), or of public health or morals. Finally, any restriction on freedom of expression must not be overbroad in nature – that is, it must be the least intrusive among the measures that might achieve the relevant protective function and proportionate to the interest being protected.</w:t>
      </w:r>
      <w:r>
        <w:rPr>
          <w:vertAlign w:val="superscript"/>
        </w:rPr>
        <w:footnoteReference w:id="21"/>
      </w:r>
      <w:r>
        <w:t xml:space="preserve"> The Committee </w:t>
      </w:r>
      <w:r w:rsidR="00D139E4">
        <w:t>recalls that it is for the State party to demonstrate that the restrictions on the author’s rights under article 19 were necessary and proportionate</w:t>
      </w:r>
      <w:r>
        <w:t>.</w:t>
      </w:r>
      <w:r>
        <w:rPr>
          <w:vertAlign w:val="superscript"/>
        </w:rPr>
        <w:footnoteReference w:id="22"/>
      </w:r>
    </w:p>
    <w:p w14:paraId="6D995FC4" w14:textId="1E08D6D2" w:rsidR="00236009" w:rsidRDefault="00236009" w:rsidP="00236009">
      <w:pPr>
        <w:pStyle w:val="SingleTxtG"/>
      </w:pPr>
      <w:r>
        <w:t>7.</w:t>
      </w:r>
      <w:r w:rsidR="007F5B63">
        <w:t>9</w:t>
      </w:r>
      <w:r>
        <w:tab/>
        <w:t xml:space="preserve">The Committee observes that sentencing the authors to </w:t>
      </w:r>
      <w:r w:rsidR="00D139E4">
        <w:t xml:space="preserve">heavy administrative fines </w:t>
      </w:r>
      <w:r>
        <w:t>for participating in peaceful, albeit unauthorized, meeting</w:t>
      </w:r>
      <w:r w:rsidR="00D139E4">
        <w:t>s</w:t>
      </w:r>
      <w:r>
        <w:t xml:space="preserve"> with an expressive purpose raises serious doubts as to the necessity and proportionality of the restrictions on the authors’ rights under article 19 of the Covenant. The Committee observes in this regard that the State party has failed to invoke and justify any specific grounds to support the necessity of such restrictions as required under article 19 (3) of the Covenant.</w:t>
      </w:r>
      <w:r>
        <w:rPr>
          <w:vertAlign w:val="superscript"/>
        </w:rPr>
        <w:footnoteReference w:id="23"/>
      </w:r>
      <w:r>
        <w:t xml:space="preserve"> The State party has also failed to demonstrate that the measures selected were the least intrusive in nature or proportionate to the interest that it sought to protect. The Committee considers that, in the circumstances of the cases before it, the restrictions imposed on the authors and the imposed sanctions, although based on domestic law, were not justified pursuant to the conditions set out in article 19 (3) of the Covenant. It therefore concludes that the authors’ rights under article 19 of the Covenant have been violated.</w:t>
      </w:r>
      <w:r>
        <w:rPr>
          <w:vertAlign w:val="superscript"/>
        </w:rPr>
        <w:footnoteReference w:id="24"/>
      </w:r>
      <w:r>
        <w:t xml:space="preserve"> </w:t>
      </w:r>
    </w:p>
    <w:p w14:paraId="2FFBE122" w14:textId="392324E2" w:rsidR="00236009" w:rsidRDefault="00236009" w:rsidP="00236009">
      <w:pPr>
        <w:pStyle w:val="SingleTxtG"/>
      </w:pPr>
      <w:r>
        <w:t>8.</w:t>
      </w:r>
      <w:r>
        <w:tab/>
        <w:t xml:space="preserve">The Committee, acting under article 5 (4) of the Optional Protocol, is of the view that the facts before it </w:t>
      </w:r>
      <w:proofErr w:type="gramStart"/>
      <w:r w:rsidR="00447918">
        <w:t>disclose</w:t>
      </w:r>
      <w:proofErr w:type="gramEnd"/>
      <w:r>
        <w:t xml:space="preserve"> a violation by the State party of articles 19 and 21 of the Covenant. </w:t>
      </w:r>
    </w:p>
    <w:p w14:paraId="6CF8A3CD" w14:textId="64483CD3" w:rsidR="00236009" w:rsidRDefault="00236009" w:rsidP="00236009">
      <w:pPr>
        <w:pStyle w:val="SingleTxtG"/>
      </w:pPr>
      <w:r>
        <w:t>9.</w:t>
      </w:r>
      <w:r>
        <w:tab/>
        <w:t xml:space="preserve">Pursuant to article 2 (3) (a) of the Covenant, the State party is under an obligation to provide the authors with an effective remedy. This requires it to make full reparation to individuals whose Covenant rights have been violated. </w:t>
      </w:r>
      <w:r>
        <w:rPr>
          <w:lang w:val="en-US"/>
        </w:rPr>
        <w:t xml:space="preserve">Accordingly, the State party is obligated to provide the authors with adequate compensation, including reimbursement of the fines and any legal costs incurred by them. </w:t>
      </w:r>
      <w:r>
        <w:t xml:space="preserve">The State party is also under an obligation to take all steps necessary to prevent similar violations from occurring in the future. In that </w:t>
      </w:r>
      <w:r>
        <w:lastRenderedPageBreak/>
        <w:t xml:space="preserve">connection, the Committee notes that </w:t>
      </w:r>
      <w:r>
        <w:rPr>
          <w:lang w:val="en-US"/>
        </w:rPr>
        <w:t xml:space="preserve">it has dealt with similar cases in respect of the same laws and practices of the State party in a number of earlier communications, and thus requires </w:t>
      </w:r>
      <w:r>
        <w:t>the State party to revise its normative framework on public events, consistent with its obligation under article 2 (2), with a view to ensuring that the rights under articles 19 and 21 of the Covenant may be fully enjoyed in the State party.</w:t>
      </w:r>
    </w:p>
    <w:p w14:paraId="19B0D022" w14:textId="2A25C96A" w:rsidR="00236009" w:rsidRDefault="00236009" w:rsidP="00236009">
      <w:pPr>
        <w:pStyle w:val="SingleTxtG"/>
      </w:pPr>
      <w:r>
        <w:t>10.</w:t>
      </w:r>
      <w:r>
        <w:tab/>
      </w:r>
      <w:r w:rsidR="0016448F" w:rsidRPr="00E86AA2">
        <w:t>On becoming a party to the Optional Protocol, the State party has recognized the competence of the Committee to determine whether there has been a violation of the Covenant. The present communication was submitted for consideration before the State party’s denunciation of the Optional Protocol became effective on 8 February 2023. Since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w:t>
      </w:r>
      <w:r w:rsidR="0016448F" w:rsidRPr="004A20A2">
        <w:rPr>
          <w:spacing w:val="-4"/>
        </w:rPr>
        <w:t xml:space="preserve">, </w:t>
      </w:r>
      <w:r>
        <w:t>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2F2D681E" w14:textId="77777777" w:rsidR="00236009" w:rsidRDefault="00236009" w:rsidP="00236009">
      <w:pPr>
        <w:pStyle w:val="SingleTxtG"/>
        <w:spacing w:before="240" w:after="0"/>
        <w:jc w:val="center"/>
        <w:rPr>
          <w:lang w:eastAsia="en-GB"/>
        </w:rPr>
      </w:pPr>
      <w:r>
        <w:rPr>
          <w:u w:val="single"/>
        </w:rPr>
        <w:tab/>
      </w:r>
      <w:r>
        <w:rPr>
          <w:u w:val="single"/>
        </w:rPr>
        <w:tab/>
      </w:r>
      <w:r>
        <w:rPr>
          <w:u w:val="single"/>
        </w:rPr>
        <w:tab/>
      </w:r>
    </w:p>
    <w:p w14:paraId="22C04A16" w14:textId="77777777" w:rsidR="00C6671F" w:rsidRDefault="00C6671F" w:rsidP="00C6671F">
      <w:pPr>
        <w:pStyle w:val="SingleTxtG"/>
      </w:pPr>
    </w:p>
    <w:sectPr w:rsidR="00C6671F" w:rsidSect="00CD7522">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0"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CFBD3" w14:textId="77777777" w:rsidR="004F5395" w:rsidRDefault="004F5395"/>
  </w:endnote>
  <w:endnote w:type="continuationSeparator" w:id="0">
    <w:p w14:paraId="6EEBCA28" w14:textId="77777777" w:rsidR="004F5395" w:rsidRDefault="004F5395"/>
  </w:endnote>
  <w:endnote w:type="continuationNotice" w:id="1">
    <w:p w14:paraId="1FFC0C9A" w14:textId="77777777" w:rsidR="004F5395" w:rsidRDefault="004F53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9B35" w14:textId="7D9F068E" w:rsidR="00115DFF" w:rsidRPr="00781C83" w:rsidRDefault="00115DFF" w:rsidP="00664722">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4A0B35">
      <w:rPr>
        <w:b/>
        <w:noProof/>
        <w:sz w:val="18"/>
      </w:rPr>
      <w:t>2</w:t>
    </w:r>
    <w:r w:rsidRPr="00781C8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A14E" w14:textId="0026DE90" w:rsidR="00115DFF" w:rsidRPr="00781C83" w:rsidRDefault="00115DFF"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4A0B35">
      <w:rPr>
        <w:noProof/>
        <w:sz w:val="18"/>
      </w:rPr>
      <w:t>11</w:t>
    </w:r>
    <w:r w:rsidRPr="00781C83">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FC032" w14:textId="3A4BCEC9" w:rsidR="008B51B3" w:rsidRDefault="00723486" w:rsidP="00723486">
    <w:pPr>
      <w:pStyle w:val="Footer"/>
    </w:pPr>
    <w:r w:rsidRPr="0027112F">
      <w:rPr>
        <w:noProof/>
        <w:lang w:val="en-US"/>
      </w:rPr>
      <w:drawing>
        <wp:anchor distT="0" distB="0" distL="114300" distR="114300" simplePos="0" relativeHeight="251661312" behindDoc="0" locked="1" layoutInCell="1" allowOverlap="1" wp14:anchorId="00C4A3C7" wp14:editId="12CBAC4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A1401A" w14:textId="1331F8A9" w:rsidR="00723486" w:rsidRPr="00723486" w:rsidRDefault="00723486" w:rsidP="00723486">
    <w:pPr>
      <w:pStyle w:val="Footer"/>
      <w:ind w:right="1134"/>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D81F4" w14:textId="77777777" w:rsidR="004F5395" w:rsidRPr="000B175B" w:rsidRDefault="004F5395" w:rsidP="000B175B">
      <w:pPr>
        <w:tabs>
          <w:tab w:val="right" w:pos="2155"/>
        </w:tabs>
        <w:spacing w:after="80"/>
        <w:ind w:left="680"/>
        <w:rPr>
          <w:u w:val="single"/>
        </w:rPr>
      </w:pPr>
      <w:r>
        <w:rPr>
          <w:u w:val="single"/>
        </w:rPr>
        <w:tab/>
      </w:r>
    </w:p>
  </w:footnote>
  <w:footnote w:type="continuationSeparator" w:id="0">
    <w:p w14:paraId="066F37E7" w14:textId="77777777" w:rsidR="004F5395" w:rsidRPr="00FC68B7" w:rsidRDefault="004F5395" w:rsidP="00FC68B7">
      <w:pPr>
        <w:tabs>
          <w:tab w:val="left" w:pos="2155"/>
        </w:tabs>
        <w:spacing w:after="80"/>
        <w:ind w:left="680"/>
        <w:rPr>
          <w:u w:val="single"/>
        </w:rPr>
      </w:pPr>
      <w:r>
        <w:rPr>
          <w:u w:val="single"/>
        </w:rPr>
        <w:tab/>
      </w:r>
    </w:p>
  </w:footnote>
  <w:footnote w:type="continuationNotice" w:id="1">
    <w:p w14:paraId="35985556" w14:textId="77777777" w:rsidR="004F5395" w:rsidRDefault="004F5395"/>
  </w:footnote>
  <w:footnote w:id="2">
    <w:p w14:paraId="567E1207" w14:textId="14F90645" w:rsidR="00492F5D" w:rsidRPr="00E370A1" w:rsidRDefault="00492F5D">
      <w:pPr>
        <w:pStyle w:val="FootnoteText"/>
        <w:rPr>
          <w:lang w:val="en-GB"/>
        </w:rPr>
      </w:pPr>
      <w:r>
        <w:rPr>
          <w:rStyle w:val="FootnoteReference"/>
        </w:rPr>
        <w:tab/>
      </w:r>
      <w:r w:rsidRPr="00E370A1">
        <w:rPr>
          <w:rStyle w:val="FootnoteReference"/>
          <w:sz w:val="20"/>
          <w:vertAlign w:val="baseline"/>
        </w:rPr>
        <w:t>*</w:t>
      </w:r>
      <w:r>
        <w:rPr>
          <w:rStyle w:val="FootnoteReference"/>
          <w:sz w:val="20"/>
          <w:vertAlign w:val="baseline"/>
        </w:rPr>
        <w:tab/>
      </w:r>
      <w:r w:rsidRPr="003D658A">
        <w:t>Adopted by the Committee at its 140th session (4-28 March 2024).</w:t>
      </w:r>
    </w:p>
  </w:footnote>
  <w:footnote w:id="3">
    <w:p w14:paraId="2FBA94E0" w14:textId="436501DB" w:rsidR="00492F5D" w:rsidRPr="00E370A1" w:rsidRDefault="00492F5D">
      <w:pPr>
        <w:pStyle w:val="FootnoteText"/>
        <w:rPr>
          <w:lang w:val="en-GB"/>
        </w:rPr>
      </w:pPr>
      <w:r>
        <w:rPr>
          <w:rStyle w:val="FootnoteReference"/>
        </w:rPr>
        <w:tab/>
      </w:r>
      <w:r w:rsidRPr="00E370A1">
        <w:rPr>
          <w:rStyle w:val="FootnoteReference"/>
          <w:sz w:val="20"/>
          <w:vertAlign w:val="baseline"/>
        </w:rPr>
        <w:t>**</w:t>
      </w:r>
      <w:r>
        <w:rPr>
          <w:rStyle w:val="FootnoteReference"/>
          <w:sz w:val="20"/>
          <w:vertAlign w:val="baseline"/>
        </w:rPr>
        <w:tab/>
      </w:r>
      <w:r w:rsidRPr="00BA7721">
        <w:t xml:space="preserve">The following members of the Committee participated in the examination of the communication: Tania María Abdo Rocholl, Wafaa Ashraf Moharram Bassim, Rodrigo A. Carazo, Yvonne Donders, Mahjoub El Haiba, Carlos Gómez Martínez, Laurence R. Helfer, Marcia V.J. Kran, Bacre Waly Ndiaye, </w:t>
      </w:r>
      <w:proofErr w:type="spellStart"/>
      <w:r w:rsidRPr="00BA7721">
        <w:t>Hernán</w:t>
      </w:r>
      <w:proofErr w:type="spellEnd"/>
      <w:r w:rsidRPr="00BA7721">
        <w:t xml:space="preserve"> Quezada Cabrera, José Manuel Santos Pais, Soh Changrok, Tijana </w:t>
      </w:r>
      <w:proofErr w:type="spellStart"/>
      <w:r w:rsidRPr="00BA7721">
        <w:t>Šurlan</w:t>
      </w:r>
      <w:proofErr w:type="spellEnd"/>
      <w:r w:rsidRPr="00BA7721">
        <w:t>, Kobauyah Tchamdja Kpatcha, Teraya Koji, Hélène Tigroudja and Imeru Tamerat Yigezu</w:t>
      </w:r>
      <w:r>
        <w:t>.</w:t>
      </w:r>
    </w:p>
  </w:footnote>
  <w:footnote w:id="4">
    <w:p w14:paraId="318A6889" w14:textId="77777777" w:rsidR="0016448F" w:rsidRPr="007F6A2C" w:rsidRDefault="0016448F" w:rsidP="0016448F">
      <w:pPr>
        <w:pStyle w:val="FootnoteText"/>
        <w:jc w:val="both"/>
        <w:rPr>
          <w:lang w:val="es-AR"/>
        </w:rPr>
      </w:pPr>
      <w:r>
        <w:tab/>
      </w:r>
      <w:r>
        <w:rPr>
          <w:rStyle w:val="FootnoteReference"/>
        </w:rPr>
        <w:footnoteRef/>
      </w:r>
      <w:r>
        <w:tab/>
        <w:t xml:space="preserve">See </w:t>
      </w:r>
      <w:proofErr w:type="gramStart"/>
      <w:r>
        <w:t>e.g.</w:t>
      </w:r>
      <w:proofErr w:type="gramEnd"/>
      <w:r>
        <w:t xml:space="preserve"> </w:t>
      </w:r>
      <w:proofErr w:type="spellStart"/>
      <w:r>
        <w:rPr>
          <w:i/>
        </w:rPr>
        <w:t>Sextus</w:t>
      </w:r>
      <w:proofErr w:type="spellEnd"/>
      <w:r>
        <w:rPr>
          <w:i/>
        </w:rPr>
        <w:t xml:space="preserve"> v. Trinidad and Tobago </w:t>
      </w:r>
      <w:r>
        <w:t xml:space="preserve">(CCPR/C/72/D/818/1998), para. </w:t>
      </w:r>
      <w:r w:rsidRPr="007F6A2C">
        <w:rPr>
          <w:lang w:val="es-AR"/>
        </w:rPr>
        <w:t xml:space="preserve">10; </w:t>
      </w:r>
      <w:proofErr w:type="spellStart"/>
      <w:r w:rsidRPr="007F6A2C">
        <w:rPr>
          <w:i/>
          <w:lang w:val="es-AR"/>
        </w:rPr>
        <w:t>Lobban</w:t>
      </w:r>
      <w:proofErr w:type="spellEnd"/>
      <w:r w:rsidRPr="007F6A2C">
        <w:rPr>
          <w:i/>
          <w:lang w:val="es-AR"/>
        </w:rPr>
        <w:t xml:space="preserve"> v. Jamaica </w:t>
      </w:r>
      <w:r w:rsidRPr="007F6A2C">
        <w:rPr>
          <w:lang w:val="es-AR"/>
        </w:rPr>
        <w:t xml:space="preserve">(CCPR/C/80/D/797/1998), para. 11; </w:t>
      </w:r>
      <w:proofErr w:type="spellStart"/>
      <w:r w:rsidRPr="007F6A2C">
        <w:rPr>
          <w:i/>
          <w:iCs/>
          <w:lang w:val="es-AR"/>
        </w:rPr>
        <w:t>Shchiryakova</w:t>
      </w:r>
      <w:proofErr w:type="spellEnd"/>
      <w:r w:rsidRPr="007F6A2C">
        <w:rPr>
          <w:i/>
          <w:iCs/>
          <w:lang w:val="es-AR"/>
        </w:rPr>
        <w:t xml:space="preserve"> et al. v. Belarus</w:t>
      </w:r>
      <w:r w:rsidRPr="007F6A2C">
        <w:rPr>
          <w:lang w:val="es-AR"/>
        </w:rPr>
        <w:t xml:space="preserve"> (CCPR /C/137/DR/2911/2016).</w:t>
      </w:r>
    </w:p>
  </w:footnote>
  <w:footnote w:id="5">
    <w:p w14:paraId="0D8ACF58" w14:textId="1966EF77" w:rsidR="00812A71" w:rsidRPr="00812A71" w:rsidRDefault="00812A71">
      <w:pPr>
        <w:pStyle w:val="FootnoteText"/>
        <w:rPr>
          <w:lang w:val="en-GB"/>
        </w:rPr>
      </w:pPr>
      <w:r w:rsidRPr="00983F63">
        <w:rPr>
          <w:lang w:val="fr-FR"/>
        </w:rPr>
        <w:tab/>
      </w:r>
      <w:r>
        <w:rPr>
          <w:rStyle w:val="FootnoteReference"/>
        </w:rPr>
        <w:footnoteRef/>
      </w:r>
      <w:r>
        <w:t xml:space="preserve"> </w:t>
      </w:r>
      <w:r>
        <w:tab/>
      </w:r>
      <w:r>
        <w:tab/>
      </w:r>
      <w:r w:rsidRPr="00812A71">
        <w:t>The law establishe</w:t>
      </w:r>
      <w:r>
        <w:t>d</w:t>
      </w:r>
      <w:r w:rsidRPr="00812A71">
        <w:t xml:space="preserve"> the obligation of citizens of Belarus, foreign citizens permanently residing on the territory of Belarus, and stateless persons who did not participate in the financing of state expenditures, or who participated for less than 183 calendar days during the past year, to pay a fee to the state.</w:t>
      </w:r>
    </w:p>
  </w:footnote>
  <w:footnote w:id="6">
    <w:p w14:paraId="4EB1608B" w14:textId="383EB22F" w:rsidR="00DE2618" w:rsidRDefault="001F172A">
      <w:pPr>
        <w:pStyle w:val="FootnoteText"/>
      </w:pPr>
      <w:r>
        <w:tab/>
      </w:r>
      <w:r w:rsidR="00DE2618">
        <w:rPr>
          <w:rStyle w:val="FootnoteReference"/>
        </w:rPr>
        <w:footnoteRef/>
      </w:r>
      <w:r w:rsidR="00DE2618" w:rsidRPr="00224F86">
        <w:rPr>
          <w:lang w:val="pt-BR"/>
        </w:rPr>
        <w:t xml:space="preserve"> </w:t>
      </w:r>
      <w:r w:rsidRPr="00224F86">
        <w:rPr>
          <w:lang w:val="pt-BR"/>
        </w:rPr>
        <w:tab/>
      </w:r>
      <w:r w:rsidRPr="00224F86">
        <w:rPr>
          <w:i/>
          <w:iCs/>
          <w:lang w:val="pt-BR"/>
        </w:rPr>
        <w:tab/>
      </w:r>
      <w:r w:rsidR="00D3057F" w:rsidRPr="00224F86">
        <w:rPr>
          <w:i/>
          <w:iCs/>
          <w:lang w:val="pt-BR"/>
        </w:rPr>
        <w:t>Isk</w:t>
      </w:r>
      <w:r w:rsidR="00E45E26" w:rsidRPr="00224F86">
        <w:rPr>
          <w:i/>
          <w:iCs/>
          <w:lang w:val="pt-BR"/>
        </w:rPr>
        <w:t>iyaev v. Uzbekistan</w:t>
      </w:r>
      <w:r w:rsidR="00E45E26" w:rsidRPr="00224F86">
        <w:rPr>
          <w:lang w:val="pt-BR"/>
        </w:rPr>
        <w:t xml:space="preserve"> (CCPR/C/</w:t>
      </w:r>
      <w:r w:rsidR="009337BB" w:rsidRPr="00224F86">
        <w:rPr>
          <w:lang w:val="pt-BR"/>
        </w:rPr>
        <w:t xml:space="preserve">87/D/1418/2005), para. </w:t>
      </w:r>
      <w:r>
        <w:t>6.1.</w:t>
      </w:r>
    </w:p>
  </w:footnote>
  <w:footnote w:id="7">
    <w:p w14:paraId="1AA4FFE1" w14:textId="57B81951" w:rsidR="00E1304F" w:rsidRDefault="006E4A22">
      <w:pPr>
        <w:pStyle w:val="FootnoteText"/>
      </w:pPr>
      <w:r w:rsidRPr="007F6A2C">
        <w:rPr>
          <w:lang w:val="en-GB"/>
        </w:rPr>
        <w:tab/>
      </w:r>
      <w:r w:rsidR="00E1304F">
        <w:rPr>
          <w:rStyle w:val="FootnoteReference"/>
        </w:rPr>
        <w:footnoteRef/>
      </w:r>
      <w:r w:rsidR="00E1304F">
        <w:t xml:space="preserve"> </w:t>
      </w:r>
      <w:r w:rsidR="00DD0474">
        <w:tab/>
      </w:r>
      <w:r w:rsidR="00E1304F">
        <w:t xml:space="preserve">Reference made to </w:t>
      </w:r>
      <w:r w:rsidR="00733D2D">
        <w:t xml:space="preserve">ECHR, </w:t>
      </w:r>
      <w:proofErr w:type="spellStart"/>
      <w:r w:rsidR="00733D2D" w:rsidRPr="006E4A22">
        <w:rPr>
          <w:i/>
          <w:iCs/>
        </w:rPr>
        <w:t>Tumilovich</w:t>
      </w:r>
      <w:proofErr w:type="spellEnd"/>
      <w:r w:rsidR="00733D2D" w:rsidRPr="006E4A22">
        <w:rPr>
          <w:i/>
          <w:iCs/>
        </w:rPr>
        <w:t xml:space="preserve"> v. Russia</w:t>
      </w:r>
      <w:r w:rsidR="00733D2D">
        <w:t>, application No.47033/99, inadmissibility decision of 22 June 1999.</w:t>
      </w:r>
    </w:p>
  </w:footnote>
  <w:footnote w:id="8">
    <w:p w14:paraId="0477FB4D" w14:textId="77777777" w:rsidR="009600A9" w:rsidRDefault="009600A9" w:rsidP="009600A9">
      <w:pPr>
        <w:pStyle w:val="FootnoteText"/>
      </w:pPr>
      <w:r w:rsidRPr="000D1CFE">
        <w:tab/>
      </w:r>
      <w:r w:rsidRPr="000D1CFE">
        <w:rPr>
          <w:rStyle w:val="FootnoteReference"/>
        </w:rPr>
        <w:footnoteRef/>
      </w:r>
      <w:r w:rsidRPr="000D1CFE">
        <w:t xml:space="preserve"> </w:t>
      </w:r>
      <w:r>
        <w:tab/>
      </w:r>
      <w:r w:rsidRPr="000D1CFE">
        <w:t xml:space="preserve">Reference is made, </w:t>
      </w:r>
      <w:r w:rsidRPr="000D1CFE">
        <w:rPr>
          <w:i/>
          <w:iCs/>
        </w:rPr>
        <w:t xml:space="preserve">inter </w:t>
      </w:r>
      <w:r w:rsidRPr="00DD0474">
        <w:t>alia</w:t>
      </w:r>
      <w:r w:rsidRPr="000D1CFE">
        <w:t xml:space="preserve">, to </w:t>
      </w:r>
      <w:r w:rsidRPr="000D1CFE">
        <w:rPr>
          <w:i/>
          <w:iCs/>
        </w:rPr>
        <w:t>Kuznetsov et al. v. Belarus</w:t>
      </w:r>
      <w:r w:rsidRPr="000D1CFE">
        <w:t xml:space="preserve">, CCPR/C/111/D/1976/2010; </w:t>
      </w:r>
      <w:proofErr w:type="spellStart"/>
      <w:r w:rsidRPr="000D1CFE">
        <w:rPr>
          <w:i/>
          <w:iCs/>
        </w:rPr>
        <w:t>Evrezov</w:t>
      </w:r>
      <w:proofErr w:type="spellEnd"/>
      <w:r w:rsidRPr="000D1CFE">
        <w:rPr>
          <w:i/>
          <w:iCs/>
        </w:rPr>
        <w:t xml:space="preserve"> v. Belarus</w:t>
      </w:r>
      <w:r w:rsidRPr="000D1CFE">
        <w:t>, CCPR/C/114/D/1988/2010.</w:t>
      </w:r>
    </w:p>
  </w:footnote>
  <w:footnote w:id="9">
    <w:p w14:paraId="4E25BEE4" w14:textId="3F0040FB" w:rsidR="00DB1861" w:rsidRPr="00983F63" w:rsidRDefault="00C80F00">
      <w:pPr>
        <w:pStyle w:val="FootnoteText"/>
        <w:rPr>
          <w:lang w:val="fr-FR"/>
        </w:rPr>
      </w:pPr>
      <w:r>
        <w:tab/>
      </w:r>
      <w:r w:rsidR="00DB1861">
        <w:rPr>
          <w:rStyle w:val="FootnoteReference"/>
        </w:rPr>
        <w:footnoteRef/>
      </w:r>
      <w:r w:rsidR="00DB1861" w:rsidRPr="00983F63">
        <w:rPr>
          <w:lang w:val="fr-FR"/>
        </w:rPr>
        <w:t xml:space="preserve"> </w:t>
      </w:r>
      <w:r w:rsidRPr="00983F63">
        <w:rPr>
          <w:lang w:val="fr-FR"/>
        </w:rPr>
        <w:tab/>
      </w:r>
      <w:r w:rsidRPr="00983F63">
        <w:rPr>
          <w:lang w:val="fr-FR"/>
        </w:rPr>
        <w:tab/>
      </w:r>
      <w:proofErr w:type="spellStart"/>
      <w:r w:rsidR="00DB1861" w:rsidRPr="00983F63">
        <w:rPr>
          <w:i/>
          <w:iCs/>
          <w:lang w:val="fr-FR"/>
        </w:rPr>
        <w:t>Koreshkov</w:t>
      </w:r>
      <w:proofErr w:type="spellEnd"/>
      <w:r w:rsidR="00DB1861" w:rsidRPr="00983F63">
        <w:rPr>
          <w:i/>
          <w:iCs/>
          <w:lang w:val="fr-FR"/>
        </w:rPr>
        <w:t xml:space="preserve"> v. </w:t>
      </w:r>
      <w:r w:rsidR="00B2102E" w:rsidRPr="00983F63">
        <w:rPr>
          <w:i/>
          <w:iCs/>
          <w:lang w:val="fr-FR"/>
        </w:rPr>
        <w:t>Belarus</w:t>
      </w:r>
      <w:r w:rsidR="00B2102E" w:rsidRPr="00983F63">
        <w:rPr>
          <w:lang w:val="fr-FR"/>
        </w:rPr>
        <w:t xml:space="preserve"> (CCPR/C/12</w:t>
      </w:r>
      <w:r w:rsidR="00301BA7" w:rsidRPr="00983F63">
        <w:rPr>
          <w:lang w:val="fr-FR"/>
        </w:rPr>
        <w:t>1</w:t>
      </w:r>
      <w:r w:rsidR="00B2102E" w:rsidRPr="00983F63">
        <w:rPr>
          <w:lang w:val="fr-FR"/>
        </w:rPr>
        <w:t>/D/</w:t>
      </w:r>
      <w:r w:rsidR="00301BA7" w:rsidRPr="00983F63">
        <w:rPr>
          <w:lang w:val="fr-FR"/>
        </w:rPr>
        <w:t xml:space="preserve">2168/2012), para. </w:t>
      </w:r>
      <w:r w:rsidRPr="00983F63">
        <w:rPr>
          <w:lang w:val="fr-FR"/>
        </w:rPr>
        <w:t>7.3.</w:t>
      </w:r>
    </w:p>
  </w:footnote>
  <w:footnote w:id="10">
    <w:p w14:paraId="3D06C255" w14:textId="67F22F2C" w:rsidR="00EA3812" w:rsidRPr="0066060E" w:rsidRDefault="00EA3812" w:rsidP="00DD0474">
      <w:pPr>
        <w:pStyle w:val="FootnoteText"/>
        <w:rPr>
          <w:lang w:val="pt-PT"/>
        </w:rPr>
      </w:pPr>
      <w:r w:rsidRPr="00983F63">
        <w:rPr>
          <w:lang w:val="fr-FR"/>
        </w:rPr>
        <w:tab/>
      </w:r>
      <w:r>
        <w:rPr>
          <w:rStyle w:val="FootnoteReference"/>
        </w:rPr>
        <w:footnoteRef/>
      </w:r>
      <w:r w:rsidRPr="0066060E">
        <w:rPr>
          <w:lang w:val="pt-PT"/>
        </w:rPr>
        <w:tab/>
        <w:t xml:space="preserve"> </w:t>
      </w:r>
      <w:r w:rsidRPr="0066060E">
        <w:rPr>
          <w:i/>
          <w:iCs/>
          <w:lang w:val="pt-PT"/>
        </w:rPr>
        <w:t>Gryk v. Belarus</w:t>
      </w:r>
      <w:r w:rsidRPr="0066060E">
        <w:rPr>
          <w:lang w:val="pt-PT"/>
        </w:rPr>
        <w:t xml:space="preserve"> (CCPR/C/136/D/2961/2017), para. 6.3; </w:t>
      </w:r>
      <w:r w:rsidRPr="0066060E">
        <w:rPr>
          <w:i/>
          <w:iCs/>
          <w:lang w:val="pt-PT"/>
        </w:rPr>
        <w:t>Tolchin v. Belarus</w:t>
      </w:r>
      <w:r w:rsidRPr="0066060E">
        <w:rPr>
          <w:lang w:val="pt-PT"/>
        </w:rPr>
        <w:t xml:space="preserve"> (CCPR/C/135/D/3241/2018), para. 6.3; and </w:t>
      </w:r>
      <w:r w:rsidRPr="0066060E">
        <w:rPr>
          <w:i/>
          <w:iCs/>
          <w:lang w:val="pt-PT"/>
        </w:rPr>
        <w:t>Shchukina v. Belarus</w:t>
      </w:r>
      <w:r w:rsidRPr="0066060E">
        <w:rPr>
          <w:lang w:val="pt-PT"/>
        </w:rPr>
        <w:t xml:space="preserve"> (CCPR/C/134/D/3242/2018), para. 6.3; </w:t>
      </w:r>
      <w:r w:rsidRPr="0066060E">
        <w:rPr>
          <w:i/>
          <w:iCs/>
          <w:lang w:val="pt-PT"/>
        </w:rPr>
        <w:t>Vasilevich and others v. Belarus</w:t>
      </w:r>
      <w:r w:rsidRPr="0066060E">
        <w:rPr>
          <w:lang w:val="pt-PT"/>
        </w:rPr>
        <w:t xml:space="preserve"> (CCPR/C/137/D/2693/2015, CCPR/C/137/D/2898/2016 CCPR/C/137/D/3002/2017, CCPR/C/137/D/3084/2017, para. 6.3.</w:t>
      </w:r>
    </w:p>
  </w:footnote>
  <w:footnote w:id="11">
    <w:p w14:paraId="05E572E0" w14:textId="5E52EC1F" w:rsidR="00C6671F" w:rsidRPr="005D4560" w:rsidRDefault="00C6671F" w:rsidP="00DD0474">
      <w:pPr>
        <w:pStyle w:val="FootnoteText"/>
        <w:rPr>
          <w:lang w:val="es-AR"/>
        </w:rPr>
      </w:pPr>
      <w:r w:rsidRPr="0066060E">
        <w:rPr>
          <w:lang w:val="pt-PT"/>
        </w:rPr>
        <w:tab/>
      </w:r>
      <w:r>
        <w:rPr>
          <w:rStyle w:val="FootnoteReference"/>
        </w:rPr>
        <w:footnoteRef/>
      </w:r>
      <w:r w:rsidRPr="0066060E">
        <w:rPr>
          <w:lang w:val="pt-PT"/>
        </w:rPr>
        <w:tab/>
      </w:r>
      <w:r w:rsidRPr="0066060E">
        <w:rPr>
          <w:i/>
          <w:iCs/>
          <w:lang w:val="pt-PT"/>
        </w:rPr>
        <w:t>Poliakov v. Belarus</w:t>
      </w:r>
      <w:r w:rsidRPr="0066060E">
        <w:rPr>
          <w:lang w:val="pt-PT"/>
        </w:rPr>
        <w:t xml:space="preserve"> (CCPR/C/111/D/2030/2011), annex, para. 7.4.; and </w:t>
      </w:r>
      <w:r w:rsidRPr="0066060E">
        <w:rPr>
          <w:i/>
          <w:iCs/>
          <w:lang w:val="pt-PT"/>
        </w:rPr>
        <w:t>Zhukovsky v. Belarus</w:t>
      </w:r>
      <w:r w:rsidRPr="0066060E">
        <w:rPr>
          <w:lang w:val="pt-PT"/>
        </w:rPr>
        <w:t xml:space="preserve"> (CCPR/C/127/D/2724/2016), para. </w:t>
      </w:r>
      <w:r w:rsidRPr="00E370A1">
        <w:rPr>
          <w:lang w:val="pt-PT"/>
        </w:rPr>
        <w:t xml:space="preserve">6.4; </w:t>
      </w:r>
      <w:r w:rsidRPr="00E370A1">
        <w:rPr>
          <w:i/>
          <w:iCs/>
          <w:lang w:val="pt-PT"/>
        </w:rPr>
        <w:t>Vasilevich and others v. Belarus</w:t>
      </w:r>
      <w:r w:rsidRPr="00E370A1">
        <w:rPr>
          <w:lang w:val="pt-PT"/>
        </w:rPr>
        <w:t xml:space="preserve"> (CCPR/C/137/D/2693/2015, CCPR/C/137/D/2898/2016 CCPR/C/137/D/3002/2017, CCPR/C/137/D/3084/2017, para. </w:t>
      </w:r>
      <w:r w:rsidRPr="005D4560">
        <w:rPr>
          <w:lang w:val="es-AR"/>
        </w:rPr>
        <w:t>6.4.</w:t>
      </w:r>
    </w:p>
  </w:footnote>
  <w:footnote w:id="12">
    <w:p w14:paraId="32AAC08E" w14:textId="71DE5864" w:rsidR="00236009" w:rsidRPr="005D4560" w:rsidRDefault="00236009" w:rsidP="00236009">
      <w:pPr>
        <w:pStyle w:val="FootnoteText"/>
        <w:rPr>
          <w:szCs w:val="18"/>
          <w:lang w:val="es-AR"/>
        </w:rPr>
      </w:pPr>
      <w:r w:rsidRPr="005D4560">
        <w:rPr>
          <w:szCs w:val="18"/>
          <w:lang w:val="es-AR"/>
        </w:rPr>
        <w:tab/>
      </w:r>
      <w:r>
        <w:rPr>
          <w:rStyle w:val="FootnoteReference"/>
        </w:rPr>
        <w:footnoteRef/>
      </w:r>
      <w:r w:rsidRPr="005D4560">
        <w:rPr>
          <w:szCs w:val="18"/>
          <w:lang w:val="es-AR"/>
        </w:rPr>
        <w:tab/>
      </w:r>
      <w:r w:rsidR="004038EC" w:rsidRPr="005D4560">
        <w:rPr>
          <w:lang w:val="es-AR"/>
        </w:rPr>
        <w:t xml:space="preserve">General </w:t>
      </w:r>
      <w:proofErr w:type="spellStart"/>
      <w:r w:rsidR="004038EC" w:rsidRPr="005D4560">
        <w:rPr>
          <w:lang w:val="es-AR"/>
        </w:rPr>
        <w:t>comment</w:t>
      </w:r>
      <w:proofErr w:type="spellEnd"/>
      <w:r w:rsidR="004038EC" w:rsidRPr="005D4560">
        <w:rPr>
          <w:lang w:val="es-AR"/>
        </w:rPr>
        <w:t xml:space="preserve"> No. 37 (2020)</w:t>
      </w:r>
      <w:r w:rsidRPr="005D4560">
        <w:rPr>
          <w:szCs w:val="18"/>
          <w:lang w:val="es-AR"/>
        </w:rPr>
        <w:t>,</w:t>
      </w:r>
      <w:r w:rsidR="004038EC" w:rsidRPr="005D4560">
        <w:rPr>
          <w:lang w:val="es-AR"/>
        </w:rPr>
        <w:t xml:space="preserve"> CCPR/C/GC/37, </w:t>
      </w:r>
      <w:r w:rsidRPr="005D4560">
        <w:rPr>
          <w:szCs w:val="18"/>
          <w:lang w:val="es-AR"/>
        </w:rPr>
        <w:t>para. 32</w:t>
      </w:r>
      <w:r w:rsidR="009D7514" w:rsidRPr="005D4560">
        <w:rPr>
          <w:szCs w:val="18"/>
          <w:lang w:val="es-AR"/>
        </w:rPr>
        <w:t>.</w:t>
      </w:r>
    </w:p>
  </w:footnote>
  <w:footnote w:id="13">
    <w:p w14:paraId="5BA9DE80" w14:textId="465926EB" w:rsidR="00236009" w:rsidRPr="005D4560" w:rsidRDefault="00236009" w:rsidP="00236009">
      <w:pPr>
        <w:pStyle w:val="FootnoteText"/>
        <w:rPr>
          <w:lang w:val="es-AR"/>
        </w:rPr>
      </w:pPr>
      <w:r w:rsidRPr="005D4560">
        <w:rPr>
          <w:lang w:val="es-AR"/>
        </w:rPr>
        <w:tab/>
      </w:r>
      <w:r>
        <w:rPr>
          <w:rStyle w:val="FootnoteReference"/>
        </w:rPr>
        <w:footnoteRef/>
      </w:r>
      <w:r w:rsidRPr="005D4560">
        <w:rPr>
          <w:lang w:val="es-AR"/>
        </w:rPr>
        <w:t xml:space="preserve"> </w:t>
      </w:r>
      <w:r w:rsidRPr="005D4560">
        <w:rPr>
          <w:lang w:val="es-AR"/>
        </w:rPr>
        <w:tab/>
      </w:r>
      <w:r w:rsidR="009D7514" w:rsidRPr="005D4560">
        <w:rPr>
          <w:i/>
          <w:iCs/>
          <w:lang w:val="es-AR"/>
        </w:rPr>
        <w:t>Ibid</w:t>
      </w:r>
      <w:r w:rsidR="009D7514" w:rsidRPr="005D4560">
        <w:rPr>
          <w:lang w:val="es-AR"/>
        </w:rPr>
        <w:t>.</w:t>
      </w:r>
      <w:r w:rsidRPr="005D4560">
        <w:rPr>
          <w:lang w:val="es-AR"/>
        </w:rPr>
        <w:t>, para 6.</w:t>
      </w:r>
    </w:p>
  </w:footnote>
  <w:footnote w:id="14">
    <w:p w14:paraId="1EC9C951" w14:textId="77777777" w:rsidR="00236009" w:rsidRPr="004554CF" w:rsidRDefault="00236009" w:rsidP="00236009">
      <w:pPr>
        <w:pStyle w:val="FootnoteText"/>
        <w:rPr>
          <w:lang w:val="es-ES"/>
        </w:rPr>
      </w:pPr>
      <w:r w:rsidRPr="005D4560">
        <w:rPr>
          <w:lang w:val="es-AR"/>
        </w:rPr>
        <w:tab/>
      </w:r>
      <w:r>
        <w:rPr>
          <w:rStyle w:val="FootnoteReference"/>
        </w:rPr>
        <w:footnoteRef/>
      </w:r>
      <w:r w:rsidRPr="004554CF">
        <w:rPr>
          <w:lang w:val="es-ES"/>
        </w:rPr>
        <w:tab/>
      </w:r>
      <w:r w:rsidRPr="009D7514">
        <w:rPr>
          <w:i/>
          <w:iCs/>
          <w:lang w:val="es-ES"/>
        </w:rPr>
        <w:t>Ibid</w:t>
      </w:r>
      <w:r w:rsidRPr="004554CF">
        <w:rPr>
          <w:lang w:val="es-ES"/>
        </w:rPr>
        <w:t>., para. 22.</w:t>
      </w:r>
    </w:p>
  </w:footnote>
  <w:footnote w:id="15">
    <w:p w14:paraId="3E3CE2B8" w14:textId="77777777" w:rsidR="00236009" w:rsidRPr="0066060E" w:rsidRDefault="00236009" w:rsidP="00236009">
      <w:pPr>
        <w:pStyle w:val="FootnoteText"/>
        <w:rPr>
          <w:lang w:val="pt-PT"/>
        </w:rPr>
      </w:pPr>
      <w:r w:rsidRPr="004554CF">
        <w:rPr>
          <w:lang w:val="es-ES"/>
        </w:rPr>
        <w:tab/>
      </w:r>
      <w:r>
        <w:rPr>
          <w:rStyle w:val="FootnoteReference"/>
        </w:rPr>
        <w:footnoteRef/>
      </w:r>
      <w:r w:rsidRPr="004554CF">
        <w:rPr>
          <w:lang w:val="es-ES"/>
        </w:rPr>
        <w:tab/>
      </w:r>
      <w:r w:rsidRPr="009D7514">
        <w:rPr>
          <w:i/>
          <w:iCs/>
          <w:lang w:val="es-ES"/>
        </w:rPr>
        <w:t>Ibid</w:t>
      </w:r>
      <w:r w:rsidRPr="004554CF">
        <w:rPr>
          <w:lang w:val="es-ES"/>
        </w:rPr>
        <w:t>., para</w:t>
      </w:r>
      <w:r>
        <w:rPr>
          <w:lang w:val="es-ES"/>
        </w:rPr>
        <w:t>.</w:t>
      </w:r>
      <w:r w:rsidRPr="004554CF">
        <w:rPr>
          <w:lang w:val="es-ES"/>
        </w:rPr>
        <w:t xml:space="preserve"> </w:t>
      </w:r>
      <w:r w:rsidRPr="0066060E">
        <w:rPr>
          <w:lang w:val="pt-PT"/>
        </w:rPr>
        <w:t>36.</w:t>
      </w:r>
    </w:p>
  </w:footnote>
  <w:footnote w:id="16">
    <w:p w14:paraId="40D292D2" w14:textId="77777777" w:rsidR="00236009" w:rsidRPr="0066060E" w:rsidRDefault="00236009" w:rsidP="00236009">
      <w:pPr>
        <w:pStyle w:val="FootnoteText"/>
        <w:rPr>
          <w:lang w:val="pt-PT"/>
        </w:rPr>
      </w:pPr>
      <w:r w:rsidRPr="0066060E">
        <w:rPr>
          <w:lang w:val="pt-PT"/>
        </w:rPr>
        <w:tab/>
      </w:r>
      <w:r>
        <w:rPr>
          <w:rStyle w:val="FootnoteReference"/>
        </w:rPr>
        <w:footnoteRef/>
      </w:r>
      <w:r w:rsidRPr="0066060E">
        <w:rPr>
          <w:lang w:val="pt-PT"/>
        </w:rPr>
        <w:tab/>
      </w:r>
      <w:r w:rsidRPr="0066060E">
        <w:rPr>
          <w:i/>
          <w:iCs/>
          <w:lang w:val="pt-PT" w:eastAsia="en-GB"/>
        </w:rPr>
        <w:t>Poplavny v</w:t>
      </w:r>
      <w:r w:rsidRPr="0066060E">
        <w:rPr>
          <w:lang w:val="pt-PT" w:eastAsia="en-GB"/>
        </w:rPr>
        <w:t xml:space="preserve">. </w:t>
      </w:r>
      <w:r w:rsidRPr="0066060E">
        <w:rPr>
          <w:i/>
          <w:iCs/>
          <w:lang w:val="pt-PT" w:eastAsia="en-GB"/>
        </w:rPr>
        <w:t>Belarus</w:t>
      </w:r>
      <w:r w:rsidRPr="0066060E">
        <w:rPr>
          <w:lang w:val="pt-PT" w:eastAsia="en-GB"/>
        </w:rPr>
        <w:t xml:space="preserve"> (CCPR/C/115/D/2019/2010), para. 8.4.</w:t>
      </w:r>
      <w:r w:rsidRPr="0066060E">
        <w:rPr>
          <w:lang w:val="pt-PT"/>
        </w:rPr>
        <w:t xml:space="preserve"> </w:t>
      </w:r>
    </w:p>
  </w:footnote>
  <w:footnote w:id="17">
    <w:p w14:paraId="5F542F23" w14:textId="2D8EBFBA" w:rsidR="004038EC" w:rsidRPr="0066060E" w:rsidRDefault="004038EC">
      <w:pPr>
        <w:pStyle w:val="FootnoteText"/>
        <w:rPr>
          <w:lang w:val="pt-PT"/>
        </w:rPr>
      </w:pPr>
      <w:r w:rsidRPr="0066060E">
        <w:rPr>
          <w:lang w:val="pt-PT"/>
        </w:rPr>
        <w:tab/>
      </w:r>
      <w:r>
        <w:rPr>
          <w:rStyle w:val="FootnoteReference"/>
        </w:rPr>
        <w:footnoteRef/>
      </w:r>
      <w:r w:rsidRPr="0066060E">
        <w:rPr>
          <w:lang w:val="pt-PT"/>
        </w:rPr>
        <w:t xml:space="preserve"> </w:t>
      </w:r>
      <w:r w:rsidR="00DD0474">
        <w:rPr>
          <w:lang w:val="pt-PT"/>
        </w:rPr>
        <w:tab/>
      </w:r>
      <w:r w:rsidRPr="0066060E">
        <w:rPr>
          <w:lang w:val="pt-PT"/>
        </w:rPr>
        <w:t>General comment No. 37 (2020), CCPR/C/GC/37, para. 71.</w:t>
      </w:r>
    </w:p>
  </w:footnote>
  <w:footnote w:id="18">
    <w:p w14:paraId="4B9556E7" w14:textId="7BE92BF4" w:rsidR="004038EC" w:rsidRPr="0066060E" w:rsidRDefault="004038EC">
      <w:pPr>
        <w:pStyle w:val="FootnoteText"/>
        <w:rPr>
          <w:lang w:val="pt-PT"/>
        </w:rPr>
      </w:pPr>
      <w:r w:rsidRPr="0066060E">
        <w:rPr>
          <w:lang w:val="pt-PT"/>
        </w:rPr>
        <w:tab/>
      </w:r>
      <w:r>
        <w:rPr>
          <w:rStyle w:val="FootnoteReference"/>
        </w:rPr>
        <w:footnoteRef/>
      </w:r>
      <w:r w:rsidRPr="0066060E">
        <w:rPr>
          <w:lang w:val="pt-PT"/>
        </w:rPr>
        <w:t xml:space="preserve"> </w:t>
      </w:r>
      <w:r w:rsidR="00DD0474">
        <w:rPr>
          <w:lang w:val="pt-PT"/>
        </w:rPr>
        <w:tab/>
      </w:r>
      <w:r w:rsidR="009D7514" w:rsidRPr="0066060E">
        <w:rPr>
          <w:i/>
          <w:iCs/>
          <w:lang w:val="pt-PT"/>
        </w:rPr>
        <w:t>Ibid</w:t>
      </w:r>
      <w:r w:rsidR="009D7514" w:rsidRPr="0066060E">
        <w:rPr>
          <w:lang w:val="pt-PT"/>
        </w:rPr>
        <w:t>.</w:t>
      </w:r>
      <w:r w:rsidRPr="0066060E">
        <w:rPr>
          <w:lang w:val="pt-PT"/>
        </w:rPr>
        <w:t>, para. 73.</w:t>
      </w:r>
    </w:p>
  </w:footnote>
  <w:footnote w:id="19">
    <w:p w14:paraId="6957644B" w14:textId="266E9C99" w:rsidR="00236009" w:rsidRPr="0066060E" w:rsidRDefault="00236009" w:rsidP="00236009">
      <w:pPr>
        <w:pStyle w:val="FootnoteText"/>
        <w:rPr>
          <w:lang w:val="pt-PT"/>
        </w:rPr>
      </w:pPr>
      <w:r w:rsidRPr="0066060E">
        <w:rPr>
          <w:lang w:val="pt-PT"/>
        </w:rPr>
        <w:tab/>
      </w:r>
      <w:r>
        <w:rPr>
          <w:rStyle w:val="FootnoteReference"/>
        </w:rPr>
        <w:footnoteRef/>
      </w:r>
      <w:r w:rsidRPr="0066060E">
        <w:rPr>
          <w:lang w:val="pt-PT"/>
        </w:rPr>
        <w:t xml:space="preserve"> </w:t>
      </w:r>
      <w:r w:rsidRPr="0066060E">
        <w:rPr>
          <w:lang w:val="pt-PT"/>
        </w:rPr>
        <w:tab/>
        <w:t xml:space="preserve"> </w:t>
      </w:r>
      <w:r w:rsidRPr="0066060E">
        <w:rPr>
          <w:i/>
          <w:lang w:val="pt-PT"/>
        </w:rPr>
        <w:t>Vladimir Malei v. Belarus</w:t>
      </w:r>
      <w:r w:rsidRPr="0066060E">
        <w:rPr>
          <w:lang w:val="pt-PT"/>
        </w:rPr>
        <w:t xml:space="preserve"> (CCPR/C/129/D/2404/2014), para 9.7; </w:t>
      </w:r>
      <w:r w:rsidRPr="0066060E">
        <w:rPr>
          <w:i/>
          <w:lang w:val="pt-PT"/>
        </w:rPr>
        <w:t>Tolchina et al. v. Belarus</w:t>
      </w:r>
      <w:r w:rsidRPr="0066060E">
        <w:rPr>
          <w:lang w:val="pt-PT"/>
        </w:rPr>
        <w:t xml:space="preserve"> (CCPR/C/132/D/2857/2016), para 7.6; </w:t>
      </w:r>
      <w:r w:rsidRPr="0066060E">
        <w:rPr>
          <w:i/>
          <w:lang w:val="pt-PT"/>
        </w:rPr>
        <w:t>Zavadskaya et al. v. Belarus</w:t>
      </w:r>
      <w:r w:rsidRPr="0066060E">
        <w:rPr>
          <w:lang w:val="pt-PT"/>
        </w:rPr>
        <w:t xml:space="preserve"> (CCPR/C/132/D/2865/2016), para 7.6; </w:t>
      </w:r>
      <w:r w:rsidRPr="0066060E">
        <w:rPr>
          <w:i/>
          <w:lang w:val="pt-PT"/>
        </w:rPr>
        <w:t>Popova v. Russian Federation</w:t>
      </w:r>
      <w:r w:rsidRPr="0066060E">
        <w:rPr>
          <w:lang w:val="pt-PT"/>
        </w:rPr>
        <w:t xml:space="preserve"> (CCPR/C/122/D/2217/2012), para. 7.6; and </w:t>
      </w:r>
      <w:r w:rsidRPr="0066060E">
        <w:rPr>
          <w:i/>
          <w:lang w:val="pt-PT"/>
        </w:rPr>
        <w:t>Sadykov v. Kazakhstan</w:t>
      </w:r>
      <w:r w:rsidRPr="0066060E">
        <w:rPr>
          <w:lang w:val="pt-PT"/>
        </w:rPr>
        <w:t xml:space="preserve"> (CCPR/C/129/D/2456/2014), para. 7.7</w:t>
      </w:r>
      <w:r w:rsidR="004223B6" w:rsidRPr="0066060E">
        <w:rPr>
          <w:lang w:val="pt-PT"/>
        </w:rPr>
        <w:t xml:space="preserve">; </w:t>
      </w:r>
      <w:r w:rsidR="004223B6" w:rsidRPr="0066060E">
        <w:rPr>
          <w:i/>
          <w:iCs/>
          <w:lang w:val="pt-PT"/>
        </w:rPr>
        <w:t>Vasilevich and others v. Belarus</w:t>
      </w:r>
      <w:r w:rsidR="004223B6" w:rsidRPr="0066060E">
        <w:rPr>
          <w:lang w:val="pt-PT"/>
        </w:rPr>
        <w:t xml:space="preserve"> (CCPR/C/137/D/2693/2015, CCPR/C/137/D/2898/2016 CCPR/C/137/D/3002/2017, CCPR/C/137/D/3084/2017, para. 7.7.</w:t>
      </w:r>
    </w:p>
  </w:footnote>
  <w:footnote w:id="20">
    <w:p w14:paraId="3915682E" w14:textId="58CB20F6" w:rsidR="004223B6" w:rsidRPr="0066060E" w:rsidRDefault="004223B6">
      <w:pPr>
        <w:pStyle w:val="FootnoteText"/>
        <w:rPr>
          <w:lang w:val="pt-PT"/>
        </w:rPr>
      </w:pPr>
      <w:r w:rsidRPr="0066060E">
        <w:rPr>
          <w:lang w:val="pt-PT"/>
        </w:rPr>
        <w:tab/>
      </w:r>
      <w:r w:rsidRPr="00D139E4">
        <w:rPr>
          <w:rStyle w:val="FootnoteReference"/>
        </w:rPr>
        <w:footnoteRef/>
      </w:r>
      <w:r w:rsidRPr="0066060E">
        <w:rPr>
          <w:lang w:val="pt-PT"/>
        </w:rPr>
        <w:t xml:space="preserve"> </w:t>
      </w:r>
      <w:r w:rsidR="00DD0474">
        <w:rPr>
          <w:lang w:val="pt-PT"/>
        </w:rPr>
        <w:tab/>
      </w:r>
      <w:r w:rsidRPr="0066060E">
        <w:rPr>
          <w:lang w:val="pt-PT"/>
        </w:rPr>
        <w:t xml:space="preserve">General comment No. 34 (2011) </w:t>
      </w:r>
      <w:r w:rsidR="00D139E4" w:rsidRPr="0066060E">
        <w:rPr>
          <w:lang w:val="pt-PT"/>
        </w:rPr>
        <w:t>CCPR/C/GC/34</w:t>
      </w:r>
      <w:r w:rsidRPr="0066060E">
        <w:rPr>
          <w:lang w:val="pt-PT"/>
        </w:rPr>
        <w:t>, para. 2.</w:t>
      </w:r>
    </w:p>
  </w:footnote>
  <w:footnote w:id="21">
    <w:p w14:paraId="58AF8190" w14:textId="42D84483" w:rsidR="00236009" w:rsidRPr="00D139E4" w:rsidRDefault="00236009" w:rsidP="00236009">
      <w:pPr>
        <w:pStyle w:val="FootnoteText"/>
        <w:rPr>
          <w:lang w:val="pt-PT"/>
        </w:rPr>
      </w:pPr>
      <w:r w:rsidRPr="00D139E4">
        <w:rPr>
          <w:lang w:val="pt-PT"/>
        </w:rPr>
        <w:tab/>
      </w:r>
      <w:r w:rsidRPr="00D139E4">
        <w:rPr>
          <w:rStyle w:val="FootnoteReference"/>
        </w:rPr>
        <w:footnoteRef/>
      </w:r>
      <w:r w:rsidRPr="00D139E4">
        <w:rPr>
          <w:lang w:val="pt-PT"/>
        </w:rPr>
        <w:tab/>
      </w:r>
      <w:r w:rsidR="00D139E4" w:rsidRPr="0066060E">
        <w:rPr>
          <w:i/>
          <w:iCs/>
          <w:lang w:val="pt-PT"/>
        </w:rPr>
        <w:t>Ibid</w:t>
      </w:r>
      <w:r w:rsidR="00D139E4" w:rsidRPr="0066060E">
        <w:rPr>
          <w:lang w:val="pt-PT"/>
        </w:rPr>
        <w:t>.</w:t>
      </w:r>
      <w:r w:rsidRPr="00D139E4">
        <w:rPr>
          <w:lang w:val="pt-PT"/>
        </w:rPr>
        <w:t>, para. 34.</w:t>
      </w:r>
    </w:p>
  </w:footnote>
  <w:footnote w:id="22">
    <w:p w14:paraId="600A55DD" w14:textId="77777777" w:rsidR="00236009" w:rsidRPr="00D139E4" w:rsidRDefault="00236009" w:rsidP="00DD0474">
      <w:pPr>
        <w:pStyle w:val="FootnoteText"/>
        <w:rPr>
          <w:lang w:val="pt-PT"/>
        </w:rPr>
      </w:pPr>
      <w:r w:rsidRPr="00D139E4">
        <w:rPr>
          <w:lang w:val="pt-PT"/>
        </w:rPr>
        <w:tab/>
      </w:r>
      <w:r w:rsidRPr="00D139E4">
        <w:rPr>
          <w:rStyle w:val="FootnoteReference"/>
        </w:rPr>
        <w:footnoteRef/>
      </w:r>
      <w:r w:rsidRPr="00D139E4">
        <w:rPr>
          <w:lang w:val="pt-PT"/>
        </w:rPr>
        <w:tab/>
        <w:t xml:space="preserve"> </w:t>
      </w:r>
      <w:r w:rsidRPr="00D139E4">
        <w:rPr>
          <w:i/>
          <w:lang w:val="pt-PT"/>
        </w:rPr>
        <w:t xml:space="preserve">Androsenko v. </w:t>
      </w:r>
      <w:r w:rsidRPr="00224F86">
        <w:rPr>
          <w:lang w:val="pt-BR"/>
        </w:rPr>
        <w:t>Belarus</w:t>
      </w:r>
      <w:r w:rsidRPr="00D139E4">
        <w:rPr>
          <w:lang w:val="pt-PT"/>
        </w:rPr>
        <w:t xml:space="preserve"> (CCPR/C/116/D/2092/2011), para. 7.3.</w:t>
      </w:r>
    </w:p>
  </w:footnote>
  <w:footnote w:id="23">
    <w:p w14:paraId="078CF65A" w14:textId="19D64E61" w:rsidR="00236009" w:rsidRPr="00224F86" w:rsidRDefault="00236009" w:rsidP="00DD0474">
      <w:pPr>
        <w:pStyle w:val="FootnoteText"/>
        <w:rPr>
          <w:lang w:val="en-GB"/>
        </w:rPr>
      </w:pPr>
      <w:r w:rsidRPr="00D139E4">
        <w:rPr>
          <w:lang w:val="pt-PT"/>
        </w:rPr>
        <w:tab/>
      </w:r>
      <w:r w:rsidRPr="00D139E4">
        <w:rPr>
          <w:rStyle w:val="FootnoteReference"/>
        </w:rPr>
        <w:footnoteRef/>
      </w:r>
      <w:r w:rsidRPr="00D139E4">
        <w:rPr>
          <w:lang w:val="pt-PT"/>
        </w:rPr>
        <w:tab/>
      </w:r>
      <w:r w:rsidRPr="00D139E4">
        <w:rPr>
          <w:i/>
          <w:iCs/>
          <w:lang w:val="pt-PT"/>
        </w:rPr>
        <w:t>Zalesskaya v</w:t>
      </w:r>
      <w:r w:rsidRPr="00A401FC">
        <w:rPr>
          <w:i/>
          <w:iCs/>
          <w:lang w:val="pt-PT"/>
        </w:rPr>
        <w:t>. Belarus</w:t>
      </w:r>
      <w:r w:rsidRPr="00A401FC">
        <w:rPr>
          <w:lang w:val="pt-PT"/>
        </w:rPr>
        <w:t xml:space="preserve"> (CCPR/C/101/D/1604/2007), para. </w:t>
      </w:r>
      <w:r w:rsidRPr="00224F86">
        <w:rPr>
          <w:lang w:val="en-GB"/>
        </w:rPr>
        <w:t>10.5</w:t>
      </w:r>
      <w:r w:rsidR="004223B6" w:rsidRPr="00224F86">
        <w:rPr>
          <w:lang w:val="en-GB"/>
        </w:rPr>
        <w:t xml:space="preserve">; </w:t>
      </w:r>
      <w:r w:rsidR="004223B6" w:rsidRPr="00224F86">
        <w:rPr>
          <w:i/>
          <w:iCs/>
          <w:lang w:val="en-GB"/>
        </w:rPr>
        <w:t>Vasilevich and others v. Belarus</w:t>
      </w:r>
      <w:r w:rsidR="004223B6" w:rsidRPr="00224F86">
        <w:rPr>
          <w:lang w:val="en-GB"/>
        </w:rPr>
        <w:t xml:space="preserve"> (CCPR/C/137/D/2693/2015, CCPR/C/137/D/2898/2016 CCPR/C/137/D/3002/2017, CCPR/C/137/D/3084/2017, para. 7.10.</w:t>
      </w:r>
    </w:p>
  </w:footnote>
  <w:footnote w:id="24">
    <w:p w14:paraId="45D37FDC" w14:textId="77777777" w:rsidR="00236009" w:rsidRDefault="00236009" w:rsidP="00DD0474">
      <w:pPr>
        <w:pStyle w:val="FootnoteText"/>
      </w:pPr>
      <w:r w:rsidRPr="00224F86">
        <w:rPr>
          <w:lang w:val="en-GB"/>
        </w:rPr>
        <w:tab/>
      </w:r>
      <w:r w:rsidRPr="00A401FC">
        <w:rPr>
          <w:rStyle w:val="FootnoteReference"/>
        </w:rPr>
        <w:footnoteRef/>
      </w:r>
      <w:r w:rsidRPr="00224F86">
        <w:rPr>
          <w:lang w:val="en-GB"/>
        </w:rPr>
        <w:tab/>
      </w:r>
      <w:r w:rsidRPr="00224F86">
        <w:rPr>
          <w:i/>
          <w:lang w:val="en-GB"/>
        </w:rPr>
        <w:t xml:space="preserve"> Toregozhina v. Kazakhstan </w:t>
      </w:r>
      <w:r w:rsidRPr="00224F86">
        <w:rPr>
          <w:lang w:val="en-GB"/>
        </w:rPr>
        <w:t>(CCPR/C/112/D/2137/2012), para. 7.5;</w:t>
      </w:r>
      <w:r w:rsidRPr="00224F86">
        <w:rPr>
          <w:i/>
          <w:lang w:val="en-GB"/>
        </w:rPr>
        <w:t xml:space="preserve"> Zhagiparov v. Kazakhstan </w:t>
      </w:r>
      <w:r w:rsidRPr="00224F86">
        <w:rPr>
          <w:lang w:val="en-GB"/>
        </w:rPr>
        <w:t xml:space="preserve">(CCPR/C/124/D/2441/2014), para. </w:t>
      </w:r>
      <w:r w:rsidRPr="0066060E">
        <w:rPr>
          <w:lang w:val="en-GB"/>
        </w:rPr>
        <w:t>13.4; and</w:t>
      </w:r>
      <w:r w:rsidRPr="0066060E">
        <w:rPr>
          <w:rFonts w:eastAsia="Arial Unicode MS" w:hAnsi="Arial Unicode MS" w:cs="Arial Unicode MS"/>
          <w:lang w:val="en-GB"/>
        </w:rPr>
        <w:t xml:space="preserve"> </w:t>
      </w:r>
      <w:proofErr w:type="spellStart"/>
      <w:r w:rsidRPr="0066060E">
        <w:rPr>
          <w:rFonts w:eastAsia="Arial Unicode MS" w:hAnsi="Arial Unicode MS" w:cs="Arial Unicode MS"/>
          <w:i/>
          <w:lang w:val="en-GB"/>
        </w:rPr>
        <w:t>Shchetko</w:t>
      </w:r>
      <w:proofErr w:type="spellEnd"/>
      <w:r w:rsidRPr="0066060E">
        <w:rPr>
          <w:rFonts w:eastAsia="Arial Unicode MS" w:hAnsi="Arial Unicode MS" w:cs="Arial Unicode MS"/>
          <w:i/>
          <w:lang w:val="en-GB"/>
        </w:rPr>
        <w:t xml:space="preserve"> and </w:t>
      </w:r>
      <w:proofErr w:type="spellStart"/>
      <w:r w:rsidRPr="0066060E">
        <w:rPr>
          <w:rFonts w:eastAsia="Arial Unicode MS" w:hAnsi="Arial Unicode MS" w:cs="Arial Unicode MS"/>
          <w:i/>
          <w:lang w:val="en-GB"/>
        </w:rPr>
        <w:t>Shchetko</w:t>
      </w:r>
      <w:proofErr w:type="spellEnd"/>
      <w:r w:rsidRPr="0066060E">
        <w:rPr>
          <w:rFonts w:eastAsia="Arial Unicode MS" w:hAnsi="Arial Unicode MS" w:cs="Arial Unicode MS"/>
          <w:i/>
          <w:lang w:val="en-GB"/>
        </w:rPr>
        <w:t xml:space="preserve"> v. Belarus</w:t>
      </w:r>
      <w:r w:rsidRPr="0066060E">
        <w:rPr>
          <w:rFonts w:eastAsia="Arial Unicode MS" w:hAnsi="Arial Unicode MS" w:cs="Arial Unicode MS"/>
          <w:lang w:val="en-GB"/>
        </w:rPr>
        <w:t xml:space="preserve"> (CCPR/C/87/D/1009/2001), para.</w:t>
      </w:r>
      <w:r w:rsidRPr="0066060E">
        <w:rPr>
          <w:rFonts w:hAnsi="Arial Unicode MS"/>
          <w:lang w:val="en-GB"/>
        </w:rPr>
        <w:t> </w:t>
      </w:r>
      <w:r>
        <w:rPr>
          <w:rFonts w:eastAsia="Arial Unicode MS" w:hAnsi="Arial Unicode MS" w:cs="Arial Unicode MS"/>
        </w:rPr>
        <w:t>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99DC9" w14:textId="77777777" w:rsidR="00E72A1A" w:rsidRPr="00224F86" w:rsidRDefault="00E72A1A" w:rsidP="00E72A1A">
    <w:pPr>
      <w:framePr w:hSpace="142" w:wrap="around" w:vAnchor="page" w:hAnchor="page" w:x="1135" w:y="568"/>
      <w:suppressOverlap/>
      <w:jc w:val="right"/>
      <w:rPr>
        <w:b/>
        <w:bCs/>
        <w:sz w:val="18"/>
        <w:szCs w:val="18"/>
        <w:lang w:val="en-GB"/>
      </w:rPr>
    </w:pPr>
    <w:r w:rsidRPr="00224F86">
      <w:rPr>
        <w:b/>
        <w:bCs/>
        <w:sz w:val="18"/>
        <w:szCs w:val="18"/>
        <w:lang w:val="en-GB"/>
      </w:rPr>
      <w:t>CCPR/C/140/DR/3140/2018, CCPR/C/140/DR/3147/2018</w:t>
    </w:r>
  </w:p>
  <w:p w14:paraId="31A6DAAC" w14:textId="77777777" w:rsidR="00E72A1A" w:rsidRPr="00224F86" w:rsidRDefault="00E72A1A" w:rsidP="00E72A1A">
    <w:pPr>
      <w:framePr w:hSpace="142" w:wrap="around" w:vAnchor="page" w:hAnchor="page" w:x="1135" w:y="568"/>
      <w:suppressOverlap/>
      <w:jc w:val="right"/>
      <w:rPr>
        <w:b/>
        <w:bCs/>
        <w:sz w:val="18"/>
        <w:szCs w:val="18"/>
        <w:lang w:val="en-GB"/>
      </w:rPr>
    </w:pPr>
    <w:r w:rsidRPr="00224F86">
      <w:rPr>
        <w:b/>
        <w:bCs/>
        <w:sz w:val="18"/>
        <w:szCs w:val="18"/>
        <w:lang w:val="en-GB"/>
      </w:rPr>
      <w:t>CCPR/C/140/DR/3151/2018, CCPR/C/140/DR/3169/2018</w:t>
    </w:r>
  </w:p>
  <w:p w14:paraId="691FCA3B" w14:textId="05AA492B" w:rsidR="00E72A1A" w:rsidRPr="00224F86" w:rsidRDefault="00492F5D" w:rsidP="00E72A1A">
    <w:pPr>
      <w:jc w:val="right"/>
      <w:rPr>
        <w:b/>
        <w:bCs/>
        <w:sz w:val="18"/>
        <w:szCs w:val="18"/>
        <w:lang w:val="en-GB"/>
      </w:rPr>
    </w:pPr>
    <w:r w:rsidRPr="00492F5D">
      <w:rPr>
        <w:b/>
        <w:bCs/>
        <w:sz w:val="18"/>
        <w:szCs w:val="18"/>
        <w:lang w:val="en-GB"/>
      </w:rPr>
      <w:t xml:space="preserve">Advance unedited version </w:t>
    </w:r>
    <w:r w:rsidR="00E72A1A" w:rsidRPr="00224F86">
      <w:rPr>
        <w:b/>
        <w:bCs/>
        <w:sz w:val="18"/>
        <w:szCs w:val="18"/>
        <w:lang w:val="en-GB"/>
      </w:rPr>
      <w:t>CCPR/C/140/DR/3170/2018, CCPR/C/140/DR/3173/2018</w:t>
    </w:r>
  </w:p>
  <w:p w14:paraId="54B93AB1" w14:textId="08E36E37" w:rsidR="00115DFF" w:rsidRPr="00224F86" w:rsidRDefault="00115DFF" w:rsidP="00836597">
    <w:pPr>
      <w:pStyle w:val="Header"/>
    </w:pPr>
  </w:p>
  <w:p w14:paraId="7FF7B8CB" w14:textId="77777777" w:rsidR="005A28AB" w:rsidRDefault="005A28A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6FCA" w14:textId="77777777" w:rsidR="00E72A1A" w:rsidRPr="00224F86" w:rsidRDefault="00E72A1A" w:rsidP="00E72A1A">
    <w:pPr>
      <w:framePr w:hSpace="142" w:wrap="around" w:vAnchor="page" w:hAnchor="page" w:x="1135" w:y="568"/>
      <w:suppressOverlap/>
      <w:rPr>
        <w:b/>
        <w:bCs/>
        <w:sz w:val="18"/>
        <w:szCs w:val="18"/>
        <w:lang w:val="en-GB"/>
      </w:rPr>
    </w:pPr>
    <w:r w:rsidRPr="00224F86">
      <w:rPr>
        <w:b/>
        <w:bCs/>
        <w:sz w:val="18"/>
        <w:szCs w:val="18"/>
        <w:lang w:val="en-GB"/>
      </w:rPr>
      <w:t>CCPR/C/140/DR/3140/2018, CCPR/C/140/DR/3147/2018</w:t>
    </w:r>
  </w:p>
  <w:p w14:paraId="425760FD" w14:textId="77777777" w:rsidR="00E72A1A" w:rsidRPr="00224F86" w:rsidRDefault="00E72A1A" w:rsidP="00E72A1A">
    <w:pPr>
      <w:framePr w:hSpace="142" w:wrap="around" w:vAnchor="page" w:hAnchor="page" w:x="1135" w:y="568"/>
      <w:suppressOverlap/>
      <w:rPr>
        <w:b/>
        <w:bCs/>
        <w:sz w:val="18"/>
        <w:szCs w:val="18"/>
        <w:lang w:val="en-GB"/>
      </w:rPr>
    </w:pPr>
    <w:r w:rsidRPr="00224F86">
      <w:rPr>
        <w:b/>
        <w:bCs/>
        <w:sz w:val="18"/>
        <w:szCs w:val="18"/>
        <w:lang w:val="en-GB"/>
      </w:rPr>
      <w:t>CCPR/C/140/DR/3151/2018, CCPR/C/140/DR/3169/2018</w:t>
    </w:r>
  </w:p>
  <w:p w14:paraId="2D30A420" w14:textId="3BEA2CAD" w:rsidR="00E72A1A" w:rsidRPr="00224F86" w:rsidRDefault="00E72A1A" w:rsidP="00E72A1A">
    <w:pPr>
      <w:rPr>
        <w:b/>
        <w:bCs/>
        <w:sz w:val="18"/>
        <w:szCs w:val="18"/>
        <w:lang w:val="en-GB"/>
      </w:rPr>
    </w:pPr>
    <w:r w:rsidRPr="00224F86">
      <w:rPr>
        <w:b/>
        <w:bCs/>
        <w:sz w:val="18"/>
        <w:szCs w:val="18"/>
        <w:lang w:val="en-GB"/>
      </w:rPr>
      <w:t>CCPR/C/140/DR/3170/2018, CCPR/C/140/DR/3173/2018</w:t>
    </w:r>
    <w:r w:rsidR="00492F5D" w:rsidRPr="00492F5D">
      <w:t xml:space="preserve"> </w:t>
    </w:r>
    <w:r w:rsidR="00492F5D" w:rsidRPr="00492F5D">
      <w:rPr>
        <w:b/>
        <w:bCs/>
        <w:sz w:val="18"/>
        <w:szCs w:val="18"/>
        <w:lang w:val="en-GB"/>
      </w:rPr>
      <w:t>Advance unedited version</w:t>
    </w:r>
  </w:p>
  <w:p w14:paraId="5DEBC936" w14:textId="398B679B" w:rsidR="00115DFF" w:rsidRPr="00224F86" w:rsidRDefault="00115DFF" w:rsidP="00E72A1A">
    <w:pPr>
      <w:pStyle w:val="Header"/>
    </w:pPr>
  </w:p>
  <w:p w14:paraId="0AA004E6" w14:textId="77777777" w:rsidR="00492F5D" w:rsidRDefault="00492F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39D03A9"/>
    <w:multiLevelType w:val="multilevel"/>
    <w:tmpl w:val="18642E46"/>
    <w:lvl w:ilvl="0">
      <w:start w:val="1"/>
      <w:numFmt w:val="decimal"/>
      <w:lvlText w:val="%1"/>
      <w:lvlJc w:val="left"/>
      <w:pPr>
        <w:ind w:left="570" w:hanging="570"/>
      </w:pPr>
      <w:rPr>
        <w:rFonts w:hint="default"/>
      </w:rPr>
    </w:lvl>
    <w:lvl w:ilvl="1">
      <w:start w:val="1"/>
      <w:numFmt w:val="decimal"/>
      <w:lvlText w:val="%1.%2"/>
      <w:lvlJc w:val="left"/>
      <w:pPr>
        <w:ind w:left="1704" w:hanging="57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5"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6"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87399563">
    <w:abstractNumId w:val="0"/>
  </w:num>
  <w:num w:numId="2" w16cid:durableId="693918875">
    <w:abstractNumId w:val="7"/>
  </w:num>
  <w:num w:numId="3" w16cid:durableId="826744443">
    <w:abstractNumId w:val="5"/>
  </w:num>
  <w:num w:numId="4" w16cid:durableId="517701498">
    <w:abstractNumId w:val="1"/>
  </w:num>
  <w:num w:numId="5" w16cid:durableId="2027637487">
    <w:abstractNumId w:val="6"/>
  </w:num>
  <w:num w:numId="6" w16cid:durableId="383675986">
    <w:abstractNumId w:val="8"/>
  </w:num>
  <w:num w:numId="7" w16cid:durableId="335960169">
    <w:abstractNumId w:val="2"/>
  </w:num>
  <w:num w:numId="8" w16cid:durableId="871459018">
    <w:abstractNumId w:val="4"/>
  </w:num>
  <w:num w:numId="9" w16cid:durableId="124999613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evenAndOddHeaders/>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6A5"/>
    <w:rsid w:val="00001C3D"/>
    <w:rsid w:val="000021B3"/>
    <w:rsid w:val="00002773"/>
    <w:rsid w:val="00002B73"/>
    <w:rsid w:val="000032DB"/>
    <w:rsid w:val="000037FC"/>
    <w:rsid w:val="000044E2"/>
    <w:rsid w:val="00004DF1"/>
    <w:rsid w:val="00004E8B"/>
    <w:rsid w:val="000050E2"/>
    <w:rsid w:val="00005BBD"/>
    <w:rsid w:val="00005BD8"/>
    <w:rsid w:val="00006D75"/>
    <w:rsid w:val="0000757A"/>
    <w:rsid w:val="0001043D"/>
    <w:rsid w:val="00010484"/>
    <w:rsid w:val="0001091F"/>
    <w:rsid w:val="0001267F"/>
    <w:rsid w:val="000128E3"/>
    <w:rsid w:val="00012952"/>
    <w:rsid w:val="00012A71"/>
    <w:rsid w:val="000135C3"/>
    <w:rsid w:val="00013B77"/>
    <w:rsid w:val="00013FF2"/>
    <w:rsid w:val="000151B5"/>
    <w:rsid w:val="000178D8"/>
    <w:rsid w:val="000203CD"/>
    <w:rsid w:val="000205BB"/>
    <w:rsid w:val="00020F51"/>
    <w:rsid w:val="000218D2"/>
    <w:rsid w:val="00021A0B"/>
    <w:rsid w:val="000222FF"/>
    <w:rsid w:val="000227DC"/>
    <w:rsid w:val="00022CC7"/>
    <w:rsid w:val="00024133"/>
    <w:rsid w:val="00024521"/>
    <w:rsid w:val="00024979"/>
    <w:rsid w:val="00024FCC"/>
    <w:rsid w:val="00024FEB"/>
    <w:rsid w:val="00025035"/>
    <w:rsid w:val="00025269"/>
    <w:rsid w:val="00025370"/>
    <w:rsid w:val="00025418"/>
    <w:rsid w:val="00025856"/>
    <w:rsid w:val="00025A3C"/>
    <w:rsid w:val="00025D41"/>
    <w:rsid w:val="00025D52"/>
    <w:rsid w:val="0002630D"/>
    <w:rsid w:val="00026B06"/>
    <w:rsid w:val="000272B3"/>
    <w:rsid w:val="00027A45"/>
    <w:rsid w:val="00031D46"/>
    <w:rsid w:val="00031D9B"/>
    <w:rsid w:val="00032806"/>
    <w:rsid w:val="00032A3A"/>
    <w:rsid w:val="00032A40"/>
    <w:rsid w:val="0003387B"/>
    <w:rsid w:val="00034637"/>
    <w:rsid w:val="00034DB8"/>
    <w:rsid w:val="00034DE4"/>
    <w:rsid w:val="000355BA"/>
    <w:rsid w:val="0003572E"/>
    <w:rsid w:val="00035E12"/>
    <w:rsid w:val="00035F0E"/>
    <w:rsid w:val="0003675B"/>
    <w:rsid w:val="00036D15"/>
    <w:rsid w:val="000373B4"/>
    <w:rsid w:val="00037807"/>
    <w:rsid w:val="00037AD0"/>
    <w:rsid w:val="000404F2"/>
    <w:rsid w:val="000406A7"/>
    <w:rsid w:val="0004092D"/>
    <w:rsid w:val="00040CAE"/>
    <w:rsid w:val="00041994"/>
    <w:rsid w:val="000419D2"/>
    <w:rsid w:val="00042E0F"/>
    <w:rsid w:val="00044035"/>
    <w:rsid w:val="0004409F"/>
    <w:rsid w:val="000444F2"/>
    <w:rsid w:val="000448FF"/>
    <w:rsid w:val="00044DAB"/>
    <w:rsid w:val="00044EE9"/>
    <w:rsid w:val="0004514D"/>
    <w:rsid w:val="000453A7"/>
    <w:rsid w:val="00045A1B"/>
    <w:rsid w:val="00045C11"/>
    <w:rsid w:val="0004650D"/>
    <w:rsid w:val="000469D5"/>
    <w:rsid w:val="00050F6B"/>
    <w:rsid w:val="00051456"/>
    <w:rsid w:val="00052674"/>
    <w:rsid w:val="00052C3C"/>
    <w:rsid w:val="00053842"/>
    <w:rsid w:val="00054704"/>
    <w:rsid w:val="00054B90"/>
    <w:rsid w:val="00055096"/>
    <w:rsid w:val="00055D30"/>
    <w:rsid w:val="000575C3"/>
    <w:rsid w:val="0005782B"/>
    <w:rsid w:val="00057E97"/>
    <w:rsid w:val="00057F1A"/>
    <w:rsid w:val="00060074"/>
    <w:rsid w:val="000606BD"/>
    <w:rsid w:val="00060788"/>
    <w:rsid w:val="00060AA2"/>
    <w:rsid w:val="00060C3A"/>
    <w:rsid w:val="00061830"/>
    <w:rsid w:val="00061C4E"/>
    <w:rsid w:val="00063B22"/>
    <w:rsid w:val="00064B7C"/>
    <w:rsid w:val="000655B9"/>
    <w:rsid w:val="000662E8"/>
    <w:rsid w:val="00066476"/>
    <w:rsid w:val="00067250"/>
    <w:rsid w:val="000673B3"/>
    <w:rsid w:val="00067C0A"/>
    <w:rsid w:val="00067F6F"/>
    <w:rsid w:val="00071E1A"/>
    <w:rsid w:val="00071FC0"/>
    <w:rsid w:val="00072301"/>
    <w:rsid w:val="00072C8C"/>
    <w:rsid w:val="00072EA7"/>
    <w:rsid w:val="000733B5"/>
    <w:rsid w:val="000733BA"/>
    <w:rsid w:val="00073890"/>
    <w:rsid w:val="00073920"/>
    <w:rsid w:val="00073A26"/>
    <w:rsid w:val="00073C20"/>
    <w:rsid w:val="00073FE2"/>
    <w:rsid w:val="000751AA"/>
    <w:rsid w:val="0007628F"/>
    <w:rsid w:val="000772FF"/>
    <w:rsid w:val="0007796D"/>
    <w:rsid w:val="00077BC4"/>
    <w:rsid w:val="00081815"/>
    <w:rsid w:val="000821DF"/>
    <w:rsid w:val="0008278D"/>
    <w:rsid w:val="0008317C"/>
    <w:rsid w:val="00083322"/>
    <w:rsid w:val="00083B2E"/>
    <w:rsid w:val="00083C53"/>
    <w:rsid w:val="000850E8"/>
    <w:rsid w:val="00085199"/>
    <w:rsid w:val="00085530"/>
    <w:rsid w:val="000865BC"/>
    <w:rsid w:val="0008693F"/>
    <w:rsid w:val="00086DD3"/>
    <w:rsid w:val="00086FF6"/>
    <w:rsid w:val="000872D5"/>
    <w:rsid w:val="000908FA"/>
    <w:rsid w:val="00090C9F"/>
    <w:rsid w:val="000918CE"/>
    <w:rsid w:val="000919AD"/>
    <w:rsid w:val="0009221F"/>
    <w:rsid w:val="000931C0"/>
    <w:rsid w:val="000936D7"/>
    <w:rsid w:val="00093C0B"/>
    <w:rsid w:val="0009487F"/>
    <w:rsid w:val="00094974"/>
    <w:rsid w:val="00094C48"/>
    <w:rsid w:val="00096AC4"/>
    <w:rsid w:val="00096CF0"/>
    <w:rsid w:val="000970C1"/>
    <w:rsid w:val="00097416"/>
    <w:rsid w:val="000975D0"/>
    <w:rsid w:val="00097AC3"/>
    <w:rsid w:val="000A082B"/>
    <w:rsid w:val="000A0A3D"/>
    <w:rsid w:val="000A0A88"/>
    <w:rsid w:val="000A1799"/>
    <w:rsid w:val="000A2283"/>
    <w:rsid w:val="000A22AD"/>
    <w:rsid w:val="000A34F4"/>
    <w:rsid w:val="000A4090"/>
    <w:rsid w:val="000A40EF"/>
    <w:rsid w:val="000A442E"/>
    <w:rsid w:val="000A4B57"/>
    <w:rsid w:val="000A50A8"/>
    <w:rsid w:val="000A542F"/>
    <w:rsid w:val="000A692B"/>
    <w:rsid w:val="000A6B47"/>
    <w:rsid w:val="000A6C2E"/>
    <w:rsid w:val="000A6C36"/>
    <w:rsid w:val="000A7D92"/>
    <w:rsid w:val="000B175B"/>
    <w:rsid w:val="000B1788"/>
    <w:rsid w:val="000B1A95"/>
    <w:rsid w:val="000B1F33"/>
    <w:rsid w:val="000B2913"/>
    <w:rsid w:val="000B31F7"/>
    <w:rsid w:val="000B3A0F"/>
    <w:rsid w:val="000B4A49"/>
    <w:rsid w:val="000B4EF7"/>
    <w:rsid w:val="000B6CA3"/>
    <w:rsid w:val="000B77CE"/>
    <w:rsid w:val="000C0A4E"/>
    <w:rsid w:val="000C0CFF"/>
    <w:rsid w:val="000C1006"/>
    <w:rsid w:val="000C112C"/>
    <w:rsid w:val="000C2570"/>
    <w:rsid w:val="000C2C03"/>
    <w:rsid w:val="000C2D2E"/>
    <w:rsid w:val="000C2E06"/>
    <w:rsid w:val="000C532E"/>
    <w:rsid w:val="000C5B33"/>
    <w:rsid w:val="000C6763"/>
    <w:rsid w:val="000C6A16"/>
    <w:rsid w:val="000C6F58"/>
    <w:rsid w:val="000C703B"/>
    <w:rsid w:val="000C710A"/>
    <w:rsid w:val="000C71A2"/>
    <w:rsid w:val="000C769F"/>
    <w:rsid w:val="000C7C9A"/>
    <w:rsid w:val="000D04C5"/>
    <w:rsid w:val="000D0A22"/>
    <w:rsid w:val="000D1CFE"/>
    <w:rsid w:val="000D2214"/>
    <w:rsid w:val="000D4E61"/>
    <w:rsid w:val="000D54B2"/>
    <w:rsid w:val="000D6AB1"/>
    <w:rsid w:val="000D7119"/>
    <w:rsid w:val="000D71AC"/>
    <w:rsid w:val="000D7927"/>
    <w:rsid w:val="000D7CFB"/>
    <w:rsid w:val="000D7DF3"/>
    <w:rsid w:val="000E0415"/>
    <w:rsid w:val="000E0687"/>
    <w:rsid w:val="000E0A4F"/>
    <w:rsid w:val="000E0C6B"/>
    <w:rsid w:val="000E0E8E"/>
    <w:rsid w:val="000E10B6"/>
    <w:rsid w:val="000E133E"/>
    <w:rsid w:val="000E1884"/>
    <w:rsid w:val="000E2BE1"/>
    <w:rsid w:val="000E42FA"/>
    <w:rsid w:val="000E4735"/>
    <w:rsid w:val="000E536B"/>
    <w:rsid w:val="000E567F"/>
    <w:rsid w:val="000E576C"/>
    <w:rsid w:val="000E645D"/>
    <w:rsid w:val="000E6AD2"/>
    <w:rsid w:val="000E6C15"/>
    <w:rsid w:val="000E6E85"/>
    <w:rsid w:val="000E726C"/>
    <w:rsid w:val="000E7797"/>
    <w:rsid w:val="000E7B78"/>
    <w:rsid w:val="000E7D73"/>
    <w:rsid w:val="000F03D7"/>
    <w:rsid w:val="000F0811"/>
    <w:rsid w:val="000F0C6A"/>
    <w:rsid w:val="000F0DAA"/>
    <w:rsid w:val="000F14F5"/>
    <w:rsid w:val="000F1BE3"/>
    <w:rsid w:val="000F277A"/>
    <w:rsid w:val="000F2B93"/>
    <w:rsid w:val="000F3EF9"/>
    <w:rsid w:val="000F4654"/>
    <w:rsid w:val="000F4D7F"/>
    <w:rsid w:val="000F4E65"/>
    <w:rsid w:val="000F570E"/>
    <w:rsid w:val="000F62FD"/>
    <w:rsid w:val="000F648B"/>
    <w:rsid w:val="000F64A9"/>
    <w:rsid w:val="000F6562"/>
    <w:rsid w:val="000F691C"/>
    <w:rsid w:val="000F6BEA"/>
    <w:rsid w:val="000F6C51"/>
    <w:rsid w:val="000F6CD5"/>
    <w:rsid w:val="000F76E4"/>
    <w:rsid w:val="000F76E8"/>
    <w:rsid w:val="000F76FA"/>
    <w:rsid w:val="000F7D23"/>
    <w:rsid w:val="000F7DA9"/>
    <w:rsid w:val="000F7E69"/>
    <w:rsid w:val="0010135A"/>
    <w:rsid w:val="00101383"/>
    <w:rsid w:val="001018A9"/>
    <w:rsid w:val="00101921"/>
    <w:rsid w:val="00102A34"/>
    <w:rsid w:val="00102AC0"/>
    <w:rsid w:val="001037D9"/>
    <w:rsid w:val="00103A7A"/>
    <w:rsid w:val="00103D0B"/>
    <w:rsid w:val="00104EB3"/>
    <w:rsid w:val="00106602"/>
    <w:rsid w:val="0010686C"/>
    <w:rsid w:val="0010694D"/>
    <w:rsid w:val="00106AB4"/>
    <w:rsid w:val="00106BA5"/>
    <w:rsid w:val="00106CBF"/>
    <w:rsid w:val="001103AA"/>
    <w:rsid w:val="00110A6B"/>
    <w:rsid w:val="00110B0C"/>
    <w:rsid w:val="00110C53"/>
    <w:rsid w:val="00110E93"/>
    <w:rsid w:val="00111622"/>
    <w:rsid w:val="0011184E"/>
    <w:rsid w:val="00111AAA"/>
    <w:rsid w:val="00112122"/>
    <w:rsid w:val="001122FA"/>
    <w:rsid w:val="00113893"/>
    <w:rsid w:val="00113A2F"/>
    <w:rsid w:val="00113F80"/>
    <w:rsid w:val="00114AD2"/>
    <w:rsid w:val="00114D42"/>
    <w:rsid w:val="00115DDE"/>
    <w:rsid w:val="00115DFF"/>
    <w:rsid w:val="00117EA3"/>
    <w:rsid w:val="00120071"/>
    <w:rsid w:val="0012049E"/>
    <w:rsid w:val="00120E69"/>
    <w:rsid w:val="00121DE4"/>
    <w:rsid w:val="00121F92"/>
    <w:rsid w:val="00123048"/>
    <w:rsid w:val="001235AD"/>
    <w:rsid w:val="00123C3B"/>
    <w:rsid w:val="00123C95"/>
    <w:rsid w:val="00124014"/>
    <w:rsid w:val="0012419E"/>
    <w:rsid w:val="00124442"/>
    <w:rsid w:val="001245B3"/>
    <w:rsid w:val="00124EA1"/>
    <w:rsid w:val="001252BD"/>
    <w:rsid w:val="00125565"/>
    <w:rsid w:val="00125C47"/>
    <w:rsid w:val="00125DB6"/>
    <w:rsid w:val="0012608F"/>
    <w:rsid w:val="00126BDE"/>
    <w:rsid w:val="00126C6F"/>
    <w:rsid w:val="00127E7A"/>
    <w:rsid w:val="001306DD"/>
    <w:rsid w:val="0013110B"/>
    <w:rsid w:val="0013216B"/>
    <w:rsid w:val="0013235B"/>
    <w:rsid w:val="00132519"/>
    <w:rsid w:val="00132619"/>
    <w:rsid w:val="001328DC"/>
    <w:rsid w:val="00132AF1"/>
    <w:rsid w:val="00132E4D"/>
    <w:rsid w:val="00133611"/>
    <w:rsid w:val="00133871"/>
    <w:rsid w:val="00133C93"/>
    <w:rsid w:val="00133D27"/>
    <w:rsid w:val="00134227"/>
    <w:rsid w:val="001352FE"/>
    <w:rsid w:val="00135B56"/>
    <w:rsid w:val="001360BE"/>
    <w:rsid w:val="0013670D"/>
    <w:rsid w:val="00136B20"/>
    <w:rsid w:val="00137D68"/>
    <w:rsid w:val="00140D8D"/>
    <w:rsid w:val="00142087"/>
    <w:rsid w:val="00142286"/>
    <w:rsid w:val="001422C4"/>
    <w:rsid w:val="0014254E"/>
    <w:rsid w:val="001432EE"/>
    <w:rsid w:val="001433AB"/>
    <w:rsid w:val="00143694"/>
    <w:rsid w:val="001440AF"/>
    <w:rsid w:val="00145CA7"/>
    <w:rsid w:val="001460C0"/>
    <w:rsid w:val="00146792"/>
    <w:rsid w:val="00146824"/>
    <w:rsid w:val="00146A22"/>
    <w:rsid w:val="00150273"/>
    <w:rsid w:val="0015032A"/>
    <w:rsid w:val="00151CCD"/>
    <w:rsid w:val="00152F7F"/>
    <w:rsid w:val="00153530"/>
    <w:rsid w:val="00153FA5"/>
    <w:rsid w:val="00154561"/>
    <w:rsid w:val="00154F56"/>
    <w:rsid w:val="0015515E"/>
    <w:rsid w:val="00156376"/>
    <w:rsid w:val="001573F8"/>
    <w:rsid w:val="00157DFB"/>
    <w:rsid w:val="00160FB9"/>
    <w:rsid w:val="00161364"/>
    <w:rsid w:val="001618C7"/>
    <w:rsid w:val="00161B02"/>
    <w:rsid w:val="00161BAD"/>
    <w:rsid w:val="00161C6C"/>
    <w:rsid w:val="00161EF2"/>
    <w:rsid w:val="00162A00"/>
    <w:rsid w:val="0016447A"/>
    <w:rsid w:val="0016448F"/>
    <w:rsid w:val="001649C8"/>
    <w:rsid w:val="001650E5"/>
    <w:rsid w:val="00165896"/>
    <w:rsid w:val="00165F3A"/>
    <w:rsid w:val="001663EC"/>
    <w:rsid w:val="001668E7"/>
    <w:rsid w:val="00166B00"/>
    <w:rsid w:val="00167487"/>
    <w:rsid w:val="001676A8"/>
    <w:rsid w:val="00167B0C"/>
    <w:rsid w:val="00170114"/>
    <w:rsid w:val="00171A25"/>
    <w:rsid w:val="00171C45"/>
    <w:rsid w:val="00172198"/>
    <w:rsid w:val="001724B7"/>
    <w:rsid w:val="0017277A"/>
    <w:rsid w:val="00172B2B"/>
    <w:rsid w:val="00173A07"/>
    <w:rsid w:val="00173D19"/>
    <w:rsid w:val="0017551B"/>
    <w:rsid w:val="001755E9"/>
    <w:rsid w:val="00175A57"/>
    <w:rsid w:val="00175D19"/>
    <w:rsid w:val="00176262"/>
    <w:rsid w:val="0017676A"/>
    <w:rsid w:val="00176BF6"/>
    <w:rsid w:val="00176FE1"/>
    <w:rsid w:val="001770E3"/>
    <w:rsid w:val="00177A2D"/>
    <w:rsid w:val="00177BA8"/>
    <w:rsid w:val="00177CA5"/>
    <w:rsid w:val="0018042B"/>
    <w:rsid w:val="0018052F"/>
    <w:rsid w:val="001806D6"/>
    <w:rsid w:val="00181109"/>
    <w:rsid w:val="0018198B"/>
    <w:rsid w:val="001819EA"/>
    <w:rsid w:val="00182A46"/>
    <w:rsid w:val="00182B97"/>
    <w:rsid w:val="00183968"/>
    <w:rsid w:val="00184A13"/>
    <w:rsid w:val="00184F74"/>
    <w:rsid w:val="00185588"/>
    <w:rsid w:val="00185B6D"/>
    <w:rsid w:val="00185E60"/>
    <w:rsid w:val="00186FD8"/>
    <w:rsid w:val="00187328"/>
    <w:rsid w:val="00187E87"/>
    <w:rsid w:val="0019047D"/>
    <w:rsid w:val="00190C4D"/>
    <w:rsid w:val="00191CB8"/>
    <w:rsid w:val="0019219E"/>
    <w:rsid w:val="001922B2"/>
    <w:rsid w:val="0019269A"/>
    <w:rsid w:val="001928FC"/>
    <w:rsid w:val="00193104"/>
    <w:rsid w:val="00193764"/>
    <w:rsid w:val="00193B80"/>
    <w:rsid w:val="0019468C"/>
    <w:rsid w:val="00194BA6"/>
    <w:rsid w:val="00194C49"/>
    <w:rsid w:val="00194DFC"/>
    <w:rsid w:val="00194E30"/>
    <w:rsid w:val="00194FFE"/>
    <w:rsid w:val="00195514"/>
    <w:rsid w:val="00195FA5"/>
    <w:rsid w:val="00196CDF"/>
    <w:rsid w:val="001975D8"/>
    <w:rsid w:val="001A079F"/>
    <w:rsid w:val="001A0984"/>
    <w:rsid w:val="001A09DE"/>
    <w:rsid w:val="001A0A1D"/>
    <w:rsid w:val="001A0A74"/>
    <w:rsid w:val="001A149B"/>
    <w:rsid w:val="001A17E9"/>
    <w:rsid w:val="001A188E"/>
    <w:rsid w:val="001A1A05"/>
    <w:rsid w:val="001A2576"/>
    <w:rsid w:val="001A2A95"/>
    <w:rsid w:val="001A2E0B"/>
    <w:rsid w:val="001A30F9"/>
    <w:rsid w:val="001A3249"/>
    <w:rsid w:val="001A380F"/>
    <w:rsid w:val="001A4365"/>
    <w:rsid w:val="001A44F4"/>
    <w:rsid w:val="001A457F"/>
    <w:rsid w:val="001A4780"/>
    <w:rsid w:val="001A4EC1"/>
    <w:rsid w:val="001A5755"/>
    <w:rsid w:val="001A58D1"/>
    <w:rsid w:val="001A5EE7"/>
    <w:rsid w:val="001A62D6"/>
    <w:rsid w:val="001A660B"/>
    <w:rsid w:val="001A6686"/>
    <w:rsid w:val="001A723C"/>
    <w:rsid w:val="001A7754"/>
    <w:rsid w:val="001A7BBA"/>
    <w:rsid w:val="001B1953"/>
    <w:rsid w:val="001B216E"/>
    <w:rsid w:val="001B308E"/>
    <w:rsid w:val="001B3659"/>
    <w:rsid w:val="001B3687"/>
    <w:rsid w:val="001B368C"/>
    <w:rsid w:val="001B400C"/>
    <w:rsid w:val="001B4041"/>
    <w:rsid w:val="001B4624"/>
    <w:rsid w:val="001B4B04"/>
    <w:rsid w:val="001B4F72"/>
    <w:rsid w:val="001B500D"/>
    <w:rsid w:val="001B55BE"/>
    <w:rsid w:val="001B712C"/>
    <w:rsid w:val="001B734D"/>
    <w:rsid w:val="001B7CF6"/>
    <w:rsid w:val="001B7FAC"/>
    <w:rsid w:val="001C276E"/>
    <w:rsid w:val="001C2CC8"/>
    <w:rsid w:val="001C326D"/>
    <w:rsid w:val="001C3B0A"/>
    <w:rsid w:val="001C3E8C"/>
    <w:rsid w:val="001C538B"/>
    <w:rsid w:val="001C58E3"/>
    <w:rsid w:val="001C6016"/>
    <w:rsid w:val="001C657F"/>
    <w:rsid w:val="001C6663"/>
    <w:rsid w:val="001C688E"/>
    <w:rsid w:val="001C6B47"/>
    <w:rsid w:val="001C704B"/>
    <w:rsid w:val="001C7895"/>
    <w:rsid w:val="001D04B8"/>
    <w:rsid w:val="001D05BB"/>
    <w:rsid w:val="001D09F9"/>
    <w:rsid w:val="001D0C8C"/>
    <w:rsid w:val="001D1B56"/>
    <w:rsid w:val="001D2097"/>
    <w:rsid w:val="001D20EA"/>
    <w:rsid w:val="001D26DF"/>
    <w:rsid w:val="001D2754"/>
    <w:rsid w:val="001D2861"/>
    <w:rsid w:val="001D384D"/>
    <w:rsid w:val="001D3A03"/>
    <w:rsid w:val="001D4429"/>
    <w:rsid w:val="001D461F"/>
    <w:rsid w:val="001D4B84"/>
    <w:rsid w:val="001D4FDB"/>
    <w:rsid w:val="001D50CE"/>
    <w:rsid w:val="001D5307"/>
    <w:rsid w:val="001D5C81"/>
    <w:rsid w:val="001D659F"/>
    <w:rsid w:val="001D68E1"/>
    <w:rsid w:val="001D7032"/>
    <w:rsid w:val="001D7415"/>
    <w:rsid w:val="001E06D9"/>
    <w:rsid w:val="001E06DF"/>
    <w:rsid w:val="001E08C3"/>
    <w:rsid w:val="001E0966"/>
    <w:rsid w:val="001E10EC"/>
    <w:rsid w:val="001E1235"/>
    <w:rsid w:val="001E175D"/>
    <w:rsid w:val="001E1863"/>
    <w:rsid w:val="001E18F8"/>
    <w:rsid w:val="001E1A5C"/>
    <w:rsid w:val="001E1C3A"/>
    <w:rsid w:val="001E3029"/>
    <w:rsid w:val="001E33AB"/>
    <w:rsid w:val="001E357C"/>
    <w:rsid w:val="001E3A36"/>
    <w:rsid w:val="001E44E4"/>
    <w:rsid w:val="001E48A9"/>
    <w:rsid w:val="001E49B6"/>
    <w:rsid w:val="001E6800"/>
    <w:rsid w:val="001E68DA"/>
    <w:rsid w:val="001E786A"/>
    <w:rsid w:val="001F0C5F"/>
    <w:rsid w:val="001F0CCA"/>
    <w:rsid w:val="001F11C8"/>
    <w:rsid w:val="001F156C"/>
    <w:rsid w:val="001F172A"/>
    <w:rsid w:val="001F1833"/>
    <w:rsid w:val="001F2774"/>
    <w:rsid w:val="001F2971"/>
    <w:rsid w:val="001F2FE5"/>
    <w:rsid w:val="001F468C"/>
    <w:rsid w:val="001F52F7"/>
    <w:rsid w:val="001F555A"/>
    <w:rsid w:val="001F6654"/>
    <w:rsid w:val="001F6980"/>
    <w:rsid w:val="001F75D3"/>
    <w:rsid w:val="001F76D7"/>
    <w:rsid w:val="001F7DD6"/>
    <w:rsid w:val="001F7FC8"/>
    <w:rsid w:val="00200A64"/>
    <w:rsid w:val="00200CC4"/>
    <w:rsid w:val="00200F03"/>
    <w:rsid w:val="002012C3"/>
    <w:rsid w:val="002027B1"/>
    <w:rsid w:val="00202DA8"/>
    <w:rsid w:val="00203732"/>
    <w:rsid w:val="00203CA7"/>
    <w:rsid w:val="002056D6"/>
    <w:rsid w:val="0020739A"/>
    <w:rsid w:val="00210214"/>
    <w:rsid w:val="00210AE2"/>
    <w:rsid w:val="00210CE0"/>
    <w:rsid w:val="002112A4"/>
    <w:rsid w:val="002117EE"/>
    <w:rsid w:val="00211E0B"/>
    <w:rsid w:val="00212027"/>
    <w:rsid w:val="00212CF7"/>
    <w:rsid w:val="002130C2"/>
    <w:rsid w:val="002131E1"/>
    <w:rsid w:val="00214B06"/>
    <w:rsid w:val="0021530B"/>
    <w:rsid w:val="00215D24"/>
    <w:rsid w:val="002161DC"/>
    <w:rsid w:val="00216283"/>
    <w:rsid w:val="00216366"/>
    <w:rsid w:val="00216A79"/>
    <w:rsid w:val="00216B0D"/>
    <w:rsid w:val="00217500"/>
    <w:rsid w:val="00217AE4"/>
    <w:rsid w:val="00217CED"/>
    <w:rsid w:val="00217DDD"/>
    <w:rsid w:val="00217E1A"/>
    <w:rsid w:val="00221C7C"/>
    <w:rsid w:val="00222072"/>
    <w:rsid w:val="0022219E"/>
    <w:rsid w:val="0022221C"/>
    <w:rsid w:val="002222A7"/>
    <w:rsid w:val="0022292F"/>
    <w:rsid w:val="00222DFC"/>
    <w:rsid w:val="002241F2"/>
    <w:rsid w:val="00224F86"/>
    <w:rsid w:val="0022501D"/>
    <w:rsid w:val="00225E5B"/>
    <w:rsid w:val="0022665C"/>
    <w:rsid w:val="00226F34"/>
    <w:rsid w:val="00226F53"/>
    <w:rsid w:val="00227BDE"/>
    <w:rsid w:val="00230A7C"/>
    <w:rsid w:val="002310A9"/>
    <w:rsid w:val="002313C7"/>
    <w:rsid w:val="00231675"/>
    <w:rsid w:val="00231C9F"/>
    <w:rsid w:val="0023210C"/>
    <w:rsid w:val="002327EC"/>
    <w:rsid w:val="00232832"/>
    <w:rsid w:val="00232D9D"/>
    <w:rsid w:val="00235CC1"/>
    <w:rsid w:val="00236009"/>
    <w:rsid w:val="00236D66"/>
    <w:rsid w:val="00240C2F"/>
    <w:rsid w:val="002414CD"/>
    <w:rsid w:val="00241599"/>
    <w:rsid w:val="00241D40"/>
    <w:rsid w:val="00242229"/>
    <w:rsid w:val="00243ABE"/>
    <w:rsid w:val="00243DD1"/>
    <w:rsid w:val="00244127"/>
    <w:rsid w:val="00244932"/>
    <w:rsid w:val="00244A62"/>
    <w:rsid w:val="00244EDE"/>
    <w:rsid w:val="002450F8"/>
    <w:rsid w:val="002451F6"/>
    <w:rsid w:val="00245DF8"/>
    <w:rsid w:val="00250361"/>
    <w:rsid w:val="00250954"/>
    <w:rsid w:val="00252170"/>
    <w:rsid w:val="00253C31"/>
    <w:rsid w:val="00253E54"/>
    <w:rsid w:val="002541DD"/>
    <w:rsid w:val="00255D2B"/>
    <w:rsid w:val="00255DA3"/>
    <w:rsid w:val="002569AF"/>
    <w:rsid w:val="0025725A"/>
    <w:rsid w:val="00261620"/>
    <w:rsid w:val="00261810"/>
    <w:rsid w:val="00261815"/>
    <w:rsid w:val="00261F5D"/>
    <w:rsid w:val="00261FCF"/>
    <w:rsid w:val="002632E7"/>
    <w:rsid w:val="002633C4"/>
    <w:rsid w:val="002634C8"/>
    <w:rsid w:val="002634EE"/>
    <w:rsid w:val="00263D4E"/>
    <w:rsid w:val="00263FAD"/>
    <w:rsid w:val="0026447F"/>
    <w:rsid w:val="002649FE"/>
    <w:rsid w:val="00264BB4"/>
    <w:rsid w:val="00264CD2"/>
    <w:rsid w:val="00265113"/>
    <w:rsid w:val="00265136"/>
    <w:rsid w:val="002652CE"/>
    <w:rsid w:val="00266C10"/>
    <w:rsid w:val="00267449"/>
    <w:rsid w:val="00267CEE"/>
    <w:rsid w:val="00267F5F"/>
    <w:rsid w:val="00270750"/>
    <w:rsid w:val="0027131E"/>
    <w:rsid w:val="0027161C"/>
    <w:rsid w:val="00272ADF"/>
    <w:rsid w:val="00272EB6"/>
    <w:rsid w:val="0027376E"/>
    <w:rsid w:val="002743EE"/>
    <w:rsid w:val="002744F0"/>
    <w:rsid w:val="0027570D"/>
    <w:rsid w:val="002767FA"/>
    <w:rsid w:val="002768EA"/>
    <w:rsid w:val="00276FD7"/>
    <w:rsid w:val="00277604"/>
    <w:rsid w:val="00277C02"/>
    <w:rsid w:val="002806BC"/>
    <w:rsid w:val="002809CE"/>
    <w:rsid w:val="00280C5F"/>
    <w:rsid w:val="00280D66"/>
    <w:rsid w:val="00281129"/>
    <w:rsid w:val="00281E04"/>
    <w:rsid w:val="002824C8"/>
    <w:rsid w:val="0028257D"/>
    <w:rsid w:val="00282D4B"/>
    <w:rsid w:val="002834D2"/>
    <w:rsid w:val="002834E0"/>
    <w:rsid w:val="00283765"/>
    <w:rsid w:val="002838D5"/>
    <w:rsid w:val="00284116"/>
    <w:rsid w:val="00284FD1"/>
    <w:rsid w:val="002857E6"/>
    <w:rsid w:val="00285B75"/>
    <w:rsid w:val="00285EDC"/>
    <w:rsid w:val="002862CF"/>
    <w:rsid w:val="0028645E"/>
    <w:rsid w:val="00286B4D"/>
    <w:rsid w:val="00286F90"/>
    <w:rsid w:val="00287280"/>
    <w:rsid w:val="00287FA2"/>
    <w:rsid w:val="002901F1"/>
    <w:rsid w:val="002903BD"/>
    <w:rsid w:val="00290F51"/>
    <w:rsid w:val="00291160"/>
    <w:rsid w:val="002915E7"/>
    <w:rsid w:val="00291877"/>
    <w:rsid w:val="00292787"/>
    <w:rsid w:val="00292E26"/>
    <w:rsid w:val="00292EB3"/>
    <w:rsid w:val="00294F9E"/>
    <w:rsid w:val="0029502C"/>
    <w:rsid w:val="002953DD"/>
    <w:rsid w:val="00295EFB"/>
    <w:rsid w:val="00295FFA"/>
    <w:rsid w:val="0029607D"/>
    <w:rsid w:val="002974A6"/>
    <w:rsid w:val="0029787B"/>
    <w:rsid w:val="002A0192"/>
    <w:rsid w:val="002A03BE"/>
    <w:rsid w:val="002A05CC"/>
    <w:rsid w:val="002A1239"/>
    <w:rsid w:val="002A1F55"/>
    <w:rsid w:val="002A2334"/>
    <w:rsid w:val="002A239B"/>
    <w:rsid w:val="002A2AC7"/>
    <w:rsid w:val="002A2F19"/>
    <w:rsid w:val="002A4421"/>
    <w:rsid w:val="002A5021"/>
    <w:rsid w:val="002A5E37"/>
    <w:rsid w:val="002A5FC2"/>
    <w:rsid w:val="002A619F"/>
    <w:rsid w:val="002A7CD0"/>
    <w:rsid w:val="002B0EC7"/>
    <w:rsid w:val="002B0FC2"/>
    <w:rsid w:val="002B1157"/>
    <w:rsid w:val="002B1375"/>
    <w:rsid w:val="002B14ED"/>
    <w:rsid w:val="002B2204"/>
    <w:rsid w:val="002B2459"/>
    <w:rsid w:val="002B27AB"/>
    <w:rsid w:val="002B28EA"/>
    <w:rsid w:val="002B2CF2"/>
    <w:rsid w:val="002B2F2B"/>
    <w:rsid w:val="002B3026"/>
    <w:rsid w:val="002B3574"/>
    <w:rsid w:val="002B3DA5"/>
    <w:rsid w:val="002B3F1E"/>
    <w:rsid w:val="002B3FA5"/>
    <w:rsid w:val="002B424D"/>
    <w:rsid w:val="002B4894"/>
    <w:rsid w:val="002B4AC8"/>
    <w:rsid w:val="002B52F2"/>
    <w:rsid w:val="002B56E0"/>
    <w:rsid w:val="002B593B"/>
    <w:rsid w:val="002B5BDB"/>
    <w:rsid w:val="002B63A0"/>
    <w:rsid w:val="002B6AC5"/>
    <w:rsid w:val="002B6C74"/>
    <w:rsid w:val="002B7745"/>
    <w:rsid w:val="002B7964"/>
    <w:rsid w:val="002B7C4F"/>
    <w:rsid w:val="002C027A"/>
    <w:rsid w:val="002C032D"/>
    <w:rsid w:val="002C051F"/>
    <w:rsid w:val="002C0E57"/>
    <w:rsid w:val="002C15A4"/>
    <w:rsid w:val="002C16FA"/>
    <w:rsid w:val="002C19B8"/>
    <w:rsid w:val="002C1B72"/>
    <w:rsid w:val="002C25DB"/>
    <w:rsid w:val="002C3A9B"/>
    <w:rsid w:val="002C3C84"/>
    <w:rsid w:val="002C4B41"/>
    <w:rsid w:val="002C4E74"/>
    <w:rsid w:val="002C4F50"/>
    <w:rsid w:val="002C5711"/>
    <w:rsid w:val="002C5BCD"/>
    <w:rsid w:val="002C70BF"/>
    <w:rsid w:val="002C73A8"/>
    <w:rsid w:val="002D06E5"/>
    <w:rsid w:val="002D09B5"/>
    <w:rsid w:val="002D0F50"/>
    <w:rsid w:val="002D146C"/>
    <w:rsid w:val="002D188C"/>
    <w:rsid w:val="002D1C94"/>
    <w:rsid w:val="002D28BC"/>
    <w:rsid w:val="002D2D50"/>
    <w:rsid w:val="002D3837"/>
    <w:rsid w:val="002D38A3"/>
    <w:rsid w:val="002D3A6B"/>
    <w:rsid w:val="002D3AF5"/>
    <w:rsid w:val="002D46DB"/>
    <w:rsid w:val="002D49A0"/>
    <w:rsid w:val="002D5EC0"/>
    <w:rsid w:val="002D5ECE"/>
    <w:rsid w:val="002D6106"/>
    <w:rsid w:val="002D63A1"/>
    <w:rsid w:val="002D727C"/>
    <w:rsid w:val="002E0305"/>
    <w:rsid w:val="002E086B"/>
    <w:rsid w:val="002E0B71"/>
    <w:rsid w:val="002E1323"/>
    <w:rsid w:val="002E1A57"/>
    <w:rsid w:val="002E3A8B"/>
    <w:rsid w:val="002E4042"/>
    <w:rsid w:val="002E43A7"/>
    <w:rsid w:val="002E47BD"/>
    <w:rsid w:val="002E4AD6"/>
    <w:rsid w:val="002E4ECF"/>
    <w:rsid w:val="002E57E9"/>
    <w:rsid w:val="002F039C"/>
    <w:rsid w:val="002F053D"/>
    <w:rsid w:val="002F0B88"/>
    <w:rsid w:val="002F14CA"/>
    <w:rsid w:val="002F175C"/>
    <w:rsid w:val="002F1CC4"/>
    <w:rsid w:val="002F3EEA"/>
    <w:rsid w:val="002F410F"/>
    <w:rsid w:val="002F4E01"/>
    <w:rsid w:val="002F5428"/>
    <w:rsid w:val="002F56D8"/>
    <w:rsid w:val="002F5896"/>
    <w:rsid w:val="002F5D0C"/>
    <w:rsid w:val="002F5DCB"/>
    <w:rsid w:val="002F709A"/>
    <w:rsid w:val="002F772E"/>
    <w:rsid w:val="002F781E"/>
    <w:rsid w:val="002F7A1E"/>
    <w:rsid w:val="002F7FDC"/>
    <w:rsid w:val="00300FEE"/>
    <w:rsid w:val="00301072"/>
    <w:rsid w:val="0030138D"/>
    <w:rsid w:val="00301610"/>
    <w:rsid w:val="00301BA7"/>
    <w:rsid w:val="00301BD4"/>
    <w:rsid w:val="00301E0F"/>
    <w:rsid w:val="003026C7"/>
    <w:rsid w:val="00302727"/>
    <w:rsid w:val="00302B44"/>
    <w:rsid w:val="00302EE9"/>
    <w:rsid w:val="00303042"/>
    <w:rsid w:val="00303D16"/>
    <w:rsid w:val="003047D3"/>
    <w:rsid w:val="00306124"/>
    <w:rsid w:val="00306470"/>
    <w:rsid w:val="0030672F"/>
    <w:rsid w:val="00307711"/>
    <w:rsid w:val="003102B1"/>
    <w:rsid w:val="00310902"/>
    <w:rsid w:val="00310E43"/>
    <w:rsid w:val="00310E7B"/>
    <w:rsid w:val="00310F2C"/>
    <w:rsid w:val="0031167A"/>
    <w:rsid w:val="003121FB"/>
    <w:rsid w:val="00312AD0"/>
    <w:rsid w:val="00314415"/>
    <w:rsid w:val="00314A18"/>
    <w:rsid w:val="00314A97"/>
    <w:rsid w:val="00315DF2"/>
    <w:rsid w:val="00316FB9"/>
    <w:rsid w:val="0031790F"/>
    <w:rsid w:val="00320482"/>
    <w:rsid w:val="00320E07"/>
    <w:rsid w:val="00320F32"/>
    <w:rsid w:val="003216FB"/>
    <w:rsid w:val="003218C7"/>
    <w:rsid w:val="00321BF2"/>
    <w:rsid w:val="003220F0"/>
    <w:rsid w:val="00322633"/>
    <w:rsid w:val="00322881"/>
    <w:rsid w:val="003229D8"/>
    <w:rsid w:val="00322ACB"/>
    <w:rsid w:val="0032330E"/>
    <w:rsid w:val="0032348D"/>
    <w:rsid w:val="003235C8"/>
    <w:rsid w:val="00323A2B"/>
    <w:rsid w:val="00325136"/>
    <w:rsid w:val="00325959"/>
    <w:rsid w:val="00326293"/>
    <w:rsid w:val="00326581"/>
    <w:rsid w:val="00326A95"/>
    <w:rsid w:val="0032709F"/>
    <w:rsid w:val="00327502"/>
    <w:rsid w:val="00330BE9"/>
    <w:rsid w:val="00331781"/>
    <w:rsid w:val="003323D4"/>
    <w:rsid w:val="00332455"/>
    <w:rsid w:val="00332B1E"/>
    <w:rsid w:val="00332D5C"/>
    <w:rsid w:val="003335F5"/>
    <w:rsid w:val="00333921"/>
    <w:rsid w:val="00333D62"/>
    <w:rsid w:val="00333E0C"/>
    <w:rsid w:val="00335C4B"/>
    <w:rsid w:val="00335D6C"/>
    <w:rsid w:val="003362ED"/>
    <w:rsid w:val="003365EC"/>
    <w:rsid w:val="00336839"/>
    <w:rsid w:val="00336FB0"/>
    <w:rsid w:val="00337A47"/>
    <w:rsid w:val="00340843"/>
    <w:rsid w:val="0034251C"/>
    <w:rsid w:val="003425CE"/>
    <w:rsid w:val="003426FC"/>
    <w:rsid w:val="003429C8"/>
    <w:rsid w:val="00342D6C"/>
    <w:rsid w:val="003434F4"/>
    <w:rsid w:val="0034455C"/>
    <w:rsid w:val="0034486F"/>
    <w:rsid w:val="00344DC3"/>
    <w:rsid w:val="00345256"/>
    <w:rsid w:val="003464C6"/>
    <w:rsid w:val="00346547"/>
    <w:rsid w:val="003465C8"/>
    <w:rsid w:val="003467FE"/>
    <w:rsid w:val="00346980"/>
    <w:rsid w:val="00346DE7"/>
    <w:rsid w:val="003475A4"/>
    <w:rsid w:val="0034792E"/>
    <w:rsid w:val="00347D01"/>
    <w:rsid w:val="0035018D"/>
    <w:rsid w:val="0035049F"/>
    <w:rsid w:val="00350592"/>
    <w:rsid w:val="0035151F"/>
    <w:rsid w:val="003520AF"/>
    <w:rsid w:val="00352709"/>
    <w:rsid w:val="00352821"/>
    <w:rsid w:val="00352BF8"/>
    <w:rsid w:val="00352C1F"/>
    <w:rsid w:val="00352C5D"/>
    <w:rsid w:val="00352D2B"/>
    <w:rsid w:val="00353FD8"/>
    <w:rsid w:val="00354774"/>
    <w:rsid w:val="00354AA8"/>
    <w:rsid w:val="00354AF2"/>
    <w:rsid w:val="00355BD5"/>
    <w:rsid w:val="00355F27"/>
    <w:rsid w:val="00356AAB"/>
    <w:rsid w:val="00356EEF"/>
    <w:rsid w:val="00357A90"/>
    <w:rsid w:val="00360EAD"/>
    <w:rsid w:val="00361FFC"/>
    <w:rsid w:val="0036213E"/>
    <w:rsid w:val="00362869"/>
    <w:rsid w:val="00362A25"/>
    <w:rsid w:val="00362F0A"/>
    <w:rsid w:val="003634F2"/>
    <w:rsid w:val="0036374D"/>
    <w:rsid w:val="00364789"/>
    <w:rsid w:val="00364901"/>
    <w:rsid w:val="003652A0"/>
    <w:rsid w:val="003652E2"/>
    <w:rsid w:val="00365AB4"/>
    <w:rsid w:val="003661AB"/>
    <w:rsid w:val="003662CA"/>
    <w:rsid w:val="0036645D"/>
    <w:rsid w:val="00366E74"/>
    <w:rsid w:val="00367567"/>
    <w:rsid w:val="003676F4"/>
    <w:rsid w:val="003705C9"/>
    <w:rsid w:val="00370C0D"/>
    <w:rsid w:val="00370EED"/>
    <w:rsid w:val="00371178"/>
    <w:rsid w:val="00371327"/>
    <w:rsid w:val="003713E0"/>
    <w:rsid w:val="003719B4"/>
    <w:rsid w:val="0037204F"/>
    <w:rsid w:val="003721BC"/>
    <w:rsid w:val="00372AE6"/>
    <w:rsid w:val="00372E2F"/>
    <w:rsid w:val="00372E90"/>
    <w:rsid w:val="003730DD"/>
    <w:rsid w:val="00373B14"/>
    <w:rsid w:val="00373DDA"/>
    <w:rsid w:val="00374609"/>
    <w:rsid w:val="00374D5A"/>
    <w:rsid w:val="003762A0"/>
    <w:rsid w:val="00376745"/>
    <w:rsid w:val="00376E67"/>
    <w:rsid w:val="0037720E"/>
    <w:rsid w:val="003800DE"/>
    <w:rsid w:val="0038044A"/>
    <w:rsid w:val="003815C6"/>
    <w:rsid w:val="00381975"/>
    <w:rsid w:val="00381DBA"/>
    <w:rsid w:val="00381FAD"/>
    <w:rsid w:val="003821D3"/>
    <w:rsid w:val="00382EE8"/>
    <w:rsid w:val="0038336C"/>
    <w:rsid w:val="00383481"/>
    <w:rsid w:val="003837F1"/>
    <w:rsid w:val="00383F4C"/>
    <w:rsid w:val="00383F7E"/>
    <w:rsid w:val="003849C4"/>
    <w:rsid w:val="0038684E"/>
    <w:rsid w:val="00386954"/>
    <w:rsid w:val="00386A7B"/>
    <w:rsid w:val="00386AC2"/>
    <w:rsid w:val="00386EF5"/>
    <w:rsid w:val="003871ED"/>
    <w:rsid w:val="00387B53"/>
    <w:rsid w:val="0039046C"/>
    <w:rsid w:val="00390A83"/>
    <w:rsid w:val="0039136C"/>
    <w:rsid w:val="00391978"/>
    <w:rsid w:val="00392121"/>
    <w:rsid w:val="00392A35"/>
    <w:rsid w:val="0039361F"/>
    <w:rsid w:val="00393666"/>
    <w:rsid w:val="00393F8E"/>
    <w:rsid w:val="003942F0"/>
    <w:rsid w:val="003945BF"/>
    <w:rsid w:val="00394A4C"/>
    <w:rsid w:val="00394F7A"/>
    <w:rsid w:val="00395395"/>
    <w:rsid w:val="0039556A"/>
    <w:rsid w:val="00395953"/>
    <w:rsid w:val="003959E4"/>
    <w:rsid w:val="00396BAE"/>
    <w:rsid w:val="00397223"/>
    <w:rsid w:val="003973D0"/>
    <w:rsid w:val="003A08A6"/>
    <w:rsid w:val="003A0984"/>
    <w:rsid w:val="003A1602"/>
    <w:rsid w:val="003A1A3F"/>
    <w:rsid w:val="003A2106"/>
    <w:rsid w:val="003A22FB"/>
    <w:rsid w:val="003A299D"/>
    <w:rsid w:val="003A3B53"/>
    <w:rsid w:val="003A3C43"/>
    <w:rsid w:val="003A4304"/>
    <w:rsid w:val="003A5380"/>
    <w:rsid w:val="003A53F7"/>
    <w:rsid w:val="003A5830"/>
    <w:rsid w:val="003A6810"/>
    <w:rsid w:val="003A6BB4"/>
    <w:rsid w:val="003B028D"/>
    <w:rsid w:val="003B1756"/>
    <w:rsid w:val="003B4048"/>
    <w:rsid w:val="003B483A"/>
    <w:rsid w:val="003B4890"/>
    <w:rsid w:val="003B59D4"/>
    <w:rsid w:val="003B5B0A"/>
    <w:rsid w:val="003B6175"/>
    <w:rsid w:val="003B7955"/>
    <w:rsid w:val="003B7C03"/>
    <w:rsid w:val="003C02AB"/>
    <w:rsid w:val="003C0820"/>
    <w:rsid w:val="003C1A26"/>
    <w:rsid w:val="003C2CC4"/>
    <w:rsid w:val="003C4DEF"/>
    <w:rsid w:val="003C558C"/>
    <w:rsid w:val="003C74C5"/>
    <w:rsid w:val="003C75CA"/>
    <w:rsid w:val="003D022D"/>
    <w:rsid w:val="003D0290"/>
    <w:rsid w:val="003D0872"/>
    <w:rsid w:val="003D1310"/>
    <w:rsid w:val="003D1820"/>
    <w:rsid w:val="003D1C67"/>
    <w:rsid w:val="003D2644"/>
    <w:rsid w:val="003D2AA6"/>
    <w:rsid w:val="003D348C"/>
    <w:rsid w:val="003D3545"/>
    <w:rsid w:val="003D3CF9"/>
    <w:rsid w:val="003D4143"/>
    <w:rsid w:val="003D4794"/>
    <w:rsid w:val="003D4B23"/>
    <w:rsid w:val="003D4DC6"/>
    <w:rsid w:val="003D4E7B"/>
    <w:rsid w:val="003D56B0"/>
    <w:rsid w:val="003E064C"/>
    <w:rsid w:val="003E1596"/>
    <w:rsid w:val="003E1C43"/>
    <w:rsid w:val="003E20F8"/>
    <w:rsid w:val="003E219E"/>
    <w:rsid w:val="003E22F5"/>
    <w:rsid w:val="003E3065"/>
    <w:rsid w:val="003E31AA"/>
    <w:rsid w:val="003E39B7"/>
    <w:rsid w:val="003E3ACD"/>
    <w:rsid w:val="003E3CF4"/>
    <w:rsid w:val="003E3DF3"/>
    <w:rsid w:val="003E493F"/>
    <w:rsid w:val="003E4A7B"/>
    <w:rsid w:val="003E4B7B"/>
    <w:rsid w:val="003E52A2"/>
    <w:rsid w:val="003E5EC0"/>
    <w:rsid w:val="003E64CC"/>
    <w:rsid w:val="003E6821"/>
    <w:rsid w:val="003E6D09"/>
    <w:rsid w:val="003E6F7E"/>
    <w:rsid w:val="003E723E"/>
    <w:rsid w:val="003F2595"/>
    <w:rsid w:val="003F26F3"/>
    <w:rsid w:val="003F3D02"/>
    <w:rsid w:val="003F403A"/>
    <w:rsid w:val="003F6100"/>
    <w:rsid w:val="003F6125"/>
    <w:rsid w:val="003F71B0"/>
    <w:rsid w:val="00400266"/>
    <w:rsid w:val="00400ACF"/>
    <w:rsid w:val="00400DB8"/>
    <w:rsid w:val="0040136F"/>
    <w:rsid w:val="00401429"/>
    <w:rsid w:val="004016C9"/>
    <w:rsid w:val="00401BF0"/>
    <w:rsid w:val="00402458"/>
    <w:rsid w:val="00403223"/>
    <w:rsid w:val="00403387"/>
    <w:rsid w:val="004038EC"/>
    <w:rsid w:val="00403BAA"/>
    <w:rsid w:val="00403D97"/>
    <w:rsid w:val="0040413A"/>
    <w:rsid w:val="004050B9"/>
    <w:rsid w:val="00405473"/>
    <w:rsid w:val="00406047"/>
    <w:rsid w:val="00407474"/>
    <w:rsid w:val="00407B69"/>
    <w:rsid w:val="0041050D"/>
    <w:rsid w:val="00410A83"/>
    <w:rsid w:val="00410C89"/>
    <w:rsid w:val="00410E3C"/>
    <w:rsid w:val="00410FB0"/>
    <w:rsid w:val="004113B2"/>
    <w:rsid w:val="00411A0F"/>
    <w:rsid w:val="00411B61"/>
    <w:rsid w:val="004127C3"/>
    <w:rsid w:val="00412A50"/>
    <w:rsid w:val="0041405E"/>
    <w:rsid w:val="004147D4"/>
    <w:rsid w:val="00414846"/>
    <w:rsid w:val="00414931"/>
    <w:rsid w:val="00414B35"/>
    <w:rsid w:val="00415AC9"/>
    <w:rsid w:val="00415BA0"/>
    <w:rsid w:val="00416060"/>
    <w:rsid w:val="004175B5"/>
    <w:rsid w:val="0041795A"/>
    <w:rsid w:val="004179B3"/>
    <w:rsid w:val="00417B24"/>
    <w:rsid w:val="00420515"/>
    <w:rsid w:val="00420855"/>
    <w:rsid w:val="0042206B"/>
    <w:rsid w:val="004223A7"/>
    <w:rsid w:val="004223B6"/>
    <w:rsid w:val="004228D5"/>
    <w:rsid w:val="00422F31"/>
    <w:rsid w:val="00423338"/>
    <w:rsid w:val="00423DAC"/>
    <w:rsid w:val="00424479"/>
    <w:rsid w:val="00424534"/>
    <w:rsid w:val="00424AD8"/>
    <w:rsid w:val="0042553F"/>
    <w:rsid w:val="004258D7"/>
    <w:rsid w:val="0042621F"/>
    <w:rsid w:val="00426B9B"/>
    <w:rsid w:val="00430E84"/>
    <w:rsid w:val="00430F99"/>
    <w:rsid w:val="0043108C"/>
    <w:rsid w:val="004311E3"/>
    <w:rsid w:val="00431FE1"/>
    <w:rsid w:val="004325CB"/>
    <w:rsid w:val="004327E0"/>
    <w:rsid w:val="0043302B"/>
    <w:rsid w:val="004331A3"/>
    <w:rsid w:val="004331DD"/>
    <w:rsid w:val="00433584"/>
    <w:rsid w:val="004346B9"/>
    <w:rsid w:val="00434765"/>
    <w:rsid w:val="004347CE"/>
    <w:rsid w:val="00434F9E"/>
    <w:rsid w:val="004350FC"/>
    <w:rsid w:val="0043559E"/>
    <w:rsid w:val="00435D83"/>
    <w:rsid w:val="00436142"/>
    <w:rsid w:val="00436339"/>
    <w:rsid w:val="00436B33"/>
    <w:rsid w:val="00436C67"/>
    <w:rsid w:val="00436C7F"/>
    <w:rsid w:val="00440E04"/>
    <w:rsid w:val="0044155F"/>
    <w:rsid w:val="00441BE8"/>
    <w:rsid w:val="0044209E"/>
    <w:rsid w:val="00442A83"/>
    <w:rsid w:val="00442E22"/>
    <w:rsid w:val="00442F2A"/>
    <w:rsid w:val="00443039"/>
    <w:rsid w:val="00443746"/>
    <w:rsid w:val="0044393A"/>
    <w:rsid w:val="00443EE9"/>
    <w:rsid w:val="004445FA"/>
    <w:rsid w:val="0044460C"/>
    <w:rsid w:val="0044548C"/>
    <w:rsid w:val="004459DF"/>
    <w:rsid w:val="00446076"/>
    <w:rsid w:val="004460D1"/>
    <w:rsid w:val="00446B75"/>
    <w:rsid w:val="00446E96"/>
    <w:rsid w:val="00447918"/>
    <w:rsid w:val="00450A3B"/>
    <w:rsid w:val="004514F6"/>
    <w:rsid w:val="00451917"/>
    <w:rsid w:val="00452852"/>
    <w:rsid w:val="0045346F"/>
    <w:rsid w:val="004536EF"/>
    <w:rsid w:val="0045495B"/>
    <w:rsid w:val="00455148"/>
    <w:rsid w:val="00455461"/>
    <w:rsid w:val="00455646"/>
    <w:rsid w:val="00455900"/>
    <w:rsid w:val="00455E68"/>
    <w:rsid w:val="00456152"/>
    <w:rsid w:val="004564AB"/>
    <w:rsid w:val="00456893"/>
    <w:rsid w:val="00456EB9"/>
    <w:rsid w:val="00457072"/>
    <w:rsid w:val="004570B8"/>
    <w:rsid w:val="0045724F"/>
    <w:rsid w:val="0045741F"/>
    <w:rsid w:val="00457E02"/>
    <w:rsid w:val="00457E0B"/>
    <w:rsid w:val="0046005B"/>
    <w:rsid w:val="00460E2A"/>
    <w:rsid w:val="00461924"/>
    <w:rsid w:val="00461F9F"/>
    <w:rsid w:val="00463A3B"/>
    <w:rsid w:val="00463E4A"/>
    <w:rsid w:val="00464274"/>
    <w:rsid w:val="00465965"/>
    <w:rsid w:val="00466844"/>
    <w:rsid w:val="004668B4"/>
    <w:rsid w:val="00466B4C"/>
    <w:rsid w:val="00466F9C"/>
    <w:rsid w:val="004675D0"/>
    <w:rsid w:val="00467903"/>
    <w:rsid w:val="0046795E"/>
    <w:rsid w:val="00467D3A"/>
    <w:rsid w:val="0047073D"/>
    <w:rsid w:val="00470AF9"/>
    <w:rsid w:val="004716E3"/>
    <w:rsid w:val="0047261F"/>
    <w:rsid w:val="00472DB9"/>
    <w:rsid w:val="0047326D"/>
    <w:rsid w:val="004734D9"/>
    <w:rsid w:val="00473963"/>
    <w:rsid w:val="00473993"/>
    <w:rsid w:val="004748BA"/>
    <w:rsid w:val="00475A49"/>
    <w:rsid w:val="004768B9"/>
    <w:rsid w:val="0047766F"/>
    <w:rsid w:val="00480209"/>
    <w:rsid w:val="0048154F"/>
    <w:rsid w:val="004821F5"/>
    <w:rsid w:val="004832AC"/>
    <w:rsid w:val="004838A6"/>
    <w:rsid w:val="004839E3"/>
    <w:rsid w:val="00483BBE"/>
    <w:rsid w:val="00483D1D"/>
    <w:rsid w:val="00483EF4"/>
    <w:rsid w:val="00484B45"/>
    <w:rsid w:val="0048503E"/>
    <w:rsid w:val="00485749"/>
    <w:rsid w:val="00485759"/>
    <w:rsid w:val="0048592E"/>
    <w:rsid w:val="0048637B"/>
    <w:rsid w:val="0048685F"/>
    <w:rsid w:val="00486877"/>
    <w:rsid w:val="00487256"/>
    <w:rsid w:val="0048737D"/>
    <w:rsid w:val="00487488"/>
    <w:rsid w:val="004878BF"/>
    <w:rsid w:val="004918C1"/>
    <w:rsid w:val="0049219B"/>
    <w:rsid w:val="00492738"/>
    <w:rsid w:val="00492F5D"/>
    <w:rsid w:val="00493CC2"/>
    <w:rsid w:val="00493FDC"/>
    <w:rsid w:val="00494846"/>
    <w:rsid w:val="00494C0F"/>
    <w:rsid w:val="00495737"/>
    <w:rsid w:val="00495D7E"/>
    <w:rsid w:val="0049638D"/>
    <w:rsid w:val="00496F9B"/>
    <w:rsid w:val="004976F2"/>
    <w:rsid w:val="00497BBC"/>
    <w:rsid w:val="004A0B35"/>
    <w:rsid w:val="004A189A"/>
    <w:rsid w:val="004A1A10"/>
    <w:rsid w:val="004A2281"/>
    <w:rsid w:val="004A28A7"/>
    <w:rsid w:val="004A2A7C"/>
    <w:rsid w:val="004A3F45"/>
    <w:rsid w:val="004A3FFE"/>
    <w:rsid w:val="004A4143"/>
    <w:rsid w:val="004A482B"/>
    <w:rsid w:val="004A494C"/>
    <w:rsid w:val="004A58F9"/>
    <w:rsid w:val="004A5C21"/>
    <w:rsid w:val="004A5EDA"/>
    <w:rsid w:val="004A7A91"/>
    <w:rsid w:val="004B025A"/>
    <w:rsid w:val="004B24E8"/>
    <w:rsid w:val="004B368B"/>
    <w:rsid w:val="004B3D5D"/>
    <w:rsid w:val="004B459B"/>
    <w:rsid w:val="004B4609"/>
    <w:rsid w:val="004B4963"/>
    <w:rsid w:val="004B641D"/>
    <w:rsid w:val="004B7D6C"/>
    <w:rsid w:val="004C0353"/>
    <w:rsid w:val="004C0946"/>
    <w:rsid w:val="004C0A78"/>
    <w:rsid w:val="004C0E84"/>
    <w:rsid w:val="004C2448"/>
    <w:rsid w:val="004C24CE"/>
    <w:rsid w:val="004C2A01"/>
    <w:rsid w:val="004C2BA3"/>
    <w:rsid w:val="004C2E43"/>
    <w:rsid w:val="004C30BF"/>
    <w:rsid w:val="004C340E"/>
    <w:rsid w:val="004C3EE1"/>
    <w:rsid w:val="004C46D9"/>
    <w:rsid w:val="004C4772"/>
    <w:rsid w:val="004C49B5"/>
    <w:rsid w:val="004C4A2B"/>
    <w:rsid w:val="004C4B50"/>
    <w:rsid w:val="004C505A"/>
    <w:rsid w:val="004C547C"/>
    <w:rsid w:val="004C5588"/>
    <w:rsid w:val="004C6269"/>
    <w:rsid w:val="004C6864"/>
    <w:rsid w:val="004C69F9"/>
    <w:rsid w:val="004C71A0"/>
    <w:rsid w:val="004C73D5"/>
    <w:rsid w:val="004C7743"/>
    <w:rsid w:val="004D0816"/>
    <w:rsid w:val="004D1CEB"/>
    <w:rsid w:val="004D2737"/>
    <w:rsid w:val="004D2F1B"/>
    <w:rsid w:val="004D3837"/>
    <w:rsid w:val="004D401C"/>
    <w:rsid w:val="004D41E2"/>
    <w:rsid w:val="004D4AAD"/>
    <w:rsid w:val="004D513B"/>
    <w:rsid w:val="004D5BEC"/>
    <w:rsid w:val="004D71B4"/>
    <w:rsid w:val="004E1541"/>
    <w:rsid w:val="004E1D93"/>
    <w:rsid w:val="004E1FF5"/>
    <w:rsid w:val="004E2997"/>
    <w:rsid w:val="004E2AAE"/>
    <w:rsid w:val="004E3024"/>
    <w:rsid w:val="004E367E"/>
    <w:rsid w:val="004E37AA"/>
    <w:rsid w:val="004E3BBB"/>
    <w:rsid w:val="004E3FD1"/>
    <w:rsid w:val="004E4267"/>
    <w:rsid w:val="004E4D62"/>
    <w:rsid w:val="004E5196"/>
    <w:rsid w:val="004E617F"/>
    <w:rsid w:val="004E64A6"/>
    <w:rsid w:val="004E6BC5"/>
    <w:rsid w:val="004E6C40"/>
    <w:rsid w:val="004E79BD"/>
    <w:rsid w:val="004E7C9B"/>
    <w:rsid w:val="004F0FDA"/>
    <w:rsid w:val="004F2AB1"/>
    <w:rsid w:val="004F3575"/>
    <w:rsid w:val="004F3C8B"/>
    <w:rsid w:val="004F5078"/>
    <w:rsid w:val="004F5395"/>
    <w:rsid w:val="004F56A1"/>
    <w:rsid w:val="004F5E6A"/>
    <w:rsid w:val="004F70F4"/>
    <w:rsid w:val="004F7AED"/>
    <w:rsid w:val="00500148"/>
    <w:rsid w:val="0050121C"/>
    <w:rsid w:val="0050139F"/>
    <w:rsid w:val="005015E6"/>
    <w:rsid w:val="0050162B"/>
    <w:rsid w:val="005022F1"/>
    <w:rsid w:val="005038B2"/>
    <w:rsid w:val="0050410E"/>
    <w:rsid w:val="00504D25"/>
    <w:rsid w:val="005058FF"/>
    <w:rsid w:val="00506599"/>
    <w:rsid w:val="005112AC"/>
    <w:rsid w:val="00511A20"/>
    <w:rsid w:val="00511F0E"/>
    <w:rsid w:val="00512945"/>
    <w:rsid w:val="00512D8B"/>
    <w:rsid w:val="00513196"/>
    <w:rsid w:val="00513F85"/>
    <w:rsid w:val="0051487F"/>
    <w:rsid w:val="00514916"/>
    <w:rsid w:val="00514BFF"/>
    <w:rsid w:val="00515E56"/>
    <w:rsid w:val="005164EC"/>
    <w:rsid w:val="00516701"/>
    <w:rsid w:val="00516A5D"/>
    <w:rsid w:val="00516A6A"/>
    <w:rsid w:val="00516D9A"/>
    <w:rsid w:val="0052089E"/>
    <w:rsid w:val="00520C9E"/>
    <w:rsid w:val="0052136D"/>
    <w:rsid w:val="0052397A"/>
    <w:rsid w:val="0052434D"/>
    <w:rsid w:val="00524C98"/>
    <w:rsid w:val="00525395"/>
    <w:rsid w:val="005253FE"/>
    <w:rsid w:val="00526349"/>
    <w:rsid w:val="00526E19"/>
    <w:rsid w:val="0052775E"/>
    <w:rsid w:val="00527B53"/>
    <w:rsid w:val="005304A6"/>
    <w:rsid w:val="00530A0E"/>
    <w:rsid w:val="00530F9C"/>
    <w:rsid w:val="0053131A"/>
    <w:rsid w:val="00531826"/>
    <w:rsid w:val="00531F54"/>
    <w:rsid w:val="0053229C"/>
    <w:rsid w:val="00532A89"/>
    <w:rsid w:val="00532E5F"/>
    <w:rsid w:val="00533633"/>
    <w:rsid w:val="00533C65"/>
    <w:rsid w:val="00533CAC"/>
    <w:rsid w:val="00533EFD"/>
    <w:rsid w:val="00534179"/>
    <w:rsid w:val="00534307"/>
    <w:rsid w:val="00534989"/>
    <w:rsid w:val="005358CD"/>
    <w:rsid w:val="00537FA8"/>
    <w:rsid w:val="00540676"/>
    <w:rsid w:val="005409DC"/>
    <w:rsid w:val="005420F2"/>
    <w:rsid w:val="00542BC7"/>
    <w:rsid w:val="00543089"/>
    <w:rsid w:val="005438E0"/>
    <w:rsid w:val="005479E7"/>
    <w:rsid w:val="00547A47"/>
    <w:rsid w:val="00547B4A"/>
    <w:rsid w:val="00550BDA"/>
    <w:rsid w:val="00550D3B"/>
    <w:rsid w:val="00550DC6"/>
    <w:rsid w:val="005519D0"/>
    <w:rsid w:val="00552689"/>
    <w:rsid w:val="005529CE"/>
    <w:rsid w:val="00552E60"/>
    <w:rsid w:val="00553373"/>
    <w:rsid w:val="00553EA9"/>
    <w:rsid w:val="005541A6"/>
    <w:rsid w:val="005541DD"/>
    <w:rsid w:val="005545F1"/>
    <w:rsid w:val="00554941"/>
    <w:rsid w:val="005569FF"/>
    <w:rsid w:val="0055703E"/>
    <w:rsid w:val="0055771E"/>
    <w:rsid w:val="005577F5"/>
    <w:rsid w:val="00560D05"/>
    <w:rsid w:val="005618F9"/>
    <w:rsid w:val="00561F16"/>
    <w:rsid w:val="005628B6"/>
    <w:rsid w:val="005628E2"/>
    <w:rsid w:val="00562B61"/>
    <w:rsid w:val="00562F4D"/>
    <w:rsid w:val="00563F6B"/>
    <w:rsid w:val="00564714"/>
    <w:rsid w:val="00564B42"/>
    <w:rsid w:val="005655F7"/>
    <w:rsid w:val="00565779"/>
    <w:rsid w:val="00565BB7"/>
    <w:rsid w:val="00565D55"/>
    <w:rsid w:val="00565EA8"/>
    <w:rsid w:val="0056624F"/>
    <w:rsid w:val="00566DEB"/>
    <w:rsid w:val="005704D1"/>
    <w:rsid w:val="00570AA3"/>
    <w:rsid w:val="00570BF8"/>
    <w:rsid w:val="0057161F"/>
    <w:rsid w:val="00571BB4"/>
    <w:rsid w:val="00571CA9"/>
    <w:rsid w:val="00572032"/>
    <w:rsid w:val="005722B3"/>
    <w:rsid w:val="00572BC4"/>
    <w:rsid w:val="00573545"/>
    <w:rsid w:val="0057376F"/>
    <w:rsid w:val="00573CE1"/>
    <w:rsid w:val="0057407A"/>
    <w:rsid w:val="0057414A"/>
    <w:rsid w:val="005745A4"/>
    <w:rsid w:val="0057494C"/>
    <w:rsid w:val="00574EB0"/>
    <w:rsid w:val="00575C3E"/>
    <w:rsid w:val="005769BF"/>
    <w:rsid w:val="00577312"/>
    <w:rsid w:val="00580700"/>
    <w:rsid w:val="005809EB"/>
    <w:rsid w:val="00581115"/>
    <w:rsid w:val="005811E2"/>
    <w:rsid w:val="00581392"/>
    <w:rsid w:val="005814A2"/>
    <w:rsid w:val="00581FBC"/>
    <w:rsid w:val="00582218"/>
    <w:rsid w:val="00584483"/>
    <w:rsid w:val="005848B3"/>
    <w:rsid w:val="005853D7"/>
    <w:rsid w:val="00585B4E"/>
    <w:rsid w:val="00586059"/>
    <w:rsid w:val="00586ABA"/>
    <w:rsid w:val="0058726B"/>
    <w:rsid w:val="0058752B"/>
    <w:rsid w:val="00587866"/>
    <w:rsid w:val="00590245"/>
    <w:rsid w:val="005905E2"/>
    <w:rsid w:val="00590753"/>
    <w:rsid w:val="00590F87"/>
    <w:rsid w:val="005919A5"/>
    <w:rsid w:val="005928DF"/>
    <w:rsid w:val="00592C4A"/>
    <w:rsid w:val="00592C4B"/>
    <w:rsid w:val="00592D66"/>
    <w:rsid w:val="00592EFD"/>
    <w:rsid w:val="005931BB"/>
    <w:rsid w:val="00593402"/>
    <w:rsid w:val="00593A84"/>
    <w:rsid w:val="005941D6"/>
    <w:rsid w:val="00594628"/>
    <w:rsid w:val="00594CF0"/>
    <w:rsid w:val="00595476"/>
    <w:rsid w:val="00595C80"/>
    <w:rsid w:val="00596396"/>
    <w:rsid w:val="0059673B"/>
    <w:rsid w:val="00596EFC"/>
    <w:rsid w:val="0059786F"/>
    <w:rsid w:val="0059796C"/>
    <w:rsid w:val="00597BF3"/>
    <w:rsid w:val="00597E6E"/>
    <w:rsid w:val="00597F4D"/>
    <w:rsid w:val="005A02CA"/>
    <w:rsid w:val="005A0312"/>
    <w:rsid w:val="005A0327"/>
    <w:rsid w:val="005A0415"/>
    <w:rsid w:val="005A084E"/>
    <w:rsid w:val="005A0C1C"/>
    <w:rsid w:val="005A0DD8"/>
    <w:rsid w:val="005A104A"/>
    <w:rsid w:val="005A15B5"/>
    <w:rsid w:val="005A1B1D"/>
    <w:rsid w:val="005A26B8"/>
    <w:rsid w:val="005A28AB"/>
    <w:rsid w:val="005A2F4B"/>
    <w:rsid w:val="005A3B8B"/>
    <w:rsid w:val="005A3B99"/>
    <w:rsid w:val="005A4853"/>
    <w:rsid w:val="005A4888"/>
    <w:rsid w:val="005A4F96"/>
    <w:rsid w:val="005A50AD"/>
    <w:rsid w:val="005A533E"/>
    <w:rsid w:val="005A618F"/>
    <w:rsid w:val="005A72E7"/>
    <w:rsid w:val="005A7430"/>
    <w:rsid w:val="005A7C89"/>
    <w:rsid w:val="005A7F8F"/>
    <w:rsid w:val="005B0BA6"/>
    <w:rsid w:val="005B180A"/>
    <w:rsid w:val="005B2730"/>
    <w:rsid w:val="005B31F6"/>
    <w:rsid w:val="005B3C41"/>
    <w:rsid w:val="005B3DB3"/>
    <w:rsid w:val="005B580C"/>
    <w:rsid w:val="005B5E21"/>
    <w:rsid w:val="005B5F27"/>
    <w:rsid w:val="005B6292"/>
    <w:rsid w:val="005B6AD7"/>
    <w:rsid w:val="005B6F66"/>
    <w:rsid w:val="005B7184"/>
    <w:rsid w:val="005B73CC"/>
    <w:rsid w:val="005C01CF"/>
    <w:rsid w:val="005C066F"/>
    <w:rsid w:val="005C0CF6"/>
    <w:rsid w:val="005C0FC8"/>
    <w:rsid w:val="005C10F6"/>
    <w:rsid w:val="005C14E0"/>
    <w:rsid w:val="005C1861"/>
    <w:rsid w:val="005C1CC7"/>
    <w:rsid w:val="005C1E97"/>
    <w:rsid w:val="005C280C"/>
    <w:rsid w:val="005C30E8"/>
    <w:rsid w:val="005C4358"/>
    <w:rsid w:val="005C458B"/>
    <w:rsid w:val="005C4825"/>
    <w:rsid w:val="005C4B93"/>
    <w:rsid w:val="005C4D93"/>
    <w:rsid w:val="005C525F"/>
    <w:rsid w:val="005C53D3"/>
    <w:rsid w:val="005C5760"/>
    <w:rsid w:val="005C5808"/>
    <w:rsid w:val="005C5ACF"/>
    <w:rsid w:val="005C611C"/>
    <w:rsid w:val="005C674E"/>
    <w:rsid w:val="005C6C4F"/>
    <w:rsid w:val="005C6CE5"/>
    <w:rsid w:val="005C6D98"/>
    <w:rsid w:val="005C7BB2"/>
    <w:rsid w:val="005D0CDF"/>
    <w:rsid w:val="005D0E65"/>
    <w:rsid w:val="005D2128"/>
    <w:rsid w:val="005D2B66"/>
    <w:rsid w:val="005D2DFC"/>
    <w:rsid w:val="005D3075"/>
    <w:rsid w:val="005D30B8"/>
    <w:rsid w:val="005D3201"/>
    <w:rsid w:val="005D3CB6"/>
    <w:rsid w:val="005D3F18"/>
    <w:rsid w:val="005D3FB5"/>
    <w:rsid w:val="005D438F"/>
    <w:rsid w:val="005D4560"/>
    <w:rsid w:val="005D4877"/>
    <w:rsid w:val="005D4A98"/>
    <w:rsid w:val="005D542D"/>
    <w:rsid w:val="005D5721"/>
    <w:rsid w:val="005D5AF5"/>
    <w:rsid w:val="005D5F5B"/>
    <w:rsid w:val="005D5FE7"/>
    <w:rsid w:val="005D6D72"/>
    <w:rsid w:val="005D7408"/>
    <w:rsid w:val="005D763C"/>
    <w:rsid w:val="005D7B9A"/>
    <w:rsid w:val="005E01D5"/>
    <w:rsid w:val="005E06C2"/>
    <w:rsid w:val="005E111E"/>
    <w:rsid w:val="005E190D"/>
    <w:rsid w:val="005E1B99"/>
    <w:rsid w:val="005E2B5F"/>
    <w:rsid w:val="005E2D2C"/>
    <w:rsid w:val="005E2E34"/>
    <w:rsid w:val="005E34B1"/>
    <w:rsid w:val="005E3F67"/>
    <w:rsid w:val="005E40A3"/>
    <w:rsid w:val="005E40FD"/>
    <w:rsid w:val="005E4BCE"/>
    <w:rsid w:val="005E4FFC"/>
    <w:rsid w:val="005E5034"/>
    <w:rsid w:val="005E58F2"/>
    <w:rsid w:val="005E65A8"/>
    <w:rsid w:val="005E707B"/>
    <w:rsid w:val="005E783D"/>
    <w:rsid w:val="005E7981"/>
    <w:rsid w:val="005F1B2D"/>
    <w:rsid w:val="005F1FDF"/>
    <w:rsid w:val="005F33F4"/>
    <w:rsid w:val="005F494A"/>
    <w:rsid w:val="005F5024"/>
    <w:rsid w:val="005F5699"/>
    <w:rsid w:val="005F575F"/>
    <w:rsid w:val="005F57AD"/>
    <w:rsid w:val="005F6013"/>
    <w:rsid w:val="005F6B14"/>
    <w:rsid w:val="005F7079"/>
    <w:rsid w:val="005F74ED"/>
    <w:rsid w:val="005F7717"/>
    <w:rsid w:val="005F7B75"/>
    <w:rsid w:val="005F7F93"/>
    <w:rsid w:val="006001EE"/>
    <w:rsid w:val="00600DB9"/>
    <w:rsid w:val="00601CA8"/>
    <w:rsid w:val="0060238F"/>
    <w:rsid w:val="006023C0"/>
    <w:rsid w:val="00602B75"/>
    <w:rsid w:val="00602CBD"/>
    <w:rsid w:val="00602E64"/>
    <w:rsid w:val="00602EF3"/>
    <w:rsid w:val="006032B5"/>
    <w:rsid w:val="00603976"/>
    <w:rsid w:val="00603DAF"/>
    <w:rsid w:val="00604415"/>
    <w:rsid w:val="00605042"/>
    <w:rsid w:val="00605747"/>
    <w:rsid w:val="00606238"/>
    <w:rsid w:val="00606B2B"/>
    <w:rsid w:val="00606ECF"/>
    <w:rsid w:val="00607635"/>
    <w:rsid w:val="0061047C"/>
    <w:rsid w:val="006110ED"/>
    <w:rsid w:val="0061115C"/>
    <w:rsid w:val="00611FC4"/>
    <w:rsid w:val="006123D4"/>
    <w:rsid w:val="00613406"/>
    <w:rsid w:val="00613963"/>
    <w:rsid w:val="006147BD"/>
    <w:rsid w:val="00614C50"/>
    <w:rsid w:val="0061571E"/>
    <w:rsid w:val="006157D5"/>
    <w:rsid w:val="00615C66"/>
    <w:rsid w:val="00616894"/>
    <w:rsid w:val="006176FB"/>
    <w:rsid w:val="006179D8"/>
    <w:rsid w:val="00617D23"/>
    <w:rsid w:val="00617EB4"/>
    <w:rsid w:val="00621286"/>
    <w:rsid w:val="00621DE8"/>
    <w:rsid w:val="006225C7"/>
    <w:rsid w:val="00622E3D"/>
    <w:rsid w:val="00623021"/>
    <w:rsid w:val="00623A8B"/>
    <w:rsid w:val="00623C4A"/>
    <w:rsid w:val="006241B3"/>
    <w:rsid w:val="00624677"/>
    <w:rsid w:val="006249F9"/>
    <w:rsid w:val="00624F12"/>
    <w:rsid w:val="006255F2"/>
    <w:rsid w:val="006258E1"/>
    <w:rsid w:val="006258F4"/>
    <w:rsid w:val="00625FB0"/>
    <w:rsid w:val="006260B2"/>
    <w:rsid w:val="006264FB"/>
    <w:rsid w:val="00626D71"/>
    <w:rsid w:val="00627113"/>
    <w:rsid w:val="006274AD"/>
    <w:rsid w:val="00627697"/>
    <w:rsid w:val="00627FB0"/>
    <w:rsid w:val="006303F9"/>
    <w:rsid w:val="00630676"/>
    <w:rsid w:val="00630A0B"/>
    <w:rsid w:val="00631010"/>
    <w:rsid w:val="00632287"/>
    <w:rsid w:val="00632E64"/>
    <w:rsid w:val="006343E4"/>
    <w:rsid w:val="00635006"/>
    <w:rsid w:val="006365F5"/>
    <w:rsid w:val="00636CE7"/>
    <w:rsid w:val="00636DB9"/>
    <w:rsid w:val="00636EFE"/>
    <w:rsid w:val="006373BF"/>
    <w:rsid w:val="006400F6"/>
    <w:rsid w:val="006402A2"/>
    <w:rsid w:val="006405BC"/>
    <w:rsid w:val="00640B26"/>
    <w:rsid w:val="0064129E"/>
    <w:rsid w:val="0064226F"/>
    <w:rsid w:val="00642394"/>
    <w:rsid w:val="0064496E"/>
    <w:rsid w:val="00645F22"/>
    <w:rsid w:val="006478E6"/>
    <w:rsid w:val="00647ABB"/>
    <w:rsid w:val="006509A8"/>
    <w:rsid w:val="00651798"/>
    <w:rsid w:val="00652D0A"/>
    <w:rsid w:val="00654341"/>
    <w:rsid w:val="00654777"/>
    <w:rsid w:val="00654D81"/>
    <w:rsid w:val="00655E6F"/>
    <w:rsid w:val="00657241"/>
    <w:rsid w:val="006572E9"/>
    <w:rsid w:val="0065732B"/>
    <w:rsid w:val="0066030D"/>
    <w:rsid w:val="0066060E"/>
    <w:rsid w:val="00661597"/>
    <w:rsid w:val="006617E2"/>
    <w:rsid w:val="006619EB"/>
    <w:rsid w:val="00662BB6"/>
    <w:rsid w:val="006632C5"/>
    <w:rsid w:val="006640C2"/>
    <w:rsid w:val="00664204"/>
    <w:rsid w:val="00664722"/>
    <w:rsid w:val="006647AF"/>
    <w:rsid w:val="00664C49"/>
    <w:rsid w:val="0066644D"/>
    <w:rsid w:val="006678BA"/>
    <w:rsid w:val="0067103C"/>
    <w:rsid w:val="00671907"/>
    <w:rsid w:val="006729FE"/>
    <w:rsid w:val="00673B41"/>
    <w:rsid w:val="00674026"/>
    <w:rsid w:val="006743E9"/>
    <w:rsid w:val="00674D94"/>
    <w:rsid w:val="006752A4"/>
    <w:rsid w:val="0067606C"/>
    <w:rsid w:val="006770D4"/>
    <w:rsid w:val="0067729C"/>
    <w:rsid w:val="0068043D"/>
    <w:rsid w:val="00680461"/>
    <w:rsid w:val="00680A72"/>
    <w:rsid w:val="00682284"/>
    <w:rsid w:val="006829B7"/>
    <w:rsid w:val="006838C8"/>
    <w:rsid w:val="00683EEF"/>
    <w:rsid w:val="00683EF7"/>
    <w:rsid w:val="006841E3"/>
    <w:rsid w:val="00684C21"/>
    <w:rsid w:val="006853D1"/>
    <w:rsid w:val="0068555B"/>
    <w:rsid w:val="0068599A"/>
    <w:rsid w:val="00685B26"/>
    <w:rsid w:val="00685FA6"/>
    <w:rsid w:val="006864A5"/>
    <w:rsid w:val="00686BAC"/>
    <w:rsid w:val="00686FB7"/>
    <w:rsid w:val="00687350"/>
    <w:rsid w:val="0068743C"/>
    <w:rsid w:val="00687C43"/>
    <w:rsid w:val="00687C7B"/>
    <w:rsid w:val="00691D60"/>
    <w:rsid w:val="00691E9D"/>
    <w:rsid w:val="00691F84"/>
    <w:rsid w:val="00692BBE"/>
    <w:rsid w:val="00692F9B"/>
    <w:rsid w:val="00693A2B"/>
    <w:rsid w:val="0069416D"/>
    <w:rsid w:val="00694695"/>
    <w:rsid w:val="00694AE6"/>
    <w:rsid w:val="00695476"/>
    <w:rsid w:val="00695F39"/>
    <w:rsid w:val="00696046"/>
    <w:rsid w:val="00696929"/>
    <w:rsid w:val="00697471"/>
    <w:rsid w:val="0069763E"/>
    <w:rsid w:val="006976A6"/>
    <w:rsid w:val="006A0E69"/>
    <w:rsid w:val="006A1764"/>
    <w:rsid w:val="006A1AFC"/>
    <w:rsid w:val="006A23BF"/>
    <w:rsid w:val="006A24AA"/>
    <w:rsid w:val="006A2970"/>
    <w:rsid w:val="006A2B44"/>
    <w:rsid w:val="006A53B5"/>
    <w:rsid w:val="006A5A73"/>
    <w:rsid w:val="006A6790"/>
    <w:rsid w:val="006A703F"/>
    <w:rsid w:val="006A7737"/>
    <w:rsid w:val="006B04B5"/>
    <w:rsid w:val="006B0995"/>
    <w:rsid w:val="006B0C89"/>
    <w:rsid w:val="006B1787"/>
    <w:rsid w:val="006B27AB"/>
    <w:rsid w:val="006B3157"/>
    <w:rsid w:val="006B34B5"/>
    <w:rsid w:val="006B3CB8"/>
    <w:rsid w:val="006B409F"/>
    <w:rsid w:val="006B4179"/>
    <w:rsid w:val="006B4564"/>
    <w:rsid w:val="006B4AA4"/>
    <w:rsid w:val="006B4DDA"/>
    <w:rsid w:val="006B5AB9"/>
    <w:rsid w:val="006B5CC6"/>
    <w:rsid w:val="006B6574"/>
    <w:rsid w:val="006B742F"/>
    <w:rsid w:val="006C014A"/>
    <w:rsid w:val="006C082A"/>
    <w:rsid w:val="006C1AAD"/>
    <w:rsid w:val="006C32BC"/>
    <w:rsid w:val="006C37DC"/>
    <w:rsid w:val="006C3AD1"/>
    <w:rsid w:val="006C4887"/>
    <w:rsid w:val="006C48BB"/>
    <w:rsid w:val="006C692F"/>
    <w:rsid w:val="006C69E8"/>
    <w:rsid w:val="006C7A23"/>
    <w:rsid w:val="006D02CB"/>
    <w:rsid w:val="006D0FAF"/>
    <w:rsid w:val="006D12A9"/>
    <w:rsid w:val="006D1B61"/>
    <w:rsid w:val="006D2401"/>
    <w:rsid w:val="006D241C"/>
    <w:rsid w:val="006D279B"/>
    <w:rsid w:val="006D2B97"/>
    <w:rsid w:val="006D37AF"/>
    <w:rsid w:val="006D3D02"/>
    <w:rsid w:val="006D51D0"/>
    <w:rsid w:val="006D5799"/>
    <w:rsid w:val="006D5AAC"/>
    <w:rsid w:val="006D68F5"/>
    <w:rsid w:val="006D75C7"/>
    <w:rsid w:val="006E0696"/>
    <w:rsid w:val="006E0BAF"/>
    <w:rsid w:val="006E0E57"/>
    <w:rsid w:val="006E10C6"/>
    <w:rsid w:val="006E1274"/>
    <w:rsid w:val="006E1779"/>
    <w:rsid w:val="006E1A90"/>
    <w:rsid w:val="006E1D8A"/>
    <w:rsid w:val="006E3134"/>
    <w:rsid w:val="006E34B9"/>
    <w:rsid w:val="006E37EC"/>
    <w:rsid w:val="006E3FDB"/>
    <w:rsid w:val="006E4A22"/>
    <w:rsid w:val="006E564B"/>
    <w:rsid w:val="006E6797"/>
    <w:rsid w:val="006E6FAF"/>
    <w:rsid w:val="006E7191"/>
    <w:rsid w:val="006F0BBD"/>
    <w:rsid w:val="006F182E"/>
    <w:rsid w:val="006F23E2"/>
    <w:rsid w:val="006F2CD8"/>
    <w:rsid w:val="006F2E2F"/>
    <w:rsid w:val="006F36AC"/>
    <w:rsid w:val="006F3DA5"/>
    <w:rsid w:val="006F46A6"/>
    <w:rsid w:val="006F561D"/>
    <w:rsid w:val="006F5788"/>
    <w:rsid w:val="006F7622"/>
    <w:rsid w:val="006F7FFD"/>
    <w:rsid w:val="007006A5"/>
    <w:rsid w:val="00700DA3"/>
    <w:rsid w:val="00701FD5"/>
    <w:rsid w:val="0070234A"/>
    <w:rsid w:val="0070353B"/>
    <w:rsid w:val="00703577"/>
    <w:rsid w:val="00704155"/>
    <w:rsid w:val="007048C0"/>
    <w:rsid w:val="007052C3"/>
    <w:rsid w:val="007053C1"/>
    <w:rsid w:val="00705625"/>
    <w:rsid w:val="007103F5"/>
    <w:rsid w:val="007113A4"/>
    <w:rsid w:val="00711415"/>
    <w:rsid w:val="00711F00"/>
    <w:rsid w:val="00712C0C"/>
    <w:rsid w:val="00713546"/>
    <w:rsid w:val="00713B23"/>
    <w:rsid w:val="007141A8"/>
    <w:rsid w:val="0071450D"/>
    <w:rsid w:val="0071487B"/>
    <w:rsid w:val="00715AD0"/>
    <w:rsid w:val="0071718F"/>
    <w:rsid w:val="00717631"/>
    <w:rsid w:val="00720196"/>
    <w:rsid w:val="0072149D"/>
    <w:rsid w:val="007214D1"/>
    <w:rsid w:val="0072226B"/>
    <w:rsid w:val="00722C15"/>
    <w:rsid w:val="0072342D"/>
    <w:rsid w:val="00723486"/>
    <w:rsid w:val="0072352E"/>
    <w:rsid w:val="0072378B"/>
    <w:rsid w:val="00725453"/>
    <w:rsid w:val="00725F30"/>
    <w:rsid w:val="007260FC"/>
    <w:rsid w:val="0072632A"/>
    <w:rsid w:val="00726F57"/>
    <w:rsid w:val="00727B35"/>
    <w:rsid w:val="00727C60"/>
    <w:rsid w:val="007314F3"/>
    <w:rsid w:val="007327D5"/>
    <w:rsid w:val="00732B51"/>
    <w:rsid w:val="0073354D"/>
    <w:rsid w:val="00733D2D"/>
    <w:rsid w:val="00734B12"/>
    <w:rsid w:val="00734BAC"/>
    <w:rsid w:val="007357A1"/>
    <w:rsid w:val="00735CA1"/>
    <w:rsid w:val="007365B7"/>
    <w:rsid w:val="00736666"/>
    <w:rsid w:val="00736E08"/>
    <w:rsid w:val="00737776"/>
    <w:rsid w:val="00737CDD"/>
    <w:rsid w:val="00740255"/>
    <w:rsid w:val="007405D8"/>
    <w:rsid w:val="0074060B"/>
    <w:rsid w:val="007417BC"/>
    <w:rsid w:val="00741ADD"/>
    <w:rsid w:val="00742E8C"/>
    <w:rsid w:val="00743015"/>
    <w:rsid w:val="00743842"/>
    <w:rsid w:val="007439B3"/>
    <w:rsid w:val="00744050"/>
    <w:rsid w:val="00745A0C"/>
    <w:rsid w:val="00745F7A"/>
    <w:rsid w:val="00746BB2"/>
    <w:rsid w:val="00746DA6"/>
    <w:rsid w:val="00746F1E"/>
    <w:rsid w:val="00747452"/>
    <w:rsid w:val="00747853"/>
    <w:rsid w:val="00750D47"/>
    <w:rsid w:val="00750E2D"/>
    <w:rsid w:val="00750FCA"/>
    <w:rsid w:val="00751074"/>
    <w:rsid w:val="00751147"/>
    <w:rsid w:val="007523EF"/>
    <w:rsid w:val="00753BA9"/>
    <w:rsid w:val="007551B4"/>
    <w:rsid w:val="00756A3F"/>
    <w:rsid w:val="00757352"/>
    <w:rsid w:val="0076033B"/>
    <w:rsid w:val="00760464"/>
    <w:rsid w:val="00760B19"/>
    <w:rsid w:val="00760F53"/>
    <w:rsid w:val="0076123C"/>
    <w:rsid w:val="007624CA"/>
    <w:rsid w:val="00762792"/>
    <w:rsid w:val="007627EE"/>
    <w:rsid w:val="007629C8"/>
    <w:rsid w:val="00764390"/>
    <w:rsid w:val="00764878"/>
    <w:rsid w:val="00764914"/>
    <w:rsid w:val="00764DC4"/>
    <w:rsid w:val="0076609B"/>
    <w:rsid w:val="00767016"/>
    <w:rsid w:val="00770328"/>
    <w:rsid w:val="00770877"/>
    <w:rsid w:val="007709DF"/>
    <w:rsid w:val="00770D3F"/>
    <w:rsid w:val="007717FF"/>
    <w:rsid w:val="007723A1"/>
    <w:rsid w:val="00772C49"/>
    <w:rsid w:val="0077320E"/>
    <w:rsid w:val="00773548"/>
    <w:rsid w:val="00774EF7"/>
    <w:rsid w:val="00775788"/>
    <w:rsid w:val="007757D4"/>
    <w:rsid w:val="00776265"/>
    <w:rsid w:val="0077671F"/>
    <w:rsid w:val="00777DF8"/>
    <w:rsid w:val="00781054"/>
    <w:rsid w:val="007812BA"/>
    <w:rsid w:val="007818F4"/>
    <w:rsid w:val="00781C83"/>
    <w:rsid w:val="00782557"/>
    <w:rsid w:val="00782644"/>
    <w:rsid w:val="007826F5"/>
    <w:rsid w:val="00782F90"/>
    <w:rsid w:val="0078300D"/>
    <w:rsid w:val="00783313"/>
    <w:rsid w:val="00783530"/>
    <w:rsid w:val="00783EA8"/>
    <w:rsid w:val="00784231"/>
    <w:rsid w:val="00784BCF"/>
    <w:rsid w:val="00784C71"/>
    <w:rsid w:val="00785247"/>
    <w:rsid w:val="00785417"/>
    <w:rsid w:val="0078543C"/>
    <w:rsid w:val="00785623"/>
    <w:rsid w:val="00785739"/>
    <w:rsid w:val="007868E9"/>
    <w:rsid w:val="00786EFA"/>
    <w:rsid w:val="00786F3A"/>
    <w:rsid w:val="0078771D"/>
    <w:rsid w:val="00787E5D"/>
    <w:rsid w:val="0079049B"/>
    <w:rsid w:val="00790718"/>
    <w:rsid w:val="00790ED6"/>
    <w:rsid w:val="0079151D"/>
    <w:rsid w:val="00791C81"/>
    <w:rsid w:val="007925AE"/>
    <w:rsid w:val="007928BA"/>
    <w:rsid w:val="00793303"/>
    <w:rsid w:val="00793B19"/>
    <w:rsid w:val="00794890"/>
    <w:rsid w:val="00794B4A"/>
    <w:rsid w:val="00795F7A"/>
    <w:rsid w:val="00796529"/>
    <w:rsid w:val="007965DB"/>
    <w:rsid w:val="007966A8"/>
    <w:rsid w:val="007A102A"/>
    <w:rsid w:val="007A1319"/>
    <w:rsid w:val="007A150E"/>
    <w:rsid w:val="007A1C94"/>
    <w:rsid w:val="007A2241"/>
    <w:rsid w:val="007A26E3"/>
    <w:rsid w:val="007A2815"/>
    <w:rsid w:val="007A2D51"/>
    <w:rsid w:val="007A401C"/>
    <w:rsid w:val="007A4383"/>
    <w:rsid w:val="007A7897"/>
    <w:rsid w:val="007A78F7"/>
    <w:rsid w:val="007B0584"/>
    <w:rsid w:val="007B078D"/>
    <w:rsid w:val="007B0D02"/>
    <w:rsid w:val="007B0D46"/>
    <w:rsid w:val="007B19F4"/>
    <w:rsid w:val="007B1D5B"/>
    <w:rsid w:val="007B1E62"/>
    <w:rsid w:val="007B2A09"/>
    <w:rsid w:val="007B3C73"/>
    <w:rsid w:val="007B415A"/>
    <w:rsid w:val="007B4DC9"/>
    <w:rsid w:val="007B5249"/>
    <w:rsid w:val="007B5A0F"/>
    <w:rsid w:val="007B5B34"/>
    <w:rsid w:val="007B5CB0"/>
    <w:rsid w:val="007B5F65"/>
    <w:rsid w:val="007B693F"/>
    <w:rsid w:val="007B6A5D"/>
    <w:rsid w:val="007B6BA5"/>
    <w:rsid w:val="007B764A"/>
    <w:rsid w:val="007B7CE1"/>
    <w:rsid w:val="007C013F"/>
    <w:rsid w:val="007C203A"/>
    <w:rsid w:val="007C3390"/>
    <w:rsid w:val="007C39D6"/>
    <w:rsid w:val="007C3A7C"/>
    <w:rsid w:val="007C3D25"/>
    <w:rsid w:val="007C3F74"/>
    <w:rsid w:val="007C3FFB"/>
    <w:rsid w:val="007C41D9"/>
    <w:rsid w:val="007C4F4B"/>
    <w:rsid w:val="007C5032"/>
    <w:rsid w:val="007C58E8"/>
    <w:rsid w:val="007C63FA"/>
    <w:rsid w:val="007C73E0"/>
    <w:rsid w:val="007C784F"/>
    <w:rsid w:val="007C7C57"/>
    <w:rsid w:val="007D0063"/>
    <w:rsid w:val="007D0270"/>
    <w:rsid w:val="007D126C"/>
    <w:rsid w:val="007D18F4"/>
    <w:rsid w:val="007D3316"/>
    <w:rsid w:val="007D3677"/>
    <w:rsid w:val="007D42B0"/>
    <w:rsid w:val="007D4542"/>
    <w:rsid w:val="007D54A0"/>
    <w:rsid w:val="007D5803"/>
    <w:rsid w:val="007D5843"/>
    <w:rsid w:val="007D5EA3"/>
    <w:rsid w:val="007D7559"/>
    <w:rsid w:val="007E0392"/>
    <w:rsid w:val="007E0821"/>
    <w:rsid w:val="007E0B2D"/>
    <w:rsid w:val="007E1318"/>
    <w:rsid w:val="007E16D9"/>
    <w:rsid w:val="007E2DA1"/>
    <w:rsid w:val="007E3050"/>
    <w:rsid w:val="007E32DC"/>
    <w:rsid w:val="007E3DF7"/>
    <w:rsid w:val="007E3E13"/>
    <w:rsid w:val="007E4641"/>
    <w:rsid w:val="007E5179"/>
    <w:rsid w:val="007E51F9"/>
    <w:rsid w:val="007E5732"/>
    <w:rsid w:val="007E6F98"/>
    <w:rsid w:val="007F0685"/>
    <w:rsid w:val="007F1247"/>
    <w:rsid w:val="007F17E3"/>
    <w:rsid w:val="007F1E75"/>
    <w:rsid w:val="007F27A4"/>
    <w:rsid w:val="007F30C9"/>
    <w:rsid w:val="007F31D9"/>
    <w:rsid w:val="007F3A2C"/>
    <w:rsid w:val="007F42A7"/>
    <w:rsid w:val="007F5739"/>
    <w:rsid w:val="007F5A4F"/>
    <w:rsid w:val="007F5AA8"/>
    <w:rsid w:val="007F5B63"/>
    <w:rsid w:val="007F6611"/>
    <w:rsid w:val="007F6A2C"/>
    <w:rsid w:val="007F7246"/>
    <w:rsid w:val="007F75D2"/>
    <w:rsid w:val="007F7E17"/>
    <w:rsid w:val="00801CBF"/>
    <w:rsid w:val="008022BF"/>
    <w:rsid w:val="00802944"/>
    <w:rsid w:val="00802BD9"/>
    <w:rsid w:val="00802CAE"/>
    <w:rsid w:val="00803EEC"/>
    <w:rsid w:val="00805D55"/>
    <w:rsid w:val="00806AAA"/>
    <w:rsid w:val="00806BCA"/>
    <w:rsid w:val="008076A7"/>
    <w:rsid w:val="00810223"/>
    <w:rsid w:val="008105B8"/>
    <w:rsid w:val="00810C74"/>
    <w:rsid w:val="008111BA"/>
    <w:rsid w:val="00812971"/>
    <w:rsid w:val="00812A71"/>
    <w:rsid w:val="0081367C"/>
    <w:rsid w:val="00813793"/>
    <w:rsid w:val="00814F95"/>
    <w:rsid w:val="00815038"/>
    <w:rsid w:val="0081534F"/>
    <w:rsid w:val="0081547F"/>
    <w:rsid w:val="00815845"/>
    <w:rsid w:val="00815ADE"/>
    <w:rsid w:val="00815C52"/>
    <w:rsid w:val="008163F8"/>
    <w:rsid w:val="0081671D"/>
    <w:rsid w:val="00816874"/>
    <w:rsid w:val="00816972"/>
    <w:rsid w:val="00817344"/>
    <w:rsid w:val="0081741E"/>
    <w:rsid w:val="0081770E"/>
    <w:rsid w:val="00817C33"/>
    <w:rsid w:val="008216A5"/>
    <w:rsid w:val="00821A8D"/>
    <w:rsid w:val="00821FEC"/>
    <w:rsid w:val="00822677"/>
    <w:rsid w:val="00823767"/>
    <w:rsid w:val="008242D7"/>
    <w:rsid w:val="00824584"/>
    <w:rsid w:val="00824F1B"/>
    <w:rsid w:val="008251D3"/>
    <w:rsid w:val="00825659"/>
    <w:rsid w:val="008257B1"/>
    <w:rsid w:val="00825B61"/>
    <w:rsid w:val="00825F45"/>
    <w:rsid w:val="00826086"/>
    <w:rsid w:val="00827317"/>
    <w:rsid w:val="008274A4"/>
    <w:rsid w:val="00827DD2"/>
    <w:rsid w:val="0083016A"/>
    <w:rsid w:val="008310C1"/>
    <w:rsid w:val="008310F0"/>
    <w:rsid w:val="008319E1"/>
    <w:rsid w:val="00831AE1"/>
    <w:rsid w:val="00832003"/>
    <w:rsid w:val="008320F6"/>
    <w:rsid w:val="00833415"/>
    <w:rsid w:val="00833511"/>
    <w:rsid w:val="00833EF6"/>
    <w:rsid w:val="00834953"/>
    <w:rsid w:val="00835421"/>
    <w:rsid w:val="008357EC"/>
    <w:rsid w:val="008363D3"/>
    <w:rsid w:val="00836597"/>
    <w:rsid w:val="00840104"/>
    <w:rsid w:val="0084035B"/>
    <w:rsid w:val="0084126F"/>
    <w:rsid w:val="00841297"/>
    <w:rsid w:val="00841306"/>
    <w:rsid w:val="00841338"/>
    <w:rsid w:val="008421CE"/>
    <w:rsid w:val="008428C9"/>
    <w:rsid w:val="00842C9E"/>
    <w:rsid w:val="00843767"/>
    <w:rsid w:val="00843E00"/>
    <w:rsid w:val="00845FA8"/>
    <w:rsid w:val="00846ED4"/>
    <w:rsid w:val="00847AA9"/>
    <w:rsid w:val="00850438"/>
    <w:rsid w:val="00850E95"/>
    <w:rsid w:val="00851259"/>
    <w:rsid w:val="008528FD"/>
    <w:rsid w:val="00852B57"/>
    <w:rsid w:val="008538BE"/>
    <w:rsid w:val="0085419B"/>
    <w:rsid w:val="00854271"/>
    <w:rsid w:val="008552F5"/>
    <w:rsid w:val="00855566"/>
    <w:rsid w:val="0085669F"/>
    <w:rsid w:val="008579E7"/>
    <w:rsid w:val="00857E2C"/>
    <w:rsid w:val="008609AA"/>
    <w:rsid w:val="00860FD7"/>
    <w:rsid w:val="008621E0"/>
    <w:rsid w:val="00862362"/>
    <w:rsid w:val="008632A4"/>
    <w:rsid w:val="00863787"/>
    <w:rsid w:val="00863AEC"/>
    <w:rsid w:val="00864082"/>
    <w:rsid w:val="008641D8"/>
    <w:rsid w:val="008655A1"/>
    <w:rsid w:val="008655A9"/>
    <w:rsid w:val="008658CB"/>
    <w:rsid w:val="008659F3"/>
    <w:rsid w:val="00865FDE"/>
    <w:rsid w:val="0086733B"/>
    <w:rsid w:val="008674A9"/>
    <w:rsid w:val="00867815"/>
    <w:rsid w:val="008678D8"/>
    <w:rsid w:val="008679D9"/>
    <w:rsid w:val="0087062D"/>
    <w:rsid w:val="00870E05"/>
    <w:rsid w:val="00870F53"/>
    <w:rsid w:val="00871051"/>
    <w:rsid w:val="00871842"/>
    <w:rsid w:val="0087204B"/>
    <w:rsid w:val="008724A2"/>
    <w:rsid w:val="00872841"/>
    <w:rsid w:val="00872FE7"/>
    <w:rsid w:val="00873693"/>
    <w:rsid w:val="00874CAC"/>
    <w:rsid w:val="008752E3"/>
    <w:rsid w:val="0087544C"/>
    <w:rsid w:val="00875BCE"/>
    <w:rsid w:val="00875FE5"/>
    <w:rsid w:val="008809FB"/>
    <w:rsid w:val="00880F4C"/>
    <w:rsid w:val="00881091"/>
    <w:rsid w:val="008817F2"/>
    <w:rsid w:val="008833F8"/>
    <w:rsid w:val="00883958"/>
    <w:rsid w:val="00883D53"/>
    <w:rsid w:val="008840E2"/>
    <w:rsid w:val="00884110"/>
    <w:rsid w:val="008854BE"/>
    <w:rsid w:val="00885BF6"/>
    <w:rsid w:val="00885F41"/>
    <w:rsid w:val="0088636B"/>
    <w:rsid w:val="00886FFA"/>
    <w:rsid w:val="008878C3"/>
    <w:rsid w:val="008908B6"/>
    <w:rsid w:val="00891309"/>
    <w:rsid w:val="00891311"/>
    <w:rsid w:val="0089139E"/>
    <w:rsid w:val="00891599"/>
    <w:rsid w:val="0089246C"/>
    <w:rsid w:val="008926B5"/>
    <w:rsid w:val="00892F75"/>
    <w:rsid w:val="00892FD6"/>
    <w:rsid w:val="00893268"/>
    <w:rsid w:val="0089456C"/>
    <w:rsid w:val="00894F8B"/>
    <w:rsid w:val="00895430"/>
    <w:rsid w:val="008955B9"/>
    <w:rsid w:val="008975D6"/>
    <w:rsid w:val="008979B1"/>
    <w:rsid w:val="008A0CAF"/>
    <w:rsid w:val="008A0E7B"/>
    <w:rsid w:val="008A0ED0"/>
    <w:rsid w:val="008A10D2"/>
    <w:rsid w:val="008A17C9"/>
    <w:rsid w:val="008A1DB2"/>
    <w:rsid w:val="008A2061"/>
    <w:rsid w:val="008A2431"/>
    <w:rsid w:val="008A2621"/>
    <w:rsid w:val="008A2B09"/>
    <w:rsid w:val="008A3238"/>
    <w:rsid w:val="008A3EBF"/>
    <w:rsid w:val="008A4733"/>
    <w:rsid w:val="008A48FA"/>
    <w:rsid w:val="008A5196"/>
    <w:rsid w:val="008A5C87"/>
    <w:rsid w:val="008A61F6"/>
    <w:rsid w:val="008A62CB"/>
    <w:rsid w:val="008A6AC6"/>
    <w:rsid w:val="008A6B25"/>
    <w:rsid w:val="008A6BB4"/>
    <w:rsid w:val="008A6C4F"/>
    <w:rsid w:val="008A71DA"/>
    <w:rsid w:val="008A778A"/>
    <w:rsid w:val="008A7CAC"/>
    <w:rsid w:val="008B1EE4"/>
    <w:rsid w:val="008B2335"/>
    <w:rsid w:val="008B2485"/>
    <w:rsid w:val="008B30C2"/>
    <w:rsid w:val="008B31E4"/>
    <w:rsid w:val="008B388D"/>
    <w:rsid w:val="008B3ABB"/>
    <w:rsid w:val="008B3D32"/>
    <w:rsid w:val="008B3D95"/>
    <w:rsid w:val="008B51B3"/>
    <w:rsid w:val="008B6178"/>
    <w:rsid w:val="008B703B"/>
    <w:rsid w:val="008B7C4F"/>
    <w:rsid w:val="008C017D"/>
    <w:rsid w:val="008C0D4A"/>
    <w:rsid w:val="008C0E41"/>
    <w:rsid w:val="008C10A5"/>
    <w:rsid w:val="008C4EDC"/>
    <w:rsid w:val="008C6A80"/>
    <w:rsid w:val="008C7901"/>
    <w:rsid w:val="008C7A22"/>
    <w:rsid w:val="008D0FBA"/>
    <w:rsid w:val="008D1459"/>
    <w:rsid w:val="008D2503"/>
    <w:rsid w:val="008D38F3"/>
    <w:rsid w:val="008D3AD8"/>
    <w:rsid w:val="008D3C30"/>
    <w:rsid w:val="008D3E55"/>
    <w:rsid w:val="008D4A3E"/>
    <w:rsid w:val="008D4BF5"/>
    <w:rsid w:val="008D4D0B"/>
    <w:rsid w:val="008D4DE1"/>
    <w:rsid w:val="008D52B1"/>
    <w:rsid w:val="008D5553"/>
    <w:rsid w:val="008D5CEF"/>
    <w:rsid w:val="008D6F8D"/>
    <w:rsid w:val="008E0104"/>
    <w:rsid w:val="008E0678"/>
    <w:rsid w:val="008E0FE9"/>
    <w:rsid w:val="008E1567"/>
    <w:rsid w:val="008E162A"/>
    <w:rsid w:val="008E1D1B"/>
    <w:rsid w:val="008E1FE2"/>
    <w:rsid w:val="008E21DE"/>
    <w:rsid w:val="008E27EC"/>
    <w:rsid w:val="008E29F8"/>
    <w:rsid w:val="008E3011"/>
    <w:rsid w:val="008E32D2"/>
    <w:rsid w:val="008E36FD"/>
    <w:rsid w:val="008E39CC"/>
    <w:rsid w:val="008E485B"/>
    <w:rsid w:val="008E4C4F"/>
    <w:rsid w:val="008E5320"/>
    <w:rsid w:val="008E5B19"/>
    <w:rsid w:val="008E6A47"/>
    <w:rsid w:val="008E71D6"/>
    <w:rsid w:val="008E7478"/>
    <w:rsid w:val="008E7D8C"/>
    <w:rsid w:val="008F11A1"/>
    <w:rsid w:val="008F142A"/>
    <w:rsid w:val="008F1D58"/>
    <w:rsid w:val="008F2587"/>
    <w:rsid w:val="008F2674"/>
    <w:rsid w:val="008F272C"/>
    <w:rsid w:val="008F2894"/>
    <w:rsid w:val="008F2E3E"/>
    <w:rsid w:val="008F34D7"/>
    <w:rsid w:val="008F4AA6"/>
    <w:rsid w:val="008F4AF5"/>
    <w:rsid w:val="008F4C04"/>
    <w:rsid w:val="008F6A55"/>
    <w:rsid w:val="008F6CC3"/>
    <w:rsid w:val="008F6DBE"/>
    <w:rsid w:val="008F7402"/>
    <w:rsid w:val="008F78BA"/>
    <w:rsid w:val="008F7EF1"/>
    <w:rsid w:val="009006B0"/>
    <w:rsid w:val="00900957"/>
    <w:rsid w:val="00900EB6"/>
    <w:rsid w:val="00901402"/>
    <w:rsid w:val="00901CCF"/>
    <w:rsid w:val="0090209D"/>
    <w:rsid w:val="009020C8"/>
    <w:rsid w:val="0090237B"/>
    <w:rsid w:val="00902668"/>
    <w:rsid w:val="00902FE8"/>
    <w:rsid w:val="00903876"/>
    <w:rsid w:val="009041AD"/>
    <w:rsid w:val="00904503"/>
    <w:rsid w:val="0090596D"/>
    <w:rsid w:val="00905FD2"/>
    <w:rsid w:val="009061BF"/>
    <w:rsid w:val="0090647C"/>
    <w:rsid w:val="009067DD"/>
    <w:rsid w:val="009069F2"/>
    <w:rsid w:val="00906B86"/>
    <w:rsid w:val="00910F40"/>
    <w:rsid w:val="00911247"/>
    <w:rsid w:val="00911303"/>
    <w:rsid w:val="00912256"/>
    <w:rsid w:val="00912962"/>
    <w:rsid w:val="00912C08"/>
    <w:rsid w:val="00912D02"/>
    <w:rsid w:val="00912DB1"/>
    <w:rsid w:val="00913616"/>
    <w:rsid w:val="00913F5E"/>
    <w:rsid w:val="0091460C"/>
    <w:rsid w:val="00914B6E"/>
    <w:rsid w:val="00914DAD"/>
    <w:rsid w:val="009151A1"/>
    <w:rsid w:val="009152C3"/>
    <w:rsid w:val="00916567"/>
    <w:rsid w:val="00917CE6"/>
    <w:rsid w:val="00920815"/>
    <w:rsid w:val="009223CA"/>
    <w:rsid w:val="00923365"/>
    <w:rsid w:val="009234A8"/>
    <w:rsid w:val="00923DF9"/>
    <w:rsid w:val="00924A12"/>
    <w:rsid w:val="0092535C"/>
    <w:rsid w:val="00925507"/>
    <w:rsid w:val="00925889"/>
    <w:rsid w:val="00925A65"/>
    <w:rsid w:val="009261C4"/>
    <w:rsid w:val="009262A6"/>
    <w:rsid w:val="009264B8"/>
    <w:rsid w:val="009268DD"/>
    <w:rsid w:val="00930515"/>
    <w:rsid w:val="00930A0A"/>
    <w:rsid w:val="00930D71"/>
    <w:rsid w:val="00932159"/>
    <w:rsid w:val="009321D4"/>
    <w:rsid w:val="009331C0"/>
    <w:rsid w:val="009337BB"/>
    <w:rsid w:val="0093413A"/>
    <w:rsid w:val="00934AB2"/>
    <w:rsid w:val="0093516A"/>
    <w:rsid w:val="0093571E"/>
    <w:rsid w:val="00935941"/>
    <w:rsid w:val="00936533"/>
    <w:rsid w:val="0093723F"/>
    <w:rsid w:val="0093754A"/>
    <w:rsid w:val="00937974"/>
    <w:rsid w:val="00940F93"/>
    <w:rsid w:val="009412FE"/>
    <w:rsid w:val="0094132A"/>
    <w:rsid w:val="00941AB8"/>
    <w:rsid w:val="00941B2F"/>
    <w:rsid w:val="0094236B"/>
    <w:rsid w:val="00942BBE"/>
    <w:rsid w:val="00942E27"/>
    <w:rsid w:val="009431D5"/>
    <w:rsid w:val="00943251"/>
    <w:rsid w:val="009437F7"/>
    <w:rsid w:val="00943A7B"/>
    <w:rsid w:val="00943FBA"/>
    <w:rsid w:val="00945A23"/>
    <w:rsid w:val="0094712A"/>
    <w:rsid w:val="009502AF"/>
    <w:rsid w:val="00950AF4"/>
    <w:rsid w:val="00951181"/>
    <w:rsid w:val="00951522"/>
    <w:rsid w:val="00951620"/>
    <w:rsid w:val="00951A9F"/>
    <w:rsid w:val="00951EAC"/>
    <w:rsid w:val="009520BA"/>
    <w:rsid w:val="00952427"/>
    <w:rsid w:val="00952EDF"/>
    <w:rsid w:val="009532A6"/>
    <w:rsid w:val="0095347F"/>
    <w:rsid w:val="009536B7"/>
    <w:rsid w:val="0095403A"/>
    <w:rsid w:val="009541F4"/>
    <w:rsid w:val="009550A0"/>
    <w:rsid w:val="00955194"/>
    <w:rsid w:val="00955F34"/>
    <w:rsid w:val="00956159"/>
    <w:rsid w:val="009562B1"/>
    <w:rsid w:val="009564B1"/>
    <w:rsid w:val="009568BE"/>
    <w:rsid w:val="00956A6B"/>
    <w:rsid w:val="0095745B"/>
    <w:rsid w:val="009600A9"/>
    <w:rsid w:val="009607B5"/>
    <w:rsid w:val="00960CDA"/>
    <w:rsid w:val="009616F6"/>
    <w:rsid w:val="00961835"/>
    <w:rsid w:val="00962B3A"/>
    <w:rsid w:val="0096476B"/>
    <w:rsid w:val="00964E2E"/>
    <w:rsid w:val="00965361"/>
    <w:rsid w:val="009669EA"/>
    <w:rsid w:val="00966D7C"/>
    <w:rsid w:val="00966DDD"/>
    <w:rsid w:val="00966F7D"/>
    <w:rsid w:val="0096722C"/>
    <w:rsid w:val="00967F59"/>
    <w:rsid w:val="009701C4"/>
    <w:rsid w:val="00970A75"/>
    <w:rsid w:val="00971C45"/>
    <w:rsid w:val="009720B8"/>
    <w:rsid w:val="00972495"/>
    <w:rsid w:val="0097250B"/>
    <w:rsid w:val="009735A8"/>
    <w:rsid w:val="009735EF"/>
    <w:rsid w:val="00973B67"/>
    <w:rsid w:val="009740CC"/>
    <w:rsid w:val="009743DC"/>
    <w:rsid w:val="00974A2F"/>
    <w:rsid w:val="00974EF5"/>
    <w:rsid w:val="00975230"/>
    <w:rsid w:val="009759CB"/>
    <w:rsid w:val="00975C30"/>
    <w:rsid w:val="00975C63"/>
    <w:rsid w:val="00975C94"/>
    <w:rsid w:val="00975E5F"/>
    <w:rsid w:val="009760F3"/>
    <w:rsid w:val="009761F4"/>
    <w:rsid w:val="00977537"/>
    <w:rsid w:val="00980F20"/>
    <w:rsid w:val="009812E7"/>
    <w:rsid w:val="00983306"/>
    <w:rsid w:val="00983C0B"/>
    <w:rsid w:val="00983F63"/>
    <w:rsid w:val="009842D9"/>
    <w:rsid w:val="009849BD"/>
    <w:rsid w:val="00984A06"/>
    <w:rsid w:val="00984E4F"/>
    <w:rsid w:val="00985506"/>
    <w:rsid w:val="00985865"/>
    <w:rsid w:val="009862A4"/>
    <w:rsid w:val="009863EF"/>
    <w:rsid w:val="009863FB"/>
    <w:rsid w:val="00986B9B"/>
    <w:rsid w:val="00986EDB"/>
    <w:rsid w:val="009901E3"/>
    <w:rsid w:val="00990236"/>
    <w:rsid w:val="00990941"/>
    <w:rsid w:val="009909F5"/>
    <w:rsid w:val="00991AA6"/>
    <w:rsid w:val="00991D00"/>
    <w:rsid w:val="00992030"/>
    <w:rsid w:val="00993179"/>
    <w:rsid w:val="00993266"/>
    <w:rsid w:val="0099366E"/>
    <w:rsid w:val="00993934"/>
    <w:rsid w:val="00993D77"/>
    <w:rsid w:val="00993FC8"/>
    <w:rsid w:val="00995B27"/>
    <w:rsid w:val="00995EB9"/>
    <w:rsid w:val="0099730A"/>
    <w:rsid w:val="00997A0C"/>
    <w:rsid w:val="00997B77"/>
    <w:rsid w:val="00997F12"/>
    <w:rsid w:val="009A01E5"/>
    <w:rsid w:val="009A0E8D"/>
    <w:rsid w:val="009A1452"/>
    <w:rsid w:val="009A3538"/>
    <w:rsid w:val="009A3555"/>
    <w:rsid w:val="009A430F"/>
    <w:rsid w:val="009A446A"/>
    <w:rsid w:val="009A46D6"/>
    <w:rsid w:val="009A56EA"/>
    <w:rsid w:val="009A5E1E"/>
    <w:rsid w:val="009A6988"/>
    <w:rsid w:val="009A7439"/>
    <w:rsid w:val="009B0452"/>
    <w:rsid w:val="009B1313"/>
    <w:rsid w:val="009B1F46"/>
    <w:rsid w:val="009B262C"/>
    <w:rsid w:val="009B26E7"/>
    <w:rsid w:val="009B26E9"/>
    <w:rsid w:val="009B2CFB"/>
    <w:rsid w:val="009B2EF2"/>
    <w:rsid w:val="009B358E"/>
    <w:rsid w:val="009B3B6D"/>
    <w:rsid w:val="009B4E0B"/>
    <w:rsid w:val="009B6134"/>
    <w:rsid w:val="009B613C"/>
    <w:rsid w:val="009B63C7"/>
    <w:rsid w:val="009B685A"/>
    <w:rsid w:val="009B6EBF"/>
    <w:rsid w:val="009C00AE"/>
    <w:rsid w:val="009C1842"/>
    <w:rsid w:val="009C188B"/>
    <w:rsid w:val="009C24F4"/>
    <w:rsid w:val="009C2850"/>
    <w:rsid w:val="009C2B94"/>
    <w:rsid w:val="009C2C0D"/>
    <w:rsid w:val="009C2C81"/>
    <w:rsid w:val="009C33C8"/>
    <w:rsid w:val="009C38AD"/>
    <w:rsid w:val="009C4874"/>
    <w:rsid w:val="009C530D"/>
    <w:rsid w:val="009C5316"/>
    <w:rsid w:val="009C5B24"/>
    <w:rsid w:val="009C6AEC"/>
    <w:rsid w:val="009C77E5"/>
    <w:rsid w:val="009C7EFD"/>
    <w:rsid w:val="009D04AC"/>
    <w:rsid w:val="009D065F"/>
    <w:rsid w:val="009D0B1B"/>
    <w:rsid w:val="009D196E"/>
    <w:rsid w:val="009D1D59"/>
    <w:rsid w:val="009D22A2"/>
    <w:rsid w:val="009D24AB"/>
    <w:rsid w:val="009D26D2"/>
    <w:rsid w:val="009D28AB"/>
    <w:rsid w:val="009D39B0"/>
    <w:rsid w:val="009D4601"/>
    <w:rsid w:val="009D4AEA"/>
    <w:rsid w:val="009D4BB8"/>
    <w:rsid w:val="009D4EB9"/>
    <w:rsid w:val="009D5361"/>
    <w:rsid w:val="009D5635"/>
    <w:rsid w:val="009D5673"/>
    <w:rsid w:val="009D6527"/>
    <w:rsid w:val="009D6A16"/>
    <w:rsid w:val="009D7514"/>
    <w:rsid w:val="009D76B0"/>
    <w:rsid w:val="009D7894"/>
    <w:rsid w:val="009D7E85"/>
    <w:rsid w:val="009E0854"/>
    <w:rsid w:val="009E0AC2"/>
    <w:rsid w:val="009E11CB"/>
    <w:rsid w:val="009E2542"/>
    <w:rsid w:val="009E26A2"/>
    <w:rsid w:val="009E2898"/>
    <w:rsid w:val="009E2A10"/>
    <w:rsid w:val="009E2F54"/>
    <w:rsid w:val="009E36BD"/>
    <w:rsid w:val="009E36ED"/>
    <w:rsid w:val="009E418A"/>
    <w:rsid w:val="009E445F"/>
    <w:rsid w:val="009E44C3"/>
    <w:rsid w:val="009E52B6"/>
    <w:rsid w:val="009E577B"/>
    <w:rsid w:val="009E5925"/>
    <w:rsid w:val="009E642A"/>
    <w:rsid w:val="009E652C"/>
    <w:rsid w:val="009E6A7F"/>
    <w:rsid w:val="009E6CCC"/>
    <w:rsid w:val="009E74F7"/>
    <w:rsid w:val="009E7D26"/>
    <w:rsid w:val="009F069D"/>
    <w:rsid w:val="009F08B1"/>
    <w:rsid w:val="009F0C24"/>
    <w:rsid w:val="009F151A"/>
    <w:rsid w:val="009F192B"/>
    <w:rsid w:val="009F2AC1"/>
    <w:rsid w:val="009F3272"/>
    <w:rsid w:val="009F390B"/>
    <w:rsid w:val="009F3F1E"/>
    <w:rsid w:val="009F40E9"/>
    <w:rsid w:val="009F5905"/>
    <w:rsid w:val="009F5D91"/>
    <w:rsid w:val="009F5E05"/>
    <w:rsid w:val="009F76B2"/>
    <w:rsid w:val="009F7772"/>
    <w:rsid w:val="009F78F4"/>
    <w:rsid w:val="00A004B1"/>
    <w:rsid w:val="00A00575"/>
    <w:rsid w:val="00A009C6"/>
    <w:rsid w:val="00A00A3F"/>
    <w:rsid w:val="00A012C3"/>
    <w:rsid w:val="00A01489"/>
    <w:rsid w:val="00A0170E"/>
    <w:rsid w:val="00A01ACB"/>
    <w:rsid w:val="00A01E7F"/>
    <w:rsid w:val="00A02273"/>
    <w:rsid w:val="00A02BF8"/>
    <w:rsid w:val="00A02F7B"/>
    <w:rsid w:val="00A030AB"/>
    <w:rsid w:val="00A036B3"/>
    <w:rsid w:val="00A04A2D"/>
    <w:rsid w:val="00A04BAB"/>
    <w:rsid w:val="00A04DCD"/>
    <w:rsid w:val="00A05D55"/>
    <w:rsid w:val="00A06158"/>
    <w:rsid w:val="00A069BB"/>
    <w:rsid w:val="00A069E2"/>
    <w:rsid w:val="00A06C0C"/>
    <w:rsid w:val="00A06D4C"/>
    <w:rsid w:val="00A07123"/>
    <w:rsid w:val="00A07335"/>
    <w:rsid w:val="00A07872"/>
    <w:rsid w:val="00A10474"/>
    <w:rsid w:val="00A10E84"/>
    <w:rsid w:val="00A11A0C"/>
    <w:rsid w:val="00A11AD7"/>
    <w:rsid w:val="00A12518"/>
    <w:rsid w:val="00A12625"/>
    <w:rsid w:val="00A1306D"/>
    <w:rsid w:val="00A130FE"/>
    <w:rsid w:val="00A13274"/>
    <w:rsid w:val="00A14D3B"/>
    <w:rsid w:val="00A15032"/>
    <w:rsid w:val="00A153F9"/>
    <w:rsid w:val="00A15A08"/>
    <w:rsid w:val="00A16256"/>
    <w:rsid w:val="00A16396"/>
    <w:rsid w:val="00A164B7"/>
    <w:rsid w:val="00A176A5"/>
    <w:rsid w:val="00A1776E"/>
    <w:rsid w:val="00A20CCC"/>
    <w:rsid w:val="00A21EB8"/>
    <w:rsid w:val="00A230A0"/>
    <w:rsid w:val="00A2315A"/>
    <w:rsid w:val="00A24972"/>
    <w:rsid w:val="00A2561D"/>
    <w:rsid w:val="00A258BD"/>
    <w:rsid w:val="00A2597E"/>
    <w:rsid w:val="00A25E53"/>
    <w:rsid w:val="00A25E9B"/>
    <w:rsid w:val="00A262B7"/>
    <w:rsid w:val="00A266D4"/>
    <w:rsid w:val="00A2698E"/>
    <w:rsid w:val="00A27019"/>
    <w:rsid w:val="00A309AA"/>
    <w:rsid w:val="00A31B81"/>
    <w:rsid w:val="00A3202F"/>
    <w:rsid w:val="00A32494"/>
    <w:rsid w:val="00A32FC1"/>
    <w:rsid w:val="00A33679"/>
    <w:rsid w:val="00A338F1"/>
    <w:rsid w:val="00A3470F"/>
    <w:rsid w:val="00A3488C"/>
    <w:rsid w:val="00A358F1"/>
    <w:rsid w:val="00A36087"/>
    <w:rsid w:val="00A3630E"/>
    <w:rsid w:val="00A36331"/>
    <w:rsid w:val="00A36997"/>
    <w:rsid w:val="00A36BE3"/>
    <w:rsid w:val="00A36D80"/>
    <w:rsid w:val="00A37713"/>
    <w:rsid w:val="00A37DD8"/>
    <w:rsid w:val="00A400B6"/>
    <w:rsid w:val="00A40510"/>
    <w:rsid w:val="00A4143D"/>
    <w:rsid w:val="00A4192B"/>
    <w:rsid w:val="00A41A96"/>
    <w:rsid w:val="00A4263D"/>
    <w:rsid w:val="00A42CF7"/>
    <w:rsid w:val="00A4404F"/>
    <w:rsid w:val="00A44615"/>
    <w:rsid w:val="00A44B91"/>
    <w:rsid w:val="00A4531D"/>
    <w:rsid w:val="00A455A7"/>
    <w:rsid w:val="00A45D7B"/>
    <w:rsid w:val="00A45DB8"/>
    <w:rsid w:val="00A45DFE"/>
    <w:rsid w:val="00A460C7"/>
    <w:rsid w:val="00A4722B"/>
    <w:rsid w:val="00A47396"/>
    <w:rsid w:val="00A4753A"/>
    <w:rsid w:val="00A50C59"/>
    <w:rsid w:val="00A50EFE"/>
    <w:rsid w:val="00A50F81"/>
    <w:rsid w:val="00A513D4"/>
    <w:rsid w:val="00A515FA"/>
    <w:rsid w:val="00A52F00"/>
    <w:rsid w:val="00A534F8"/>
    <w:rsid w:val="00A53B60"/>
    <w:rsid w:val="00A5434B"/>
    <w:rsid w:val="00A55318"/>
    <w:rsid w:val="00A55F52"/>
    <w:rsid w:val="00A56744"/>
    <w:rsid w:val="00A57155"/>
    <w:rsid w:val="00A604F4"/>
    <w:rsid w:val="00A60653"/>
    <w:rsid w:val="00A6098E"/>
    <w:rsid w:val="00A60C3C"/>
    <w:rsid w:val="00A60E9F"/>
    <w:rsid w:val="00A61815"/>
    <w:rsid w:val="00A61ABB"/>
    <w:rsid w:val="00A61FAD"/>
    <w:rsid w:val="00A62026"/>
    <w:rsid w:val="00A62162"/>
    <w:rsid w:val="00A622BD"/>
    <w:rsid w:val="00A63073"/>
    <w:rsid w:val="00A64C65"/>
    <w:rsid w:val="00A65252"/>
    <w:rsid w:val="00A65885"/>
    <w:rsid w:val="00A65C95"/>
    <w:rsid w:val="00A65F5F"/>
    <w:rsid w:val="00A661B6"/>
    <w:rsid w:val="00A66C0A"/>
    <w:rsid w:val="00A674AA"/>
    <w:rsid w:val="00A67515"/>
    <w:rsid w:val="00A6783D"/>
    <w:rsid w:val="00A67871"/>
    <w:rsid w:val="00A679E9"/>
    <w:rsid w:val="00A703CE"/>
    <w:rsid w:val="00A708BB"/>
    <w:rsid w:val="00A70B9B"/>
    <w:rsid w:val="00A70E56"/>
    <w:rsid w:val="00A710E2"/>
    <w:rsid w:val="00A71A80"/>
    <w:rsid w:val="00A71B51"/>
    <w:rsid w:val="00A71DF5"/>
    <w:rsid w:val="00A7276C"/>
    <w:rsid w:val="00A72F22"/>
    <w:rsid w:val="00A7360F"/>
    <w:rsid w:val="00A73AAB"/>
    <w:rsid w:val="00A73EDD"/>
    <w:rsid w:val="00A741DE"/>
    <w:rsid w:val="00A7466A"/>
    <w:rsid w:val="00A748A6"/>
    <w:rsid w:val="00A75355"/>
    <w:rsid w:val="00A753F2"/>
    <w:rsid w:val="00A769F4"/>
    <w:rsid w:val="00A7729B"/>
    <w:rsid w:val="00A776B4"/>
    <w:rsid w:val="00A77C66"/>
    <w:rsid w:val="00A77F16"/>
    <w:rsid w:val="00A81389"/>
    <w:rsid w:val="00A813BB"/>
    <w:rsid w:val="00A817B1"/>
    <w:rsid w:val="00A8191A"/>
    <w:rsid w:val="00A81FC7"/>
    <w:rsid w:val="00A82504"/>
    <w:rsid w:val="00A8255A"/>
    <w:rsid w:val="00A826D1"/>
    <w:rsid w:val="00A832D3"/>
    <w:rsid w:val="00A84062"/>
    <w:rsid w:val="00A8467B"/>
    <w:rsid w:val="00A85674"/>
    <w:rsid w:val="00A859BA"/>
    <w:rsid w:val="00A85C57"/>
    <w:rsid w:val="00A85D29"/>
    <w:rsid w:val="00A86F19"/>
    <w:rsid w:val="00A871D5"/>
    <w:rsid w:val="00A87251"/>
    <w:rsid w:val="00A872E8"/>
    <w:rsid w:val="00A87551"/>
    <w:rsid w:val="00A8780F"/>
    <w:rsid w:val="00A9044C"/>
    <w:rsid w:val="00A90C5B"/>
    <w:rsid w:val="00A90E23"/>
    <w:rsid w:val="00A91499"/>
    <w:rsid w:val="00A91DBE"/>
    <w:rsid w:val="00A91DF3"/>
    <w:rsid w:val="00A937E1"/>
    <w:rsid w:val="00A93CCD"/>
    <w:rsid w:val="00A93EB2"/>
    <w:rsid w:val="00A9430F"/>
    <w:rsid w:val="00A94361"/>
    <w:rsid w:val="00A94C79"/>
    <w:rsid w:val="00A95024"/>
    <w:rsid w:val="00A956A5"/>
    <w:rsid w:val="00A95B69"/>
    <w:rsid w:val="00A96457"/>
    <w:rsid w:val="00A96762"/>
    <w:rsid w:val="00A96799"/>
    <w:rsid w:val="00A97410"/>
    <w:rsid w:val="00AA0619"/>
    <w:rsid w:val="00AA0F58"/>
    <w:rsid w:val="00AA293C"/>
    <w:rsid w:val="00AA2D0D"/>
    <w:rsid w:val="00AA3434"/>
    <w:rsid w:val="00AA368F"/>
    <w:rsid w:val="00AA42C6"/>
    <w:rsid w:val="00AA4A02"/>
    <w:rsid w:val="00AA4F43"/>
    <w:rsid w:val="00AA5CEF"/>
    <w:rsid w:val="00AA5EE8"/>
    <w:rsid w:val="00AA634D"/>
    <w:rsid w:val="00AB0DB9"/>
    <w:rsid w:val="00AB112C"/>
    <w:rsid w:val="00AB1733"/>
    <w:rsid w:val="00AB19FA"/>
    <w:rsid w:val="00AB1FA3"/>
    <w:rsid w:val="00AB1FB2"/>
    <w:rsid w:val="00AB386F"/>
    <w:rsid w:val="00AB4E1A"/>
    <w:rsid w:val="00AB5043"/>
    <w:rsid w:val="00AB5A41"/>
    <w:rsid w:val="00AB5D75"/>
    <w:rsid w:val="00AB7014"/>
    <w:rsid w:val="00AB7523"/>
    <w:rsid w:val="00AB7C6D"/>
    <w:rsid w:val="00AC03E4"/>
    <w:rsid w:val="00AC0A14"/>
    <w:rsid w:val="00AC0D25"/>
    <w:rsid w:val="00AC153F"/>
    <w:rsid w:val="00AC1844"/>
    <w:rsid w:val="00AC2300"/>
    <w:rsid w:val="00AC3B93"/>
    <w:rsid w:val="00AC40C7"/>
    <w:rsid w:val="00AC4840"/>
    <w:rsid w:val="00AC4A9B"/>
    <w:rsid w:val="00AC5653"/>
    <w:rsid w:val="00AC63A2"/>
    <w:rsid w:val="00AC647E"/>
    <w:rsid w:val="00AC72E3"/>
    <w:rsid w:val="00AC7A4A"/>
    <w:rsid w:val="00AD001C"/>
    <w:rsid w:val="00AD1011"/>
    <w:rsid w:val="00AD10F3"/>
    <w:rsid w:val="00AD1591"/>
    <w:rsid w:val="00AD1C54"/>
    <w:rsid w:val="00AD25D8"/>
    <w:rsid w:val="00AD293B"/>
    <w:rsid w:val="00AD392F"/>
    <w:rsid w:val="00AD45BB"/>
    <w:rsid w:val="00AD46B8"/>
    <w:rsid w:val="00AD6EA8"/>
    <w:rsid w:val="00AD7999"/>
    <w:rsid w:val="00AE0645"/>
    <w:rsid w:val="00AE1B3F"/>
    <w:rsid w:val="00AE24FE"/>
    <w:rsid w:val="00AE2860"/>
    <w:rsid w:val="00AE309F"/>
    <w:rsid w:val="00AE3157"/>
    <w:rsid w:val="00AE4567"/>
    <w:rsid w:val="00AE49B7"/>
    <w:rsid w:val="00AE5108"/>
    <w:rsid w:val="00AE5404"/>
    <w:rsid w:val="00AE67E7"/>
    <w:rsid w:val="00AE7C52"/>
    <w:rsid w:val="00AF009F"/>
    <w:rsid w:val="00AF1998"/>
    <w:rsid w:val="00AF1A44"/>
    <w:rsid w:val="00AF1E8E"/>
    <w:rsid w:val="00AF2366"/>
    <w:rsid w:val="00AF2509"/>
    <w:rsid w:val="00AF256C"/>
    <w:rsid w:val="00AF2B8D"/>
    <w:rsid w:val="00AF3290"/>
    <w:rsid w:val="00AF4244"/>
    <w:rsid w:val="00AF5CCF"/>
    <w:rsid w:val="00AF6C3B"/>
    <w:rsid w:val="00AF7833"/>
    <w:rsid w:val="00B003BF"/>
    <w:rsid w:val="00B016FF"/>
    <w:rsid w:val="00B0282C"/>
    <w:rsid w:val="00B02B00"/>
    <w:rsid w:val="00B02BAA"/>
    <w:rsid w:val="00B03187"/>
    <w:rsid w:val="00B033CC"/>
    <w:rsid w:val="00B0380C"/>
    <w:rsid w:val="00B04543"/>
    <w:rsid w:val="00B05BD9"/>
    <w:rsid w:val="00B05CF1"/>
    <w:rsid w:val="00B06B8F"/>
    <w:rsid w:val="00B06D66"/>
    <w:rsid w:val="00B07070"/>
    <w:rsid w:val="00B07085"/>
    <w:rsid w:val="00B07138"/>
    <w:rsid w:val="00B072E2"/>
    <w:rsid w:val="00B07A6A"/>
    <w:rsid w:val="00B10872"/>
    <w:rsid w:val="00B10F07"/>
    <w:rsid w:val="00B11238"/>
    <w:rsid w:val="00B11C54"/>
    <w:rsid w:val="00B12229"/>
    <w:rsid w:val="00B128E8"/>
    <w:rsid w:val="00B12BB4"/>
    <w:rsid w:val="00B12E1C"/>
    <w:rsid w:val="00B13D28"/>
    <w:rsid w:val="00B13E9B"/>
    <w:rsid w:val="00B1421A"/>
    <w:rsid w:val="00B142F7"/>
    <w:rsid w:val="00B14BDF"/>
    <w:rsid w:val="00B15987"/>
    <w:rsid w:val="00B15993"/>
    <w:rsid w:val="00B16FC0"/>
    <w:rsid w:val="00B17560"/>
    <w:rsid w:val="00B17A87"/>
    <w:rsid w:val="00B17F54"/>
    <w:rsid w:val="00B200E4"/>
    <w:rsid w:val="00B201CC"/>
    <w:rsid w:val="00B20B3C"/>
    <w:rsid w:val="00B2102E"/>
    <w:rsid w:val="00B2177C"/>
    <w:rsid w:val="00B22321"/>
    <w:rsid w:val="00B22683"/>
    <w:rsid w:val="00B22C20"/>
    <w:rsid w:val="00B23D39"/>
    <w:rsid w:val="00B241FA"/>
    <w:rsid w:val="00B247AB"/>
    <w:rsid w:val="00B2707A"/>
    <w:rsid w:val="00B273DB"/>
    <w:rsid w:val="00B2766A"/>
    <w:rsid w:val="00B27CC0"/>
    <w:rsid w:val="00B30179"/>
    <w:rsid w:val="00B30613"/>
    <w:rsid w:val="00B31398"/>
    <w:rsid w:val="00B32131"/>
    <w:rsid w:val="00B32EDF"/>
    <w:rsid w:val="00B339A7"/>
    <w:rsid w:val="00B33F29"/>
    <w:rsid w:val="00B34616"/>
    <w:rsid w:val="00B34A3F"/>
    <w:rsid w:val="00B3514D"/>
    <w:rsid w:val="00B35C17"/>
    <w:rsid w:val="00B35F15"/>
    <w:rsid w:val="00B3612D"/>
    <w:rsid w:val="00B36626"/>
    <w:rsid w:val="00B369CE"/>
    <w:rsid w:val="00B36F65"/>
    <w:rsid w:val="00B3738E"/>
    <w:rsid w:val="00B376DF"/>
    <w:rsid w:val="00B3784A"/>
    <w:rsid w:val="00B37AAE"/>
    <w:rsid w:val="00B37B38"/>
    <w:rsid w:val="00B37BAE"/>
    <w:rsid w:val="00B4074B"/>
    <w:rsid w:val="00B40F49"/>
    <w:rsid w:val="00B41837"/>
    <w:rsid w:val="00B41ACB"/>
    <w:rsid w:val="00B42057"/>
    <w:rsid w:val="00B427FA"/>
    <w:rsid w:val="00B42FE5"/>
    <w:rsid w:val="00B43A0B"/>
    <w:rsid w:val="00B43F57"/>
    <w:rsid w:val="00B443E2"/>
    <w:rsid w:val="00B448FE"/>
    <w:rsid w:val="00B44C85"/>
    <w:rsid w:val="00B46096"/>
    <w:rsid w:val="00B4718F"/>
    <w:rsid w:val="00B47380"/>
    <w:rsid w:val="00B47577"/>
    <w:rsid w:val="00B508E8"/>
    <w:rsid w:val="00B5092B"/>
    <w:rsid w:val="00B50A5B"/>
    <w:rsid w:val="00B512C7"/>
    <w:rsid w:val="00B515D4"/>
    <w:rsid w:val="00B52CAF"/>
    <w:rsid w:val="00B53F42"/>
    <w:rsid w:val="00B5461F"/>
    <w:rsid w:val="00B56A03"/>
    <w:rsid w:val="00B56E4A"/>
    <w:rsid w:val="00B56E9C"/>
    <w:rsid w:val="00B603E4"/>
    <w:rsid w:val="00B60748"/>
    <w:rsid w:val="00B60BB3"/>
    <w:rsid w:val="00B63732"/>
    <w:rsid w:val="00B6380E"/>
    <w:rsid w:val="00B639A0"/>
    <w:rsid w:val="00B63FAE"/>
    <w:rsid w:val="00B63FF7"/>
    <w:rsid w:val="00B640A3"/>
    <w:rsid w:val="00B640E8"/>
    <w:rsid w:val="00B64B1F"/>
    <w:rsid w:val="00B65293"/>
    <w:rsid w:val="00B6548B"/>
    <w:rsid w:val="00B654DC"/>
    <w:rsid w:val="00B6553F"/>
    <w:rsid w:val="00B65A64"/>
    <w:rsid w:val="00B65D1D"/>
    <w:rsid w:val="00B66364"/>
    <w:rsid w:val="00B66E5E"/>
    <w:rsid w:val="00B6735D"/>
    <w:rsid w:val="00B67763"/>
    <w:rsid w:val="00B67817"/>
    <w:rsid w:val="00B67BE1"/>
    <w:rsid w:val="00B67C9C"/>
    <w:rsid w:val="00B705E0"/>
    <w:rsid w:val="00B70C5B"/>
    <w:rsid w:val="00B7160E"/>
    <w:rsid w:val="00B716A0"/>
    <w:rsid w:val="00B71AB0"/>
    <w:rsid w:val="00B720E1"/>
    <w:rsid w:val="00B721B9"/>
    <w:rsid w:val="00B722AE"/>
    <w:rsid w:val="00B72A6A"/>
    <w:rsid w:val="00B73247"/>
    <w:rsid w:val="00B73EF6"/>
    <w:rsid w:val="00B74186"/>
    <w:rsid w:val="00B74EC9"/>
    <w:rsid w:val="00B74FBD"/>
    <w:rsid w:val="00B753D1"/>
    <w:rsid w:val="00B76F9C"/>
    <w:rsid w:val="00B77D05"/>
    <w:rsid w:val="00B77EB1"/>
    <w:rsid w:val="00B805D3"/>
    <w:rsid w:val="00B81202"/>
    <w:rsid w:val="00B81206"/>
    <w:rsid w:val="00B81590"/>
    <w:rsid w:val="00B81DC2"/>
    <w:rsid w:val="00B81E12"/>
    <w:rsid w:val="00B81FFE"/>
    <w:rsid w:val="00B82156"/>
    <w:rsid w:val="00B8236D"/>
    <w:rsid w:val="00B82B14"/>
    <w:rsid w:val="00B82B33"/>
    <w:rsid w:val="00B83A07"/>
    <w:rsid w:val="00B846C0"/>
    <w:rsid w:val="00B849F0"/>
    <w:rsid w:val="00B84C4B"/>
    <w:rsid w:val="00B84CBE"/>
    <w:rsid w:val="00B84D8C"/>
    <w:rsid w:val="00B84E12"/>
    <w:rsid w:val="00B855CC"/>
    <w:rsid w:val="00B856D8"/>
    <w:rsid w:val="00B857DE"/>
    <w:rsid w:val="00B85908"/>
    <w:rsid w:val="00B861DB"/>
    <w:rsid w:val="00B86623"/>
    <w:rsid w:val="00B86849"/>
    <w:rsid w:val="00B86B5F"/>
    <w:rsid w:val="00B87106"/>
    <w:rsid w:val="00B87194"/>
    <w:rsid w:val="00B874C1"/>
    <w:rsid w:val="00B876FC"/>
    <w:rsid w:val="00B878B3"/>
    <w:rsid w:val="00B879F3"/>
    <w:rsid w:val="00B87ED4"/>
    <w:rsid w:val="00B9030F"/>
    <w:rsid w:val="00B9067B"/>
    <w:rsid w:val="00B907BE"/>
    <w:rsid w:val="00B90F27"/>
    <w:rsid w:val="00B9187A"/>
    <w:rsid w:val="00B932AA"/>
    <w:rsid w:val="00B93B25"/>
    <w:rsid w:val="00B94491"/>
    <w:rsid w:val="00B94B8D"/>
    <w:rsid w:val="00B95204"/>
    <w:rsid w:val="00B95FC8"/>
    <w:rsid w:val="00B96520"/>
    <w:rsid w:val="00B96941"/>
    <w:rsid w:val="00B970A5"/>
    <w:rsid w:val="00B97172"/>
    <w:rsid w:val="00B97E4C"/>
    <w:rsid w:val="00B97EDF"/>
    <w:rsid w:val="00B97F44"/>
    <w:rsid w:val="00BA01DB"/>
    <w:rsid w:val="00BA0CA7"/>
    <w:rsid w:val="00BA10AE"/>
    <w:rsid w:val="00BA1EDB"/>
    <w:rsid w:val="00BA27B3"/>
    <w:rsid w:val="00BA287E"/>
    <w:rsid w:val="00BA29D1"/>
    <w:rsid w:val="00BA2D26"/>
    <w:rsid w:val="00BA4341"/>
    <w:rsid w:val="00BA45D1"/>
    <w:rsid w:val="00BA4B0C"/>
    <w:rsid w:val="00BA6B50"/>
    <w:rsid w:val="00BA6C63"/>
    <w:rsid w:val="00BA6EF6"/>
    <w:rsid w:val="00BA740D"/>
    <w:rsid w:val="00BA7545"/>
    <w:rsid w:val="00BB02D8"/>
    <w:rsid w:val="00BB0B41"/>
    <w:rsid w:val="00BB18C2"/>
    <w:rsid w:val="00BB18E7"/>
    <w:rsid w:val="00BB1D7C"/>
    <w:rsid w:val="00BB2047"/>
    <w:rsid w:val="00BB22D5"/>
    <w:rsid w:val="00BB2DB0"/>
    <w:rsid w:val="00BB3491"/>
    <w:rsid w:val="00BB37C3"/>
    <w:rsid w:val="00BB39CE"/>
    <w:rsid w:val="00BB5068"/>
    <w:rsid w:val="00BB577C"/>
    <w:rsid w:val="00BB7F1B"/>
    <w:rsid w:val="00BC012A"/>
    <w:rsid w:val="00BC01E3"/>
    <w:rsid w:val="00BC05BC"/>
    <w:rsid w:val="00BC0B15"/>
    <w:rsid w:val="00BC13D8"/>
    <w:rsid w:val="00BC186C"/>
    <w:rsid w:val="00BC23DB"/>
    <w:rsid w:val="00BC298A"/>
    <w:rsid w:val="00BC29F2"/>
    <w:rsid w:val="00BC2C23"/>
    <w:rsid w:val="00BC2C92"/>
    <w:rsid w:val="00BC48F3"/>
    <w:rsid w:val="00BC4B5D"/>
    <w:rsid w:val="00BC5A8B"/>
    <w:rsid w:val="00BC6B1E"/>
    <w:rsid w:val="00BC70AB"/>
    <w:rsid w:val="00BC74E9"/>
    <w:rsid w:val="00BC7F26"/>
    <w:rsid w:val="00BD035A"/>
    <w:rsid w:val="00BD1277"/>
    <w:rsid w:val="00BD21E3"/>
    <w:rsid w:val="00BD2AEB"/>
    <w:rsid w:val="00BD391F"/>
    <w:rsid w:val="00BD3CF9"/>
    <w:rsid w:val="00BD3DD8"/>
    <w:rsid w:val="00BD5EB3"/>
    <w:rsid w:val="00BD6FD3"/>
    <w:rsid w:val="00BD7EA8"/>
    <w:rsid w:val="00BD7F54"/>
    <w:rsid w:val="00BE008D"/>
    <w:rsid w:val="00BE07C8"/>
    <w:rsid w:val="00BE0B12"/>
    <w:rsid w:val="00BE20DE"/>
    <w:rsid w:val="00BE2C31"/>
    <w:rsid w:val="00BE2F99"/>
    <w:rsid w:val="00BE325F"/>
    <w:rsid w:val="00BE3424"/>
    <w:rsid w:val="00BE3442"/>
    <w:rsid w:val="00BE3A3E"/>
    <w:rsid w:val="00BE53D5"/>
    <w:rsid w:val="00BE6F42"/>
    <w:rsid w:val="00BE76EE"/>
    <w:rsid w:val="00BE7732"/>
    <w:rsid w:val="00BE7ED4"/>
    <w:rsid w:val="00BF09D4"/>
    <w:rsid w:val="00BF1BB0"/>
    <w:rsid w:val="00BF1D74"/>
    <w:rsid w:val="00BF21FF"/>
    <w:rsid w:val="00BF30BB"/>
    <w:rsid w:val="00BF3245"/>
    <w:rsid w:val="00BF33F3"/>
    <w:rsid w:val="00BF3A8F"/>
    <w:rsid w:val="00BF3D9D"/>
    <w:rsid w:val="00BF450E"/>
    <w:rsid w:val="00BF4AA2"/>
    <w:rsid w:val="00BF5A65"/>
    <w:rsid w:val="00BF5B2C"/>
    <w:rsid w:val="00BF63EF"/>
    <w:rsid w:val="00BF65C9"/>
    <w:rsid w:val="00BF68A8"/>
    <w:rsid w:val="00BF6DBF"/>
    <w:rsid w:val="00C0058E"/>
    <w:rsid w:val="00C006A7"/>
    <w:rsid w:val="00C00A5E"/>
    <w:rsid w:val="00C01BCA"/>
    <w:rsid w:val="00C01E54"/>
    <w:rsid w:val="00C027AF"/>
    <w:rsid w:val="00C02900"/>
    <w:rsid w:val="00C03041"/>
    <w:rsid w:val="00C03905"/>
    <w:rsid w:val="00C0401B"/>
    <w:rsid w:val="00C042DD"/>
    <w:rsid w:val="00C04F50"/>
    <w:rsid w:val="00C0718D"/>
    <w:rsid w:val="00C07721"/>
    <w:rsid w:val="00C11207"/>
    <w:rsid w:val="00C11A03"/>
    <w:rsid w:val="00C122D5"/>
    <w:rsid w:val="00C127A4"/>
    <w:rsid w:val="00C12BBC"/>
    <w:rsid w:val="00C13B55"/>
    <w:rsid w:val="00C14023"/>
    <w:rsid w:val="00C14199"/>
    <w:rsid w:val="00C149DC"/>
    <w:rsid w:val="00C14A79"/>
    <w:rsid w:val="00C15217"/>
    <w:rsid w:val="00C154D2"/>
    <w:rsid w:val="00C1552C"/>
    <w:rsid w:val="00C15938"/>
    <w:rsid w:val="00C15C4D"/>
    <w:rsid w:val="00C16605"/>
    <w:rsid w:val="00C168CA"/>
    <w:rsid w:val="00C16A71"/>
    <w:rsid w:val="00C176E9"/>
    <w:rsid w:val="00C17C03"/>
    <w:rsid w:val="00C2027D"/>
    <w:rsid w:val="00C20E98"/>
    <w:rsid w:val="00C218AA"/>
    <w:rsid w:val="00C22039"/>
    <w:rsid w:val="00C22595"/>
    <w:rsid w:val="00C22636"/>
    <w:rsid w:val="00C226F1"/>
    <w:rsid w:val="00C227E8"/>
    <w:rsid w:val="00C2284D"/>
    <w:rsid w:val="00C237CB"/>
    <w:rsid w:val="00C2458A"/>
    <w:rsid w:val="00C24D8D"/>
    <w:rsid w:val="00C25636"/>
    <w:rsid w:val="00C25E02"/>
    <w:rsid w:val="00C2617F"/>
    <w:rsid w:val="00C2623D"/>
    <w:rsid w:val="00C2698D"/>
    <w:rsid w:val="00C26C9F"/>
    <w:rsid w:val="00C27C77"/>
    <w:rsid w:val="00C27D00"/>
    <w:rsid w:val="00C305FF"/>
    <w:rsid w:val="00C3118A"/>
    <w:rsid w:val="00C31235"/>
    <w:rsid w:val="00C31948"/>
    <w:rsid w:val="00C31D00"/>
    <w:rsid w:val="00C31EAB"/>
    <w:rsid w:val="00C324B0"/>
    <w:rsid w:val="00C3279A"/>
    <w:rsid w:val="00C33045"/>
    <w:rsid w:val="00C3340F"/>
    <w:rsid w:val="00C33936"/>
    <w:rsid w:val="00C33BD4"/>
    <w:rsid w:val="00C34341"/>
    <w:rsid w:val="00C345DC"/>
    <w:rsid w:val="00C34926"/>
    <w:rsid w:val="00C35312"/>
    <w:rsid w:val="00C35807"/>
    <w:rsid w:val="00C3581A"/>
    <w:rsid w:val="00C36248"/>
    <w:rsid w:val="00C3660D"/>
    <w:rsid w:val="00C36695"/>
    <w:rsid w:val="00C36CA4"/>
    <w:rsid w:val="00C37106"/>
    <w:rsid w:val="00C37550"/>
    <w:rsid w:val="00C401AE"/>
    <w:rsid w:val="00C40796"/>
    <w:rsid w:val="00C40CCC"/>
    <w:rsid w:val="00C40EE4"/>
    <w:rsid w:val="00C41957"/>
    <w:rsid w:val="00C42783"/>
    <w:rsid w:val="00C4279B"/>
    <w:rsid w:val="00C42964"/>
    <w:rsid w:val="00C42AEC"/>
    <w:rsid w:val="00C42C0E"/>
    <w:rsid w:val="00C43121"/>
    <w:rsid w:val="00C4468C"/>
    <w:rsid w:val="00C4482F"/>
    <w:rsid w:val="00C44D68"/>
    <w:rsid w:val="00C463DD"/>
    <w:rsid w:val="00C46474"/>
    <w:rsid w:val="00C46A14"/>
    <w:rsid w:val="00C4723D"/>
    <w:rsid w:val="00C4724C"/>
    <w:rsid w:val="00C50356"/>
    <w:rsid w:val="00C5158E"/>
    <w:rsid w:val="00C51602"/>
    <w:rsid w:val="00C51960"/>
    <w:rsid w:val="00C51B7F"/>
    <w:rsid w:val="00C51F0A"/>
    <w:rsid w:val="00C51F77"/>
    <w:rsid w:val="00C52063"/>
    <w:rsid w:val="00C522CF"/>
    <w:rsid w:val="00C528D7"/>
    <w:rsid w:val="00C52916"/>
    <w:rsid w:val="00C52F3D"/>
    <w:rsid w:val="00C534DF"/>
    <w:rsid w:val="00C5392D"/>
    <w:rsid w:val="00C539D4"/>
    <w:rsid w:val="00C547E5"/>
    <w:rsid w:val="00C548A1"/>
    <w:rsid w:val="00C54F73"/>
    <w:rsid w:val="00C55779"/>
    <w:rsid w:val="00C561E4"/>
    <w:rsid w:val="00C571B8"/>
    <w:rsid w:val="00C6017C"/>
    <w:rsid w:val="00C606D3"/>
    <w:rsid w:val="00C615FB"/>
    <w:rsid w:val="00C61F13"/>
    <w:rsid w:val="00C61F70"/>
    <w:rsid w:val="00C6242A"/>
    <w:rsid w:val="00C629A0"/>
    <w:rsid w:val="00C62A55"/>
    <w:rsid w:val="00C6410D"/>
    <w:rsid w:val="00C64A07"/>
    <w:rsid w:val="00C659A9"/>
    <w:rsid w:val="00C65F90"/>
    <w:rsid w:val="00C666AD"/>
    <w:rsid w:val="00C6671F"/>
    <w:rsid w:val="00C6698A"/>
    <w:rsid w:val="00C702EE"/>
    <w:rsid w:val="00C709C4"/>
    <w:rsid w:val="00C719BD"/>
    <w:rsid w:val="00C71B21"/>
    <w:rsid w:val="00C72327"/>
    <w:rsid w:val="00C72BDE"/>
    <w:rsid w:val="00C7315E"/>
    <w:rsid w:val="00C7351B"/>
    <w:rsid w:val="00C7385F"/>
    <w:rsid w:val="00C73A15"/>
    <w:rsid w:val="00C73C78"/>
    <w:rsid w:val="00C745C3"/>
    <w:rsid w:val="00C77374"/>
    <w:rsid w:val="00C77867"/>
    <w:rsid w:val="00C77C10"/>
    <w:rsid w:val="00C80F00"/>
    <w:rsid w:val="00C815DC"/>
    <w:rsid w:val="00C82175"/>
    <w:rsid w:val="00C822D7"/>
    <w:rsid w:val="00C82416"/>
    <w:rsid w:val="00C8264E"/>
    <w:rsid w:val="00C82965"/>
    <w:rsid w:val="00C82B8D"/>
    <w:rsid w:val="00C8345C"/>
    <w:rsid w:val="00C84095"/>
    <w:rsid w:val="00C8488E"/>
    <w:rsid w:val="00C84F0A"/>
    <w:rsid w:val="00C8504E"/>
    <w:rsid w:val="00C850F5"/>
    <w:rsid w:val="00C8561F"/>
    <w:rsid w:val="00C866DB"/>
    <w:rsid w:val="00C869BF"/>
    <w:rsid w:val="00C878DB"/>
    <w:rsid w:val="00C9045B"/>
    <w:rsid w:val="00C909F8"/>
    <w:rsid w:val="00C911E7"/>
    <w:rsid w:val="00C9183C"/>
    <w:rsid w:val="00C91851"/>
    <w:rsid w:val="00C91BBB"/>
    <w:rsid w:val="00C921CF"/>
    <w:rsid w:val="00C925DA"/>
    <w:rsid w:val="00C929A2"/>
    <w:rsid w:val="00C934B4"/>
    <w:rsid w:val="00C940C1"/>
    <w:rsid w:val="00C94134"/>
    <w:rsid w:val="00C9414B"/>
    <w:rsid w:val="00C94AAA"/>
    <w:rsid w:val="00C94BC7"/>
    <w:rsid w:val="00C9571F"/>
    <w:rsid w:val="00C961CC"/>
    <w:rsid w:val="00C96A48"/>
    <w:rsid w:val="00C96D26"/>
    <w:rsid w:val="00CA026A"/>
    <w:rsid w:val="00CA1691"/>
    <w:rsid w:val="00CA1CA1"/>
    <w:rsid w:val="00CA2882"/>
    <w:rsid w:val="00CA399D"/>
    <w:rsid w:val="00CA40A4"/>
    <w:rsid w:val="00CA40C1"/>
    <w:rsid w:val="00CA42FF"/>
    <w:rsid w:val="00CA48BE"/>
    <w:rsid w:val="00CA4D53"/>
    <w:rsid w:val="00CA505B"/>
    <w:rsid w:val="00CA56DE"/>
    <w:rsid w:val="00CA5848"/>
    <w:rsid w:val="00CA5CC4"/>
    <w:rsid w:val="00CA7C33"/>
    <w:rsid w:val="00CA7D62"/>
    <w:rsid w:val="00CB06B5"/>
    <w:rsid w:val="00CB0FAC"/>
    <w:rsid w:val="00CB1B90"/>
    <w:rsid w:val="00CB2007"/>
    <w:rsid w:val="00CB21C9"/>
    <w:rsid w:val="00CB22DB"/>
    <w:rsid w:val="00CB25DD"/>
    <w:rsid w:val="00CB27E8"/>
    <w:rsid w:val="00CB2CED"/>
    <w:rsid w:val="00CB335D"/>
    <w:rsid w:val="00CB3664"/>
    <w:rsid w:val="00CB41B9"/>
    <w:rsid w:val="00CB4487"/>
    <w:rsid w:val="00CB4C59"/>
    <w:rsid w:val="00CB51F2"/>
    <w:rsid w:val="00CB6C7D"/>
    <w:rsid w:val="00CB6C91"/>
    <w:rsid w:val="00CB787B"/>
    <w:rsid w:val="00CB78B8"/>
    <w:rsid w:val="00CB7F90"/>
    <w:rsid w:val="00CC00C8"/>
    <w:rsid w:val="00CC01AD"/>
    <w:rsid w:val="00CC04F4"/>
    <w:rsid w:val="00CC0C13"/>
    <w:rsid w:val="00CC0DF3"/>
    <w:rsid w:val="00CC140E"/>
    <w:rsid w:val="00CC1F58"/>
    <w:rsid w:val="00CC241F"/>
    <w:rsid w:val="00CC2948"/>
    <w:rsid w:val="00CC327C"/>
    <w:rsid w:val="00CC3443"/>
    <w:rsid w:val="00CC4C0C"/>
    <w:rsid w:val="00CC4D2A"/>
    <w:rsid w:val="00CC538C"/>
    <w:rsid w:val="00CC5849"/>
    <w:rsid w:val="00CC5BCE"/>
    <w:rsid w:val="00CC664C"/>
    <w:rsid w:val="00CC6EAC"/>
    <w:rsid w:val="00CC7484"/>
    <w:rsid w:val="00CC7652"/>
    <w:rsid w:val="00CC7755"/>
    <w:rsid w:val="00CD0C45"/>
    <w:rsid w:val="00CD2903"/>
    <w:rsid w:val="00CD386B"/>
    <w:rsid w:val="00CD425D"/>
    <w:rsid w:val="00CD462F"/>
    <w:rsid w:val="00CD56E2"/>
    <w:rsid w:val="00CD5808"/>
    <w:rsid w:val="00CD5983"/>
    <w:rsid w:val="00CD6F25"/>
    <w:rsid w:val="00CD70B8"/>
    <w:rsid w:val="00CD7522"/>
    <w:rsid w:val="00CD7B2C"/>
    <w:rsid w:val="00CE1494"/>
    <w:rsid w:val="00CE1672"/>
    <w:rsid w:val="00CE170A"/>
    <w:rsid w:val="00CE183F"/>
    <w:rsid w:val="00CE1FD4"/>
    <w:rsid w:val="00CE2140"/>
    <w:rsid w:val="00CE3035"/>
    <w:rsid w:val="00CE3E66"/>
    <w:rsid w:val="00CE4904"/>
    <w:rsid w:val="00CE4A8F"/>
    <w:rsid w:val="00CE4D40"/>
    <w:rsid w:val="00CE5876"/>
    <w:rsid w:val="00CE5F5D"/>
    <w:rsid w:val="00CE673A"/>
    <w:rsid w:val="00CE6D64"/>
    <w:rsid w:val="00CE7317"/>
    <w:rsid w:val="00CE7349"/>
    <w:rsid w:val="00CF0A32"/>
    <w:rsid w:val="00CF106D"/>
    <w:rsid w:val="00CF20BA"/>
    <w:rsid w:val="00CF21B3"/>
    <w:rsid w:val="00CF2919"/>
    <w:rsid w:val="00CF2C0D"/>
    <w:rsid w:val="00CF2C2A"/>
    <w:rsid w:val="00CF2FC3"/>
    <w:rsid w:val="00CF3B0D"/>
    <w:rsid w:val="00CF3E3C"/>
    <w:rsid w:val="00CF44EE"/>
    <w:rsid w:val="00CF6255"/>
    <w:rsid w:val="00CF7083"/>
    <w:rsid w:val="00CF76CE"/>
    <w:rsid w:val="00CF7D0F"/>
    <w:rsid w:val="00D003D6"/>
    <w:rsid w:val="00D00BD4"/>
    <w:rsid w:val="00D00BD7"/>
    <w:rsid w:val="00D012D4"/>
    <w:rsid w:val="00D01C8B"/>
    <w:rsid w:val="00D02042"/>
    <w:rsid w:val="00D0217D"/>
    <w:rsid w:val="00D0222D"/>
    <w:rsid w:val="00D0273C"/>
    <w:rsid w:val="00D032D3"/>
    <w:rsid w:val="00D0336D"/>
    <w:rsid w:val="00D03A8D"/>
    <w:rsid w:val="00D03D77"/>
    <w:rsid w:val="00D04459"/>
    <w:rsid w:val="00D04B04"/>
    <w:rsid w:val="00D052FB"/>
    <w:rsid w:val="00D05395"/>
    <w:rsid w:val="00D056DA"/>
    <w:rsid w:val="00D05885"/>
    <w:rsid w:val="00D06910"/>
    <w:rsid w:val="00D06EAB"/>
    <w:rsid w:val="00D07060"/>
    <w:rsid w:val="00D072D7"/>
    <w:rsid w:val="00D10234"/>
    <w:rsid w:val="00D103AB"/>
    <w:rsid w:val="00D107D6"/>
    <w:rsid w:val="00D11301"/>
    <w:rsid w:val="00D1131C"/>
    <w:rsid w:val="00D1134A"/>
    <w:rsid w:val="00D122F4"/>
    <w:rsid w:val="00D126E8"/>
    <w:rsid w:val="00D13038"/>
    <w:rsid w:val="00D134DC"/>
    <w:rsid w:val="00D137CD"/>
    <w:rsid w:val="00D139E4"/>
    <w:rsid w:val="00D141CF"/>
    <w:rsid w:val="00D1526D"/>
    <w:rsid w:val="00D153D1"/>
    <w:rsid w:val="00D16450"/>
    <w:rsid w:val="00D169C0"/>
    <w:rsid w:val="00D200AB"/>
    <w:rsid w:val="00D2031B"/>
    <w:rsid w:val="00D20619"/>
    <w:rsid w:val="00D20B52"/>
    <w:rsid w:val="00D213F2"/>
    <w:rsid w:val="00D21B2B"/>
    <w:rsid w:val="00D21D87"/>
    <w:rsid w:val="00D21E61"/>
    <w:rsid w:val="00D2276A"/>
    <w:rsid w:val="00D228DB"/>
    <w:rsid w:val="00D2305C"/>
    <w:rsid w:val="00D231F6"/>
    <w:rsid w:val="00D2341B"/>
    <w:rsid w:val="00D236D5"/>
    <w:rsid w:val="00D23C28"/>
    <w:rsid w:val="00D24040"/>
    <w:rsid w:val="00D24185"/>
    <w:rsid w:val="00D24DA3"/>
    <w:rsid w:val="00D256FB"/>
    <w:rsid w:val="00D257E7"/>
    <w:rsid w:val="00D25FE2"/>
    <w:rsid w:val="00D2672E"/>
    <w:rsid w:val="00D26C24"/>
    <w:rsid w:val="00D270EF"/>
    <w:rsid w:val="00D27315"/>
    <w:rsid w:val="00D3057F"/>
    <w:rsid w:val="00D305BA"/>
    <w:rsid w:val="00D30CA1"/>
    <w:rsid w:val="00D31218"/>
    <w:rsid w:val="00D33324"/>
    <w:rsid w:val="00D3346A"/>
    <w:rsid w:val="00D334BD"/>
    <w:rsid w:val="00D33CD6"/>
    <w:rsid w:val="00D3406C"/>
    <w:rsid w:val="00D34E31"/>
    <w:rsid w:val="00D354E1"/>
    <w:rsid w:val="00D3669F"/>
    <w:rsid w:val="00D36E57"/>
    <w:rsid w:val="00D377FC"/>
    <w:rsid w:val="00D37E2D"/>
    <w:rsid w:val="00D40028"/>
    <w:rsid w:val="00D41FE9"/>
    <w:rsid w:val="00D42DC1"/>
    <w:rsid w:val="00D42E65"/>
    <w:rsid w:val="00D431EB"/>
    <w:rsid w:val="00D43252"/>
    <w:rsid w:val="00D435C8"/>
    <w:rsid w:val="00D43891"/>
    <w:rsid w:val="00D4394C"/>
    <w:rsid w:val="00D44BFD"/>
    <w:rsid w:val="00D44FB1"/>
    <w:rsid w:val="00D45303"/>
    <w:rsid w:val="00D45485"/>
    <w:rsid w:val="00D4560B"/>
    <w:rsid w:val="00D46294"/>
    <w:rsid w:val="00D46877"/>
    <w:rsid w:val="00D46BA9"/>
    <w:rsid w:val="00D46C0F"/>
    <w:rsid w:val="00D473D1"/>
    <w:rsid w:val="00D47963"/>
    <w:rsid w:val="00D47B2C"/>
    <w:rsid w:val="00D47EEA"/>
    <w:rsid w:val="00D50C86"/>
    <w:rsid w:val="00D50E8D"/>
    <w:rsid w:val="00D50EE6"/>
    <w:rsid w:val="00D5152D"/>
    <w:rsid w:val="00D51532"/>
    <w:rsid w:val="00D5167F"/>
    <w:rsid w:val="00D537C3"/>
    <w:rsid w:val="00D53B93"/>
    <w:rsid w:val="00D53CC8"/>
    <w:rsid w:val="00D54AC8"/>
    <w:rsid w:val="00D54E97"/>
    <w:rsid w:val="00D556B8"/>
    <w:rsid w:val="00D56CCE"/>
    <w:rsid w:val="00D577D8"/>
    <w:rsid w:val="00D579D6"/>
    <w:rsid w:val="00D60739"/>
    <w:rsid w:val="00D61B09"/>
    <w:rsid w:val="00D6250E"/>
    <w:rsid w:val="00D63013"/>
    <w:rsid w:val="00D6302C"/>
    <w:rsid w:val="00D63136"/>
    <w:rsid w:val="00D63409"/>
    <w:rsid w:val="00D644E5"/>
    <w:rsid w:val="00D64A83"/>
    <w:rsid w:val="00D64D91"/>
    <w:rsid w:val="00D65841"/>
    <w:rsid w:val="00D65878"/>
    <w:rsid w:val="00D66812"/>
    <w:rsid w:val="00D66BBC"/>
    <w:rsid w:val="00D70A01"/>
    <w:rsid w:val="00D71187"/>
    <w:rsid w:val="00D712FE"/>
    <w:rsid w:val="00D71B2E"/>
    <w:rsid w:val="00D725AD"/>
    <w:rsid w:val="00D73195"/>
    <w:rsid w:val="00D73357"/>
    <w:rsid w:val="00D73754"/>
    <w:rsid w:val="00D749FD"/>
    <w:rsid w:val="00D750F6"/>
    <w:rsid w:val="00D757ED"/>
    <w:rsid w:val="00D75A5E"/>
    <w:rsid w:val="00D75A99"/>
    <w:rsid w:val="00D7781D"/>
    <w:rsid w:val="00D77AEF"/>
    <w:rsid w:val="00D82605"/>
    <w:rsid w:val="00D82B3A"/>
    <w:rsid w:val="00D8324A"/>
    <w:rsid w:val="00D839C8"/>
    <w:rsid w:val="00D8586C"/>
    <w:rsid w:val="00D85DCB"/>
    <w:rsid w:val="00D86B85"/>
    <w:rsid w:val="00D87C94"/>
    <w:rsid w:val="00D87EF4"/>
    <w:rsid w:val="00D9001E"/>
    <w:rsid w:val="00D902C0"/>
    <w:rsid w:val="00D90984"/>
    <w:rsid w:val="00D90A8D"/>
    <w:rsid w:val="00D90F93"/>
    <w:rsid w:val="00D911BD"/>
    <w:rsid w:val="00D91CED"/>
    <w:rsid w:val="00D9204F"/>
    <w:rsid w:val="00D92AE1"/>
    <w:rsid w:val="00D92FD3"/>
    <w:rsid w:val="00D94069"/>
    <w:rsid w:val="00D94433"/>
    <w:rsid w:val="00D95303"/>
    <w:rsid w:val="00D9541E"/>
    <w:rsid w:val="00D956BB"/>
    <w:rsid w:val="00D95A82"/>
    <w:rsid w:val="00D96442"/>
    <w:rsid w:val="00D9732B"/>
    <w:rsid w:val="00D978C6"/>
    <w:rsid w:val="00D97BE6"/>
    <w:rsid w:val="00D97FB9"/>
    <w:rsid w:val="00DA0F6C"/>
    <w:rsid w:val="00DA16D9"/>
    <w:rsid w:val="00DA1948"/>
    <w:rsid w:val="00DA2765"/>
    <w:rsid w:val="00DA2C96"/>
    <w:rsid w:val="00DA3111"/>
    <w:rsid w:val="00DA3C1C"/>
    <w:rsid w:val="00DA3D54"/>
    <w:rsid w:val="00DA3DC3"/>
    <w:rsid w:val="00DA3EB3"/>
    <w:rsid w:val="00DA4457"/>
    <w:rsid w:val="00DA49AA"/>
    <w:rsid w:val="00DA53E6"/>
    <w:rsid w:val="00DA560E"/>
    <w:rsid w:val="00DA60DB"/>
    <w:rsid w:val="00DA7238"/>
    <w:rsid w:val="00DA730E"/>
    <w:rsid w:val="00DA7412"/>
    <w:rsid w:val="00DA764F"/>
    <w:rsid w:val="00DB0C79"/>
    <w:rsid w:val="00DB162B"/>
    <w:rsid w:val="00DB1861"/>
    <w:rsid w:val="00DB1F1F"/>
    <w:rsid w:val="00DB208A"/>
    <w:rsid w:val="00DB24CE"/>
    <w:rsid w:val="00DB2F5E"/>
    <w:rsid w:val="00DB36BD"/>
    <w:rsid w:val="00DB3C10"/>
    <w:rsid w:val="00DB45B8"/>
    <w:rsid w:val="00DB4CDF"/>
    <w:rsid w:val="00DB5B2F"/>
    <w:rsid w:val="00DB6242"/>
    <w:rsid w:val="00DB67B7"/>
    <w:rsid w:val="00DB6CA7"/>
    <w:rsid w:val="00DB783C"/>
    <w:rsid w:val="00DC0CAC"/>
    <w:rsid w:val="00DC0FCD"/>
    <w:rsid w:val="00DC128E"/>
    <w:rsid w:val="00DC290C"/>
    <w:rsid w:val="00DC3411"/>
    <w:rsid w:val="00DC4569"/>
    <w:rsid w:val="00DC48DF"/>
    <w:rsid w:val="00DC49FD"/>
    <w:rsid w:val="00DC4F03"/>
    <w:rsid w:val="00DC54BF"/>
    <w:rsid w:val="00DC5929"/>
    <w:rsid w:val="00DC6989"/>
    <w:rsid w:val="00DC6DBB"/>
    <w:rsid w:val="00DC6E39"/>
    <w:rsid w:val="00DC7063"/>
    <w:rsid w:val="00DC71FF"/>
    <w:rsid w:val="00DC784A"/>
    <w:rsid w:val="00DC7EEC"/>
    <w:rsid w:val="00DD013D"/>
    <w:rsid w:val="00DD0339"/>
    <w:rsid w:val="00DD0347"/>
    <w:rsid w:val="00DD0474"/>
    <w:rsid w:val="00DD0C32"/>
    <w:rsid w:val="00DD0D14"/>
    <w:rsid w:val="00DD0D2C"/>
    <w:rsid w:val="00DD1440"/>
    <w:rsid w:val="00DD1B10"/>
    <w:rsid w:val="00DD26A8"/>
    <w:rsid w:val="00DD2781"/>
    <w:rsid w:val="00DD2835"/>
    <w:rsid w:val="00DD28E0"/>
    <w:rsid w:val="00DD334E"/>
    <w:rsid w:val="00DD3406"/>
    <w:rsid w:val="00DD3D73"/>
    <w:rsid w:val="00DD3DDA"/>
    <w:rsid w:val="00DD4ECC"/>
    <w:rsid w:val="00DD575E"/>
    <w:rsid w:val="00DD6D53"/>
    <w:rsid w:val="00DD7562"/>
    <w:rsid w:val="00DE000C"/>
    <w:rsid w:val="00DE0828"/>
    <w:rsid w:val="00DE0BB9"/>
    <w:rsid w:val="00DE1DD2"/>
    <w:rsid w:val="00DE2618"/>
    <w:rsid w:val="00DE26EB"/>
    <w:rsid w:val="00DE3E91"/>
    <w:rsid w:val="00DE3F50"/>
    <w:rsid w:val="00DE473D"/>
    <w:rsid w:val="00DE4A3C"/>
    <w:rsid w:val="00DE5461"/>
    <w:rsid w:val="00DE592D"/>
    <w:rsid w:val="00DE5C04"/>
    <w:rsid w:val="00DE5C5D"/>
    <w:rsid w:val="00DE79A8"/>
    <w:rsid w:val="00DE79F7"/>
    <w:rsid w:val="00DF0447"/>
    <w:rsid w:val="00DF0819"/>
    <w:rsid w:val="00DF1194"/>
    <w:rsid w:val="00DF159D"/>
    <w:rsid w:val="00DF1E57"/>
    <w:rsid w:val="00DF2D98"/>
    <w:rsid w:val="00DF316E"/>
    <w:rsid w:val="00DF374D"/>
    <w:rsid w:val="00DF3F04"/>
    <w:rsid w:val="00DF4996"/>
    <w:rsid w:val="00DF4D62"/>
    <w:rsid w:val="00DF50FB"/>
    <w:rsid w:val="00DF56AC"/>
    <w:rsid w:val="00DF5756"/>
    <w:rsid w:val="00DF589C"/>
    <w:rsid w:val="00DF5DD1"/>
    <w:rsid w:val="00DF5EFA"/>
    <w:rsid w:val="00DF67AC"/>
    <w:rsid w:val="00DF6941"/>
    <w:rsid w:val="00DF6C8D"/>
    <w:rsid w:val="00DF6E87"/>
    <w:rsid w:val="00DF740E"/>
    <w:rsid w:val="00DF7914"/>
    <w:rsid w:val="00E00251"/>
    <w:rsid w:val="00E003CC"/>
    <w:rsid w:val="00E012C9"/>
    <w:rsid w:val="00E01753"/>
    <w:rsid w:val="00E03890"/>
    <w:rsid w:val="00E0416B"/>
    <w:rsid w:val="00E0462F"/>
    <w:rsid w:val="00E04B7E"/>
    <w:rsid w:val="00E05998"/>
    <w:rsid w:val="00E0696B"/>
    <w:rsid w:val="00E06BD4"/>
    <w:rsid w:val="00E07C3D"/>
    <w:rsid w:val="00E105DF"/>
    <w:rsid w:val="00E10CF1"/>
    <w:rsid w:val="00E11639"/>
    <w:rsid w:val="00E124A0"/>
    <w:rsid w:val="00E12C41"/>
    <w:rsid w:val="00E1304F"/>
    <w:rsid w:val="00E137A0"/>
    <w:rsid w:val="00E138E5"/>
    <w:rsid w:val="00E13BA7"/>
    <w:rsid w:val="00E13BBE"/>
    <w:rsid w:val="00E13CA7"/>
    <w:rsid w:val="00E1418A"/>
    <w:rsid w:val="00E14467"/>
    <w:rsid w:val="00E15945"/>
    <w:rsid w:val="00E16CD9"/>
    <w:rsid w:val="00E16E9D"/>
    <w:rsid w:val="00E17496"/>
    <w:rsid w:val="00E17CD1"/>
    <w:rsid w:val="00E20861"/>
    <w:rsid w:val="00E209FD"/>
    <w:rsid w:val="00E20ADD"/>
    <w:rsid w:val="00E21D75"/>
    <w:rsid w:val="00E22038"/>
    <w:rsid w:val="00E2297A"/>
    <w:rsid w:val="00E22DBB"/>
    <w:rsid w:val="00E23119"/>
    <w:rsid w:val="00E2352D"/>
    <w:rsid w:val="00E237A7"/>
    <w:rsid w:val="00E24886"/>
    <w:rsid w:val="00E248D7"/>
    <w:rsid w:val="00E24E16"/>
    <w:rsid w:val="00E24EAC"/>
    <w:rsid w:val="00E24F44"/>
    <w:rsid w:val="00E25E54"/>
    <w:rsid w:val="00E26103"/>
    <w:rsid w:val="00E26DA7"/>
    <w:rsid w:val="00E27346"/>
    <w:rsid w:val="00E2792F"/>
    <w:rsid w:val="00E27F6D"/>
    <w:rsid w:val="00E31D69"/>
    <w:rsid w:val="00E3235C"/>
    <w:rsid w:val="00E334A0"/>
    <w:rsid w:val="00E33D68"/>
    <w:rsid w:val="00E3477A"/>
    <w:rsid w:val="00E352FB"/>
    <w:rsid w:val="00E35BA7"/>
    <w:rsid w:val="00E35FC6"/>
    <w:rsid w:val="00E366E0"/>
    <w:rsid w:val="00E36CF1"/>
    <w:rsid w:val="00E370A1"/>
    <w:rsid w:val="00E376E4"/>
    <w:rsid w:val="00E37733"/>
    <w:rsid w:val="00E40420"/>
    <w:rsid w:val="00E419A5"/>
    <w:rsid w:val="00E41EBB"/>
    <w:rsid w:val="00E422B8"/>
    <w:rsid w:val="00E42BF1"/>
    <w:rsid w:val="00E42D0D"/>
    <w:rsid w:val="00E43EC4"/>
    <w:rsid w:val="00E4406C"/>
    <w:rsid w:val="00E44542"/>
    <w:rsid w:val="00E45E26"/>
    <w:rsid w:val="00E466BF"/>
    <w:rsid w:val="00E51BCB"/>
    <w:rsid w:val="00E51C11"/>
    <w:rsid w:val="00E5258A"/>
    <w:rsid w:val="00E52B10"/>
    <w:rsid w:val="00E53400"/>
    <w:rsid w:val="00E5357A"/>
    <w:rsid w:val="00E53714"/>
    <w:rsid w:val="00E53914"/>
    <w:rsid w:val="00E53A63"/>
    <w:rsid w:val="00E542F7"/>
    <w:rsid w:val="00E54361"/>
    <w:rsid w:val="00E54E7F"/>
    <w:rsid w:val="00E55609"/>
    <w:rsid w:val="00E5597B"/>
    <w:rsid w:val="00E55EB5"/>
    <w:rsid w:val="00E55EE1"/>
    <w:rsid w:val="00E5731A"/>
    <w:rsid w:val="00E57B61"/>
    <w:rsid w:val="00E57E46"/>
    <w:rsid w:val="00E603ED"/>
    <w:rsid w:val="00E6108F"/>
    <w:rsid w:val="00E61121"/>
    <w:rsid w:val="00E61E3D"/>
    <w:rsid w:val="00E624A1"/>
    <w:rsid w:val="00E627E6"/>
    <w:rsid w:val="00E62BDD"/>
    <w:rsid w:val="00E632CC"/>
    <w:rsid w:val="00E63CD8"/>
    <w:rsid w:val="00E65396"/>
    <w:rsid w:val="00E6540A"/>
    <w:rsid w:val="00E65C41"/>
    <w:rsid w:val="00E66A03"/>
    <w:rsid w:val="00E66B74"/>
    <w:rsid w:val="00E66C40"/>
    <w:rsid w:val="00E67476"/>
    <w:rsid w:val="00E67F91"/>
    <w:rsid w:val="00E70327"/>
    <w:rsid w:val="00E70FC3"/>
    <w:rsid w:val="00E711CA"/>
    <w:rsid w:val="00E71252"/>
    <w:rsid w:val="00E71BC8"/>
    <w:rsid w:val="00E7260F"/>
    <w:rsid w:val="00E72A1A"/>
    <w:rsid w:val="00E7343A"/>
    <w:rsid w:val="00E74951"/>
    <w:rsid w:val="00E74C90"/>
    <w:rsid w:val="00E74EF5"/>
    <w:rsid w:val="00E75353"/>
    <w:rsid w:val="00E7543A"/>
    <w:rsid w:val="00E7582C"/>
    <w:rsid w:val="00E759A9"/>
    <w:rsid w:val="00E75E9C"/>
    <w:rsid w:val="00E75F22"/>
    <w:rsid w:val="00E762C0"/>
    <w:rsid w:val="00E76A04"/>
    <w:rsid w:val="00E779A0"/>
    <w:rsid w:val="00E779FC"/>
    <w:rsid w:val="00E77C0A"/>
    <w:rsid w:val="00E809CA"/>
    <w:rsid w:val="00E80B72"/>
    <w:rsid w:val="00E81CC1"/>
    <w:rsid w:val="00E82675"/>
    <w:rsid w:val="00E848D3"/>
    <w:rsid w:val="00E85010"/>
    <w:rsid w:val="00E85522"/>
    <w:rsid w:val="00E85E43"/>
    <w:rsid w:val="00E86349"/>
    <w:rsid w:val="00E863FD"/>
    <w:rsid w:val="00E86AF5"/>
    <w:rsid w:val="00E87157"/>
    <w:rsid w:val="00E875A8"/>
    <w:rsid w:val="00E879CB"/>
    <w:rsid w:val="00E90155"/>
    <w:rsid w:val="00E92E6D"/>
    <w:rsid w:val="00E93CD3"/>
    <w:rsid w:val="00E94088"/>
    <w:rsid w:val="00E9408F"/>
    <w:rsid w:val="00E946BA"/>
    <w:rsid w:val="00E9537E"/>
    <w:rsid w:val="00E95575"/>
    <w:rsid w:val="00E96630"/>
    <w:rsid w:val="00E96A37"/>
    <w:rsid w:val="00E97027"/>
    <w:rsid w:val="00E97FF4"/>
    <w:rsid w:val="00EA0821"/>
    <w:rsid w:val="00EA1117"/>
    <w:rsid w:val="00EA118F"/>
    <w:rsid w:val="00EA1886"/>
    <w:rsid w:val="00EA26C7"/>
    <w:rsid w:val="00EA3104"/>
    <w:rsid w:val="00EA31F7"/>
    <w:rsid w:val="00EA3812"/>
    <w:rsid w:val="00EA4EE1"/>
    <w:rsid w:val="00EA5005"/>
    <w:rsid w:val="00EA5836"/>
    <w:rsid w:val="00EB12F3"/>
    <w:rsid w:val="00EB152C"/>
    <w:rsid w:val="00EB16A9"/>
    <w:rsid w:val="00EB1D90"/>
    <w:rsid w:val="00EB1ECC"/>
    <w:rsid w:val="00EB2581"/>
    <w:rsid w:val="00EB31B2"/>
    <w:rsid w:val="00EB327A"/>
    <w:rsid w:val="00EB35CF"/>
    <w:rsid w:val="00EB3A70"/>
    <w:rsid w:val="00EB3DAC"/>
    <w:rsid w:val="00EB60B3"/>
    <w:rsid w:val="00EB7049"/>
    <w:rsid w:val="00EC0A2F"/>
    <w:rsid w:val="00EC1345"/>
    <w:rsid w:val="00EC1C71"/>
    <w:rsid w:val="00EC240B"/>
    <w:rsid w:val="00EC2416"/>
    <w:rsid w:val="00EC28F3"/>
    <w:rsid w:val="00EC347A"/>
    <w:rsid w:val="00EC4754"/>
    <w:rsid w:val="00EC5009"/>
    <w:rsid w:val="00EC542F"/>
    <w:rsid w:val="00EC5632"/>
    <w:rsid w:val="00EC5FE7"/>
    <w:rsid w:val="00EC6086"/>
    <w:rsid w:val="00EC6A38"/>
    <w:rsid w:val="00EC7459"/>
    <w:rsid w:val="00ED00C7"/>
    <w:rsid w:val="00ED00F0"/>
    <w:rsid w:val="00ED020C"/>
    <w:rsid w:val="00ED0483"/>
    <w:rsid w:val="00ED06EC"/>
    <w:rsid w:val="00ED0BC3"/>
    <w:rsid w:val="00ED1386"/>
    <w:rsid w:val="00ED140E"/>
    <w:rsid w:val="00ED1515"/>
    <w:rsid w:val="00ED1FE9"/>
    <w:rsid w:val="00ED3814"/>
    <w:rsid w:val="00ED4972"/>
    <w:rsid w:val="00ED5317"/>
    <w:rsid w:val="00ED55EF"/>
    <w:rsid w:val="00ED5716"/>
    <w:rsid w:val="00ED655E"/>
    <w:rsid w:val="00ED6562"/>
    <w:rsid w:val="00ED6652"/>
    <w:rsid w:val="00ED739D"/>
    <w:rsid w:val="00ED7A2A"/>
    <w:rsid w:val="00ED7EE3"/>
    <w:rsid w:val="00EE0A55"/>
    <w:rsid w:val="00EE0B0F"/>
    <w:rsid w:val="00EE0D70"/>
    <w:rsid w:val="00EE0D9B"/>
    <w:rsid w:val="00EE1129"/>
    <w:rsid w:val="00EE1204"/>
    <w:rsid w:val="00EE1955"/>
    <w:rsid w:val="00EE1B4E"/>
    <w:rsid w:val="00EE26A1"/>
    <w:rsid w:val="00EE307D"/>
    <w:rsid w:val="00EE3526"/>
    <w:rsid w:val="00EE370F"/>
    <w:rsid w:val="00EE3AA2"/>
    <w:rsid w:val="00EE456A"/>
    <w:rsid w:val="00EE5084"/>
    <w:rsid w:val="00EE5A36"/>
    <w:rsid w:val="00EE5BD5"/>
    <w:rsid w:val="00EE5E84"/>
    <w:rsid w:val="00EE6199"/>
    <w:rsid w:val="00EE68F2"/>
    <w:rsid w:val="00EE711E"/>
    <w:rsid w:val="00EE7275"/>
    <w:rsid w:val="00EE744F"/>
    <w:rsid w:val="00EE77B7"/>
    <w:rsid w:val="00EE7A90"/>
    <w:rsid w:val="00EF0235"/>
    <w:rsid w:val="00EF09E6"/>
    <w:rsid w:val="00EF1457"/>
    <w:rsid w:val="00EF1D7F"/>
    <w:rsid w:val="00EF1EF6"/>
    <w:rsid w:val="00EF28E5"/>
    <w:rsid w:val="00EF4D33"/>
    <w:rsid w:val="00EF4F34"/>
    <w:rsid w:val="00EF5073"/>
    <w:rsid w:val="00EF65BA"/>
    <w:rsid w:val="00EF6EE2"/>
    <w:rsid w:val="00EF7717"/>
    <w:rsid w:val="00F004E2"/>
    <w:rsid w:val="00F028F3"/>
    <w:rsid w:val="00F02C8E"/>
    <w:rsid w:val="00F03069"/>
    <w:rsid w:val="00F0317F"/>
    <w:rsid w:val="00F03190"/>
    <w:rsid w:val="00F03535"/>
    <w:rsid w:val="00F03A99"/>
    <w:rsid w:val="00F0493B"/>
    <w:rsid w:val="00F04CDE"/>
    <w:rsid w:val="00F05290"/>
    <w:rsid w:val="00F05B21"/>
    <w:rsid w:val="00F060D9"/>
    <w:rsid w:val="00F06644"/>
    <w:rsid w:val="00F06702"/>
    <w:rsid w:val="00F06A0F"/>
    <w:rsid w:val="00F07596"/>
    <w:rsid w:val="00F07C5A"/>
    <w:rsid w:val="00F100FA"/>
    <w:rsid w:val="00F10238"/>
    <w:rsid w:val="00F10790"/>
    <w:rsid w:val="00F10A25"/>
    <w:rsid w:val="00F10E0C"/>
    <w:rsid w:val="00F1114D"/>
    <w:rsid w:val="00F12D79"/>
    <w:rsid w:val="00F12EC0"/>
    <w:rsid w:val="00F137BE"/>
    <w:rsid w:val="00F1389A"/>
    <w:rsid w:val="00F142FF"/>
    <w:rsid w:val="00F145AF"/>
    <w:rsid w:val="00F14650"/>
    <w:rsid w:val="00F148F2"/>
    <w:rsid w:val="00F151BD"/>
    <w:rsid w:val="00F1539A"/>
    <w:rsid w:val="00F16063"/>
    <w:rsid w:val="00F16969"/>
    <w:rsid w:val="00F16C07"/>
    <w:rsid w:val="00F16F6B"/>
    <w:rsid w:val="00F16FA2"/>
    <w:rsid w:val="00F17E29"/>
    <w:rsid w:val="00F17FFE"/>
    <w:rsid w:val="00F20424"/>
    <w:rsid w:val="00F20680"/>
    <w:rsid w:val="00F20AB6"/>
    <w:rsid w:val="00F20C3D"/>
    <w:rsid w:val="00F2157E"/>
    <w:rsid w:val="00F2311F"/>
    <w:rsid w:val="00F23259"/>
    <w:rsid w:val="00F23820"/>
    <w:rsid w:val="00F23B86"/>
    <w:rsid w:val="00F23E8E"/>
    <w:rsid w:val="00F25118"/>
    <w:rsid w:val="00F2528A"/>
    <w:rsid w:val="00F25822"/>
    <w:rsid w:val="00F25C4A"/>
    <w:rsid w:val="00F25E5E"/>
    <w:rsid w:val="00F26246"/>
    <w:rsid w:val="00F26BC3"/>
    <w:rsid w:val="00F27F80"/>
    <w:rsid w:val="00F301C6"/>
    <w:rsid w:val="00F30C7A"/>
    <w:rsid w:val="00F30F1F"/>
    <w:rsid w:val="00F318C1"/>
    <w:rsid w:val="00F31FB3"/>
    <w:rsid w:val="00F32635"/>
    <w:rsid w:val="00F33852"/>
    <w:rsid w:val="00F33AEB"/>
    <w:rsid w:val="00F36AFD"/>
    <w:rsid w:val="00F36C66"/>
    <w:rsid w:val="00F36EE0"/>
    <w:rsid w:val="00F41357"/>
    <w:rsid w:val="00F4174F"/>
    <w:rsid w:val="00F417CB"/>
    <w:rsid w:val="00F4204E"/>
    <w:rsid w:val="00F421C4"/>
    <w:rsid w:val="00F4380B"/>
    <w:rsid w:val="00F43E9E"/>
    <w:rsid w:val="00F4418A"/>
    <w:rsid w:val="00F44474"/>
    <w:rsid w:val="00F453A1"/>
    <w:rsid w:val="00F45731"/>
    <w:rsid w:val="00F45EE4"/>
    <w:rsid w:val="00F460AC"/>
    <w:rsid w:val="00F4697F"/>
    <w:rsid w:val="00F46AC4"/>
    <w:rsid w:val="00F46CDD"/>
    <w:rsid w:val="00F477DE"/>
    <w:rsid w:val="00F508C3"/>
    <w:rsid w:val="00F50B6A"/>
    <w:rsid w:val="00F50F06"/>
    <w:rsid w:val="00F52FFC"/>
    <w:rsid w:val="00F530E2"/>
    <w:rsid w:val="00F534BC"/>
    <w:rsid w:val="00F53F0E"/>
    <w:rsid w:val="00F547C6"/>
    <w:rsid w:val="00F549D0"/>
    <w:rsid w:val="00F554AC"/>
    <w:rsid w:val="00F55AE7"/>
    <w:rsid w:val="00F564F6"/>
    <w:rsid w:val="00F56D24"/>
    <w:rsid w:val="00F5774C"/>
    <w:rsid w:val="00F57C6B"/>
    <w:rsid w:val="00F60BB1"/>
    <w:rsid w:val="00F60C16"/>
    <w:rsid w:val="00F612EF"/>
    <w:rsid w:val="00F61DE7"/>
    <w:rsid w:val="00F6333B"/>
    <w:rsid w:val="00F63797"/>
    <w:rsid w:val="00F647F9"/>
    <w:rsid w:val="00F64FCD"/>
    <w:rsid w:val="00F656E4"/>
    <w:rsid w:val="00F659C1"/>
    <w:rsid w:val="00F65E7F"/>
    <w:rsid w:val="00F667CF"/>
    <w:rsid w:val="00F6721A"/>
    <w:rsid w:val="00F67B7A"/>
    <w:rsid w:val="00F70FF2"/>
    <w:rsid w:val="00F713E3"/>
    <w:rsid w:val="00F71BF6"/>
    <w:rsid w:val="00F73B88"/>
    <w:rsid w:val="00F73C0E"/>
    <w:rsid w:val="00F749AF"/>
    <w:rsid w:val="00F74E67"/>
    <w:rsid w:val="00F756F2"/>
    <w:rsid w:val="00F75F5B"/>
    <w:rsid w:val="00F76E01"/>
    <w:rsid w:val="00F771FB"/>
    <w:rsid w:val="00F77963"/>
    <w:rsid w:val="00F77E3F"/>
    <w:rsid w:val="00F80602"/>
    <w:rsid w:val="00F80641"/>
    <w:rsid w:val="00F8075C"/>
    <w:rsid w:val="00F82380"/>
    <w:rsid w:val="00F824B8"/>
    <w:rsid w:val="00F8265D"/>
    <w:rsid w:val="00F82BF8"/>
    <w:rsid w:val="00F83C24"/>
    <w:rsid w:val="00F8403A"/>
    <w:rsid w:val="00F84476"/>
    <w:rsid w:val="00F84719"/>
    <w:rsid w:val="00F8521C"/>
    <w:rsid w:val="00F85832"/>
    <w:rsid w:val="00F858CE"/>
    <w:rsid w:val="00F85C54"/>
    <w:rsid w:val="00F85E0B"/>
    <w:rsid w:val="00F86121"/>
    <w:rsid w:val="00F86289"/>
    <w:rsid w:val="00F87D43"/>
    <w:rsid w:val="00F90553"/>
    <w:rsid w:val="00F9057C"/>
    <w:rsid w:val="00F906D7"/>
    <w:rsid w:val="00F90D84"/>
    <w:rsid w:val="00F90EA8"/>
    <w:rsid w:val="00F90FD3"/>
    <w:rsid w:val="00F910E4"/>
    <w:rsid w:val="00F9190E"/>
    <w:rsid w:val="00F91FD2"/>
    <w:rsid w:val="00F92055"/>
    <w:rsid w:val="00F922F7"/>
    <w:rsid w:val="00F93781"/>
    <w:rsid w:val="00F9394E"/>
    <w:rsid w:val="00F963B8"/>
    <w:rsid w:val="00F9669A"/>
    <w:rsid w:val="00F96A11"/>
    <w:rsid w:val="00F96BA5"/>
    <w:rsid w:val="00F96C9D"/>
    <w:rsid w:val="00F96D05"/>
    <w:rsid w:val="00F97390"/>
    <w:rsid w:val="00F976E7"/>
    <w:rsid w:val="00FA1481"/>
    <w:rsid w:val="00FA1718"/>
    <w:rsid w:val="00FA1A7C"/>
    <w:rsid w:val="00FA1C50"/>
    <w:rsid w:val="00FA1FCE"/>
    <w:rsid w:val="00FA2416"/>
    <w:rsid w:val="00FA2A43"/>
    <w:rsid w:val="00FA3145"/>
    <w:rsid w:val="00FA32C0"/>
    <w:rsid w:val="00FA35A2"/>
    <w:rsid w:val="00FA380F"/>
    <w:rsid w:val="00FA447C"/>
    <w:rsid w:val="00FA56DB"/>
    <w:rsid w:val="00FA57FA"/>
    <w:rsid w:val="00FA5D93"/>
    <w:rsid w:val="00FA678E"/>
    <w:rsid w:val="00FA6BE1"/>
    <w:rsid w:val="00FA6D79"/>
    <w:rsid w:val="00FB1408"/>
    <w:rsid w:val="00FB1B6F"/>
    <w:rsid w:val="00FB1E66"/>
    <w:rsid w:val="00FB2DAC"/>
    <w:rsid w:val="00FB36FC"/>
    <w:rsid w:val="00FB3767"/>
    <w:rsid w:val="00FB4B15"/>
    <w:rsid w:val="00FB4E3D"/>
    <w:rsid w:val="00FB5EB5"/>
    <w:rsid w:val="00FB613B"/>
    <w:rsid w:val="00FB6F7F"/>
    <w:rsid w:val="00FB7622"/>
    <w:rsid w:val="00FC0832"/>
    <w:rsid w:val="00FC0957"/>
    <w:rsid w:val="00FC20C0"/>
    <w:rsid w:val="00FC22CD"/>
    <w:rsid w:val="00FC285D"/>
    <w:rsid w:val="00FC2CE8"/>
    <w:rsid w:val="00FC2CFD"/>
    <w:rsid w:val="00FC479E"/>
    <w:rsid w:val="00FC4A09"/>
    <w:rsid w:val="00FC4B83"/>
    <w:rsid w:val="00FC5381"/>
    <w:rsid w:val="00FC6453"/>
    <w:rsid w:val="00FC68B7"/>
    <w:rsid w:val="00FC6B4F"/>
    <w:rsid w:val="00FC70CA"/>
    <w:rsid w:val="00FC7212"/>
    <w:rsid w:val="00FC7F59"/>
    <w:rsid w:val="00FD0299"/>
    <w:rsid w:val="00FD0381"/>
    <w:rsid w:val="00FD0A8A"/>
    <w:rsid w:val="00FD0BF9"/>
    <w:rsid w:val="00FD15D6"/>
    <w:rsid w:val="00FD1616"/>
    <w:rsid w:val="00FD1954"/>
    <w:rsid w:val="00FD1C34"/>
    <w:rsid w:val="00FD23D3"/>
    <w:rsid w:val="00FD25BC"/>
    <w:rsid w:val="00FD38E1"/>
    <w:rsid w:val="00FD3CB6"/>
    <w:rsid w:val="00FD436D"/>
    <w:rsid w:val="00FD4F3A"/>
    <w:rsid w:val="00FD4FB8"/>
    <w:rsid w:val="00FD5F60"/>
    <w:rsid w:val="00FD7631"/>
    <w:rsid w:val="00FD7CE4"/>
    <w:rsid w:val="00FE08CB"/>
    <w:rsid w:val="00FE106A"/>
    <w:rsid w:val="00FE1292"/>
    <w:rsid w:val="00FE22ED"/>
    <w:rsid w:val="00FE4268"/>
    <w:rsid w:val="00FE48B6"/>
    <w:rsid w:val="00FE52FC"/>
    <w:rsid w:val="00FE61F7"/>
    <w:rsid w:val="00FE6DC3"/>
    <w:rsid w:val="00FE7356"/>
    <w:rsid w:val="00FE7EF7"/>
    <w:rsid w:val="00FF0611"/>
    <w:rsid w:val="00FF0FD2"/>
    <w:rsid w:val="00FF1065"/>
    <w:rsid w:val="00FF1D1B"/>
    <w:rsid w:val="00FF3273"/>
    <w:rsid w:val="00FF3FD6"/>
    <w:rsid w:val="00FF49A1"/>
    <w:rsid w:val="00FF67E9"/>
    <w:rsid w:val="00FF6837"/>
    <w:rsid w:val="00FF7839"/>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2469C75"/>
  <w15:docId w15:val="{DD27F7D1-9E4D-4882-8839-393EC6F14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A83"/>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uiPriority w:val="99"/>
    <w:qFormat/>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qFormat/>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qFormat/>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uiPriority w:val="99"/>
    <w:locked/>
    <w:rsid w:val="00FF7920"/>
    <w:rPr>
      <w:lang w:eastAsia="en-US"/>
    </w:rPr>
  </w:style>
  <w:style w:type="character" w:styleId="CommentReference">
    <w:name w:val="annotation reference"/>
    <w:basedOn w:val="DefaultParagraphFont"/>
    <w:rsid w:val="00161B02"/>
    <w:rPr>
      <w:rFonts w:cs="Times New Roman"/>
      <w:sz w:val="16"/>
    </w:rPr>
  </w:style>
  <w:style w:type="paragraph" w:styleId="CommentText">
    <w:name w:val="annotation text"/>
    <w:basedOn w:val="Normal"/>
    <w:link w:val="CommentTextChar"/>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Footnote Refernece"/>
    <w:link w:val="Appelnotedebasde"/>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371327"/>
    <w:pPr>
      <w:spacing w:before="120" w:after="120"/>
    </w:pPr>
    <w:rPr>
      <w:sz w:val="18"/>
      <w:szCs w:val="22"/>
      <w:vertAlign w:val="superscript"/>
      <w:lang w:val="de-DE" w:eastAsia="de-DE" w:bidi="ar-SA"/>
    </w:rPr>
  </w:style>
  <w:style w:type="paragraph" w:styleId="HTMLPreformatted">
    <w:name w:val="HTML Preformatted"/>
    <w:basedOn w:val="Normal"/>
    <w:link w:val="HTMLPreformattedChar"/>
    <w:uiPriority w:val="99"/>
    <w:semiHidden/>
    <w:unhideWhenUsed/>
    <w:rsid w:val="00203CA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03CA7"/>
    <w:rPr>
      <w:rFonts w:ascii="Consolas" w:hAnsi="Consolas"/>
      <w:sz w:val="20"/>
      <w:szCs w:val="20"/>
      <w:lang w:val="en-US" w:eastAsia="en-US" w:bidi="he-IL"/>
    </w:rPr>
  </w:style>
  <w:style w:type="character" w:styleId="UnresolvedMention">
    <w:name w:val="Unresolved Mention"/>
    <w:basedOn w:val="DefaultParagraphFont"/>
    <w:uiPriority w:val="99"/>
    <w:semiHidden/>
    <w:unhideWhenUsed/>
    <w:rsid w:val="00EE0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0754">
      <w:bodyDiv w:val="1"/>
      <w:marLeft w:val="0"/>
      <w:marRight w:val="0"/>
      <w:marTop w:val="0"/>
      <w:marBottom w:val="0"/>
      <w:divBdr>
        <w:top w:val="none" w:sz="0" w:space="0" w:color="auto"/>
        <w:left w:val="none" w:sz="0" w:space="0" w:color="auto"/>
        <w:bottom w:val="none" w:sz="0" w:space="0" w:color="auto"/>
        <w:right w:val="none" w:sz="0" w:space="0" w:color="auto"/>
      </w:divBdr>
    </w:div>
    <w:div w:id="151454363">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280499104">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440145908">
      <w:bodyDiv w:val="1"/>
      <w:marLeft w:val="0"/>
      <w:marRight w:val="0"/>
      <w:marTop w:val="0"/>
      <w:marBottom w:val="0"/>
      <w:divBdr>
        <w:top w:val="none" w:sz="0" w:space="0" w:color="auto"/>
        <w:left w:val="none" w:sz="0" w:space="0" w:color="auto"/>
        <w:bottom w:val="none" w:sz="0" w:space="0" w:color="auto"/>
        <w:right w:val="none" w:sz="0" w:space="0" w:color="auto"/>
      </w:divBdr>
    </w:div>
    <w:div w:id="460614537">
      <w:bodyDiv w:val="1"/>
      <w:marLeft w:val="0"/>
      <w:marRight w:val="0"/>
      <w:marTop w:val="0"/>
      <w:marBottom w:val="0"/>
      <w:divBdr>
        <w:top w:val="none" w:sz="0" w:space="0" w:color="auto"/>
        <w:left w:val="none" w:sz="0" w:space="0" w:color="auto"/>
        <w:bottom w:val="none" w:sz="0" w:space="0" w:color="auto"/>
        <w:right w:val="none" w:sz="0" w:space="0" w:color="auto"/>
      </w:divBdr>
    </w:div>
    <w:div w:id="465511014">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709497984">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811292105">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295016048">
      <w:bodyDiv w:val="1"/>
      <w:marLeft w:val="0"/>
      <w:marRight w:val="0"/>
      <w:marTop w:val="0"/>
      <w:marBottom w:val="0"/>
      <w:divBdr>
        <w:top w:val="none" w:sz="0" w:space="0" w:color="auto"/>
        <w:left w:val="none" w:sz="0" w:space="0" w:color="auto"/>
        <w:bottom w:val="none" w:sz="0" w:space="0" w:color="auto"/>
        <w:right w:val="none" w:sz="0" w:space="0" w:color="auto"/>
      </w:divBdr>
    </w:div>
    <w:div w:id="1301763984">
      <w:bodyDiv w:val="1"/>
      <w:marLeft w:val="0"/>
      <w:marRight w:val="0"/>
      <w:marTop w:val="0"/>
      <w:marBottom w:val="0"/>
      <w:divBdr>
        <w:top w:val="none" w:sz="0" w:space="0" w:color="auto"/>
        <w:left w:val="none" w:sz="0" w:space="0" w:color="auto"/>
        <w:bottom w:val="none" w:sz="0" w:space="0" w:color="auto"/>
        <w:right w:val="none" w:sz="0" w:space="0" w:color="auto"/>
      </w:divBdr>
    </w:div>
    <w:div w:id="1398819278">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464041075">
      <w:bodyDiv w:val="1"/>
      <w:marLeft w:val="0"/>
      <w:marRight w:val="0"/>
      <w:marTop w:val="0"/>
      <w:marBottom w:val="0"/>
      <w:divBdr>
        <w:top w:val="none" w:sz="0" w:space="0" w:color="auto"/>
        <w:left w:val="none" w:sz="0" w:space="0" w:color="auto"/>
        <w:bottom w:val="none" w:sz="0" w:space="0" w:color="auto"/>
        <w:right w:val="none" w:sz="0" w:space="0" w:color="auto"/>
      </w:divBdr>
    </w:div>
    <w:div w:id="1505971922">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638490585">
      <w:bodyDiv w:val="1"/>
      <w:marLeft w:val="0"/>
      <w:marRight w:val="0"/>
      <w:marTop w:val="0"/>
      <w:marBottom w:val="0"/>
      <w:divBdr>
        <w:top w:val="none" w:sz="0" w:space="0" w:color="auto"/>
        <w:left w:val="none" w:sz="0" w:space="0" w:color="auto"/>
        <w:bottom w:val="none" w:sz="0" w:space="0" w:color="auto"/>
        <w:right w:val="none" w:sz="0" w:space="0" w:color="auto"/>
      </w:divBdr>
    </w:div>
    <w:div w:id="1735199089">
      <w:bodyDiv w:val="1"/>
      <w:marLeft w:val="0"/>
      <w:marRight w:val="0"/>
      <w:marTop w:val="0"/>
      <w:marBottom w:val="0"/>
      <w:divBdr>
        <w:top w:val="none" w:sz="0" w:space="0" w:color="auto"/>
        <w:left w:val="none" w:sz="0" w:space="0" w:color="auto"/>
        <w:bottom w:val="none" w:sz="0" w:space="0" w:color="auto"/>
        <w:right w:val="none" w:sz="0" w:space="0" w:color="auto"/>
      </w:divBdr>
    </w:div>
    <w:div w:id="1772355645">
      <w:bodyDiv w:val="1"/>
      <w:marLeft w:val="0"/>
      <w:marRight w:val="0"/>
      <w:marTop w:val="0"/>
      <w:marBottom w:val="0"/>
      <w:divBdr>
        <w:top w:val="none" w:sz="0" w:space="0" w:color="auto"/>
        <w:left w:val="none" w:sz="0" w:space="0" w:color="auto"/>
        <w:bottom w:val="none" w:sz="0" w:space="0" w:color="auto"/>
        <w:right w:val="none" w:sz="0" w:space="0" w:color="auto"/>
      </w:divBdr>
    </w:div>
    <w:div w:id="1777553582">
      <w:bodyDiv w:val="1"/>
      <w:marLeft w:val="0"/>
      <w:marRight w:val="0"/>
      <w:marTop w:val="0"/>
      <w:marBottom w:val="0"/>
      <w:divBdr>
        <w:top w:val="none" w:sz="0" w:space="0" w:color="auto"/>
        <w:left w:val="none" w:sz="0" w:space="0" w:color="auto"/>
        <w:bottom w:val="none" w:sz="0" w:space="0" w:color="auto"/>
        <w:right w:val="none" w:sz="0" w:space="0" w:color="auto"/>
      </w:divBdr>
    </w:div>
    <w:div w:id="1781559378">
      <w:bodyDiv w:val="1"/>
      <w:marLeft w:val="0"/>
      <w:marRight w:val="0"/>
      <w:marTop w:val="0"/>
      <w:marBottom w:val="0"/>
      <w:divBdr>
        <w:top w:val="none" w:sz="0" w:space="0" w:color="auto"/>
        <w:left w:val="none" w:sz="0" w:space="0" w:color="auto"/>
        <w:bottom w:val="none" w:sz="0" w:space="0" w:color="auto"/>
        <w:right w:val="none" w:sz="0" w:space="0" w:color="auto"/>
      </w:divBdr>
    </w:div>
    <w:div w:id="1814829462">
      <w:bodyDiv w:val="1"/>
      <w:marLeft w:val="0"/>
      <w:marRight w:val="0"/>
      <w:marTop w:val="0"/>
      <w:marBottom w:val="0"/>
      <w:divBdr>
        <w:top w:val="none" w:sz="0" w:space="0" w:color="auto"/>
        <w:left w:val="none" w:sz="0" w:space="0" w:color="auto"/>
        <w:bottom w:val="none" w:sz="0" w:space="0" w:color="auto"/>
        <w:right w:val="none" w:sz="0" w:space="0" w:color="auto"/>
      </w:divBdr>
    </w:div>
    <w:div w:id="1839298984">
      <w:bodyDiv w:val="1"/>
      <w:marLeft w:val="0"/>
      <w:marRight w:val="0"/>
      <w:marTop w:val="0"/>
      <w:marBottom w:val="0"/>
      <w:divBdr>
        <w:top w:val="none" w:sz="0" w:space="0" w:color="auto"/>
        <w:left w:val="none" w:sz="0" w:space="0" w:color="auto"/>
        <w:bottom w:val="none" w:sz="0" w:space="0" w:color="auto"/>
        <w:right w:val="none" w:sz="0" w:space="0" w:color="auto"/>
      </w:divBdr>
    </w:div>
    <w:div w:id="1839999777">
      <w:bodyDiv w:val="1"/>
      <w:marLeft w:val="0"/>
      <w:marRight w:val="0"/>
      <w:marTop w:val="0"/>
      <w:marBottom w:val="0"/>
      <w:divBdr>
        <w:top w:val="none" w:sz="0" w:space="0" w:color="auto"/>
        <w:left w:val="none" w:sz="0" w:space="0" w:color="auto"/>
        <w:bottom w:val="none" w:sz="0" w:space="0" w:color="auto"/>
        <w:right w:val="none" w:sz="0" w:space="0" w:color="auto"/>
      </w:divBdr>
    </w:div>
    <w:div w:id="1873375686">
      <w:bodyDiv w:val="1"/>
      <w:marLeft w:val="0"/>
      <w:marRight w:val="0"/>
      <w:marTop w:val="0"/>
      <w:marBottom w:val="0"/>
      <w:divBdr>
        <w:top w:val="none" w:sz="0" w:space="0" w:color="auto"/>
        <w:left w:val="none" w:sz="0" w:space="0" w:color="auto"/>
        <w:bottom w:val="none" w:sz="0" w:space="0" w:color="auto"/>
        <w:right w:val="none" w:sz="0" w:space="0" w:color="auto"/>
      </w:divBdr>
    </w:div>
    <w:div w:id="1994331819">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Case document" ma:contentTypeID="0x010100A70BC505B2949A43BBFACEE4A972077000658B853B9CE8DB4C815E7AC43D07FD8C" ma:contentTypeVersion="17" ma:contentTypeDescription="" ma:contentTypeScope="" ma:versionID="0f6613984e94297a6df0629ffe4bcae6">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9c21b8c842bae9d1267c904587dc4f63"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enumeration value="Discontinuance Report"/>
          <xsd:enumeration value="Follow Up To Views"/>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over_x0020_page xmlns="843519ee-602c-4a77-9f98-e0b2d1df032d">false</Cover_x0020_page>
    <Folder xmlns="843519ee-602c-4a77-9f98-e0b2d1df032d">Folder 3</Folder>
    <Case xmlns="1bb7588e-e247-4215-aaaa-8ddb8e8e8079" xsi:nil="true"/>
    <Chamber_2 xmlns="d0e6e1dd-cead-4b20-a8ab-6c17962cc4ab">false</Chamber_2>
    <Inadmissibility xmlns="d0e6e1dd-cead-4b20-a8ab-6c17962cc4ab">false</Inadmissibility>
    <Chamber_1 xmlns="d0e6e1dd-cead-4b20-a8ab-6c17962cc4ab">false</Chamber_1>
    <Follow_x002d_up xmlns="d0e6e1dd-cead-4b20-a8ab-6c17962cc4ab">false</Follow_x002d_up>
    <Repetitive xmlns="d0e6e1dd-cead-4b20-a8ab-6c17962cc4ab">false</Repetitive>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Props1.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2.xml><?xml version="1.0" encoding="utf-8"?>
<ds:datastoreItem xmlns:ds="http://schemas.openxmlformats.org/officeDocument/2006/customXml" ds:itemID="{C6376ACD-06A8-44FE-A565-B96A1ACAB7BB}">
  <ds:schemaRefs>
    <ds:schemaRef ds:uri="http://schemas.openxmlformats.org/officeDocument/2006/bibliography"/>
  </ds:schemaRefs>
</ds:datastoreItem>
</file>

<file path=customXml/itemProps3.xml><?xml version="1.0" encoding="utf-8"?>
<ds:datastoreItem xmlns:ds="http://schemas.openxmlformats.org/officeDocument/2006/customXml" ds:itemID="{E1F92F78-5547-4992-8BC3-F183ADF76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DFB642-8438-4430-99C8-225DA0B7C868}">
  <ds:schemaRefs>
    <ds:schemaRef ds:uri="http://schemas.microsoft.com/office/2006/documentManagement/types"/>
    <ds:schemaRef ds:uri="843519ee-602c-4a77-9f98-e0b2d1df032d"/>
    <ds:schemaRef ds:uri="d0e6e1dd-cead-4b20-a8ab-6c17962cc4ab"/>
    <ds:schemaRef ds:uri="http://schemas.microsoft.com/office/2006/metadata/properties"/>
    <ds:schemaRef ds:uri="http://purl.org/dc/dcmitype/"/>
    <ds:schemaRef ds:uri="http://purl.org/dc/elements/1.1/"/>
    <ds:schemaRef ds:uri="http://schemas.microsoft.com/office/infopath/2007/PartnerControls"/>
    <ds:schemaRef ds:uri="http://schemas.openxmlformats.org/package/2006/metadata/core-properties"/>
    <ds:schemaRef ds:uri="http://www.w3.org/XML/1998/namespace"/>
    <ds:schemaRef ds:uri="2d113eb4-e65a-468c-82cb-a0357bc1037f"/>
    <ds:schemaRef ds:uri="1bb7588e-e247-4215-aaaa-8ddb8e8e807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3942</Words>
  <Characters>21422</Characters>
  <Application>Microsoft Office Word</Application>
  <DocSecurity>0</DocSecurity>
  <Lines>178</Lines>
  <Paragraphs>50</Paragraphs>
  <ScaleCrop>false</ScaleCrop>
  <HeadingPairs>
    <vt:vector size="10" baseType="variant">
      <vt:variant>
        <vt:lpstr>Title</vt:lpstr>
      </vt:variant>
      <vt:variant>
        <vt:i4>1</vt:i4>
      </vt:variant>
      <vt:variant>
        <vt:lpstr>Título</vt:lpstr>
      </vt:variant>
      <vt:variant>
        <vt:i4>1</vt:i4>
      </vt:variant>
      <vt:variant>
        <vt:lpstr>Titre</vt:lpstr>
      </vt:variant>
      <vt:variant>
        <vt:i4>1</vt:i4>
      </vt:variant>
      <vt:variant>
        <vt:lpstr>タイトル</vt:lpstr>
      </vt:variant>
      <vt:variant>
        <vt:i4>1</vt:i4>
      </vt:variant>
      <vt:variant>
        <vt:lpstr>Titel</vt:lpstr>
      </vt:variant>
      <vt:variant>
        <vt:i4>1</vt:i4>
      </vt:variant>
    </vt:vector>
  </HeadingPairs>
  <TitlesOfParts>
    <vt:vector size="5" baseType="lpstr">
      <vt:lpstr>CCPR/C/WG/139/DR/3056/2017</vt:lpstr>
      <vt:lpstr>CCPR/C/138/DR/2895/2016</vt:lpstr>
      <vt:lpstr>CCPR/C/138/DR/2895/2016</vt:lpstr>
      <vt:lpstr>1610356</vt:lpstr>
      <vt:lpstr>1610356</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ABDELAZIM Mohamed</dc:creator>
  <cp:keywords/>
  <dc:description/>
  <cp:lastModifiedBy>Mohamed Abdelazim</cp:lastModifiedBy>
  <cp:revision>2</cp:revision>
  <cp:lastPrinted>2024-04-05T13:33:00Z</cp:lastPrinted>
  <dcterms:created xsi:type="dcterms:W3CDTF">2024-04-05T13:32:00Z</dcterms:created>
  <dcterms:modified xsi:type="dcterms:W3CDTF">2024-04-05T13:35:00Z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0x010100A70BC505B2949A43BBFACEE4A972077000658B853B9CE8DB4C815E7AC43D07FD8C</vt:lpwstr>
  </property>
  <property fmtid="{D5CDD505-2E9C-101B-9397-08002B2CF9AE}" pid="3" name="Order">
    <vt:r8>1000</vt:r8>
  </property>
  <property fmtid="{D5CDD505-2E9C-101B-9397-08002B2CF9AE}" pid="4" name="GrammarlyDocumentId">
    <vt:lpwstr>c199b8b22a05a208490e1484b317df0019857a4134d4917730105cb8088204f4</vt:lpwstr>
  </property>
</Properties>
</file>