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EC580" w14:textId="5C3E428E" w:rsidR="00DA75FF" w:rsidRPr="0064689A" w:rsidRDefault="00DA75FF" w:rsidP="004B47CE">
      <w:pPr>
        <w:spacing w:after="0"/>
        <w:jc w:val="both"/>
        <w:rPr>
          <w:rFonts w:cstheme="minorHAnsi"/>
          <w:lang w:val="en-US"/>
        </w:rPr>
      </w:pPr>
    </w:p>
    <w:p w14:paraId="165878D9" w14:textId="77777777" w:rsidR="00DA75FF" w:rsidRPr="0064689A" w:rsidRDefault="00DA75FF" w:rsidP="004B47CE">
      <w:pPr>
        <w:spacing w:after="0"/>
        <w:jc w:val="both"/>
        <w:rPr>
          <w:rFonts w:cstheme="minorHAnsi"/>
          <w:lang w:val="en-US"/>
        </w:rPr>
      </w:pPr>
    </w:p>
    <w:p w14:paraId="4CFCFC75" w14:textId="18E1AF38" w:rsidR="0064689A" w:rsidRPr="0064689A" w:rsidRDefault="0064689A" w:rsidP="0064689A">
      <w:pPr>
        <w:spacing w:after="0"/>
        <w:jc w:val="center"/>
        <w:rPr>
          <w:rFonts w:cstheme="minorHAnsi"/>
          <w:sz w:val="36"/>
          <w:szCs w:val="36"/>
          <w:lang w:val="en-US"/>
        </w:rPr>
      </w:pPr>
      <w:r w:rsidRPr="0064689A">
        <w:rPr>
          <w:rFonts w:cstheme="minorHAnsi"/>
          <w:sz w:val="36"/>
          <w:szCs w:val="36"/>
          <w:lang w:val="en-US"/>
        </w:rPr>
        <w:t>CESCR 74</w:t>
      </w:r>
      <w:r w:rsidRPr="0064689A">
        <w:rPr>
          <w:rFonts w:cstheme="minorHAnsi"/>
          <w:sz w:val="36"/>
          <w:szCs w:val="36"/>
          <w:vertAlign w:val="superscript"/>
          <w:lang w:val="en-US"/>
        </w:rPr>
        <w:t>th</w:t>
      </w:r>
      <w:r w:rsidRPr="0064689A">
        <w:rPr>
          <w:rFonts w:cstheme="minorHAnsi"/>
          <w:sz w:val="36"/>
          <w:szCs w:val="36"/>
          <w:lang w:val="en-US"/>
        </w:rPr>
        <w:t xml:space="preserve"> SESSION</w:t>
      </w:r>
    </w:p>
    <w:p w14:paraId="6CF9F316" w14:textId="77777777" w:rsidR="0064689A" w:rsidRDefault="0064689A" w:rsidP="0064689A">
      <w:pPr>
        <w:spacing w:after="0"/>
        <w:jc w:val="center"/>
        <w:rPr>
          <w:rFonts w:cstheme="minorHAnsi"/>
          <w:sz w:val="36"/>
          <w:szCs w:val="36"/>
          <w:lang w:val="en-US"/>
        </w:rPr>
      </w:pPr>
      <w:r w:rsidRPr="0064689A">
        <w:rPr>
          <w:rFonts w:cstheme="minorHAnsi"/>
          <w:sz w:val="36"/>
          <w:szCs w:val="36"/>
          <w:lang w:val="en-US"/>
        </w:rPr>
        <w:t>3</w:t>
      </w:r>
      <w:r w:rsidRPr="0064689A">
        <w:rPr>
          <w:rFonts w:cstheme="minorHAnsi"/>
          <w:sz w:val="36"/>
          <w:szCs w:val="36"/>
          <w:vertAlign w:val="superscript"/>
          <w:lang w:val="en-US"/>
        </w:rPr>
        <w:t>rd</w:t>
      </w:r>
      <w:r w:rsidRPr="0064689A">
        <w:rPr>
          <w:rFonts w:cstheme="minorHAnsi"/>
          <w:sz w:val="36"/>
          <w:szCs w:val="36"/>
          <w:lang w:val="en-US"/>
        </w:rPr>
        <w:t xml:space="preserve"> Periodic Review of </w:t>
      </w:r>
    </w:p>
    <w:p w14:paraId="3F64E8B4" w14:textId="77777777" w:rsidR="0064689A" w:rsidRDefault="0064689A" w:rsidP="0064689A">
      <w:pPr>
        <w:spacing w:after="0"/>
        <w:jc w:val="center"/>
        <w:rPr>
          <w:rFonts w:cstheme="minorHAnsi"/>
          <w:sz w:val="36"/>
          <w:szCs w:val="36"/>
          <w:lang w:val="en-US"/>
        </w:rPr>
      </w:pPr>
    </w:p>
    <w:p w14:paraId="4984EFF5" w14:textId="77777777" w:rsidR="004D7EE5" w:rsidRDefault="004D7EE5" w:rsidP="0064689A">
      <w:pPr>
        <w:spacing w:after="0"/>
        <w:jc w:val="center"/>
        <w:rPr>
          <w:rFonts w:cstheme="minorHAnsi"/>
          <w:sz w:val="36"/>
          <w:szCs w:val="36"/>
          <w:lang w:val="en-US"/>
        </w:rPr>
      </w:pPr>
    </w:p>
    <w:p w14:paraId="06A6240A" w14:textId="77777777" w:rsidR="004D7EE5" w:rsidRDefault="004D7EE5" w:rsidP="0064689A">
      <w:pPr>
        <w:spacing w:after="0"/>
        <w:jc w:val="center"/>
        <w:rPr>
          <w:rFonts w:cstheme="minorHAnsi"/>
          <w:sz w:val="36"/>
          <w:szCs w:val="36"/>
          <w:lang w:val="en-US"/>
        </w:rPr>
      </w:pPr>
    </w:p>
    <w:p w14:paraId="0CBBEB2A" w14:textId="0BF665A5" w:rsidR="0064689A" w:rsidRPr="0064689A" w:rsidRDefault="0064689A" w:rsidP="0064689A">
      <w:pPr>
        <w:spacing w:after="0"/>
        <w:jc w:val="center"/>
        <w:rPr>
          <w:rFonts w:cstheme="minorHAnsi"/>
          <w:sz w:val="36"/>
          <w:szCs w:val="36"/>
          <w:lang w:val="en-US"/>
        </w:rPr>
      </w:pPr>
      <w:r w:rsidRPr="0064689A">
        <w:rPr>
          <w:rFonts w:cstheme="minorHAnsi"/>
          <w:sz w:val="36"/>
          <w:szCs w:val="36"/>
          <w:lang w:val="en-US"/>
        </w:rPr>
        <w:t>Brazil</w:t>
      </w:r>
    </w:p>
    <w:p w14:paraId="6DADC764" w14:textId="1B298E79" w:rsidR="0064689A" w:rsidRPr="0064689A" w:rsidRDefault="0064689A" w:rsidP="004B47CE">
      <w:pPr>
        <w:spacing w:after="0"/>
        <w:jc w:val="both"/>
        <w:rPr>
          <w:rFonts w:cstheme="minorHAnsi"/>
          <w:lang w:val="en-US"/>
        </w:rPr>
      </w:pPr>
    </w:p>
    <w:p w14:paraId="3FC61394" w14:textId="77777777" w:rsidR="0064689A" w:rsidRDefault="0064689A" w:rsidP="0064689A">
      <w:pPr>
        <w:spacing w:after="0"/>
        <w:jc w:val="center"/>
        <w:rPr>
          <w:rFonts w:cstheme="minorHAnsi"/>
          <w:lang w:val="en-US"/>
        </w:rPr>
      </w:pPr>
    </w:p>
    <w:p w14:paraId="26C3D2DA" w14:textId="77777777" w:rsidR="0064689A" w:rsidRDefault="0064689A" w:rsidP="0064689A">
      <w:pPr>
        <w:spacing w:after="0"/>
        <w:jc w:val="center"/>
        <w:rPr>
          <w:rFonts w:cstheme="minorHAnsi"/>
          <w:lang w:val="en-US"/>
        </w:rPr>
      </w:pPr>
    </w:p>
    <w:p w14:paraId="7EA15942" w14:textId="54F6F123" w:rsidR="0064689A" w:rsidRPr="0064689A" w:rsidRDefault="0064689A" w:rsidP="0064689A">
      <w:pPr>
        <w:spacing w:after="0"/>
        <w:jc w:val="center"/>
        <w:rPr>
          <w:rFonts w:cstheme="minorHAnsi"/>
          <w:lang w:val="en-US"/>
        </w:rPr>
      </w:pPr>
      <w:r w:rsidRPr="0064689A">
        <w:rPr>
          <w:rFonts w:cstheme="minorHAnsi"/>
          <w:lang w:val="en-US"/>
        </w:rPr>
        <w:t>Contribution from</w:t>
      </w:r>
      <w:r>
        <w:rPr>
          <w:rFonts w:cstheme="minorHAnsi"/>
          <w:lang w:val="en-US"/>
        </w:rPr>
        <w:t xml:space="preserve"> the</w:t>
      </w:r>
    </w:p>
    <w:p w14:paraId="56175D32" w14:textId="0C577ED8" w:rsidR="0064689A" w:rsidRDefault="0064689A" w:rsidP="0064689A">
      <w:pPr>
        <w:spacing w:after="0"/>
        <w:jc w:val="center"/>
        <w:rPr>
          <w:rFonts w:cstheme="minorHAnsi"/>
          <w:sz w:val="36"/>
          <w:szCs w:val="36"/>
          <w:lang w:val="en-US"/>
        </w:rPr>
      </w:pPr>
      <w:r w:rsidRPr="0064689A">
        <w:rPr>
          <w:rFonts w:cstheme="minorHAnsi"/>
          <w:sz w:val="36"/>
          <w:szCs w:val="36"/>
          <w:lang w:val="en-US"/>
        </w:rPr>
        <w:t>Instituto Brasileiro de Direitos Humanos</w:t>
      </w:r>
    </w:p>
    <w:p w14:paraId="286C9D20" w14:textId="77777777" w:rsidR="0064689A" w:rsidRDefault="0064689A" w:rsidP="0064689A">
      <w:pPr>
        <w:spacing w:after="0"/>
        <w:jc w:val="center"/>
        <w:rPr>
          <w:rFonts w:cstheme="minorHAnsi"/>
          <w:sz w:val="36"/>
          <w:szCs w:val="36"/>
          <w:lang w:val="en-US"/>
        </w:rPr>
      </w:pPr>
    </w:p>
    <w:p w14:paraId="561F8ADF" w14:textId="77777777" w:rsidR="0064689A" w:rsidRDefault="0064689A" w:rsidP="0064689A">
      <w:pPr>
        <w:spacing w:after="0"/>
        <w:jc w:val="center"/>
        <w:rPr>
          <w:rFonts w:cstheme="minorHAnsi"/>
          <w:sz w:val="36"/>
          <w:szCs w:val="36"/>
          <w:lang w:val="en-US"/>
        </w:rPr>
      </w:pPr>
    </w:p>
    <w:p w14:paraId="3A26436C" w14:textId="68F568B0" w:rsidR="0064689A" w:rsidRDefault="0064689A" w:rsidP="0064689A">
      <w:pPr>
        <w:spacing w:after="0"/>
        <w:jc w:val="center"/>
        <w:rPr>
          <w:rFonts w:cstheme="minorHAnsi"/>
          <w:sz w:val="36"/>
          <w:szCs w:val="36"/>
          <w:lang w:val="en-US"/>
        </w:rPr>
      </w:pPr>
      <w:r w:rsidRPr="0064689A">
        <w:rPr>
          <w:rFonts w:cstheme="minorHAnsi"/>
          <w:noProof/>
          <w:lang w:val="en-US"/>
        </w:rPr>
        <w:drawing>
          <wp:inline distT="0" distB="0" distL="0" distR="0" wp14:anchorId="29BE1BB4" wp14:editId="5890E9CB">
            <wp:extent cx="2465544" cy="946768"/>
            <wp:effectExtent l="0" t="0" r="0" b="0"/>
            <wp:docPr id="281337207" name="Picture 1"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337207" name="Picture 1" descr="A blue and black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481513" cy="952900"/>
                    </a:xfrm>
                    <a:prstGeom prst="rect">
                      <a:avLst/>
                    </a:prstGeom>
                  </pic:spPr>
                </pic:pic>
              </a:graphicData>
            </a:graphic>
          </wp:inline>
        </w:drawing>
      </w:r>
    </w:p>
    <w:p w14:paraId="4E47C237" w14:textId="77777777" w:rsidR="0064689A" w:rsidRDefault="0064689A" w:rsidP="0064689A">
      <w:pPr>
        <w:spacing w:after="0"/>
        <w:jc w:val="center"/>
        <w:rPr>
          <w:rFonts w:cstheme="minorHAnsi"/>
          <w:sz w:val="36"/>
          <w:szCs w:val="36"/>
          <w:lang w:val="en-US"/>
        </w:rPr>
      </w:pPr>
    </w:p>
    <w:p w14:paraId="420A7460" w14:textId="77777777" w:rsidR="0064689A" w:rsidRDefault="0064689A" w:rsidP="0064689A">
      <w:pPr>
        <w:spacing w:after="0"/>
        <w:jc w:val="center"/>
        <w:rPr>
          <w:rFonts w:cstheme="minorHAnsi"/>
          <w:sz w:val="36"/>
          <w:szCs w:val="36"/>
          <w:lang w:val="en-US"/>
        </w:rPr>
      </w:pPr>
    </w:p>
    <w:p w14:paraId="48D631B9" w14:textId="77777777" w:rsidR="0064689A" w:rsidRDefault="0064689A" w:rsidP="0064689A">
      <w:pPr>
        <w:spacing w:after="0"/>
        <w:jc w:val="center"/>
        <w:rPr>
          <w:rFonts w:cstheme="minorHAnsi"/>
          <w:sz w:val="36"/>
          <w:szCs w:val="36"/>
          <w:lang w:val="en-US"/>
        </w:rPr>
      </w:pPr>
    </w:p>
    <w:p w14:paraId="6092B70C" w14:textId="77777777" w:rsidR="0064689A" w:rsidRDefault="0064689A" w:rsidP="0064689A">
      <w:pPr>
        <w:spacing w:after="0"/>
        <w:jc w:val="center"/>
        <w:rPr>
          <w:rFonts w:cstheme="minorHAnsi"/>
          <w:sz w:val="36"/>
          <w:szCs w:val="36"/>
          <w:lang w:val="en-US"/>
        </w:rPr>
      </w:pPr>
    </w:p>
    <w:p w14:paraId="4A6B66C9" w14:textId="77777777" w:rsidR="0064689A" w:rsidRDefault="0064689A" w:rsidP="0064689A">
      <w:pPr>
        <w:spacing w:after="0"/>
        <w:jc w:val="center"/>
        <w:rPr>
          <w:rFonts w:cstheme="minorHAnsi"/>
          <w:sz w:val="36"/>
          <w:szCs w:val="36"/>
          <w:lang w:val="en-US"/>
        </w:rPr>
      </w:pPr>
    </w:p>
    <w:p w14:paraId="2B638CCE" w14:textId="77777777" w:rsidR="0064689A" w:rsidRDefault="0064689A" w:rsidP="0064689A">
      <w:pPr>
        <w:spacing w:after="0"/>
        <w:jc w:val="center"/>
        <w:rPr>
          <w:rFonts w:cstheme="minorHAnsi"/>
          <w:sz w:val="36"/>
          <w:szCs w:val="36"/>
          <w:lang w:val="en-US"/>
        </w:rPr>
      </w:pPr>
    </w:p>
    <w:p w14:paraId="7898DCA4" w14:textId="77777777" w:rsidR="0064689A" w:rsidRDefault="0064689A" w:rsidP="0064689A">
      <w:pPr>
        <w:spacing w:after="0"/>
        <w:jc w:val="center"/>
        <w:rPr>
          <w:rFonts w:cstheme="minorHAnsi"/>
          <w:sz w:val="36"/>
          <w:szCs w:val="36"/>
          <w:lang w:val="en-US"/>
        </w:rPr>
      </w:pPr>
    </w:p>
    <w:p w14:paraId="38480219" w14:textId="77777777" w:rsidR="0064689A" w:rsidRDefault="0064689A" w:rsidP="0064689A">
      <w:pPr>
        <w:spacing w:after="0"/>
        <w:jc w:val="center"/>
        <w:rPr>
          <w:rFonts w:cstheme="minorHAnsi"/>
          <w:sz w:val="36"/>
          <w:szCs w:val="36"/>
          <w:lang w:val="en-US"/>
        </w:rPr>
      </w:pPr>
    </w:p>
    <w:p w14:paraId="3B1943F4" w14:textId="77777777" w:rsidR="0064689A" w:rsidRDefault="0064689A" w:rsidP="0064689A">
      <w:pPr>
        <w:spacing w:after="0"/>
        <w:jc w:val="center"/>
        <w:rPr>
          <w:rFonts w:cstheme="minorHAnsi"/>
          <w:sz w:val="36"/>
          <w:szCs w:val="36"/>
          <w:lang w:val="en-US"/>
        </w:rPr>
      </w:pPr>
    </w:p>
    <w:p w14:paraId="5E01277F" w14:textId="77777777" w:rsidR="0064689A" w:rsidRDefault="0064689A" w:rsidP="0064689A">
      <w:pPr>
        <w:spacing w:after="0"/>
        <w:jc w:val="center"/>
        <w:rPr>
          <w:rFonts w:cstheme="minorHAnsi"/>
          <w:sz w:val="36"/>
          <w:szCs w:val="36"/>
          <w:lang w:val="en-US"/>
        </w:rPr>
      </w:pPr>
    </w:p>
    <w:p w14:paraId="77AB0D44" w14:textId="77777777" w:rsidR="0064689A" w:rsidRDefault="0064689A" w:rsidP="0064689A">
      <w:pPr>
        <w:spacing w:after="0"/>
        <w:jc w:val="center"/>
        <w:rPr>
          <w:rFonts w:cstheme="minorHAnsi"/>
          <w:sz w:val="36"/>
          <w:szCs w:val="36"/>
          <w:lang w:val="en-US"/>
        </w:rPr>
      </w:pPr>
    </w:p>
    <w:p w14:paraId="1BE268C2" w14:textId="6D552CF8" w:rsidR="0064689A" w:rsidRPr="0064689A" w:rsidRDefault="0064689A" w:rsidP="0064689A">
      <w:pPr>
        <w:spacing w:after="0"/>
        <w:jc w:val="center"/>
        <w:rPr>
          <w:rFonts w:cstheme="minorHAnsi"/>
          <w:sz w:val="28"/>
          <w:szCs w:val="28"/>
          <w:lang w:val="en-US"/>
        </w:rPr>
      </w:pPr>
      <w:r w:rsidRPr="0064689A">
        <w:rPr>
          <w:rFonts w:cstheme="minorHAnsi"/>
          <w:sz w:val="28"/>
          <w:szCs w:val="28"/>
          <w:lang w:val="en-US"/>
        </w:rPr>
        <w:t>2023</w:t>
      </w:r>
    </w:p>
    <w:p w14:paraId="7C434692" w14:textId="1D643C8F" w:rsidR="00F636C2" w:rsidRPr="0064689A" w:rsidRDefault="00E01EED" w:rsidP="004B47CE">
      <w:pPr>
        <w:rPr>
          <w:rFonts w:cstheme="minorHAnsi"/>
          <w:b/>
          <w:bCs/>
          <w:lang w:val="en-US"/>
        </w:rPr>
      </w:pPr>
      <w:r w:rsidRPr="0064689A">
        <w:rPr>
          <w:rFonts w:cstheme="minorHAnsi"/>
          <w:noProof/>
        </w:rPr>
        <w:lastRenderedPageBreak/>
        <mc:AlternateContent>
          <mc:Choice Requires="wps">
            <w:drawing>
              <wp:anchor distT="0" distB="0" distL="114300" distR="114300" simplePos="0" relativeHeight="251658240" behindDoc="0" locked="0" layoutInCell="1" allowOverlap="1" wp14:anchorId="4C5E2409" wp14:editId="52995C3D">
                <wp:simplePos x="0" y="0"/>
                <wp:positionH relativeFrom="column">
                  <wp:posOffset>0</wp:posOffset>
                </wp:positionH>
                <wp:positionV relativeFrom="paragraph">
                  <wp:posOffset>0</wp:posOffset>
                </wp:positionV>
                <wp:extent cx="635000" cy="635000"/>
                <wp:effectExtent l="9525" t="9525" r="12700" b="12700"/>
                <wp:wrapNone/>
                <wp:docPr id="2" name="DeepLBoxSPIDType"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E830BA" id="_x0000_t202" coordsize="21600,21600" o:spt="202" path="m,l,21600r21600,l21600,xe">
                <v:stroke joinstyle="miter"/>
                <v:path gradientshapeok="t" o:connecttype="rect"/>
              </v:shapetype>
              <v:shape id="DeepLBoxSPIDType" o:spid="_x0000_s1026" type="#_x0000_t202"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">
                <o:lock v:ext="edit" selection="t"/>
              </v:shape>
            </w:pict>
          </mc:Fallback>
        </mc:AlternateContent>
      </w:r>
      <w:r w:rsidR="0064689A">
        <w:rPr>
          <w:rFonts w:cstheme="minorHAnsi"/>
          <w:b/>
          <w:bCs/>
          <w:lang w:val="en-US"/>
        </w:rPr>
        <w:t xml:space="preserve">1 - </w:t>
      </w:r>
      <w:r w:rsidR="00C55AF5" w:rsidRPr="0064689A">
        <w:rPr>
          <w:rFonts w:cstheme="minorHAnsi"/>
          <w:b/>
          <w:bCs/>
          <w:lang w:val="en-US"/>
        </w:rPr>
        <w:t>Identification of the Organization</w:t>
      </w:r>
    </w:p>
    <w:p w14:paraId="3BF7370A" w14:textId="322ED791" w:rsidR="00F636C2" w:rsidRPr="0064689A" w:rsidRDefault="00C55AF5" w:rsidP="004B47CE">
      <w:pPr>
        <w:pStyle w:val="NormalWeb"/>
        <w:spacing w:before="0" w:beforeAutospacing="0" w:after="200" w:afterAutospacing="0" w:line="276" w:lineRule="auto"/>
        <w:ind w:firstLine="567"/>
        <w:jc w:val="both"/>
        <w:rPr>
          <w:rFonts w:asciiTheme="minorHAnsi" w:hAnsiTheme="minorHAnsi" w:cstheme="minorHAnsi"/>
          <w:sz w:val="22"/>
          <w:szCs w:val="22"/>
          <w:lang w:val="en-US"/>
        </w:rPr>
      </w:pPr>
      <w:r w:rsidRPr="0064689A">
        <w:rPr>
          <w:rFonts w:asciiTheme="minorHAnsi" w:hAnsiTheme="minorHAnsi" w:cstheme="minorHAnsi"/>
          <w:sz w:val="22"/>
          <w:szCs w:val="22"/>
          <w:lang w:val="en-US"/>
        </w:rPr>
        <w:t>Founded in 1990 and based in Fortaleza, the</w:t>
      </w:r>
      <w:r w:rsidRPr="0064689A">
        <w:rPr>
          <w:rFonts w:asciiTheme="minorHAnsi" w:hAnsiTheme="minorHAnsi" w:cstheme="minorHAnsi"/>
          <w:b/>
          <w:i/>
          <w:sz w:val="22"/>
          <w:szCs w:val="22"/>
          <w:lang w:val="en-US"/>
        </w:rPr>
        <w:t xml:space="preserve"> </w:t>
      </w:r>
      <w:r w:rsidRPr="0064689A">
        <w:rPr>
          <w:rStyle w:val="Strong"/>
          <w:rFonts w:asciiTheme="minorHAnsi" w:hAnsiTheme="minorHAnsi" w:cstheme="minorHAnsi"/>
          <w:b w:val="0"/>
          <w:sz w:val="22"/>
          <w:szCs w:val="22"/>
          <w:lang w:val="en-US"/>
        </w:rPr>
        <w:t>Brazilian Institute of Human Rights</w:t>
      </w:r>
      <w:r w:rsidRPr="0064689A">
        <w:rPr>
          <w:rStyle w:val="Strong"/>
          <w:rFonts w:asciiTheme="minorHAnsi" w:hAnsiTheme="minorHAnsi" w:cstheme="minorHAnsi"/>
          <w:sz w:val="22"/>
          <w:szCs w:val="22"/>
          <w:lang w:val="en-US"/>
        </w:rPr>
        <w:t xml:space="preserve"> </w:t>
      </w:r>
      <w:r w:rsidRPr="0064689A">
        <w:rPr>
          <w:rFonts w:asciiTheme="minorHAnsi" w:hAnsiTheme="minorHAnsi" w:cstheme="minorHAnsi"/>
          <w:sz w:val="22"/>
          <w:szCs w:val="22"/>
          <w:lang w:val="en-US"/>
        </w:rPr>
        <w:t xml:space="preserve">is a non-profit civil society </w:t>
      </w:r>
      <w:r w:rsidR="004D7EE5">
        <w:rPr>
          <w:rFonts w:asciiTheme="minorHAnsi" w:hAnsiTheme="minorHAnsi" w:cstheme="minorHAnsi"/>
          <w:sz w:val="22"/>
          <w:szCs w:val="22"/>
          <w:lang w:val="en-US"/>
        </w:rPr>
        <w:t xml:space="preserve"> organization </w:t>
      </w:r>
      <w:r w:rsidRPr="0064689A">
        <w:rPr>
          <w:rFonts w:asciiTheme="minorHAnsi" w:hAnsiTheme="minorHAnsi" w:cstheme="minorHAnsi"/>
          <w:sz w:val="22"/>
          <w:szCs w:val="22"/>
          <w:lang w:val="en-US"/>
        </w:rPr>
        <w:t xml:space="preserve">whose aim is to develop teaching and research into human rights, as well as guaranteeing their promotion. To this end, it holds congresses, forums, seminars, courses and conferences, promotes exchanges with similar or dissimilar national and foreign organizations, maintains a specialized library and publishes magazines, bulletins and various works, as well as </w:t>
      </w:r>
      <w:r w:rsidR="00B52733" w:rsidRPr="0064689A">
        <w:rPr>
          <w:rFonts w:asciiTheme="minorHAnsi" w:hAnsiTheme="minorHAnsi" w:cstheme="minorHAnsi"/>
          <w:sz w:val="22"/>
          <w:szCs w:val="22"/>
          <w:lang w:val="en-US"/>
        </w:rPr>
        <w:t>offers</w:t>
      </w:r>
      <w:r w:rsidRPr="0064689A">
        <w:rPr>
          <w:rFonts w:asciiTheme="minorHAnsi" w:hAnsiTheme="minorHAnsi" w:cstheme="minorHAnsi"/>
          <w:sz w:val="22"/>
          <w:szCs w:val="22"/>
          <w:lang w:val="en-US"/>
        </w:rPr>
        <w:t xml:space="preserve"> scholarships.</w:t>
      </w:r>
    </w:p>
    <w:p w14:paraId="160758F8" w14:textId="77777777" w:rsidR="00F636C2" w:rsidRPr="0064689A" w:rsidRDefault="00C55AF5" w:rsidP="004B47CE">
      <w:pPr>
        <w:pStyle w:val="NormalWeb"/>
        <w:spacing w:before="0" w:beforeAutospacing="0" w:after="200" w:afterAutospacing="0" w:line="276" w:lineRule="auto"/>
        <w:ind w:firstLine="567"/>
        <w:jc w:val="both"/>
        <w:rPr>
          <w:rFonts w:asciiTheme="minorHAnsi" w:hAnsiTheme="minorHAnsi" w:cstheme="minorHAnsi"/>
          <w:sz w:val="22"/>
          <w:szCs w:val="22"/>
          <w:lang w:val="en-US"/>
        </w:rPr>
      </w:pPr>
      <w:r w:rsidRPr="0064689A">
        <w:rPr>
          <w:rFonts w:asciiTheme="minorHAnsi" w:hAnsiTheme="minorHAnsi" w:cstheme="minorHAnsi"/>
          <w:sz w:val="22"/>
          <w:szCs w:val="22"/>
          <w:lang w:val="en-US"/>
        </w:rPr>
        <w:t>On June 7, 2023, the Economic and Social Council (ECOSOC) adopted the recommendation of the Committee of Non-Governmental Organizations (NGOs) to grant special consultative status to the Brazilian Institute of Human Rights.</w:t>
      </w:r>
    </w:p>
    <w:p w14:paraId="32ECEFDF" w14:textId="330AE83C" w:rsidR="00F636C2" w:rsidRPr="0064689A" w:rsidRDefault="00C55AF5" w:rsidP="004B47CE">
      <w:pPr>
        <w:pStyle w:val="NormalWeb"/>
        <w:spacing w:before="0" w:beforeAutospacing="0" w:after="200" w:afterAutospacing="0" w:line="276" w:lineRule="auto"/>
        <w:ind w:firstLine="567"/>
        <w:jc w:val="both"/>
        <w:rPr>
          <w:rFonts w:asciiTheme="minorHAnsi" w:hAnsiTheme="minorHAnsi" w:cstheme="minorHAnsi"/>
          <w:sz w:val="22"/>
          <w:szCs w:val="22"/>
          <w:lang w:val="en-US"/>
        </w:rPr>
      </w:pPr>
      <w:r w:rsidRPr="0064689A">
        <w:rPr>
          <w:rFonts w:asciiTheme="minorHAnsi" w:hAnsiTheme="minorHAnsi" w:cstheme="minorHAnsi"/>
          <w:sz w:val="22"/>
          <w:szCs w:val="22"/>
          <w:lang w:val="en-US"/>
        </w:rPr>
        <w:t xml:space="preserve">Based on the aforementioned decision, the Brazilian Institute of Human Rights will seek, within its scope of research and education, to focus on issues relevant to the promotion of </w:t>
      </w:r>
      <w:r w:rsidR="00DA75FF" w:rsidRPr="0064689A">
        <w:rPr>
          <w:rFonts w:asciiTheme="minorHAnsi" w:hAnsiTheme="minorHAnsi" w:cstheme="minorHAnsi"/>
          <w:sz w:val="22"/>
          <w:szCs w:val="22"/>
          <w:lang w:val="en-US"/>
        </w:rPr>
        <w:t>economic, social and cultural</w:t>
      </w:r>
      <w:r w:rsidRPr="0064689A">
        <w:rPr>
          <w:rFonts w:asciiTheme="minorHAnsi" w:hAnsiTheme="minorHAnsi" w:cstheme="minorHAnsi"/>
          <w:sz w:val="22"/>
          <w:szCs w:val="22"/>
          <w:lang w:val="en-US"/>
        </w:rPr>
        <w:t xml:space="preserve"> rights</w:t>
      </w:r>
      <w:r w:rsidR="00DA75FF" w:rsidRPr="0064689A">
        <w:rPr>
          <w:rFonts w:asciiTheme="minorHAnsi" w:hAnsiTheme="minorHAnsi" w:cstheme="minorHAnsi"/>
          <w:sz w:val="22"/>
          <w:szCs w:val="22"/>
          <w:lang w:val="en-US"/>
        </w:rPr>
        <w:t>, in view of the 3</w:t>
      </w:r>
      <w:r w:rsidR="00DA75FF" w:rsidRPr="0064689A">
        <w:rPr>
          <w:rFonts w:asciiTheme="minorHAnsi" w:hAnsiTheme="minorHAnsi" w:cstheme="minorHAnsi"/>
          <w:sz w:val="22"/>
          <w:szCs w:val="22"/>
          <w:vertAlign w:val="superscript"/>
          <w:lang w:val="en-US"/>
        </w:rPr>
        <w:t>rd</w:t>
      </w:r>
      <w:r w:rsidR="00DA75FF" w:rsidRPr="0064689A">
        <w:rPr>
          <w:rFonts w:asciiTheme="minorHAnsi" w:hAnsiTheme="minorHAnsi" w:cstheme="minorHAnsi"/>
          <w:sz w:val="22"/>
          <w:szCs w:val="22"/>
          <w:lang w:val="en-US"/>
        </w:rPr>
        <w:t xml:space="preserve"> periodic report to Brazil to the CESCR.</w:t>
      </w:r>
    </w:p>
    <w:p w14:paraId="46BB0651" w14:textId="77777777" w:rsidR="005162F3" w:rsidRPr="0064689A" w:rsidRDefault="005162F3" w:rsidP="004B47CE">
      <w:pPr>
        <w:pStyle w:val="NormalWeb"/>
        <w:spacing w:before="0" w:beforeAutospacing="0" w:after="200" w:afterAutospacing="0" w:line="276" w:lineRule="auto"/>
        <w:jc w:val="both"/>
        <w:rPr>
          <w:rFonts w:asciiTheme="minorHAnsi" w:hAnsiTheme="minorHAnsi" w:cstheme="minorHAnsi"/>
          <w:b/>
          <w:bCs/>
          <w:sz w:val="22"/>
          <w:szCs w:val="22"/>
          <w:lang w:val="en-US"/>
        </w:rPr>
      </w:pPr>
    </w:p>
    <w:p w14:paraId="0FEE3622" w14:textId="5A9A6327" w:rsidR="00F636C2" w:rsidRPr="0064689A" w:rsidRDefault="0064689A" w:rsidP="004B47CE">
      <w:pPr>
        <w:pStyle w:val="NormalWeb"/>
        <w:spacing w:before="0" w:beforeAutospacing="0" w:after="200" w:afterAutospacing="0" w:line="276" w:lineRule="auto"/>
        <w:jc w:val="both"/>
        <w:rPr>
          <w:rFonts w:asciiTheme="minorHAnsi" w:hAnsiTheme="minorHAnsi" w:cstheme="minorHAnsi"/>
          <w:b/>
          <w:bCs/>
          <w:sz w:val="22"/>
          <w:szCs w:val="22"/>
          <w:lang w:val="en-US"/>
        </w:rPr>
      </w:pPr>
      <w:r>
        <w:rPr>
          <w:rFonts w:asciiTheme="minorHAnsi" w:hAnsiTheme="minorHAnsi" w:cstheme="minorHAnsi"/>
          <w:b/>
          <w:bCs/>
          <w:sz w:val="22"/>
          <w:szCs w:val="22"/>
          <w:lang w:val="en-US"/>
        </w:rPr>
        <w:t xml:space="preserve">2 - </w:t>
      </w:r>
      <w:r w:rsidR="00C55AF5" w:rsidRPr="0064689A">
        <w:rPr>
          <w:rFonts w:asciiTheme="minorHAnsi" w:hAnsiTheme="minorHAnsi" w:cstheme="minorHAnsi"/>
          <w:b/>
          <w:bCs/>
          <w:sz w:val="22"/>
          <w:szCs w:val="22"/>
          <w:lang w:val="en-US"/>
        </w:rPr>
        <w:t>General Introduction</w:t>
      </w:r>
    </w:p>
    <w:p w14:paraId="409F6E9F" w14:textId="77777777" w:rsidR="00F636C2" w:rsidRPr="0064689A" w:rsidRDefault="00C55AF5" w:rsidP="004B47CE">
      <w:pPr>
        <w:pStyle w:val="NormalWeb"/>
        <w:spacing w:before="0" w:beforeAutospacing="0" w:after="200" w:afterAutospacing="0" w:line="276" w:lineRule="auto"/>
        <w:ind w:firstLine="567"/>
        <w:jc w:val="both"/>
        <w:rPr>
          <w:rFonts w:asciiTheme="minorHAnsi" w:hAnsiTheme="minorHAnsi" w:cstheme="minorHAnsi"/>
          <w:sz w:val="22"/>
          <w:szCs w:val="22"/>
          <w:lang w:val="en-US"/>
        </w:rPr>
      </w:pPr>
      <w:r w:rsidRPr="0064689A">
        <w:rPr>
          <w:rFonts w:asciiTheme="minorHAnsi" w:hAnsiTheme="minorHAnsi" w:cstheme="minorHAnsi"/>
          <w:sz w:val="22"/>
          <w:szCs w:val="22"/>
          <w:lang w:val="en-US"/>
        </w:rPr>
        <w:t>Through this document, the Brazilian Institute of Human Rights seeks to bring to the attention of the Committee of the International Covenant on Economic, Social and Cultural Rights information about the serious, massive and systematic violations of the rights to health, education and work of the Brazilian prison population, and to subsidize the dialogue and recommendations on the occasion of the analysis of the III Official Report of the Brazilian State (E/C.12/BRA/, of 08/06/2020).</w:t>
      </w:r>
    </w:p>
    <w:p w14:paraId="3F63B369" w14:textId="77777777" w:rsidR="005162F3" w:rsidRPr="0064689A" w:rsidRDefault="00C55AF5" w:rsidP="004B47CE">
      <w:pPr>
        <w:pStyle w:val="NormalWeb"/>
        <w:spacing w:before="0" w:beforeAutospacing="0" w:after="200" w:afterAutospacing="0" w:line="276" w:lineRule="auto"/>
        <w:ind w:firstLine="567"/>
        <w:jc w:val="both"/>
        <w:rPr>
          <w:rFonts w:asciiTheme="minorHAnsi" w:hAnsiTheme="minorHAnsi" w:cstheme="minorHAnsi"/>
          <w:sz w:val="22"/>
          <w:szCs w:val="22"/>
          <w:lang w:val="en-US"/>
        </w:rPr>
      </w:pPr>
      <w:r w:rsidRPr="0064689A">
        <w:rPr>
          <w:rFonts w:asciiTheme="minorHAnsi" w:hAnsiTheme="minorHAnsi" w:cstheme="minorHAnsi"/>
          <w:sz w:val="22"/>
          <w:szCs w:val="22"/>
          <w:lang w:val="en-US"/>
        </w:rPr>
        <w:t>Article 5, item XLIX of the 1988 Federal Constitution states that "</w:t>
      </w:r>
      <w:bookmarkStart w:id="0" w:name="art5xlix"/>
      <w:bookmarkStart w:id="1" w:name="5XLIX"/>
      <w:bookmarkEnd w:id="0"/>
      <w:bookmarkEnd w:id="1"/>
      <w:r w:rsidRPr="0064689A">
        <w:rPr>
          <w:rFonts w:asciiTheme="minorHAnsi" w:hAnsiTheme="minorHAnsi" w:cstheme="minorHAnsi"/>
          <w:sz w:val="22"/>
          <w:szCs w:val="22"/>
          <w:lang w:val="en-US"/>
        </w:rPr>
        <w:t xml:space="preserve"> prisoners are guaranteed respect for their physical and moral integrity". However, there is an abyss between the constitutional commandment and the reality of Brazilian prisons, where prisoners are not only deprived of their freedom, but are also deprived of the most fundamental conditions for a dignified life inside the prison. These are degrading and inhumane situations that have even led the Federal Supreme Court </w:t>
      </w:r>
      <w:r w:rsidR="00E57025" w:rsidRPr="0064689A">
        <w:rPr>
          <w:rFonts w:asciiTheme="minorHAnsi" w:hAnsiTheme="minorHAnsi" w:cstheme="minorHAnsi"/>
          <w:sz w:val="22"/>
          <w:szCs w:val="22"/>
          <w:lang w:val="en-US"/>
        </w:rPr>
        <w:t xml:space="preserve">to recognize </w:t>
      </w:r>
      <w:r w:rsidRPr="0064689A">
        <w:rPr>
          <w:rFonts w:asciiTheme="minorHAnsi" w:hAnsiTheme="minorHAnsi" w:cstheme="minorHAnsi"/>
          <w:sz w:val="22"/>
          <w:szCs w:val="22"/>
          <w:lang w:val="en-US"/>
        </w:rPr>
        <w:t>an unconstitutional state of affairs in Brazil's prison system.</w:t>
      </w:r>
    </w:p>
    <w:p w14:paraId="6EE6A154" w14:textId="77777777" w:rsidR="00F636C2" w:rsidRPr="0064689A" w:rsidRDefault="005162F3" w:rsidP="004B47CE">
      <w:pPr>
        <w:pStyle w:val="NormalWeb"/>
        <w:spacing w:before="0" w:beforeAutospacing="0" w:after="200" w:afterAutospacing="0" w:line="276" w:lineRule="auto"/>
        <w:ind w:firstLine="567"/>
        <w:jc w:val="both"/>
        <w:rPr>
          <w:rFonts w:asciiTheme="minorHAnsi" w:hAnsiTheme="minorHAnsi" w:cstheme="minorHAnsi"/>
          <w:sz w:val="22"/>
          <w:szCs w:val="22"/>
          <w:lang w:val="en-US"/>
        </w:rPr>
      </w:pPr>
      <w:r w:rsidRPr="0064689A">
        <w:rPr>
          <w:rFonts w:asciiTheme="minorHAnsi" w:hAnsiTheme="minorHAnsi" w:cstheme="minorHAnsi"/>
          <w:sz w:val="22"/>
          <w:szCs w:val="22"/>
          <w:lang w:val="en-US"/>
        </w:rPr>
        <w:t>According to data from the National Secretariat for Penal Policies</w:t>
      </w:r>
      <w:r w:rsidRPr="0064689A">
        <w:rPr>
          <w:rStyle w:val="FootnoteReference"/>
          <w:rFonts w:asciiTheme="minorHAnsi" w:hAnsiTheme="minorHAnsi" w:cstheme="minorHAnsi"/>
          <w:sz w:val="22"/>
          <w:szCs w:val="22"/>
          <w:lang w:val="en-US"/>
        </w:rPr>
        <w:footnoteReference w:id="1"/>
      </w:r>
      <w:r w:rsidRPr="0064689A">
        <w:rPr>
          <w:rFonts w:asciiTheme="minorHAnsi" w:hAnsiTheme="minorHAnsi" w:cstheme="minorHAnsi"/>
          <w:sz w:val="22"/>
          <w:szCs w:val="22"/>
          <w:lang w:val="en-US"/>
        </w:rPr>
        <w:t>, in the period from July to December 2022, there were 477,056 vacancies in the Brazilian state prison system, while the prison population was 679,577, leaving a deficit of -171,636 vacancies</w:t>
      </w:r>
      <w:r w:rsidR="00C55AF5" w:rsidRPr="0064689A">
        <w:rPr>
          <w:rStyle w:val="FootnoteReference"/>
          <w:rFonts w:asciiTheme="minorHAnsi" w:hAnsiTheme="minorHAnsi" w:cstheme="minorHAnsi"/>
          <w:sz w:val="22"/>
          <w:szCs w:val="22"/>
        </w:rPr>
        <w:footnoteReference w:id="2"/>
      </w:r>
      <w:r w:rsidR="00CD0114" w:rsidRPr="0064689A">
        <w:rPr>
          <w:rFonts w:asciiTheme="minorHAnsi" w:hAnsiTheme="minorHAnsi" w:cstheme="minorHAnsi"/>
          <w:sz w:val="22"/>
          <w:szCs w:val="22"/>
          <w:lang w:val="en-US"/>
        </w:rPr>
        <w:t xml:space="preserve">. Clearly, people deprived </w:t>
      </w:r>
      <w:r w:rsidR="00CD0114" w:rsidRPr="0064689A">
        <w:rPr>
          <w:rFonts w:asciiTheme="minorHAnsi" w:hAnsiTheme="minorHAnsi" w:cstheme="minorHAnsi"/>
          <w:sz w:val="22"/>
          <w:szCs w:val="22"/>
          <w:lang w:val="en-US"/>
        </w:rPr>
        <w:lastRenderedPageBreak/>
        <w:t xml:space="preserve">of their liberty in Brazil, as a rule, live in an unacceptable state of overpopulation and </w:t>
      </w:r>
      <w:r w:rsidR="00755F3E" w:rsidRPr="0064689A">
        <w:rPr>
          <w:rFonts w:asciiTheme="minorHAnsi" w:hAnsiTheme="minorHAnsi" w:cstheme="minorHAnsi"/>
          <w:sz w:val="22"/>
          <w:szCs w:val="22"/>
          <w:lang w:val="en-US"/>
        </w:rPr>
        <w:t>overcrowding</w:t>
      </w:r>
      <w:r w:rsidR="00CD0114" w:rsidRPr="0064689A">
        <w:rPr>
          <w:rFonts w:asciiTheme="minorHAnsi" w:hAnsiTheme="minorHAnsi" w:cstheme="minorHAnsi"/>
          <w:sz w:val="22"/>
          <w:szCs w:val="22"/>
          <w:lang w:val="en-US"/>
        </w:rPr>
        <w:t>. As a result, they live in inhumane conditions, subject to all kinds of violence and vulnerability, which deserves the attention of this distinguished Committee.</w:t>
      </w:r>
    </w:p>
    <w:p w14:paraId="20C7F9B8" w14:textId="77777777" w:rsidR="00F636C2" w:rsidRPr="0064689A" w:rsidRDefault="00C55AF5" w:rsidP="004B47CE">
      <w:pPr>
        <w:pStyle w:val="NormalWeb"/>
        <w:tabs>
          <w:tab w:val="left" w:pos="284"/>
        </w:tabs>
        <w:overflowPunct w:val="0"/>
        <w:spacing w:before="0" w:beforeAutospacing="0" w:after="200" w:afterAutospacing="0" w:line="276" w:lineRule="auto"/>
        <w:ind w:firstLine="709"/>
        <w:jc w:val="both"/>
        <w:rPr>
          <w:rFonts w:asciiTheme="minorHAnsi" w:hAnsiTheme="minorHAnsi" w:cstheme="minorHAnsi"/>
          <w:sz w:val="22"/>
          <w:szCs w:val="22"/>
          <w:lang w:val="en-US"/>
        </w:rPr>
      </w:pPr>
      <w:r w:rsidRPr="0064689A">
        <w:rPr>
          <w:rFonts w:asciiTheme="minorHAnsi" w:hAnsiTheme="minorHAnsi" w:cstheme="minorHAnsi"/>
          <w:sz w:val="22"/>
          <w:szCs w:val="22"/>
          <w:lang w:val="en-US"/>
        </w:rPr>
        <w:t>In the Explanatory Memorandum to Brazil's Penal Enforcement Law, the Minister of Justice, referring to the Bill, adds that it: makes it compulsory to extend to the entire prison community the social, economic and cultural rights currently enjoyed by a restricted percentage of the prison population, such as social security, health, paid work under a social security system, education and sports.</w:t>
      </w:r>
    </w:p>
    <w:p w14:paraId="32C3D865" w14:textId="77777777" w:rsidR="00F636C2" w:rsidRPr="0064689A" w:rsidRDefault="00C55AF5" w:rsidP="004B47CE">
      <w:pPr>
        <w:pStyle w:val="NormalWeb"/>
        <w:tabs>
          <w:tab w:val="left" w:pos="284"/>
        </w:tabs>
        <w:overflowPunct w:val="0"/>
        <w:spacing w:before="0" w:beforeAutospacing="0" w:after="200" w:afterAutospacing="0" w:line="276" w:lineRule="auto"/>
        <w:ind w:firstLine="709"/>
        <w:jc w:val="both"/>
        <w:rPr>
          <w:rFonts w:asciiTheme="minorHAnsi" w:hAnsiTheme="minorHAnsi" w:cstheme="minorHAnsi"/>
          <w:sz w:val="22"/>
          <w:szCs w:val="22"/>
          <w:lang w:val="en-US"/>
        </w:rPr>
      </w:pPr>
      <w:r w:rsidRPr="0064689A">
        <w:rPr>
          <w:rFonts w:asciiTheme="minorHAnsi" w:hAnsiTheme="minorHAnsi" w:cstheme="minorHAnsi"/>
          <w:sz w:val="22"/>
          <w:szCs w:val="22"/>
          <w:lang w:val="en-US"/>
        </w:rPr>
        <w:t>Words spoken by those who recognize that human, civil and political rights, as well as economic, social and cultural rights, are universal, indivisible, interdependent and interrelated. No matter the conditions of the person who holds them (after all, all men are born free and equal in dignity and rights), they must be protected, respected and guaranteed, without any discrimination.</w:t>
      </w:r>
    </w:p>
    <w:p w14:paraId="1E515849" w14:textId="77777777" w:rsidR="00F636C2" w:rsidRPr="0064689A" w:rsidRDefault="00C55AF5" w:rsidP="004B47CE">
      <w:pPr>
        <w:pStyle w:val="NormalWeb"/>
        <w:tabs>
          <w:tab w:val="left" w:pos="284"/>
        </w:tabs>
        <w:overflowPunct w:val="0"/>
        <w:spacing w:before="0" w:beforeAutospacing="0" w:after="200" w:afterAutospacing="0" w:line="276" w:lineRule="auto"/>
        <w:ind w:firstLine="709"/>
        <w:jc w:val="both"/>
        <w:rPr>
          <w:rFonts w:asciiTheme="minorHAnsi" w:hAnsiTheme="minorHAnsi" w:cstheme="minorHAnsi"/>
          <w:sz w:val="22"/>
          <w:szCs w:val="22"/>
          <w:lang w:val="en-US"/>
        </w:rPr>
      </w:pPr>
      <w:r w:rsidRPr="0064689A">
        <w:rPr>
          <w:rFonts w:asciiTheme="minorHAnsi" w:hAnsiTheme="minorHAnsi" w:cstheme="minorHAnsi"/>
          <w:sz w:val="22"/>
          <w:szCs w:val="22"/>
          <w:lang w:val="en-US"/>
        </w:rPr>
        <w:t>Among the latter rights, this document will focus only on those relating to health (physical and mental), work and education, both because of the precariousness of their access in prisons in general, and because of the unanimously recognized importance of these rights in confinement.</w:t>
      </w:r>
    </w:p>
    <w:p w14:paraId="31B4A7D6" w14:textId="1276956F" w:rsidR="00755F3E" w:rsidRPr="0064689A" w:rsidRDefault="0064689A" w:rsidP="004B47CE">
      <w:pPr>
        <w:jc w:val="both"/>
        <w:rPr>
          <w:rFonts w:cstheme="minorHAnsi"/>
          <w:b/>
          <w:lang w:val="en-US"/>
        </w:rPr>
      </w:pPr>
      <w:r>
        <w:rPr>
          <w:rFonts w:cstheme="minorHAnsi"/>
          <w:b/>
          <w:lang w:val="en-US"/>
        </w:rPr>
        <w:t xml:space="preserve">3 - </w:t>
      </w:r>
      <w:r w:rsidR="00755F3E" w:rsidRPr="0064689A">
        <w:rPr>
          <w:rFonts w:cstheme="minorHAnsi"/>
          <w:b/>
          <w:lang w:val="en-US"/>
        </w:rPr>
        <w:t>Article 12 - Right to health</w:t>
      </w:r>
    </w:p>
    <w:p w14:paraId="7A9782DF" w14:textId="77777777" w:rsidR="00F636C2" w:rsidRPr="0064689A" w:rsidRDefault="00C55AF5" w:rsidP="004B47CE">
      <w:pPr>
        <w:ind w:firstLine="567"/>
        <w:jc w:val="both"/>
        <w:rPr>
          <w:rFonts w:cstheme="minorHAnsi"/>
          <w:lang w:val="en-US"/>
        </w:rPr>
      </w:pPr>
      <w:r w:rsidRPr="0064689A">
        <w:rPr>
          <w:rFonts w:cstheme="minorHAnsi"/>
          <w:lang w:val="en-US"/>
        </w:rPr>
        <w:t>Among the basic activities in prison, one of the most important and also the most underserved, especially in overcrowded prisons (where all the ills are exacerbated, it should be repeated), is health care</w:t>
      </w:r>
      <w:r w:rsidRPr="0064689A">
        <w:rPr>
          <w:rStyle w:val="FootnoteReference"/>
          <w:rFonts w:cstheme="minorHAnsi"/>
          <w:spacing w:val="-2"/>
        </w:rPr>
        <w:footnoteReference w:id="3"/>
      </w:r>
      <w:r w:rsidRPr="0064689A">
        <w:rPr>
          <w:rFonts w:cstheme="minorHAnsi"/>
          <w:lang w:val="en-US"/>
        </w:rPr>
        <w:t xml:space="preserve"> (seen as an offshoot of the right to life, an essential individual guarantee that can be considered "the condition of possibility for all other human rights, which </w:t>
      </w:r>
      <w:r w:rsidRPr="0064689A">
        <w:rPr>
          <w:rFonts w:cstheme="minorHAnsi"/>
          <w:lang w:val="en-US"/>
        </w:rPr>
        <w:lastRenderedPageBreak/>
        <w:t>only have meaning and raison d'être insofar as they are predicated and practiced on the basis of the autonomous and dignified existence of the person ).</w:t>
      </w:r>
      <w:r w:rsidRPr="0064689A">
        <w:rPr>
          <w:rStyle w:val="FootnoteReference"/>
          <w:rFonts w:cstheme="minorHAnsi"/>
          <w:spacing w:val="-2"/>
        </w:rPr>
        <w:footnoteReference w:id="4"/>
      </w:r>
    </w:p>
    <w:p w14:paraId="2184A5D1" w14:textId="77777777" w:rsidR="00F636C2" w:rsidRPr="0064689A" w:rsidRDefault="00C55AF5" w:rsidP="004B47CE">
      <w:pPr>
        <w:ind w:firstLine="567"/>
        <w:jc w:val="both"/>
        <w:rPr>
          <w:rFonts w:cstheme="minorHAnsi"/>
          <w:lang w:val="en-US"/>
        </w:rPr>
      </w:pPr>
      <w:r w:rsidRPr="0064689A">
        <w:rPr>
          <w:rFonts w:cstheme="minorHAnsi"/>
          <w:lang w:val="en-US"/>
        </w:rPr>
        <w:t>Inside prisons in Brazil, and in Latin American prisons in general, medical care is generally deficient, whether due to poor hygiene and a shortage of professionals, precarious facilities or insufficient supplies</w:t>
      </w:r>
      <w:r w:rsidRPr="0064689A">
        <w:rPr>
          <w:rStyle w:val="FootnoteReference"/>
          <w:rFonts w:cstheme="minorHAnsi"/>
          <w:lang w:val="es-MX"/>
        </w:rPr>
        <w:footnoteReference w:id="5"/>
      </w:r>
      <w:r w:rsidRPr="0064689A">
        <w:rPr>
          <w:rFonts w:cstheme="minorHAnsi"/>
          <w:lang w:val="en-US"/>
        </w:rPr>
        <w:t xml:space="preserve"> , with drastic repercussions on the incidence of infectious diseases, which are common in these </w:t>
      </w:r>
      <w:r w:rsidRPr="0064689A">
        <w:rPr>
          <w:rFonts w:cstheme="minorHAnsi"/>
          <w:i/>
          <w:lang w:val="en-US"/>
        </w:rPr>
        <w:t>human settlements of exclusion</w:t>
      </w:r>
      <w:r w:rsidRPr="0064689A">
        <w:rPr>
          <w:rFonts w:cstheme="minorHAnsi"/>
          <w:lang w:val="en-US"/>
        </w:rPr>
        <w:t xml:space="preserve">. </w:t>
      </w:r>
      <w:r w:rsidRPr="0064689A">
        <w:rPr>
          <w:rStyle w:val="FootnoteReference"/>
          <w:rFonts w:cstheme="minorHAnsi"/>
          <w:lang w:val="es-MX"/>
        </w:rPr>
        <w:footnoteReference w:id="6"/>
      </w:r>
    </w:p>
    <w:p w14:paraId="78D9FFB1" w14:textId="77777777" w:rsidR="00F636C2" w:rsidRPr="0064689A" w:rsidRDefault="00C55AF5" w:rsidP="004B47CE">
      <w:pPr>
        <w:ind w:firstLine="567"/>
        <w:jc w:val="both"/>
        <w:rPr>
          <w:rFonts w:cstheme="minorHAnsi"/>
          <w:lang w:val="en-US"/>
        </w:rPr>
      </w:pPr>
      <w:r w:rsidRPr="0064689A">
        <w:rPr>
          <w:rFonts w:cstheme="minorHAnsi"/>
          <w:lang w:val="en-US"/>
        </w:rPr>
        <w:t>If we consider that this assistance includes not only medical care, but also psychological, pharmaceutical and dental care, both preventive and curative, the problem takes on even more distressing dimensions, completely distancing itself from prisons in the first world, where these services, envisioned within the framework of public policies</w:t>
      </w:r>
      <w:r w:rsidRPr="0064689A">
        <w:rPr>
          <w:rStyle w:val="FootnoteReference"/>
          <w:rFonts w:cstheme="minorHAnsi"/>
          <w:lang w:val="es-MX"/>
        </w:rPr>
        <w:footnoteReference w:id="7"/>
      </w:r>
      <w:r w:rsidRPr="0064689A">
        <w:rPr>
          <w:rFonts w:cstheme="minorHAnsi"/>
          <w:lang w:val="en-US"/>
        </w:rPr>
        <w:t xml:space="preserve"> , are provided at the same level as </w:t>
      </w:r>
      <w:r w:rsidRPr="0064689A">
        <w:rPr>
          <w:rFonts w:cstheme="minorHAnsi"/>
          <w:lang w:val="en-US"/>
        </w:rPr>
        <w:lastRenderedPageBreak/>
        <w:t>those offered to the general public; health is promoted there, unlike our reality, where it is an asset compromised by inoperability and neglect.</w:t>
      </w:r>
    </w:p>
    <w:p w14:paraId="5E330F0D" w14:textId="77777777" w:rsidR="00F636C2" w:rsidRPr="0064689A" w:rsidRDefault="00C55AF5" w:rsidP="004B47CE">
      <w:pPr>
        <w:ind w:firstLine="567"/>
        <w:jc w:val="both"/>
        <w:rPr>
          <w:rFonts w:cstheme="minorHAnsi"/>
          <w:lang w:val="en-US"/>
        </w:rPr>
      </w:pPr>
      <w:r w:rsidRPr="0064689A">
        <w:rPr>
          <w:rFonts w:cstheme="minorHAnsi"/>
          <w:lang w:val="en-US"/>
        </w:rPr>
        <w:t xml:space="preserve">Mirabete and Fabbrini, in their comments on the </w:t>
      </w:r>
      <w:r w:rsidR="00B52733" w:rsidRPr="0064689A">
        <w:rPr>
          <w:rFonts w:cstheme="minorHAnsi"/>
          <w:lang w:val="en-US"/>
        </w:rPr>
        <w:t>Penal Enforcement Law</w:t>
      </w:r>
      <w:r w:rsidRPr="0064689A">
        <w:rPr>
          <w:rFonts w:cstheme="minorHAnsi"/>
          <w:lang w:val="en-US"/>
        </w:rPr>
        <w:t xml:space="preserve">, regarding health care, note that the convict, like any other person, "is susceptible to illness. It may happen that, when he is taken to the penal center, he already has a health disorder or a physical or mental illness. It is also possible that a disease is latent and manifests itself after imprisonment, either because of its natural evolution or because the environment of the penal center has influenced, in whole or in part, its outbreak or onset. These include a possible psychological trauma caused by the first contact with the prison environment, capable of triggering a latent illness or causing states of disturbance which, if they evolve, transform the prisoner into a mentally ill person. The occurrence of prison psychosis is well known, consisting of symptoms, syndromes and pathological states caused or triggered by the very nature of the prison situation of which they are a part: an </w:t>
      </w:r>
      <w:r w:rsidRPr="0064689A">
        <w:rPr>
          <w:rFonts w:cstheme="minorHAnsi"/>
          <w:i/>
          <w:lang w:val="en-US"/>
        </w:rPr>
        <w:t xml:space="preserve">oppressive atmosphere, </w:t>
      </w:r>
      <w:r w:rsidRPr="0064689A">
        <w:rPr>
          <w:rFonts w:cstheme="minorHAnsi"/>
          <w:lang w:val="en-US"/>
        </w:rPr>
        <w:t>resulting from the interaction of negative feelings and psychological states, such as revenge, resentment, sadness, distrust, distress, fear, etc.</w:t>
      </w:r>
      <w:r w:rsidRPr="0064689A">
        <w:rPr>
          <w:rFonts w:cstheme="minorHAnsi"/>
          <w:i/>
          <w:lang w:val="en-US"/>
        </w:rPr>
        <w:t xml:space="preserve">frustrations of </w:t>
      </w:r>
      <w:r w:rsidRPr="0064689A">
        <w:rPr>
          <w:rFonts w:cstheme="minorHAnsi"/>
          <w:lang w:val="en-US"/>
        </w:rPr>
        <w:t xml:space="preserve">various kinds, such as food, emotional, sexual and work </w:t>
      </w:r>
      <w:r w:rsidRPr="0064689A">
        <w:rPr>
          <w:rFonts w:cstheme="minorHAnsi"/>
          <w:i/>
          <w:lang w:val="en-US"/>
        </w:rPr>
        <w:t xml:space="preserve">frustrations, </w:t>
      </w:r>
      <w:r w:rsidRPr="0064689A">
        <w:rPr>
          <w:rFonts w:cstheme="minorHAnsi"/>
          <w:lang w:val="en-US"/>
        </w:rPr>
        <w:t xml:space="preserve">which are not compensated for; </w:t>
      </w:r>
      <w:r w:rsidRPr="0064689A">
        <w:rPr>
          <w:rFonts w:cstheme="minorHAnsi"/>
          <w:i/>
          <w:lang w:val="en-US"/>
        </w:rPr>
        <w:t xml:space="preserve">poor </w:t>
      </w:r>
      <w:r w:rsidRPr="0064689A">
        <w:rPr>
          <w:rFonts w:cstheme="minorHAnsi"/>
          <w:lang w:val="en-US"/>
        </w:rPr>
        <w:t xml:space="preserve">hygiene, food and clothing </w:t>
      </w:r>
      <w:r w:rsidRPr="0064689A">
        <w:rPr>
          <w:rFonts w:cstheme="minorHAnsi"/>
          <w:i/>
          <w:lang w:val="en-US"/>
        </w:rPr>
        <w:t>conditions</w:t>
      </w:r>
      <w:r w:rsidRPr="0064689A">
        <w:rPr>
          <w:rFonts w:cstheme="minorHAnsi"/>
          <w:lang w:val="en-US"/>
        </w:rPr>
        <w:t>, which are capable of causing or triggering not only somatic illnesses, but also psychological and/or psychosomatic disorders and/or illnesses. There are diseases that can be caused or triggered by poor hygiene, food and clothing conditions, such as those resulting from inadequate qualitative or quantitative nutrition, lack of physical activity, malnutrition, etc. Finally, there is the possibility of illnesses whose causes are independent of prison conditions and injuries caused by accidents at work in prison or common accidents and aggressions suffered by the convict in prison."</w:t>
      </w:r>
      <w:r w:rsidRPr="0064689A">
        <w:rPr>
          <w:rStyle w:val="FootnoteReference"/>
          <w:rFonts w:cstheme="minorHAnsi"/>
          <w:lang w:val="es-MX"/>
        </w:rPr>
        <w:footnoteReference w:id="8"/>
      </w:r>
    </w:p>
    <w:p w14:paraId="67D55956" w14:textId="77777777" w:rsidR="00F636C2" w:rsidRPr="0064689A" w:rsidRDefault="00C55AF5" w:rsidP="004B47CE">
      <w:pPr>
        <w:ind w:firstLine="567"/>
        <w:jc w:val="both"/>
        <w:rPr>
          <w:rFonts w:cstheme="minorHAnsi"/>
          <w:lang w:val="en-US"/>
        </w:rPr>
      </w:pPr>
      <w:r w:rsidRPr="0064689A">
        <w:rPr>
          <w:rFonts w:cstheme="minorHAnsi"/>
          <w:lang w:val="en-US"/>
        </w:rPr>
        <w:t xml:space="preserve">In the Manual of Good Prison Practice: Implementation of the United Nations Standard Minimum Rules for the Treatment of Prisoners, published by the Inter-American Institute of Human Rights, we read that many prisoners: suffer from AIDS, tuberculosis, hepatitis or other contagious diseases and often consider themselves a risk to prisoners and staff. In particular, AIDS infection is considered a threat, and is sometimes linked to drug use. For this reason, medical examinations and compulsory blood tests are sometimes considered the solution. </w:t>
      </w:r>
    </w:p>
    <w:p w14:paraId="7ED11C7E" w14:textId="77777777" w:rsidR="00A00DC0" w:rsidRPr="0064689A" w:rsidRDefault="00A00DC0" w:rsidP="004B47CE">
      <w:pPr>
        <w:jc w:val="both"/>
        <w:rPr>
          <w:rFonts w:cstheme="minorHAnsi"/>
          <w:lang w:val="en-US"/>
        </w:rPr>
      </w:pPr>
      <w:r w:rsidRPr="0064689A">
        <w:rPr>
          <w:rFonts w:cstheme="minorHAnsi"/>
          <w:lang w:val="en-US"/>
        </w:rPr>
        <w:t>In relation to communicable diseases, between July and December 2022, 30,505 people in the Brazilian state prison system were identified as having communicable diseases.</w:t>
      </w:r>
    </w:p>
    <w:p w14:paraId="373F0F53" w14:textId="77777777" w:rsidR="00A00DC0" w:rsidRPr="0064689A" w:rsidRDefault="00A00DC0" w:rsidP="004B47CE">
      <w:pPr>
        <w:keepNext/>
        <w:jc w:val="center"/>
        <w:rPr>
          <w:rFonts w:cstheme="minorHAnsi"/>
        </w:rPr>
      </w:pPr>
      <w:r w:rsidRPr="0064689A">
        <w:rPr>
          <w:rFonts w:cstheme="minorHAnsi"/>
          <w:noProof/>
        </w:rPr>
        <w:lastRenderedPageBreak/>
        <w:drawing>
          <wp:inline distT="0" distB="0" distL="0" distR="0" wp14:anchorId="607475D6" wp14:editId="6ED97F3C">
            <wp:extent cx="5400040" cy="3565525"/>
            <wp:effectExtent l="0" t="0" r="0" b="0"/>
            <wp:docPr id="45412465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124657" name=""/>
                    <pic:cNvPicPr/>
                  </pic:nvPicPr>
                  <pic:blipFill>
                    <a:blip r:embed="rId9"/>
                    <a:stretch>
                      <a:fillRect/>
                    </a:stretch>
                  </pic:blipFill>
                  <pic:spPr>
                    <a:xfrm>
                      <a:off x="0" y="0"/>
                      <a:ext cx="5400040" cy="3565525"/>
                    </a:xfrm>
                    <a:prstGeom prst="rect">
                      <a:avLst/>
                    </a:prstGeom>
                  </pic:spPr>
                </pic:pic>
              </a:graphicData>
            </a:graphic>
          </wp:inline>
        </w:drawing>
      </w:r>
    </w:p>
    <w:p w14:paraId="093BBF3E" w14:textId="557EFEA4" w:rsidR="00A00DC0" w:rsidRPr="0064689A" w:rsidRDefault="00A00DC0" w:rsidP="004B47CE">
      <w:pPr>
        <w:pStyle w:val="Caption"/>
        <w:spacing w:line="276" w:lineRule="auto"/>
        <w:jc w:val="center"/>
        <w:rPr>
          <w:rFonts w:cstheme="minorHAnsi"/>
          <w:color w:val="000000" w:themeColor="text1"/>
          <w:sz w:val="22"/>
          <w:szCs w:val="22"/>
          <w:lang w:val="en-US"/>
        </w:rPr>
      </w:pPr>
      <w:r w:rsidRPr="0064689A">
        <w:rPr>
          <w:rFonts w:cstheme="minorHAnsi"/>
          <w:color w:val="000000" w:themeColor="text1"/>
          <w:sz w:val="22"/>
          <w:szCs w:val="22"/>
          <w:lang w:val="en-US"/>
        </w:rPr>
        <w:t xml:space="preserve">Figure </w:t>
      </w:r>
      <w:r w:rsidRPr="0064689A">
        <w:rPr>
          <w:rFonts w:cstheme="minorHAnsi"/>
          <w:color w:val="000000" w:themeColor="text1"/>
          <w:sz w:val="22"/>
          <w:szCs w:val="22"/>
        </w:rPr>
        <w:fldChar w:fldCharType="begin"/>
      </w:r>
      <w:r w:rsidRPr="0064689A">
        <w:rPr>
          <w:rFonts w:cstheme="minorHAnsi"/>
          <w:color w:val="000000" w:themeColor="text1"/>
          <w:sz w:val="22"/>
          <w:szCs w:val="22"/>
          <w:lang w:val="en-US"/>
        </w:rPr>
        <w:instrText xml:space="preserve"> SEQ Figura \* ARABIC </w:instrText>
      </w:r>
      <w:r w:rsidRPr="0064689A">
        <w:rPr>
          <w:rFonts w:cstheme="minorHAnsi"/>
          <w:color w:val="000000" w:themeColor="text1"/>
          <w:sz w:val="22"/>
          <w:szCs w:val="22"/>
        </w:rPr>
        <w:fldChar w:fldCharType="separate"/>
      </w:r>
      <w:r w:rsidR="00DA1403">
        <w:rPr>
          <w:rFonts w:cstheme="minorHAnsi"/>
          <w:noProof/>
          <w:color w:val="000000" w:themeColor="text1"/>
          <w:sz w:val="22"/>
          <w:szCs w:val="22"/>
          <w:lang w:val="en-US"/>
        </w:rPr>
        <w:t>1</w:t>
      </w:r>
      <w:r w:rsidRPr="0064689A">
        <w:rPr>
          <w:rFonts w:cstheme="minorHAnsi"/>
          <w:color w:val="000000" w:themeColor="text1"/>
          <w:sz w:val="22"/>
          <w:szCs w:val="22"/>
        </w:rPr>
        <w:fldChar w:fldCharType="end"/>
      </w:r>
      <w:r w:rsidRPr="0064689A">
        <w:rPr>
          <w:rFonts w:cstheme="minorHAnsi"/>
          <w:color w:val="000000" w:themeColor="text1"/>
          <w:sz w:val="22"/>
          <w:szCs w:val="22"/>
          <w:lang w:val="en-US"/>
        </w:rPr>
        <w:t xml:space="preserve"> - Health - Communicable Diseases - July to December 2022.</w:t>
      </w:r>
    </w:p>
    <w:p w14:paraId="54246A11" w14:textId="77777777" w:rsidR="00A00DC0" w:rsidRPr="0064689A" w:rsidRDefault="00A00DC0" w:rsidP="004B47CE">
      <w:pPr>
        <w:rPr>
          <w:rFonts w:cstheme="minorHAnsi"/>
          <w:lang w:val="en-US"/>
        </w:rPr>
      </w:pPr>
    </w:p>
    <w:p w14:paraId="1405DF07" w14:textId="77777777" w:rsidR="00A00DC0" w:rsidRPr="0064689A" w:rsidRDefault="00A00DC0" w:rsidP="004B47CE">
      <w:pPr>
        <w:ind w:firstLine="567"/>
        <w:jc w:val="both"/>
        <w:rPr>
          <w:rFonts w:cstheme="minorHAnsi"/>
          <w:lang w:val="en-US"/>
        </w:rPr>
      </w:pPr>
    </w:p>
    <w:p w14:paraId="4049C2A5" w14:textId="77777777" w:rsidR="00F636C2" w:rsidRPr="0064689A" w:rsidRDefault="00C55AF5" w:rsidP="004B47CE">
      <w:pPr>
        <w:ind w:firstLine="567"/>
        <w:jc w:val="both"/>
        <w:rPr>
          <w:rFonts w:cstheme="minorHAnsi"/>
          <w:lang w:val="en-US"/>
        </w:rPr>
      </w:pPr>
      <w:r w:rsidRPr="0064689A">
        <w:rPr>
          <w:rFonts w:cstheme="minorHAnsi"/>
          <w:lang w:val="en-US"/>
        </w:rPr>
        <w:t xml:space="preserve">The first recommended solution is therefore to inform prisoners and staff about these illnesses, the real risks of infection and how to avoid them. In addition, measures should be taken to reduce the risks, such as providing condoms and syringes for drug addicts. Sexual contact between prisoners (men) and drug use are, to a greater or lesser extent, part of prison life; they are even, to some extent, effects of imprisonment. Sexual violence in prisons should be punished either through disciplinary measures or criminally through judicial proceedings. Drug use should be fought intelligently and reasonably; however, it is pointless to ignore reality. </w:t>
      </w:r>
    </w:p>
    <w:p w14:paraId="68BD0922" w14:textId="77777777" w:rsidR="00F636C2" w:rsidRPr="0064689A" w:rsidRDefault="00C55AF5" w:rsidP="004B47CE">
      <w:pPr>
        <w:ind w:firstLine="567"/>
        <w:jc w:val="both"/>
        <w:rPr>
          <w:rFonts w:cstheme="minorHAnsi"/>
          <w:lang w:val="en-US"/>
        </w:rPr>
      </w:pPr>
      <w:r w:rsidRPr="0064689A">
        <w:rPr>
          <w:rFonts w:cstheme="minorHAnsi"/>
          <w:lang w:val="en-US"/>
        </w:rPr>
        <w:t>Certain illnesses in prisons are like a double penalty. People are incarcerated (better said, deposited, stored) as punishment and not for punishment, in a system where the priority is security, to the detriment of other services, such as health, to which everything should give way, in Schopenhauer's view.</w:t>
      </w:r>
    </w:p>
    <w:p w14:paraId="37144B59" w14:textId="77777777" w:rsidR="00607D79" w:rsidRPr="0064689A" w:rsidRDefault="00C55AF5" w:rsidP="004B47CE">
      <w:pPr>
        <w:ind w:firstLine="567"/>
        <w:jc w:val="both"/>
        <w:rPr>
          <w:rFonts w:cstheme="minorHAnsi"/>
          <w:lang w:val="en-US"/>
        </w:rPr>
      </w:pPr>
      <w:r w:rsidRPr="0064689A">
        <w:rPr>
          <w:rFonts w:cstheme="minorHAnsi"/>
          <w:lang w:val="en-US"/>
        </w:rPr>
        <w:t>What does prison have for people with disabilities and special needs in terms of treatment and accessibility?</w:t>
      </w:r>
      <w:r w:rsidR="00932FDF" w:rsidRPr="0064689A">
        <w:rPr>
          <w:rFonts w:cstheme="minorHAnsi"/>
          <w:lang w:val="en-US"/>
        </w:rPr>
        <w:t xml:space="preserve"> Under no circumstances can a disability mean a loss of rights for the prisoner. All the rights and guarantees to which non-disabled prisoners are entitled are guaranteed.</w:t>
      </w:r>
    </w:p>
    <w:p w14:paraId="209B61B0" w14:textId="77777777" w:rsidR="00A00DC0" w:rsidRPr="0064689A" w:rsidRDefault="00A00DC0" w:rsidP="004B47CE">
      <w:pPr>
        <w:ind w:firstLine="567"/>
        <w:jc w:val="both"/>
        <w:rPr>
          <w:rFonts w:cstheme="minorHAnsi"/>
          <w:lang w:val="en-US"/>
        </w:rPr>
      </w:pPr>
      <w:r w:rsidRPr="0064689A">
        <w:rPr>
          <w:rFonts w:cstheme="minorHAnsi"/>
          <w:lang w:val="en-US"/>
        </w:rPr>
        <w:t>With regard to people with disabilities, in the period from July to December 2022, 6,847 people were identified in the Brazilian state prison system, who are divided into the following categories: hearing impairment, physical disability, intellectual disability, visual impairment and multiple disabilities. 495 wheelchair users were also identified.</w:t>
      </w:r>
    </w:p>
    <w:p w14:paraId="03FF53F0" w14:textId="77777777" w:rsidR="00A00DC0" w:rsidRPr="0064689A" w:rsidRDefault="00A00DC0" w:rsidP="004B47CE">
      <w:pPr>
        <w:keepNext/>
        <w:jc w:val="center"/>
        <w:rPr>
          <w:rFonts w:cstheme="minorHAnsi"/>
        </w:rPr>
      </w:pPr>
      <w:r w:rsidRPr="0064689A">
        <w:rPr>
          <w:rFonts w:cstheme="minorHAnsi"/>
          <w:noProof/>
        </w:rPr>
        <w:lastRenderedPageBreak/>
        <w:drawing>
          <wp:inline distT="0" distB="0" distL="0" distR="0" wp14:anchorId="28F3219A" wp14:editId="125CCDB7">
            <wp:extent cx="5400040" cy="1556385"/>
            <wp:effectExtent l="0" t="0" r="0" b="5715"/>
            <wp:docPr id="23228536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285368" name=""/>
                    <pic:cNvPicPr/>
                  </pic:nvPicPr>
                  <pic:blipFill>
                    <a:blip r:embed="rId10"/>
                    <a:stretch>
                      <a:fillRect/>
                    </a:stretch>
                  </pic:blipFill>
                  <pic:spPr>
                    <a:xfrm>
                      <a:off x="0" y="0"/>
                      <a:ext cx="5400040" cy="1556385"/>
                    </a:xfrm>
                    <a:prstGeom prst="rect">
                      <a:avLst/>
                    </a:prstGeom>
                  </pic:spPr>
                </pic:pic>
              </a:graphicData>
            </a:graphic>
          </wp:inline>
        </w:drawing>
      </w:r>
    </w:p>
    <w:p w14:paraId="7543DE19" w14:textId="79E1BC81" w:rsidR="00A00DC0" w:rsidRPr="0064689A" w:rsidRDefault="00A00DC0" w:rsidP="004B47CE">
      <w:pPr>
        <w:pStyle w:val="Caption"/>
        <w:spacing w:line="276" w:lineRule="auto"/>
        <w:jc w:val="center"/>
        <w:rPr>
          <w:rFonts w:cstheme="minorHAnsi"/>
          <w:color w:val="000000" w:themeColor="text1"/>
          <w:sz w:val="22"/>
          <w:szCs w:val="22"/>
          <w:lang w:val="en-US"/>
        </w:rPr>
      </w:pPr>
      <w:r w:rsidRPr="0064689A">
        <w:rPr>
          <w:rFonts w:cstheme="minorHAnsi"/>
          <w:color w:val="000000" w:themeColor="text1"/>
          <w:sz w:val="22"/>
          <w:szCs w:val="22"/>
          <w:lang w:val="en-US"/>
        </w:rPr>
        <w:t xml:space="preserve">Figure </w:t>
      </w:r>
      <w:r w:rsidRPr="0064689A">
        <w:rPr>
          <w:rFonts w:cstheme="minorHAnsi"/>
          <w:color w:val="000000" w:themeColor="text1"/>
          <w:sz w:val="22"/>
          <w:szCs w:val="22"/>
        </w:rPr>
        <w:fldChar w:fldCharType="begin"/>
      </w:r>
      <w:r w:rsidRPr="0064689A">
        <w:rPr>
          <w:rFonts w:cstheme="minorHAnsi"/>
          <w:color w:val="000000" w:themeColor="text1"/>
          <w:sz w:val="22"/>
          <w:szCs w:val="22"/>
          <w:lang w:val="en-US"/>
        </w:rPr>
        <w:instrText xml:space="preserve"> SEQ Figura \* ARABIC </w:instrText>
      </w:r>
      <w:r w:rsidRPr="0064689A">
        <w:rPr>
          <w:rFonts w:cstheme="minorHAnsi"/>
          <w:color w:val="000000" w:themeColor="text1"/>
          <w:sz w:val="22"/>
          <w:szCs w:val="22"/>
        </w:rPr>
        <w:fldChar w:fldCharType="separate"/>
      </w:r>
      <w:r w:rsidR="00DA1403">
        <w:rPr>
          <w:rFonts w:cstheme="minorHAnsi"/>
          <w:noProof/>
          <w:color w:val="000000" w:themeColor="text1"/>
          <w:sz w:val="22"/>
          <w:szCs w:val="22"/>
          <w:lang w:val="en-US"/>
        </w:rPr>
        <w:t>2</w:t>
      </w:r>
      <w:r w:rsidRPr="0064689A">
        <w:rPr>
          <w:rFonts w:cstheme="minorHAnsi"/>
          <w:color w:val="000000" w:themeColor="text1"/>
          <w:sz w:val="22"/>
          <w:szCs w:val="22"/>
        </w:rPr>
        <w:fldChar w:fldCharType="end"/>
      </w:r>
      <w:r w:rsidRPr="0064689A">
        <w:rPr>
          <w:rFonts w:cstheme="minorHAnsi"/>
          <w:color w:val="000000" w:themeColor="text1"/>
          <w:sz w:val="22"/>
          <w:szCs w:val="22"/>
          <w:lang w:val="en-US"/>
        </w:rPr>
        <w:t xml:space="preserve"> - People with disabilities - July to December 2022.</w:t>
      </w:r>
    </w:p>
    <w:p w14:paraId="47AC62F6" w14:textId="77777777" w:rsidR="00A00DC0" w:rsidRPr="0064689A" w:rsidRDefault="00A00DC0" w:rsidP="004B47CE">
      <w:pPr>
        <w:ind w:firstLine="567"/>
        <w:jc w:val="both"/>
        <w:rPr>
          <w:rFonts w:cstheme="minorHAnsi"/>
          <w:lang w:val="en-US"/>
        </w:rPr>
      </w:pPr>
    </w:p>
    <w:p w14:paraId="3B5D5733" w14:textId="77777777" w:rsidR="00F636C2" w:rsidRPr="0064689A" w:rsidRDefault="00C55AF5" w:rsidP="004B47CE">
      <w:pPr>
        <w:ind w:firstLine="567"/>
        <w:jc w:val="both"/>
        <w:rPr>
          <w:rFonts w:cstheme="minorHAnsi"/>
          <w:lang w:val="en-US"/>
        </w:rPr>
      </w:pPr>
      <w:r w:rsidRPr="0064689A">
        <w:rPr>
          <w:rFonts w:cstheme="minorHAnsi"/>
          <w:lang w:val="en-US"/>
        </w:rPr>
        <w:t>Judicial asylums, dumping grounds for the mentally ill, have virtually no psychiatrists and offer a simulacrum of treatment.</w:t>
      </w:r>
    </w:p>
    <w:p w14:paraId="06E72595" w14:textId="77777777" w:rsidR="00F636C2" w:rsidRPr="0064689A" w:rsidRDefault="00C55AF5" w:rsidP="004B47CE">
      <w:pPr>
        <w:ind w:firstLine="567"/>
        <w:jc w:val="both"/>
        <w:rPr>
          <w:rFonts w:cstheme="minorHAnsi"/>
          <w:lang w:val="en-US"/>
        </w:rPr>
      </w:pPr>
      <w:r w:rsidRPr="0064689A">
        <w:rPr>
          <w:rFonts w:cstheme="minorHAnsi"/>
          <w:lang w:val="en-US"/>
        </w:rPr>
        <w:t>The Mandela Rules, referred to at the preparatory meeting in Santiago de Chile for the 14th United Nations Congress on Crime Prevention and Criminal Justice (Tokyo, 2020), state that medical services must be organized in close conjunction with the general public health administration in order to guarantee continuity of treatment and care for infectious diseases and drug addiction. Prisons must have a health service responsible for assessing, promoting, protecting and improving the physical and mental health of prisoners, especially those with special needs or health problems that hinder their rehabilitation. The health services must be made up of an interdisciplinary team, with qualified and sufficient staff, who carry out their work with complete clinical independence, and must have specialized knowledge of psychology and psychiatry.</w:t>
      </w:r>
    </w:p>
    <w:p w14:paraId="6C9987BD" w14:textId="77777777" w:rsidR="00607D79" w:rsidRPr="0064689A" w:rsidRDefault="00607D79" w:rsidP="004B47CE">
      <w:pPr>
        <w:jc w:val="both"/>
        <w:rPr>
          <w:rFonts w:cstheme="minorHAnsi"/>
          <w:b/>
          <w:bCs/>
          <w:lang w:val="en-US"/>
        </w:rPr>
      </w:pPr>
    </w:p>
    <w:p w14:paraId="58F949DB" w14:textId="76B993A6" w:rsidR="00F636C2" w:rsidRPr="0064689A" w:rsidRDefault="0064689A" w:rsidP="004B47CE">
      <w:pPr>
        <w:jc w:val="both"/>
        <w:rPr>
          <w:rFonts w:cstheme="minorHAnsi"/>
          <w:b/>
          <w:bCs/>
          <w:lang w:val="en-US"/>
        </w:rPr>
      </w:pPr>
      <w:r>
        <w:rPr>
          <w:rFonts w:cstheme="minorHAnsi"/>
          <w:b/>
          <w:bCs/>
          <w:lang w:val="en-US"/>
        </w:rPr>
        <w:t xml:space="preserve">4 - </w:t>
      </w:r>
      <w:r w:rsidR="00C55AF5" w:rsidRPr="0064689A">
        <w:rPr>
          <w:rFonts w:cstheme="minorHAnsi"/>
          <w:b/>
          <w:bCs/>
          <w:lang w:val="en-US"/>
        </w:rPr>
        <w:t>Art</w:t>
      </w:r>
      <w:r w:rsidR="00607D79" w:rsidRPr="0064689A">
        <w:rPr>
          <w:rFonts w:cstheme="minorHAnsi"/>
          <w:b/>
          <w:bCs/>
          <w:lang w:val="en-US"/>
        </w:rPr>
        <w:t>icle</w:t>
      </w:r>
      <w:r w:rsidR="00C55AF5" w:rsidRPr="0064689A">
        <w:rPr>
          <w:rFonts w:cstheme="minorHAnsi"/>
          <w:b/>
          <w:bCs/>
          <w:lang w:val="en-US"/>
        </w:rPr>
        <w:t xml:space="preserve"> 6 - Right to work</w:t>
      </w:r>
    </w:p>
    <w:p w14:paraId="6E933B7C" w14:textId="77777777" w:rsidR="00F636C2" w:rsidRPr="0064689A" w:rsidRDefault="00C55AF5" w:rsidP="004B47CE">
      <w:pPr>
        <w:ind w:firstLine="567"/>
        <w:jc w:val="both"/>
        <w:rPr>
          <w:rFonts w:cstheme="minorHAnsi"/>
          <w:lang w:val="en-US"/>
        </w:rPr>
      </w:pPr>
      <w:r w:rsidRPr="0064689A">
        <w:rPr>
          <w:rFonts w:cstheme="minorHAnsi"/>
          <w:lang w:val="en-US"/>
        </w:rPr>
        <w:t xml:space="preserve">Work has always been considered the core activity, the one that, according to Charles Baudelaire, is the best remedy for all ills - particularly inside prisons. Its character over time (once distressing, now educational) is intertwined with the history of penitentiary and prison systems and regimes. </w:t>
      </w:r>
    </w:p>
    <w:p w14:paraId="215DF797" w14:textId="77777777" w:rsidR="00F636C2" w:rsidRPr="0064689A" w:rsidRDefault="00C55AF5" w:rsidP="004B47CE">
      <w:pPr>
        <w:ind w:firstLine="567"/>
        <w:jc w:val="both"/>
        <w:rPr>
          <w:rFonts w:cstheme="minorHAnsi"/>
          <w:lang w:val="en-US"/>
        </w:rPr>
      </w:pPr>
      <w:r w:rsidRPr="0064689A">
        <w:rPr>
          <w:rFonts w:cstheme="minorHAnsi"/>
          <w:lang w:val="en-US"/>
        </w:rPr>
        <w:t xml:space="preserve">Regarding prison labor, Mirabete and Fabbrini pointed out in their comments on the </w:t>
      </w:r>
      <w:r w:rsidR="00B52733" w:rsidRPr="0064689A">
        <w:rPr>
          <w:rFonts w:cstheme="minorHAnsi"/>
          <w:lang w:val="en-US"/>
        </w:rPr>
        <w:t>Penal Enforcement Law</w:t>
      </w:r>
      <w:r w:rsidRPr="0064689A">
        <w:rPr>
          <w:rFonts w:cstheme="minorHAnsi"/>
          <w:lang w:val="en-US"/>
        </w:rPr>
        <w:t xml:space="preserve"> that its conception "historically followed the evolution experienced in the conceptualization of the custodial sentence. Initially, it was linked to the idea of revenge and punishment and maintained these characteristics as the most serious and distressing form of serving the sentence in prison. Even later, when the prisoner's work became a source of production for the state, work was used in this sense, within the utilitarian tendencies of the penal and prison systems. Today, however, the phases in which the penalty of galleys and forced labor, such as the </w:t>
      </w:r>
      <w:r w:rsidRPr="0064689A">
        <w:rPr>
          <w:rFonts w:cstheme="minorHAnsi"/>
          <w:i/>
          <w:lang w:val="en-US"/>
        </w:rPr>
        <w:t xml:space="preserve">shot-drill </w:t>
      </w:r>
      <w:r w:rsidRPr="0064689A">
        <w:rPr>
          <w:rFonts w:cstheme="minorHAnsi"/>
          <w:lang w:val="en-US"/>
        </w:rPr>
        <w:t xml:space="preserve">(transporting iron balls, stones and sand), the </w:t>
      </w:r>
      <w:r w:rsidRPr="0064689A">
        <w:rPr>
          <w:rFonts w:cstheme="minorHAnsi"/>
          <w:i/>
          <w:lang w:val="en-US"/>
        </w:rPr>
        <w:t>tread-mill (</w:t>
      </w:r>
      <w:r w:rsidRPr="0064689A">
        <w:rPr>
          <w:rFonts w:cstheme="minorHAnsi"/>
          <w:lang w:val="en-US"/>
        </w:rPr>
        <w:t xml:space="preserve">wheel mill), the </w:t>
      </w:r>
      <w:r w:rsidRPr="0064689A">
        <w:rPr>
          <w:rFonts w:cstheme="minorHAnsi"/>
          <w:i/>
          <w:lang w:val="en-US"/>
        </w:rPr>
        <w:t>crank (</w:t>
      </w:r>
      <w:r w:rsidRPr="0064689A">
        <w:rPr>
          <w:rFonts w:cstheme="minorHAnsi"/>
          <w:lang w:val="en-US"/>
        </w:rPr>
        <w:t xml:space="preserve">crank turns), etc., have been completely overcome. In the modern concept of the </w:t>
      </w:r>
      <w:r w:rsidRPr="0064689A">
        <w:rPr>
          <w:rFonts w:cstheme="minorHAnsi"/>
          <w:lang w:val="en-US"/>
        </w:rPr>
        <w:lastRenderedPageBreak/>
        <w:t xml:space="preserve">penitentiary, the </w:t>
      </w:r>
      <w:r w:rsidR="00374D09" w:rsidRPr="0064689A">
        <w:rPr>
          <w:rFonts w:cstheme="minorHAnsi"/>
          <w:lang w:val="en-US"/>
        </w:rPr>
        <w:t>enforcement</w:t>
      </w:r>
      <w:r w:rsidRPr="0064689A">
        <w:rPr>
          <w:rFonts w:cstheme="minorHAnsi"/>
          <w:lang w:val="en-US"/>
        </w:rPr>
        <w:t xml:space="preserve"> of the sentence has a rehabilitative or social reintegration purpose, emphasizing the pedagogical meaning of work."</w:t>
      </w:r>
      <w:r w:rsidRPr="0064689A">
        <w:rPr>
          <w:rStyle w:val="FootnoteReference"/>
          <w:rFonts w:cstheme="minorHAnsi"/>
        </w:rPr>
        <w:footnoteReference w:id="9"/>
      </w:r>
    </w:p>
    <w:p w14:paraId="2CF012EE" w14:textId="77777777" w:rsidR="00F636C2" w:rsidRPr="0064689A" w:rsidRDefault="00C55AF5" w:rsidP="004B47CE">
      <w:pPr>
        <w:ind w:firstLine="567"/>
        <w:jc w:val="both"/>
        <w:rPr>
          <w:rFonts w:cstheme="minorHAnsi"/>
          <w:lang w:val="en-US"/>
        </w:rPr>
      </w:pPr>
      <w:r w:rsidRPr="0064689A">
        <w:rPr>
          <w:rFonts w:cstheme="minorHAnsi"/>
          <w:lang w:val="en-US"/>
        </w:rPr>
        <w:t>As a prisoner's right and duty, work has been poorly offered in hundreds of penal units (its absence is notorious in public prisons and police stations), where the main option remains, in addition to building maintenance and upkeep services, handicrafts, which should be limited to tourist areas, without taking into account, contrary to the laws on the subject, the prisoner's personal condition (qualification and capacity, which occurs exceptionally) and future needs, as well as the opportunities offered by the market. This doesn't apply to many centers where there are multiple work activities, including workshops/factories (including furniture, jewelry and recycling), in agreements with the private sector, exploiting their workforce along Taylorist lines and/or emphasizing their qualifications.</w:t>
      </w:r>
    </w:p>
    <w:p w14:paraId="1112FB59" w14:textId="77777777" w:rsidR="00F636C2" w:rsidRPr="0064689A" w:rsidRDefault="00C55AF5" w:rsidP="004B47CE">
      <w:pPr>
        <w:ind w:firstLine="567"/>
        <w:jc w:val="both"/>
        <w:rPr>
          <w:rFonts w:cstheme="minorHAnsi"/>
          <w:lang w:val="en-US"/>
        </w:rPr>
      </w:pPr>
      <w:r w:rsidRPr="0064689A">
        <w:rPr>
          <w:rFonts w:cstheme="minorHAnsi"/>
          <w:lang w:val="en-US"/>
        </w:rPr>
        <w:t>As a social human right, work is intended to be a basic instrument of participation and empowerment. With a productive and educational purpose and fundamental to the prisoner's physical and mental health and to the proposal for social reintegration (a requirement for the prisoner to be able to make better choices in the future), it is a condition of their human dignity and, remunerated in reasonable terms (as a rule, the amount is meager, merely symbolic), it helps the prisoner to pay their personal expenses and assist their family.</w:t>
      </w:r>
    </w:p>
    <w:p w14:paraId="2041325E" w14:textId="77777777" w:rsidR="00F636C2" w:rsidRPr="0064689A" w:rsidRDefault="00C55AF5" w:rsidP="004B47CE">
      <w:pPr>
        <w:ind w:firstLine="567"/>
        <w:jc w:val="both"/>
        <w:rPr>
          <w:rFonts w:cstheme="minorHAnsi"/>
          <w:lang w:val="en-US"/>
        </w:rPr>
      </w:pPr>
      <w:r w:rsidRPr="0064689A">
        <w:rPr>
          <w:rFonts w:cstheme="minorHAnsi"/>
          <w:lang w:val="en-US"/>
        </w:rPr>
        <w:t>Prison legislation tends to assign other purposes to the proceeds of remuneration for prison labor, namely: reimbursement to the state for expenses incurred in its upkeep, which, it is known, has never been done; compensation for the damage caused by the crime, only occurring, of course, if there is a court order and there has been no other means of reparation; and the constitution of a savings account, to be given to the inmate when he is released.</w:t>
      </w:r>
    </w:p>
    <w:p w14:paraId="0035F9FF" w14:textId="77777777" w:rsidR="00F636C2" w:rsidRPr="0064689A" w:rsidRDefault="00C55AF5" w:rsidP="004B47CE">
      <w:pPr>
        <w:ind w:firstLine="567"/>
        <w:jc w:val="both"/>
        <w:rPr>
          <w:rFonts w:cstheme="minorHAnsi"/>
          <w:lang w:val="en-US"/>
        </w:rPr>
      </w:pPr>
      <w:r w:rsidRPr="0064689A">
        <w:rPr>
          <w:rFonts w:cstheme="minorHAnsi"/>
          <w:lang w:val="en-US"/>
        </w:rPr>
        <w:t>It</w:t>
      </w:r>
      <w:r w:rsidR="00E57025" w:rsidRPr="0064689A">
        <w:rPr>
          <w:rFonts w:cstheme="minorHAnsi"/>
          <w:lang w:val="en-US"/>
        </w:rPr>
        <w:t xml:space="preserve"> i</w:t>
      </w:r>
      <w:r w:rsidRPr="0064689A">
        <w:rPr>
          <w:rFonts w:cstheme="minorHAnsi"/>
          <w:lang w:val="en-US"/>
        </w:rPr>
        <w:t xml:space="preserve">s a fallacy to say that prisoners don't want to work. The vast majority are willing to do it, even if it's just to occupy their time and access remission, thus reducing the time they have to serve their sentence (1 day of sentence for every 3 of work). And the state should be interested in offering it, as it guarantees that the institution maintains discipline and order. In day-to-day prison life, work is even more valued by the administration than education, since school is viewed with reserve as a </w:t>
      </w:r>
      <w:r w:rsidRPr="0064689A">
        <w:rPr>
          <w:rFonts w:cstheme="minorHAnsi"/>
          <w:i/>
          <w:lang w:val="en-US"/>
        </w:rPr>
        <w:t xml:space="preserve">place </w:t>
      </w:r>
      <w:r w:rsidRPr="0064689A">
        <w:rPr>
          <w:rFonts w:cstheme="minorHAnsi"/>
          <w:lang w:val="en-US"/>
        </w:rPr>
        <w:t>where escapes and riots could be planned.</w:t>
      </w:r>
    </w:p>
    <w:p w14:paraId="31C467CE" w14:textId="77777777" w:rsidR="00607D79" w:rsidRPr="0064689A" w:rsidRDefault="00607D79" w:rsidP="004B47CE">
      <w:pPr>
        <w:ind w:firstLine="567"/>
        <w:jc w:val="both"/>
        <w:rPr>
          <w:rFonts w:cstheme="minorHAnsi"/>
          <w:lang w:val="en-US"/>
        </w:rPr>
      </w:pPr>
      <w:r w:rsidRPr="0064689A">
        <w:rPr>
          <w:rFonts w:cstheme="minorHAnsi"/>
          <w:lang w:val="en-US"/>
        </w:rPr>
        <w:t>From July to December 2022, there were 156,769 prisoners working in the state prison system, as well as 850,490 educational activities underway. In the federal penitentiaries, there are no prisoners working and 968 educational activities are underway. In the state prison system, only 63,703 prisoners are working for pay.</w:t>
      </w:r>
    </w:p>
    <w:p w14:paraId="56CF1E35" w14:textId="77777777" w:rsidR="00F636C2" w:rsidRPr="0064689A" w:rsidRDefault="00C55AF5" w:rsidP="004B47CE">
      <w:pPr>
        <w:ind w:firstLine="567"/>
        <w:jc w:val="both"/>
        <w:rPr>
          <w:rFonts w:cstheme="minorHAnsi"/>
          <w:lang w:val="en-US"/>
        </w:rPr>
      </w:pPr>
      <w:r w:rsidRPr="0064689A">
        <w:rPr>
          <w:rFonts w:cstheme="minorHAnsi"/>
          <w:lang w:val="en-US"/>
        </w:rPr>
        <w:t xml:space="preserve">Under the International Covenant on Economic, Social and Cultural Rights, the right to work is recognized, that is, the right to earn a living through work that is freely chosen or accepted. It also recognizes the right to enjoy favourable working conditions, ensuring a fair wage and equal remuneration for work of equal value, without any difference; as well as decent living conditions; safety and hygiene at work; equal opportunity for all to be promoted, in their </w:t>
      </w:r>
      <w:r w:rsidRPr="0064689A">
        <w:rPr>
          <w:rFonts w:cstheme="minorHAnsi"/>
          <w:lang w:val="en-US"/>
        </w:rPr>
        <w:lastRenderedPageBreak/>
        <w:t>work, to the higher category that corresponds to them, without other considerations than those of length of service and ability.</w:t>
      </w:r>
    </w:p>
    <w:p w14:paraId="62C6AD58" w14:textId="77777777" w:rsidR="00F636C2" w:rsidRPr="0064689A" w:rsidRDefault="00C55AF5" w:rsidP="004B47CE">
      <w:pPr>
        <w:ind w:firstLine="567"/>
        <w:jc w:val="both"/>
        <w:rPr>
          <w:rFonts w:cstheme="minorHAnsi"/>
          <w:lang w:val="en-US"/>
        </w:rPr>
      </w:pPr>
      <w:r w:rsidRPr="0064689A">
        <w:rPr>
          <w:rFonts w:cstheme="minorHAnsi"/>
          <w:lang w:val="en-US"/>
        </w:rPr>
        <w:t>Sentenced prisoners - as recommended by the Mandela Rules - shall be given the opportunity to work and/or actively participate in their rehabilitation, this activity being subject to a determination by a doctor or other qualified professional of their physical and mental fitness. Sufficient work of a useful nature shall be offered to them to keep them occupied during a normal working day. Prison work should not be of a stressful nature and prisoners should not be held in slavery or servitude, with no prisoner being asked to work for the personal benefit of any member of prison staff. Furthermore, where possible, work should, by its nature, contribute to maintaining or increasing the ability to live in a dignified manner after release, and prisoners should be offered training in useful professions from which they can profit, particularly young people.</w:t>
      </w:r>
    </w:p>
    <w:p w14:paraId="7AF4FDDB" w14:textId="77777777" w:rsidR="00607D79" w:rsidRPr="0064689A" w:rsidRDefault="00607D79" w:rsidP="004B47CE">
      <w:pPr>
        <w:jc w:val="both"/>
        <w:rPr>
          <w:rFonts w:cstheme="minorHAnsi"/>
          <w:b/>
          <w:lang w:val="en-US"/>
        </w:rPr>
      </w:pPr>
    </w:p>
    <w:p w14:paraId="23BBA230" w14:textId="0139EC24" w:rsidR="00F636C2" w:rsidRPr="0064689A" w:rsidRDefault="0064689A" w:rsidP="004B47CE">
      <w:pPr>
        <w:jc w:val="both"/>
        <w:rPr>
          <w:rFonts w:cstheme="minorHAnsi"/>
          <w:b/>
          <w:lang w:val="en-US"/>
        </w:rPr>
      </w:pPr>
      <w:r>
        <w:rPr>
          <w:rFonts w:cstheme="minorHAnsi"/>
          <w:b/>
          <w:lang w:val="en-US"/>
        </w:rPr>
        <w:t xml:space="preserve">5 - </w:t>
      </w:r>
      <w:r w:rsidR="00C55AF5" w:rsidRPr="0064689A">
        <w:rPr>
          <w:rFonts w:cstheme="minorHAnsi"/>
          <w:b/>
          <w:lang w:val="en-US"/>
        </w:rPr>
        <w:t>Art</w:t>
      </w:r>
      <w:r w:rsidR="00607D79" w:rsidRPr="0064689A">
        <w:rPr>
          <w:rFonts w:cstheme="minorHAnsi"/>
          <w:b/>
          <w:lang w:val="en-US"/>
        </w:rPr>
        <w:t>icle</w:t>
      </w:r>
      <w:r w:rsidR="00C55AF5" w:rsidRPr="0064689A">
        <w:rPr>
          <w:rFonts w:cstheme="minorHAnsi"/>
          <w:b/>
          <w:lang w:val="en-US"/>
        </w:rPr>
        <w:t xml:space="preserve"> 13 - Right to Education</w:t>
      </w:r>
    </w:p>
    <w:p w14:paraId="7049C701" w14:textId="77777777" w:rsidR="00BB0997" w:rsidRPr="0064689A" w:rsidRDefault="00C55AF5" w:rsidP="004B47CE">
      <w:pPr>
        <w:ind w:firstLine="567"/>
        <w:jc w:val="both"/>
        <w:rPr>
          <w:rFonts w:cstheme="minorHAnsi"/>
          <w:lang w:val="en-US"/>
        </w:rPr>
      </w:pPr>
      <w:r w:rsidRPr="0064689A">
        <w:rPr>
          <w:rFonts w:cstheme="minorHAnsi"/>
          <w:lang w:val="en-US"/>
        </w:rPr>
        <w:t>Thousands of prisoners, usually young people between the ages of eighteen and twenty-five, many of whom come from the poorer segments of society, are illiterate or have little or no schooling (most of them have not finished high school), and have no access to educational activities, either for instruction or professional training. This is contrary to the aims of a criminal policy integrated into social policy, which seeks to transform the "penal establishment into a school for the literacy and professionalization of prisoners, in order to include them in the nation's development process"</w:t>
      </w:r>
      <w:r w:rsidRPr="0064689A">
        <w:rPr>
          <w:rStyle w:val="FootnoteReference"/>
          <w:rFonts w:cstheme="minorHAnsi"/>
        </w:rPr>
        <w:footnoteReference w:id="10"/>
      </w:r>
      <w:r w:rsidRPr="0064689A">
        <w:rPr>
          <w:rFonts w:cstheme="minorHAnsi"/>
          <w:lang w:val="en-US"/>
        </w:rPr>
        <w:t xml:space="preserve"> , taking into account that educational assistance should be "one of the most important basic services not only for free men, but also for those who are imprisoned, constituting, in this case, an element of prison treatment as a means for social reintegration."</w:t>
      </w:r>
      <w:r w:rsidRPr="0064689A">
        <w:rPr>
          <w:rStyle w:val="FootnoteReference"/>
          <w:rFonts w:cstheme="minorHAnsi"/>
        </w:rPr>
        <w:footnoteReference w:id="11"/>
      </w:r>
    </w:p>
    <w:p w14:paraId="59645AB6" w14:textId="77777777" w:rsidR="00BB0997" w:rsidRPr="0064689A" w:rsidRDefault="00BB0997" w:rsidP="004B47CE">
      <w:pPr>
        <w:ind w:firstLine="567"/>
        <w:jc w:val="both"/>
        <w:rPr>
          <w:rFonts w:cstheme="minorHAnsi"/>
          <w:lang w:val="en-US"/>
        </w:rPr>
      </w:pPr>
      <w:r w:rsidRPr="0064689A">
        <w:rPr>
          <w:rFonts w:cstheme="minorHAnsi"/>
          <w:lang w:val="en-US"/>
        </w:rPr>
        <w:t>With regard to education, in the state prison system there are 103,954 people enrolled in school education, of which 15,775 are in literacy, 56,421 in elementary school, 29,122 in secondary school, 2,154 in higher education and 482 in technical courses. There are also 16,241 illiterate people. In the five federal penitentiaries, there are 140 people enrolled in school education, with 5 in literacy, 54 in elementary school, 76 in secondary school, 5 in higher education and none in technical courses. There are also 5 illiterate people. Finally, in the state prison system, between July and December 2022, there were 23,269 people who worked and studied simultaneously.</w:t>
      </w:r>
    </w:p>
    <w:p w14:paraId="79F8E0F0" w14:textId="77777777" w:rsidR="00F636C2" w:rsidRPr="0064689A" w:rsidRDefault="00C55AF5" w:rsidP="004B47CE">
      <w:pPr>
        <w:ind w:firstLine="567"/>
        <w:jc w:val="both"/>
        <w:rPr>
          <w:rFonts w:cstheme="minorHAnsi"/>
          <w:lang w:val="en-US"/>
        </w:rPr>
      </w:pPr>
      <w:r w:rsidRPr="0064689A">
        <w:rPr>
          <w:rFonts w:cstheme="minorHAnsi"/>
          <w:lang w:val="en-US"/>
        </w:rPr>
        <w:t xml:space="preserve">In official discourse, the aim is for people deprived of their liberty to learn to read or write, advance/complete their studies, develop a sense of self-worth, acquire skills, transform themselves and be able to (re)build their lives, insofar as education, the </w:t>
      </w:r>
      <w:r w:rsidRPr="0064689A">
        <w:rPr>
          <w:rFonts w:cstheme="minorHAnsi"/>
          <w:i/>
          <w:lang w:val="en-US"/>
        </w:rPr>
        <w:t xml:space="preserve">art of the arts, the passport to the future, </w:t>
      </w:r>
      <w:r w:rsidRPr="0064689A">
        <w:rPr>
          <w:rFonts w:cstheme="minorHAnsi"/>
          <w:lang w:val="en-US"/>
        </w:rPr>
        <w:t>contributes to their return to a society that is also willing to receive them.</w:t>
      </w:r>
    </w:p>
    <w:p w14:paraId="5BDA5BCF" w14:textId="77777777" w:rsidR="00F636C2" w:rsidRPr="0064689A" w:rsidRDefault="00C55AF5" w:rsidP="004B47CE">
      <w:pPr>
        <w:ind w:firstLine="567"/>
        <w:jc w:val="both"/>
        <w:rPr>
          <w:rFonts w:cstheme="minorHAnsi"/>
          <w:lang w:val="en-US"/>
        </w:rPr>
      </w:pPr>
      <w:r w:rsidRPr="0064689A">
        <w:rPr>
          <w:rFonts w:cstheme="minorHAnsi"/>
          <w:lang w:val="en-US"/>
        </w:rPr>
        <w:lastRenderedPageBreak/>
        <w:t>It</w:t>
      </w:r>
      <w:r w:rsidR="00374D09" w:rsidRPr="0064689A">
        <w:rPr>
          <w:rFonts w:cstheme="minorHAnsi"/>
          <w:lang w:val="en-US"/>
        </w:rPr>
        <w:t xml:space="preserve"> i</w:t>
      </w:r>
      <w:r w:rsidRPr="0064689A">
        <w:rPr>
          <w:rFonts w:cstheme="minorHAnsi"/>
          <w:lang w:val="en-US"/>
        </w:rPr>
        <w:t xml:space="preserve">s clear that the absence or insufficiency of educational assistance affects order in prisons, since brutal idleness (which multiplies inmates' vices, according to Michel Foucault, author of seminal works such as </w:t>
      </w:r>
      <w:r w:rsidRPr="0064689A">
        <w:rPr>
          <w:rFonts w:cstheme="minorHAnsi"/>
          <w:i/>
          <w:lang w:val="en-US"/>
        </w:rPr>
        <w:t xml:space="preserve">The History of Madness </w:t>
      </w:r>
      <w:r w:rsidRPr="0064689A">
        <w:rPr>
          <w:rFonts w:cstheme="minorHAnsi"/>
          <w:lang w:val="en-US"/>
        </w:rPr>
        <w:t xml:space="preserve">and </w:t>
      </w:r>
      <w:r w:rsidRPr="0064689A">
        <w:rPr>
          <w:rFonts w:cstheme="minorHAnsi"/>
          <w:i/>
          <w:lang w:val="en-US"/>
        </w:rPr>
        <w:t>Surveillance and Punishment</w:t>
      </w:r>
      <w:r w:rsidRPr="0064689A">
        <w:rPr>
          <w:rStyle w:val="FootnoteReference"/>
          <w:rFonts w:cstheme="minorHAnsi"/>
        </w:rPr>
        <w:footnoteReference w:id="12"/>
      </w:r>
      <w:r w:rsidRPr="0064689A">
        <w:rPr>
          <w:rFonts w:cstheme="minorHAnsi"/>
          <w:lang w:val="en-US"/>
        </w:rPr>
        <w:t xml:space="preserve"> ) contributes to causing or amplifying the tensions that can be observed inside, sometimes leading to riots and escapes.</w:t>
      </w:r>
    </w:p>
    <w:p w14:paraId="63010185" w14:textId="77777777" w:rsidR="00F636C2" w:rsidRPr="0064689A" w:rsidRDefault="00C55AF5" w:rsidP="004B47CE">
      <w:pPr>
        <w:ind w:firstLine="567"/>
        <w:jc w:val="both"/>
        <w:rPr>
          <w:rFonts w:cstheme="minorHAnsi"/>
          <w:lang w:val="en-US"/>
        </w:rPr>
      </w:pPr>
      <w:r w:rsidRPr="0064689A">
        <w:rPr>
          <w:rFonts w:cstheme="minorHAnsi"/>
          <w:lang w:val="en-US"/>
        </w:rPr>
        <w:t xml:space="preserve">Like work, study can give rise to the remission of a sentence, which encourages the creation of libraries, providing prisoners with a collection that is essential for guaranteeing this benefit. </w:t>
      </w:r>
    </w:p>
    <w:p w14:paraId="38A425AE" w14:textId="77777777" w:rsidR="00F636C2" w:rsidRPr="0064689A" w:rsidRDefault="00C55AF5" w:rsidP="004B47CE">
      <w:pPr>
        <w:ind w:firstLine="567"/>
        <w:jc w:val="both"/>
        <w:rPr>
          <w:rFonts w:cstheme="minorHAnsi"/>
          <w:lang w:val="en-US"/>
        </w:rPr>
      </w:pPr>
      <w:r w:rsidRPr="0064689A">
        <w:rPr>
          <w:rFonts w:cstheme="minorHAnsi"/>
          <w:lang w:val="en-US"/>
        </w:rPr>
        <w:t>The constitutional mandate to direct custodial sentences towards re-education and social reintegration "prevents such sentences from being reduced to mere custody and detention", and the Administration must create the necessary conditions to prepare inmates to live in freedom and, therefore, ensure that the right to education is fulfilled, as it concerns the social dimension of the human being.</w:t>
      </w:r>
    </w:p>
    <w:p w14:paraId="0C46604D" w14:textId="77777777" w:rsidR="00F636C2" w:rsidRPr="0064689A" w:rsidRDefault="00C55AF5" w:rsidP="004B47CE">
      <w:pPr>
        <w:ind w:firstLine="567"/>
        <w:jc w:val="both"/>
        <w:rPr>
          <w:rFonts w:cstheme="minorHAnsi"/>
          <w:lang w:val="en-US"/>
        </w:rPr>
      </w:pPr>
      <w:r w:rsidRPr="0064689A">
        <w:rPr>
          <w:rFonts w:cstheme="minorHAnsi"/>
          <w:lang w:val="en-US"/>
        </w:rPr>
        <w:t>There are certain particularities that need to be taken into account here. A relevant point: "...the specificities of each prison unit, its management and the common sense surrounding the disregard of education as a right to be implemented in prison reality coexist. In this respect, the conclusions of the ongoing research carried out by the United Nations Educational, Scientific and Cultural Organization (UNESCO) stand out: 'The legal situation of inmates influences the organization of classes. People accused of a crime but not yet sentenced have greater difficulty (or less motivation) in joining fixed classes. ...In some countries, class attendance is compulsory, organized by the state with qualified teachers who have been trained to adapt their educational methods to the special context of prison. In most countries, however, education is an alternative and competes with the possibility of working...'".</w:t>
      </w:r>
      <w:r w:rsidRPr="0064689A">
        <w:rPr>
          <w:rStyle w:val="FootnoteReference"/>
          <w:rFonts w:cstheme="minorHAnsi"/>
        </w:rPr>
        <w:footnoteReference w:id="13"/>
      </w:r>
    </w:p>
    <w:p w14:paraId="02E92685" w14:textId="77777777" w:rsidR="00F636C2" w:rsidRPr="0064689A" w:rsidRDefault="00C55AF5" w:rsidP="004B47CE">
      <w:pPr>
        <w:ind w:firstLine="567"/>
        <w:jc w:val="both"/>
        <w:rPr>
          <w:rFonts w:cstheme="minorHAnsi"/>
          <w:lang w:val="en-US"/>
        </w:rPr>
      </w:pPr>
      <w:r w:rsidRPr="0064689A">
        <w:rPr>
          <w:rFonts w:cstheme="minorHAnsi"/>
          <w:lang w:val="en-US"/>
        </w:rPr>
        <w:t>The States Parties recognize, in accordance with the International Covenant on Economic, Social and Cultural Rights, the right of everyone to education, clarifying that education should aim at the full development of the human personality and the sense of its worth, and strengthen respect for human rights and fundamental freedoms. Education, at all levels, must be accessible to all individuals, with due regard for their abilities.</w:t>
      </w:r>
    </w:p>
    <w:p w14:paraId="457766CD" w14:textId="77777777" w:rsidR="00F636C2" w:rsidRPr="0064689A" w:rsidRDefault="00C55AF5" w:rsidP="004B47CE">
      <w:pPr>
        <w:ind w:firstLine="567"/>
        <w:jc w:val="both"/>
        <w:rPr>
          <w:rFonts w:cstheme="minorHAnsi"/>
          <w:lang w:val="en-US"/>
        </w:rPr>
      </w:pPr>
      <w:r w:rsidRPr="0064689A">
        <w:rPr>
          <w:rFonts w:cstheme="minorHAnsi"/>
          <w:lang w:val="en-US"/>
        </w:rPr>
        <w:t xml:space="preserve">According to the Mandela Rules, education is, like work, a tool that ensures, as far as possible, the reintegration of prisoners into society, so that they can lead a self-sufficient and law-abiding life; to this end, prison administrations and other competent authorities shall offer education, in line with the individual treatment needs of prisoners, and means shall be created to promote education </w:t>
      </w:r>
      <w:r w:rsidRPr="0064689A">
        <w:rPr>
          <w:rFonts w:cstheme="minorHAnsi"/>
          <w:i/>
          <w:lang w:val="en-US"/>
        </w:rPr>
        <w:t xml:space="preserve">for </w:t>
      </w:r>
      <w:r w:rsidRPr="0064689A">
        <w:rPr>
          <w:rFonts w:cstheme="minorHAnsi"/>
          <w:lang w:val="en-US"/>
        </w:rPr>
        <w:t>all, including religious instruction, in countries where this is possible. The education of illiterate and young prisoners shall be compulsory.</w:t>
      </w:r>
    </w:p>
    <w:p w14:paraId="10AF9FF1" w14:textId="77777777" w:rsidR="00CB4496" w:rsidRPr="0064689A" w:rsidRDefault="00CB4496" w:rsidP="004B47CE">
      <w:pPr>
        <w:jc w:val="both"/>
        <w:rPr>
          <w:rFonts w:cstheme="minorHAnsi"/>
          <w:b/>
          <w:bCs/>
          <w:lang w:val="en-US"/>
        </w:rPr>
      </w:pPr>
    </w:p>
    <w:p w14:paraId="3C97A662" w14:textId="34EC1DFD" w:rsidR="00F636C2" w:rsidRPr="0064689A" w:rsidRDefault="0064689A" w:rsidP="004B47CE">
      <w:pPr>
        <w:jc w:val="both"/>
        <w:rPr>
          <w:rFonts w:cstheme="minorHAnsi"/>
          <w:b/>
          <w:bCs/>
          <w:lang w:val="en-US"/>
        </w:rPr>
      </w:pPr>
      <w:r>
        <w:rPr>
          <w:rFonts w:cstheme="minorHAnsi"/>
          <w:b/>
          <w:bCs/>
          <w:lang w:val="en-US"/>
        </w:rPr>
        <w:lastRenderedPageBreak/>
        <w:t xml:space="preserve">6 - </w:t>
      </w:r>
      <w:r w:rsidR="00C55AF5" w:rsidRPr="0064689A">
        <w:rPr>
          <w:rFonts w:cstheme="minorHAnsi"/>
          <w:b/>
          <w:bCs/>
          <w:lang w:val="en-US"/>
        </w:rPr>
        <w:t>Conclusions and recommendations</w:t>
      </w:r>
    </w:p>
    <w:p w14:paraId="20D6E288" w14:textId="6B23C775" w:rsidR="00F636C2" w:rsidRPr="0064689A" w:rsidRDefault="00C55AF5" w:rsidP="004B47CE">
      <w:pPr>
        <w:ind w:firstLine="567"/>
        <w:jc w:val="both"/>
        <w:rPr>
          <w:rFonts w:cstheme="minorHAnsi"/>
          <w:lang w:val="en-US"/>
        </w:rPr>
      </w:pPr>
      <w:r w:rsidRPr="0064689A">
        <w:rPr>
          <w:rFonts w:cstheme="minorHAnsi"/>
          <w:lang w:val="en-US"/>
        </w:rPr>
        <w:t xml:space="preserve">The </w:t>
      </w:r>
      <w:r w:rsidR="0064689A">
        <w:rPr>
          <w:rFonts w:cstheme="minorHAnsi"/>
          <w:lang w:val="en-US"/>
        </w:rPr>
        <w:t>escrs</w:t>
      </w:r>
      <w:r w:rsidRPr="0064689A">
        <w:rPr>
          <w:rFonts w:cstheme="minorHAnsi"/>
          <w:lang w:val="en-US"/>
        </w:rPr>
        <w:t xml:space="preserve"> dealt with here deal with the dignity of the human person and are "umbilically linked to the fundamental constitutional rights, in an instrumental relationship in which the latter are tools for achieving that dignity. In fact, the fundamental rights to life, health, work and others lend themselves to a greater end, which is the very promotion of human happiness.</w:t>
      </w:r>
      <w:r w:rsidRPr="0064689A">
        <w:rPr>
          <w:rStyle w:val="FootnoteReference"/>
          <w:rFonts w:cstheme="minorHAnsi"/>
          <w:lang w:val="en-US"/>
        </w:rPr>
        <w:t xml:space="preserve">" </w:t>
      </w:r>
      <w:r w:rsidRPr="0064689A">
        <w:rPr>
          <w:rStyle w:val="FootnoteReference"/>
          <w:rFonts w:cstheme="minorHAnsi"/>
          <w:lang w:val="es-MX"/>
        </w:rPr>
        <w:footnoteReference w:id="14"/>
      </w:r>
    </w:p>
    <w:p w14:paraId="6EBD4894" w14:textId="77777777" w:rsidR="00F636C2" w:rsidRPr="0064689A" w:rsidRDefault="00C55AF5" w:rsidP="004B47CE">
      <w:pPr>
        <w:ind w:firstLine="567"/>
        <w:jc w:val="both"/>
        <w:rPr>
          <w:rFonts w:cstheme="minorHAnsi"/>
          <w:lang w:val="en-US"/>
        </w:rPr>
      </w:pPr>
      <w:r w:rsidRPr="0064689A">
        <w:rPr>
          <w:rFonts w:cstheme="minorHAnsi"/>
          <w:lang w:val="en-US"/>
        </w:rPr>
        <w:t>These rights, in the prison environment</w:t>
      </w:r>
      <w:r w:rsidRPr="0064689A">
        <w:rPr>
          <w:rFonts w:cstheme="minorHAnsi"/>
          <w:b/>
          <w:lang w:val="en-US"/>
        </w:rPr>
        <w:t xml:space="preserve">, </w:t>
      </w:r>
      <w:r w:rsidRPr="0064689A">
        <w:rPr>
          <w:rFonts w:cstheme="minorHAnsi"/>
          <w:lang w:val="en-US"/>
        </w:rPr>
        <w:t xml:space="preserve">are obviously subject to the conditions and availability of the (specific) institutions that correspond to them. In the provision of health, work and education, the role of the professionals who work in these areas is important; the quality of the services provided depends on their interest, motivation, ability and the support they receive. </w:t>
      </w:r>
    </w:p>
    <w:p w14:paraId="6E96596A" w14:textId="77777777" w:rsidR="00CB4496" w:rsidRPr="0064689A" w:rsidRDefault="00C55AF5" w:rsidP="004B47CE">
      <w:pPr>
        <w:ind w:firstLine="567"/>
        <w:jc w:val="both"/>
        <w:rPr>
          <w:rFonts w:cstheme="minorHAnsi"/>
          <w:lang w:val="en-US"/>
        </w:rPr>
      </w:pPr>
      <w:r w:rsidRPr="0064689A">
        <w:rPr>
          <w:rFonts w:cstheme="minorHAnsi"/>
          <w:lang w:val="en-US"/>
        </w:rPr>
        <w:t>Prisons that guarantee all the rights provided for in the relevant rules (ordinary, constitutional and international) do not exist, especially because they usually suffer from the scourge of saturation, which has devastating effects.  Precisely because these rights are not achieved in their literalness and fullness and are continually devalued, there is talk of second, third or null category citizens</w:t>
      </w:r>
      <w:r w:rsidRPr="0064689A">
        <w:rPr>
          <w:rStyle w:val="FootnoteReference"/>
          <w:rFonts w:cstheme="minorHAnsi"/>
          <w:lang w:val="es-MX"/>
        </w:rPr>
        <w:footnoteReference w:id="15"/>
      </w:r>
      <w:r w:rsidRPr="0064689A">
        <w:rPr>
          <w:rFonts w:cstheme="minorHAnsi"/>
          <w:lang w:val="en-US"/>
        </w:rPr>
        <w:t xml:space="preserve"> , an expression that fits the conditions of abandonment and degradation (some of the factors of institutional victimization) to which they are generally relegated, allowing some people to ask: To what extent is it possible to guarantee inmates the recognition and exercise of their human rights? How can social rights be guaranteed at adequate levels, in accordance with the relevant regulations, if prisons don't have the necessary resources or the minimum number of staff to do so?</w:t>
      </w:r>
    </w:p>
    <w:p w14:paraId="18F116E5" w14:textId="77777777" w:rsidR="00F636C2" w:rsidRPr="0064689A" w:rsidRDefault="00C55AF5" w:rsidP="004B47CE">
      <w:pPr>
        <w:ind w:firstLine="567"/>
        <w:jc w:val="both"/>
        <w:rPr>
          <w:rFonts w:cstheme="minorHAnsi"/>
          <w:lang w:val="en-US"/>
        </w:rPr>
      </w:pPr>
      <w:r w:rsidRPr="0064689A">
        <w:rPr>
          <w:rFonts w:cstheme="minorHAnsi"/>
          <w:lang w:val="en-US"/>
        </w:rPr>
        <w:t xml:space="preserve">The questions raised in the previous paragraph, along with others of a similar nature, address problems that seem to be perpetuated in a complex area where little or nothing </w:t>
      </w:r>
      <w:r w:rsidRPr="0064689A">
        <w:rPr>
          <w:rFonts w:cstheme="minorHAnsi"/>
          <w:i/>
          <w:lang w:val="en-US"/>
        </w:rPr>
        <w:t>works</w:t>
      </w:r>
      <w:r w:rsidRPr="0064689A">
        <w:rPr>
          <w:rFonts w:cstheme="minorHAnsi"/>
          <w:lang w:val="en-US"/>
        </w:rPr>
        <w:t>. The official discourse tries to answer them in the affirmative, in an unsuccessful effort to legitimize the prison; however, they grow in the decibels of their provocative resonance, alerting us to the distance between the reality of the penitentiary (in all its crudeness) and the ideology on which its century-old proposals are based.</w:t>
      </w:r>
    </w:p>
    <w:p w14:paraId="74080B81" w14:textId="77777777" w:rsidR="00F636C2" w:rsidRPr="0064689A" w:rsidRDefault="00C55AF5" w:rsidP="004B47CE">
      <w:pPr>
        <w:pStyle w:val="NormalWeb"/>
        <w:tabs>
          <w:tab w:val="left" w:pos="0"/>
        </w:tabs>
        <w:spacing w:before="0" w:beforeAutospacing="0" w:after="200" w:afterAutospacing="0" w:line="276" w:lineRule="auto"/>
        <w:ind w:firstLine="567"/>
        <w:jc w:val="both"/>
        <w:rPr>
          <w:rFonts w:asciiTheme="minorHAnsi" w:hAnsiTheme="minorHAnsi" w:cstheme="minorHAnsi"/>
          <w:color w:val="000000"/>
          <w:sz w:val="22"/>
          <w:szCs w:val="22"/>
          <w:lang w:val="en-US"/>
        </w:rPr>
      </w:pPr>
      <w:r w:rsidRPr="0064689A">
        <w:rPr>
          <w:rFonts w:asciiTheme="minorHAnsi" w:hAnsiTheme="minorHAnsi" w:cstheme="minorHAnsi"/>
          <w:color w:val="000000"/>
          <w:sz w:val="22"/>
          <w:szCs w:val="22"/>
          <w:lang w:val="en-US"/>
        </w:rPr>
        <w:t>Based on the information above</w:t>
      </w:r>
      <w:r w:rsidR="00CB4496" w:rsidRPr="0064689A">
        <w:rPr>
          <w:rFonts w:asciiTheme="minorHAnsi" w:hAnsiTheme="minorHAnsi" w:cstheme="minorHAnsi"/>
          <w:color w:val="000000"/>
          <w:sz w:val="22"/>
          <w:szCs w:val="22"/>
          <w:lang w:val="en-US"/>
        </w:rPr>
        <w:t>,</w:t>
      </w:r>
      <w:r w:rsidRPr="0064689A">
        <w:rPr>
          <w:rFonts w:asciiTheme="minorHAnsi" w:hAnsiTheme="minorHAnsi" w:cstheme="minorHAnsi"/>
          <w:color w:val="000000"/>
          <w:sz w:val="22"/>
          <w:szCs w:val="22"/>
          <w:lang w:val="en-US"/>
        </w:rPr>
        <w:t xml:space="preserve"> </w:t>
      </w:r>
      <w:r w:rsidR="00CB4496" w:rsidRPr="0064689A">
        <w:rPr>
          <w:rFonts w:asciiTheme="minorHAnsi" w:hAnsiTheme="minorHAnsi" w:cstheme="minorHAnsi"/>
          <w:sz w:val="22"/>
          <w:szCs w:val="22"/>
          <w:lang w:val="en-US"/>
        </w:rPr>
        <w:t>the</w:t>
      </w:r>
      <w:r w:rsidR="00CB4496" w:rsidRPr="0064689A">
        <w:rPr>
          <w:rFonts w:asciiTheme="minorHAnsi" w:hAnsiTheme="minorHAnsi" w:cstheme="minorHAnsi"/>
          <w:b/>
          <w:i/>
          <w:sz w:val="22"/>
          <w:szCs w:val="22"/>
          <w:lang w:val="en-US"/>
        </w:rPr>
        <w:t xml:space="preserve"> </w:t>
      </w:r>
      <w:r w:rsidR="00CB4496" w:rsidRPr="0064689A">
        <w:rPr>
          <w:rStyle w:val="Strong"/>
          <w:rFonts w:asciiTheme="minorHAnsi" w:hAnsiTheme="minorHAnsi" w:cstheme="minorHAnsi"/>
          <w:b w:val="0"/>
          <w:sz w:val="22"/>
          <w:szCs w:val="22"/>
          <w:lang w:val="en-US"/>
        </w:rPr>
        <w:t>Brazilian Institute of Human Rights</w:t>
      </w:r>
      <w:r w:rsidR="00CB4496" w:rsidRPr="0064689A">
        <w:rPr>
          <w:rFonts w:asciiTheme="minorHAnsi" w:hAnsiTheme="minorHAnsi" w:cstheme="minorHAnsi"/>
          <w:color w:val="000000"/>
          <w:sz w:val="22"/>
          <w:szCs w:val="22"/>
          <w:lang w:val="en-US"/>
        </w:rPr>
        <w:t xml:space="preserve"> </w:t>
      </w:r>
      <w:r w:rsidRPr="0064689A">
        <w:rPr>
          <w:rFonts w:asciiTheme="minorHAnsi" w:hAnsiTheme="minorHAnsi" w:cstheme="minorHAnsi"/>
          <w:color w:val="000000"/>
          <w:sz w:val="22"/>
          <w:szCs w:val="22"/>
          <w:lang w:val="en-US"/>
        </w:rPr>
        <w:t>respectfully ask</w:t>
      </w:r>
      <w:r w:rsidR="00CB4496" w:rsidRPr="0064689A">
        <w:rPr>
          <w:rFonts w:asciiTheme="minorHAnsi" w:hAnsiTheme="minorHAnsi" w:cstheme="minorHAnsi"/>
          <w:color w:val="000000"/>
          <w:sz w:val="22"/>
          <w:szCs w:val="22"/>
          <w:lang w:val="en-US"/>
        </w:rPr>
        <w:t>s</w:t>
      </w:r>
      <w:r w:rsidR="00245E91" w:rsidRPr="0064689A">
        <w:rPr>
          <w:rFonts w:asciiTheme="minorHAnsi" w:hAnsiTheme="minorHAnsi" w:cstheme="minorHAnsi"/>
          <w:color w:val="000000"/>
          <w:sz w:val="22"/>
          <w:szCs w:val="22"/>
          <w:lang w:val="en-US"/>
        </w:rPr>
        <w:t xml:space="preserve"> the Committee to m</w:t>
      </w:r>
      <w:r w:rsidRPr="0064689A">
        <w:rPr>
          <w:rFonts w:asciiTheme="minorHAnsi" w:hAnsiTheme="minorHAnsi" w:cstheme="minorHAnsi"/>
          <w:color w:val="000000"/>
          <w:sz w:val="22"/>
          <w:szCs w:val="22"/>
          <w:lang w:val="en-US"/>
        </w:rPr>
        <w:t>ake appropriate recommendations to the State party representative to</w:t>
      </w:r>
      <w:r w:rsidR="00245E91" w:rsidRPr="0064689A">
        <w:rPr>
          <w:rFonts w:asciiTheme="minorHAnsi" w:hAnsiTheme="minorHAnsi" w:cstheme="minorHAnsi"/>
          <w:color w:val="000000"/>
          <w:sz w:val="22"/>
          <w:szCs w:val="22"/>
          <w:lang w:val="en-US"/>
        </w:rPr>
        <w:t>:</w:t>
      </w:r>
    </w:p>
    <w:p w14:paraId="73AE5C88" w14:textId="77777777" w:rsidR="00F636C2" w:rsidRPr="0064689A" w:rsidRDefault="00C55AF5" w:rsidP="004B47CE">
      <w:pPr>
        <w:ind w:firstLine="567"/>
        <w:jc w:val="both"/>
        <w:rPr>
          <w:rFonts w:cstheme="minorHAnsi"/>
          <w:lang w:val="en-US"/>
        </w:rPr>
      </w:pPr>
      <w:r w:rsidRPr="0064689A">
        <w:rPr>
          <w:rFonts w:cstheme="minorHAnsi"/>
          <w:lang w:val="en-US"/>
        </w:rPr>
        <w:lastRenderedPageBreak/>
        <w:t>According to the United Nations Standard Minimum Rules for the Treatment of Prisoners (Mandela Rules), places of accommodation, and especially dormitories, must meet all hygiene standards, in particular with regard to climatic conditions and, specifically, air volume, minimum surface area, lighting, heating and ventilation (Rule 13). These rules include windows large enough for fresh air to enter, the guarantee of artificial light (Rule 14), sanitary facilities (Rule 15), adequate and clean toilets and showers (Rule 16) (Rule 17). In addition, prisoners shall be provided with water and articles indispensable for their health and hygiene (Rule 18), as well as individual bedding (Rules 19 and 21), good quality food (Rule 22), medical services (Rule 24) and appropriate treatment for contagious diseases during the period of infection (Rule 30, d).</w:t>
      </w:r>
    </w:p>
    <w:p w14:paraId="0320B33D" w14:textId="77777777" w:rsidR="00D969B5" w:rsidRPr="0064689A" w:rsidRDefault="00D969B5" w:rsidP="004B47CE">
      <w:pPr>
        <w:ind w:firstLine="567"/>
        <w:jc w:val="both"/>
        <w:rPr>
          <w:rFonts w:cstheme="minorHAnsi"/>
          <w:lang w:val="en-US"/>
        </w:rPr>
      </w:pPr>
      <w:r w:rsidRPr="0064689A">
        <w:rPr>
          <w:rFonts w:cstheme="minorHAnsi"/>
          <w:lang w:val="en-US"/>
        </w:rPr>
        <w:t>Besides, we also recommend to observe the right of every person to work (Rules 96 and others) and education (Rule 104 and others), in line with individual needs, since they are essentially important to uphold the full development of the human personality and the sense of dignity, and to guarantee the reintegration of prisoners into society, helping them achieve a self-sufficient and law-abiding life.</w:t>
      </w:r>
    </w:p>
    <w:p w14:paraId="54F76EB8" w14:textId="77777777" w:rsidR="00245E91" w:rsidRPr="0064689A" w:rsidRDefault="00245E91" w:rsidP="004B47CE">
      <w:pPr>
        <w:ind w:firstLine="567"/>
        <w:jc w:val="both"/>
        <w:rPr>
          <w:rFonts w:cstheme="minorHAnsi"/>
          <w:color w:val="000000"/>
          <w:lang w:val="en-US"/>
        </w:rPr>
      </w:pPr>
    </w:p>
    <w:p w14:paraId="335F592B" w14:textId="77777777" w:rsidR="00245E91" w:rsidRPr="0064689A" w:rsidRDefault="00245E91" w:rsidP="004B47CE">
      <w:pPr>
        <w:ind w:firstLine="567"/>
        <w:jc w:val="both"/>
        <w:rPr>
          <w:rFonts w:cstheme="minorHAnsi"/>
          <w:color w:val="000000"/>
          <w:lang w:val="en-US"/>
        </w:rPr>
      </w:pPr>
    </w:p>
    <w:p w14:paraId="6BEC95AB" w14:textId="7A74CD4D" w:rsidR="00F636C2" w:rsidRPr="0064689A" w:rsidRDefault="00F636C2" w:rsidP="004B47CE">
      <w:pPr>
        <w:ind w:firstLine="567"/>
        <w:jc w:val="both"/>
        <w:rPr>
          <w:rFonts w:cstheme="minorHAnsi"/>
          <w:lang w:val="en-US"/>
        </w:rPr>
      </w:pPr>
    </w:p>
    <w:p w14:paraId="327E7C8B" w14:textId="77777777" w:rsidR="005F544E" w:rsidRPr="0064689A" w:rsidRDefault="005F544E" w:rsidP="004B47CE">
      <w:pPr>
        <w:jc w:val="both"/>
        <w:rPr>
          <w:rFonts w:cstheme="minorHAnsi"/>
          <w:lang w:val="en-US"/>
        </w:rPr>
      </w:pPr>
    </w:p>
    <w:p w14:paraId="00DA28DC" w14:textId="77777777" w:rsidR="005F544E" w:rsidRPr="0064689A" w:rsidRDefault="005F544E" w:rsidP="004B47CE">
      <w:pPr>
        <w:jc w:val="both"/>
        <w:rPr>
          <w:rFonts w:cstheme="minorHAnsi"/>
          <w:lang w:val="en-US"/>
        </w:rPr>
      </w:pPr>
    </w:p>
    <w:sectPr w:rsidR="005F544E" w:rsidRPr="0064689A" w:rsidSect="004B47CE">
      <w:footerReference w:type="even" r:id="rId11"/>
      <w:footerReference w:type="default" r:id="rId12"/>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D9407" w14:textId="77777777" w:rsidR="00E100CD" w:rsidRDefault="00E100CD">
      <w:pPr>
        <w:spacing w:after="0" w:line="240" w:lineRule="auto"/>
      </w:pPr>
      <w:r>
        <w:separator/>
      </w:r>
    </w:p>
  </w:endnote>
  <w:endnote w:type="continuationSeparator" w:id="0">
    <w:p w14:paraId="63257B32" w14:textId="77777777" w:rsidR="00E100CD" w:rsidRDefault="00E10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73221497"/>
      <w:docPartObj>
        <w:docPartGallery w:val="Page Numbers (Bottom of Page)"/>
        <w:docPartUnique/>
      </w:docPartObj>
    </w:sdtPr>
    <w:sdtEndPr>
      <w:rPr>
        <w:rStyle w:val="PageNumber"/>
      </w:rPr>
    </w:sdtEndPr>
    <w:sdtContent>
      <w:p w14:paraId="537B3BCB" w14:textId="70F99534" w:rsidR="004B47CE" w:rsidRDefault="004B47CE" w:rsidP="00FE723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1F43DD" w14:textId="77777777" w:rsidR="004B47CE" w:rsidRDefault="004B47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44552806"/>
      <w:docPartObj>
        <w:docPartGallery w:val="Page Numbers (Bottom of Page)"/>
        <w:docPartUnique/>
      </w:docPartObj>
    </w:sdtPr>
    <w:sdtEndPr>
      <w:rPr>
        <w:rStyle w:val="PageNumber"/>
      </w:rPr>
    </w:sdtEndPr>
    <w:sdtContent>
      <w:p w14:paraId="5144E546" w14:textId="73456EF3" w:rsidR="004B47CE" w:rsidRDefault="004B47CE" w:rsidP="00FE723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06AEE4D" w14:textId="77777777" w:rsidR="004B47CE" w:rsidRDefault="004B47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50DA40" w14:textId="77777777" w:rsidR="00E100CD" w:rsidRDefault="00E100CD">
      <w:pPr>
        <w:spacing w:after="0" w:line="240" w:lineRule="auto"/>
      </w:pPr>
      <w:r>
        <w:separator/>
      </w:r>
    </w:p>
  </w:footnote>
  <w:footnote w:type="continuationSeparator" w:id="0">
    <w:p w14:paraId="4FD7C194" w14:textId="77777777" w:rsidR="00E100CD" w:rsidRDefault="00E100CD">
      <w:pPr>
        <w:spacing w:after="0" w:line="240" w:lineRule="auto"/>
      </w:pPr>
      <w:r>
        <w:continuationSeparator/>
      </w:r>
    </w:p>
  </w:footnote>
  <w:footnote w:id="1">
    <w:p w14:paraId="3FB5521D" w14:textId="77777777" w:rsidR="005162F3" w:rsidRPr="00B7409F" w:rsidRDefault="005162F3" w:rsidP="00B7409F">
      <w:pPr>
        <w:spacing w:before="120" w:after="120" w:line="240" w:lineRule="auto"/>
        <w:jc w:val="both"/>
        <w:rPr>
          <w:rFonts w:cstheme="minorHAnsi"/>
          <w:sz w:val="20"/>
          <w:szCs w:val="20"/>
          <w:lang w:val="en-US"/>
        </w:rPr>
      </w:pPr>
      <w:r w:rsidRPr="00B7409F">
        <w:rPr>
          <w:rStyle w:val="FootnoteReference"/>
          <w:rFonts w:cstheme="minorHAnsi"/>
          <w:sz w:val="20"/>
          <w:szCs w:val="20"/>
        </w:rPr>
        <w:footnoteRef/>
      </w:r>
      <w:r w:rsidRPr="00B7409F">
        <w:rPr>
          <w:rFonts w:cstheme="minorHAnsi"/>
          <w:sz w:val="20"/>
          <w:szCs w:val="20"/>
          <w:lang w:val="en-US"/>
        </w:rPr>
        <w:t xml:space="preserve"> All the data provided in this document has been extracted from this system, which can be accessed at the following address: </w:t>
      </w:r>
      <w:hyperlink r:id="rId1" w:history="1">
        <w:r w:rsidRPr="00B7409F">
          <w:rPr>
            <w:rStyle w:val="Hyperlink"/>
            <w:rFonts w:cstheme="minorHAnsi"/>
            <w:color w:val="auto"/>
            <w:sz w:val="20"/>
            <w:szCs w:val="20"/>
            <w:u w:val="none"/>
            <w:lang w:val="en-US"/>
          </w:rPr>
          <w:t>https://www.gov.br/senappen/pt-br/servicos/sisdepen</w:t>
        </w:r>
      </w:hyperlink>
      <w:r w:rsidRPr="00B7409F">
        <w:rPr>
          <w:rFonts w:cstheme="minorHAnsi"/>
          <w:sz w:val="20"/>
          <w:szCs w:val="20"/>
          <w:lang w:val="en-US"/>
        </w:rPr>
        <w:t xml:space="preserve"> </w:t>
      </w:r>
    </w:p>
  </w:footnote>
  <w:footnote w:id="2">
    <w:p w14:paraId="2A1BF914" w14:textId="77777777" w:rsidR="00F636C2" w:rsidRPr="00B7409F" w:rsidRDefault="00C55AF5" w:rsidP="00B7409F">
      <w:pPr>
        <w:spacing w:before="120" w:after="120" w:line="240" w:lineRule="auto"/>
        <w:jc w:val="both"/>
        <w:rPr>
          <w:rFonts w:cstheme="minorHAnsi"/>
          <w:sz w:val="20"/>
          <w:szCs w:val="20"/>
          <w:lang w:val="en-US"/>
        </w:rPr>
      </w:pPr>
      <w:r w:rsidRPr="00B7409F">
        <w:rPr>
          <w:rStyle w:val="FootnoteReference"/>
          <w:rFonts w:cstheme="minorHAnsi"/>
          <w:sz w:val="20"/>
          <w:szCs w:val="20"/>
        </w:rPr>
        <w:footnoteRef/>
      </w:r>
      <w:r w:rsidRPr="00B7409F">
        <w:rPr>
          <w:rFonts w:cstheme="minorHAnsi"/>
          <w:sz w:val="20"/>
          <w:szCs w:val="20"/>
          <w:lang w:val="en-US"/>
        </w:rPr>
        <w:t xml:space="preserve"> Cfr: "CUSTODIED - PHYSICAL AND MORAL INTEGRITY - PENITENTIARY SYSTEM - ARGUMENT OF DISCHARGE OF FUNDAMENTAL PRECEDIT - FITNESS. An action for breach of a fundamental precept is appropriate given the degrading situation of penitentiaries in Brazil. NATIONAL PENITENTIARY SYSTEM - PRISON OVERCROWDING - INHUMANE CUSTODY CONDITIONS - MASSIVE VIOLATION OF FUNDAMENTAL RIGHTS - STRUCTURAL FLAWS - UNCONSTITUTIONAL STATE OF AFFAIRS - CONFIGURATION. Given the massive and persistent violation of fundamental rights, resulting from structural failures and the failure of public policies, and whose modification depends on comprehensive measures of a normative, administrative and budgetary nature, the national penitentiary system must be characterized as an "unconstitutional state of affairs". NATIONAL PENITENTIARY FUND - FUNDS - CONTINGENCY. In view of the precarious situation of penitentiaries, the public interest calls for the release of funds from the National Penitentiary Fund. CUSTODY HEARING - MANDATORY COMPLIANCE. Judges and courts are obliged, in compliance with Articles 9.3 of the Covenant on Civil and Political Rights and 7.5 of the Inter-American Convention on Human Rights, to hold custody hearings within 90 days, making it possible for the prisoner to appear before the judicial authority within a maximum of 24 hours from the moment of arrest." (STF - ADPF: 347 DF, Rapporteur: MARCO AURÉLIO, Date of Judgment: 09/09/2015, Full Court, Date of Publication: 19/02/2016).</w:t>
      </w:r>
    </w:p>
  </w:footnote>
  <w:footnote w:id="3">
    <w:p w14:paraId="0E2F463E" w14:textId="77777777" w:rsidR="00F636C2" w:rsidRPr="00B7409F" w:rsidRDefault="00C55AF5" w:rsidP="00B7409F">
      <w:pPr>
        <w:pStyle w:val="NormalWeb"/>
        <w:tabs>
          <w:tab w:val="left" w:pos="284"/>
        </w:tabs>
        <w:overflowPunct w:val="0"/>
        <w:spacing w:before="120" w:beforeAutospacing="0" w:after="120" w:afterAutospacing="0"/>
        <w:jc w:val="both"/>
        <w:rPr>
          <w:rFonts w:asciiTheme="minorHAnsi" w:hAnsiTheme="minorHAnsi" w:cstheme="minorHAnsi"/>
          <w:sz w:val="20"/>
          <w:szCs w:val="20"/>
          <w:lang w:val="en-US"/>
        </w:rPr>
      </w:pPr>
      <w:r w:rsidRPr="00B7409F">
        <w:rPr>
          <w:rStyle w:val="FootnoteReference"/>
          <w:rFonts w:asciiTheme="minorHAnsi" w:hAnsiTheme="minorHAnsi" w:cstheme="minorHAnsi"/>
          <w:sz w:val="20"/>
          <w:szCs w:val="20"/>
          <w:lang w:val="es-MX"/>
        </w:rPr>
        <w:footnoteRef/>
      </w:r>
      <w:r w:rsidRPr="00B7409F">
        <w:rPr>
          <w:rFonts w:asciiTheme="minorHAnsi" w:hAnsiTheme="minorHAnsi" w:cstheme="minorHAnsi"/>
          <w:sz w:val="20"/>
          <w:szCs w:val="20"/>
          <w:lang w:val="en-US"/>
        </w:rPr>
        <w:t xml:space="preserve"> The </w:t>
      </w:r>
      <w:r w:rsidRPr="00B7409F">
        <w:rPr>
          <w:rFonts w:asciiTheme="minorHAnsi" w:hAnsiTheme="minorHAnsi" w:cstheme="minorHAnsi"/>
          <w:i/>
          <w:sz w:val="20"/>
          <w:szCs w:val="20"/>
          <w:lang w:val="en-US"/>
        </w:rPr>
        <w:t xml:space="preserve">website of </w:t>
      </w:r>
      <w:r w:rsidRPr="00B7409F">
        <w:rPr>
          <w:rFonts w:asciiTheme="minorHAnsi" w:hAnsiTheme="minorHAnsi" w:cstheme="minorHAnsi"/>
          <w:sz w:val="20"/>
          <w:szCs w:val="20"/>
          <w:lang w:val="en-US"/>
        </w:rPr>
        <w:t xml:space="preserve">the National Council of Justice reads: The </w:t>
      </w:r>
      <w:r w:rsidRPr="00B7409F">
        <w:rPr>
          <w:rFonts w:asciiTheme="minorHAnsi" w:eastAsiaTheme="minorHAnsi" w:hAnsiTheme="minorHAnsi" w:cstheme="minorHAnsi"/>
          <w:bCs/>
          <w:sz w:val="20"/>
          <w:szCs w:val="20"/>
          <w:lang w:val="en-US" w:eastAsia="en-US"/>
        </w:rPr>
        <w:t xml:space="preserve">Program of Intersectoral Actions of Health Care and Social Assistance for the Prison System (PAISA) </w:t>
      </w:r>
      <w:r w:rsidRPr="00B7409F">
        <w:rPr>
          <w:rFonts w:asciiTheme="minorHAnsi" w:hAnsiTheme="minorHAnsi" w:cstheme="minorHAnsi"/>
          <w:sz w:val="20"/>
          <w:szCs w:val="20"/>
          <w:lang w:val="en-US"/>
        </w:rPr>
        <w:t>is a set of actions and initiatives aimed at reversing the endemic and adverse picture of violations existing in the Brazilian prison system. It is a partnership between the judiciary, the executive and civil society that aims to ensure universal access to basic health care actions as an ordering mechanism of the SUS and to guarantee comprehensive care through the Health Care Network and the Unified Social Assistance System Network, guaranteeing a minimum health and care standard. Created in 2016 by the National Council of Justice, the project aims to guarantee a minimum standard of health and social care for people in situations of deprivation of liberty. To ensure inmates have universal access to basic health care, measures have been defined such as disease prevention and access to health treatment. Other important actions include guaranteeing care for pregnant women and their children, as well as therapeutic measures for prisoners with mental disorders and drug addicts.</w:t>
      </w:r>
    </w:p>
  </w:footnote>
  <w:footnote w:id="4">
    <w:p w14:paraId="46A6610F" w14:textId="77777777" w:rsidR="00F636C2" w:rsidRPr="00B7409F" w:rsidRDefault="00C55AF5" w:rsidP="00B7409F">
      <w:pPr>
        <w:pStyle w:val="NormalWeb"/>
        <w:tabs>
          <w:tab w:val="left" w:pos="284"/>
        </w:tabs>
        <w:overflowPunct w:val="0"/>
        <w:spacing w:before="120" w:beforeAutospacing="0" w:after="120" w:afterAutospacing="0"/>
        <w:jc w:val="both"/>
        <w:rPr>
          <w:rFonts w:asciiTheme="minorHAnsi" w:hAnsiTheme="minorHAnsi" w:cstheme="minorHAnsi"/>
          <w:sz w:val="20"/>
          <w:szCs w:val="20"/>
          <w:lang w:val="es-ES"/>
        </w:rPr>
      </w:pPr>
      <w:r w:rsidRPr="00B7409F">
        <w:rPr>
          <w:rStyle w:val="FootnoteReference"/>
          <w:rFonts w:asciiTheme="minorHAnsi" w:hAnsiTheme="minorHAnsi" w:cstheme="minorHAnsi"/>
          <w:sz w:val="20"/>
          <w:szCs w:val="20"/>
          <w:lang w:val="es-MX"/>
        </w:rPr>
        <w:footnoteRef/>
      </w:r>
      <w:r w:rsidRPr="00B7409F">
        <w:rPr>
          <w:rFonts w:asciiTheme="minorHAnsi" w:hAnsiTheme="minorHAnsi" w:cstheme="minorHAnsi"/>
          <w:sz w:val="20"/>
          <w:szCs w:val="20"/>
          <w:lang w:val="en-US"/>
        </w:rPr>
        <w:t xml:space="preserve">  "The right to life refers not only to biological existence, but also and above all to socio-economic, cultural, political and moral existence in decent and productive conditions, in such a way that each member of humanity is recognized in his dignity and respected in his freedom, and has all the goods, services and resources necessary and sufficient to live as well as the majority of his fellow citizens and contemporaries. It forms the ineradicable core of fundamental freedoms, along with the right to physical integrity, the right to liberty, the right to due process and the right to citizenship." </w:t>
      </w:r>
      <w:r w:rsidRPr="00B7409F">
        <w:rPr>
          <w:rFonts w:asciiTheme="minorHAnsi" w:hAnsiTheme="minorHAnsi" w:cstheme="minorHAnsi"/>
          <w:sz w:val="20"/>
          <w:szCs w:val="20"/>
          <w:lang w:val="es-MX"/>
        </w:rPr>
        <w:t xml:space="preserve">(VILLA, Hernando Valencia. </w:t>
      </w:r>
      <w:r w:rsidRPr="00B7409F">
        <w:rPr>
          <w:rFonts w:asciiTheme="minorHAnsi" w:hAnsiTheme="minorHAnsi" w:cstheme="minorHAnsi"/>
          <w:i/>
          <w:sz w:val="20"/>
          <w:szCs w:val="20"/>
          <w:lang w:val="es-MX"/>
        </w:rPr>
        <w:t>Diccionario Espasa de Derechos Humanos</w:t>
      </w:r>
      <w:r w:rsidR="00717519" w:rsidRPr="00B7409F">
        <w:rPr>
          <w:rFonts w:asciiTheme="minorHAnsi" w:hAnsiTheme="minorHAnsi" w:cstheme="minorHAnsi"/>
          <w:sz w:val="20"/>
          <w:szCs w:val="20"/>
          <w:lang w:val="es-MX"/>
        </w:rPr>
        <w:t>. Mexico,</w:t>
      </w:r>
      <w:r w:rsidRPr="00B7409F">
        <w:rPr>
          <w:rFonts w:asciiTheme="minorHAnsi" w:hAnsiTheme="minorHAnsi" w:cstheme="minorHAnsi"/>
          <w:sz w:val="20"/>
          <w:szCs w:val="20"/>
          <w:lang w:val="es-MX"/>
        </w:rPr>
        <w:t xml:space="preserve"> Espasa-Calpe, 2003, p. 429)</w:t>
      </w:r>
    </w:p>
  </w:footnote>
  <w:footnote w:id="5">
    <w:p w14:paraId="77E6608D" w14:textId="77777777" w:rsidR="00F636C2" w:rsidRPr="00B7409F" w:rsidRDefault="00C55AF5" w:rsidP="00B7409F">
      <w:pPr>
        <w:pStyle w:val="NormalWeb"/>
        <w:tabs>
          <w:tab w:val="left" w:pos="284"/>
        </w:tabs>
        <w:spacing w:before="120" w:beforeAutospacing="0" w:after="120" w:afterAutospacing="0"/>
        <w:jc w:val="both"/>
        <w:rPr>
          <w:rFonts w:asciiTheme="minorHAnsi" w:hAnsiTheme="minorHAnsi" w:cstheme="minorHAnsi"/>
          <w:sz w:val="20"/>
          <w:szCs w:val="20"/>
        </w:rPr>
      </w:pPr>
      <w:r w:rsidRPr="00B7409F">
        <w:rPr>
          <w:rStyle w:val="FootnoteReference"/>
          <w:rFonts w:asciiTheme="minorHAnsi" w:hAnsiTheme="minorHAnsi" w:cstheme="minorHAnsi"/>
          <w:sz w:val="20"/>
          <w:szCs w:val="20"/>
          <w:lang w:val="es-MX"/>
        </w:rPr>
        <w:footnoteRef/>
      </w:r>
      <w:r w:rsidRPr="00B7409F">
        <w:rPr>
          <w:rFonts w:asciiTheme="minorHAnsi" w:hAnsiTheme="minorHAnsi" w:cstheme="minorHAnsi"/>
          <w:sz w:val="20"/>
          <w:szCs w:val="20"/>
          <w:lang w:val="en-US"/>
        </w:rPr>
        <w:t xml:space="preserve"> Based on his experience as a doctor in the S</w:t>
      </w:r>
      <w:r w:rsidR="00717519" w:rsidRPr="00B7409F">
        <w:rPr>
          <w:rFonts w:asciiTheme="minorHAnsi" w:hAnsiTheme="minorHAnsi" w:cstheme="minorHAnsi"/>
          <w:sz w:val="20"/>
          <w:szCs w:val="20"/>
          <w:lang w:val="en-US"/>
        </w:rPr>
        <w:t>ão Paulo House of Detention, Dra</w:t>
      </w:r>
      <w:r w:rsidRPr="00B7409F">
        <w:rPr>
          <w:rFonts w:asciiTheme="minorHAnsi" w:hAnsiTheme="minorHAnsi" w:cstheme="minorHAnsi"/>
          <w:sz w:val="20"/>
          <w:szCs w:val="20"/>
          <w:lang w:val="en-US"/>
        </w:rPr>
        <w:t xml:space="preserve">uzio Varella, author of many acclaimed works, recounts: "The women in charge of health provide the first (and sometimes only) care in the clinics, which are nothing more than a cell, located in the entrance cage of the pavilion, with a table, plastic chairs, a stretcher and an oxygen balloon. They listen to complaints and hand out common painkillers, medicines for colic, check blood pressure and blood glucose, schedule medical appointments and give inhalations with oxygen and bronchodilators to those suffering from asthma and other lung conditions, which are common because of the crowding, the fungus on the damp walls and the high prevalence of smokers. More serious problems are referred to the general infirmary, located just outside the entrance to the pavilions. Complaints about a lack of medication to meet the demands are universal." (VARELLA, Drauzio. </w:t>
      </w:r>
      <w:r w:rsidRPr="00B7409F">
        <w:rPr>
          <w:rFonts w:asciiTheme="minorHAnsi" w:hAnsiTheme="minorHAnsi" w:cstheme="minorHAnsi"/>
          <w:i/>
          <w:sz w:val="20"/>
          <w:szCs w:val="20"/>
          <w:lang w:val="en-US"/>
        </w:rPr>
        <w:t>Prisoners</w:t>
      </w:r>
      <w:r w:rsidRPr="00B7409F">
        <w:rPr>
          <w:rFonts w:asciiTheme="minorHAnsi" w:hAnsiTheme="minorHAnsi" w:cstheme="minorHAnsi"/>
          <w:sz w:val="20"/>
          <w:szCs w:val="20"/>
          <w:lang w:val="en-US"/>
        </w:rPr>
        <w:t>. São Paulo</w:t>
      </w:r>
      <w:r w:rsidR="00717519" w:rsidRPr="00B7409F">
        <w:rPr>
          <w:rFonts w:asciiTheme="minorHAnsi" w:hAnsiTheme="minorHAnsi" w:cstheme="minorHAnsi"/>
          <w:sz w:val="20"/>
          <w:szCs w:val="20"/>
          <w:lang w:val="en-US"/>
        </w:rPr>
        <w:t>,</w:t>
      </w:r>
      <w:r w:rsidRPr="00B7409F">
        <w:rPr>
          <w:rFonts w:asciiTheme="minorHAnsi" w:hAnsiTheme="minorHAnsi" w:cstheme="minorHAnsi"/>
          <w:sz w:val="20"/>
          <w:szCs w:val="20"/>
          <w:lang w:val="en-US"/>
        </w:rPr>
        <w:t xml:space="preserve"> Companhia das Letras, São Paulo, 2017, p. 83) In another book, the doctor described his clientele</w:t>
      </w:r>
      <w:r w:rsidR="00717519" w:rsidRPr="00B7409F">
        <w:rPr>
          <w:rFonts w:asciiTheme="minorHAnsi" w:hAnsiTheme="minorHAnsi" w:cstheme="minorHAnsi"/>
          <w:sz w:val="20"/>
          <w:szCs w:val="20"/>
          <w:lang w:val="en-US"/>
        </w:rPr>
        <w:t>,</w:t>
      </w:r>
      <w:r w:rsidRPr="00B7409F">
        <w:rPr>
          <w:rFonts w:asciiTheme="minorHAnsi" w:hAnsiTheme="minorHAnsi" w:cstheme="minorHAnsi"/>
          <w:sz w:val="20"/>
          <w:szCs w:val="20"/>
          <w:lang w:val="en-US"/>
        </w:rPr>
        <w:t xml:space="preserve"> "Some seemed in good health; they were recovering from surgeries after shootings, stabbings, orthopaedic problems, burns from boiling water poured on them by their enemies, bouts of asthmatic bronchitis and dermatitis. Others, emaciated by the epidemic tuberculosis in the prison, wandered around in shorts and flip-flops, filling the gallery with coughing fits and Koch's bacillus. On the beds, wrapped in ordinary blankets, lay feverish, cachectic men, their mouths covered in thrush, dyspneic, wet with urine, in the terminal stages of AIDS. They had the resigned look that death imposes when it comes slowly." </w:t>
      </w:r>
      <w:r w:rsidRPr="00B7409F">
        <w:rPr>
          <w:rFonts w:asciiTheme="minorHAnsi" w:hAnsiTheme="minorHAnsi" w:cstheme="minorHAnsi"/>
          <w:sz w:val="20"/>
          <w:szCs w:val="20"/>
        </w:rPr>
        <w:t xml:space="preserve">(VARELLA, Drauzio. </w:t>
      </w:r>
      <w:r w:rsidRPr="00B7409F">
        <w:rPr>
          <w:rFonts w:asciiTheme="minorHAnsi" w:hAnsiTheme="minorHAnsi" w:cstheme="minorHAnsi"/>
          <w:i/>
          <w:sz w:val="20"/>
          <w:szCs w:val="20"/>
        </w:rPr>
        <w:t>Estação Carandiru</w:t>
      </w:r>
      <w:r w:rsidR="00717519" w:rsidRPr="00B7409F">
        <w:rPr>
          <w:rFonts w:asciiTheme="minorHAnsi" w:hAnsiTheme="minorHAnsi" w:cstheme="minorHAnsi"/>
          <w:sz w:val="20"/>
          <w:szCs w:val="20"/>
        </w:rPr>
        <w:t>. São Paulo,</w:t>
      </w:r>
      <w:r w:rsidRPr="00B7409F">
        <w:rPr>
          <w:rFonts w:asciiTheme="minorHAnsi" w:hAnsiTheme="minorHAnsi" w:cstheme="minorHAnsi"/>
          <w:sz w:val="20"/>
          <w:szCs w:val="20"/>
        </w:rPr>
        <w:t xml:space="preserve"> Companhia das Letras, 1999, p. 84)</w:t>
      </w:r>
    </w:p>
  </w:footnote>
  <w:footnote w:id="6">
    <w:p w14:paraId="5C12F4D6" w14:textId="77777777" w:rsidR="00F636C2" w:rsidRPr="00B7409F" w:rsidRDefault="00C55AF5" w:rsidP="00B7409F">
      <w:pPr>
        <w:pStyle w:val="NormalWeb"/>
        <w:tabs>
          <w:tab w:val="left" w:pos="0"/>
          <w:tab w:val="left" w:pos="284"/>
        </w:tabs>
        <w:spacing w:before="120" w:beforeAutospacing="0" w:after="120" w:afterAutospacing="0"/>
        <w:jc w:val="both"/>
        <w:rPr>
          <w:rFonts w:asciiTheme="minorHAnsi" w:hAnsiTheme="minorHAnsi" w:cstheme="minorHAnsi"/>
          <w:sz w:val="20"/>
          <w:szCs w:val="20"/>
          <w:lang w:val="en-US"/>
        </w:rPr>
      </w:pPr>
      <w:r w:rsidRPr="00B7409F">
        <w:rPr>
          <w:rStyle w:val="FootnoteReference"/>
          <w:rFonts w:asciiTheme="minorHAnsi" w:hAnsiTheme="minorHAnsi" w:cstheme="minorHAnsi"/>
          <w:sz w:val="20"/>
          <w:szCs w:val="20"/>
          <w:lang w:val="es-MX"/>
        </w:rPr>
        <w:footnoteRef/>
      </w:r>
      <w:r w:rsidRPr="00B7409F">
        <w:rPr>
          <w:rFonts w:asciiTheme="minorHAnsi" w:hAnsiTheme="minorHAnsi" w:cstheme="minorHAnsi"/>
          <w:sz w:val="20"/>
          <w:szCs w:val="20"/>
          <w:lang w:val="en-US"/>
        </w:rPr>
        <w:t xml:space="preserve"> The World Report on </w:t>
      </w:r>
      <w:r w:rsidRPr="00B7409F">
        <w:rPr>
          <w:rFonts w:asciiTheme="minorHAnsi" w:hAnsiTheme="minorHAnsi" w:cstheme="minorHAnsi"/>
          <w:i/>
          <w:sz w:val="20"/>
          <w:szCs w:val="20"/>
          <w:lang w:val="en-US"/>
        </w:rPr>
        <w:t xml:space="preserve">Human </w:t>
      </w:r>
      <w:r w:rsidRPr="00B7409F">
        <w:rPr>
          <w:rFonts w:asciiTheme="minorHAnsi" w:hAnsiTheme="minorHAnsi" w:cstheme="minorHAnsi"/>
          <w:sz w:val="20"/>
          <w:szCs w:val="20"/>
          <w:lang w:val="en-US"/>
        </w:rPr>
        <w:t xml:space="preserve">Rights in the World - 2016 Edition, presented by </w:t>
      </w:r>
      <w:r w:rsidRPr="00B7409F">
        <w:rPr>
          <w:rFonts w:asciiTheme="minorHAnsi" w:hAnsiTheme="minorHAnsi" w:cstheme="minorHAnsi"/>
          <w:i/>
          <w:sz w:val="20"/>
          <w:szCs w:val="20"/>
          <w:lang w:val="en-US"/>
        </w:rPr>
        <w:t xml:space="preserve">Human Rights Watch, </w:t>
      </w:r>
      <w:r w:rsidRPr="00B7409F">
        <w:rPr>
          <w:rFonts w:asciiTheme="minorHAnsi" w:hAnsiTheme="minorHAnsi" w:cstheme="minorHAnsi"/>
          <w:sz w:val="20"/>
          <w:szCs w:val="20"/>
          <w:lang w:val="en-US"/>
        </w:rPr>
        <w:t>highlights that "in Brazil, the incidence of HIV in prisons is 60 times higher than in the rest of the population, while this same ratio is 40 times higher for cases of tuberculosis." (Op. cit., p. 75.)</w:t>
      </w:r>
    </w:p>
  </w:footnote>
  <w:footnote w:id="7">
    <w:p w14:paraId="5E479A12" w14:textId="77777777" w:rsidR="00F636C2" w:rsidRPr="00B7409F" w:rsidRDefault="00C55AF5" w:rsidP="00B7409F">
      <w:pPr>
        <w:pStyle w:val="NormalWeb"/>
        <w:tabs>
          <w:tab w:val="left" w:pos="284"/>
        </w:tabs>
        <w:spacing w:before="120" w:beforeAutospacing="0" w:after="120" w:afterAutospacing="0"/>
        <w:jc w:val="both"/>
        <w:rPr>
          <w:rFonts w:asciiTheme="minorHAnsi" w:hAnsiTheme="minorHAnsi" w:cstheme="minorHAnsi"/>
          <w:sz w:val="20"/>
          <w:szCs w:val="20"/>
        </w:rPr>
      </w:pPr>
      <w:r w:rsidRPr="00B7409F">
        <w:rPr>
          <w:rStyle w:val="FootnoteReference"/>
          <w:rFonts w:asciiTheme="minorHAnsi" w:hAnsiTheme="minorHAnsi" w:cstheme="minorHAnsi"/>
          <w:sz w:val="20"/>
          <w:szCs w:val="20"/>
          <w:lang w:val="es-MX"/>
        </w:rPr>
        <w:footnoteRef/>
      </w:r>
      <w:r w:rsidRPr="00B7409F">
        <w:rPr>
          <w:rFonts w:asciiTheme="minorHAnsi" w:hAnsiTheme="minorHAnsi" w:cstheme="minorHAnsi"/>
          <w:sz w:val="20"/>
          <w:szCs w:val="20"/>
          <w:lang w:val="en-US"/>
        </w:rPr>
        <w:t xml:space="preserve"> Health in prisons "became an issue in public health policies and in prison institutions with the implementation of the National Health Plan for the Prison System (PNSSP), launched in 2003. It provides for health promotion and basic care actions relating to oral health, women's health, sexually transmitted diseases and AIDS, mental health, hepatitis, tuberculosis, hypertension, diabetes, leprosy, as well as basic pharmaceutical care, immunizations and the collection of laboratory tests, with the aim of contributing to the control and/or reduction of the most frequent health problems faced by the Brazilian prison population." (JESUS, Luciana Oliveira de and KOCHENBORGER, Helena Beatriz. Health Work in Prisons: Production of Subjects and Territories. </w:t>
      </w:r>
      <w:r w:rsidRPr="00B7409F">
        <w:rPr>
          <w:rFonts w:asciiTheme="minorHAnsi" w:hAnsiTheme="minorHAnsi" w:cstheme="minorHAnsi"/>
          <w:i/>
          <w:sz w:val="20"/>
          <w:szCs w:val="20"/>
        </w:rPr>
        <w:t>Revista Interinstitucional de Psicologia</w:t>
      </w:r>
      <w:r w:rsidRPr="00B7409F">
        <w:rPr>
          <w:rFonts w:asciiTheme="minorHAnsi" w:hAnsiTheme="minorHAnsi" w:cstheme="minorHAnsi"/>
          <w:sz w:val="20"/>
          <w:szCs w:val="20"/>
        </w:rPr>
        <w:t>, 8 (1), Jan-Jun, 2015, pp. 78-93)</w:t>
      </w:r>
    </w:p>
  </w:footnote>
  <w:footnote w:id="8">
    <w:p w14:paraId="7BEE86B1" w14:textId="77777777" w:rsidR="00F636C2" w:rsidRPr="00B7409F" w:rsidRDefault="00C55AF5" w:rsidP="00B7409F">
      <w:pPr>
        <w:pStyle w:val="NormalWeb"/>
        <w:tabs>
          <w:tab w:val="left" w:pos="284"/>
        </w:tabs>
        <w:spacing w:before="120" w:beforeAutospacing="0" w:after="120" w:afterAutospacing="0"/>
        <w:jc w:val="both"/>
        <w:rPr>
          <w:rFonts w:asciiTheme="minorHAnsi" w:hAnsiTheme="minorHAnsi" w:cstheme="minorHAnsi"/>
          <w:sz w:val="20"/>
          <w:szCs w:val="20"/>
          <w:lang w:val="en-US"/>
        </w:rPr>
      </w:pPr>
      <w:r w:rsidRPr="00B7409F">
        <w:rPr>
          <w:rStyle w:val="FootnoteReference"/>
          <w:rFonts w:asciiTheme="minorHAnsi" w:hAnsiTheme="minorHAnsi" w:cstheme="minorHAnsi"/>
          <w:sz w:val="20"/>
          <w:szCs w:val="20"/>
          <w:lang w:val="es-MX"/>
        </w:rPr>
        <w:footnoteRef/>
      </w:r>
      <w:r w:rsidRPr="00B7409F">
        <w:rPr>
          <w:rFonts w:asciiTheme="minorHAnsi" w:hAnsiTheme="minorHAnsi" w:cstheme="minorHAnsi"/>
          <w:sz w:val="20"/>
          <w:szCs w:val="20"/>
        </w:rPr>
        <w:t xml:space="preserve"> MIRABETE, Julio Fabbrini</w:t>
      </w:r>
      <w:r w:rsidR="00717519" w:rsidRPr="00B7409F">
        <w:rPr>
          <w:rFonts w:asciiTheme="minorHAnsi" w:hAnsiTheme="minorHAnsi" w:cstheme="minorHAnsi"/>
          <w:sz w:val="20"/>
          <w:szCs w:val="20"/>
        </w:rPr>
        <w:t xml:space="preserve"> and</w:t>
      </w:r>
      <w:r w:rsidRPr="00B7409F">
        <w:rPr>
          <w:rFonts w:asciiTheme="minorHAnsi" w:hAnsiTheme="minorHAnsi" w:cstheme="minorHAnsi"/>
          <w:sz w:val="20"/>
          <w:szCs w:val="20"/>
        </w:rPr>
        <w:t xml:space="preserve"> FABBRINI, Renato N. </w:t>
      </w:r>
      <w:r w:rsidRPr="00B7409F">
        <w:rPr>
          <w:rFonts w:asciiTheme="minorHAnsi" w:hAnsiTheme="minorHAnsi" w:cstheme="minorHAnsi"/>
          <w:i/>
          <w:sz w:val="20"/>
          <w:szCs w:val="20"/>
        </w:rPr>
        <w:t>Execução Penal</w:t>
      </w:r>
      <w:r w:rsidRPr="00B7409F">
        <w:rPr>
          <w:rFonts w:asciiTheme="minorHAnsi" w:hAnsiTheme="minorHAnsi" w:cstheme="minorHAnsi"/>
          <w:sz w:val="20"/>
          <w:szCs w:val="20"/>
        </w:rPr>
        <w:t xml:space="preserve">. </w:t>
      </w:r>
      <w:r w:rsidRPr="00B7409F">
        <w:rPr>
          <w:rFonts w:asciiTheme="minorHAnsi" w:hAnsiTheme="minorHAnsi" w:cstheme="minorHAnsi"/>
          <w:sz w:val="20"/>
          <w:szCs w:val="20"/>
          <w:lang w:val="en-US"/>
        </w:rPr>
        <w:t>14th edition, revised, updated and expanded. São Paulo</w:t>
      </w:r>
      <w:r w:rsidR="00717519" w:rsidRPr="00B7409F">
        <w:rPr>
          <w:rFonts w:asciiTheme="minorHAnsi" w:hAnsiTheme="minorHAnsi" w:cstheme="minorHAnsi"/>
          <w:sz w:val="20"/>
          <w:szCs w:val="20"/>
          <w:lang w:val="en-US"/>
        </w:rPr>
        <w:t>,</w:t>
      </w:r>
      <w:r w:rsidRPr="00B7409F">
        <w:rPr>
          <w:rFonts w:asciiTheme="minorHAnsi" w:hAnsiTheme="minorHAnsi" w:cstheme="minorHAnsi"/>
          <w:sz w:val="20"/>
          <w:szCs w:val="20"/>
          <w:lang w:val="en-US"/>
        </w:rPr>
        <w:t xml:space="preserve"> Atlas, 2018, p</w:t>
      </w:r>
      <w:r w:rsidR="00717519" w:rsidRPr="00B7409F">
        <w:rPr>
          <w:rFonts w:asciiTheme="minorHAnsi" w:hAnsiTheme="minorHAnsi" w:cstheme="minorHAnsi"/>
          <w:sz w:val="20"/>
          <w:szCs w:val="20"/>
          <w:lang w:val="en-US"/>
        </w:rPr>
        <w:t>p</w:t>
      </w:r>
      <w:r w:rsidRPr="00B7409F">
        <w:rPr>
          <w:rFonts w:asciiTheme="minorHAnsi" w:hAnsiTheme="minorHAnsi" w:cstheme="minorHAnsi"/>
          <w:sz w:val="20"/>
          <w:szCs w:val="20"/>
          <w:lang w:val="en-US"/>
        </w:rPr>
        <w:t xml:space="preserve">. 57-58.  The National Penal </w:t>
      </w:r>
      <w:r w:rsidR="00374D09" w:rsidRPr="00B7409F">
        <w:rPr>
          <w:rFonts w:asciiTheme="minorHAnsi" w:hAnsiTheme="minorHAnsi" w:cstheme="minorHAnsi"/>
          <w:sz w:val="20"/>
          <w:szCs w:val="20"/>
          <w:lang w:val="en-US"/>
        </w:rPr>
        <w:t>Enforcement</w:t>
      </w:r>
      <w:r w:rsidRPr="00B7409F">
        <w:rPr>
          <w:rFonts w:asciiTheme="minorHAnsi" w:hAnsiTheme="minorHAnsi" w:cstheme="minorHAnsi"/>
          <w:sz w:val="20"/>
          <w:szCs w:val="20"/>
          <w:lang w:val="en-US"/>
        </w:rPr>
        <w:t xml:space="preserve"> Law (of Mexico), in its article 74: Health is a human right recognized by the Political Constitution of the United Mexican States (CPEUM) and will be one of the fundamental services in the penitentiary system and has the purpose of guaranteeing the physical and psychological integrity of people deprived of their liberty, as a means to protect, promote and restore their health. </w:t>
      </w:r>
    </w:p>
  </w:footnote>
  <w:footnote w:id="9">
    <w:p w14:paraId="08B2328F" w14:textId="77777777" w:rsidR="00F636C2" w:rsidRPr="00B7409F" w:rsidRDefault="00C55AF5" w:rsidP="00B7409F">
      <w:pPr>
        <w:pStyle w:val="NormalWeb"/>
        <w:tabs>
          <w:tab w:val="left" w:pos="284"/>
        </w:tabs>
        <w:spacing w:before="120" w:beforeAutospacing="0" w:after="120" w:afterAutospacing="0"/>
        <w:jc w:val="both"/>
        <w:rPr>
          <w:rFonts w:asciiTheme="minorHAnsi" w:hAnsiTheme="minorHAnsi" w:cstheme="minorHAnsi"/>
          <w:sz w:val="20"/>
          <w:szCs w:val="20"/>
        </w:rPr>
      </w:pPr>
      <w:r w:rsidRPr="00B7409F">
        <w:rPr>
          <w:rStyle w:val="FootnoteReference"/>
          <w:rFonts w:asciiTheme="minorHAnsi" w:hAnsiTheme="minorHAnsi" w:cstheme="minorHAnsi"/>
          <w:sz w:val="20"/>
          <w:szCs w:val="20"/>
          <w:lang w:val="es-MX"/>
        </w:rPr>
        <w:footnoteRef/>
      </w:r>
      <w:r w:rsidRPr="00B7409F">
        <w:rPr>
          <w:rFonts w:asciiTheme="minorHAnsi" w:hAnsiTheme="minorHAnsi" w:cstheme="minorHAnsi"/>
          <w:sz w:val="20"/>
          <w:szCs w:val="20"/>
        </w:rPr>
        <w:t xml:space="preserve"> MIRABETE, Julio Fabbrini and FABBRINI, Renato N., op. cit.</w:t>
      </w:r>
    </w:p>
  </w:footnote>
  <w:footnote w:id="10">
    <w:p w14:paraId="374A4DF9" w14:textId="77777777" w:rsidR="00F636C2" w:rsidRPr="00B7409F" w:rsidRDefault="00C55AF5" w:rsidP="00B7409F">
      <w:pPr>
        <w:pStyle w:val="NormalWeb"/>
        <w:tabs>
          <w:tab w:val="left" w:pos="198"/>
          <w:tab w:val="left" w:pos="244"/>
          <w:tab w:val="left" w:pos="284"/>
        </w:tabs>
        <w:spacing w:before="120" w:beforeAutospacing="0" w:after="120" w:afterAutospacing="0"/>
        <w:jc w:val="both"/>
        <w:rPr>
          <w:rFonts w:asciiTheme="minorHAnsi" w:hAnsiTheme="minorHAnsi" w:cstheme="minorHAnsi"/>
          <w:sz w:val="20"/>
          <w:szCs w:val="20"/>
        </w:rPr>
      </w:pPr>
      <w:r w:rsidRPr="00B7409F">
        <w:rPr>
          <w:rStyle w:val="FootnoteReference"/>
          <w:rFonts w:asciiTheme="minorHAnsi" w:hAnsiTheme="minorHAnsi" w:cstheme="minorHAnsi"/>
          <w:sz w:val="20"/>
          <w:szCs w:val="20"/>
          <w:lang w:val="es-MX"/>
        </w:rPr>
        <w:footnoteRef/>
      </w:r>
      <w:r w:rsidRPr="00B7409F">
        <w:rPr>
          <w:rFonts w:asciiTheme="minorHAnsi" w:hAnsiTheme="minorHAnsi" w:cstheme="minorHAnsi"/>
          <w:sz w:val="20"/>
          <w:szCs w:val="20"/>
        </w:rPr>
        <w:tab/>
      </w:r>
      <w:bookmarkStart w:id="2" w:name="_Hlk525068146"/>
      <w:r w:rsidRPr="00B7409F">
        <w:rPr>
          <w:rFonts w:asciiTheme="minorHAnsi" w:hAnsiTheme="minorHAnsi" w:cstheme="minorHAnsi"/>
          <w:sz w:val="20"/>
          <w:szCs w:val="20"/>
        </w:rPr>
        <w:t xml:space="preserve">ALBERGARIA, Jason. </w:t>
      </w:r>
      <w:r w:rsidRPr="00B7409F">
        <w:rPr>
          <w:rFonts w:asciiTheme="minorHAnsi" w:hAnsiTheme="minorHAnsi" w:cstheme="minorHAnsi"/>
          <w:i/>
          <w:sz w:val="20"/>
          <w:szCs w:val="20"/>
        </w:rPr>
        <w:t xml:space="preserve">Comentários à Lei de Execução Penal. </w:t>
      </w:r>
      <w:r w:rsidRPr="00B7409F">
        <w:rPr>
          <w:rFonts w:asciiTheme="minorHAnsi" w:hAnsiTheme="minorHAnsi" w:cstheme="minorHAnsi"/>
          <w:sz w:val="20"/>
          <w:szCs w:val="20"/>
        </w:rPr>
        <w:t>Rio de Janeiro</w:t>
      </w:r>
      <w:r w:rsidR="00717519" w:rsidRPr="00B7409F">
        <w:rPr>
          <w:rFonts w:asciiTheme="minorHAnsi" w:hAnsiTheme="minorHAnsi" w:cstheme="minorHAnsi"/>
          <w:sz w:val="20"/>
          <w:szCs w:val="20"/>
        </w:rPr>
        <w:t>,</w:t>
      </w:r>
      <w:r w:rsidRPr="00B7409F">
        <w:rPr>
          <w:rFonts w:asciiTheme="minorHAnsi" w:hAnsiTheme="minorHAnsi" w:cstheme="minorHAnsi"/>
          <w:sz w:val="20"/>
          <w:szCs w:val="20"/>
        </w:rPr>
        <w:t xml:space="preserve"> Aide, 1987,</w:t>
      </w:r>
      <w:bookmarkEnd w:id="2"/>
      <w:r w:rsidRPr="00B7409F">
        <w:rPr>
          <w:rFonts w:asciiTheme="minorHAnsi" w:hAnsiTheme="minorHAnsi" w:cstheme="minorHAnsi"/>
          <w:sz w:val="20"/>
          <w:szCs w:val="20"/>
        </w:rPr>
        <w:t xml:space="preserve"> p. 41. </w:t>
      </w:r>
    </w:p>
  </w:footnote>
  <w:footnote w:id="11">
    <w:p w14:paraId="389E21E0" w14:textId="77777777" w:rsidR="00F636C2" w:rsidRPr="00B7409F" w:rsidRDefault="00C55AF5" w:rsidP="00B7409F">
      <w:pPr>
        <w:pStyle w:val="NormalWeb"/>
        <w:tabs>
          <w:tab w:val="left" w:pos="198"/>
          <w:tab w:val="left" w:pos="244"/>
          <w:tab w:val="left" w:pos="284"/>
        </w:tabs>
        <w:spacing w:before="120" w:beforeAutospacing="0" w:after="120" w:afterAutospacing="0"/>
        <w:jc w:val="both"/>
        <w:rPr>
          <w:rFonts w:asciiTheme="minorHAnsi" w:hAnsiTheme="minorHAnsi" w:cstheme="minorHAnsi"/>
          <w:sz w:val="20"/>
          <w:szCs w:val="20"/>
          <w:lang w:val="en-US"/>
        </w:rPr>
      </w:pPr>
      <w:r w:rsidRPr="00B7409F">
        <w:rPr>
          <w:rStyle w:val="FootnoteReference"/>
          <w:rFonts w:asciiTheme="minorHAnsi" w:hAnsiTheme="minorHAnsi" w:cstheme="minorHAnsi"/>
          <w:sz w:val="20"/>
          <w:szCs w:val="20"/>
          <w:lang w:val="es-MX"/>
        </w:rPr>
        <w:footnoteRef/>
      </w:r>
      <w:r w:rsidRPr="00B7409F">
        <w:rPr>
          <w:rFonts w:asciiTheme="minorHAnsi" w:hAnsiTheme="minorHAnsi" w:cstheme="minorHAnsi"/>
          <w:sz w:val="20"/>
          <w:szCs w:val="20"/>
          <w:lang w:val="en-US"/>
        </w:rPr>
        <w:tab/>
        <w:t>MIRABETE, Julio Fabbrini and FABBRINI, Renato N., op. cit., p. 66.</w:t>
      </w:r>
    </w:p>
  </w:footnote>
  <w:footnote w:id="12">
    <w:p w14:paraId="25864EBE" w14:textId="77777777" w:rsidR="00F636C2" w:rsidRPr="00B7409F" w:rsidRDefault="00C55AF5" w:rsidP="00B7409F">
      <w:pPr>
        <w:pStyle w:val="NormalWeb"/>
        <w:tabs>
          <w:tab w:val="left" w:pos="198"/>
          <w:tab w:val="left" w:pos="244"/>
          <w:tab w:val="left" w:pos="284"/>
        </w:tabs>
        <w:spacing w:before="120" w:beforeAutospacing="0" w:after="120" w:afterAutospacing="0"/>
        <w:jc w:val="both"/>
        <w:rPr>
          <w:rFonts w:asciiTheme="minorHAnsi" w:hAnsiTheme="minorHAnsi" w:cstheme="minorHAnsi"/>
          <w:sz w:val="20"/>
          <w:szCs w:val="20"/>
          <w:lang w:val="en-US"/>
        </w:rPr>
      </w:pPr>
      <w:r w:rsidRPr="00B7409F">
        <w:rPr>
          <w:rStyle w:val="FootnoteReference"/>
          <w:rFonts w:asciiTheme="minorHAnsi" w:hAnsiTheme="minorHAnsi" w:cstheme="minorHAnsi"/>
          <w:sz w:val="20"/>
          <w:szCs w:val="20"/>
          <w:lang w:val="es-MX"/>
        </w:rPr>
        <w:footnoteRef/>
      </w:r>
      <w:r w:rsidRPr="00B7409F">
        <w:rPr>
          <w:rFonts w:asciiTheme="minorHAnsi" w:hAnsiTheme="minorHAnsi" w:cstheme="minorHAnsi"/>
          <w:sz w:val="20"/>
          <w:szCs w:val="20"/>
          <w:lang w:val="en-US"/>
        </w:rPr>
        <w:tab/>
      </w:r>
      <w:bookmarkStart w:id="3" w:name="_Hlk525068173"/>
      <w:r w:rsidRPr="00B7409F">
        <w:rPr>
          <w:rFonts w:asciiTheme="minorHAnsi" w:hAnsiTheme="minorHAnsi" w:cstheme="minorHAnsi"/>
          <w:sz w:val="20"/>
          <w:szCs w:val="20"/>
          <w:lang w:val="en-US"/>
        </w:rPr>
        <w:t xml:space="preserve">FOUCAULT, Michel. </w:t>
      </w:r>
      <w:r w:rsidRPr="00B7409F">
        <w:rPr>
          <w:rFonts w:asciiTheme="minorHAnsi" w:hAnsiTheme="minorHAnsi" w:cstheme="minorHAnsi"/>
          <w:i/>
          <w:sz w:val="20"/>
          <w:szCs w:val="20"/>
          <w:lang w:val="en-US"/>
        </w:rPr>
        <w:t>Surveillance and Punishment: The Birth of Prison</w:t>
      </w:r>
      <w:r w:rsidRPr="00B7409F">
        <w:rPr>
          <w:rFonts w:asciiTheme="minorHAnsi" w:hAnsiTheme="minorHAnsi" w:cstheme="minorHAnsi"/>
          <w:sz w:val="20"/>
          <w:szCs w:val="20"/>
          <w:lang w:val="en-US"/>
        </w:rPr>
        <w:t>. México</w:t>
      </w:r>
      <w:r w:rsidR="00717519" w:rsidRPr="00B7409F">
        <w:rPr>
          <w:rFonts w:asciiTheme="minorHAnsi" w:hAnsiTheme="minorHAnsi" w:cstheme="minorHAnsi"/>
          <w:sz w:val="20"/>
          <w:szCs w:val="20"/>
          <w:lang w:val="en-US"/>
        </w:rPr>
        <w:t>,</w:t>
      </w:r>
      <w:r w:rsidRPr="00B7409F">
        <w:rPr>
          <w:rFonts w:asciiTheme="minorHAnsi" w:hAnsiTheme="minorHAnsi" w:cstheme="minorHAnsi"/>
          <w:sz w:val="20"/>
          <w:szCs w:val="20"/>
          <w:lang w:val="en-US"/>
        </w:rPr>
        <w:t xml:space="preserve"> Siglo Veintiuno, 1976</w:t>
      </w:r>
      <w:bookmarkEnd w:id="3"/>
      <w:r w:rsidRPr="00B7409F">
        <w:rPr>
          <w:rFonts w:asciiTheme="minorHAnsi" w:hAnsiTheme="minorHAnsi" w:cstheme="minorHAnsi"/>
          <w:sz w:val="20"/>
          <w:szCs w:val="20"/>
          <w:lang w:val="en-US"/>
        </w:rPr>
        <w:t>, p. 118.</w:t>
      </w:r>
    </w:p>
  </w:footnote>
  <w:footnote w:id="13">
    <w:p w14:paraId="2C8783A0" w14:textId="77777777" w:rsidR="00F636C2" w:rsidRPr="00B7409F" w:rsidRDefault="00C55AF5" w:rsidP="00B7409F">
      <w:pPr>
        <w:pStyle w:val="NormalWeb"/>
        <w:tabs>
          <w:tab w:val="left" w:pos="198"/>
          <w:tab w:val="left" w:pos="244"/>
          <w:tab w:val="left" w:pos="284"/>
        </w:tabs>
        <w:spacing w:before="120" w:beforeAutospacing="0" w:after="120" w:afterAutospacing="0"/>
        <w:jc w:val="both"/>
        <w:rPr>
          <w:rFonts w:asciiTheme="minorHAnsi" w:hAnsiTheme="minorHAnsi" w:cstheme="minorHAnsi"/>
          <w:sz w:val="20"/>
          <w:szCs w:val="20"/>
        </w:rPr>
      </w:pPr>
      <w:r w:rsidRPr="00B7409F">
        <w:rPr>
          <w:rStyle w:val="FootnoteReference"/>
          <w:rFonts w:asciiTheme="minorHAnsi" w:hAnsiTheme="minorHAnsi" w:cstheme="minorHAnsi"/>
          <w:sz w:val="20"/>
          <w:szCs w:val="20"/>
          <w:lang w:val="es-MX"/>
        </w:rPr>
        <w:footnoteRef/>
      </w:r>
      <w:r w:rsidRPr="00B7409F">
        <w:rPr>
          <w:rFonts w:asciiTheme="minorHAnsi" w:hAnsiTheme="minorHAnsi" w:cstheme="minorHAnsi"/>
          <w:sz w:val="20"/>
          <w:szCs w:val="20"/>
          <w:lang w:val="en-US"/>
        </w:rPr>
        <w:tab/>
      </w:r>
      <w:bookmarkStart w:id="4" w:name="_Hlk525068222"/>
      <w:r w:rsidRPr="00B7409F">
        <w:rPr>
          <w:rFonts w:asciiTheme="minorHAnsi" w:hAnsiTheme="minorHAnsi" w:cstheme="minorHAnsi"/>
          <w:sz w:val="20"/>
          <w:szCs w:val="20"/>
          <w:lang w:val="en-US"/>
        </w:rPr>
        <w:t xml:space="preserve">OLIVEIRA, Carolina Bessa Ferreira de. </w:t>
      </w:r>
      <w:r w:rsidRPr="00B7409F">
        <w:rPr>
          <w:rFonts w:asciiTheme="minorHAnsi" w:hAnsiTheme="minorHAnsi" w:cstheme="minorHAnsi"/>
          <w:i/>
          <w:sz w:val="20"/>
          <w:szCs w:val="20"/>
          <w:lang w:val="en-US"/>
        </w:rPr>
        <w:t>School Education in Prisons: An Analysis Based on the Representations of Prisoners at Uberlândia Penitentiary (MG)</w:t>
      </w:r>
      <w:r w:rsidRPr="00B7409F">
        <w:rPr>
          <w:rFonts w:asciiTheme="minorHAnsi" w:hAnsiTheme="minorHAnsi" w:cstheme="minorHAnsi"/>
          <w:sz w:val="20"/>
          <w:szCs w:val="20"/>
          <w:lang w:val="en-US"/>
        </w:rPr>
        <w:t xml:space="preserve">. </w:t>
      </w:r>
      <w:r w:rsidRPr="00B7409F">
        <w:rPr>
          <w:rFonts w:asciiTheme="minorHAnsi" w:hAnsiTheme="minorHAnsi" w:cstheme="minorHAnsi"/>
          <w:sz w:val="20"/>
          <w:szCs w:val="20"/>
        </w:rPr>
        <w:t>São Paulo</w:t>
      </w:r>
      <w:r w:rsidR="00717519" w:rsidRPr="00B7409F">
        <w:rPr>
          <w:rFonts w:asciiTheme="minorHAnsi" w:hAnsiTheme="minorHAnsi" w:cstheme="minorHAnsi"/>
          <w:sz w:val="20"/>
          <w:szCs w:val="20"/>
        </w:rPr>
        <w:t>,</w:t>
      </w:r>
      <w:r w:rsidRPr="00B7409F">
        <w:rPr>
          <w:rFonts w:asciiTheme="minorHAnsi" w:hAnsiTheme="minorHAnsi" w:cstheme="minorHAnsi"/>
          <w:sz w:val="20"/>
          <w:szCs w:val="20"/>
        </w:rPr>
        <w:t xml:space="preserve"> </w:t>
      </w:r>
      <w:r w:rsidRPr="00B7409F">
        <w:rPr>
          <w:rFonts w:asciiTheme="minorHAnsi" w:eastAsiaTheme="minorHAnsi" w:hAnsiTheme="minorHAnsi" w:cstheme="minorHAnsi"/>
          <w:sz w:val="20"/>
          <w:szCs w:val="20"/>
          <w:lang w:eastAsia="en-US"/>
        </w:rPr>
        <w:t>Educ. Pesqui., v. 39, nº 4, Oct./D</w:t>
      </w:r>
      <w:r w:rsidR="00717519" w:rsidRPr="00B7409F">
        <w:rPr>
          <w:rFonts w:asciiTheme="minorHAnsi" w:eastAsiaTheme="minorHAnsi" w:hAnsiTheme="minorHAnsi" w:cstheme="minorHAnsi"/>
          <w:sz w:val="20"/>
          <w:szCs w:val="20"/>
          <w:lang w:eastAsia="en-US"/>
        </w:rPr>
        <w:t>ec</w:t>
      </w:r>
      <w:r w:rsidRPr="00B7409F">
        <w:rPr>
          <w:rFonts w:asciiTheme="minorHAnsi" w:eastAsiaTheme="minorHAnsi" w:hAnsiTheme="minorHAnsi" w:cstheme="minorHAnsi"/>
          <w:sz w:val="20"/>
          <w:szCs w:val="20"/>
          <w:lang w:eastAsia="en-US"/>
        </w:rPr>
        <w:t>., 2013, pp. 955-967.</w:t>
      </w:r>
      <w:bookmarkEnd w:id="4"/>
    </w:p>
  </w:footnote>
  <w:footnote w:id="14">
    <w:p w14:paraId="65D1583B" w14:textId="77777777" w:rsidR="00F636C2" w:rsidRPr="00B7409F" w:rsidRDefault="00C55AF5" w:rsidP="00B7409F">
      <w:pPr>
        <w:pStyle w:val="NormalWeb"/>
        <w:tabs>
          <w:tab w:val="left" w:pos="198"/>
          <w:tab w:val="left" w:pos="244"/>
        </w:tabs>
        <w:spacing w:before="120" w:beforeAutospacing="0" w:after="120" w:afterAutospacing="0"/>
        <w:jc w:val="both"/>
        <w:rPr>
          <w:rFonts w:asciiTheme="minorHAnsi" w:hAnsiTheme="minorHAnsi" w:cstheme="minorHAnsi"/>
          <w:sz w:val="20"/>
          <w:szCs w:val="20"/>
          <w:lang w:val="en-US"/>
        </w:rPr>
      </w:pPr>
      <w:r w:rsidRPr="00B7409F">
        <w:rPr>
          <w:rStyle w:val="FootnoteReference"/>
          <w:rFonts w:asciiTheme="minorHAnsi" w:hAnsiTheme="minorHAnsi" w:cstheme="minorHAnsi"/>
          <w:sz w:val="20"/>
          <w:szCs w:val="20"/>
          <w:lang w:val="es-MX"/>
        </w:rPr>
        <w:footnoteRef/>
      </w:r>
      <w:r w:rsidRPr="00B7409F">
        <w:rPr>
          <w:rFonts w:asciiTheme="minorHAnsi" w:hAnsiTheme="minorHAnsi" w:cstheme="minorHAnsi"/>
          <w:sz w:val="20"/>
          <w:szCs w:val="20"/>
        </w:rPr>
        <w:tab/>
        <w:t xml:space="preserve">  MARTINS FILHO, Antônio Colaço. </w:t>
      </w:r>
      <w:r w:rsidRPr="00B7409F">
        <w:rPr>
          <w:rFonts w:asciiTheme="minorHAnsi" w:hAnsiTheme="minorHAnsi" w:cstheme="minorHAnsi"/>
          <w:i/>
          <w:sz w:val="20"/>
          <w:szCs w:val="20"/>
          <w:lang w:val="en-US"/>
        </w:rPr>
        <w:t>Social Rights: A Decade of Justiciability in the Jurisprudence of the STF</w:t>
      </w:r>
      <w:r w:rsidRPr="00B7409F">
        <w:rPr>
          <w:rFonts w:asciiTheme="minorHAnsi" w:hAnsiTheme="minorHAnsi" w:cstheme="minorHAnsi"/>
          <w:sz w:val="20"/>
          <w:szCs w:val="20"/>
          <w:lang w:val="en-US"/>
        </w:rPr>
        <w:t>. Fortaleza</w:t>
      </w:r>
      <w:r w:rsidR="00717519" w:rsidRPr="00B7409F">
        <w:rPr>
          <w:rFonts w:asciiTheme="minorHAnsi" w:hAnsiTheme="minorHAnsi" w:cstheme="minorHAnsi"/>
          <w:sz w:val="20"/>
          <w:szCs w:val="20"/>
          <w:lang w:val="en-US"/>
        </w:rPr>
        <w:t>,</w:t>
      </w:r>
      <w:r w:rsidRPr="00B7409F">
        <w:rPr>
          <w:rFonts w:asciiTheme="minorHAnsi" w:hAnsiTheme="minorHAnsi" w:cstheme="minorHAnsi"/>
          <w:sz w:val="20"/>
          <w:szCs w:val="20"/>
          <w:lang w:val="en-US"/>
        </w:rPr>
        <w:t xml:space="preserve"> Imprece, 2010, p. 23.</w:t>
      </w:r>
    </w:p>
  </w:footnote>
  <w:footnote w:id="15">
    <w:p w14:paraId="2B32B7BC" w14:textId="77777777" w:rsidR="00F636C2" w:rsidRPr="00B7409F" w:rsidRDefault="00C55AF5" w:rsidP="00B7409F">
      <w:pPr>
        <w:pStyle w:val="NormalWeb"/>
        <w:tabs>
          <w:tab w:val="left" w:pos="198"/>
          <w:tab w:val="left" w:pos="244"/>
        </w:tabs>
        <w:spacing w:before="120" w:beforeAutospacing="0" w:after="120" w:afterAutospacing="0"/>
        <w:jc w:val="both"/>
        <w:rPr>
          <w:rFonts w:asciiTheme="minorHAnsi" w:hAnsiTheme="minorHAnsi" w:cstheme="minorHAnsi"/>
          <w:sz w:val="20"/>
          <w:szCs w:val="20"/>
        </w:rPr>
      </w:pPr>
      <w:r w:rsidRPr="00B7409F">
        <w:rPr>
          <w:rStyle w:val="FootnoteReference"/>
          <w:rFonts w:asciiTheme="minorHAnsi" w:hAnsiTheme="minorHAnsi" w:cstheme="minorHAnsi"/>
          <w:sz w:val="20"/>
          <w:szCs w:val="20"/>
          <w:lang w:val="es-MX"/>
        </w:rPr>
        <w:footnoteRef/>
      </w:r>
      <w:r w:rsidRPr="00B7409F">
        <w:rPr>
          <w:rFonts w:asciiTheme="minorHAnsi" w:hAnsiTheme="minorHAnsi" w:cstheme="minorHAnsi"/>
          <w:sz w:val="20"/>
          <w:szCs w:val="20"/>
          <w:lang w:val="en-US"/>
        </w:rPr>
        <w:tab/>
        <w:t xml:space="preserve">  In the epilogue to his book </w:t>
      </w:r>
      <w:r w:rsidRPr="00B7409F">
        <w:rPr>
          <w:rFonts w:asciiTheme="minorHAnsi" w:hAnsiTheme="minorHAnsi" w:cstheme="minorHAnsi"/>
          <w:i/>
          <w:sz w:val="20"/>
          <w:szCs w:val="20"/>
          <w:lang w:val="en-US"/>
        </w:rPr>
        <w:t xml:space="preserve">La Devaluación de los Derechos Fundamentales de los Reclusos: La Construcción Jurídica de un Ciudadano de Segunda Categoría (The Devaluation of the Fundamental Rights of Prisoners: The Legal Construction of a Second Class Citizen), </w:t>
      </w:r>
      <w:r w:rsidRPr="00B7409F">
        <w:rPr>
          <w:rFonts w:asciiTheme="minorHAnsi" w:hAnsiTheme="minorHAnsi" w:cstheme="minorHAnsi"/>
          <w:sz w:val="20"/>
          <w:szCs w:val="20"/>
          <w:lang w:val="en-US"/>
        </w:rPr>
        <w:t xml:space="preserve">Iñaki Rivera Beiras said: "...certain processes of legal construction have resulted in the fundamental rights of prisoners being configured as 'second class rights'. It will be recalled that, in the Spanish case, the EC stated that prisoners would retain all their fundamental rights except for those that would be limited by the content of the sentence, by prison law and by the 'meaning of the sentence'. It seems that the interpretations that have been made of the last of these expressions have been very extensive and, in short, the result caused by delimiting what this 'meaning of the sentence' is has been very clear. The satisfaction of minimum needs has been expressly denied by the </w:t>
      </w:r>
      <w:r w:rsidRPr="00B7409F">
        <w:rPr>
          <w:rFonts w:asciiTheme="minorHAnsi" w:hAnsiTheme="minorHAnsi" w:cstheme="minorHAnsi"/>
          <w:i/>
          <w:sz w:val="20"/>
          <w:szCs w:val="20"/>
          <w:lang w:val="en-US"/>
        </w:rPr>
        <w:t xml:space="preserve">legal discourse </w:t>
      </w:r>
      <w:r w:rsidRPr="00B7409F">
        <w:rPr>
          <w:rFonts w:asciiTheme="minorHAnsi" w:hAnsiTheme="minorHAnsi" w:cstheme="minorHAnsi"/>
          <w:sz w:val="20"/>
          <w:szCs w:val="20"/>
          <w:lang w:val="en-US"/>
        </w:rPr>
        <w:t xml:space="preserve">of </w:t>
      </w:r>
      <w:r w:rsidRPr="00B7409F">
        <w:rPr>
          <w:rFonts w:asciiTheme="minorHAnsi" w:hAnsiTheme="minorHAnsi" w:cstheme="minorHAnsi"/>
          <w:i/>
          <w:sz w:val="20"/>
          <w:szCs w:val="20"/>
          <w:lang w:val="en-US"/>
        </w:rPr>
        <w:t>devaluation</w:t>
      </w:r>
      <w:r w:rsidRPr="00B7409F">
        <w:rPr>
          <w:rFonts w:asciiTheme="minorHAnsi" w:hAnsiTheme="minorHAnsi" w:cstheme="minorHAnsi"/>
          <w:sz w:val="20"/>
          <w:szCs w:val="20"/>
          <w:lang w:val="en-US"/>
        </w:rPr>
        <w:t xml:space="preserve">: prisoners can be killed if they want to escape, they can be required to work even though they are not paid their wages, they can be denied legal defense, their correspondence can be opened and censored... This is the 'meaning of punishment' that now acquires its true dimension." </w:t>
      </w:r>
      <w:r w:rsidRPr="00B7409F">
        <w:rPr>
          <w:rFonts w:asciiTheme="minorHAnsi" w:hAnsiTheme="minorHAnsi" w:cstheme="minorHAnsi"/>
          <w:sz w:val="20"/>
          <w:szCs w:val="20"/>
        </w:rPr>
        <w:t>(Op. cit., p. 391)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C71186"/>
    <w:multiLevelType w:val="multilevel"/>
    <w:tmpl w:val="EBBAC8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5F940336"/>
    <w:multiLevelType w:val="hybridMultilevel"/>
    <w:tmpl w:val="1DD8393E"/>
    <w:lvl w:ilvl="0" w:tplc="0416000F">
      <w:start w:val="1"/>
      <w:numFmt w:val="decimal"/>
      <w:lvlText w:val="%1."/>
      <w:lvlJc w:val="left"/>
      <w:pPr>
        <w:ind w:left="4046"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87545949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194193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36C2"/>
    <w:rsid w:val="00245E91"/>
    <w:rsid w:val="00374D09"/>
    <w:rsid w:val="003F473D"/>
    <w:rsid w:val="00417FB3"/>
    <w:rsid w:val="004B47CE"/>
    <w:rsid w:val="004D7EE5"/>
    <w:rsid w:val="004F2DA0"/>
    <w:rsid w:val="005162F3"/>
    <w:rsid w:val="005339BA"/>
    <w:rsid w:val="00545A45"/>
    <w:rsid w:val="005F544E"/>
    <w:rsid w:val="00607D79"/>
    <w:rsid w:val="0064689A"/>
    <w:rsid w:val="00666E55"/>
    <w:rsid w:val="006D4BAF"/>
    <w:rsid w:val="00717519"/>
    <w:rsid w:val="00755F3E"/>
    <w:rsid w:val="007904CC"/>
    <w:rsid w:val="00932FDF"/>
    <w:rsid w:val="00A00DC0"/>
    <w:rsid w:val="00B52733"/>
    <w:rsid w:val="00B7409F"/>
    <w:rsid w:val="00BB0997"/>
    <w:rsid w:val="00C11E54"/>
    <w:rsid w:val="00C55AF5"/>
    <w:rsid w:val="00CB4496"/>
    <w:rsid w:val="00CD0114"/>
    <w:rsid w:val="00D53845"/>
    <w:rsid w:val="00D969B5"/>
    <w:rsid w:val="00DA1403"/>
    <w:rsid w:val="00DA75FF"/>
    <w:rsid w:val="00E01EED"/>
    <w:rsid w:val="00E100CD"/>
    <w:rsid w:val="00E57025"/>
    <w:rsid w:val="00EB6D88"/>
    <w:rsid w:val="00F636C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A3B11B"/>
  <w15:docId w15:val="{81CA4C6D-B911-437A-A20C-FB43F8C56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Char"/>
    <w:basedOn w:val="Normal"/>
    <w:uiPriority w:val="99"/>
    <w:unhideWhenUsed/>
    <w:qFormat/>
    <w:rsid w:val="00EC71C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C71C4"/>
    <w:rPr>
      <w:b/>
      <w:bCs/>
    </w:rPr>
  </w:style>
  <w:style w:type="paragraph" w:styleId="FootnoteText">
    <w:name w:val="footnote text"/>
    <w:basedOn w:val="Normal"/>
    <w:link w:val="FootnoteTextChar"/>
    <w:uiPriority w:val="99"/>
    <w:semiHidden/>
    <w:unhideWhenUsed/>
    <w:rsid w:val="009230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23067"/>
    <w:rPr>
      <w:sz w:val="20"/>
      <w:szCs w:val="20"/>
    </w:rPr>
  </w:style>
  <w:style w:type="character" w:styleId="FootnoteReference">
    <w:name w:val="footnote reference"/>
    <w:basedOn w:val="DefaultParagraphFont"/>
    <w:semiHidden/>
    <w:unhideWhenUsed/>
    <w:rsid w:val="00923067"/>
    <w:rPr>
      <w:vertAlign w:val="superscript"/>
    </w:rPr>
  </w:style>
  <w:style w:type="paragraph" w:styleId="Header">
    <w:name w:val="header"/>
    <w:basedOn w:val="Normal"/>
    <w:link w:val="HeaderChar"/>
    <w:uiPriority w:val="99"/>
    <w:unhideWhenUsed/>
    <w:rsid w:val="00A7189A"/>
    <w:pPr>
      <w:tabs>
        <w:tab w:val="center" w:pos="4252"/>
        <w:tab w:val="right" w:pos="8504"/>
      </w:tabs>
      <w:spacing w:after="0" w:line="240" w:lineRule="auto"/>
    </w:pPr>
  </w:style>
  <w:style w:type="character" w:customStyle="1" w:styleId="HeaderChar">
    <w:name w:val="Header Char"/>
    <w:basedOn w:val="DefaultParagraphFont"/>
    <w:link w:val="Header"/>
    <w:uiPriority w:val="99"/>
    <w:rsid w:val="00A7189A"/>
  </w:style>
  <w:style w:type="paragraph" w:styleId="Footer">
    <w:name w:val="footer"/>
    <w:basedOn w:val="Normal"/>
    <w:link w:val="FooterChar"/>
    <w:uiPriority w:val="99"/>
    <w:unhideWhenUsed/>
    <w:rsid w:val="00A7189A"/>
    <w:pPr>
      <w:tabs>
        <w:tab w:val="center" w:pos="4252"/>
        <w:tab w:val="right" w:pos="8504"/>
      </w:tabs>
      <w:spacing w:after="0" w:line="240" w:lineRule="auto"/>
    </w:pPr>
  </w:style>
  <w:style w:type="character" w:customStyle="1" w:styleId="FooterChar">
    <w:name w:val="Footer Char"/>
    <w:basedOn w:val="DefaultParagraphFont"/>
    <w:link w:val="Footer"/>
    <w:uiPriority w:val="99"/>
    <w:rsid w:val="00A7189A"/>
  </w:style>
  <w:style w:type="character" w:customStyle="1" w:styleId="BodyTextChar">
    <w:name w:val="Body Text Char"/>
    <w:aliases w:val="Corpo de texto Char Char Char Char Char"/>
    <w:basedOn w:val="DefaultParagraphFont"/>
    <w:link w:val="BodyText"/>
    <w:semiHidden/>
    <w:locked/>
    <w:rsid w:val="00330FFA"/>
    <w:rPr>
      <w:rFonts w:ascii="Times New Roman" w:eastAsia="Times New Roman" w:hAnsi="Times New Roman" w:cs="Times New Roman"/>
      <w:sz w:val="24"/>
      <w:szCs w:val="24"/>
      <w:lang w:val="es-ES_tradnl" w:eastAsia="pt-BR"/>
    </w:rPr>
  </w:style>
  <w:style w:type="paragraph" w:styleId="BodyText">
    <w:name w:val="Body Text"/>
    <w:aliases w:val="Corpo de texto Char Char Char Char"/>
    <w:basedOn w:val="Normal"/>
    <w:link w:val="BodyTextChar"/>
    <w:semiHidden/>
    <w:unhideWhenUsed/>
    <w:rsid w:val="00330FFA"/>
    <w:pPr>
      <w:autoSpaceDN w:val="0"/>
      <w:spacing w:after="120" w:line="240" w:lineRule="auto"/>
    </w:pPr>
    <w:rPr>
      <w:rFonts w:ascii="Times New Roman" w:eastAsia="Times New Roman" w:hAnsi="Times New Roman" w:cs="Times New Roman"/>
      <w:sz w:val="24"/>
      <w:szCs w:val="24"/>
      <w:lang w:val="es-ES_tradnl"/>
    </w:rPr>
  </w:style>
  <w:style w:type="character" w:customStyle="1" w:styleId="CorpodetextoChar1">
    <w:name w:val="Corpo de texto Char1"/>
    <w:basedOn w:val="DefaultParagraphFont"/>
    <w:uiPriority w:val="99"/>
    <w:semiHidden/>
    <w:rsid w:val="00330FFA"/>
  </w:style>
  <w:style w:type="table" w:styleId="TableGrid">
    <w:name w:val="Table Grid"/>
    <w:basedOn w:val="TableNormal"/>
    <w:uiPriority w:val="59"/>
    <w:unhideWhenUsed/>
    <w:rsid w:val="000E76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E76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7647"/>
    <w:rPr>
      <w:rFonts w:ascii="Tahoma" w:hAnsi="Tahoma" w:cs="Tahoma"/>
      <w:sz w:val="16"/>
      <w:szCs w:val="16"/>
    </w:rPr>
  </w:style>
  <w:style w:type="character" w:styleId="Hyperlink">
    <w:name w:val="Hyperlink"/>
    <w:basedOn w:val="DefaultParagraphFont"/>
    <w:uiPriority w:val="99"/>
    <w:unhideWhenUsed/>
    <w:rsid w:val="005162F3"/>
    <w:rPr>
      <w:color w:val="0000FF" w:themeColor="hyperlink"/>
      <w:u w:val="single"/>
    </w:rPr>
  </w:style>
  <w:style w:type="paragraph" w:styleId="Caption">
    <w:name w:val="caption"/>
    <w:basedOn w:val="Normal"/>
    <w:next w:val="Normal"/>
    <w:uiPriority w:val="35"/>
    <w:unhideWhenUsed/>
    <w:qFormat/>
    <w:rsid w:val="00A00DC0"/>
    <w:pPr>
      <w:spacing w:line="240" w:lineRule="auto"/>
    </w:pPr>
    <w:rPr>
      <w:rFonts w:eastAsiaTheme="minorHAnsi"/>
      <w:i/>
      <w:iCs/>
      <w:color w:val="1F497D" w:themeColor="text2"/>
      <w:kern w:val="2"/>
      <w:sz w:val="18"/>
      <w:szCs w:val="18"/>
      <w:lang w:eastAsia="en-US"/>
      <w14:ligatures w14:val="standardContextual"/>
    </w:rPr>
  </w:style>
  <w:style w:type="character" w:styleId="PageNumber">
    <w:name w:val="page number"/>
    <w:basedOn w:val="DefaultParagraphFont"/>
    <w:uiPriority w:val="99"/>
    <w:semiHidden/>
    <w:unhideWhenUsed/>
    <w:rsid w:val="004B47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8120790">
      <w:bodyDiv w:val="1"/>
      <w:marLeft w:val="0"/>
      <w:marRight w:val="0"/>
      <w:marTop w:val="0"/>
      <w:marBottom w:val="0"/>
      <w:divBdr>
        <w:top w:val="none" w:sz="0" w:space="0" w:color="auto"/>
        <w:left w:val="none" w:sz="0" w:space="0" w:color="auto"/>
        <w:bottom w:val="none" w:sz="0" w:space="0" w:color="auto"/>
        <w:right w:val="none" w:sz="0" w:space="0" w:color="auto"/>
      </w:divBdr>
    </w:div>
    <w:div w:id="1139879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gov.br/senappen/pt-br/servicos/sisdepen"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95E98B-6314-46B1-A7AE-DB9C7FBE9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3808</Words>
  <Characters>20830</Characters>
  <Application>Microsoft Office Word</Application>
  <DocSecurity>0</DocSecurity>
  <Lines>330</Lines>
  <Paragraphs>71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 Loureiro</dc:creator>
  <cp:keywords>, docId:7FC70593FF9DA1B3F496B5B61C28B403</cp:keywords>
  <cp:lastModifiedBy>Celine Reynaud</cp:lastModifiedBy>
  <cp:revision>2</cp:revision>
  <cp:lastPrinted>2023-08-29T08:27:00Z</cp:lastPrinted>
  <dcterms:created xsi:type="dcterms:W3CDTF">2023-08-29T14:18:00Z</dcterms:created>
  <dcterms:modified xsi:type="dcterms:W3CDTF">2023-08-29T14:18:00Z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530d447c4d79092956c0bafcf68938b8d42ed4bc3eaa124b33d1457da64f12d3</vt:lpwstr>
  </property>
</Properties>
</file>