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1D06F460" w:rsidR="00FB4BB0" w:rsidRPr="00424899" w:rsidRDefault="006B28A3"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n-US"/>
        </w:rPr>
      </w:pPr>
      <w:bookmarkStart w:id="0" w:name="_GoBack"/>
      <w:bookmarkEnd w:id="0"/>
      <w:r>
        <w:rPr>
          <w:rFonts w:ascii="Arial Narrow" w:eastAsia="Arial Narrow" w:hAnsi="Arial Narrow" w:cs="Arial Narrow"/>
          <w:b/>
          <w:bCs/>
          <w:color w:val="000000"/>
          <w:sz w:val="24"/>
          <w:szCs w:val="24"/>
          <w:lang w:val="en-US"/>
        </w:rPr>
        <w:t>Shadow report to the CEDAW</w:t>
      </w:r>
      <w:r w:rsidR="00D8378D">
        <w:rPr>
          <w:rStyle w:val="Refdenotaalpie"/>
          <w:rFonts w:ascii="Arial Narrow" w:eastAsia="Arial Narrow" w:hAnsi="Arial Narrow" w:cs="Arial Narrow"/>
          <w:b/>
          <w:bCs/>
          <w:color w:val="000000"/>
          <w:sz w:val="24"/>
          <w:szCs w:val="24"/>
          <w:lang w:val="en-US"/>
        </w:rPr>
        <w:footnoteReference w:id="1"/>
      </w:r>
      <w:r>
        <w:rPr>
          <w:rFonts w:ascii="Arial Narrow" w:eastAsia="Arial Narrow" w:hAnsi="Arial Narrow" w:cs="Arial Narrow"/>
          <w:b/>
          <w:bCs/>
          <w:color w:val="000000"/>
          <w:sz w:val="24"/>
          <w:szCs w:val="24"/>
          <w:lang w:val="en-US"/>
        </w:rPr>
        <w:t>, in the framework of Uruguay's 10th report presentation to the CEDAW, 86</w:t>
      </w:r>
      <w:r w:rsidRPr="00424899">
        <w:rPr>
          <w:rFonts w:ascii="Arial Narrow" w:eastAsia="Arial Narrow" w:hAnsi="Arial Narrow" w:cs="Arial Narrow"/>
          <w:b/>
          <w:bCs/>
          <w:color w:val="000000"/>
          <w:sz w:val="24"/>
          <w:szCs w:val="24"/>
          <w:vertAlign w:val="superscript"/>
          <w:lang w:val="en-US"/>
        </w:rPr>
        <w:t>th</w:t>
      </w:r>
      <w:r>
        <w:rPr>
          <w:rFonts w:ascii="Arial Narrow" w:eastAsia="Arial Narrow" w:hAnsi="Arial Narrow" w:cs="Arial Narrow"/>
          <w:b/>
          <w:bCs/>
          <w:color w:val="000000"/>
          <w:sz w:val="24"/>
          <w:szCs w:val="24"/>
          <w:lang w:val="en-US"/>
        </w:rPr>
        <w:t xml:space="preserve"> session (October 9-27, 2023)</w:t>
      </w:r>
    </w:p>
    <w:p w14:paraId="00000002" w14:textId="77777777" w:rsidR="00FB4BB0" w:rsidRPr="00424899" w:rsidRDefault="00FB4BB0"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n-US"/>
        </w:rPr>
      </w:pPr>
    </w:p>
    <w:p w14:paraId="00000003" w14:textId="328D2BD1" w:rsidR="00FB4BB0" w:rsidRPr="00424899" w:rsidRDefault="006B28A3" w:rsidP="005C22D4">
      <w:pPr>
        <w:spacing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The reporting period (2016-2023) includes two government term</w:t>
      </w:r>
      <w:r w:rsidR="00235DD7">
        <w:rPr>
          <w:rFonts w:ascii="Arial Narrow" w:eastAsia="Arial Narrow" w:hAnsi="Arial Narrow" w:cs="Arial Narrow"/>
          <w:sz w:val="24"/>
          <w:szCs w:val="24"/>
          <w:lang w:val="en-US"/>
        </w:rPr>
        <w:t>s,</w:t>
      </w:r>
      <w:r>
        <w:rPr>
          <w:rFonts w:ascii="Arial Narrow" w:eastAsia="Arial Narrow" w:hAnsi="Arial Narrow" w:cs="Arial Narrow"/>
          <w:sz w:val="24"/>
          <w:szCs w:val="24"/>
          <w:lang w:val="en-US"/>
        </w:rPr>
        <w:t xml:space="preserve"> </w:t>
      </w:r>
      <w:r>
        <w:rPr>
          <w:rFonts w:ascii="Arial Narrow" w:eastAsia="Arial Narrow" w:hAnsi="Arial Narrow" w:cs="Arial Narrow"/>
          <w:i/>
          <w:iCs/>
          <w:sz w:val="24"/>
          <w:szCs w:val="24"/>
          <w:lang w:val="en-US"/>
        </w:rPr>
        <w:t>Frente Amplio</w:t>
      </w:r>
      <w:r>
        <w:rPr>
          <w:rFonts w:ascii="Arial Narrow" w:eastAsia="Arial Narrow" w:hAnsi="Arial Narrow" w:cs="Arial Narrow"/>
          <w:sz w:val="24"/>
          <w:szCs w:val="24"/>
          <w:lang w:val="en-US"/>
        </w:rPr>
        <w:t xml:space="preserve"> until </w:t>
      </w:r>
      <w:r w:rsidR="00235DD7">
        <w:rPr>
          <w:rFonts w:ascii="Arial Narrow" w:eastAsia="Arial Narrow" w:hAnsi="Arial Narrow" w:cs="Arial Narrow"/>
          <w:sz w:val="24"/>
          <w:szCs w:val="24"/>
          <w:lang w:val="en-US"/>
        </w:rPr>
        <w:t xml:space="preserve">February 28, </w:t>
      </w:r>
      <w:r>
        <w:rPr>
          <w:rFonts w:ascii="Arial Narrow" w:eastAsia="Arial Narrow" w:hAnsi="Arial Narrow" w:cs="Arial Narrow"/>
          <w:sz w:val="24"/>
          <w:szCs w:val="24"/>
          <w:lang w:val="en-US"/>
        </w:rPr>
        <w:t>2020</w:t>
      </w:r>
      <w:r w:rsidR="0073200D">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and the “Multicolored Coalition:”</w:t>
      </w:r>
      <w:r w:rsidR="0073200D">
        <w:rPr>
          <w:rFonts w:ascii="Arial Narrow" w:eastAsia="Arial Narrow" w:hAnsi="Arial Narrow" w:cs="Arial Narrow"/>
          <w:sz w:val="24"/>
          <w:szCs w:val="24"/>
          <w:lang w:val="en-US"/>
        </w:rPr>
        <w:t xml:space="preserve"> </w:t>
      </w:r>
      <w:r>
        <w:rPr>
          <w:rFonts w:ascii="Arial Narrow" w:eastAsia="Arial Narrow" w:hAnsi="Arial Narrow" w:cs="Arial Narrow"/>
          <w:i/>
          <w:iCs/>
          <w:sz w:val="24"/>
          <w:szCs w:val="24"/>
          <w:lang w:val="en-US"/>
        </w:rPr>
        <w:t xml:space="preserve">P.Nacional </w:t>
      </w:r>
      <w:r>
        <w:rPr>
          <w:rFonts w:ascii="Arial Narrow" w:eastAsia="Arial Narrow" w:hAnsi="Arial Narrow" w:cs="Arial Narrow"/>
          <w:sz w:val="24"/>
          <w:szCs w:val="24"/>
          <w:lang w:val="en-US"/>
        </w:rPr>
        <w:t xml:space="preserve">(National Party), </w:t>
      </w:r>
      <w:r>
        <w:rPr>
          <w:rFonts w:ascii="Arial Narrow" w:eastAsia="Arial Narrow" w:hAnsi="Arial Narrow" w:cs="Arial Narrow"/>
          <w:i/>
          <w:iCs/>
          <w:sz w:val="24"/>
          <w:szCs w:val="24"/>
          <w:lang w:val="en-US"/>
        </w:rPr>
        <w:t xml:space="preserve">P.Colorado </w:t>
      </w:r>
      <w:r>
        <w:rPr>
          <w:rFonts w:ascii="Arial Narrow" w:eastAsia="Arial Narrow" w:hAnsi="Arial Narrow" w:cs="Arial Narrow"/>
          <w:sz w:val="24"/>
          <w:szCs w:val="24"/>
          <w:lang w:val="en-US"/>
        </w:rPr>
        <w:t xml:space="preserve">(Colorado Party), </w:t>
      </w:r>
      <w:r>
        <w:rPr>
          <w:rFonts w:ascii="Arial Narrow" w:eastAsia="Arial Narrow" w:hAnsi="Arial Narrow" w:cs="Arial Narrow"/>
          <w:i/>
          <w:iCs/>
          <w:sz w:val="24"/>
          <w:szCs w:val="24"/>
          <w:lang w:val="en-US"/>
        </w:rPr>
        <w:t xml:space="preserve">P.Independiente </w:t>
      </w:r>
      <w:r>
        <w:rPr>
          <w:rFonts w:ascii="Arial Narrow" w:eastAsia="Arial Narrow" w:hAnsi="Arial Narrow" w:cs="Arial Narrow"/>
          <w:sz w:val="24"/>
          <w:szCs w:val="24"/>
          <w:lang w:val="en-US"/>
        </w:rPr>
        <w:t xml:space="preserve">(Independent Party) and </w:t>
      </w:r>
      <w:r>
        <w:rPr>
          <w:rFonts w:ascii="Arial Narrow" w:eastAsia="Arial Narrow" w:hAnsi="Arial Narrow" w:cs="Arial Narrow"/>
          <w:i/>
          <w:iCs/>
          <w:sz w:val="24"/>
          <w:szCs w:val="24"/>
          <w:lang w:val="en-US"/>
        </w:rPr>
        <w:t>Cabildo Abierto</w:t>
      </w:r>
      <w:r>
        <w:rPr>
          <w:rFonts w:ascii="Arial Narrow" w:eastAsia="Arial Narrow" w:hAnsi="Arial Narrow" w:cs="Arial Narrow"/>
          <w:sz w:val="24"/>
          <w:szCs w:val="24"/>
          <w:lang w:val="en-US"/>
        </w:rPr>
        <w:t xml:space="preserve">, from </w:t>
      </w:r>
      <w:r w:rsidR="00424899">
        <w:rPr>
          <w:rFonts w:ascii="Arial Narrow" w:eastAsia="Arial Narrow" w:hAnsi="Arial Narrow" w:cs="Arial Narrow"/>
          <w:sz w:val="24"/>
          <w:szCs w:val="24"/>
          <w:lang w:val="en-US"/>
        </w:rPr>
        <w:t xml:space="preserve">March 1, </w:t>
      </w:r>
      <w:r>
        <w:rPr>
          <w:rFonts w:ascii="Arial Narrow" w:eastAsia="Arial Narrow" w:hAnsi="Arial Narrow" w:cs="Arial Narrow"/>
          <w:sz w:val="24"/>
          <w:szCs w:val="24"/>
          <w:lang w:val="en-US"/>
        </w:rPr>
        <w:t>2020.</w:t>
      </w:r>
    </w:p>
    <w:p w14:paraId="00000004" w14:textId="396F180C" w:rsidR="00FB4BB0" w:rsidRPr="00FD785E" w:rsidRDefault="006B28A3" w:rsidP="005C22D4">
      <w:pPr>
        <w:spacing w:line="360" w:lineRule="auto"/>
        <w:contextualSpacing/>
        <w:jc w:val="both"/>
        <w:rPr>
          <w:rFonts w:ascii="Arial Narrow" w:eastAsia="Arial Narrow" w:hAnsi="Arial Narrow" w:cs="Arial Narrow"/>
          <w:sz w:val="24"/>
          <w:szCs w:val="24"/>
          <w:lang w:val="es-UY"/>
        </w:rPr>
      </w:pPr>
      <w:r w:rsidRPr="00FD785E">
        <w:rPr>
          <w:rFonts w:ascii="Arial Narrow" w:eastAsia="Arial Narrow" w:hAnsi="Arial Narrow" w:cs="Arial Narrow"/>
          <w:color w:val="030303"/>
          <w:sz w:val="24"/>
          <w:szCs w:val="24"/>
          <w:lang w:val="es-UY"/>
        </w:rPr>
        <w:t xml:space="preserve">This Shadow Report represents the work and joint effort of the following organizations: (i) </w:t>
      </w:r>
      <w:r w:rsidRPr="00FD785E">
        <w:rPr>
          <w:rFonts w:ascii="Arial Narrow" w:eastAsia="Arial Narrow" w:hAnsi="Arial Narrow" w:cs="Arial Narrow"/>
          <w:i/>
          <w:iCs/>
          <w:color w:val="030303"/>
          <w:sz w:val="24"/>
          <w:szCs w:val="24"/>
          <w:lang w:val="es-UY"/>
        </w:rPr>
        <w:t>Cotidiano Mujer</w:t>
      </w:r>
      <w:r w:rsidRPr="00FD785E">
        <w:rPr>
          <w:rFonts w:ascii="Arial Narrow" w:eastAsia="Arial Narrow" w:hAnsi="Arial Narrow" w:cs="Arial Narrow"/>
          <w:color w:val="030303"/>
          <w:sz w:val="24"/>
          <w:szCs w:val="24"/>
          <w:lang w:val="es-UY"/>
        </w:rPr>
        <w:t xml:space="preserve">; (ii) </w:t>
      </w:r>
      <w:r w:rsidRPr="00FD785E">
        <w:rPr>
          <w:rFonts w:ascii="Arial Narrow" w:eastAsia="Arial Narrow" w:hAnsi="Arial Narrow" w:cs="Arial Narrow"/>
          <w:i/>
          <w:iCs/>
          <w:color w:val="030303"/>
          <w:sz w:val="24"/>
          <w:szCs w:val="24"/>
          <w:lang w:val="es-UY"/>
        </w:rPr>
        <w:t>Red Pro-Cuidados</w:t>
      </w:r>
      <w:r w:rsidRPr="00FD785E">
        <w:rPr>
          <w:rFonts w:ascii="Arial Narrow" w:eastAsia="Arial Narrow" w:hAnsi="Arial Narrow" w:cs="Arial Narrow"/>
          <w:color w:val="030303"/>
          <w:sz w:val="24"/>
          <w:szCs w:val="24"/>
          <w:lang w:val="es-UY"/>
        </w:rPr>
        <w:t xml:space="preserve">; (iii) </w:t>
      </w:r>
      <w:r w:rsidRPr="00FD785E">
        <w:rPr>
          <w:rFonts w:ascii="Arial Narrow" w:eastAsia="Arial Narrow" w:hAnsi="Arial Narrow" w:cs="Arial Narrow"/>
          <w:i/>
          <w:iCs/>
          <w:color w:val="030303"/>
          <w:sz w:val="24"/>
          <w:szCs w:val="24"/>
          <w:lang w:val="es-UY"/>
        </w:rPr>
        <w:t>El Paso;</w:t>
      </w:r>
      <w:r w:rsidRPr="00FD785E">
        <w:rPr>
          <w:rFonts w:ascii="Arial Narrow" w:eastAsia="Arial Narrow" w:hAnsi="Arial Narrow" w:cs="Arial Narrow"/>
          <w:color w:val="030303"/>
          <w:sz w:val="24"/>
          <w:szCs w:val="24"/>
          <w:lang w:val="es-UY"/>
        </w:rPr>
        <w:t xml:space="preserve"> (iv) </w:t>
      </w:r>
      <w:r w:rsidR="00FD785E" w:rsidRPr="00FD785E">
        <w:rPr>
          <w:rFonts w:ascii="Arial Narrow" w:eastAsia="Arial Narrow" w:hAnsi="Arial Narrow" w:cs="Arial Narrow"/>
          <w:i/>
          <w:iCs/>
          <w:color w:val="030303"/>
          <w:sz w:val="24"/>
          <w:szCs w:val="24"/>
          <w:lang w:val="es-UY"/>
        </w:rPr>
        <w:t>Colectivo de Mujeres Afro</w:t>
      </w:r>
      <w:r w:rsidR="00FD785E" w:rsidRPr="00FD785E">
        <w:rPr>
          <w:rFonts w:ascii="Arial Narrow" w:eastAsia="Arial Narrow" w:hAnsi="Arial Narrow" w:cs="Arial Narrow"/>
          <w:color w:val="030303"/>
          <w:sz w:val="24"/>
          <w:szCs w:val="24"/>
          <w:lang w:val="es-UY"/>
        </w:rPr>
        <w:t xml:space="preserve"> (</w:t>
      </w:r>
      <w:r w:rsidRPr="00FD785E">
        <w:rPr>
          <w:rFonts w:ascii="Arial Narrow" w:eastAsia="Arial Narrow" w:hAnsi="Arial Narrow" w:cs="Arial Narrow"/>
          <w:i/>
          <w:iCs/>
          <w:color w:val="030303"/>
          <w:sz w:val="24"/>
          <w:szCs w:val="24"/>
          <w:lang w:val="es-UY"/>
        </w:rPr>
        <w:t>Mizangas</w:t>
      </w:r>
      <w:r w:rsidR="00FD785E" w:rsidRPr="00FD785E">
        <w:rPr>
          <w:rFonts w:ascii="Arial Narrow" w:eastAsia="Arial Narrow" w:hAnsi="Arial Narrow" w:cs="Arial Narrow"/>
          <w:i/>
          <w:iCs/>
          <w:color w:val="030303"/>
          <w:sz w:val="24"/>
          <w:szCs w:val="24"/>
          <w:lang w:val="es-UY"/>
        </w:rPr>
        <w:t>)</w:t>
      </w:r>
      <w:r w:rsidRPr="00FD785E">
        <w:rPr>
          <w:rFonts w:ascii="Arial Narrow" w:eastAsia="Arial Narrow" w:hAnsi="Arial Narrow" w:cs="Arial Narrow"/>
          <w:color w:val="030303"/>
          <w:sz w:val="24"/>
          <w:szCs w:val="24"/>
          <w:lang w:val="es-UY"/>
        </w:rPr>
        <w:t xml:space="preserve">; (v) </w:t>
      </w:r>
      <w:r w:rsidRPr="00FD785E">
        <w:rPr>
          <w:rFonts w:ascii="Arial Narrow" w:eastAsia="Arial Narrow" w:hAnsi="Arial Narrow" w:cs="Arial Narrow"/>
          <w:i/>
          <w:iCs/>
          <w:color w:val="030303"/>
          <w:sz w:val="24"/>
          <w:szCs w:val="24"/>
          <w:lang w:val="es-UY"/>
        </w:rPr>
        <w:t>Servicio Paz y Justicia</w:t>
      </w:r>
      <w:r w:rsidRPr="00FD785E">
        <w:rPr>
          <w:rFonts w:ascii="Arial Narrow" w:eastAsia="Arial Narrow" w:hAnsi="Arial Narrow" w:cs="Arial Narrow"/>
          <w:color w:val="030303"/>
          <w:sz w:val="24"/>
          <w:szCs w:val="24"/>
          <w:lang w:val="es-UY"/>
        </w:rPr>
        <w:t xml:space="preserve">; and (vi) </w:t>
      </w:r>
      <w:r w:rsidRPr="00FD785E">
        <w:rPr>
          <w:rFonts w:ascii="Arial Narrow" w:eastAsia="Arial Narrow" w:hAnsi="Arial Narrow" w:cs="Arial Narrow"/>
          <w:i/>
          <w:iCs/>
          <w:color w:val="030303"/>
          <w:sz w:val="24"/>
          <w:szCs w:val="24"/>
          <w:lang w:val="es-UY"/>
        </w:rPr>
        <w:t>Oficina de Atención a Víctimas del Consultorio Jurídico, Fder-Universidad de la República</w:t>
      </w:r>
      <w:r w:rsidRPr="00FD785E">
        <w:rPr>
          <w:rFonts w:ascii="Arial Narrow" w:eastAsia="Arial Narrow" w:hAnsi="Arial Narrow" w:cs="Arial Narrow"/>
          <w:color w:val="030303"/>
          <w:sz w:val="24"/>
          <w:szCs w:val="24"/>
          <w:lang w:val="es-UY"/>
        </w:rPr>
        <w:t xml:space="preserve"> (Victims Legal Counseling Office, Law School, </w:t>
      </w:r>
      <w:r w:rsidR="00FD785E" w:rsidRPr="00FD785E">
        <w:rPr>
          <w:rFonts w:ascii="Arial Narrow" w:eastAsia="Arial Narrow" w:hAnsi="Arial Narrow" w:cs="Arial Narrow"/>
          <w:color w:val="030303"/>
          <w:sz w:val="24"/>
          <w:szCs w:val="24"/>
          <w:lang w:val="es-UY"/>
        </w:rPr>
        <w:t>Universidad de la Re</w:t>
      </w:r>
      <w:r w:rsidR="00FD785E">
        <w:rPr>
          <w:rFonts w:ascii="Arial Narrow" w:eastAsia="Arial Narrow" w:hAnsi="Arial Narrow" w:cs="Arial Narrow"/>
          <w:color w:val="030303"/>
          <w:sz w:val="24"/>
          <w:szCs w:val="24"/>
          <w:lang w:val="es-UY"/>
        </w:rPr>
        <w:t>pública</w:t>
      </w:r>
      <w:r w:rsidRPr="00FD785E">
        <w:rPr>
          <w:rFonts w:ascii="Arial Narrow" w:eastAsia="Arial Narrow" w:hAnsi="Arial Narrow" w:cs="Arial Narrow"/>
          <w:color w:val="030303"/>
          <w:sz w:val="24"/>
          <w:szCs w:val="24"/>
          <w:lang w:val="es-UY"/>
        </w:rPr>
        <w:t>).</w:t>
      </w:r>
    </w:p>
    <w:p w14:paraId="00000006" w14:textId="54E0BFA8" w:rsidR="00FB4BB0" w:rsidRPr="00376FBE" w:rsidRDefault="006B28A3" w:rsidP="00376FBE">
      <w:pPr>
        <w:widowControl w:val="0"/>
        <w:suppressAutoHyphens/>
        <w:spacing w:line="360" w:lineRule="auto"/>
        <w:contextualSpacing/>
        <w:jc w:val="both"/>
        <w:rPr>
          <w:rFonts w:ascii="Arial Narrow" w:eastAsia="Arial Narrow" w:hAnsi="Arial Narrow" w:cs="Arial Narrow"/>
          <w:color w:val="030303"/>
          <w:sz w:val="24"/>
          <w:szCs w:val="24"/>
          <w:lang w:val="en-US"/>
        </w:rPr>
      </w:pPr>
      <w:r>
        <w:rPr>
          <w:rFonts w:ascii="Arial Narrow" w:eastAsia="Arial Narrow" w:hAnsi="Arial Narrow" w:cs="Arial Narrow"/>
          <w:color w:val="030303"/>
          <w:sz w:val="24"/>
          <w:szCs w:val="24"/>
          <w:lang w:val="en-US"/>
        </w:rPr>
        <w:t xml:space="preserve">This report focuses on the following topics: (i) Background for the shadow report (November 2016- July 2023), which covers the Impact of the measures taken by Uruguay </w:t>
      </w:r>
      <w:r w:rsidR="00D8378D">
        <w:rPr>
          <w:rFonts w:ascii="Arial Narrow" w:eastAsia="Arial Narrow" w:hAnsi="Arial Narrow" w:cs="Arial Narrow"/>
          <w:color w:val="030303"/>
          <w:sz w:val="24"/>
          <w:szCs w:val="24"/>
          <w:lang w:val="en-US"/>
        </w:rPr>
        <w:t>to</w:t>
      </w:r>
      <w:r>
        <w:rPr>
          <w:rFonts w:ascii="Arial Narrow" w:eastAsia="Arial Narrow" w:hAnsi="Arial Narrow" w:cs="Arial Narrow"/>
          <w:color w:val="030303"/>
          <w:sz w:val="24"/>
          <w:szCs w:val="24"/>
          <w:lang w:val="en-US"/>
        </w:rPr>
        <w:t xml:space="preserve"> address COVID-19 </w:t>
      </w:r>
      <w:r w:rsidR="00D0294F">
        <w:rPr>
          <w:rFonts w:ascii="Arial Narrow" w:eastAsia="Arial Narrow" w:hAnsi="Arial Narrow" w:cs="Arial Narrow"/>
          <w:color w:val="030303"/>
          <w:sz w:val="24"/>
          <w:szCs w:val="24"/>
          <w:lang w:val="en-US"/>
        </w:rPr>
        <w:t>on women’s rights and the Access to justice during the pandemic</w:t>
      </w:r>
      <w:r>
        <w:rPr>
          <w:rFonts w:ascii="Arial Narrow" w:eastAsia="Arial Narrow" w:hAnsi="Arial Narrow" w:cs="Arial Narrow"/>
          <w:color w:val="030303"/>
          <w:sz w:val="24"/>
          <w:szCs w:val="24"/>
          <w:lang w:val="en-US"/>
        </w:rPr>
        <w:t>; (ii) National mechanism responsible for the advancement of women; (iii) Stereotypes and discriminatory practices; (iv)</w:t>
      </w:r>
      <w:r w:rsidR="00424899">
        <w:rPr>
          <w:rFonts w:ascii="Arial Narrow" w:eastAsia="Arial Narrow" w:hAnsi="Arial Narrow" w:cs="Arial Narrow"/>
          <w:color w:val="030303"/>
          <w:sz w:val="24"/>
          <w:szCs w:val="24"/>
          <w:lang w:val="en-US"/>
        </w:rPr>
        <w:t xml:space="preserve"> </w:t>
      </w:r>
      <w:r>
        <w:rPr>
          <w:rFonts w:ascii="Arial Narrow" w:eastAsia="Arial Narrow" w:hAnsi="Arial Narrow" w:cs="Arial Narrow"/>
          <w:color w:val="030303"/>
          <w:sz w:val="24"/>
          <w:szCs w:val="24"/>
          <w:lang w:val="en-US"/>
        </w:rPr>
        <w:t xml:space="preserve">Discrimination in the </w:t>
      </w:r>
      <w:r w:rsidR="008753BE">
        <w:rPr>
          <w:rFonts w:ascii="Arial Narrow" w:eastAsia="Arial Narrow" w:hAnsi="Arial Narrow" w:cs="Arial Narrow"/>
          <w:color w:val="030303"/>
          <w:sz w:val="24"/>
          <w:szCs w:val="24"/>
          <w:lang w:val="en-US"/>
        </w:rPr>
        <w:t>Criminal</w:t>
      </w:r>
      <w:r>
        <w:rPr>
          <w:rFonts w:ascii="Arial Narrow" w:eastAsia="Arial Narrow" w:hAnsi="Arial Narrow" w:cs="Arial Narrow"/>
          <w:color w:val="030303"/>
          <w:sz w:val="24"/>
          <w:szCs w:val="24"/>
          <w:lang w:val="en-US"/>
        </w:rPr>
        <w:t xml:space="preserve"> Code; (v) Prohibition of marriage; (vi) Approach to gender-based violence against women, including: </w:t>
      </w:r>
      <w:r w:rsidR="008753BE">
        <w:rPr>
          <w:rFonts w:ascii="Arial Narrow" w:eastAsia="Arial Narrow" w:hAnsi="Arial Narrow" w:cs="Arial Narrow"/>
          <w:color w:val="030303"/>
          <w:sz w:val="24"/>
          <w:szCs w:val="24"/>
          <w:lang w:val="en-US"/>
        </w:rPr>
        <w:t>a</w:t>
      </w:r>
      <w:r>
        <w:rPr>
          <w:rFonts w:ascii="Arial Narrow" w:eastAsia="Arial Narrow" w:hAnsi="Arial Narrow" w:cs="Arial Narrow"/>
          <w:color w:val="030303"/>
          <w:sz w:val="24"/>
          <w:szCs w:val="24"/>
          <w:lang w:val="en-US"/>
        </w:rPr>
        <w:t>nkle bracelets and police custody for GBV complaints; A GBV law without budget; Response systems (vii) Femicides; (viii) Sexual Violence and Revictimization;</w:t>
      </w:r>
      <w:r w:rsidR="00376FBE">
        <w:rPr>
          <w:rFonts w:ascii="Arial Narrow" w:eastAsia="Arial Narrow" w:hAnsi="Arial Narrow" w:cs="Arial Narrow"/>
          <w:color w:val="030303"/>
          <w:sz w:val="24"/>
          <w:szCs w:val="24"/>
          <w:lang w:val="en-US"/>
        </w:rPr>
        <w:t xml:space="preserve"> </w:t>
      </w:r>
      <w:r>
        <w:rPr>
          <w:rFonts w:ascii="Arial Narrow" w:eastAsia="Arial Narrow" w:hAnsi="Arial Narrow" w:cs="Arial Narrow"/>
          <w:color w:val="030303"/>
          <w:sz w:val="24"/>
          <w:szCs w:val="24"/>
          <w:lang w:val="en-US"/>
        </w:rPr>
        <w:t>(ix)</w:t>
      </w:r>
      <w:r w:rsidR="00376FBE">
        <w:rPr>
          <w:rFonts w:ascii="Arial Narrow" w:eastAsia="Arial Narrow" w:hAnsi="Arial Narrow" w:cs="Arial Narrow"/>
          <w:color w:val="030303"/>
          <w:sz w:val="24"/>
          <w:szCs w:val="24"/>
          <w:lang w:val="en-US"/>
        </w:rPr>
        <w:t xml:space="preserve"> </w:t>
      </w:r>
      <w:r>
        <w:rPr>
          <w:rFonts w:ascii="Arial Narrow" w:eastAsia="Arial Narrow" w:hAnsi="Arial Narrow" w:cs="Arial Narrow"/>
          <w:color w:val="030303"/>
          <w:sz w:val="24"/>
          <w:szCs w:val="24"/>
          <w:lang w:val="en-US"/>
        </w:rPr>
        <w:t>Gende</w:t>
      </w:r>
      <w:r w:rsidR="00376FBE">
        <w:rPr>
          <w:rFonts w:ascii="Arial Narrow" w:eastAsia="Arial Narrow" w:hAnsi="Arial Narrow" w:cs="Arial Narrow"/>
          <w:color w:val="030303"/>
          <w:sz w:val="24"/>
          <w:szCs w:val="24"/>
          <w:lang w:val="en-US"/>
        </w:rPr>
        <w:t>r-</w:t>
      </w:r>
      <w:r>
        <w:rPr>
          <w:rFonts w:ascii="Arial Narrow" w:eastAsia="Arial Narrow" w:hAnsi="Arial Narrow" w:cs="Arial Narrow"/>
          <w:color w:val="030303"/>
          <w:sz w:val="24"/>
          <w:szCs w:val="24"/>
          <w:lang w:val="en-US"/>
        </w:rPr>
        <w:t>based violence against women during State Terrorism; (x) Trafficking of women for sexual exploitation; (xi)</w:t>
      </w:r>
      <w:r w:rsidR="00424899">
        <w:rPr>
          <w:rFonts w:ascii="Arial Narrow" w:eastAsia="Arial Narrow" w:hAnsi="Arial Narrow" w:cs="Arial Narrow"/>
          <w:color w:val="030303"/>
          <w:sz w:val="24"/>
          <w:szCs w:val="24"/>
          <w:lang w:val="en-US"/>
        </w:rPr>
        <w:t xml:space="preserve"> </w:t>
      </w:r>
      <w:r>
        <w:rPr>
          <w:rFonts w:ascii="Arial Narrow" w:eastAsia="Arial Narrow" w:hAnsi="Arial Narrow" w:cs="Arial Narrow"/>
          <w:color w:val="030303"/>
          <w:sz w:val="24"/>
          <w:szCs w:val="24"/>
          <w:lang w:val="en-US"/>
        </w:rPr>
        <w:t xml:space="preserve">Participation in political and public life; (xii) Group of women </w:t>
      </w:r>
      <w:r w:rsidR="00EC0DD6">
        <w:rPr>
          <w:rFonts w:ascii="Arial Narrow" w:eastAsia="Arial Narrow" w:hAnsi="Arial Narrow" w:cs="Arial Narrow"/>
          <w:color w:val="030303"/>
          <w:sz w:val="24"/>
          <w:szCs w:val="24"/>
          <w:lang w:val="en-US"/>
        </w:rPr>
        <w:t>facing</w:t>
      </w:r>
      <w:r>
        <w:rPr>
          <w:rFonts w:ascii="Arial Narrow" w:eastAsia="Arial Narrow" w:hAnsi="Arial Narrow" w:cs="Arial Narrow"/>
          <w:color w:val="030303"/>
          <w:sz w:val="24"/>
          <w:szCs w:val="24"/>
          <w:lang w:val="en-US"/>
        </w:rPr>
        <w:t xml:space="preserve"> multiple </w:t>
      </w:r>
      <w:r w:rsidR="00EC0DD6">
        <w:rPr>
          <w:rFonts w:ascii="Arial Narrow" w:eastAsia="Arial Narrow" w:hAnsi="Arial Narrow" w:cs="Arial Narrow"/>
          <w:color w:val="030303"/>
          <w:sz w:val="24"/>
          <w:szCs w:val="24"/>
          <w:lang w:val="en-US"/>
        </w:rPr>
        <w:t>forms of discrimination</w:t>
      </w:r>
      <w:r>
        <w:rPr>
          <w:rFonts w:ascii="Arial Narrow" w:eastAsia="Arial Narrow" w:hAnsi="Arial Narrow" w:cs="Arial Narrow"/>
          <w:color w:val="030303"/>
          <w:sz w:val="24"/>
          <w:szCs w:val="24"/>
          <w:lang w:val="en-US"/>
        </w:rPr>
        <w:t xml:space="preserve">. </w:t>
      </w:r>
      <w:r w:rsidR="00EC0DD6">
        <w:rPr>
          <w:rFonts w:ascii="Arial Narrow" w:eastAsia="Arial Narrow" w:hAnsi="Arial Narrow" w:cs="Arial Narrow"/>
          <w:color w:val="030303"/>
          <w:sz w:val="24"/>
          <w:szCs w:val="24"/>
          <w:lang w:val="en-US"/>
        </w:rPr>
        <w:t>This includes</w:t>
      </w:r>
      <w:r>
        <w:rPr>
          <w:rFonts w:ascii="Arial Narrow" w:eastAsia="Arial Narrow" w:hAnsi="Arial Narrow" w:cs="Arial Narrow"/>
          <w:color w:val="030303"/>
          <w:sz w:val="24"/>
          <w:szCs w:val="24"/>
          <w:lang w:val="en-US"/>
        </w:rPr>
        <w:t xml:space="preserve">: Child marriage, Child mothers, Women </w:t>
      </w:r>
      <w:r w:rsidR="00EC0DD6">
        <w:rPr>
          <w:rFonts w:ascii="Arial Narrow" w:eastAsia="Arial Narrow" w:hAnsi="Arial Narrow" w:cs="Arial Narrow"/>
          <w:color w:val="030303"/>
          <w:sz w:val="24"/>
          <w:szCs w:val="24"/>
          <w:lang w:val="en-US"/>
        </w:rPr>
        <w:t>D</w:t>
      </w:r>
      <w:r>
        <w:rPr>
          <w:rFonts w:ascii="Arial Narrow" w:eastAsia="Arial Narrow" w:hAnsi="Arial Narrow" w:cs="Arial Narrow"/>
          <w:color w:val="030303"/>
          <w:sz w:val="24"/>
          <w:szCs w:val="24"/>
          <w:lang w:val="en-US"/>
        </w:rPr>
        <w:t xml:space="preserve">eprived of </w:t>
      </w:r>
      <w:r w:rsidR="00CD4DAE">
        <w:rPr>
          <w:rFonts w:ascii="Arial Narrow" w:eastAsia="Arial Narrow" w:hAnsi="Arial Narrow" w:cs="Arial Narrow"/>
          <w:color w:val="030303"/>
          <w:sz w:val="24"/>
          <w:szCs w:val="24"/>
          <w:lang w:val="en-US"/>
        </w:rPr>
        <w:t>Liberty</w:t>
      </w:r>
      <w:r>
        <w:rPr>
          <w:rFonts w:ascii="Arial Narrow" w:eastAsia="Arial Narrow" w:hAnsi="Arial Narrow" w:cs="Arial Narrow"/>
          <w:color w:val="030303"/>
          <w:sz w:val="24"/>
          <w:szCs w:val="24"/>
          <w:lang w:val="en-US"/>
        </w:rPr>
        <w:t>.</w:t>
      </w:r>
    </w:p>
    <w:p w14:paraId="1E1A419B" w14:textId="77777777" w:rsidR="00B66CCD" w:rsidRPr="00B66CCD" w:rsidRDefault="00B66CCD" w:rsidP="005C22D4">
      <w:pPr>
        <w:spacing w:line="360" w:lineRule="auto"/>
        <w:contextualSpacing/>
        <w:jc w:val="both"/>
        <w:rPr>
          <w:rFonts w:ascii="Arial Narrow" w:eastAsia="Arial Narrow" w:hAnsi="Arial Narrow" w:cs="Arial Narrow"/>
          <w:color w:val="0000FF"/>
          <w:sz w:val="24"/>
          <w:szCs w:val="24"/>
          <w:lang w:val="en-US"/>
        </w:rPr>
      </w:pPr>
    </w:p>
    <w:p w14:paraId="00000007" w14:textId="77777777" w:rsidR="00FB4BB0" w:rsidRPr="00424899" w:rsidRDefault="006B28A3" w:rsidP="005C22D4">
      <w:pPr>
        <w:spacing w:line="360" w:lineRule="auto"/>
        <w:contextualSpacing/>
        <w:jc w:val="both"/>
        <w:rPr>
          <w:rFonts w:ascii="Arial Narrow" w:eastAsia="Arial Narrow" w:hAnsi="Arial Narrow" w:cs="Arial Narrow"/>
          <w:sz w:val="24"/>
          <w:szCs w:val="24"/>
          <w:highlight w:val="yellow"/>
          <w:u w:val="single"/>
          <w:lang w:val="en-US"/>
        </w:rPr>
      </w:pPr>
      <w:r>
        <w:rPr>
          <w:rFonts w:ascii="Arial Narrow" w:eastAsia="Arial Narrow" w:hAnsi="Arial Narrow" w:cs="Arial Narrow"/>
          <w:b/>
          <w:bCs/>
          <w:sz w:val="24"/>
          <w:szCs w:val="24"/>
          <w:lang w:val="en-US"/>
        </w:rPr>
        <w:t>(i) Background for the shadow report (November 2016- July 2023)</w:t>
      </w:r>
    </w:p>
    <w:p w14:paraId="00000008" w14:textId="2B718514" w:rsidR="00FB4BB0" w:rsidRPr="00424899" w:rsidRDefault="006B28A3" w:rsidP="005C22D4">
      <w:pPr>
        <w:spacing w:after="0" w:line="360" w:lineRule="auto"/>
        <w:contextualSpacing/>
        <w:jc w:val="both"/>
        <w:rPr>
          <w:rFonts w:ascii="Arial Narrow" w:eastAsia="Arial Narrow" w:hAnsi="Arial Narrow" w:cs="Arial Narrow"/>
          <w:color w:val="030303"/>
          <w:sz w:val="24"/>
          <w:szCs w:val="24"/>
          <w:lang w:val="en-US"/>
        </w:rPr>
      </w:pPr>
      <w:r>
        <w:rPr>
          <w:rFonts w:ascii="Arial Narrow" w:eastAsia="Arial Narrow" w:hAnsi="Arial Narrow" w:cs="Arial Narrow"/>
          <w:sz w:val="24"/>
          <w:szCs w:val="24"/>
          <w:lang w:val="en-US"/>
        </w:rPr>
        <w:t xml:space="preserve">Since the new government took office, the Human Rights (HR) agenda has been regressing, as there </w:t>
      </w:r>
      <w:r w:rsidR="00EC0DD6">
        <w:rPr>
          <w:rFonts w:ascii="Arial Narrow" w:eastAsia="Arial Narrow" w:hAnsi="Arial Narrow" w:cs="Arial Narrow"/>
          <w:sz w:val="24"/>
          <w:szCs w:val="24"/>
          <w:lang w:val="en-US"/>
        </w:rPr>
        <w:t>has</w:t>
      </w:r>
      <w:r>
        <w:rPr>
          <w:rFonts w:ascii="Arial Narrow" w:eastAsia="Arial Narrow" w:hAnsi="Arial Narrow" w:cs="Arial Narrow"/>
          <w:sz w:val="24"/>
          <w:szCs w:val="24"/>
          <w:lang w:val="en-US"/>
        </w:rPr>
        <w:t xml:space="preserve"> been some backlash from government coalition actors against the progress made in this area. The following are some of the facts worth noting: i) </w:t>
      </w:r>
      <w:r w:rsidR="00B66CCD">
        <w:rPr>
          <w:rFonts w:ascii="Arial Narrow" w:eastAsia="Arial Narrow" w:hAnsi="Arial Narrow" w:cs="Arial Narrow"/>
          <w:sz w:val="24"/>
          <w:szCs w:val="24"/>
          <w:lang w:val="en-US"/>
        </w:rPr>
        <w:t>A</w:t>
      </w:r>
      <w:r>
        <w:rPr>
          <w:rFonts w:ascii="Arial Narrow" w:eastAsia="Arial Narrow" w:hAnsi="Arial Narrow" w:cs="Arial Narrow"/>
          <w:sz w:val="24"/>
          <w:szCs w:val="24"/>
          <w:lang w:val="en-US"/>
        </w:rPr>
        <w:t xml:space="preserve">ttempts </w:t>
      </w:r>
      <w:r w:rsidR="00B66CCD">
        <w:rPr>
          <w:rFonts w:ascii="Arial Narrow" w:eastAsia="Arial Narrow" w:hAnsi="Arial Narrow" w:cs="Arial Narrow"/>
          <w:sz w:val="24"/>
          <w:szCs w:val="24"/>
          <w:lang w:val="en-US"/>
        </w:rPr>
        <w:t xml:space="preserve">by </w:t>
      </w:r>
      <w:r w:rsidR="00B66CCD" w:rsidRPr="00B66CCD">
        <w:rPr>
          <w:rFonts w:ascii="Arial Narrow" w:eastAsia="Arial Narrow" w:hAnsi="Arial Narrow" w:cs="Arial Narrow"/>
          <w:i/>
          <w:iCs/>
          <w:sz w:val="24"/>
          <w:szCs w:val="24"/>
          <w:lang w:val="en-US"/>
        </w:rPr>
        <w:t>Cabildo Abierto</w:t>
      </w:r>
      <w:r w:rsidR="00B66CCD">
        <w:rPr>
          <w:rFonts w:ascii="Arial Narrow" w:eastAsia="Arial Narrow" w:hAnsi="Arial Narrow" w:cs="Arial Narrow"/>
          <w:sz w:val="24"/>
          <w:szCs w:val="24"/>
          <w:lang w:val="en-US"/>
        </w:rPr>
        <w:t xml:space="preserve"> party </w:t>
      </w:r>
      <w:r>
        <w:rPr>
          <w:rFonts w:ascii="Arial Narrow" w:eastAsia="Arial Narrow" w:hAnsi="Arial Narrow" w:cs="Arial Narrow"/>
          <w:sz w:val="24"/>
          <w:szCs w:val="24"/>
          <w:lang w:val="en-US"/>
        </w:rPr>
        <w:t>to "reinstate the Expiration Law" and guarantee house arrest for those who committed crimes against humanity</w:t>
      </w:r>
      <w:r w:rsidRPr="00424899">
        <w:rPr>
          <w:rFonts w:ascii="Arial Narrow" w:eastAsia="Arial Narrow" w:hAnsi="Arial Narrow" w:cs="Arial Narrow"/>
          <w:sz w:val="24"/>
          <w:szCs w:val="24"/>
          <w:vertAlign w:val="superscript"/>
          <w:lang w:val="en-US"/>
        </w:rPr>
        <w:t>11</w:t>
      </w:r>
      <w:r>
        <w:rPr>
          <w:rFonts w:ascii="Arial Narrow" w:eastAsia="Arial Narrow" w:hAnsi="Arial Narrow" w:cs="Arial Narrow"/>
          <w:sz w:val="24"/>
          <w:szCs w:val="24"/>
          <w:lang w:val="en-US"/>
        </w:rPr>
        <w:t>; ii) the creation of family groups of those prosecuted and convicted for crimes during State terrorism aimed at vindicating their status as political prisoners</w:t>
      </w:r>
      <w:r w:rsidRPr="00424899">
        <w:rPr>
          <w:rFonts w:ascii="Arial Narrow" w:eastAsia="Arial Narrow" w:hAnsi="Arial Narrow" w:cs="Arial Narrow"/>
          <w:sz w:val="24"/>
          <w:szCs w:val="24"/>
          <w:vertAlign w:val="superscript"/>
          <w:lang w:val="en-US"/>
        </w:rPr>
        <w:t>13</w:t>
      </w:r>
      <w:r>
        <w:rPr>
          <w:rFonts w:ascii="Arial Narrow" w:eastAsia="Arial Narrow" w:hAnsi="Arial Narrow" w:cs="Arial Narrow"/>
          <w:sz w:val="24"/>
          <w:szCs w:val="24"/>
          <w:lang w:val="en-US"/>
        </w:rPr>
        <w:t xml:space="preserve">; iii) the weakening of the impartiality guarantees in the election mechanism of the board of directors of The National Human Rights and Ombudsman's Office, contrary to the recommendations of CERD/C/URY/CO/24-26, paragraphs 15 and 16; (iv) the </w:t>
      </w:r>
      <w:r w:rsidR="00424899">
        <w:rPr>
          <w:rFonts w:ascii="Arial Narrow" w:eastAsia="Arial Narrow" w:hAnsi="Arial Narrow" w:cs="Arial Narrow"/>
          <w:sz w:val="24"/>
          <w:szCs w:val="24"/>
          <w:lang w:val="en-US"/>
        </w:rPr>
        <w:t xml:space="preserve">elimination of the </w:t>
      </w:r>
      <w:r>
        <w:rPr>
          <w:rFonts w:ascii="Arial Narrow" w:eastAsia="Arial Narrow" w:hAnsi="Arial Narrow" w:cs="Arial Narrow"/>
          <w:sz w:val="24"/>
          <w:szCs w:val="24"/>
          <w:lang w:val="en-US"/>
        </w:rPr>
        <w:t>Afro</w:t>
      </w:r>
      <w:r w:rsidR="00424899">
        <w:rPr>
          <w:rFonts w:ascii="Arial Narrow" w:eastAsia="Arial Narrow" w:hAnsi="Arial Narrow" w:cs="Arial Narrow"/>
          <w:sz w:val="24"/>
          <w:szCs w:val="24"/>
          <w:lang w:val="en-US"/>
        </w:rPr>
        <w:t>-descendant</w:t>
      </w:r>
      <w:r>
        <w:rPr>
          <w:rFonts w:ascii="Arial Narrow" w:eastAsia="Arial Narrow" w:hAnsi="Arial Narrow" w:cs="Arial Narrow"/>
          <w:sz w:val="24"/>
          <w:szCs w:val="24"/>
          <w:lang w:val="en-US"/>
        </w:rPr>
        <w:t xml:space="preserve"> Women's Department from the National Women's Institute (INMUJERES), thus institutionally stepping back and impacting </w:t>
      </w:r>
      <w:r>
        <w:rPr>
          <w:rFonts w:ascii="Arial Narrow" w:eastAsia="Arial Narrow" w:hAnsi="Arial Narrow" w:cs="Arial Narrow"/>
          <w:sz w:val="24"/>
          <w:szCs w:val="24"/>
          <w:lang w:val="en-US"/>
        </w:rPr>
        <w:lastRenderedPageBreak/>
        <w:t xml:space="preserve">targeted policies aimed at women </w:t>
      </w:r>
      <w:r w:rsidR="00D8378D">
        <w:rPr>
          <w:rFonts w:ascii="Arial Narrow" w:eastAsia="Arial Narrow" w:hAnsi="Arial Narrow" w:cs="Arial Narrow"/>
          <w:sz w:val="24"/>
          <w:szCs w:val="24"/>
          <w:lang w:val="en-US"/>
        </w:rPr>
        <w:t>facing</w:t>
      </w:r>
      <w:r>
        <w:rPr>
          <w:rFonts w:ascii="Arial Narrow" w:eastAsia="Arial Narrow" w:hAnsi="Arial Narrow" w:cs="Arial Narrow"/>
          <w:sz w:val="24"/>
          <w:szCs w:val="24"/>
          <w:lang w:val="en-US"/>
        </w:rPr>
        <w:t xml:space="preserve"> multiple</w:t>
      </w:r>
      <w:r w:rsidR="00D8378D">
        <w:rPr>
          <w:rFonts w:ascii="Arial Narrow" w:eastAsia="Arial Narrow" w:hAnsi="Arial Narrow" w:cs="Arial Narrow"/>
          <w:sz w:val="24"/>
          <w:szCs w:val="24"/>
          <w:lang w:val="en-US"/>
        </w:rPr>
        <w:t xml:space="preserve"> forms of</w:t>
      </w:r>
      <w:r>
        <w:rPr>
          <w:rFonts w:ascii="Arial Narrow" w:eastAsia="Arial Narrow" w:hAnsi="Arial Narrow" w:cs="Arial Narrow"/>
          <w:sz w:val="24"/>
          <w:szCs w:val="24"/>
          <w:lang w:val="en-US"/>
        </w:rPr>
        <w:t xml:space="preserve"> discrimination, such as Afro-descendant women.</w:t>
      </w:r>
    </w:p>
    <w:p w14:paraId="00000009" w14:textId="77777777" w:rsidR="00FB4BB0" w:rsidRPr="00424899" w:rsidRDefault="00FB4BB0" w:rsidP="005C22D4">
      <w:pPr>
        <w:spacing w:after="0" w:line="360" w:lineRule="auto"/>
        <w:contextualSpacing/>
        <w:jc w:val="both"/>
        <w:rPr>
          <w:rFonts w:ascii="Arial Narrow" w:eastAsia="Arial Narrow" w:hAnsi="Arial Narrow" w:cs="Arial Narrow"/>
          <w:color w:val="030303"/>
          <w:sz w:val="24"/>
          <w:szCs w:val="24"/>
          <w:lang w:val="en-US"/>
        </w:rPr>
      </w:pPr>
    </w:p>
    <w:p w14:paraId="0000000A" w14:textId="58956D57" w:rsidR="00FB4BB0" w:rsidRPr="00424899" w:rsidRDefault="006B28A3" w:rsidP="00424899">
      <w:pPr>
        <w:spacing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The impact of measures taken by Uruguay to address COVID-19 on women's rights</w:t>
      </w:r>
      <w:r>
        <w:rPr>
          <w:rFonts w:ascii="Arial Narrow" w:eastAsia="Arial Narrow" w:hAnsi="Arial Narrow" w:cs="Arial Narrow"/>
          <w:b/>
          <w:sz w:val="24"/>
          <w:szCs w:val="24"/>
          <w:vertAlign w:val="superscript"/>
          <w:lang w:val="es-ES"/>
        </w:rPr>
        <w:footnoteReference w:id="2"/>
      </w:r>
    </w:p>
    <w:p w14:paraId="0000000B" w14:textId="6EF6AF84" w:rsidR="00FB4BB0" w:rsidRPr="00424899" w:rsidRDefault="006B28A3" w:rsidP="005C22D4">
      <w:pPr>
        <w:spacing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On March 13, 2020, following the confirmation of the first case of COVID-19, Uruguay adopted a period of "self-isolation</w:t>
      </w:r>
      <w:r w:rsidR="00424899">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The slogan was "stay at home</w:t>
      </w:r>
      <w:r w:rsidR="00376FBE">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an effective measure for those who have housing, stable income </w:t>
      </w:r>
      <w:r w:rsidR="00C30B82">
        <w:rPr>
          <w:rFonts w:ascii="Arial Narrow" w:eastAsia="Arial Narrow" w:hAnsi="Arial Narrow" w:cs="Arial Narrow"/>
          <w:sz w:val="24"/>
          <w:szCs w:val="24"/>
          <w:lang w:val="en-US"/>
        </w:rPr>
        <w:t xml:space="preserve">and </w:t>
      </w:r>
      <w:r w:rsidR="00D8378D">
        <w:rPr>
          <w:rFonts w:ascii="Arial Narrow" w:eastAsia="Arial Narrow" w:hAnsi="Arial Narrow" w:cs="Arial Narrow"/>
          <w:sz w:val="24"/>
          <w:szCs w:val="24"/>
          <w:lang w:val="en-US"/>
        </w:rPr>
        <w:t xml:space="preserve">no </w:t>
      </w:r>
      <w:r w:rsidR="00C30B82">
        <w:rPr>
          <w:rFonts w:ascii="Arial Narrow" w:eastAsia="Arial Narrow" w:hAnsi="Arial Narrow" w:cs="Arial Narrow"/>
          <w:sz w:val="24"/>
          <w:szCs w:val="24"/>
          <w:lang w:val="en-US"/>
        </w:rPr>
        <w:t>experience</w:t>
      </w:r>
      <w:r w:rsidR="00D8378D">
        <w:rPr>
          <w:rFonts w:ascii="Arial Narrow" w:eastAsia="Arial Narrow" w:hAnsi="Arial Narrow" w:cs="Arial Narrow"/>
          <w:sz w:val="24"/>
          <w:szCs w:val="24"/>
          <w:lang w:val="en-US"/>
        </w:rPr>
        <w:t xml:space="preserve"> </w:t>
      </w:r>
      <w:r w:rsidR="00C30B82">
        <w:rPr>
          <w:rFonts w:ascii="Arial Narrow" w:eastAsia="Arial Narrow" w:hAnsi="Arial Narrow" w:cs="Arial Narrow"/>
          <w:sz w:val="24"/>
          <w:szCs w:val="24"/>
          <w:lang w:val="en-US"/>
        </w:rPr>
        <w:t>of</w:t>
      </w:r>
      <w:r w:rsidR="00D8378D">
        <w:rPr>
          <w:rFonts w:ascii="Arial Narrow" w:eastAsia="Arial Narrow" w:hAnsi="Arial Narrow" w:cs="Arial Narrow"/>
          <w:sz w:val="24"/>
          <w:szCs w:val="24"/>
          <w:lang w:val="en-US"/>
        </w:rPr>
        <w:t xml:space="preserve"> violence</w:t>
      </w:r>
      <w:r>
        <w:rPr>
          <w:rFonts w:ascii="Arial Narrow" w:eastAsia="Arial Narrow" w:hAnsi="Arial Narrow" w:cs="Arial Narrow"/>
          <w:sz w:val="24"/>
          <w:szCs w:val="24"/>
          <w:lang w:val="en-US"/>
        </w:rPr>
        <w:t xml:space="preserve">. Unfortunately, this is not the situation </w:t>
      </w:r>
      <w:r w:rsidR="00C30B82">
        <w:rPr>
          <w:rFonts w:ascii="Arial Narrow" w:eastAsia="Arial Narrow" w:hAnsi="Arial Narrow" w:cs="Arial Narrow"/>
          <w:sz w:val="24"/>
          <w:szCs w:val="24"/>
          <w:lang w:val="en-US"/>
        </w:rPr>
        <w:t>faced</w:t>
      </w:r>
      <w:r>
        <w:rPr>
          <w:rFonts w:ascii="Arial Narrow" w:eastAsia="Arial Narrow" w:hAnsi="Arial Narrow" w:cs="Arial Narrow"/>
          <w:sz w:val="24"/>
          <w:szCs w:val="24"/>
          <w:lang w:val="en-US"/>
        </w:rPr>
        <w:t xml:space="preserve"> by hundreds of Uruguayan women and girls. The lockdown forced the victims to remain in confinement with their aggressor. The year 2020 ended with </w:t>
      </w:r>
      <w:hyperlink r:id="rId8" w:history="1">
        <w:r w:rsidRPr="00C30B82">
          <w:rPr>
            <w:rStyle w:val="Hipervnculo"/>
            <w:rFonts w:ascii="Arial Narrow" w:eastAsia="Arial Narrow" w:hAnsi="Arial Narrow" w:cs="Arial Narrow"/>
            <w:sz w:val="24"/>
            <w:szCs w:val="24"/>
            <w:lang w:val="en-US"/>
          </w:rPr>
          <w:t>19 femicides</w:t>
        </w:r>
      </w:hyperlink>
      <w:r>
        <w:rPr>
          <w:rFonts w:ascii="Arial Narrow" w:eastAsia="Arial Narrow" w:hAnsi="Arial Narrow" w:cs="Arial Narrow"/>
          <w:sz w:val="24"/>
          <w:szCs w:val="24"/>
          <w:lang w:val="en-US"/>
        </w:rPr>
        <w:t xml:space="preserve">, in addition to five cases of attempted femicides.  </w:t>
      </w:r>
    </w:p>
    <w:p w14:paraId="0000000C" w14:textId="0F9F4F29"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INMUJERES pointed out </w:t>
      </w:r>
      <w:hyperlink r:id="rId9" w:history="1">
        <w:r w:rsidRPr="00C30B82">
          <w:rPr>
            <w:rStyle w:val="Hipervnculo"/>
            <w:rFonts w:ascii="Arial Narrow" w:eastAsia="Arial Narrow" w:hAnsi="Arial Narrow" w:cs="Arial Narrow"/>
            <w:sz w:val="24"/>
            <w:szCs w:val="24"/>
            <w:lang w:val="en-US"/>
          </w:rPr>
          <w:t xml:space="preserve">that calls to the hotline </w:t>
        </w:r>
        <w:r w:rsidR="00C30B82" w:rsidRPr="00C30B82">
          <w:rPr>
            <w:rStyle w:val="Hipervnculo"/>
            <w:rFonts w:ascii="Arial Narrow" w:eastAsia="Arial Narrow" w:hAnsi="Arial Narrow" w:cs="Arial Narrow"/>
            <w:sz w:val="24"/>
            <w:szCs w:val="24"/>
            <w:lang w:val="en-US"/>
          </w:rPr>
          <w:t>due to</w:t>
        </w:r>
        <w:r w:rsidRPr="00C30B82">
          <w:rPr>
            <w:rStyle w:val="Hipervnculo"/>
            <w:rFonts w:ascii="Arial Narrow" w:eastAsia="Arial Narrow" w:hAnsi="Arial Narrow" w:cs="Arial Narrow"/>
            <w:sz w:val="24"/>
            <w:szCs w:val="24"/>
            <w:lang w:val="en-US"/>
          </w:rPr>
          <w:t xml:space="preserve"> domestic violence</w:t>
        </w:r>
      </w:hyperlink>
      <w:r>
        <w:rPr>
          <w:rFonts w:ascii="Arial Narrow" w:eastAsia="Arial Narrow" w:hAnsi="Arial Narrow" w:cs="Arial Narrow"/>
          <w:sz w:val="24"/>
          <w:szCs w:val="24"/>
          <w:u w:val="single"/>
          <w:lang w:val="en-US"/>
        </w:rPr>
        <w:t xml:space="preserve"> </w:t>
      </w:r>
      <w:r>
        <w:rPr>
          <w:rFonts w:ascii="Arial Narrow" w:eastAsia="Arial Narrow" w:hAnsi="Arial Narrow" w:cs="Arial Narrow"/>
          <w:sz w:val="24"/>
          <w:szCs w:val="24"/>
          <w:lang w:val="en-US"/>
        </w:rPr>
        <w:t xml:space="preserve">increased </w:t>
      </w:r>
      <w:r w:rsidR="00C30B82">
        <w:rPr>
          <w:rFonts w:ascii="Arial Narrow" w:eastAsia="Arial Narrow" w:hAnsi="Arial Narrow" w:cs="Arial Narrow"/>
          <w:sz w:val="24"/>
          <w:szCs w:val="24"/>
          <w:lang w:val="en-US"/>
        </w:rPr>
        <w:t>by</w:t>
      </w:r>
      <w:r w:rsidR="00424899">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80% during the first two months of voluntary isolation, while police reports dropped, demonstrating the reporting obstacles faced by women in this context and that the services for women who suffer violence were not adjusted to assist them. This not only hindered their access to justice but also the substantive right to live free of violence.  </w:t>
      </w:r>
    </w:p>
    <w:p w14:paraId="0000000E" w14:textId="75FA4DB6" w:rsidR="00FB4BB0" w:rsidRPr="00FD785E" w:rsidRDefault="006B28A3" w:rsidP="00FD785E">
      <w:pPr>
        <w:spacing w:before="240" w:after="0" w:line="360" w:lineRule="auto"/>
        <w:ind w:left="40"/>
        <w:contextualSpacing/>
        <w:jc w:val="both"/>
        <w:rPr>
          <w:rFonts w:ascii="Arial Narrow" w:eastAsia="Arial Narrow" w:hAnsi="Arial Narrow" w:cs="Arial Narrow"/>
          <w:color w:val="000000" w:themeColor="text1"/>
          <w:sz w:val="24"/>
          <w:szCs w:val="24"/>
          <w:lang w:val="en-US"/>
        </w:rPr>
      </w:pPr>
      <w:r w:rsidRPr="00C30B82">
        <w:rPr>
          <w:rFonts w:ascii="Arial Narrow" w:eastAsia="Arial Narrow" w:hAnsi="Arial Narrow" w:cs="Arial Narrow"/>
          <w:color w:val="000000" w:themeColor="text1"/>
          <w:sz w:val="24"/>
          <w:szCs w:val="24"/>
          <w:lang w:val="en-US"/>
        </w:rPr>
        <w:t xml:space="preserve">In 2020, </w:t>
      </w:r>
      <w:hyperlink r:id="rId10" w:history="1">
        <w:r w:rsidRPr="00C30B82">
          <w:rPr>
            <w:rStyle w:val="Hipervnculo"/>
            <w:rFonts w:ascii="Arial Narrow" w:eastAsia="Arial Narrow" w:hAnsi="Arial Narrow" w:cs="Arial Narrow"/>
            <w:sz w:val="24"/>
            <w:szCs w:val="24"/>
            <w:lang w:val="en-US"/>
          </w:rPr>
          <w:t xml:space="preserve">according to </w:t>
        </w:r>
        <w:r w:rsidRPr="00C30B82">
          <w:rPr>
            <w:rStyle w:val="Hipervnculo"/>
            <w:rFonts w:ascii="Arial Narrow" w:eastAsia="Arial Narrow" w:hAnsi="Arial Narrow" w:cs="Arial Narrow"/>
            <w:i/>
            <w:iCs/>
            <w:sz w:val="24"/>
            <w:szCs w:val="24"/>
            <w:lang w:val="en-US"/>
          </w:rPr>
          <w:t>El País</w:t>
        </w:r>
      </w:hyperlink>
      <w:r w:rsidRPr="00C30B82">
        <w:rPr>
          <w:rFonts w:ascii="Arial Narrow" w:eastAsia="Arial Narrow" w:hAnsi="Arial Narrow" w:cs="Arial Narrow"/>
          <w:color w:val="000000" w:themeColor="text1"/>
          <w:sz w:val="24"/>
          <w:szCs w:val="24"/>
          <w:lang w:val="en-US"/>
        </w:rPr>
        <w:t>, a total of 4,911 situations of violence against children and adolescents were detected in Uruguay, while in 2021 this figure rose to 7,035, and in 2022 to 7,473. One third of the situations registered in 2022 refer to cases of emotional abuse, followed by cases of neglect (24%); sexual abuse (20%); physical abuse (17%) and sexual exploitation (3%).</w:t>
      </w:r>
    </w:p>
    <w:p w14:paraId="00000010" w14:textId="1E84470A" w:rsidR="00FB4BB0" w:rsidRPr="00424899" w:rsidRDefault="006B28A3" w:rsidP="00FD785E">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 2021 the number of </w:t>
      </w:r>
      <w:hyperlink r:id="rId11" w:history="1">
        <w:r w:rsidRPr="00C30B82">
          <w:rPr>
            <w:rStyle w:val="Hipervnculo"/>
            <w:rFonts w:ascii="Arial Narrow" w:eastAsia="Arial Narrow" w:hAnsi="Arial Narrow" w:cs="Arial Narrow"/>
            <w:sz w:val="24"/>
            <w:szCs w:val="24"/>
            <w:lang w:val="en-US"/>
          </w:rPr>
          <w:t>COVID-19</w:t>
        </w:r>
      </w:hyperlink>
      <w:r>
        <w:rPr>
          <w:rFonts w:ascii="Arial Narrow" w:eastAsia="Arial Narrow" w:hAnsi="Arial Narrow" w:cs="Arial Narrow"/>
          <w:sz w:val="24"/>
          <w:szCs w:val="24"/>
          <w:lang w:val="en-US"/>
        </w:rPr>
        <w:t xml:space="preserve"> cases skyrocketed, reaching the maximum peaks between January and May, and December 2021</w:t>
      </w:r>
      <w:r w:rsidR="00C30B82">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and February 2022, which </w:t>
      </w:r>
      <w:r w:rsidR="00C30B82">
        <w:rPr>
          <w:rFonts w:ascii="Arial Narrow" w:eastAsia="Arial Narrow" w:hAnsi="Arial Narrow" w:cs="Arial Narrow"/>
          <w:sz w:val="24"/>
          <w:szCs w:val="24"/>
          <w:lang w:val="en-US"/>
        </w:rPr>
        <w:t>led</w:t>
      </w:r>
      <w:r>
        <w:rPr>
          <w:rFonts w:ascii="Arial Narrow" w:eastAsia="Arial Narrow" w:hAnsi="Arial Narrow" w:cs="Arial Narrow"/>
          <w:sz w:val="24"/>
          <w:szCs w:val="24"/>
          <w:lang w:val="en-US"/>
        </w:rPr>
        <w:t xml:space="preserve"> </w:t>
      </w:r>
      <w:r w:rsidR="00C30B82">
        <w:rPr>
          <w:rFonts w:ascii="Arial Narrow" w:eastAsia="Arial Narrow" w:hAnsi="Arial Narrow" w:cs="Arial Narrow"/>
          <w:sz w:val="24"/>
          <w:szCs w:val="24"/>
          <w:lang w:val="en-US"/>
        </w:rPr>
        <w:t>to an</w:t>
      </w:r>
      <w:r>
        <w:rPr>
          <w:rFonts w:ascii="Arial Narrow" w:eastAsia="Arial Narrow" w:hAnsi="Arial Narrow" w:cs="Arial Narrow"/>
          <w:sz w:val="24"/>
          <w:szCs w:val="24"/>
          <w:lang w:val="en-US"/>
        </w:rPr>
        <w:t xml:space="preserve"> increase in social fear and as a consequence, the lockdown </w:t>
      </w:r>
      <w:r w:rsidR="00C30B82">
        <w:rPr>
          <w:rFonts w:ascii="Arial Narrow" w:eastAsia="Arial Narrow" w:hAnsi="Arial Narrow" w:cs="Arial Narrow"/>
          <w:sz w:val="24"/>
          <w:szCs w:val="24"/>
          <w:lang w:val="en-US"/>
        </w:rPr>
        <w:t>became</w:t>
      </w:r>
      <w:r>
        <w:rPr>
          <w:rFonts w:ascii="Arial Narrow" w:eastAsia="Arial Narrow" w:hAnsi="Arial Narrow" w:cs="Arial Narrow"/>
          <w:sz w:val="24"/>
          <w:szCs w:val="24"/>
          <w:lang w:val="en-US"/>
        </w:rPr>
        <w:t xml:space="preserve"> stricter. </w:t>
      </w:r>
      <w:hyperlink r:id="rId12" w:history="1">
        <w:r w:rsidRPr="00C30B82">
          <w:rPr>
            <w:rStyle w:val="Hipervnculo"/>
            <w:rFonts w:ascii="Arial Narrow" w:eastAsia="Arial Narrow" w:hAnsi="Arial Narrow" w:cs="Arial Narrow"/>
            <w:sz w:val="24"/>
            <w:szCs w:val="24"/>
            <w:lang w:val="en-US"/>
          </w:rPr>
          <w:t xml:space="preserve">2021 ended with 27 cases of femicide, and in the first 15 days of 2022, three femicides were registered, two of them perpetrated by the victims' husbands. </w:t>
        </w:r>
      </w:hyperlink>
      <w:r w:rsidRPr="00C30B82">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The President of the Republic then stated that femicides are </w:t>
      </w:r>
      <w:hyperlink r:id="rId13" w:history="1">
        <w:r w:rsidR="00C30B82" w:rsidRPr="00C30B82">
          <w:rPr>
            <w:rStyle w:val="Hipervnculo"/>
            <w:rFonts w:ascii="Arial Narrow" w:eastAsia="Arial Narrow" w:hAnsi="Arial Narrow" w:cs="Arial Narrow"/>
            <w:sz w:val="24"/>
            <w:szCs w:val="24"/>
            <w:lang w:val="en-US"/>
          </w:rPr>
          <w:t xml:space="preserve">a </w:t>
        </w:r>
        <w:r w:rsidRPr="00C30B82">
          <w:rPr>
            <w:rStyle w:val="Hipervnculo"/>
            <w:rFonts w:ascii="Arial Narrow" w:eastAsia="Arial Narrow" w:hAnsi="Arial Narrow" w:cs="Arial Narrow"/>
            <w:sz w:val="24"/>
            <w:szCs w:val="24"/>
            <w:lang w:val="en-US"/>
          </w:rPr>
          <w:t>"collateral damage" of the lockdown.</w:t>
        </w:r>
      </w:hyperlink>
    </w:p>
    <w:p w14:paraId="00000011" w14:textId="1F944D10" w:rsidR="00FB4BB0" w:rsidRPr="00424899" w:rsidRDefault="006B28A3" w:rsidP="005C22D4">
      <w:pPr>
        <w:spacing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On top of the prevalence of single-parent households run by mothers, the lack of equal distribution of caregiving tasks and job insecurity, the pandemic has </w:t>
      </w:r>
      <w:r w:rsidR="00381A47">
        <w:rPr>
          <w:rFonts w:ascii="Arial Narrow" w:eastAsia="Arial Narrow" w:hAnsi="Arial Narrow" w:cs="Arial Narrow"/>
          <w:sz w:val="24"/>
          <w:szCs w:val="24"/>
          <w:lang w:val="en-US"/>
        </w:rPr>
        <w:t>also brought about</w:t>
      </w:r>
      <w:r>
        <w:rPr>
          <w:rFonts w:ascii="Arial Narrow" w:eastAsia="Arial Narrow" w:hAnsi="Arial Narrow" w:cs="Arial Narrow"/>
          <w:sz w:val="24"/>
          <w:szCs w:val="24"/>
          <w:lang w:val="en-US"/>
        </w:rPr>
        <w:t xml:space="preserve"> unemployment caused by the shutdown of companies and the stoppage of domestic work. The informal nature of the jobs generally performed by women has a significant impact on their economic autonomy and on the effective enjoyment of other rights.</w:t>
      </w:r>
    </w:p>
    <w:p w14:paraId="00000013" w14:textId="7911A0DD" w:rsidR="00FB4BB0" w:rsidRPr="00FD785E" w:rsidRDefault="006B28A3" w:rsidP="005C22D4">
      <w:pPr>
        <w:spacing w:before="240"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victim's economic dependence on the aggressors and the lack of alternatives posed serious difficulties in filing complaints and escaping these violent situations. Afro-descendant women and girls were the most affected, </w:t>
      </w:r>
      <w:hyperlink r:id="rId14" w:history="1">
        <w:r w:rsidRPr="00381A47">
          <w:rPr>
            <w:rStyle w:val="Hipervnculo"/>
            <w:rFonts w:ascii="Arial Narrow" w:eastAsia="Arial Narrow" w:hAnsi="Arial Narrow" w:cs="Arial Narrow"/>
            <w:sz w:val="24"/>
            <w:szCs w:val="24"/>
            <w:lang w:val="en-US"/>
          </w:rPr>
          <w:t>as 20.5% of the Afro-descendant population is in a situation of poverty.</w:t>
        </w:r>
      </w:hyperlink>
    </w:p>
    <w:p w14:paraId="00000014" w14:textId="74D15847" w:rsidR="00FB4BB0" w:rsidRPr="003E2C9E" w:rsidRDefault="006B28A3" w:rsidP="005C22D4">
      <w:pPr>
        <w:spacing w:before="240"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Outside the home, </w:t>
      </w:r>
      <w:r w:rsidR="003E2C9E">
        <w:rPr>
          <w:rFonts w:ascii="Arial Narrow" w:eastAsia="Arial Narrow" w:hAnsi="Arial Narrow" w:cs="Arial Narrow"/>
          <w:sz w:val="24"/>
          <w:szCs w:val="24"/>
          <w:lang w:val="en-US"/>
        </w:rPr>
        <w:t>female</w:t>
      </w:r>
      <w:r>
        <w:rPr>
          <w:rFonts w:ascii="Arial Narrow" w:eastAsia="Arial Narrow" w:hAnsi="Arial Narrow" w:cs="Arial Narrow"/>
          <w:sz w:val="24"/>
          <w:szCs w:val="24"/>
          <w:lang w:val="en-US"/>
        </w:rPr>
        <w:t xml:space="preserve"> workers were also in the front line of care: in healthcare, paid domestic work, nursing homes, among others. All this led to differentiated impacts on their health, exposing them to a higher risk of infection. This impact also extended to transgender women, who were more exposed to being infected, considering that </w:t>
      </w:r>
      <w:hyperlink r:id="rId15" w:history="1">
        <w:r w:rsidRPr="003E2C9E">
          <w:rPr>
            <w:rStyle w:val="Hipervnculo"/>
            <w:rFonts w:ascii="Arial Narrow" w:eastAsia="Arial Narrow" w:hAnsi="Arial Narrow" w:cs="Arial Narrow"/>
            <w:sz w:val="24"/>
            <w:szCs w:val="24"/>
            <w:lang w:val="en-US"/>
          </w:rPr>
          <w:t xml:space="preserve">sex work is the main source of livelihood for most of them.                  </w:t>
        </w:r>
      </w:hyperlink>
      <w:r w:rsidRPr="003E2C9E">
        <w:rPr>
          <w:rFonts w:ascii="Arial Narrow" w:eastAsia="Arial Narrow" w:hAnsi="Arial Narrow" w:cs="Arial Narrow"/>
          <w:sz w:val="24"/>
          <w:szCs w:val="24"/>
          <w:lang w:val="en-US"/>
        </w:rPr>
        <w:t xml:space="preserve"> </w:t>
      </w:r>
    </w:p>
    <w:p w14:paraId="00000015" w14:textId="77777777" w:rsidR="00FB4BB0" w:rsidRPr="00424899" w:rsidRDefault="006B28A3" w:rsidP="005C22D4">
      <w:pPr>
        <w:spacing w:before="240" w:after="240" w:line="360" w:lineRule="auto"/>
        <w:ind w:firstLine="720"/>
        <w:contextualSpacing/>
        <w:jc w:val="both"/>
        <w:rPr>
          <w:rFonts w:ascii="Arial Narrow" w:eastAsia="Arial Narrow" w:hAnsi="Arial Narrow" w:cs="Arial Narrow"/>
          <w:b/>
          <w:sz w:val="24"/>
          <w:szCs w:val="24"/>
          <w:lang w:val="en-US"/>
        </w:rPr>
      </w:pPr>
      <w:r>
        <w:rPr>
          <w:rFonts w:ascii="Arial Narrow" w:eastAsia="Arial Narrow" w:hAnsi="Arial Narrow" w:cs="Arial Narrow"/>
          <w:sz w:val="24"/>
          <w:szCs w:val="24"/>
          <w:lang w:val="en-US"/>
        </w:rPr>
        <w:t xml:space="preserve"> </w:t>
      </w:r>
      <w:r>
        <w:rPr>
          <w:rFonts w:ascii="Arial Narrow" w:eastAsia="Arial Narrow" w:hAnsi="Arial Narrow" w:cs="Arial Narrow"/>
          <w:b/>
          <w:bCs/>
          <w:sz w:val="24"/>
          <w:szCs w:val="24"/>
          <w:lang w:val="en-US"/>
        </w:rPr>
        <w:t>Access to justice during the pandemic</w:t>
      </w:r>
    </w:p>
    <w:p w14:paraId="00000017" w14:textId="1A3420A3" w:rsidR="00FB4BB0" w:rsidRPr="00424899" w:rsidRDefault="006B28A3" w:rsidP="00FD785E">
      <w:pPr>
        <w:spacing w:after="0" w:line="360" w:lineRule="auto"/>
        <w:ind w:left="40"/>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During the lockdown, family courts drastically reduced their services. By Resolution No. 12/2020 (16/3), the judicial health recess was declared, </w:t>
      </w:r>
      <w:r w:rsidR="003E2C9E">
        <w:rPr>
          <w:rFonts w:ascii="Arial Narrow" w:eastAsia="Arial Narrow" w:hAnsi="Arial Narrow" w:cs="Arial Narrow"/>
          <w:sz w:val="24"/>
          <w:szCs w:val="24"/>
          <w:lang w:val="en-US"/>
        </w:rPr>
        <w:t>specifying</w:t>
      </w:r>
      <w:r>
        <w:rPr>
          <w:rFonts w:ascii="Arial Narrow" w:eastAsia="Arial Narrow" w:hAnsi="Arial Narrow" w:cs="Arial Narrow"/>
          <w:sz w:val="24"/>
          <w:szCs w:val="24"/>
          <w:lang w:val="en-US"/>
        </w:rPr>
        <w:t xml:space="preserve"> that the activity of the Civil or Justice of the Peace Courts would be limited to</w:t>
      </w:r>
      <w:r w:rsidR="003E2C9E">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acts </w:t>
      </w:r>
      <w:r w:rsidR="003E2C9E">
        <w:rPr>
          <w:rFonts w:ascii="Arial Narrow" w:eastAsia="Arial Narrow" w:hAnsi="Arial Narrow" w:cs="Arial Narrow"/>
          <w:sz w:val="24"/>
          <w:szCs w:val="24"/>
          <w:lang w:val="en-US"/>
        </w:rPr>
        <w:t xml:space="preserve">that were essential </w:t>
      </w:r>
      <w:r>
        <w:rPr>
          <w:rFonts w:ascii="Arial Narrow" w:eastAsia="Arial Narrow" w:hAnsi="Arial Narrow" w:cs="Arial Narrow"/>
          <w:sz w:val="24"/>
          <w:szCs w:val="24"/>
          <w:lang w:val="en-US"/>
        </w:rPr>
        <w:t>for the parties. These acts were those that “without the fulfillment thereof the exercise of rights would be at serious risk," including the "passing of preventive, provisional and precautionary measures, in all matters" as well as the "processes of protection, investigation and penalization of domestic and gender-based violence" according to Laws 17</w:t>
      </w:r>
      <w:r w:rsidR="00CD4DAE">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514 and 19</w:t>
      </w:r>
      <w:r w:rsidR="00CD4DAE">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580.  </w:t>
      </w:r>
    </w:p>
    <w:p w14:paraId="00000018" w14:textId="23F91839" w:rsidR="00FB4BB0" w:rsidRPr="00424899" w:rsidRDefault="006B28A3" w:rsidP="00FD785E">
      <w:pPr>
        <w:spacing w:after="0" w:line="360" w:lineRule="auto"/>
        <w:ind w:left="40"/>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However, services were interrupted and not all written submissions were received, some of which requested</w:t>
      </w:r>
      <w:r w:rsidR="00613646">
        <w:rPr>
          <w:rFonts w:ascii="Arial Narrow" w:eastAsia="Arial Narrow" w:hAnsi="Arial Narrow" w:cs="Arial Narrow"/>
          <w:sz w:val="24"/>
          <w:szCs w:val="24"/>
          <w:lang w:val="en-US"/>
        </w:rPr>
        <w:t xml:space="preserve"> that</w:t>
      </w:r>
      <w:r>
        <w:rPr>
          <w:rFonts w:ascii="Arial Narrow" w:eastAsia="Arial Narrow" w:hAnsi="Arial Narrow" w:cs="Arial Narrow"/>
          <w:sz w:val="24"/>
          <w:szCs w:val="24"/>
          <w:lang w:val="en-US"/>
        </w:rPr>
        <w:t xml:space="preserve"> protective measures for the victims not be terminated. This caused concern and uncertainty both for the victims and for the people accompanying them in such processes.  </w:t>
      </w:r>
    </w:p>
    <w:p w14:paraId="00000019" w14:textId="014991AE" w:rsidR="00FB4BB0" w:rsidRPr="00424899" w:rsidRDefault="006B28A3" w:rsidP="00613646">
      <w:pPr>
        <w:spacing w:before="240" w:after="0" w:line="360" w:lineRule="auto"/>
        <w:ind w:left="40"/>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Section 4 of Resolution No. 13/2020 of the Supreme Court of Justice provided that family-related complaints must be filed at police stations, which meant that victims who went to the court to file a complaint were dismissed and sent to the corresponding police stations.</w:t>
      </w:r>
      <w:r w:rsidR="00613646">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This implied the revictimization of having to retell their experience and go through different offices and police stations.</w:t>
      </w:r>
    </w:p>
    <w:p w14:paraId="0000001A" w14:textId="69B5C57E" w:rsidR="00FB4BB0" w:rsidRPr="00424899" w:rsidRDefault="006B28A3" w:rsidP="005C22D4">
      <w:pPr>
        <w:spacing w:before="240"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government did not take extraordinary measures to deal with the unusual situation that the country went through in terms of gender violence during the pandemic. </w:t>
      </w:r>
      <w:hyperlink r:id="rId16" w:history="1">
        <w:r w:rsidRPr="000C180A">
          <w:rPr>
            <w:rStyle w:val="Hipervnculo"/>
            <w:rFonts w:ascii="Arial Narrow" w:eastAsia="Arial Narrow" w:hAnsi="Arial Narrow" w:cs="Arial Narrow"/>
            <w:sz w:val="24"/>
            <w:szCs w:val="24"/>
            <w:lang w:val="en-US"/>
          </w:rPr>
          <w:t>No major changes were made to the care services</w:t>
        </w:r>
      </w:hyperlink>
      <w:r>
        <w:rPr>
          <w:rFonts w:ascii="Arial Narrow" w:eastAsia="Arial Narrow" w:hAnsi="Arial Narrow" w:cs="Arial Narrow"/>
          <w:sz w:val="24"/>
          <w:szCs w:val="24"/>
          <w:lang w:val="en-US"/>
        </w:rPr>
        <w:t xml:space="preserve"> either; it was established that they were to operate on a rotating-shift basis. The Uruguayan State did not act pursuant to the due diligence duties. In addition, the </w:t>
      </w:r>
      <w:r w:rsidR="00613646">
        <w:rPr>
          <w:rFonts w:ascii="Arial Narrow" w:eastAsia="Arial Narrow" w:hAnsi="Arial Narrow" w:cs="Arial Narrow"/>
          <w:sz w:val="24"/>
          <w:szCs w:val="24"/>
          <w:lang w:val="en-US"/>
        </w:rPr>
        <w:t>S</w:t>
      </w:r>
      <w:r>
        <w:rPr>
          <w:rFonts w:ascii="Arial Narrow" w:eastAsia="Arial Narrow" w:hAnsi="Arial Narrow" w:cs="Arial Narrow"/>
          <w:sz w:val="24"/>
          <w:szCs w:val="24"/>
          <w:lang w:val="en-US"/>
        </w:rPr>
        <w:t>tate did not provide psychological assistance networks for the general population during the pandemic period. This meant that victims of gender-based violence not only had to be confined to their aggressor, but also lacked assistance of any kind.</w:t>
      </w:r>
    </w:p>
    <w:p w14:paraId="0000001B" w14:textId="1ECBC086" w:rsidR="00FB4BB0" w:rsidRDefault="006B28A3" w:rsidP="005C22D4">
      <w:pPr>
        <w:spacing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During the pandemic, no specific measures were implemented to address violence against Afro-descendant Uruguayan women, given that this group is more likely to be victimized. Data from the Survey on Prevalence of Gender and Generations-Based Violence in 2013 and 2019 indicates that Afro-descendant women aged 15 years </w:t>
      </w:r>
      <w:r w:rsidR="00613646">
        <w:rPr>
          <w:rFonts w:ascii="Arial Narrow" w:eastAsia="Arial Narrow" w:hAnsi="Arial Narrow" w:cs="Arial Narrow"/>
          <w:sz w:val="24"/>
          <w:szCs w:val="24"/>
          <w:lang w:val="en-US"/>
        </w:rPr>
        <w:t>or</w:t>
      </w:r>
      <w:r>
        <w:rPr>
          <w:rFonts w:ascii="Arial Narrow" w:eastAsia="Arial Narrow" w:hAnsi="Arial Narrow" w:cs="Arial Narrow"/>
          <w:sz w:val="24"/>
          <w:szCs w:val="24"/>
          <w:lang w:val="en-US"/>
        </w:rPr>
        <w:t xml:space="preserve"> older present a higher prevalence of Gender-Based Violence (GBV) throughout life and in all settings, as compared to </w:t>
      </w:r>
      <w:r w:rsidR="00613646">
        <w:rPr>
          <w:rFonts w:ascii="Arial Narrow" w:eastAsia="Arial Narrow" w:hAnsi="Arial Narrow" w:cs="Arial Narrow"/>
          <w:sz w:val="24"/>
          <w:szCs w:val="24"/>
          <w:lang w:val="en-US"/>
        </w:rPr>
        <w:t>non-Afro</w:t>
      </w:r>
      <w:r>
        <w:rPr>
          <w:rFonts w:ascii="Arial Narrow" w:eastAsia="Arial Narrow" w:hAnsi="Arial Narrow" w:cs="Arial Narrow"/>
          <w:sz w:val="24"/>
          <w:szCs w:val="24"/>
          <w:lang w:val="en-US"/>
        </w:rPr>
        <w:t>-descendant women.</w:t>
      </w:r>
    </w:p>
    <w:p w14:paraId="307BE026" w14:textId="77777777" w:rsidR="00FD785E" w:rsidRPr="00424899" w:rsidRDefault="00FD785E" w:rsidP="005C22D4">
      <w:pPr>
        <w:spacing w:line="360" w:lineRule="auto"/>
        <w:contextualSpacing/>
        <w:jc w:val="both"/>
        <w:rPr>
          <w:rFonts w:ascii="Arial Narrow" w:eastAsia="Arial Narrow" w:hAnsi="Arial Narrow" w:cs="Arial Narrow"/>
          <w:sz w:val="24"/>
          <w:szCs w:val="24"/>
          <w:lang w:val="en-US"/>
        </w:rPr>
      </w:pPr>
    </w:p>
    <w:p w14:paraId="0000001C" w14:textId="77777777" w:rsidR="00FB4BB0" w:rsidRPr="00424899" w:rsidRDefault="006B28A3"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 xml:space="preserve">(ii) National Mechanism for the Advancement of Women </w:t>
      </w:r>
    </w:p>
    <w:p w14:paraId="0000001D" w14:textId="6B60C6A0" w:rsidR="00FB4BB0" w:rsidRPr="00424899" w:rsidRDefault="006B28A3" w:rsidP="005C22D4">
      <w:pP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Although it is an advance that INMUJERES has the status of Executing Unit as it increases the promptness </w:t>
      </w:r>
      <w:r w:rsidR="00613646">
        <w:rPr>
          <w:rFonts w:ascii="Arial Narrow" w:eastAsia="Arial Narrow" w:hAnsi="Arial Narrow" w:cs="Arial Narrow"/>
          <w:sz w:val="24"/>
          <w:szCs w:val="24"/>
          <w:lang w:val="en-US"/>
        </w:rPr>
        <w:t>in</w:t>
      </w:r>
      <w:r>
        <w:rPr>
          <w:rFonts w:ascii="Arial Narrow" w:eastAsia="Arial Narrow" w:hAnsi="Arial Narrow" w:cs="Arial Narrow"/>
          <w:sz w:val="24"/>
          <w:szCs w:val="24"/>
          <w:lang w:val="en-US"/>
        </w:rPr>
        <w:t xml:space="preserve"> </w:t>
      </w:r>
      <w:r w:rsidR="00613646">
        <w:rPr>
          <w:rFonts w:ascii="Arial Narrow" w:eastAsia="Arial Narrow" w:hAnsi="Arial Narrow" w:cs="Arial Narrow"/>
          <w:sz w:val="24"/>
          <w:szCs w:val="24"/>
          <w:lang w:val="en-US"/>
        </w:rPr>
        <w:t>applying</w:t>
      </w:r>
      <w:r>
        <w:rPr>
          <w:rFonts w:ascii="Arial Narrow" w:eastAsia="Arial Narrow" w:hAnsi="Arial Narrow" w:cs="Arial Narrow"/>
          <w:sz w:val="24"/>
          <w:szCs w:val="24"/>
          <w:lang w:val="en-US"/>
        </w:rPr>
        <w:t xml:space="preserve"> budget to </w:t>
      </w:r>
      <w:r w:rsidR="00613646">
        <w:rPr>
          <w:rFonts w:ascii="Arial Narrow" w:eastAsia="Arial Narrow" w:hAnsi="Arial Narrow" w:cs="Arial Narrow"/>
          <w:sz w:val="24"/>
          <w:szCs w:val="24"/>
          <w:lang w:val="en-US"/>
        </w:rPr>
        <w:t>its</w:t>
      </w:r>
      <w:r>
        <w:rPr>
          <w:rFonts w:ascii="Arial Narrow" w:eastAsia="Arial Narrow" w:hAnsi="Arial Narrow" w:cs="Arial Narrow"/>
          <w:sz w:val="24"/>
          <w:szCs w:val="24"/>
          <w:lang w:val="en-US"/>
        </w:rPr>
        <w:t xml:space="preserve"> actions, the fact that it is still dependent on a Ministry that does not follow the overall direction of the Action Plan designed to comply with the National Strategy for 2030 Gender Equality, implies a constant reliance on consultations and authorizations for the execution of expenditures and projects.</w:t>
      </w:r>
    </w:p>
    <w:p w14:paraId="0000001E" w14:textId="77777777" w:rsidR="00FB4BB0" w:rsidRPr="00424899" w:rsidRDefault="006B28A3" w:rsidP="005C22D4">
      <w:pPr>
        <w:spacing w:before="240" w:after="24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sz w:val="24"/>
          <w:szCs w:val="24"/>
          <w:lang w:val="en-US"/>
        </w:rPr>
        <w:t>The involvement of Civil Society Organizations (CSOs) has been reduced in the National Gender Council, and in the Care subject there is a Working Commission on Economic Autonomy where the CSOs do participate in Care and in the training of businesswomen. This group made a report containing recommendations on the modification of regulations and employment strategies, but no progress has been made due to a lack of interest from the executive managers of the institutions involved.</w:t>
      </w:r>
    </w:p>
    <w:p w14:paraId="0000001F"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before="240" w:after="240" w:line="360" w:lineRule="auto"/>
        <w:ind w:firstLine="72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w:t>
      </w:r>
    </w:p>
    <w:p w14:paraId="00000020" w14:textId="4D24FA3E" w:rsidR="00FB4BB0" w:rsidRDefault="00376FBE" w:rsidP="00FD785E">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w:t>
      </w:r>
      <w:r w:rsidR="004233C2">
        <w:rPr>
          <w:rFonts w:ascii="Arial Narrow" w:eastAsia="Arial Narrow" w:hAnsi="Arial Narrow" w:cs="Arial Narrow"/>
          <w:sz w:val="24"/>
          <w:szCs w:val="24"/>
          <w:lang w:val="en-US"/>
        </w:rPr>
        <w:t xml:space="preserve">hat </w:t>
      </w:r>
      <w:r>
        <w:rPr>
          <w:rFonts w:ascii="Arial Narrow" w:eastAsia="Arial Narrow" w:hAnsi="Arial Narrow" w:cs="Arial Narrow"/>
          <w:sz w:val="24"/>
          <w:szCs w:val="24"/>
          <w:lang w:val="en-US"/>
        </w:rPr>
        <w:t>the rank of INMUJERES is raised to facilitate its mandate, as previously recommended by this Committee in 2016 (paragraph 16, a).</w:t>
      </w:r>
    </w:p>
    <w:p w14:paraId="645D9091" w14:textId="77777777" w:rsidR="004233C2" w:rsidRPr="00424899" w:rsidRDefault="004233C2" w:rsidP="005C22D4">
      <w:pPr>
        <w:spacing w:before="240" w:after="240" w:line="360" w:lineRule="auto"/>
        <w:contextualSpacing/>
        <w:jc w:val="both"/>
        <w:rPr>
          <w:rFonts w:ascii="Arial Narrow" w:eastAsia="Arial Narrow" w:hAnsi="Arial Narrow" w:cs="Arial Narrow"/>
          <w:sz w:val="24"/>
          <w:szCs w:val="24"/>
          <w:lang w:val="en-US"/>
        </w:rPr>
      </w:pPr>
    </w:p>
    <w:p w14:paraId="00000021" w14:textId="747FEC9B" w:rsidR="00FB4BB0" w:rsidRPr="00424899" w:rsidRDefault="006B28A3" w:rsidP="005C22D4">
      <w:pPr>
        <w:spacing w:after="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(iii) Stereotypes and discriminatory practices</w:t>
      </w:r>
    </w:p>
    <w:p w14:paraId="00000022" w14:textId="3E4894A2"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Concerning the implementation </w:t>
      </w:r>
      <w:r w:rsidR="00376FBE">
        <w:rPr>
          <w:rFonts w:ascii="Arial Narrow" w:eastAsia="Arial Narrow" w:hAnsi="Arial Narrow" w:cs="Arial Narrow"/>
          <w:sz w:val="24"/>
          <w:szCs w:val="24"/>
          <w:lang w:val="en-US"/>
        </w:rPr>
        <w:t>of the G</w:t>
      </w:r>
      <w:r>
        <w:rPr>
          <w:rFonts w:ascii="Arial Narrow" w:eastAsia="Arial Narrow" w:hAnsi="Arial Narrow" w:cs="Arial Narrow"/>
          <w:sz w:val="24"/>
          <w:szCs w:val="24"/>
          <w:lang w:val="en-US"/>
        </w:rPr>
        <w:t xml:space="preserve">ood </w:t>
      </w:r>
      <w:r w:rsidR="00376FBE">
        <w:rPr>
          <w:rFonts w:ascii="Arial Narrow" w:eastAsia="Arial Narrow" w:hAnsi="Arial Narrow" w:cs="Arial Narrow"/>
          <w:sz w:val="24"/>
          <w:szCs w:val="24"/>
          <w:lang w:val="en-US"/>
        </w:rPr>
        <w:t>Pr</w:t>
      </w:r>
      <w:r>
        <w:rPr>
          <w:rFonts w:ascii="Arial Narrow" w:eastAsia="Arial Narrow" w:hAnsi="Arial Narrow" w:cs="Arial Narrow"/>
          <w:sz w:val="24"/>
          <w:szCs w:val="24"/>
          <w:lang w:val="en-US"/>
        </w:rPr>
        <w:t>actices</w:t>
      </w:r>
      <w:r w:rsidR="00376FBE">
        <w:rPr>
          <w:rFonts w:ascii="Arial Narrow" w:eastAsia="Arial Narrow" w:hAnsi="Arial Narrow" w:cs="Arial Narrow"/>
          <w:sz w:val="24"/>
          <w:szCs w:val="24"/>
          <w:lang w:val="en-US"/>
        </w:rPr>
        <w:t xml:space="preserve"> Protocol</w:t>
      </w:r>
      <w:r>
        <w:rPr>
          <w:rFonts w:ascii="Arial Narrow" w:eastAsia="Arial Narrow" w:hAnsi="Arial Narrow" w:cs="Arial Narrow"/>
          <w:sz w:val="24"/>
          <w:szCs w:val="24"/>
          <w:lang w:val="en-US"/>
        </w:rPr>
        <w:t xml:space="preserve"> in protection processes</w:t>
      </w:r>
      <w:r w:rsidR="00376FBE">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as provided by Law No. 19,580 on gender-based violence against women</w:t>
      </w:r>
      <w:r w:rsidR="00376FBE">
        <w:rPr>
          <w:rFonts w:ascii="Arial Narrow" w:eastAsia="Arial Narrow" w:hAnsi="Arial Narrow" w:cs="Arial Narrow"/>
          <w:sz w:val="24"/>
          <w:szCs w:val="24"/>
          <w:lang w:val="en-US"/>
        </w:rPr>
        <w:t xml:space="preserve"> and </w:t>
      </w:r>
      <w:r>
        <w:rPr>
          <w:rFonts w:ascii="Arial Narrow" w:eastAsia="Arial Narrow" w:hAnsi="Arial Narrow" w:cs="Arial Narrow"/>
          <w:sz w:val="24"/>
          <w:szCs w:val="24"/>
          <w:lang w:val="en-US"/>
        </w:rPr>
        <w:t xml:space="preserve">mentioned in the country report (paragraph 36), it is important to note that it is only used by some operators as it is left to each individual's discretion, and some even refer to it with a clear intention to ridicule it and </w:t>
      </w:r>
      <w:r w:rsidR="00C12E58">
        <w:rPr>
          <w:rFonts w:ascii="Arial Narrow" w:eastAsia="Arial Narrow" w:hAnsi="Arial Narrow" w:cs="Arial Narrow"/>
          <w:sz w:val="24"/>
          <w:szCs w:val="24"/>
          <w:lang w:val="en-US"/>
        </w:rPr>
        <w:t>delayer</w:t>
      </w:r>
      <w:r>
        <w:rPr>
          <w:rFonts w:ascii="Arial Narrow" w:eastAsia="Arial Narrow" w:hAnsi="Arial Narrow" w:cs="Arial Narrow"/>
          <w:sz w:val="24"/>
          <w:szCs w:val="24"/>
          <w:lang w:val="en-US"/>
        </w:rPr>
        <w:t xml:space="preserve"> it. For </w:t>
      </w:r>
      <w:r w:rsidR="004233C2">
        <w:rPr>
          <w:rFonts w:ascii="Arial Narrow" w:eastAsia="Arial Narrow" w:hAnsi="Arial Narrow" w:cs="Arial Narrow"/>
          <w:sz w:val="24"/>
          <w:szCs w:val="24"/>
          <w:lang w:val="en-US"/>
        </w:rPr>
        <w:t>example,</w:t>
      </w:r>
      <w:r>
        <w:rPr>
          <w:rFonts w:ascii="Arial Narrow" w:eastAsia="Arial Narrow" w:hAnsi="Arial Narrow" w:cs="Arial Narrow"/>
          <w:sz w:val="24"/>
          <w:szCs w:val="24"/>
          <w:lang w:val="en-US"/>
        </w:rPr>
        <w:t xml:space="preserve"> on April 5, 2019 a Judge affirmed that "according to article 3 of Law 19</w:t>
      </w:r>
      <w:r w:rsidR="004233C2">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580, </w:t>
      </w:r>
      <w:hyperlink r:id="rId17" w:history="1">
        <w:r w:rsidRPr="004233C2">
          <w:rPr>
            <w:rStyle w:val="Hipervnculo"/>
            <w:rFonts w:ascii="Arial Narrow" w:eastAsia="Arial Narrow" w:hAnsi="Arial Narrow" w:cs="Arial Narrow"/>
            <w:i/>
            <w:iCs/>
            <w:sz w:val="24"/>
            <w:szCs w:val="24"/>
            <w:lang w:val="en-US"/>
          </w:rPr>
          <w:t>as long as the person has a penis, any doubt must be interpreted in favor of the woman</w:t>
        </w:r>
      </w:hyperlink>
      <w:r>
        <w:rPr>
          <w:rFonts w:ascii="Arial Narrow" w:eastAsia="Arial Narrow" w:hAnsi="Arial Narrow" w:cs="Arial Narrow"/>
          <w:sz w:val="24"/>
          <w:szCs w:val="24"/>
          <w:lang w:val="en-US"/>
        </w:rPr>
        <w:t xml:space="preserve"> (...)"</w:t>
      </w:r>
      <w:r w:rsidR="004233C2">
        <w:rPr>
          <w:rFonts w:ascii="Arial Narrow" w:eastAsia="Arial Narrow" w:hAnsi="Arial Narrow" w:cs="Arial Narrow"/>
          <w:sz w:val="24"/>
          <w:szCs w:val="24"/>
          <w:lang w:val="en-US"/>
        </w:rPr>
        <w:t>. I</w:t>
      </w:r>
      <w:r>
        <w:rPr>
          <w:rFonts w:ascii="Arial Narrow" w:eastAsia="Arial Narrow" w:hAnsi="Arial Narrow" w:cs="Arial Narrow"/>
          <w:sz w:val="24"/>
          <w:szCs w:val="24"/>
          <w:lang w:val="en-US"/>
        </w:rPr>
        <w:t xml:space="preserve">n </w:t>
      </w:r>
      <w:r w:rsidR="004233C2">
        <w:rPr>
          <w:rFonts w:ascii="Arial Narrow" w:eastAsia="Arial Narrow" w:hAnsi="Arial Narrow" w:cs="Arial Narrow"/>
          <w:sz w:val="24"/>
          <w:szCs w:val="24"/>
          <w:lang w:val="en-US"/>
        </w:rPr>
        <w:t xml:space="preserve">fact, </w:t>
      </w:r>
      <w:r>
        <w:rPr>
          <w:rFonts w:ascii="Arial Narrow" w:eastAsia="Arial Narrow" w:hAnsi="Arial Narrow" w:cs="Arial Narrow"/>
          <w:sz w:val="24"/>
          <w:szCs w:val="24"/>
          <w:lang w:val="en-US"/>
        </w:rPr>
        <w:t xml:space="preserve">article 3 refers to the incorporation of women's human rights in the body of law. Contrary to what was expected, this judge was not sanctioned. Instead, his superiors transferred him to another department close to the capital, which in practical terms means a promotion in his career. </w:t>
      </w:r>
    </w:p>
    <w:p w14:paraId="736BE353" w14:textId="77777777" w:rsidR="00371D3C" w:rsidRDefault="00371D3C" w:rsidP="005C22D4">
      <w:pPr>
        <w:spacing w:after="0" w:line="360" w:lineRule="auto"/>
        <w:ind w:firstLine="720"/>
        <w:contextualSpacing/>
        <w:jc w:val="both"/>
        <w:rPr>
          <w:rFonts w:ascii="Arial Narrow" w:eastAsia="Arial Narrow" w:hAnsi="Arial Narrow" w:cs="Arial Narrow"/>
          <w:b/>
          <w:bCs/>
          <w:sz w:val="24"/>
          <w:szCs w:val="24"/>
          <w:lang w:val="en-US"/>
        </w:rPr>
      </w:pPr>
    </w:p>
    <w:p w14:paraId="00000023" w14:textId="2AA768CA" w:rsidR="00FB4BB0" w:rsidRPr="00FD785E" w:rsidRDefault="006B28A3" w:rsidP="00FD785E">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w:t>
      </w:r>
      <w:r>
        <w:rPr>
          <w:rFonts w:ascii="Arial Narrow" w:eastAsia="Arial Narrow" w:hAnsi="Arial Narrow" w:cs="Arial Narrow"/>
          <w:sz w:val="24"/>
          <w:szCs w:val="24"/>
          <w:lang w:val="en-US"/>
        </w:rPr>
        <w:t xml:space="preserve"> </w:t>
      </w:r>
    </w:p>
    <w:p w14:paraId="00000024" w14:textId="68F7D07E" w:rsidR="00FB4BB0" w:rsidRPr="00424899" w:rsidRDefault="00376FBE"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That</w:t>
      </w:r>
      <w:r w:rsidR="004233C2">
        <w:rPr>
          <w:rFonts w:ascii="Arial Narrow" w:eastAsia="Arial Narrow" w:hAnsi="Arial Narrow" w:cs="Arial Narrow"/>
          <w:sz w:val="24"/>
          <w:szCs w:val="24"/>
          <w:lang w:val="en-US"/>
        </w:rPr>
        <w:t xml:space="preserve"> permanent training for</w:t>
      </w:r>
      <w:r>
        <w:rPr>
          <w:rFonts w:ascii="Arial Narrow" w:eastAsia="Arial Narrow" w:hAnsi="Arial Narrow" w:cs="Arial Narrow"/>
          <w:sz w:val="24"/>
          <w:szCs w:val="24"/>
          <w:lang w:val="en-US"/>
        </w:rPr>
        <w:t xml:space="preserve"> judicial officials is provided and that monitoring mechanisms for the correct application of </w:t>
      </w:r>
      <w:r w:rsidR="004233C2" w:rsidRPr="004233C2">
        <w:rPr>
          <w:rFonts w:ascii="Arial Narrow" w:eastAsia="Arial Narrow" w:hAnsi="Arial Narrow" w:cs="Arial Narrow"/>
          <w:sz w:val="24"/>
          <w:szCs w:val="24"/>
          <w:lang w:val="en-US"/>
        </w:rPr>
        <w:t>International Human Rights Law for Women</w:t>
      </w:r>
      <w:r w:rsidR="004233C2">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is established, especially that of CEDAW, thus </w:t>
      </w:r>
      <w:r w:rsidR="004233C2">
        <w:rPr>
          <w:rFonts w:ascii="Arial Narrow" w:eastAsia="Arial Narrow" w:hAnsi="Arial Narrow" w:cs="Arial Narrow"/>
          <w:sz w:val="24"/>
          <w:szCs w:val="24"/>
          <w:lang w:val="en-US"/>
        </w:rPr>
        <w:t>ensuring</w:t>
      </w:r>
      <w:r>
        <w:rPr>
          <w:rFonts w:ascii="Arial Narrow" w:eastAsia="Arial Narrow" w:hAnsi="Arial Narrow" w:cs="Arial Narrow"/>
          <w:sz w:val="24"/>
          <w:szCs w:val="24"/>
          <w:lang w:val="en-US"/>
        </w:rPr>
        <w:t xml:space="preserve"> the correct </w:t>
      </w:r>
      <w:r w:rsidR="004233C2">
        <w:rPr>
          <w:rFonts w:ascii="Arial Narrow" w:eastAsia="Arial Narrow" w:hAnsi="Arial Narrow" w:cs="Arial Narrow"/>
          <w:sz w:val="24"/>
          <w:szCs w:val="24"/>
          <w:lang w:val="en-US"/>
        </w:rPr>
        <w:t>enforcement</w:t>
      </w:r>
      <w:r>
        <w:rPr>
          <w:rFonts w:ascii="Arial Narrow" w:eastAsia="Arial Narrow" w:hAnsi="Arial Narrow" w:cs="Arial Narrow"/>
          <w:sz w:val="24"/>
          <w:szCs w:val="24"/>
          <w:lang w:val="en-US"/>
        </w:rPr>
        <w:t xml:space="preserve"> of the provisions.</w:t>
      </w:r>
    </w:p>
    <w:p w14:paraId="00000025" w14:textId="77777777" w:rsidR="00FB4BB0" w:rsidRPr="00424899" w:rsidRDefault="00FB4BB0" w:rsidP="005C22D4">
      <w:pPr>
        <w:spacing w:after="0" w:line="360" w:lineRule="auto"/>
        <w:contextualSpacing/>
        <w:jc w:val="both"/>
        <w:rPr>
          <w:rFonts w:ascii="Arial Narrow" w:eastAsia="Arial Narrow" w:hAnsi="Arial Narrow" w:cs="Arial Narrow"/>
          <w:sz w:val="24"/>
          <w:szCs w:val="24"/>
          <w:lang w:val="en-US"/>
        </w:rPr>
      </w:pPr>
    </w:p>
    <w:p w14:paraId="00000026" w14:textId="1EA32B8E" w:rsidR="00FB4BB0" w:rsidRPr="00424899" w:rsidRDefault="006B28A3" w:rsidP="005C22D4">
      <w:pPr>
        <w:spacing w:after="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 xml:space="preserve">(iv) Discrimination in the </w:t>
      </w:r>
      <w:r w:rsidR="004233C2">
        <w:rPr>
          <w:rFonts w:ascii="Arial Narrow" w:eastAsia="Arial Narrow" w:hAnsi="Arial Narrow" w:cs="Arial Narrow"/>
          <w:b/>
          <w:bCs/>
          <w:sz w:val="24"/>
          <w:szCs w:val="24"/>
          <w:lang w:val="en-US"/>
        </w:rPr>
        <w:t>Criminal</w:t>
      </w:r>
      <w:r>
        <w:rPr>
          <w:rFonts w:ascii="Arial Narrow" w:eastAsia="Arial Narrow" w:hAnsi="Arial Narrow" w:cs="Arial Narrow"/>
          <w:b/>
          <w:bCs/>
          <w:sz w:val="24"/>
          <w:szCs w:val="24"/>
          <w:lang w:val="en-US"/>
        </w:rPr>
        <w:t xml:space="preserve"> Code</w:t>
      </w:r>
      <w:r w:rsidR="004233C2">
        <w:rPr>
          <w:rFonts w:ascii="Arial Narrow" w:eastAsia="Arial Narrow" w:hAnsi="Arial Narrow" w:cs="Arial Narrow"/>
          <w:b/>
          <w:bCs/>
          <w:sz w:val="24"/>
          <w:szCs w:val="24"/>
          <w:lang w:val="en-US"/>
        </w:rPr>
        <w:t xml:space="preserve"> </w:t>
      </w:r>
    </w:p>
    <w:p w14:paraId="00000027" w14:textId="59620B86" w:rsidR="00FB4BB0" w:rsidRPr="00424899" w:rsidRDefault="004233C2"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Despite in 2008 this Committee made recommendations to the State on the eradication of discriminatory terms from the Criminal Code, reiterating them in 2016 (paragraph 19,b), to date these recommendations have not been fully implemented. Thus, the Criminal Code still contains three crimes of abduction in which the concept of "honest" woman is included as part of the description of the offense, and also indicates the "dishonesty" of the victim as a mitigating circumstance (</w:t>
      </w:r>
      <w:hyperlink r:id="rId18" w:history="1">
        <w:r w:rsidRPr="00FC018C">
          <w:rPr>
            <w:rStyle w:val="Hipervnculo"/>
            <w:rFonts w:ascii="Arial Narrow" w:eastAsia="Arial Narrow" w:hAnsi="Arial Narrow" w:cs="Arial Narrow"/>
            <w:sz w:val="24"/>
            <w:szCs w:val="24"/>
            <w:lang w:val="en-US"/>
          </w:rPr>
          <w:t>Art. 269</w:t>
        </w:r>
      </w:hyperlink>
      <w:r>
        <w:rPr>
          <w:rFonts w:ascii="Arial Narrow" w:eastAsia="Arial Narrow" w:hAnsi="Arial Narrow" w:cs="Arial Narrow"/>
          <w:sz w:val="24"/>
          <w:szCs w:val="24"/>
          <w:lang w:val="en-US"/>
        </w:rPr>
        <w:t xml:space="preserve">).  </w:t>
      </w:r>
    </w:p>
    <w:p w14:paraId="00000028" w14:textId="33F5EDEF"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This regulation establishes two differences between these three crimes, firstly, the age of the unmarried minor woman (</w:t>
      </w:r>
      <w:hyperlink r:id="rId19" w:anchor=":~:text=(Mujer%20casada%20o%20menor%20de,de%20dos%20a%20ocho%20a%C3%B1os." w:history="1">
        <w:r w:rsidRPr="00FC018C">
          <w:rPr>
            <w:rStyle w:val="Hipervnculo"/>
            <w:rFonts w:ascii="Arial Narrow" w:eastAsia="Arial Narrow" w:hAnsi="Arial Narrow" w:cs="Arial Narrow"/>
            <w:sz w:val="24"/>
            <w:szCs w:val="24"/>
            <w:lang w:val="en-US"/>
          </w:rPr>
          <w:t>articles 267</w:t>
        </w:r>
      </w:hyperlink>
      <w:r>
        <w:rPr>
          <w:rFonts w:ascii="Arial Narrow" w:eastAsia="Arial Narrow" w:hAnsi="Arial Narrow" w:cs="Arial Narrow"/>
          <w:sz w:val="24"/>
          <w:szCs w:val="24"/>
          <w:lang w:val="en-US"/>
        </w:rPr>
        <w:t xml:space="preserve"> and </w:t>
      </w:r>
      <w:hyperlink r:id="rId20" w:history="1">
        <w:r w:rsidRPr="00FC018C">
          <w:rPr>
            <w:rStyle w:val="Hipervnculo"/>
            <w:rFonts w:ascii="Arial Narrow" w:eastAsia="Arial Narrow" w:hAnsi="Arial Narrow" w:cs="Arial Narrow"/>
            <w:sz w:val="24"/>
            <w:szCs w:val="24"/>
            <w:lang w:val="en-US"/>
          </w:rPr>
          <w:t>268</w:t>
        </w:r>
      </w:hyperlink>
      <w:r>
        <w:rPr>
          <w:rFonts w:ascii="Arial Narrow" w:eastAsia="Arial Narrow" w:hAnsi="Arial Narrow" w:cs="Arial Narrow"/>
          <w:sz w:val="24"/>
          <w:szCs w:val="24"/>
          <w:lang w:val="en-US"/>
        </w:rPr>
        <w:t xml:space="preserve">), and secondly, the marital status of the victim: if she is married, the severity of the punishment is higher, making it clear that it is not the integrity of the woman that is to be legally protected, but rather her "belonging" to a man. </w:t>
      </w:r>
    </w:p>
    <w:p w14:paraId="00000029" w14:textId="057A01E0"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concept of honesty is included, which is not defined by the </w:t>
      </w:r>
      <w:r w:rsidR="00FC018C">
        <w:rPr>
          <w:rFonts w:ascii="Arial Narrow" w:eastAsia="Arial Narrow" w:hAnsi="Arial Narrow" w:cs="Arial Narrow"/>
          <w:sz w:val="24"/>
          <w:szCs w:val="24"/>
          <w:lang w:val="en-US"/>
        </w:rPr>
        <w:t>Criminal Code</w:t>
      </w:r>
      <w:r>
        <w:rPr>
          <w:rFonts w:ascii="Arial Narrow" w:eastAsia="Arial Narrow" w:hAnsi="Arial Narrow" w:cs="Arial Narrow"/>
          <w:sz w:val="24"/>
          <w:szCs w:val="24"/>
          <w:lang w:val="en-US"/>
        </w:rPr>
        <w:t xml:space="preserve"> and reflects a stereotypical idea of women, thus </w:t>
      </w:r>
      <w:r w:rsidR="00FC018C">
        <w:rPr>
          <w:rFonts w:ascii="Arial Narrow" w:eastAsia="Arial Narrow" w:hAnsi="Arial Narrow" w:cs="Arial Narrow"/>
          <w:sz w:val="24"/>
          <w:szCs w:val="24"/>
          <w:lang w:val="en-US"/>
        </w:rPr>
        <w:t>diminishing</w:t>
      </w:r>
      <w:r>
        <w:rPr>
          <w:rFonts w:ascii="Arial Narrow" w:eastAsia="Arial Narrow" w:hAnsi="Arial Narrow" w:cs="Arial Narrow"/>
          <w:sz w:val="24"/>
          <w:szCs w:val="24"/>
          <w:lang w:val="en-US"/>
        </w:rPr>
        <w:t xml:space="preserve"> the victim as a person and making it difficult to describe the offense. It is not only used as a</w:t>
      </w:r>
      <w:r w:rsidR="00FC018C">
        <w:rPr>
          <w:rFonts w:ascii="Arial Narrow" w:eastAsia="Arial Narrow" w:hAnsi="Arial Narrow" w:cs="Arial Narrow"/>
          <w:sz w:val="24"/>
          <w:szCs w:val="24"/>
          <w:lang w:val="en-US"/>
        </w:rPr>
        <w:t xml:space="preserve">n element </w:t>
      </w:r>
      <w:r>
        <w:rPr>
          <w:rFonts w:ascii="Arial Narrow" w:eastAsia="Arial Narrow" w:hAnsi="Arial Narrow" w:cs="Arial Narrow"/>
          <w:sz w:val="24"/>
          <w:szCs w:val="24"/>
          <w:lang w:val="en-US"/>
        </w:rPr>
        <w:t xml:space="preserve">of the </w:t>
      </w:r>
      <w:r w:rsidR="00FC018C">
        <w:rPr>
          <w:rFonts w:ascii="Arial Narrow" w:eastAsia="Arial Narrow" w:hAnsi="Arial Narrow" w:cs="Arial Narrow"/>
          <w:sz w:val="24"/>
          <w:szCs w:val="24"/>
          <w:lang w:val="en-US"/>
        </w:rPr>
        <w:t>offense</w:t>
      </w:r>
      <w:r>
        <w:rPr>
          <w:rFonts w:ascii="Arial Narrow" w:eastAsia="Arial Narrow" w:hAnsi="Arial Narrow" w:cs="Arial Narrow"/>
          <w:sz w:val="24"/>
          <w:szCs w:val="24"/>
          <w:lang w:val="en-US"/>
        </w:rPr>
        <w:t xml:space="preserve"> in </w:t>
      </w:r>
      <w:hyperlink r:id="rId21" w:history="1">
        <w:r w:rsidRPr="00FC018C">
          <w:rPr>
            <w:rStyle w:val="Hipervnculo"/>
            <w:rFonts w:ascii="Arial Narrow" w:eastAsia="Arial Narrow" w:hAnsi="Arial Narrow" w:cs="Arial Narrow"/>
            <w:sz w:val="24"/>
            <w:szCs w:val="24"/>
            <w:lang w:val="en-US"/>
          </w:rPr>
          <w:t>Article 266</w:t>
        </w:r>
      </w:hyperlink>
      <w:r>
        <w:rPr>
          <w:rFonts w:ascii="Arial Narrow" w:eastAsia="Arial Narrow" w:hAnsi="Arial Narrow" w:cs="Arial Narrow"/>
          <w:sz w:val="24"/>
          <w:szCs w:val="24"/>
          <w:lang w:val="en-US"/>
        </w:rPr>
        <w:t xml:space="preserve">, but also as a mitigating factor in </w:t>
      </w:r>
      <w:r w:rsidR="00FC018C">
        <w:rPr>
          <w:rFonts w:ascii="Arial Narrow" w:eastAsia="Arial Narrow" w:hAnsi="Arial Narrow" w:cs="Arial Narrow"/>
          <w:sz w:val="24"/>
          <w:szCs w:val="24"/>
          <w:lang w:val="en-US"/>
        </w:rPr>
        <w:t>other offenses</w:t>
      </w:r>
      <w:r>
        <w:rPr>
          <w:rFonts w:ascii="Arial Narrow" w:eastAsia="Arial Narrow" w:hAnsi="Arial Narrow" w:cs="Arial Narrow"/>
          <w:sz w:val="24"/>
          <w:szCs w:val="24"/>
          <w:lang w:val="en-US"/>
        </w:rPr>
        <w:t>, which is not only unconstitutional</w:t>
      </w:r>
      <w:r w:rsidR="00FC018C">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but also contrary to international human rights law, especially CEDAW.</w:t>
      </w:r>
    </w:p>
    <w:p w14:paraId="0000002A"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ind w:firstLine="70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w:t>
      </w:r>
      <w:r>
        <w:rPr>
          <w:rFonts w:ascii="Arial Narrow" w:eastAsia="Arial Narrow" w:hAnsi="Arial Narrow" w:cs="Arial Narrow"/>
          <w:sz w:val="24"/>
          <w:szCs w:val="24"/>
          <w:lang w:val="en-US"/>
        </w:rPr>
        <w:t xml:space="preserve"> </w:t>
      </w:r>
    </w:p>
    <w:p w14:paraId="43C434E4" w14:textId="124845E1" w:rsidR="007C71D9" w:rsidRPr="007C71D9" w:rsidRDefault="007C71D9"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sidRPr="007C71D9">
        <w:rPr>
          <w:rFonts w:ascii="Arial Narrow" w:eastAsia="Arial Narrow" w:hAnsi="Arial Narrow" w:cs="Arial Narrow"/>
          <w:sz w:val="24"/>
          <w:szCs w:val="24"/>
          <w:lang w:val="en-US"/>
        </w:rPr>
        <w:t xml:space="preserve">The recommendations of this Committee to eliminate discriminatory provisions from the </w:t>
      </w:r>
      <w:r>
        <w:rPr>
          <w:rFonts w:ascii="Arial Narrow" w:eastAsia="Arial Narrow" w:hAnsi="Arial Narrow" w:cs="Arial Narrow"/>
          <w:sz w:val="24"/>
          <w:szCs w:val="24"/>
          <w:lang w:val="en-US"/>
        </w:rPr>
        <w:t>Criminal</w:t>
      </w:r>
      <w:r w:rsidRPr="007C71D9">
        <w:rPr>
          <w:rFonts w:ascii="Arial Narrow" w:eastAsia="Arial Narrow" w:hAnsi="Arial Narrow" w:cs="Arial Narrow"/>
          <w:sz w:val="24"/>
          <w:szCs w:val="24"/>
          <w:lang w:val="en-US"/>
        </w:rPr>
        <w:t xml:space="preserve"> Code and patriarchal concepts that hinder the prosecution of certain forms of sexual violence against women</w:t>
      </w:r>
      <w:r>
        <w:rPr>
          <w:rFonts w:ascii="Arial Narrow" w:eastAsia="Arial Narrow" w:hAnsi="Arial Narrow" w:cs="Arial Narrow"/>
          <w:sz w:val="24"/>
          <w:szCs w:val="24"/>
          <w:lang w:val="en-US"/>
        </w:rPr>
        <w:t xml:space="preserve"> are reiterated.</w:t>
      </w:r>
    </w:p>
    <w:p w14:paraId="0000002C" w14:textId="77777777" w:rsidR="00FB4BB0" w:rsidRPr="007C71D9" w:rsidRDefault="00FB4BB0" w:rsidP="005C22D4">
      <w:pPr>
        <w:spacing w:after="0" w:line="360" w:lineRule="auto"/>
        <w:contextualSpacing/>
        <w:jc w:val="both"/>
        <w:rPr>
          <w:rFonts w:ascii="Arial Narrow" w:eastAsia="Arial Narrow" w:hAnsi="Arial Narrow" w:cs="Arial Narrow"/>
          <w:sz w:val="24"/>
          <w:szCs w:val="24"/>
          <w:lang w:val="en-US"/>
        </w:rPr>
      </w:pPr>
    </w:p>
    <w:p w14:paraId="0000002D" w14:textId="77777777"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 xml:space="preserve">(v) Marriage prohibition </w:t>
      </w:r>
    </w:p>
    <w:p w14:paraId="0000002E" w14:textId="0752C843"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situation of </w:t>
      </w:r>
      <w:hyperlink r:id="rId22" w:history="1">
        <w:r w:rsidRPr="00FC018C">
          <w:rPr>
            <w:rStyle w:val="Hipervnculo"/>
            <w:rFonts w:ascii="Arial Narrow" w:eastAsia="Arial Narrow" w:hAnsi="Arial Narrow" w:cs="Arial Narrow"/>
            <w:sz w:val="24"/>
            <w:szCs w:val="24"/>
            <w:lang w:val="en-US"/>
          </w:rPr>
          <w:t>widowed or divorced women who are unable to marry within 300 days</w:t>
        </w:r>
      </w:hyperlink>
      <w:r>
        <w:rPr>
          <w:rFonts w:ascii="Arial Narrow" w:eastAsia="Arial Narrow" w:hAnsi="Arial Narrow" w:cs="Arial Narrow"/>
          <w:sz w:val="24"/>
          <w:szCs w:val="24"/>
          <w:lang w:val="en-US"/>
        </w:rPr>
        <w:t xml:space="preserve"> from the date of their husband's death or divorce remains unchanged. This legal discrimination was observed by this Committee in 2008 with the ensuing recommendation for its modification (paragraphs 46-47), and reiterated in 2016 (paragraph 45). </w:t>
      </w:r>
    </w:p>
    <w:p w14:paraId="6ADE552B" w14:textId="77777777" w:rsidR="00FC018C" w:rsidRDefault="00FC018C" w:rsidP="005C22D4">
      <w:pPr>
        <w:spacing w:after="0" w:line="360" w:lineRule="auto"/>
        <w:ind w:firstLine="720"/>
        <w:contextualSpacing/>
        <w:jc w:val="both"/>
        <w:rPr>
          <w:rFonts w:ascii="Arial Narrow" w:eastAsia="Arial Narrow" w:hAnsi="Arial Narrow" w:cs="Arial Narrow"/>
          <w:b/>
          <w:bCs/>
          <w:sz w:val="24"/>
          <w:szCs w:val="24"/>
          <w:lang w:val="en-US"/>
        </w:rPr>
      </w:pPr>
    </w:p>
    <w:p w14:paraId="597BAB76" w14:textId="77777777" w:rsidR="00371D3C" w:rsidRDefault="00371D3C" w:rsidP="000C180A">
      <w:pPr>
        <w:spacing w:after="0" w:line="360" w:lineRule="auto"/>
        <w:contextualSpacing/>
        <w:jc w:val="both"/>
        <w:rPr>
          <w:rFonts w:ascii="Arial Narrow" w:eastAsia="Arial Narrow" w:hAnsi="Arial Narrow" w:cs="Arial Narrow"/>
          <w:b/>
          <w:bCs/>
          <w:sz w:val="24"/>
          <w:szCs w:val="24"/>
          <w:lang w:val="en-US"/>
        </w:rPr>
      </w:pPr>
    </w:p>
    <w:p w14:paraId="24F517D4" w14:textId="77777777" w:rsidR="00371D3C" w:rsidRDefault="00371D3C" w:rsidP="000C180A">
      <w:pPr>
        <w:spacing w:after="0" w:line="360" w:lineRule="auto"/>
        <w:contextualSpacing/>
        <w:jc w:val="both"/>
        <w:rPr>
          <w:rFonts w:ascii="Arial Narrow" w:eastAsia="Arial Narrow" w:hAnsi="Arial Narrow" w:cs="Arial Narrow"/>
          <w:b/>
          <w:bCs/>
          <w:sz w:val="24"/>
          <w:szCs w:val="24"/>
          <w:lang w:val="en-US"/>
        </w:rPr>
      </w:pPr>
    </w:p>
    <w:p w14:paraId="0000002F" w14:textId="786DBCE8"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Recommendation:</w:t>
      </w:r>
    </w:p>
    <w:p w14:paraId="00000030" w14:textId="44289C00"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eradication of the prohibition for women to marry </w:t>
      </w:r>
      <w:r w:rsidR="00FC018C">
        <w:rPr>
          <w:rFonts w:ascii="Arial Narrow" w:eastAsia="Arial Narrow" w:hAnsi="Arial Narrow" w:cs="Arial Narrow"/>
          <w:sz w:val="24"/>
          <w:szCs w:val="24"/>
          <w:lang w:val="en-US"/>
        </w:rPr>
        <w:t>within</w:t>
      </w:r>
      <w:r>
        <w:rPr>
          <w:rFonts w:ascii="Arial Narrow" w:eastAsia="Arial Narrow" w:hAnsi="Arial Narrow" w:cs="Arial Narrow"/>
          <w:sz w:val="24"/>
          <w:szCs w:val="24"/>
          <w:lang w:val="en-US"/>
        </w:rPr>
        <w:t xml:space="preserve"> 300 days after the </w:t>
      </w:r>
      <w:r w:rsidR="00FC018C">
        <w:rPr>
          <w:rFonts w:ascii="Arial Narrow" w:eastAsia="Arial Narrow" w:hAnsi="Arial Narrow" w:cs="Arial Narrow"/>
          <w:sz w:val="24"/>
          <w:szCs w:val="24"/>
          <w:lang w:val="en-US"/>
        </w:rPr>
        <w:t>termination</w:t>
      </w:r>
      <w:r>
        <w:rPr>
          <w:rFonts w:ascii="Arial Narrow" w:eastAsia="Arial Narrow" w:hAnsi="Arial Narrow" w:cs="Arial Narrow"/>
          <w:sz w:val="24"/>
          <w:szCs w:val="24"/>
          <w:lang w:val="en-US"/>
        </w:rPr>
        <w:t xml:space="preserve"> of a previous marriage.</w:t>
      </w:r>
    </w:p>
    <w:p w14:paraId="00000031" w14:textId="77777777" w:rsidR="00FB4BB0" w:rsidRPr="00424899" w:rsidRDefault="00FB4BB0" w:rsidP="005C22D4">
      <w:pPr>
        <w:spacing w:after="0" w:line="360" w:lineRule="auto"/>
        <w:ind w:firstLine="720"/>
        <w:contextualSpacing/>
        <w:jc w:val="both"/>
        <w:rPr>
          <w:rFonts w:ascii="Arial Narrow" w:eastAsia="Arial Narrow" w:hAnsi="Arial Narrow" w:cs="Arial Narrow"/>
          <w:sz w:val="24"/>
          <w:szCs w:val="24"/>
          <w:lang w:val="en-US"/>
        </w:rPr>
      </w:pPr>
    </w:p>
    <w:p w14:paraId="00000032" w14:textId="77777777" w:rsidR="00FB4BB0" w:rsidRPr="00424899" w:rsidRDefault="006B28A3" w:rsidP="005C22D4">
      <w:pPr>
        <w:spacing w:after="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(vi) Addressing Gender-Based Violence against Women (GBV)</w:t>
      </w:r>
    </w:p>
    <w:p w14:paraId="00000033" w14:textId="7BA4959B"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Violence against women is constantly on the rise, as confirmed by official data from the </w:t>
      </w:r>
      <w:hyperlink r:id="rId23" w:history="1">
        <w:r w:rsidRPr="000C180A">
          <w:rPr>
            <w:rStyle w:val="Hipervnculo"/>
            <w:rFonts w:ascii="Arial Narrow" w:eastAsia="Arial Narrow" w:hAnsi="Arial Narrow" w:cs="Arial Narrow"/>
            <w:sz w:val="24"/>
            <w:szCs w:val="24"/>
            <w:lang w:val="en-US"/>
          </w:rPr>
          <w:t>National Survey on Gender Violence and Generations (2019)</w:t>
        </w:r>
      </w:hyperlink>
      <w:r w:rsidRPr="00FC018C">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which shows that 76.7% of women aged 15 years and older reported being victims of GBV at some point in their lives, representing 1.1 million women, a higher figure than in previous years. A total of 47.0% reported being victims of GBV by their partner or ex-partner.</w:t>
      </w:r>
    </w:p>
    <w:p w14:paraId="00000034" w14:textId="77777777"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Psychological violence prevails with 44%; most of the abused women are Afro-descendants (60.5%).</w:t>
      </w:r>
    </w:p>
    <w:p w14:paraId="00000036" w14:textId="4118F48A"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These figures show the State's high tolerance of GBV and the increase in femicides by partners or ex-partners. </w:t>
      </w:r>
      <w:hyperlink r:id="rId24" w:history="1">
        <w:r w:rsidRPr="00FC018C">
          <w:rPr>
            <w:rStyle w:val="Hipervnculo"/>
            <w:rFonts w:ascii="Arial Narrow" w:eastAsia="Arial Narrow" w:hAnsi="Arial Narrow" w:cs="Arial Narrow"/>
            <w:sz w:val="24"/>
            <w:szCs w:val="24"/>
            <w:lang w:val="en-US"/>
          </w:rPr>
          <w:t>So far this year, 14 femicides have been committed.</w:t>
        </w:r>
      </w:hyperlink>
      <w:r>
        <w:rPr>
          <w:rFonts w:ascii="Arial Narrow" w:eastAsia="Arial Narrow" w:hAnsi="Arial Narrow" w:cs="Arial Narrow"/>
          <w:sz w:val="24"/>
          <w:szCs w:val="24"/>
          <w:lang w:val="en-US"/>
        </w:rPr>
        <w:t xml:space="preserve"> Following the painful femicide of</w:t>
      </w:r>
      <w:r>
        <w:rPr>
          <w:rFonts w:ascii="Arial Narrow" w:eastAsia="Arial Narrow" w:hAnsi="Arial Narrow" w:cs="Arial Narrow"/>
          <w:sz w:val="24"/>
          <w:szCs w:val="24"/>
          <w:u w:val="single"/>
          <w:lang w:val="en-US"/>
        </w:rPr>
        <w:t xml:space="preserve"> </w:t>
      </w:r>
      <w:hyperlink r:id="rId25" w:history="1">
        <w:r w:rsidRPr="00FC018C">
          <w:rPr>
            <w:rStyle w:val="Hipervnculo"/>
            <w:rFonts w:ascii="Arial Narrow" w:eastAsia="Arial Narrow" w:hAnsi="Arial Narrow" w:cs="Arial Narrow"/>
            <w:sz w:val="24"/>
            <w:szCs w:val="24"/>
            <w:lang w:val="en-US"/>
          </w:rPr>
          <w:t>17-year-old Valentina, who was killed by her 17-year-old ex-partner</w:t>
        </w:r>
      </w:hyperlink>
      <w:r>
        <w:rPr>
          <w:rFonts w:ascii="Arial Narrow" w:eastAsia="Arial Narrow" w:hAnsi="Arial Narrow" w:cs="Arial Narrow"/>
          <w:sz w:val="24"/>
          <w:szCs w:val="24"/>
          <w:lang w:val="en-US"/>
        </w:rPr>
        <w:t>, civil society has been demanding that the state complies with its duty of due diligence to prevent femicides</w:t>
      </w:r>
      <w:hyperlink r:id="rId26" w:anchor=":~:text=El%20crimen%20de%20Valentina%20Cancela,exnovio%20de%20la%20misma%20edad." w:history="1">
        <w:r w:rsidRPr="00FC018C">
          <w:rPr>
            <w:rStyle w:val="Hipervnculo"/>
            <w:rFonts w:ascii="Arial Narrow" w:eastAsia="Arial Narrow" w:hAnsi="Arial Narrow" w:cs="Arial Narrow"/>
            <w:sz w:val="24"/>
            <w:szCs w:val="24"/>
            <w:lang w:val="en-US"/>
          </w:rPr>
          <w:t>. Unfortunately, for this to happen, a girl had to lose her life.</w:t>
        </w:r>
      </w:hyperlink>
      <w:r>
        <w:rPr>
          <w:rFonts w:ascii="Arial Narrow" w:eastAsia="Arial Narrow" w:hAnsi="Arial Narrow" w:cs="Arial Narrow"/>
          <w:sz w:val="24"/>
          <w:szCs w:val="24"/>
          <w:u w:val="single"/>
          <w:lang w:val="en-US"/>
        </w:rPr>
        <w:t xml:space="preserve"> </w:t>
      </w:r>
    </w:p>
    <w:p w14:paraId="5AF02199" w14:textId="670E24AC" w:rsidR="00FC018C"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State is aware of these alarming figures but does not act accordingly. As we know, one of the greatest effects is the psychological damage, which is reflected in </w:t>
      </w:r>
      <w:r w:rsidR="00CD4DAE">
        <w:rPr>
          <w:rFonts w:ascii="Arial Narrow" w:eastAsia="Arial Narrow" w:hAnsi="Arial Narrow" w:cs="Arial Narrow"/>
          <w:sz w:val="24"/>
          <w:szCs w:val="24"/>
          <w:lang w:val="en-US"/>
        </w:rPr>
        <w:t>women’s</w:t>
      </w:r>
      <w:r>
        <w:rPr>
          <w:rFonts w:ascii="Arial Narrow" w:eastAsia="Arial Narrow" w:hAnsi="Arial Narrow" w:cs="Arial Narrow"/>
          <w:sz w:val="24"/>
          <w:szCs w:val="24"/>
          <w:lang w:val="en-US"/>
        </w:rPr>
        <w:t xml:space="preserve"> high</w:t>
      </w:r>
      <w:r w:rsidR="00CD4DAE">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demand for public mental health centers, where they find no response. We also lack specific public policies with an intersectional perspective (gender, race</w:t>
      </w:r>
      <w:r w:rsidR="00FC018C">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and class) that provide a comprehensive response to this scourge of violence.</w:t>
      </w:r>
    </w:p>
    <w:p w14:paraId="00000038" w14:textId="77777777"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Police units specialized in GBV continue to re-victimize women when they go to file a complaint, questioning the reasons for the complaint and reinforcing discriminatory and sexist practices. </w:t>
      </w:r>
    </w:p>
    <w:p w14:paraId="00000039" w14:textId="77777777" w:rsidR="00FB4BB0" w:rsidRPr="00424899" w:rsidRDefault="00FB4BB0" w:rsidP="005C22D4">
      <w:pPr>
        <w:spacing w:after="0" w:line="360" w:lineRule="auto"/>
        <w:contextualSpacing/>
        <w:jc w:val="both"/>
        <w:rPr>
          <w:rFonts w:ascii="Arial Narrow" w:eastAsia="Arial Narrow" w:hAnsi="Arial Narrow" w:cs="Arial Narrow"/>
          <w:sz w:val="24"/>
          <w:szCs w:val="24"/>
          <w:lang w:val="en-US"/>
        </w:rPr>
      </w:pPr>
    </w:p>
    <w:p w14:paraId="0000003A" w14:textId="77777777" w:rsidR="00FB4BB0" w:rsidRPr="00424899" w:rsidRDefault="006B28A3" w:rsidP="005C22D4">
      <w:pPr>
        <w:spacing w:after="0" w:line="360" w:lineRule="auto"/>
        <w:ind w:firstLine="720"/>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Ankle bracelets and police custody in the event of a GBV complaint</w:t>
      </w:r>
    </w:p>
    <w:p w14:paraId="0000003B" w14:textId="41008CDE"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Family courts have several limitations </w:t>
      </w:r>
      <w:r w:rsidR="00FC018C">
        <w:rPr>
          <w:rFonts w:ascii="Arial Narrow" w:eastAsia="Arial Narrow" w:hAnsi="Arial Narrow" w:cs="Arial Narrow"/>
          <w:sz w:val="24"/>
          <w:szCs w:val="24"/>
          <w:lang w:val="en-US"/>
        </w:rPr>
        <w:t>when it comes to</w:t>
      </w:r>
      <w:r>
        <w:rPr>
          <w:rFonts w:ascii="Arial Narrow" w:eastAsia="Arial Narrow" w:hAnsi="Arial Narrow" w:cs="Arial Narrow"/>
          <w:sz w:val="24"/>
          <w:szCs w:val="24"/>
          <w:lang w:val="en-US"/>
        </w:rPr>
        <w:t xml:space="preserve"> </w:t>
      </w:r>
      <w:r w:rsidR="00FC018C">
        <w:rPr>
          <w:rFonts w:ascii="Arial Narrow" w:eastAsia="Arial Narrow" w:hAnsi="Arial Narrow" w:cs="Arial Narrow"/>
          <w:sz w:val="24"/>
          <w:szCs w:val="24"/>
          <w:lang w:val="en-US"/>
        </w:rPr>
        <w:t>providing</w:t>
      </w:r>
      <w:r>
        <w:rPr>
          <w:rFonts w:ascii="Arial Narrow" w:eastAsia="Arial Narrow" w:hAnsi="Arial Narrow" w:cs="Arial Narrow"/>
          <w:sz w:val="24"/>
          <w:szCs w:val="24"/>
          <w:lang w:val="en-US"/>
        </w:rPr>
        <w:t xml:space="preserve"> comprehensive responses to GBV. A measure to protect the life of the victims is the use of electronic monitoring devices for </w:t>
      </w:r>
      <w:r w:rsidR="00FC018C">
        <w:rPr>
          <w:rFonts w:ascii="Arial Narrow" w:eastAsia="Arial Narrow" w:hAnsi="Arial Narrow" w:cs="Arial Narrow"/>
          <w:sz w:val="24"/>
          <w:szCs w:val="24"/>
          <w:lang w:val="en-US"/>
        </w:rPr>
        <w:t>high-risk</w:t>
      </w:r>
      <w:r>
        <w:rPr>
          <w:rFonts w:ascii="Arial Narrow" w:eastAsia="Arial Narrow" w:hAnsi="Arial Narrow" w:cs="Arial Narrow"/>
          <w:sz w:val="24"/>
          <w:szCs w:val="24"/>
          <w:lang w:val="en-US"/>
        </w:rPr>
        <w:t xml:space="preserve"> cases, but </w:t>
      </w:r>
      <w:hyperlink r:id="rId27" w:history="1">
        <w:r w:rsidRPr="00FD785E">
          <w:rPr>
            <w:rStyle w:val="Hipervnculo"/>
            <w:rFonts w:ascii="Arial Narrow" w:eastAsia="Arial Narrow" w:hAnsi="Arial Narrow" w:cs="Arial Narrow"/>
            <w:sz w:val="24"/>
            <w:szCs w:val="24"/>
            <w:lang w:val="en-US"/>
          </w:rPr>
          <w:t>in cases where the aggressors are under the age of 18, the device cannot be placed.</w:t>
        </w:r>
      </w:hyperlink>
      <w:r>
        <w:rPr>
          <w:rFonts w:ascii="Arial Narrow" w:eastAsia="Arial Narrow" w:hAnsi="Arial Narrow" w:cs="Arial Narrow"/>
          <w:sz w:val="24"/>
          <w:szCs w:val="24"/>
          <w:u w:val="single"/>
          <w:lang w:val="en-US"/>
        </w:rPr>
        <w:t xml:space="preserve"> </w:t>
      </w:r>
    </w:p>
    <w:p w14:paraId="0000003C" w14:textId="77777777"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When the complainant's life is at risk, the judge will order the ankle bracelet to be placed on the defendant. In Uruguay, the number of ankle bracelets is much lower than the number of GBV complaints, thus justifying that in the majority of cases the victim is placed in police custody.</w:t>
      </w:r>
    </w:p>
    <w:p w14:paraId="0000003D" w14:textId="50D0B893"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The Ministry of the Interior's procedure concerning police</w:t>
      </w:r>
      <w:r w:rsidR="00EB1A76">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custody presents difficulties that are detrimental to the victim</w:t>
      </w:r>
      <w:r w:rsidR="00EB1A76">
        <w:rPr>
          <w:rFonts w:ascii="Arial Narrow" w:eastAsia="Arial Narrow" w:hAnsi="Arial Narrow" w:cs="Arial Narrow"/>
          <w:sz w:val="24"/>
          <w:szCs w:val="24"/>
          <w:lang w:val="en-US"/>
        </w:rPr>
        <w:t>. W</w:t>
      </w:r>
      <w:r>
        <w:rPr>
          <w:rFonts w:ascii="Arial Narrow" w:eastAsia="Arial Narrow" w:hAnsi="Arial Narrow" w:cs="Arial Narrow"/>
          <w:sz w:val="24"/>
          <w:szCs w:val="24"/>
          <w:lang w:val="en-US"/>
        </w:rPr>
        <w:t xml:space="preserve">henever the victim needs to move, she must wait for the custody to be relieved at the police station, </w:t>
      </w:r>
      <w:r w:rsidR="00EB1A76" w:rsidRPr="00EB1A76">
        <w:rPr>
          <w:rFonts w:ascii="Arial Narrow" w:eastAsia="Arial Narrow" w:hAnsi="Arial Narrow" w:cs="Arial Narrow"/>
          <w:sz w:val="24"/>
          <w:szCs w:val="24"/>
          <w:lang w:val="en-US"/>
        </w:rPr>
        <w:t>as that custody cannot operate in another area</w:t>
      </w:r>
      <w:r w:rsidR="00EB1A76">
        <w:rPr>
          <w:rFonts w:ascii="Arial Narrow" w:eastAsia="Arial Narrow" w:hAnsi="Arial Narrow" w:cs="Arial Narrow"/>
          <w:sz w:val="24"/>
          <w:szCs w:val="24"/>
          <w:lang w:val="en-US"/>
        </w:rPr>
        <w:t>.</w:t>
      </w:r>
    </w:p>
    <w:p w14:paraId="0000003E" w14:textId="0484C652" w:rsidR="00FB4BB0" w:rsidRPr="00EB1A76"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This police custody cannot accompany the victim to all the places she needs to go, and is limited to work, home, school and health centers. While it is true that the aim is to safeguard the life and integrity of the victim, in </w:t>
      </w:r>
      <w:r w:rsidR="00EB1A76">
        <w:rPr>
          <w:rFonts w:ascii="Arial Narrow" w:eastAsia="Arial Narrow" w:hAnsi="Arial Narrow" w:cs="Arial Narrow"/>
          <w:sz w:val="24"/>
          <w:szCs w:val="24"/>
          <w:lang w:val="en-US"/>
        </w:rPr>
        <w:t>reality</w:t>
      </w:r>
      <w:r>
        <w:rPr>
          <w:rFonts w:ascii="Arial Narrow" w:eastAsia="Arial Narrow" w:hAnsi="Arial Narrow" w:cs="Arial Narrow"/>
          <w:sz w:val="24"/>
          <w:szCs w:val="24"/>
          <w:lang w:val="en-US"/>
        </w:rPr>
        <w:t xml:space="preserve">, other rights that affect her dignity are limited. Such is the case of a poor woman, head of </w:t>
      </w:r>
      <w:r w:rsidR="00EB1A76">
        <w:rPr>
          <w:rFonts w:ascii="Arial Narrow" w:eastAsia="Arial Narrow" w:hAnsi="Arial Narrow" w:cs="Arial Narrow"/>
          <w:sz w:val="24"/>
          <w:szCs w:val="24"/>
          <w:lang w:val="en-US"/>
        </w:rPr>
        <w:t>her</w:t>
      </w:r>
      <w:r>
        <w:rPr>
          <w:rFonts w:ascii="Arial Narrow" w:eastAsia="Arial Narrow" w:hAnsi="Arial Narrow" w:cs="Arial Narrow"/>
          <w:sz w:val="24"/>
          <w:szCs w:val="24"/>
          <w:lang w:val="en-US"/>
        </w:rPr>
        <w:t xml:space="preserve"> household</w:t>
      </w:r>
      <w:r w:rsidR="00EB1A76">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who after reporting her ex-partner was placed in police custody since he had</w:t>
      </w:r>
      <w:r w:rsidR="00EB1A76">
        <w:rPr>
          <w:rFonts w:ascii="Arial Narrow" w:eastAsia="Arial Narrow" w:hAnsi="Arial Narrow" w:cs="Arial Narrow"/>
          <w:sz w:val="24"/>
          <w:szCs w:val="24"/>
          <w:lang w:val="en-US"/>
        </w:rPr>
        <w:t xml:space="preserve"> already</w:t>
      </w:r>
      <w:r>
        <w:rPr>
          <w:rFonts w:ascii="Arial Narrow" w:eastAsia="Arial Narrow" w:hAnsi="Arial Narrow" w:cs="Arial Narrow"/>
          <w:sz w:val="24"/>
          <w:szCs w:val="24"/>
          <w:lang w:val="en-US"/>
        </w:rPr>
        <w:t xml:space="preserve"> broken his ankle bracelet twice. As a consequence, sales at her kiosk decreased. She had 5 children and a disabled mother to feed, so the victim </w:t>
      </w:r>
      <w:hyperlink r:id="rId28" w:history="1">
        <w:r w:rsidRPr="00EB1A76">
          <w:rPr>
            <w:rStyle w:val="Hipervnculo"/>
            <w:rFonts w:ascii="Arial Narrow" w:eastAsia="Arial Narrow" w:hAnsi="Arial Narrow" w:cs="Arial Narrow"/>
            <w:sz w:val="24"/>
            <w:szCs w:val="24"/>
            <w:lang w:val="en-US"/>
          </w:rPr>
          <w:t>asked to be removed from police custody in order to sell. The next day her aggressor killed her.</w:t>
        </w:r>
      </w:hyperlink>
      <w:r>
        <w:rPr>
          <w:rFonts w:ascii="Arial Narrow" w:eastAsia="Arial Narrow" w:hAnsi="Arial Narrow" w:cs="Arial Narrow"/>
          <w:sz w:val="24"/>
          <w:szCs w:val="24"/>
          <w:u w:val="single"/>
          <w:lang w:val="en-US"/>
        </w:rPr>
        <w:t xml:space="preserve"> </w:t>
      </w:r>
      <w:r w:rsidRPr="00EB1A76">
        <w:rPr>
          <w:rFonts w:ascii="Arial Narrow" w:eastAsia="Arial Narrow" w:hAnsi="Arial Narrow" w:cs="Arial Narrow"/>
          <w:sz w:val="24"/>
          <w:szCs w:val="24"/>
          <w:lang w:val="en-US"/>
        </w:rPr>
        <w:t xml:space="preserve">The State did not offer her any other alternative, demonstrating </w:t>
      </w:r>
      <w:r w:rsidR="009C35E2">
        <w:rPr>
          <w:rFonts w:ascii="Arial Narrow" w:eastAsia="Arial Narrow" w:hAnsi="Arial Narrow" w:cs="Arial Narrow"/>
          <w:sz w:val="24"/>
          <w:szCs w:val="24"/>
          <w:lang w:val="en-US"/>
        </w:rPr>
        <w:t>a</w:t>
      </w:r>
      <w:r w:rsidRPr="00EB1A76">
        <w:rPr>
          <w:rFonts w:ascii="Arial Narrow" w:eastAsia="Arial Narrow" w:hAnsi="Arial Narrow" w:cs="Arial Narrow"/>
          <w:sz w:val="24"/>
          <w:szCs w:val="24"/>
          <w:lang w:val="en-US"/>
        </w:rPr>
        <w:t xml:space="preserve"> lack of understanding in situations of multiple discrimination. </w:t>
      </w:r>
    </w:p>
    <w:p w14:paraId="0000003F" w14:textId="6E81819D"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The authorities are aware that police custody revictimizes</w:t>
      </w:r>
      <w:hyperlink r:id="rId29" w:history="1">
        <w:r w:rsidRPr="00F064AA">
          <w:rPr>
            <w:rStyle w:val="Hipervnculo"/>
            <w:rFonts w:ascii="Arial Narrow" w:eastAsia="Arial Narrow" w:hAnsi="Arial Narrow" w:cs="Arial Narrow"/>
            <w:sz w:val="24"/>
            <w:szCs w:val="24"/>
            <w:lang w:val="en-US"/>
          </w:rPr>
          <w:t>, and yet so far only one magistrate has placed the aggressor in police custody instead of the victim.</w:t>
        </w:r>
      </w:hyperlink>
      <w:r>
        <w:rPr>
          <w:rFonts w:ascii="Arial Narrow" w:eastAsia="Arial Narrow" w:hAnsi="Arial Narrow" w:cs="Arial Narrow"/>
          <w:sz w:val="24"/>
          <w:szCs w:val="24"/>
          <w:u w:val="single"/>
          <w:lang w:val="en-US"/>
        </w:rPr>
        <w:t xml:space="preserve"> </w:t>
      </w:r>
    </w:p>
    <w:p w14:paraId="00000041" w14:textId="756A1677"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vast majority of the victims are mothers, heads of households, living in very poor areas. Police custody causes them difficulties in their daily lives, jobs, health, public spaces, with their neighbors, relatives, among others. However, the aggressor does not face mobility problems nor daily difficulties. </w:t>
      </w:r>
    </w:p>
    <w:p w14:paraId="00000042" w14:textId="35C480FA"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Access to justice continues to be a critical path for poor women navigating the justice system. Ankle bracelets cannot be the only response to GBV. The most serious omission lies in the absence of public policies to prevent all violence </w:t>
      </w:r>
      <w:r w:rsidR="006E7AC7">
        <w:rPr>
          <w:rFonts w:ascii="Arial Narrow" w:eastAsia="Arial Narrow" w:hAnsi="Arial Narrow" w:cs="Arial Narrow"/>
          <w:sz w:val="24"/>
          <w:szCs w:val="24"/>
          <w:lang w:val="en-US"/>
        </w:rPr>
        <w:t xml:space="preserve">forms </w:t>
      </w:r>
      <w:r>
        <w:rPr>
          <w:rFonts w:ascii="Arial Narrow" w:eastAsia="Arial Narrow" w:hAnsi="Arial Narrow" w:cs="Arial Narrow"/>
          <w:sz w:val="24"/>
          <w:szCs w:val="24"/>
          <w:lang w:val="en-US"/>
        </w:rPr>
        <w:t>against girls and women.</w:t>
      </w:r>
    </w:p>
    <w:p w14:paraId="00000043" w14:textId="77777777" w:rsidR="00FB4BB0" w:rsidRPr="00424899" w:rsidRDefault="00FB4BB0" w:rsidP="005C22D4">
      <w:pPr>
        <w:spacing w:after="0" w:line="360" w:lineRule="auto"/>
        <w:contextualSpacing/>
        <w:jc w:val="both"/>
        <w:rPr>
          <w:rFonts w:ascii="Arial Narrow" w:eastAsia="Arial Narrow" w:hAnsi="Arial Narrow" w:cs="Arial Narrow"/>
          <w:sz w:val="24"/>
          <w:szCs w:val="24"/>
          <w:lang w:val="en-US"/>
        </w:rPr>
      </w:pPr>
    </w:p>
    <w:p w14:paraId="00000044"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w:t>
      </w:r>
    </w:p>
    <w:p w14:paraId="00000046" w14:textId="3DE6B4FD" w:rsidR="00FB4BB0"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a. </w:t>
      </w:r>
      <w:r w:rsidR="006E7AC7">
        <w:rPr>
          <w:rFonts w:ascii="Arial Narrow" w:eastAsia="Arial Narrow" w:hAnsi="Arial Narrow" w:cs="Arial Narrow"/>
          <w:sz w:val="24"/>
          <w:szCs w:val="24"/>
          <w:lang w:val="en-US"/>
        </w:rPr>
        <w:t>That the</w:t>
      </w:r>
      <w:r>
        <w:rPr>
          <w:rFonts w:ascii="Arial Narrow" w:eastAsia="Arial Narrow" w:hAnsi="Arial Narrow" w:cs="Arial Narrow"/>
          <w:sz w:val="24"/>
          <w:szCs w:val="24"/>
          <w:lang w:val="en-US"/>
        </w:rPr>
        <w:t xml:space="preserve"> National Plan on Gender-Based Violence in accordance with Law 19</w:t>
      </w:r>
      <w:r w:rsidR="006E7AC7">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580</w:t>
      </w:r>
      <w:r w:rsidR="006E7AC7">
        <w:rPr>
          <w:rFonts w:ascii="Arial Narrow" w:eastAsia="Arial Narrow" w:hAnsi="Arial Narrow" w:cs="Arial Narrow"/>
          <w:sz w:val="24"/>
          <w:szCs w:val="24"/>
          <w:lang w:val="en-US"/>
        </w:rPr>
        <w:t xml:space="preserve"> </w:t>
      </w:r>
      <w:r w:rsidR="007C71D9">
        <w:rPr>
          <w:rFonts w:ascii="Arial Narrow" w:eastAsia="Arial Narrow" w:hAnsi="Arial Narrow" w:cs="Arial Narrow"/>
          <w:sz w:val="24"/>
          <w:szCs w:val="24"/>
          <w:lang w:val="en-US"/>
        </w:rPr>
        <w:t>is</w:t>
      </w:r>
      <w:r w:rsidR="006E7AC7">
        <w:rPr>
          <w:rFonts w:ascii="Arial Narrow" w:eastAsia="Arial Narrow" w:hAnsi="Arial Narrow" w:cs="Arial Narrow"/>
          <w:sz w:val="24"/>
          <w:szCs w:val="24"/>
          <w:lang w:val="en-US"/>
        </w:rPr>
        <w:t xml:space="preserve"> designed and implemented,</w:t>
      </w:r>
      <w:r>
        <w:rPr>
          <w:rFonts w:ascii="Arial Narrow" w:eastAsia="Arial Narrow" w:hAnsi="Arial Narrow" w:cs="Arial Narrow"/>
          <w:sz w:val="24"/>
          <w:szCs w:val="24"/>
          <w:lang w:val="en-US"/>
        </w:rPr>
        <w:t xml:space="preserve"> outlining specific actions to prevent GBV</w:t>
      </w:r>
      <w:r w:rsidR="006E7AC7">
        <w:rPr>
          <w:rFonts w:ascii="Arial Narrow" w:eastAsia="Arial Narrow" w:hAnsi="Arial Narrow" w:cs="Arial Narrow"/>
          <w:sz w:val="24"/>
          <w:szCs w:val="24"/>
          <w:lang w:val="en-US"/>
        </w:rPr>
        <w:t xml:space="preserve"> and </w:t>
      </w:r>
      <w:r>
        <w:rPr>
          <w:rFonts w:ascii="Arial Narrow" w:eastAsia="Arial Narrow" w:hAnsi="Arial Narrow" w:cs="Arial Narrow"/>
          <w:sz w:val="24"/>
          <w:szCs w:val="24"/>
          <w:lang w:val="en-US"/>
        </w:rPr>
        <w:t>to atten</w:t>
      </w:r>
      <w:r w:rsidR="006E7AC7">
        <w:rPr>
          <w:rFonts w:ascii="Arial Narrow" w:eastAsia="Arial Narrow" w:hAnsi="Arial Narrow" w:cs="Arial Narrow"/>
          <w:sz w:val="24"/>
          <w:szCs w:val="24"/>
          <w:lang w:val="en-US"/>
        </w:rPr>
        <w:t xml:space="preserve">d </w:t>
      </w:r>
      <w:r>
        <w:rPr>
          <w:rFonts w:ascii="Arial Narrow" w:eastAsia="Arial Narrow" w:hAnsi="Arial Narrow" w:cs="Arial Narrow"/>
          <w:sz w:val="24"/>
          <w:szCs w:val="24"/>
          <w:lang w:val="en-US"/>
        </w:rPr>
        <w:t xml:space="preserve">and remedy damages to </w:t>
      </w:r>
      <w:r w:rsidR="006E7AC7">
        <w:rPr>
          <w:rFonts w:ascii="Arial Narrow" w:eastAsia="Arial Narrow" w:hAnsi="Arial Narrow" w:cs="Arial Narrow"/>
          <w:sz w:val="24"/>
          <w:szCs w:val="24"/>
          <w:lang w:val="en-US"/>
        </w:rPr>
        <w:t>female</w:t>
      </w:r>
      <w:r>
        <w:rPr>
          <w:rFonts w:ascii="Arial Narrow" w:eastAsia="Arial Narrow" w:hAnsi="Arial Narrow" w:cs="Arial Narrow"/>
          <w:sz w:val="24"/>
          <w:szCs w:val="24"/>
          <w:lang w:val="en-US"/>
        </w:rPr>
        <w:t xml:space="preserve"> survivors and their families. </w:t>
      </w:r>
    </w:p>
    <w:p w14:paraId="45575778" w14:textId="77777777" w:rsidR="006E7AC7" w:rsidRPr="00424899" w:rsidRDefault="006E7AC7"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p>
    <w:p w14:paraId="00000047" w14:textId="6DABE913"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b. </w:t>
      </w:r>
      <w:r w:rsidR="007C71D9">
        <w:rPr>
          <w:rFonts w:ascii="Arial Narrow" w:eastAsia="Arial Narrow" w:hAnsi="Arial Narrow" w:cs="Arial Narrow"/>
          <w:sz w:val="24"/>
          <w:szCs w:val="24"/>
          <w:lang w:val="en-US"/>
        </w:rPr>
        <w:t>That the</w:t>
      </w:r>
      <w:r>
        <w:rPr>
          <w:rFonts w:ascii="Arial Narrow" w:eastAsia="Arial Narrow" w:hAnsi="Arial Narrow" w:cs="Arial Narrow"/>
          <w:sz w:val="24"/>
          <w:szCs w:val="24"/>
          <w:lang w:val="en-US"/>
        </w:rPr>
        <w:t xml:space="preserve"> police custody protocol </w:t>
      </w:r>
      <w:r w:rsidR="007C71D9">
        <w:rPr>
          <w:rFonts w:ascii="Arial Narrow" w:eastAsia="Arial Narrow" w:hAnsi="Arial Narrow" w:cs="Arial Narrow"/>
          <w:sz w:val="24"/>
          <w:szCs w:val="24"/>
          <w:lang w:val="en-US"/>
        </w:rPr>
        <w:t xml:space="preserve">is modified </w:t>
      </w:r>
      <w:r>
        <w:rPr>
          <w:rFonts w:ascii="Arial Narrow" w:eastAsia="Arial Narrow" w:hAnsi="Arial Narrow" w:cs="Arial Narrow"/>
          <w:sz w:val="24"/>
          <w:szCs w:val="24"/>
          <w:lang w:val="en-US"/>
        </w:rPr>
        <w:t xml:space="preserve">to mitigate the harm caused to the victim and </w:t>
      </w:r>
      <w:r w:rsidR="007C71D9">
        <w:rPr>
          <w:rFonts w:ascii="Arial Narrow" w:eastAsia="Arial Narrow" w:hAnsi="Arial Narrow" w:cs="Arial Narrow"/>
          <w:sz w:val="24"/>
          <w:szCs w:val="24"/>
          <w:lang w:val="en-US"/>
        </w:rPr>
        <w:t xml:space="preserve">that </w:t>
      </w:r>
      <w:r>
        <w:rPr>
          <w:rFonts w:ascii="Arial Narrow" w:eastAsia="Arial Narrow" w:hAnsi="Arial Narrow" w:cs="Arial Narrow"/>
          <w:sz w:val="24"/>
          <w:szCs w:val="24"/>
          <w:lang w:val="en-US"/>
        </w:rPr>
        <w:t xml:space="preserve">its monitoring </w:t>
      </w:r>
      <w:r w:rsidR="007C71D9">
        <w:rPr>
          <w:rFonts w:ascii="Arial Narrow" w:eastAsia="Arial Narrow" w:hAnsi="Arial Narrow" w:cs="Arial Narrow"/>
          <w:sz w:val="24"/>
          <w:szCs w:val="24"/>
          <w:lang w:val="en-US"/>
        </w:rPr>
        <w:t>is more</w:t>
      </w:r>
      <w:r>
        <w:rPr>
          <w:rFonts w:ascii="Arial Narrow" w:eastAsia="Arial Narrow" w:hAnsi="Arial Narrow" w:cs="Arial Narrow"/>
          <w:sz w:val="24"/>
          <w:szCs w:val="24"/>
          <w:lang w:val="en-US"/>
        </w:rPr>
        <w:t xml:space="preserve"> focused on the aggressor.  </w:t>
      </w:r>
    </w:p>
    <w:p w14:paraId="00000048" w14:textId="77777777" w:rsidR="00FB4BB0" w:rsidRPr="00424899" w:rsidRDefault="00FB4BB0" w:rsidP="005C22D4">
      <w:pPr>
        <w:spacing w:after="0" w:line="360" w:lineRule="auto"/>
        <w:contextualSpacing/>
        <w:jc w:val="both"/>
        <w:rPr>
          <w:rFonts w:ascii="Arial Narrow" w:eastAsia="Arial Narrow" w:hAnsi="Arial Narrow" w:cs="Arial Narrow"/>
          <w:sz w:val="24"/>
          <w:szCs w:val="24"/>
          <w:lang w:val="en-US"/>
        </w:rPr>
      </w:pPr>
    </w:p>
    <w:p w14:paraId="00000049" w14:textId="1917209E" w:rsidR="00FB4BB0" w:rsidRPr="00424899" w:rsidRDefault="006B28A3" w:rsidP="005C22D4">
      <w:pPr>
        <w:spacing w:after="0" w:line="360" w:lineRule="auto"/>
        <w:ind w:firstLine="720"/>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A GBV law without budget</w:t>
      </w:r>
    </w:p>
    <w:p w14:paraId="0000004A" w14:textId="737E31D4"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Law on Gender-Based Violence against Women, Law </w:t>
      </w:r>
      <w:hyperlink r:id="rId30" w:history="1">
        <w:r w:rsidRPr="00623285">
          <w:rPr>
            <w:rStyle w:val="Hipervnculo"/>
            <w:rFonts w:ascii="Arial Narrow" w:eastAsia="Arial Narrow" w:hAnsi="Arial Narrow" w:cs="Arial Narrow"/>
            <w:sz w:val="24"/>
            <w:szCs w:val="24"/>
            <w:lang w:val="en-US"/>
          </w:rPr>
          <w:t>No. 19</w:t>
        </w:r>
        <w:r w:rsidR="00FD785E">
          <w:rPr>
            <w:rStyle w:val="Hipervnculo"/>
            <w:rFonts w:ascii="Arial Narrow" w:eastAsia="Arial Narrow" w:hAnsi="Arial Narrow" w:cs="Arial Narrow"/>
            <w:sz w:val="24"/>
            <w:szCs w:val="24"/>
            <w:lang w:val="en-US"/>
          </w:rPr>
          <w:t>.</w:t>
        </w:r>
        <w:r w:rsidRPr="00623285">
          <w:rPr>
            <w:rStyle w:val="Hipervnculo"/>
            <w:rFonts w:ascii="Arial Narrow" w:eastAsia="Arial Narrow" w:hAnsi="Arial Narrow" w:cs="Arial Narrow"/>
            <w:sz w:val="24"/>
            <w:szCs w:val="24"/>
            <w:lang w:val="en-US"/>
          </w:rPr>
          <w:t>580</w:t>
        </w:r>
      </w:hyperlink>
      <w:r>
        <w:rPr>
          <w:rFonts w:ascii="Arial Narrow" w:eastAsia="Arial Narrow" w:hAnsi="Arial Narrow" w:cs="Arial Narrow"/>
          <w:sz w:val="24"/>
          <w:szCs w:val="24"/>
          <w:lang w:val="en-US"/>
        </w:rPr>
        <w:t>, came into force almost 6 years ago and has not yet been fully implemented.  It is claimed that there is a lack of material and human resources. The State has not allocated a budget for it, so its implementation is still partial and incomplete.</w:t>
      </w:r>
    </w:p>
    <w:p w14:paraId="0000004B" w14:textId="625D74ED"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Uruguay has 19 departments. Article 51 of Law No.19</w:t>
      </w:r>
      <w:r w:rsidR="00FD785E">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580 establishes that Gender Courts must be established at the national level. Only the department of Maldonado (city of </w:t>
      </w:r>
      <w:hyperlink r:id="rId31" w:history="1">
        <w:r w:rsidRPr="000C180A">
          <w:rPr>
            <w:rStyle w:val="Hipervnculo"/>
            <w:rFonts w:ascii="Arial Narrow" w:eastAsia="Arial Narrow" w:hAnsi="Arial Narrow" w:cs="Arial Narrow"/>
            <w:sz w:val="24"/>
            <w:szCs w:val="24"/>
            <w:lang w:val="en-US"/>
          </w:rPr>
          <w:t>San Carlos</w:t>
        </w:r>
      </w:hyperlink>
      <w:r>
        <w:rPr>
          <w:rFonts w:ascii="Arial Narrow" w:eastAsia="Arial Narrow" w:hAnsi="Arial Narrow" w:cs="Arial Narrow"/>
          <w:sz w:val="24"/>
          <w:szCs w:val="24"/>
          <w:lang w:val="en-US"/>
        </w:rPr>
        <w:t xml:space="preserve">) has a Gender Court. Montevideo has twelve </w:t>
      </w:r>
      <w:r w:rsidR="00623285">
        <w:rPr>
          <w:rFonts w:ascii="Arial Narrow" w:eastAsia="Arial Narrow" w:hAnsi="Arial Narrow" w:cs="Arial Narrow"/>
          <w:sz w:val="24"/>
          <w:szCs w:val="24"/>
          <w:lang w:val="en-US"/>
        </w:rPr>
        <w:t>F</w:t>
      </w:r>
      <w:r>
        <w:rPr>
          <w:rFonts w:ascii="Arial Narrow" w:eastAsia="Arial Narrow" w:hAnsi="Arial Narrow" w:cs="Arial Narrow"/>
          <w:sz w:val="24"/>
          <w:szCs w:val="24"/>
          <w:lang w:val="en-US"/>
        </w:rPr>
        <w:t xml:space="preserve">amily </w:t>
      </w:r>
      <w:r w:rsidR="00623285">
        <w:rPr>
          <w:rFonts w:ascii="Arial Narrow" w:eastAsia="Arial Narrow" w:hAnsi="Arial Narrow" w:cs="Arial Narrow"/>
          <w:sz w:val="24"/>
          <w:szCs w:val="24"/>
          <w:lang w:val="en-US"/>
        </w:rPr>
        <w:t>C</w:t>
      </w:r>
      <w:r>
        <w:rPr>
          <w:rFonts w:ascii="Arial Narrow" w:eastAsia="Arial Narrow" w:hAnsi="Arial Narrow" w:cs="Arial Narrow"/>
          <w:sz w:val="24"/>
          <w:szCs w:val="24"/>
          <w:lang w:val="en-US"/>
        </w:rPr>
        <w:t>ourts that deal with domestic violence, the situation of abandoned children and adolescents (Law No. 17,823) and mental health proceedings (Law No. 19</w:t>
      </w:r>
      <w:r w:rsidR="00FD785E">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529). In the rest of the country, domestic violence is handled by courts that hear all matters (criminal, labor, civil, etc.).  </w:t>
      </w:r>
    </w:p>
    <w:p w14:paraId="0000004C" w14:textId="2237130B"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This law faced strong and explicit resistance from the new Multicolored Coalition</w:t>
      </w:r>
      <w:r w:rsidR="00623285">
        <w:rPr>
          <w:rFonts w:ascii="Arial Narrow" w:eastAsia="Arial Narrow" w:hAnsi="Arial Narrow" w:cs="Arial Narrow"/>
          <w:sz w:val="24"/>
          <w:szCs w:val="24"/>
          <w:lang w:val="en-US"/>
        </w:rPr>
        <w:t xml:space="preserve"> government</w:t>
      </w:r>
      <w:r>
        <w:rPr>
          <w:rFonts w:ascii="Arial Narrow" w:eastAsia="Arial Narrow" w:hAnsi="Arial Narrow" w:cs="Arial Narrow"/>
          <w:sz w:val="24"/>
          <w:szCs w:val="24"/>
          <w:lang w:val="en-US"/>
        </w:rPr>
        <w:t xml:space="preserve">. There are even parliamentarians </w:t>
      </w:r>
      <w:hyperlink r:id="rId32" w:history="1">
        <w:r w:rsidRPr="00623285">
          <w:rPr>
            <w:rStyle w:val="Hipervnculo"/>
            <w:rFonts w:ascii="Arial Narrow" w:eastAsia="Arial Narrow" w:hAnsi="Arial Narrow" w:cs="Arial Narrow"/>
            <w:sz w:val="24"/>
            <w:szCs w:val="24"/>
            <w:lang w:val="en-US"/>
          </w:rPr>
          <w:t>who seek the law to be repealed</w:t>
        </w:r>
      </w:hyperlink>
      <w:r>
        <w:rPr>
          <w:rFonts w:ascii="Arial Narrow" w:eastAsia="Arial Narrow" w:hAnsi="Arial Narrow" w:cs="Arial Narrow"/>
          <w:sz w:val="24"/>
          <w:szCs w:val="24"/>
          <w:lang w:val="en-US"/>
        </w:rPr>
        <w:t>, considering it "unfair" because it "favors women</w:t>
      </w:r>
      <w:r w:rsidR="00623285">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w:t>
      </w:r>
    </w:p>
    <w:p w14:paraId="0000004E" w14:textId="365B8443" w:rsidR="00FB4BB0" w:rsidRPr="00FD785E"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Some legislators' ignorance</w:t>
      </w:r>
      <w:r w:rsidR="00623285">
        <w:rPr>
          <w:rFonts w:ascii="Arial Narrow" w:eastAsia="Arial Narrow" w:hAnsi="Arial Narrow" w:cs="Arial Narrow"/>
          <w:sz w:val="24"/>
          <w:szCs w:val="24"/>
          <w:lang w:val="en-US"/>
        </w:rPr>
        <w:t xml:space="preserve"> on</w:t>
      </w:r>
      <w:r>
        <w:rPr>
          <w:rFonts w:ascii="Arial Narrow" w:eastAsia="Arial Narrow" w:hAnsi="Arial Narrow" w:cs="Arial Narrow"/>
          <w:sz w:val="24"/>
          <w:szCs w:val="24"/>
          <w:lang w:val="en-US"/>
        </w:rPr>
        <w:t xml:space="preserve"> the State's obligations regarding </w:t>
      </w:r>
      <w:r w:rsidR="00623285">
        <w:rPr>
          <w:rFonts w:ascii="Arial Narrow" w:eastAsia="Arial Narrow" w:hAnsi="Arial Narrow" w:cs="Arial Narrow"/>
          <w:sz w:val="24"/>
          <w:szCs w:val="24"/>
          <w:lang w:val="en-US"/>
        </w:rPr>
        <w:t xml:space="preserve">the </w:t>
      </w:r>
      <w:r>
        <w:rPr>
          <w:rFonts w:ascii="Arial Narrow" w:eastAsia="Arial Narrow" w:hAnsi="Arial Narrow" w:cs="Arial Narrow"/>
          <w:sz w:val="24"/>
          <w:szCs w:val="24"/>
          <w:lang w:val="en-US"/>
        </w:rPr>
        <w:t>human rights</w:t>
      </w:r>
      <w:r w:rsidR="00623285">
        <w:rPr>
          <w:rFonts w:ascii="Arial Narrow" w:eastAsia="Arial Narrow" w:hAnsi="Arial Narrow" w:cs="Arial Narrow"/>
          <w:sz w:val="24"/>
          <w:szCs w:val="24"/>
          <w:lang w:val="en-US"/>
        </w:rPr>
        <w:t xml:space="preserve"> of women</w:t>
      </w:r>
      <w:r>
        <w:rPr>
          <w:rFonts w:ascii="Arial Narrow" w:eastAsia="Arial Narrow" w:hAnsi="Arial Narrow" w:cs="Arial Narrow"/>
          <w:sz w:val="24"/>
          <w:szCs w:val="24"/>
          <w:lang w:val="en-US"/>
        </w:rPr>
        <w:t xml:space="preserve"> is worrisome, and downplays the commitments assumed before the international community.</w:t>
      </w:r>
    </w:p>
    <w:p w14:paraId="0000004F" w14:textId="4174AADE"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 2020, Article 18 of Law No. 19,580 was </w:t>
      </w:r>
      <w:r w:rsidR="00623285">
        <w:rPr>
          <w:rFonts w:ascii="Arial Narrow" w:eastAsia="Arial Narrow" w:hAnsi="Arial Narrow" w:cs="Arial Narrow"/>
          <w:sz w:val="24"/>
          <w:szCs w:val="24"/>
          <w:lang w:val="en-US"/>
        </w:rPr>
        <w:t>amended</w:t>
      </w:r>
      <w:r>
        <w:rPr>
          <w:rFonts w:ascii="Arial Narrow" w:eastAsia="Arial Narrow" w:hAnsi="Arial Narrow" w:cs="Arial Narrow"/>
          <w:sz w:val="24"/>
          <w:szCs w:val="24"/>
          <w:lang w:val="en-US"/>
        </w:rPr>
        <w:t xml:space="preserve"> by Law</w:t>
      </w:r>
      <w:r>
        <w:rPr>
          <w:rFonts w:ascii="Arial Narrow" w:eastAsia="Arial Narrow" w:hAnsi="Arial Narrow" w:cs="Arial Narrow"/>
          <w:sz w:val="24"/>
          <w:szCs w:val="24"/>
          <w:u w:val="single"/>
          <w:lang w:val="en-US"/>
        </w:rPr>
        <w:t xml:space="preserve"> </w:t>
      </w:r>
      <w:hyperlink r:id="rId33" w:history="1">
        <w:r w:rsidRPr="00623285">
          <w:rPr>
            <w:rStyle w:val="Hipervnculo"/>
            <w:rFonts w:ascii="Arial Narrow" w:eastAsia="Arial Narrow" w:hAnsi="Arial Narrow" w:cs="Arial Narrow"/>
            <w:sz w:val="24"/>
            <w:szCs w:val="24"/>
            <w:lang w:val="en-US"/>
          </w:rPr>
          <w:t>No. 19,924, Article 508</w:t>
        </w:r>
      </w:hyperlink>
      <w:r>
        <w:rPr>
          <w:rFonts w:ascii="Arial Narrow" w:eastAsia="Arial Narrow" w:hAnsi="Arial Narrow" w:cs="Arial Narrow"/>
          <w:sz w:val="24"/>
          <w:szCs w:val="24"/>
          <w:lang w:val="en-US"/>
        </w:rPr>
        <w:t xml:space="preserve">, which modifies the composition of the GBV observatory, excluding civil society organizations as members of the observatory.  </w:t>
      </w:r>
    </w:p>
    <w:p w14:paraId="00000050" w14:textId="77777777" w:rsidR="00FB4BB0" w:rsidRPr="00424899" w:rsidRDefault="00FB4BB0" w:rsidP="005C22D4">
      <w:pPr>
        <w:spacing w:after="0" w:line="360" w:lineRule="auto"/>
        <w:contextualSpacing/>
        <w:jc w:val="both"/>
        <w:rPr>
          <w:rFonts w:ascii="Arial Narrow" w:eastAsia="Arial Narrow" w:hAnsi="Arial Narrow" w:cs="Arial Narrow"/>
          <w:sz w:val="24"/>
          <w:szCs w:val="24"/>
          <w:lang w:val="en-US"/>
        </w:rPr>
      </w:pPr>
    </w:p>
    <w:p w14:paraId="00000051" w14:textId="77777777" w:rsidR="00FB4BB0" w:rsidRPr="00424899" w:rsidRDefault="006B28A3" w:rsidP="005C22D4">
      <w:pPr>
        <w:spacing w:after="0" w:line="360" w:lineRule="auto"/>
        <w:ind w:firstLine="720"/>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Collapsed GBV response systems</w:t>
      </w:r>
    </w:p>
    <w:p w14:paraId="00000052" w14:textId="0ACF5DDB"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INMUJERES' national public services have 33 services throughout the country, but they only provide assistance to women over 18 years of age who are victims of domestic violence by a partner or ex-partner. Thousands of girls, adolescents and women who are also victims of </w:t>
      </w:r>
      <w:hyperlink r:id="rId34" w:history="1">
        <w:r w:rsidRPr="003A7583">
          <w:rPr>
            <w:rStyle w:val="Hipervnculo"/>
            <w:rFonts w:ascii="Arial Narrow" w:eastAsia="Arial Narrow" w:hAnsi="Arial Narrow" w:cs="Arial Narrow"/>
            <w:sz w:val="24"/>
            <w:szCs w:val="24"/>
            <w:lang w:val="en-US"/>
          </w:rPr>
          <w:t xml:space="preserve">other manifestations of gender violence are excluded. </w:t>
        </w:r>
      </w:hyperlink>
      <w:r>
        <w:rPr>
          <w:rFonts w:ascii="Arial Narrow" w:eastAsia="Arial Narrow" w:hAnsi="Arial Narrow" w:cs="Arial Narrow"/>
          <w:sz w:val="24"/>
          <w:szCs w:val="24"/>
          <w:lang w:val="en-US"/>
        </w:rPr>
        <w:t xml:space="preserve"> Added to this is the lack of training, specialization and care policies for the technicians who support the public services.</w:t>
      </w:r>
    </w:p>
    <w:p w14:paraId="00000053" w14:textId="3B5854EB"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INMUJERES' services are overloaded, they only serve twenty hours a week. Currently, as of this report, there are services that are scheduled for two or even six months from now. In addition, lawyers only provide 10 hours of legal representation per week, so it is exceptional for them to accompany victims to police stations and court hearings, and they cannot represent them in other related family proceedings (e.g., divorce, child custody or child support, etc.). These obstacles faced by poor women when accessing legal assistance and information about the legal remedies available to them are doubly discriminatory, since they are discriminated against not only because of their gender, but also because of their poverty.  </w:t>
      </w:r>
    </w:p>
    <w:p w14:paraId="00000054" w14:textId="1C0335EA" w:rsidR="00FB4BB0" w:rsidRPr="00424899" w:rsidRDefault="006B28A3" w:rsidP="005C22D4">
      <w:pP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 legal proceedings, most women are represented by the </w:t>
      </w:r>
      <w:r w:rsidR="003A7583">
        <w:rPr>
          <w:rFonts w:ascii="Arial Narrow" w:eastAsia="Arial Narrow" w:hAnsi="Arial Narrow" w:cs="Arial Narrow"/>
          <w:sz w:val="24"/>
          <w:szCs w:val="24"/>
          <w:lang w:val="en-US"/>
        </w:rPr>
        <w:t>Public</w:t>
      </w:r>
      <w:r>
        <w:rPr>
          <w:rFonts w:ascii="Arial Narrow" w:eastAsia="Arial Narrow" w:hAnsi="Arial Narrow" w:cs="Arial Narrow"/>
          <w:sz w:val="24"/>
          <w:szCs w:val="24"/>
          <w:lang w:val="en-US"/>
        </w:rPr>
        <w:t xml:space="preserve"> </w:t>
      </w:r>
      <w:r w:rsidR="003A7583">
        <w:rPr>
          <w:rFonts w:ascii="Arial Narrow" w:eastAsia="Arial Narrow" w:hAnsi="Arial Narrow" w:cs="Arial Narrow"/>
          <w:sz w:val="24"/>
          <w:szCs w:val="24"/>
          <w:lang w:val="en-US"/>
        </w:rPr>
        <w:t>Defender’s</w:t>
      </w:r>
      <w:r>
        <w:rPr>
          <w:rFonts w:ascii="Arial Narrow" w:eastAsia="Arial Narrow" w:hAnsi="Arial Narrow" w:cs="Arial Narrow"/>
          <w:sz w:val="24"/>
          <w:szCs w:val="24"/>
          <w:lang w:val="en-US"/>
        </w:rPr>
        <w:t xml:space="preserve"> Office (a public service that assists low-income people). This office is also responsible for the representation of children and defendants in judicial proceedings on domestic violence</w:t>
      </w:r>
      <w:r w:rsidR="003A7583">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For many years</w:t>
      </w:r>
      <w:r w:rsidR="003A7583">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the </w:t>
      </w:r>
      <w:r w:rsidR="003A7583">
        <w:rPr>
          <w:rFonts w:ascii="Arial Narrow" w:eastAsia="Arial Narrow" w:hAnsi="Arial Narrow" w:cs="Arial Narrow"/>
          <w:sz w:val="24"/>
          <w:szCs w:val="24"/>
          <w:lang w:val="en-US"/>
        </w:rPr>
        <w:t>Public</w:t>
      </w:r>
      <w:r>
        <w:rPr>
          <w:rFonts w:ascii="Arial Narrow" w:eastAsia="Arial Narrow" w:hAnsi="Arial Narrow" w:cs="Arial Narrow"/>
          <w:sz w:val="24"/>
          <w:szCs w:val="24"/>
          <w:lang w:val="en-US"/>
        </w:rPr>
        <w:t xml:space="preserve"> </w:t>
      </w:r>
      <w:r w:rsidR="003A7583">
        <w:rPr>
          <w:rFonts w:ascii="Arial Narrow" w:eastAsia="Arial Narrow" w:hAnsi="Arial Narrow" w:cs="Arial Narrow"/>
          <w:sz w:val="24"/>
          <w:szCs w:val="24"/>
          <w:lang w:val="en-US"/>
        </w:rPr>
        <w:t>Defender</w:t>
      </w:r>
      <w:r w:rsidR="00837300">
        <w:rPr>
          <w:rFonts w:ascii="Arial Narrow" w:eastAsia="Arial Narrow" w:hAnsi="Arial Narrow" w:cs="Arial Narrow"/>
          <w:sz w:val="24"/>
          <w:szCs w:val="24"/>
          <w:lang w:val="en-US"/>
        </w:rPr>
        <w:t>’</w:t>
      </w:r>
      <w:r w:rsidR="003A7583">
        <w:rPr>
          <w:rFonts w:ascii="Arial Narrow" w:eastAsia="Arial Narrow" w:hAnsi="Arial Narrow" w:cs="Arial Narrow"/>
          <w:sz w:val="24"/>
          <w:szCs w:val="24"/>
          <w:lang w:val="en-US"/>
        </w:rPr>
        <w:t>s</w:t>
      </w:r>
      <w:r>
        <w:rPr>
          <w:rFonts w:ascii="Arial Narrow" w:eastAsia="Arial Narrow" w:hAnsi="Arial Narrow" w:cs="Arial Narrow"/>
          <w:sz w:val="24"/>
          <w:szCs w:val="24"/>
          <w:lang w:val="en-US"/>
        </w:rPr>
        <w:t xml:space="preserve"> Association has been reporting the overload of work and the need for adequate resources to meet the minimum standards of care and ensure access to justice for the most vulnerable. </w:t>
      </w:r>
    </w:p>
    <w:p w14:paraId="00000055" w14:textId="7E72E6F6" w:rsidR="00FB4BB0" w:rsidRPr="00424899" w:rsidRDefault="006B28A3" w:rsidP="005C22D4">
      <w:pPr>
        <w:spacing w:before="240" w:after="240" w:line="360" w:lineRule="auto"/>
        <w:contextualSpacing/>
        <w:jc w:val="both"/>
        <w:rPr>
          <w:rFonts w:ascii="Arial Narrow" w:eastAsia="Arial Narrow" w:hAnsi="Arial Narrow" w:cs="Arial Narrow"/>
          <w:color w:val="1155CC"/>
          <w:sz w:val="24"/>
          <w:szCs w:val="24"/>
          <w:u w:val="single"/>
          <w:lang w:val="en-US"/>
        </w:rPr>
      </w:pPr>
      <w:r>
        <w:rPr>
          <w:rFonts w:ascii="Arial Narrow" w:eastAsia="Arial Narrow" w:hAnsi="Arial Narrow" w:cs="Arial Narrow"/>
          <w:sz w:val="24"/>
          <w:szCs w:val="24"/>
          <w:lang w:val="en-US"/>
        </w:rPr>
        <w:t xml:space="preserve">The </w:t>
      </w:r>
      <w:r w:rsidR="003A7583">
        <w:rPr>
          <w:rFonts w:ascii="Arial Narrow" w:eastAsia="Arial Narrow" w:hAnsi="Arial Narrow" w:cs="Arial Narrow"/>
          <w:sz w:val="24"/>
          <w:szCs w:val="24"/>
          <w:lang w:val="en-US"/>
        </w:rPr>
        <w:t>Public</w:t>
      </w:r>
      <w:r>
        <w:rPr>
          <w:rFonts w:ascii="Arial Narrow" w:eastAsia="Arial Narrow" w:hAnsi="Arial Narrow" w:cs="Arial Narrow"/>
          <w:sz w:val="24"/>
          <w:szCs w:val="24"/>
          <w:lang w:val="en-US"/>
        </w:rPr>
        <w:t xml:space="preserve"> </w:t>
      </w:r>
      <w:r w:rsidR="003A7583">
        <w:rPr>
          <w:rFonts w:ascii="Arial Narrow" w:eastAsia="Arial Narrow" w:hAnsi="Arial Narrow" w:cs="Arial Narrow"/>
          <w:sz w:val="24"/>
          <w:szCs w:val="24"/>
          <w:lang w:val="en-US"/>
        </w:rPr>
        <w:t>Defender’s</w:t>
      </w:r>
      <w:r>
        <w:rPr>
          <w:rFonts w:ascii="Arial Narrow" w:eastAsia="Arial Narrow" w:hAnsi="Arial Narrow" w:cs="Arial Narrow"/>
          <w:sz w:val="24"/>
          <w:szCs w:val="24"/>
          <w:lang w:val="en-US"/>
        </w:rPr>
        <w:t xml:space="preserve"> Office is collapsed. There are 295 defense attorneys in the Judicial Branch who must handle a </w:t>
      </w:r>
      <w:hyperlink r:id="rId35" w:history="1">
        <w:r w:rsidRPr="003A7583">
          <w:rPr>
            <w:rStyle w:val="Hipervnculo"/>
            <w:rFonts w:ascii="Arial Narrow" w:eastAsia="Arial Narrow" w:hAnsi="Arial Narrow" w:cs="Arial Narrow"/>
            <w:sz w:val="24"/>
            <w:szCs w:val="24"/>
            <w:lang w:val="en-US"/>
          </w:rPr>
          <w:t>total of 200,000 new cases per year</w:t>
        </w:r>
      </w:hyperlink>
      <w:r w:rsidRPr="003A7583">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This directly affects access to justice, as each case is not approached with due process guarantees in mind. There are currently 99 vacant positions in the </w:t>
      </w:r>
      <w:r w:rsidR="00837300">
        <w:rPr>
          <w:rFonts w:ascii="Arial Narrow" w:eastAsia="Arial Narrow" w:hAnsi="Arial Narrow" w:cs="Arial Narrow"/>
          <w:sz w:val="24"/>
          <w:szCs w:val="24"/>
          <w:lang w:val="en-US"/>
        </w:rPr>
        <w:t>Public</w:t>
      </w:r>
      <w:r>
        <w:rPr>
          <w:rFonts w:ascii="Arial Narrow" w:eastAsia="Arial Narrow" w:hAnsi="Arial Narrow" w:cs="Arial Narrow"/>
          <w:sz w:val="24"/>
          <w:szCs w:val="24"/>
          <w:lang w:val="en-US"/>
        </w:rPr>
        <w:t xml:space="preserve"> </w:t>
      </w:r>
      <w:r w:rsidR="00837300">
        <w:rPr>
          <w:rFonts w:ascii="Arial Narrow" w:eastAsia="Arial Narrow" w:hAnsi="Arial Narrow" w:cs="Arial Narrow"/>
          <w:sz w:val="24"/>
          <w:szCs w:val="24"/>
          <w:lang w:val="en-US"/>
        </w:rPr>
        <w:t>Defender’s</w:t>
      </w:r>
      <w:r>
        <w:rPr>
          <w:rFonts w:ascii="Arial Narrow" w:eastAsia="Arial Narrow" w:hAnsi="Arial Narrow" w:cs="Arial Narrow"/>
          <w:sz w:val="24"/>
          <w:szCs w:val="24"/>
          <w:lang w:val="en-US"/>
        </w:rPr>
        <w:t xml:space="preserve"> Office throughout the country, while the selection processes to fill them have been pending since 2021.  </w:t>
      </w:r>
    </w:p>
    <w:p w14:paraId="2155C33E" w14:textId="77777777" w:rsidR="00837300" w:rsidRDefault="006B28A3" w:rsidP="00FD785E">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shortcomings found in the state response system (police, public defense, prosecutor’s office and courts) make it urgent to </w:t>
      </w:r>
      <w:r>
        <w:rPr>
          <w:rFonts w:ascii="Arial Narrow" w:eastAsia="Arial Narrow" w:hAnsi="Arial Narrow" w:cs="Arial Narrow"/>
          <w:b/>
          <w:bCs/>
          <w:sz w:val="24"/>
          <w:szCs w:val="24"/>
          <w:lang w:val="en-US"/>
        </w:rPr>
        <w:t>recommend</w:t>
      </w:r>
      <w:r>
        <w:rPr>
          <w:rFonts w:ascii="Arial Narrow" w:eastAsia="Arial Narrow" w:hAnsi="Arial Narrow" w:cs="Arial Narrow"/>
          <w:sz w:val="24"/>
          <w:szCs w:val="24"/>
          <w:lang w:val="en-US"/>
        </w:rPr>
        <w:t xml:space="preserve"> to the State that:</w:t>
      </w:r>
    </w:p>
    <w:p w14:paraId="6BC48F1E" w14:textId="77777777" w:rsidR="00837300" w:rsidRDefault="00837300" w:rsidP="00FD785E">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a) The budget necessary for the implementation of Law 19,580 is allocated and comprehensive protection is provided for surviving victims.  </w:t>
      </w:r>
    </w:p>
    <w:p w14:paraId="00000057" w14:textId="708F3B14" w:rsidR="00FB4BB0" w:rsidRPr="00424899" w:rsidRDefault="00837300" w:rsidP="00FD785E">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b) Girls and adolescents who are victims of multiple forms of violence are not discriminated against based on their age.</w:t>
      </w:r>
    </w:p>
    <w:p w14:paraId="00000058"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c. INMUJERES public services address all manifestations of gender-based violence.</w:t>
      </w:r>
    </w:p>
    <w:p w14:paraId="00000059" w14:textId="191E755E" w:rsidR="00FB4BB0" w:rsidRPr="00424899" w:rsidRDefault="006B28A3" w:rsidP="00FD785E">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d. More public defenders and prosecutors are appointed to provide adequate attention to victims and guarantee effective access to justice, without </w:t>
      </w:r>
      <w:r w:rsidR="00837300">
        <w:rPr>
          <w:rFonts w:ascii="Arial Narrow" w:eastAsia="Arial Narrow" w:hAnsi="Arial Narrow" w:cs="Arial Narrow"/>
          <w:sz w:val="24"/>
          <w:szCs w:val="24"/>
          <w:lang w:val="en-US"/>
        </w:rPr>
        <w:t>multiple forms of</w:t>
      </w:r>
      <w:r>
        <w:rPr>
          <w:rFonts w:ascii="Arial Narrow" w:eastAsia="Arial Narrow" w:hAnsi="Arial Narrow" w:cs="Arial Narrow"/>
          <w:sz w:val="24"/>
          <w:szCs w:val="24"/>
          <w:lang w:val="en-US"/>
        </w:rPr>
        <w:t xml:space="preserve"> discrimination. </w:t>
      </w:r>
    </w:p>
    <w:p w14:paraId="70A14F88" w14:textId="77777777" w:rsidR="00837300" w:rsidRDefault="00837300" w:rsidP="005C22D4">
      <w:pPr>
        <w:spacing w:before="240" w:after="240" w:line="360" w:lineRule="auto"/>
        <w:contextualSpacing/>
        <w:jc w:val="both"/>
        <w:rPr>
          <w:rFonts w:ascii="Arial Narrow" w:eastAsia="Arial Narrow" w:hAnsi="Arial Narrow" w:cs="Arial Narrow"/>
          <w:b/>
          <w:bCs/>
          <w:sz w:val="24"/>
          <w:szCs w:val="24"/>
          <w:lang w:val="en-US"/>
        </w:rPr>
      </w:pPr>
    </w:p>
    <w:p w14:paraId="0000005A" w14:textId="40895C28" w:rsidR="00FB4BB0" w:rsidRPr="00424899" w:rsidRDefault="006B28A3" w:rsidP="005C22D4">
      <w:pPr>
        <w:spacing w:before="240" w:after="240" w:line="360" w:lineRule="auto"/>
        <w:contextualSpacing/>
        <w:jc w:val="both"/>
        <w:rPr>
          <w:rFonts w:ascii="Arial Narrow" w:eastAsia="Arial Narrow" w:hAnsi="Arial Narrow" w:cs="Arial Narrow"/>
          <w:b/>
          <w:sz w:val="24"/>
          <w:szCs w:val="24"/>
          <w:highlight w:val="yellow"/>
          <w:lang w:val="en-US"/>
        </w:rPr>
      </w:pPr>
      <w:r>
        <w:rPr>
          <w:rFonts w:ascii="Arial Narrow" w:eastAsia="Arial Narrow" w:hAnsi="Arial Narrow" w:cs="Arial Narrow"/>
          <w:b/>
          <w:bCs/>
          <w:sz w:val="24"/>
          <w:szCs w:val="24"/>
          <w:lang w:val="en-US"/>
        </w:rPr>
        <w:t xml:space="preserve">(vii) Femicides  </w:t>
      </w:r>
    </w:p>
    <w:p w14:paraId="0000005B" w14:textId="19135804" w:rsidR="00FB4BB0" w:rsidRPr="00424899" w:rsidRDefault="006B28A3" w:rsidP="005C22D4">
      <w:pPr>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number of femicides in Uruguay varies from year to year, and there is no downward trend. By 2021 </w:t>
      </w:r>
      <w:hyperlink r:id="rId36" w:history="1">
        <w:r w:rsidRPr="00837300">
          <w:rPr>
            <w:rStyle w:val="Hipervnculo"/>
            <w:rFonts w:ascii="Arial Narrow" w:eastAsia="Arial Narrow" w:hAnsi="Arial Narrow" w:cs="Arial Narrow"/>
            <w:sz w:val="24"/>
            <w:szCs w:val="24"/>
            <w:lang w:val="en-US"/>
          </w:rPr>
          <w:t>Uruguay ranked eleventh in Latin America in terms of the highest femicide rates</w:t>
        </w:r>
      </w:hyperlink>
      <w:r>
        <w:rPr>
          <w:rFonts w:ascii="Arial Narrow" w:eastAsia="Arial Narrow" w:hAnsi="Arial Narrow" w:cs="Arial Narrow"/>
          <w:sz w:val="24"/>
          <w:szCs w:val="24"/>
          <w:u w:val="single"/>
          <w:lang w:val="en-US"/>
        </w:rPr>
        <w:t>.</w:t>
      </w:r>
      <w:r>
        <w:rPr>
          <w:rFonts w:ascii="Arial Narrow" w:eastAsia="Arial Narrow" w:hAnsi="Arial Narrow" w:cs="Arial Narrow"/>
          <w:sz w:val="24"/>
          <w:szCs w:val="24"/>
          <w:lang w:val="en-US"/>
        </w:rPr>
        <w:t xml:space="preserve"> However, if only South American countries </w:t>
      </w:r>
      <w:r w:rsidR="009C35E2">
        <w:rPr>
          <w:rFonts w:ascii="Arial Narrow" w:eastAsia="Arial Narrow" w:hAnsi="Arial Narrow" w:cs="Arial Narrow"/>
          <w:sz w:val="24"/>
          <w:szCs w:val="24"/>
          <w:lang w:val="en-US"/>
        </w:rPr>
        <w:t>are</w:t>
      </w:r>
      <w:r>
        <w:rPr>
          <w:rFonts w:ascii="Arial Narrow" w:eastAsia="Arial Narrow" w:hAnsi="Arial Narrow" w:cs="Arial Narrow"/>
          <w:sz w:val="24"/>
          <w:szCs w:val="24"/>
          <w:lang w:val="en-US"/>
        </w:rPr>
        <w:t xml:space="preserve"> considered, Uruguay ranked third.</w:t>
      </w:r>
    </w:p>
    <w:p w14:paraId="0000005C" w14:textId="27D84C2F" w:rsidR="00FB4BB0" w:rsidRPr="00424899" w:rsidRDefault="006B28A3" w:rsidP="005C22D4">
      <w:pPr>
        <w:spacing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color w:val="030303"/>
          <w:sz w:val="24"/>
          <w:szCs w:val="24"/>
          <w:lang w:val="en-US"/>
        </w:rPr>
        <w:t>Although regulatory changes were made, such as the aggravation of the penalty for the crime of femicide (</w:t>
      </w:r>
      <w:hyperlink r:id="rId37" w:history="1">
        <w:r w:rsidRPr="00837300">
          <w:rPr>
            <w:rStyle w:val="Hipervnculo"/>
            <w:rFonts w:ascii="Arial Narrow" w:eastAsia="Arial Narrow" w:hAnsi="Arial Narrow" w:cs="Arial Narrow"/>
            <w:sz w:val="24"/>
            <w:szCs w:val="24"/>
            <w:lang w:val="en-US"/>
          </w:rPr>
          <w:t>aggravated homicide</w:t>
        </w:r>
      </w:hyperlink>
      <w:r>
        <w:rPr>
          <w:rFonts w:ascii="Arial Narrow" w:eastAsia="Arial Narrow" w:hAnsi="Arial Narrow" w:cs="Arial Narrow"/>
          <w:color w:val="030303"/>
          <w:sz w:val="24"/>
          <w:szCs w:val="24"/>
          <w:lang w:val="en-US"/>
        </w:rPr>
        <w:t xml:space="preserve">), the cases did not decrease because, as we know, the sole penalization of the crime does not dissuade </w:t>
      </w:r>
      <w:r w:rsidR="00837300">
        <w:rPr>
          <w:rFonts w:ascii="Arial Narrow" w:eastAsia="Arial Narrow" w:hAnsi="Arial Narrow" w:cs="Arial Narrow"/>
          <w:color w:val="030303"/>
          <w:sz w:val="24"/>
          <w:szCs w:val="24"/>
          <w:lang w:val="en-US"/>
        </w:rPr>
        <w:t>n</w:t>
      </w:r>
      <w:r>
        <w:rPr>
          <w:rFonts w:ascii="Arial Narrow" w:eastAsia="Arial Narrow" w:hAnsi="Arial Narrow" w:cs="Arial Narrow"/>
          <w:color w:val="030303"/>
          <w:sz w:val="24"/>
          <w:szCs w:val="24"/>
          <w:lang w:val="en-US"/>
        </w:rPr>
        <w:t>or solve the scourge of femicide.</w:t>
      </w:r>
    </w:p>
    <w:p w14:paraId="0000005D" w14:textId="28BB42E8" w:rsidR="00FB4BB0" w:rsidRPr="00837300" w:rsidRDefault="00DA6D8A" w:rsidP="005C22D4">
      <w:pPr>
        <w:spacing w:after="0" w:line="360" w:lineRule="auto"/>
        <w:contextualSpacing/>
        <w:jc w:val="both"/>
        <w:rPr>
          <w:rFonts w:ascii="Arial Narrow" w:eastAsia="Arial Narrow" w:hAnsi="Arial Narrow" w:cs="Arial Narrow"/>
          <w:color w:val="000000" w:themeColor="text1"/>
          <w:sz w:val="24"/>
          <w:szCs w:val="24"/>
          <w:shd w:val="clear" w:color="auto" w:fill="D5A6BD"/>
          <w:lang w:val="en-US"/>
        </w:rPr>
      </w:pPr>
      <w:hyperlink r:id="rId38" w:history="1">
        <w:r w:rsidR="00837300" w:rsidRPr="00837300">
          <w:rPr>
            <w:rStyle w:val="Hipervnculo"/>
            <w:rFonts w:ascii="Arial Narrow" w:eastAsia="Arial Narrow" w:hAnsi="Arial Narrow" w:cs="Arial Narrow"/>
            <w:sz w:val="24"/>
            <w:szCs w:val="24"/>
            <w:lang w:val="en-US"/>
          </w:rPr>
          <w:t>As for the figures</w:t>
        </w:r>
        <w:r w:rsidR="00CC7205">
          <w:rPr>
            <w:rStyle w:val="Refdenotaalpie"/>
            <w:rFonts w:ascii="Arial Narrow" w:eastAsia="Arial Narrow" w:hAnsi="Arial Narrow" w:cs="Arial Narrow"/>
            <w:color w:val="0563C1" w:themeColor="hyperlink"/>
            <w:sz w:val="24"/>
            <w:szCs w:val="24"/>
            <w:u w:val="single"/>
            <w:lang w:val="en-US"/>
          </w:rPr>
          <w:footnoteReference w:id="3"/>
        </w:r>
        <w:r w:rsidR="00837300" w:rsidRPr="00837300">
          <w:rPr>
            <w:rStyle w:val="Hipervnculo"/>
            <w:rFonts w:ascii="Arial Narrow" w:eastAsia="Arial Narrow" w:hAnsi="Arial Narrow" w:cs="Arial Narrow"/>
            <w:sz w:val="24"/>
            <w:szCs w:val="24"/>
            <w:lang w:val="en-US"/>
          </w:rPr>
          <w:t>,</w:t>
        </w:r>
      </w:hyperlink>
      <w:r w:rsidR="00837300" w:rsidRPr="00837300">
        <w:rPr>
          <w:rFonts w:ascii="Arial Narrow" w:eastAsia="Arial Narrow" w:hAnsi="Arial Narrow" w:cs="Arial Narrow"/>
          <w:color w:val="000000" w:themeColor="text1"/>
          <w:sz w:val="24"/>
          <w:szCs w:val="24"/>
          <w:lang w:val="en-US"/>
        </w:rPr>
        <w:t xml:space="preserve"> in 2016 there were 23 femicides and 8 attempted femicides, in 2017 these figures rose to 37 and 10 respectively, while in 2018 they rose to 38 and 16. However, in 2019 the number of femicides decreased to 30, while the number of attempted femicides rose to 18. The same happened during the 2020 pandemic: the number of femicides decreased to 19 while the number of attempted femicides rose to 21. In 2021, 27 femicides and 23 attempts were reported, while in 2022 the number was 37 and 21 respectively.</w:t>
      </w:r>
      <w:r w:rsidR="00837300">
        <w:rPr>
          <w:rFonts w:ascii="Arial Narrow" w:eastAsia="Arial Narrow" w:hAnsi="Arial Narrow" w:cs="Arial Narrow"/>
          <w:color w:val="000000" w:themeColor="text1"/>
          <w:sz w:val="24"/>
          <w:szCs w:val="24"/>
          <w:lang w:val="en-US"/>
        </w:rPr>
        <w:t xml:space="preserve"> </w:t>
      </w:r>
      <w:hyperlink r:id="rId39" w:history="1">
        <w:r w:rsidR="00837300" w:rsidRPr="00837300">
          <w:rPr>
            <w:rStyle w:val="Hipervnculo"/>
            <w:rFonts w:ascii="Arial Narrow" w:eastAsia="Arial Narrow" w:hAnsi="Arial Narrow" w:cs="Arial Narrow"/>
            <w:sz w:val="24"/>
            <w:szCs w:val="24"/>
            <w:lang w:val="en-US"/>
          </w:rPr>
          <w:t>In these 8 months of 2023,</w:t>
        </w:r>
      </w:hyperlink>
      <w:r w:rsidR="00837300" w:rsidRPr="00837300">
        <w:rPr>
          <w:rFonts w:ascii="Arial Narrow" w:eastAsia="Arial Narrow" w:hAnsi="Arial Narrow" w:cs="Arial Narrow"/>
          <w:color w:val="000000" w:themeColor="text1"/>
          <w:sz w:val="24"/>
          <w:szCs w:val="24"/>
          <w:lang w:val="en-US"/>
        </w:rPr>
        <w:t xml:space="preserve"> we already have 12 femicides and 10 attempted femicides.</w:t>
      </w:r>
    </w:p>
    <w:p w14:paraId="0000005E" w14:textId="00AD7451" w:rsidR="00FB4BB0" w:rsidRPr="00424899" w:rsidRDefault="006B28A3" w:rsidP="005C22D4">
      <w:pPr>
        <w:spacing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Far from acknowledging and amending the system's failures or proposing solutions from their position, some female legislators have argued that femicides often occur because of </w:t>
      </w:r>
      <w:hyperlink r:id="rId40" w:history="1">
        <w:r w:rsidR="00837300" w:rsidRPr="000C180A">
          <w:rPr>
            <w:rStyle w:val="Hipervnculo"/>
            <w:rFonts w:ascii="Arial Narrow" w:eastAsia="Arial Narrow" w:hAnsi="Arial Narrow" w:cs="Arial Narrow"/>
            <w:sz w:val="24"/>
            <w:szCs w:val="24"/>
            <w:lang w:val="en-US"/>
          </w:rPr>
          <w:t>“</w:t>
        </w:r>
        <w:r w:rsidRPr="000C180A">
          <w:rPr>
            <w:rStyle w:val="Hipervnculo"/>
            <w:rFonts w:ascii="Arial Narrow" w:eastAsia="Arial Narrow" w:hAnsi="Arial Narrow" w:cs="Arial Narrow"/>
            <w:sz w:val="24"/>
            <w:szCs w:val="24"/>
            <w:lang w:val="en-US"/>
          </w:rPr>
          <w:t>excessive love"</w:t>
        </w:r>
      </w:hyperlink>
      <w:r>
        <w:rPr>
          <w:rFonts w:ascii="Arial Narrow" w:eastAsia="Arial Narrow" w:hAnsi="Arial Narrow" w:cs="Arial Narrow"/>
          <w:sz w:val="24"/>
          <w:szCs w:val="24"/>
          <w:lang w:val="en-US"/>
        </w:rPr>
        <w:t xml:space="preserve"> and "psychological problems</w:t>
      </w:r>
      <w:r w:rsidR="00545BF3">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ignoring their duties as representatives of the State.  </w:t>
      </w:r>
    </w:p>
    <w:p w14:paraId="0000005F"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ind w:firstLine="70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Recommendations:</w:t>
      </w:r>
      <w:r>
        <w:rPr>
          <w:rFonts w:ascii="Arial Narrow" w:eastAsia="Arial Narrow" w:hAnsi="Arial Narrow" w:cs="Arial Narrow"/>
          <w:sz w:val="24"/>
          <w:szCs w:val="24"/>
          <w:lang w:val="en-US"/>
        </w:rPr>
        <w:t xml:space="preserve"> </w:t>
      </w:r>
    </w:p>
    <w:p w14:paraId="00000060" w14:textId="6927E82E"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a) </w:t>
      </w:r>
      <w:r w:rsidR="00545BF3">
        <w:rPr>
          <w:rFonts w:ascii="Arial Narrow" w:eastAsia="Arial Narrow" w:hAnsi="Arial Narrow" w:cs="Arial Narrow"/>
          <w:sz w:val="24"/>
          <w:szCs w:val="24"/>
          <w:lang w:val="en-US"/>
        </w:rPr>
        <w:t>That the</w:t>
      </w:r>
      <w:r>
        <w:rPr>
          <w:rFonts w:ascii="Arial Narrow" w:eastAsia="Arial Narrow" w:hAnsi="Arial Narrow" w:cs="Arial Narrow"/>
          <w:sz w:val="24"/>
          <w:szCs w:val="24"/>
          <w:lang w:val="en-US"/>
        </w:rPr>
        <w:t xml:space="preserve"> Observatory on Gender-</w:t>
      </w:r>
      <w:r w:rsidR="00545BF3">
        <w:rPr>
          <w:rFonts w:ascii="Arial Narrow" w:eastAsia="Arial Narrow" w:hAnsi="Arial Narrow" w:cs="Arial Narrow"/>
          <w:sz w:val="24"/>
          <w:szCs w:val="24"/>
          <w:lang w:val="en-US"/>
        </w:rPr>
        <w:t>b</w:t>
      </w:r>
      <w:r>
        <w:rPr>
          <w:rFonts w:ascii="Arial Narrow" w:eastAsia="Arial Narrow" w:hAnsi="Arial Narrow" w:cs="Arial Narrow"/>
          <w:sz w:val="24"/>
          <w:szCs w:val="24"/>
          <w:lang w:val="en-US"/>
        </w:rPr>
        <w:t>ased Violence provide</w:t>
      </w:r>
      <w:r w:rsidR="00545BF3">
        <w:rPr>
          <w:rFonts w:ascii="Arial Narrow" w:eastAsia="Arial Narrow" w:hAnsi="Arial Narrow" w:cs="Arial Narrow"/>
          <w:sz w:val="24"/>
          <w:szCs w:val="24"/>
          <w:lang w:val="en-US"/>
        </w:rPr>
        <w:t>s</w:t>
      </w:r>
      <w:r>
        <w:rPr>
          <w:rFonts w:ascii="Arial Narrow" w:eastAsia="Arial Narrow" w:hAnsi="Arial Narrow" w:cs="Arial Narrow"/>
          <w:sz w:val="24"/>
          <w:szCs w:val="24"/>
          <w:lang w:val="en-US"/>
        </w:rPr>
        <w:t xml:space="preserve"> information on diverse forms of violence and femicides, including accurate data on</w:t>
      </w:r>
      <w:r w:rsidR="009C35E2">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victims, aggressors, the</w:t>
      </w:r>
      <w:r w:rsidR="009C35E2">
        <w:rPr>
          <w:rFonts w:ascii="Arial Narrow" w:eastAsia="Arial Narrow" w:hAnsi="Arial Narrow" w:cs="Arial Narrow"/>
          <w:sz w:val="24"/>
          <w:szCs w:val="24"/>
          <w:lang w:val="en-US"/>
        </w:rPr>
        <w:t>ir</w:t>
      </w:r>
      <w:r>
        <w:rPr>
          <w:rFonts w:ascii="Arial Narrow" w:eastAsia="Arial Narrow" w:hAnsi="Arial Narrow" w:cs="Arial Narrow"/>
          <w:sz w:val="24"/>
          <w:szCs w:val="24"/>
          <w:lang w:val="en-US"/>
        </w:rPr>
        <w:t xml:space="preserve"> relationship, context, number of complaints, </w:t>
      </w:r>
      <w:r w:rsidR="009C35E2">
        <w:rPr>
          <w:rFonts w:ascii="Arial Narrow" w:eastAsia="Arial Narrow" w:hAnsi="Arial Narrow" w:cs="Arial Narrow"/>
          <w:sz w:val="24"/>
          <w:szCs w:val="24"/>
          <w:lang w:val="en-US"/>
        </w:rPr>
        <w:t>whether there were</w:t>
      </w:r>
      <w:r>
        <w:rPr>
          <w:rFonts w:ascii="Arial Narrow" w:eastAsia="Arial Narrow" w:hAnsi="Arial Narrow" w:cs="Arial Narrow"/>
          <w:sz w:val="24"/>
          <w:szCs w:val="24"/>
          <w:lang w:val="en-US"/>
        </w:rPr>
        <w:t xml:space="preserve"> precautionary measures, among others, in accordance with Art. 18 of Law 19,580; and that this information </w:t>
      </w:r>
      <w:r w:rsidR="007C71D9">
        <w:rPr>
          <w:rFonts w:ascii="Arial Narrow" w:eastAsia="Arial Narrow" w:hAnsi="Arial Narrow" w:cs="Arial Narrow"/>
          <w:sz w:val="24"/>
          <w:szCs w:val="24"/>
          <w:lang w:val="en-US"/>
        </w:rPr>
        <w:t>is</w:t>
      </w:r>
      <w:r>
        <w:rPr>
          <w:rFonts w:ascii="Arial Narrow" w:eastAsia="Arial Narrow" w:hAnsi="Arial Narrow" w:cs="Arial Narrow"/>
          <w:sz w:val="24"/>
          <w:szCs w:val="24"/>
          <w:lang w:val="en-US"/>
        </w:rPr>
        <w:t xml:space="preserve"> public, accessible and updated.</w:t>
      </w:r>
    </w:p>
    <w:p w14:paraId="00000061" w14:textId="52D41075"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b) That public policies </w:t>
      </w:r>
      <w:r w:rsidR="00545BF3">
        <w:rPr>
          <w:rFonts w:ascii="Arial Narrow" w:eastAsia="Arial Narrow" w:hAnsi="Arial Narrow" w:cs="Arial Narrow"/>
          <w:sz w:val="24"/>
          <w:szCs w:val="24"/>
          <w:lang w:val="en-US"/>
        </w:rPr>
        <w:t>are</w:t>
      </w:r>
      <w:r>
        <w:rPr>
          <w:rFonts w:ascii="Arial Narrow" w:eastAsia="Arial Narrow" w:hAnsi="Arial Narrow" w:cs="Arial Narrow"/>
          <w:sz w:val="24"/>
          <w:szCs w:val="24"/>
          <w:lang w:val="en-US"/>
        </w:rPr>
        <w:t xml:space="preserve"> designed, implemented and evaluated to prevent </w:t>
      </w:r>
      <w:r w:rsidR="007F6135">
        <w:rPr>
          <w:rFonts w:ascii="Arial Narrow" w:eastAsia="Arial Narrow" w:hAnsi="Arial Narrow" w:cs="Arial Narrow"/>
          <w:sz w:val="24"/>
          <w:szCs w:val="24"/>
          <w:lang w:val="en-US"/>
        </w:rPr>
        <w:t>multiple forms of</w:t>
      </w:r>
      <w:r>
        <w:rPr>
          <w:rFonts w:ascii="Arial Narrow" w:eastAsia="Arial Narrow" w:hAnsi="Arial Narrow" w:cs="Arial Narrow"/>
          <w:sz w:val="24"/>
          <w:szCs w:val="24"/>
          <w:lang w:val="en-US"/>
        </w:rPr>
        <w:t xml:space="preserve"> gender-based violence against women, </w:t>
      </w:r>
      <w:r w:rsidR="007F6135" w:rsidRPr="007F6135">
        <w:rPr>
          <w:rFonts w:ascii="Arial Narrow" w:eastAsia="Arial Narrow" w:hAnsi="Arial Narrow" w:cs="Arial Narrow"/>
          <w:sz w:val="24"/>
          <w:szCs w:val="24"/>
          <w:lang w:val="en-US"/>
        </w:rPr>
        <w:t>with an emphasis on those cases where</w:t>
      </w:r>
      <w:r w:rsidR="007F6135">
        <w:rPr>
          <w:rFonts w:ascii="Arial Narrow" w:eastAsia="Arial Narrow" w:hAnsi="Arial Narrow" w:cs="Arial Narrow"/>
          <w:sz w:val="24"/>
          <w:szCs w:val="24"/>
          <w:lang w:val="en-US"/>
        </w:rPr>
        <w:t xml:space="preserve"> discrimination is intersectional.</w:t>
      </w:r>
    </w:p>
    <w:p w14:paraId="00000062" w14:textId="6DE309AD"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c) </w:t>
      </w:r>
      <w:r w:rsidR="00545BF3">
        <w:rPr>
          <w:rFonts w:ascii="Arial Narrow" w:eastAsia="Arial Narrow" w:hAnsi="Arial Narrow" w:cs="Arial Narrow"/>
          <w:sz w:val="24"/>
          <w:szCs w:val="24"/>
          <w:lang w:val="en-US"/>
        </w:rPr>
        <w:t>That more money is</w:t>
      </w:r>
      <w:r>
        <w:rPr>
          <w:rFonts w:ascii="Arial Narrow" w:eastAsia="Arial Narrow" w:hAnsi="Arial Narrow" w:cs="Arial Narrow"/>
          <w:sz w:val="24"/>
          <w:szCs w:val="24"/>
          <w:lang w:val="en-US"/>
        </w:rPr>
        <w:t xml:space="preserve"> invest</w:t>
      </w:r>
      <w:r w:rsidR="00545BF3">
        <w:rPr>
          <w:rFonts w:ascii="Arial Narrow" w:eastAsia="Arial Narrow" w:hAnsi="Arial Narrow" w:cs="Arial Narrow"/>
          <w:sz w:val="24"/>
          <w:szCs w:val="24"/>
          <w:lang w:val="en-US"/>
        </w:rPr>
        <w:t>ed in</w:t>
      </w:r>
      <w:r>
        <w:rPr>
          <w:rFonts w:ascii="Arial Narrow" w:eastAsia="Arial Narrow" w:hAnsi="Arial Narrow" w:cs="Arial Narrow"/>
          <w:sz w:val="24"/>
          <w:szCs w:val="24"/>
          <w:lang w:val="en-US"/>
        </w:rPr>
        <w:t xml:space="preserve"> </w:t>
      </w:r>
      <w:r w:rsidR="00545BF3">
        <w:rPr>
          <w:rFonts w:ascii="Arial Narrow" w:eastAsia="Arial Narrow" w:hAnsi="Arial Narrow" w:cs="Arial Narrow"/>
          <w:sz w:val="24"/>
          <w:szCs w:val="24"/>
          <w:lang w:val="en-US"/>
        </w:rPr>
        <w:t>ankle bracelets</w:t>
      </w:r>
      <w:r>
        <w:rPr>
          <w:rFonts w:ascii="Arial Narrow" w:eastAsia="Arial Narrow" w:hAnsi="Arial Narrow" w:cs="Arial Narrow"/>
          <w:sz w:val="24"/>
          <w:szCs w:val="24"/>
          <w:lang w:val="en-US"/>
        </w:rPr>
        <w:t xml:space="preserve">, and </w:t>
      </w:r>
      <w:r w:rsidR="00545BF3">
        <w:rPr>
          <w:rFonts w:ascii="Arial Narrow" w:eastAsia="Arial Narrow" w:hAnsi="Arial Narrow" w:cs="Arial Narrow"/>
          <w:sz w:val="24"/>
          <w:szCs w:val="24"/>
          <w:lang w:val="en-US"/>
        </w:rPr>
        <w:t>that</w:t>
      </w:r>
      <w:r>
        <w:rPr>
          <w:rFonts w:ascii="Arial Narrow" w:eastAsia="Arial Narrow" w:hAnsi="Arial Narrow" w:cs="Arial Narrow"/>
          <w:sz w:val="24"/>
          <w:szCs w:val="24"/>
          <w:lang w:val="en-US"/>
        </w:rPr>
        <w:t xml:space="preserve"> their placement </w:t>
      </w:r>
      <w:r w:rsidR="00545BF3">
        <w:rPr>
          <w:rFonts w:ascii="Arial Narrow" w:eastAsia="Arial Narrow" w:hAnsi="Arial Narrow" w:cs="Arial Narrow"/>
          <w:sz w:val="24"/>
          <w:szCs w:val="24"/>
          <w:lang w:val="en-US"/>
        </w:rPr>
        <w:t xml:space="preserve">becomes </w:t>
      </w:r>
      <w:r>
        <w:rPr>
          <w:rFonts w:ascii="Arial Narrow" w:eastAsia="Arial Narrow" w:hAnsi="Arial Narrow" w:cs="Arial Narrow"/>
          <w:sz w:val="24"/>
          <w:szCs w:val="24"/>
          <w:lang w:val="en-US"/>
        </w:rPr>
        <w:t>mandatory when the complainant's life is at risk.</w:t>
      </w:r>
    </w:p>
    <w:p w14:paraId="00000063" w14:textId="77777777" w:rsidR="00FB4BB0" w:rsidRPr="00424899" w:rsidRDefault="00FB4BB0" w:rsidP="005C22D4">
      <w:pPr>
        <w:spacing w:after="0" w:line="360" w:lineRule="auto"/>
        <w:contextualSpacing/>
        <w:jc w:val="both"/>
        <w:rPr>
          <w:rFonts w:ascii="Arial Narrow" w:eastAsia="Arial Narrow" w:hAnsi="Arial Narrow" w:cs="Arial Narrow"/>
          <w:color w:val="222222"/>
          <w:sz w:val="24"/>
          <w:szCs w:val="24"/>
          <w:lang w:val="en-US"/>
        </w:rPr>
      </w:pPr>
    </w:p>
    <w:p w14:paraId="00000064" w14:textId="77777777"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(viii) Sexual Violence and Revictimization</w:t>
      </w:r>
    </w:p>
    <w:p w14:paraId="00000065" w14:textId="359DD281"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Sexual violence still remains a scourge for Uruguayan women and girls. Survivors who manage to file a complaint must go through bureaucratic institutions and a deficient judicial system that exposes them to formalities and rules that they do not know, intimidates and excludes them.  Likewise, media exposure and information leaks from the system to the press are inevitable, resulting in damage to the privacy and integrity of the victims. An example of this is the so-called "Cordón" case, where information that was handled by the Prosecutor's Office was leaked. This information was used by journalists to expose data and even </w:t>
      </w:r>
      <w:hyperlink r:id="rId41" w:history="1">
        <w:r w:rsidRPr="00545BF3">
          <w:rPr>
            <w:rStyle w:val="Hipervnculo"/>
            <w:rFonts w:ascii="Arial Narrow" w:eastAsia="Arial Narrow" w:hAnsi="Arial Narrow" w:cs="Arial Narrow"/>
            <w:sz w:val="24"/>
            <w:szCs w:val="24"/>
            <w:lang w:val="en-US"/>
          </w:rPr>
          <w:t>audio recordings</w:t>
        </w:r>
      </w:hyperlink>
      <w:r>
        <w:rPr>
          <w:rFonts w:ascii="Arial Narrow" w:eastAsia="Arial Narrow" w:hAnsi="Arial Narrow" w:cs="Arial Narrow"/>
          <w:sz w:val="24"/>
          <w:szCs w:val="24"/>
          <w:lang w:val="en-US"/>
        </w:rPr>
        <w:t xml:space="preserve"> of the rape, demanding the </w:t>
      </w:r>
      <w:hyperlink r:id="rId42" w:history="1">
        <w:r w:rsidRPr="00545BF3">
          <w:rPr>
            <w:rStyle w:val="Hipervnculo"/>
            <w:rFonts w:ascii="Arial Narrow" w:eastAsia="Arial Narrow" w:hAnsi="Arial Narrow" w:cs="Arial Narrow"/>
            <w:sz w:val="24"/>
            <w:szCs w:val="24"/>
            <w:lang w:val="en-US"/>
          </w:rPr>
          <w:t>freedom of the abusers</w:t>
        </w:r>
      </w:hyperlink>
      <w:r>
        <w:rPr>
          <w:rFonts w:ascii="Arial Narrow" w:eastAsia="Arial Narrow" w:hAnsi="Arial Narrow" w:cs="Arial Narrow"/>
          <w:sz w:val="24"/>
          <w:szCs w:val="24"/>
          <w:lang w:val="en-US"/>
        </w:rPr>
        <w:t xml:space="preserve">. This had strong consequences for the victim, not only in terms of mental health, but also because </w:t>
      </w:r>
      <w:hyperlink r:id="rId43" w:history="1">
        <w:r w:rsidRPr="00545BF3">
          <w:rPr>
            <w:rStyle w:val="Hipervnculo"/>
            <w:rFonts w:ascii="Arial Narrow" w:eastAsia="Arial Narrow" w:hAnsi="Arial Narrow" w:cs="Arial Narrow"/>
            <w:sz w:val="24"/>
            <w:szCs w:val="24"/>
            <w:lang w:val="en-US"/>
          </w:rPr>
          <w:t>she lost her job</w:t>
        </w:r>
      </w:hyperlink>
      <w:r>
        <w:rPr>
          <w:rFonts w:ascii="Arial Narrow" w:eastAsia="Arial Narrow" w:hAnsi="Arial Narrow" w:cs="Arial Narrow"/>
          <w:sz w:val="24"/>
          <w:szCs w:val="24"/>
          <w:lang w:val="en-US"/>
        </w:rPr>
        <w:t xml:space="preserve">.  </w:t>
      </w:r>
    </w:p>
    <w:p w14:paraId="00000066" w14:textId="76C5E104"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damages inflicted on many women are unbearable, often leading them to </w:t>
      </w:r>
      <w:hyperlink r:id="rId44" w:history="1">
        <w:r w:rsidRPr="000C180A">
          <w:rPr>
            <w:rStyle w:val="Hipervnculo"/>
            <w:rFonts w:ascii="Arial Narrow" w:eastAsia="Arial Narrow" w:hAnsi="Arial Narrow" w:cs="Arial Narrow"/>
            <w:sz w:val="24"/>
            <w:szCs w:val="24"/>
            <w:lang w:val="en-US"/>
          </w:rPr>
          <w:t>end their lives because they have no way out.</w:t>
        </w:r>
      </w:hyperlink>
    </w:p>
    <w:p w14:paraId="00000067" w14:textId="77777777" w:rsidR="00FB4BB0" w:rsidRPr="00424899" w:rsidRDefault="00FB4BB0" w:rsidP="005C22D4">
      <w:pPr>
        <w:spacing w:after="0" w:line="360" w:lineRule="auto"/>
        <w:contextualSpacing/>
        <w:jc w:val="both"/>
        <w:rPr>
          <w:rFonts w:ascii="Arial Narrow" w:eastAsia="Arial Narrow" w:hAnsi="Arial Narrow" w:cs="Arial Narrow"/>
          <w:sz w:val="24"/>
          <w:szCs w:val="24"/>
          <w:lang w:val="en-US"/>
        </w:rPr>
      </w:pPr>
      <w:bookmarkStart w:id="1" w:name="_heading=h.m0t9z2sqor8j" w:colFirst="0" w:colLast="0"/>
      <w:bookmarkEnd w:id="1"/>
    </w:p>
    <w:p w14:paraId="00000068"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w:t>
      </w:r>
    </w:p>
    <w:p w14:paraId="00000069" w14:textId="0164A1B0"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(a) That the State guarantee</w:t>
      </w:r>
      <w:r w:rsidR="00545BF3">
        <w:rPr>
          <w:rFonts w:ascii="Arial Narrow" w:eastAsia="Arial Narrow" w:hAnsi="Arial Narrow" w:cs="Arial Narrow"/>
          <w:sz w:val="24"/>
          <w:szCs w:val="24"/>
          <w:lang w:val="en-US"/>
        </w:rPr>
        <w:t>s</w:t>
      </w:r>
      <w:r>
        <w:rPr>
          <w:rFonts w:ascii="Arial Narrow" w:eastAsia="Arial Narrow" w:hAnsi="Arial Narrow" w:cs="Arial Narrow"/>
          <w:sz w:val="24"/>
          <w:szCs w:val="24"/>
          <w:lang w:val="en-US"/>
        </w:rPr>
        <w:t xml:space="preserve"> specialized representation for the victims, as well as data confidentiality </w:t>
      </w:r>
      <w:r w:rsidR="009C35E2">
        <w:rPr>
          <w:rFonts w:ascii="Arial Narrow" w:eastAsia="Arial Narrow" w:hAnsi="Arial Narrow" w:cs="Arial Narrow"/>
          <w:sz w:val="24"/>
          <w:szCs w:val="24"/>
          <w:lang w:val="en-US"/>
        </w:rPr>
        <w:t>on</w:t>
      </w:r>
      <w:r>
        <w:rPr>
          <w:rFonts w:ascii="Arial Narrow" w:eastAsia="Arial Narrow" w:hAnsi="Arial Narrow" w:cs="Arial Narrow"/>
          <w:sz w:val="24"/>
          <w:szCs w:val="24"/>
          <w:lang w:val="en-US"/>
        </w:rPr>
        <w:t xml:space="preserve"> GBV</w:t>
      </w:r>
      <w:r w:rsidR="007F6135">
        <w:rPr>
          <w:rFonts w:ascii="Arial Narrow" w:eastAsia="Arial Narrow" w:hAnsi="Arial Narrow" w:cs="Arial Narrow"/>
          <w:sz w:val="24"/>
          <w:szCs w:val="24"/>
          <w:lang w:val="en-US"/>
        </w:rPr>
        <w:t>-related cases</w:t>
      </w:r>
      <w:r>
        <w:rPr>
          <w:rFonts w:ascii="Arial Narrow" w:eastAsia="Arial Narrow" w:hAnsi="Arial Narrow" w:cs="Arial Narrow"/>
          <w:sz w:val="24"/>
          <w:szCs w:val="24"/>
          <w:lang w:val="en-US"/>
        </w:rPr>
        <w:t xml:space="preserve">, establishing penalties.  </w:t>
      </w:r>
    </w:p>
    <w:p w14:paraId="0000006A" w14:textId="444FE529"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 b) </w:t>
      </w:r>
      <w:r w:rsidR="007F6135">
        <w:rPr>
          <w:rFonts w:ascii="Arial Narrow" w:eastAsia="Arial Narrow" w:hAnsi="Arial Narrow" w:cs="Arial Narrow"/>
          <w:sz w:val="24"/>
          <w:szCs w:val="24"/>
          <w:lang w:val="en-US"/>
        </w:rPr>
        <w:t>That the State c</w:t>
      </w:r>
      <w:r>
        <w:rPr>
          <w:rFonts w:ascii="Arial Narrow" w:eastAsia="Arial Narrow" w:hAnsi="Arial Narrow" w:cs="Arial Narrow"/>
          <w:sz w:val="24"/>
          <w:szCs w:val="24"/>
          <w:lang w:val="en-US"/>
        </w:rPr>
        <w:t>ompl</w:t>
      </w:r>
      <w:r w:rsidR="00545BF3">
        <w:rPr>
          <w:rFonts w:ascii="Arial Narrow" w:eastAsia="Arial Narrow" w:hAnsi="Arial Narrow" w:cs="Arial Narrow"/>
          <w:sz w:val="24"/>
          <w:szCs w:val="24"/>
          <w:lang w:val="en-US"/>
        </w:rPr>
        <w:t>ies</w:t>
      </w:r>
      <w:r>
        <w:rPr>
          <w:rFonts w:ascii="Arial Narrow" w:eastAsia="Arial Narrow" w:hAnsi="Arial Narrow" w:cs="Arial Narrow"/>
          <w:sz w:val="24"/>
          <w:szCs w:val="24"/>
          <w:lang w:val="en-US"/>
        </w:rPr>
        <w:t xml:space="preserve"> with its duty of due diligence in accordance with the CEDAW and its General Recommendation No. 33.</w:t>
      </w:r>
    </w:p>
    <w:p w14:paraId="0000006B" w14:textId="542B3CAE"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 c) </w:t>
      </w:r>
      <w:r w:rsidR="007F6135">
        <w:rPr>
          <w:rFonts w:ascii="Arial Narrow" w:eastAsia="Arial Narrow" w:hAnsi="Arial Narrow" w:cs="Arial Narrow"/>
          <w:sz w:val="24"/>
          <w:szCs w:val="24"/>
          <w:lang w:val="en-US"/>
        </w:rPr>
        <w:t xml:space="preserve">That the State trains </w:t>
      </w:r>
      <w:r>
        <w:rPr>
          <w:rFonts w:ascii="Arial Narrow" w:eastAsia="Arial Narrow" w:hAnsi="Arial Narrow" w:cs="Arial Narrow"/>
          <w:sz w:val="24"/>
          <w:szCs w:val="24"/>
          <w:lang w:val="en-US"/>
        </w:rPr>
        <w:t xml:space="preserve">police, judges, prosecutors and officials who intervene in these cases to avoid revictimization and damages. </w:t>
      </w:r>
    </w:p>
    <w:p w14:paraId="0000006C" w14:textId="77777777" w:rsidR="00FB4BB0" w:rsidRPr="00424899" w:rsidRDefault="00FB4BB0" w:rsidP="005C22D4">
      <w:pPr>
        <w:spacing w:after="0" w:line="360" w:lineRule="auto"/>
        <w:contextualSpacing/>
        <w:jc w:val="both"/>
        <w:rPr>
          <w:rFonts w:ascii="Arial Narrow" w:eastAsia="Arial Narrow" w:hAnsi="Arial Narrow" w:cs="Arial Narrow"/>
          <w:b/>
          <w:sz w:val="24"/>
          <w:szCs w:val="24"/>
          <w:lang w:val="en-US"/>
        </w:rPr>
      </w:pPr>
      <w:bookmarkStart w:id="2" w:name="_heading=h.7su4n49udf3b" w:colFirst="0" w:colLast="0"/>
      <w:bookmarkEnd w:id="2"/>
    </w:p>
    <w:p w14:paraId="0000006D" w14:textId="10C8A918"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(ix) Violence against women based on their gender during the State Terrorism</w:t>
      </w:r>
    </w:p>
    <w:p w14:paraId="0000006E" w14:textId="77777777"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Fifty years after the Uruguayan coup and thirty-eight years after the return to democracy, the Uruguayan State has outstanding debts with the victims of State terrorism, and especially with the women who were detained, tortured and sexually abused while deprived of their freedom in  detention places and prisons throughout the country. In these years, progress has been insufficient, slow, and almost always accompanied by setbacks.</w:t>
      </w:r>
    </w:p>
    <w:p w14:paraId="0000006F" w14:textId="02A17DE0" w:rsidR="00FB4BB0" w:rsidRPr="00424899" w:rsidRDefault="006B28A3" w:rsidP="005C22D4">
      <w:pPr>
        <w:shd w:val="clear" w:color="auto" w:fill="FFFFFF"/>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 2021, the Inter-American Commission on Human Rights (IACHR) listened to the co-petitioners (women complainants, CEJIL and the </w:t>
      </w:r>
      <w:r w:rsidR="00545BF3">
        <w:rPr>
          <w:rFonts w:ascii="Arial Narrow" w:eastAsia="Arial Narrow" w:hAnsi="Arial Narrow" w:cs="Arial Narrow"/>
          <w:sz w:val="24"/>
          <w:szCs w:val="24"/>
          <w:lang w:val="en-US"/>
        </w:rPr>
        <w:t>UNESCO</w:t>
      </w:r>
      <w:r>
        <w:rPr>
          <w:rFonts w:ascii="Arial Narrow" w:eastAsia="Arial Narrow" w:hAnsi="Arial Narrow" w:cs="Arial Narrow"/>
          <w:sz w:val="24"/>
          <w:szCs w:val="24"/>
          <w:lang w:val="en-US"/>
        </w:rPr>
        <w:t xml:space="preserve"> Chair in Human Rights at the University of the Republic) present detailed information on the lack of access to truth, justice and remedies with a gender perspective for female victims of torture and sexual violence during the dictatorship, as well as the obstacles faced by this group in the search for truth, justice and remedies. In 2022, the hearing with the IACHR was on the subject of Remedies with a gender and diversity perspective in transitional justice.</w:t>
      </w:r>
    </w:p>
    <w:p w14:paraId="00000070" w14:textId="0866BA25" w:rsidR="00FB4BB0" w:rsidRPr="00424899" w:rsidRDefault="006B28A3" w:rsidP="005C22D4">
      <w:pPr>
        <w:shd w:val="clear" w:color="auto" w:fill="FFFFFF"/>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Twelve years after </w:t>
      </w:r>
      <w:r w:rsidR="00545BF3">
        <w:rPr>
          <w:rFonts w:ascii="Arial Narrow" w:eastAsia="Arial Narrow" w:hAnsi="Arial Narrow" w:cs="Arial Narrow"/>
          <w:sz w:val="24"/>
          <w:szCs w:val="24"/>
          <w:lang w:val="en-US"/>
        </w:rPr>
        <w:t>twenty-eight</w:t>
      </w:r>
      <w:r>
        <w:rPr>
          <w:rFonts w:ascii="Arial Narrow" w:eastAsia="Arial Narrow" w:hAnsi="Arial Narrow" w:cs="Arial Narrow"/>
          <w:sz w:val="24"/>
          <w:szCs w:val="24"/>
          <w:lang w:val="en-US"/>
        </w:rPr>
        <w:t xml:space="preserve"> former </w:t>
      </w:r>
      <w:r w:rsidR="00545BF3">
        <w:rPr>
          <w:rFonts w:ascii="Arial Narrow" w:eastAsia="Arial Narrow" w:hAnsi="Arial Narrow" w:cs="Arial Narrow"/>
          <w:sz w:val="24"/>
          <w:szCs w:val="24"/>
          <w:lang w:val="en-US"/>
        </w:rPr>
        <w:t xml:space="preserve">female </w:t>
      </w:r>
      <w:r>
        <w:rPr>
          <w:rFonts w:ascii="Arial Narrow" w:eastAsia="Arial Narrow" w:hAnsi="Arial Narrow" w:cs="Arial Narrow"/>
          <w:sz w:val="24"/>
          <w:szCs w:val="24"/>
          <w:lang w:val="en-US"/>
        </w:rPr>
        <w:t xml:space="preserve">political prisoners filed criminal charges of sexual violence and torture against more than one hundred military and civilian collaborators, only two people have been convicted for crimes involving deprivation of liberty, personal injuries, serious bodily harm and indecent assault. Torture and sexual violence crimes are not charged as crimes against humanity nor is there any reference to remedies. The victims are still waiting for justice and full redress. Sexual violence was used as a </w:t>
      </w:r>
      <w:r w:rsidR="00641770">
        <w:rPr>
          <w:rFonts w:ascii="Arial Narrow" w:eastAsia="Arial Narrow" w:hAnsi="Arial Narrow" w:cs="Arial Narrow"/>
          <w:sz w:val="24"/>
          <w:szCs w:val="24"/>
          <w:lang w:val="en-US"/>
        </w:rPr>
        <w:t>state</w:t>
      </w:r>
      <w:r>
        <w:rPr>
          <w:rFonts w:ascii="Arial Narrow" w:eastAsia="Arial Narrow" w:hAnsi="Arial Narrow" w:cs="Arial Narrow"/>
          <w:sz w:val="24"/>
          <w:szCs w:val="24"/>
          <w:lang w:val="en-US"/>
        </w:rPr>
        <w:t xml:space="preserve"> strategy to punish, humiliate and commit violence against female political prisoners, thus doubly punishing them for their militancy and their condition as women, for daring to defy gender mandates, which are still in force today.</w:t>
      </w:r>
    </w:p>
    <w:p w14:paraId="00000071" w14:textId="3DCB3FAD" w:rsidR="00FB4BB0" w:rsidRPr="00424899" w:rsidRDefault="006B28A3" w:rsidP="005C22D4">
      <w:pPr>
        <w:shd w:val="clear" w:color="auto" w:fill="FFFFFF"/>
        <w:spacing w:before="240"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Concerning the State's obligation to women who suffered gender-based violence during the dictatorship, in July 2016 this Committee advised the Uruguayan State to adopt measures to facilitate prompt remedies, namely compensations and symbolic reparations (para</w:t>
      </w:r>
      <w:r w:rsidR="00641770">
        <w:rPr>
          <w:rFonts w:ascii="Arial Narrow" w:eastAsia="Arial Narrow" w:hAnsi="Arial Narrow" w:cs="Arial Narrow"/>
          <w:sz w:val="24"/>
          <w:szCs w:val="24"/>
          <w:lang w:val="en-US"/>
        </w:rPr>
        <w:t>graph</w:t>
      </w:r>
      <w:r>
        <w:rPr>
          <w:rFonts w:ascii="Arial Narrow" w:eastAsia="Arial Narrow" w:hAnsi="Arial Narrow" w:cs="Arial Narrow"/>
          <w:sz w:val="24"/>
          <w:szCs w:val="24"/>
          <w:lang w:val="en-US"/>
        </w:rPr>
        <w:t xml:space="preserve"> 22)</w:t>
      </w:r>
      <w:r w:rsidR="00641770">
        <w:rPr>
          <w:rFonts w:ascii="Arial Narrow" w:eastAsia="Arial Narrow" w:hAnsi="Arial Narrow" w:cs="Arial Narrow"/>
          <w:sz w:val="24"/>
          <w:szCs w:val="24"/>
          <w:lang w:val="en-US"/>
        </w:rPr>
        <w:t xml:space="preserve">. Such </w:t>
      </w:r>
      <w:r>
        <w:rPr>
          <w:rFonts w:ascii="Arial Narrow" w:eastAsia="Arial Narrow" w:hAnsi="Arial Narrow" w:cs="Arial Narrow"/>
          <w:sz w:val="24"/>
          <w:szCs w:val="24"/>
          <w:lang w:val="en-US"/>
        </w:rPr>
        <w:t>recommendations have not been implemented.</w:t>
      </w:r>
    </w:p>
    <w:p w14:paraId="00000072" w14:textId="77777777" w:rsidR="00FB4BB0" w:rsidRPr="00424899" w:rsidRDefault="006B28A3" w:rsidP="00FD785E">
      <w:pPr>
        <w:pBdr>
          <w:top w:val="single" w:sz="4" w:space="1" w:color="auto"/>
          <w:left w:val="single" w:sz="4" w:space="4" w:color="auto"/>
          <w:bottom w:val="single" w:sz="4" w:space="1" w:color="auto"/>
          <w:right w:val="single" w:sz="4" w:space="4" w:color="auto"/>
        </w:pBdr>
        <w:shd w:val="clear" w:color="auto" w:fill="FFFFFF"/>
        <w:spacing w:before="240" w:after="0" w:line="360" w:lineRule="auto"/>
        <w:ind w:firstLine="72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w:t>
      </w:r>
      <w:r>
        <w:rPr>
          <w:rFonts w:ascii="Arial Narrow" w:eastAsia="Arial Narrow" w:hAnsi="Arial Narrow" w:cs="Arial Narrow"/>
          <w:sz w:val="24"/>
          <w:szCs w:val="24"/>
          <w:lang w:val="en-US"/>
        </w:rPr>
        <w:t xml:space="preserve"> </w:t>
      </w:r>
    </w:p>
    <w:p w14:paraId="00000073" w14:textId="77777777" w:rsidR="00FB4BB0" w:rsidRPr="00424899" w:rsidRDefault="006B28A3" w:rsidP="00FD785E">
      <w:pPr>
        <w:pBdr>
          <w:top w:val="single" w:sz="4" w:space="1" w:color="auto"/>
          <w:left w:val="single" w:sz="4" w:space="4" w:color="auto"/>
          <w:bottom w:val="single" w:sz="4" w:space="1" w:color="auto"/>
          <w:right w:val="single" w:sz="4" w:space="4" w:color="auto"/>
        </w:pBdr>
        <w:shd w:val="clear" w:color="auto" w:fill="FFFFFF"/>
        <w:spacing w:before="240"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That the State complies with its obligation of due diligence and provides remedies to the female survivors of sexual violence and torture during State terrorism, and publicly apologizes for the violence inflicted on them during the illegitimate deprivation of their liberty.</w:t>
      </w:r>
    </w:p>
    <w:p w14:paraId="56D49F7B" w14:textId="77777777" w:rsidR="00641770" w:rsidRDefault="00641770" w:rsidP="005C22D4">
      <w:pPr>
        <w:spacing w:after="0" w:line="360" w:lineRule="auto"/>
        <w:contextualSpacing/>
        <w:jc w:val="both"/>
        <w:rPr>
          <w:rFonts w:ascii="Arial Narrow" w:eastAsia="Arial Narrow" w:hAnsi="Arial Narrow" w:cs="Arial Narrow"/>
          <w:b/>
          <w:sz w:val="24"/>
          <w:szCs w:val="24"/>
          <w:lang w:val="en-US"/>
        </w:rPr>
      </w:pPr>
      <w:bookmarkStart w:id="3" w:name="_heading=h.q3e7rkp4beoo" w:colFirst="0" w:colLast="0"/>
      <w:bookmarkEnd w:id="3"/>
    </w:p>
    <w:p w14:paraId="62A71829" w14:textId="77777777" w:rsidR="00641770" w:rsidRPr="00424899" w:rsidRDefault="00641770" w:rsidP="005C22D4">
      <w:pPr>
        <w:spacing w:after="0" w:line="360" w:lineRule="auto"/>
        <w:contextualSpacing/>
        <w:jc w:val="both"/>
        <w:rPr>
          <w:rFonts w:ascii="Arial Narrow" w:eastAsia="Arial Narrow" w:hAnsi="Arial Narrow" w:cs="Arial Narrow"/>
          <w:b/>
          <w:sz w:val="24"/>
          <w:szCs w:val="24"/>
          <w:lang w:val="en-US"/>
        </w:rPr>
      </w:pPr>
    </w:p>
    <w:p w14:paraId="00000075" w14:textId="77777777" w:rsidR="00FB4BB0" w:rsidRPr="00424899" w:rsidRDefault="006B28A3" w:rsidP="005C22D4">
      <w:pPr>
        <w:spacing w:after="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(x) Women trafficking for sexual exploitation</w:t>
      </w:r>
    </w:p>
    <w:p w14:paraId="00000076" w14:textId="77777777" w:rsidR="00FB4BB0" w:rsidRPr="00424899" w:rsidRDefault="006B28A3" w:rsidP="005C22D4">
      <w:pPr>
        <w:spacing w:after="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sz w:val="24"/>
          <w:szCs w:val="24"/>
          <w:lang w:val="en-US"/>
        </w:rPr>
        <w:t xml:space="preserve"> Women trafficking for sexual exploitation is one of the most severe expressions of gender and sexual violence, linked to the commodification and subjugation of women, rooted in discrimination, poverty, marginalization and other forms of inequality.</w:t>
      </w:r>
    </w:p>
    <w:p w14:paraId="00000077" w14:textId="598EEC19"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latest data on the situation of human trafficking show that Uruguay continues to be a country of origin, transit and destination. In the last decade, it has become a country of destination, mainly for sexually exploited women. </w:t>
      </w:r>
      <w:hyperlink r:id="rId45" w:history="1">
        <w:r w:rsidRPr="00641770">
          <w:rPr>
            <w:rStyle w:val="Hipervnculo"/>
            <w:rFonts w:ascii="Arial Narrow" w:eastAsia="Arial Narrow" w:hAnsi="Arial Narrow" w:cs="Arial Narrow"/>
            <w:sz w:val="24"/>
            <w:szCs w:val="24"/>
            <w:lang w:val="en-US"/>
          </w:rPr>
          <w:t>INMUJERES</w:t>
        </w:r>
      </w:hyperlink>
      <w:r>
        <w:rPr>
          <w:rFonts w:ascii="Arial Narrow" w:eastAsia="Arial Narrow" w:hAnsi="Arial Narrow" w:cs="Arial Narrow"/>
          <w:sz w:val="24"/>
          <w:szCs w:val="24"/>
          <w:lang w:val="en-US"/>
        </w:rPr>
        <w:t xml:space="preserve"> assisted 300 women in trafficking</w:t>
      </w:r>
      <w:r w:rsidR="00641770">
        <w:rPr>
          <w:rFonts w:ascii="Arial Narrow" w:eastAsia="Arial Narrow" w:hAnsi="Arial Narrow" w:cs="Arial Narrow"/>
          <w:sz w:val="24"/>
          <w:szCs w:val="24"/>
          <w:lang w:val="en-US"/>
        </w:rPr>
        <w:t xml:space="preserve"> situations</w:t>
      </w:r>
      <w:r>
        <w:rPr>
          <w:rFonts w:ascii="Arial Narrow" w:eastAsia="Arial Narrow" w:hAnsi="Arial Narrow" w:cs="Arial Narrow"/>
          <w:sz w:val="24"/>
          <w:szCs w:val="24"/>
          <w:lang w:val="en-US"/>
        </w:rPr>
        <w:t>, who are primarily Afro-descendants (56.9%) and secondarily of white descent (40.9%).</w:t>
      </w:r>
    </w:p>
    <w:p w14:paraId="00000078" w14:textId="05E2024F" w:rsidR="00FB4BB0" w:rsidRPr="00424899" w:rsidRDefault="006B28A3" w:rsidP="005C22D4">
      <w:pPr>
        <w:shd w:val="clear" w:color="auto" w:fill="FFFFFF"/>
        <w:spacing w:before="240" w:after="240" w:line="360" w:lineRule="auto"/>
        <w:contextualSpacing/>
        <w:jc w:val="both"/>
        <w:rPr>
          <w:rFonts w:ascii="Arial Narrow" w:eastAsia="Arial Narrow" w:hAnsi="Arial Narrow" w:cs="Arial Narrow"/>
          <w:strike/>
          <w:sz w:val="24"/>
          <w:szCs w:val="24"/>
          <w:lang w:val="en-US"/>
        </w:rPr>
      </w:pPr>
      <w:r>
        <w:rPr>
          <w:rFonts w:ascii="Arial Narrow" w:eastAsia="Arial Narrow" w:hAnsi="Arial Narrow" w:cs="Arial Narrow"/>
          <w:sz w:val="24"/>
          <w:szCs w:val="24"/>
          <w:lang w:val="en-US"/>
        </w:rPr>
        <w:t>Since 2018</w:t>
      </w:r>
      <w:r w:rsidR="00641770">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we have had the Law to Prevent and Combat Human Trafficking, Law 19,643, but there are no comprehensive and specialized public policies available with their own budget and resources that facilitate inter-institutional coordination for an agile and protocolized response to emergency situations, thus avoiding excessive delays or partial solutions that perpetuate the situation of vulnerability of the victims and limit their escape possibilities. </w:t>
      </w:r>
    </w:p>
    <w:p w14:paraId="00000079" w14:textId="77777777" w:rsidR="00FB4BB0" w:rsidRPr="00424899" w:rsidRDefault="006B28A3" w:rsidP="00FD785E">
      <w:pPr>
        <w:pBdr>
          <w:top w:val="single" w:sz="4" w:space="1" w:color="auto"/>
          <w:left w:val="single" w:sz="4" w:space="4" w:color="auto"/>
          <w:bottom w:val="single" w:sz="4" w:space="1" w:color="auto"/>
          <w:right w:val="single" w:sz="4" w:space="4" w:color="auto"/>
        </w:pBdr>
        <w:shd w:val="clear" w:color="auto" w:fill="FFFFFF"/>
        <w:spacing w:before="240" w:after="240" w:line="360" w:lineRule="auto"/>
        <w:ind w:firstLine="72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w:t>
      </w:r>
    </w:p>
    <w:p w14:paraId="0000007A" w14:textId="18B0F666" w:rsidR="00FB4BB0" w:rsidRPr="00424899" w:rsidRDefault="006B28A3" w:rsidP="00FD785E">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a) That resources for an adequate implementation of Law 19,643 are granted, emphasizing prevention, redress</w:t>
      </w:r>
      <w:r w:rsidR="009C35E2">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and effective labor insertion of victims.</w:t>
      </w:r>
    </w:p>
    <w:p w14:paraId="0000007B" w14:textId="402584D5" w:rsidR="00FB4BB0" w:rsidRPr="00424899" w:rsidRDefault="006B28A3" w:rsidP="00FD785E">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b) </w:t>
      </w:r>
      <w:r w:rsidR="009C35E2">
        <w:rPr>
          <w:rFonts w:ascii="Arial Narrow" w:eastAsia="Arial Narrow" w:hAnsi="Arial Narrow" w:cs="Arial Narrow"/>
          <w:sz w:val="24"/>
          <w:szCs w:val="24"/>
          <w:lang w:val="en-US"/>
        </w:rPr>
        <w:t>That e</w:t>
      </w:r>
      <w:r>
        <w:rPr>
          <w:rFonts w:ascii="Arial Narrow" w:eastAsia="Arial Narrow" w:hAnsi="Arial Narrow" w:cs="Arial Narrow"/>
          <w:sz w:val="24"/>
          <w:szCs w:val="24"/>
          <w:lang w:val="en-US"/>
        </w:rPr>
        <w:t>arly detection of trafficking recruitment processes is facilitated</w:t>
      </w:r>
      <w:r w:rsidR="009C35E2">
        <w:rPr>
          <w:rFonts w:ascii="Arial Narrow" w:eastAsia="Arial Narrow" w:hAnsi="Arial Narrow" w:cs="Arial Narrow"/>
          <w:sz w:val="24"/>
          <w:szCs w:val="24"/>
          <w:lang w:val="en-US"/>
        </w:rPr>
        <w:t>.</w:t>
      </w:r>
    </w:p>
    <w:p w14:paraId="0000007C" w14:textId="144AE7F2" w:rsidR="00FB4BB0" w:rsidRDefault="006B28A3" w:rsidP="00FD785E">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c) </w:t>
      </w:r>
      <w:r w:rsidR="009C35E2">
        <w:rPr>
          <w:rFonts w:ascii="Arial Narrow" w:eastAsia="Arial Narrow" w:hAnsi="Arial Narrow" w:cs="Arial Narrow"/>
          <w:sz w:val="24"/>
          <w:szCs w:val="24"/>
          <w:lang w:val="en-US"/>
        </w:rPr>
        <w:t>That public</w:t>
      </w:r>
      <w:r>
        <w:rPr>
          <w:rFonts w:ascii="Arial Narrow" w:eastAsia="Arial Narrow" w:hAnsi="Arial Narrow" w:cs="Arial Narrow"/>
          <w:sz w:val="24"/>
          <w:szCs w:val="24"/>
          <w:lang w:val="en-US"/>
        </w:rPr>
        <w:t xml:space="preserve"> officials are trained with a gender and human</w:t>
      </w:r>
      <w:r w:rsidR="007C71D9">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rights perspective.</w:t>
      </w:r>
    </w:p>
    <w:p w14:paraId="595390D8" w14:textId="77777777" w:rsidR="00FD785E" w:rsidRPr="00424899" w:rsidRDefault="00FD785E" w:rsidP="005C22D4">
      <w:pPr>
        <w:shd w:val="clear" w:color="auto" w:fill="FFFFFF"/>
        <w:spacing w:before="240" w:after="240" w:line="360" w:lineRule="auto"/>
        <w:contextualSpacing/>
        <w:jc w:val="both"/>
        <w:rPr>
          <w:rFonts w:ascii="Arial Narrow" w:eastAsia="Arial Narrow" w:hAnsi="Arial Narrow" w:cs="Arial Narrow"/>
          <w:sz w:val="24"/>
          <w:szCs w:val="24"/>
          <w:lang w:val="en-US"/>
        </w:rPr>
      </w:pPr>
    </w:p>
    <w:p w14:paraId="0000007D" w14:textId="77777777" w:rsidR="00FB4BB0" w:rsidRPr="00424899" w:rsidRDefault="006B28A3" w:rsidP="005C22D4">
      <w:pPr>
        <w:pBdr>
          <w:top w:val="nil"/>
          <w:left w:val="nil"/>
          <w:bottom w:val="nil"/>
          <w:right w:val="nil"/>
          <w:between w:val="nil"/>
        </w:pBdr>
        <w:spacing w:after="0" w:line="360" w:lineRule="auto"/>
        <w:contextualSpacing/>
        <w:jc w:val="both"/>
        <w:rPr>
          <w:rFonts w:ascii="Arial Narrow" w:eastAsia="Arial Narrow" w:hAnsi="Arial Narrow" w:cs="Arial Narrow"/>
          <w:b/>
          <w:color w:val="000000"/>
          <w:sz w:val="24"/>
          <w:szCs w:val="24"/>
          <w:lang w:val="en-US"/>
        </w:rPr>
      </w:pPr>
      <w:r>
        <w:rPr>
          <w:rFonts w:ascii="Arial Narrow" w:eastAsia="Arial Narrow" w:hAnsi="Arial Narrow" w:cs="Arial Narrow"/>
          <w:b/>
          <w:bCs/>
          <w:sz w:val="24"/>
          <w:szCs w:val="24"/>
          <w:lang w:val="en-US"/>
        </w:rPr>
        <w:t>(xi) Participation in political and public life</w:t>
      </w:r>
    </w:p>
    <w:p w14:paraId="0000007E" w14:textId="04969268"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Since the objective to be achieved is the parity system, the current quota system enacted in Law No. 18,476 of 2009 has shortcomings that </w:t>
      </w:r>
      <w:r w:rsidR="00641770">
        <w:rPr>
          <w:rFonts w:ascii="Arial Narrow" w:eastAsia="Arial Narrow" w:hAnsi="Arial Narrow" w:cs="Arial Narrow"/>
          <w:sz w:val="24"/>
          <w:szCs w:val="24"/>
          <w:lang w:val="en-US"/>
        </w:rPr>
        <w:t>deviate it</w:t>
      </w:r>
      <w:r>
        <w:rPr>
          <w:rFonts w:ascii="Arial Narrow" w:eastAsia="Arial Narrow" w:hAnsi="Arial Narrow" w:cs="Arial Narrow"/>
          <w:sz w:val="24"/>
          <w:szCs w:val="24"/>
          <w:lang w:val="en-US"/>
        </w:rPr>
        <w:t xml:space="preserve"> fro</w:t>
      </w:r>
      <w:r w:rsidR="00641770">
        <w:rPr>
          <w:rFonts w:ascii="Arial Narrow" w:eastAsia="Arial Narrow" w:hAnsi="Arial Narrow" w:cs="Arial Narrow"/>
          <w:sz w:val="24"/>
          <w:szCs w:val="24"/>
          <w:lang w:val="en-US"/>
        </w:rPr>
        <w:t>m</w:t>
      </w:r>
      <w:r w:rsidR="009C7241">
        <w:rPr>
          <w:rFonts w:ascii="Arial Narrow" w:eastAsia="Arial Narrow" w:hAnsi="Arial Narrow" w:cs="Arial Narrow"/>
          <w:sz w:val="24"/>
          <w:szCs w:val="24"/>
          <w:lang w:val="en-US"/>
        </w:rPr>
        <w:t xml:space="preserve"> </w:t>
      </w:r>
      <w:r w:rsidR="00641770">
        <w:rPr>
          <w:rFonts w:ascii="Arial Narrow" w:eastAsia="Arial Narrow" w:hAnsi="Arial Narrow" w:cs="Arial Narrow"/>
          <w:sz w:val="24"/>
          <w:szCs w:val="24"/>
          <w:lang w:val="en-US"/>
        </w:rPr>
        <w:t>reality</w:t>
      </w:r>
      <w:r>
        <w:rPr>
          <w:rFonts w:ascii="Arial Narrow" w:eastAsia="Arial Narrow" w:hAnsi="Arial Narrow" w:cs="Arial Narrow"/>
          <w:sz w:val="24"/>
          <w:szCs w:val="24"/>
          <w:lang w:val="en-US"/>
        </w:rPr>
        <w:t>,</w:t>
      </w:r>
      <w:r w:rsidR="009C7241" w:rsidRPr="009C7241">
        <w:rPr>
          <w:rFonts w:ascii="Arial Narrow" w:eastAsia="Arial Narrow" w:hAnsi="Arial Narrow" w:cs="Arial Narrow"/>
          <w:sz w:val="24"/>
          <w:szCs w:val="24"/>
          <w:lang w:val="en-US"/>
        </w:rPr>
        <w:t xml:space="preserve"> with the State failing to comply with the recommendation of this Committee (2016, paragraph 28b) and with </w:t>
      </w:r>
      <w:hyperlink r:id="rId46" w:history="1">
        <w:r w:rsidR="009C7241" w:rsidRPr="009C7241">
          <w:rPr>
            <w:rStyle w:val="Hipervnculo"/>
            <w:rFonts w:ascii="Arial Narrow" w:eastAsia="Arial Narrow" w:hAnsi="Arial Narrow" w:cs="Arial Narrow"/>
            <w:sz w:val="24"/>
            <w:szCs w:val="24"/>
            <w:lang w:val="en-US"/>
          </w:rPr>
          <w:t>General Recommendation No. 28.</w:t>
        </w:r>
      </w:hyperlink>
    </w:p>
    <w:p w14:paraId="0000007F" w14:textId="6349A635"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 the 2014 elections, Law 18,476 was </w:t>
      </w:r>
      <w:r w:rsidR="009C7241">
        <w:rPr>
          <w:rFonts w:ascii="Arial Narrow" w:eastAsia="Arial Narrow" w:hAnsi="Arial Narrow" w:cs="Arial Narrow"/>
          <w:sz w:val="24"/>
          <w:szCs w:val="24"/>
          <w:lang w:val="en-US"/>
        </w:rPr>
        <w:t>implemented</w:t>
      </w:r>
      <w:r>
        <w:rPr>
          <w:rFonts w:ascii="Arial Narrow" w:eastAsia="Arial Narrow" w:hAnsi="Arial Narrow" w:cs="Arial Narrow"/>
          <w:sz w:val="24"/>
          <w:szCs w:val="24"/>
          <w:lang w:val="en-US"/>
        </w:rPr>
        <w:t xml:space="preserve"> for the first time, </w:t>
      </w:r>
      <w:hyperlink r:id="rId47" w:history="1">
        <w:r w:rsidRPr="009C7241">
          <w:rPr>
            <w:rStyle w:val="Hipervnculo"/>
            <w:rFonts w:ascii="Arial Narrow" w:eastAsia="Arial Narrow" w:hAnsi="Arial Narrow" w:cs="Arial Narrow"/>
            <w:sz w:val="24"/>
            <w:szCs w:val="24"/>
            <w:lang w:val="en-US"/>
          </w:rPr>
          <w:t>and the participation of women remained at the minimum foreseen</w:t>
        </w:r>
      </w:hyperlink>
      <w:r>
        <w:rPr>
          <w:rFonts w:ascii="Arial Narrow" w:eastAsia="Arial Narrow" w:hAnsi="Arial Narrow" w:cs="Arial Narrow"/>
          <w:sz w:val="24"/>
          <w:szCs w:val="24"/>
          <w:lang w:val="en-US"/>
        </w:rPr>
        <w:t xml:space="preserve">, while maneuvers aimed at having them supplanted by men were detected.  </w:t>
      </w:r>
    </w:p>
    <w:p w14:paraId="00000080" w14:textId="6C8618FE"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 the 2019 elections this situation did not change, and there was no substantial increase in women's participation in parliamentary positions, adhering to the minimums established by law. </w:t>
      </w:r>
      <w:r w:rsidR="009C7241">
        <w:rPr>
          <w:rFonts w:ascii="Arial Narrow" w:eastAsia="Arial Narrow" w:hAnsi="Arial Narrow" w:cs="Arial Narrow"/>
          <w:sz w:val="24"/>
          <w:szCs w:val="24"/>
          <w:lang w:val="en-US"/>
        </w:rPr>
        <w:t>I</w:t>
      </w:r>
      <w:r>
        <w:rPr>
          <w:rFonts w:ascii="Arial Narrow" w:eastAsia="Arial Narrow" w:hAnsi="Arial Narrow" w:cs="Arial Narrow"/>
          <w:sz w:val="24"/>
          <w:szCs w:val="24"/>
          <w:lang w:val="en-US"/>
        </w:rPr>
        <w:t xml:space="preserve">n the Senate, </w:t>
      </w:r>
      <w:hyperlink r:id="rId48" w:history="1">
        <w:r w:rsidRPr="009C7241">
          <w:rPr>
            <w:rStyle w:val="Hipervnculo"/>
            <w:rFonts w:ascii="Arial Narrow" w:eastAsia="Arial Narrow" w:hAnsi="Arial Narrow" w:cs="Arial Narrow"/>
            <w:sz w:val="24"/>
            <w:szCs w:val="24"/>
            <w:lang w:val="en-US"/>
          </w:rPr>
          <w:t>10 women</w:t>
        </w:r>
      </w:hyperlink>
      <w:r>
        <w:rPr>
          <w:rFonts w:ascii="Arial Narrow" w:eastAsia="Arial Narrow" w:hAnsi="Arial Narrow" w:cs="Arial Narrow"/>
          <w:sz w:val="24"/>
          <w:szCs w:val="24"/>
          <w:lang w:val="en-US"/>
        </w:rPr>
        <w:t xml:space="preserve"> were elected as incumbents out of 30 positions, but only 9 are currently serving. In the House of Deputies, </w:t>
      </w:r>
      <w:hyperlink r:id="rId49" w:history="1">
        <w:r w:rsidRPr="009C7241">
          <w:rPr>
            <w:rStyle w:val="Hipervnculo"/>
            <w:rFonts w:ascii="Arial Narrow" w:eastAsia="Arial Narrow" w:hAnsi="Arial Narrow" w:cs="Arial Narrow"/>
            <w:sz w:val="24"/>
            <w:szCs w:val="24"/>
            <w:lang w:val="en-US"/>
          </w:rPr>
          <w:t>24 women were elected as incumbents</w:t>
        </w:r>
      </w:hyperlink>
      <w:r>
        <w:rPr>
          <w:rFonts w:ascii="Arial Narrow" w:eastAsia="Arial Narrow" w:hAnsi="Arial Narrow" w:cs="Arial Narrow"/>
          <w:sz w:val="24"/>
          <w:szCs w:val="24"/>
          <w:lang w:val="en-US"/>
        </w:rPr>
        <w:t xml:space="preserve"> out of 99 positions.  </w:t>
      </w:r>
    </w:p>
    <w:p w14:paraId="00000081" w14:textId="20EB3D8A"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Women's participation in the Legislative Branch slightly</w:t>
      </w:r>
      <w:r w:rsidR="009C7241">
        <w:rPr>
          <w:rFonts w:ascii="Arial Narrow" w:eastAsia="Arial Narrow" w:hAnsi="Arial Narrow" w:cs="Arial Narrow"/>
          <w:sz w:val="24"/>
          <w:szCs w:val="24"/>
          <w:lang w:val="en-US"/>
        </w:rPr>
        <w:t xml:space="preserve"> rose</w:t>
      </w:r>
      <w:r>
        <w:rPr>
          <w:rFonts w:ascii="Arial Narrow" w:eastAsia="Arial Narrow" w:hAnsi="Arial Narrow" w:cs="Arial Narrow"/>
          <w:sz w:val="24"/>
          <w:szCs w:val="24"/>
          <w:lang w:val="en-US"/>
        </w:rPr>
        <w:t xml:space="preserve"> from 19.4% to 21%, increasing only 1.6% from election to election, which suggests that women's political participation occurs by obligation of the law.</w:t>
      </w:r>
    </w:p>
    <w:p w14:paraId="00000082" w14:textId="6F79C926"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Although in 2016 this Committee recommended (paragraph 28.B) to move towards a parity system of political representation, the State </w:t>
      </w:r>
      <w:hyperlink r:id="rId50" w:history="1">
        <w:r w:rsidRPr="009C7241">
          <w:rPr>
            <w:rStyle w:val="Hipervnculo"/>
            <w:rFonts w:ascii="Arial Narrow" w:eastAsia="Arial Narrow" w:hAnsi="Arial Narrow" w:cs="Arial Narrow"/>
            <w:sz w:val="24"/>
            <w:szCs w:val="24"/>
            <w:lang w:val="en-US"/>
          </w:rPr>
          <w:t>has followed a minimalist application of the law</w:t>
        </w:r>
      </w:hyperlink>
      <w:r>
        <w:rPr>
          <w:rFonts w:ascii="Arial Narrow" w:eastAsia="Arial Narrow" w:hAnsi="Arial Narrow" w:cs="Arial Narrow"/>
          <w:sz w:val="24"/>
          <w:szCs w:val="24"/>
          <w:lang w:val="en-US"/>
        </w:rPr>
        <w:t xml:space="preserve">. To date, there are three bills that propose a parity system. One of them was presented in March 2021 and its study began in July 2023; the same has been rejected by legislators of the ruling party, who have labeled it as a </w:t>
      </w:r>
      <w:hyperlink r:id="rId51" w:history="1">
        <w:r w:rsidRPr="009C7241">
          <w:rPr>
            <w:rStyle w:val="Hipervnculo"/>
            <w:rFonts w:ascii="Arial Narrow" w:eastAsia="Arial Narrow" w:hAnsi="Arial Narrow" w:cs="Arial Narrow"/>
            <w:sz w:val="24"/>
            <w:szCs w:val="24"/>
            <w:lang w:val="en-US"/>
          </w:rPr>
          <w:t>fascist</w:t>
        </w:r>
      </w:hyperlink>
      <w:r>
        <w:rPr>
          <w:rFonts w:ascii="Arial Narrow" w:eastAsia="Arial Narrow" w:hAnsi="Arial Narrow" w:cs="Arial Narrow"/>
          <w:sz w:val="24"/>
          <w:szCs w:val="24"/>
          <w:lang w:val="en-US"/>
        </w:rPr>
        <w:t xml:space="preserve"> and ideological proposal.  </w:t>
      </w:r>
    </w:p>
    <w:p w14:paraId="00000083" w14:textId="28D32878" w:rsidR="00FB4BB0" w:rsidRPr="00424899" w:rsidRDefault="006B28A3" w:rsidP="00FD785E">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Although in 2020 a female vice-president took office for the first time, the number of women in ministerial positions has decreased. In the 2015-2020 period there were 5 female ministers. </w:t>
      </w:r>
      <w:hyperlink r:id="rId52" w:history="1">
        <w:r w:rsidRPr="009C7241">
          <w:rPr>
            <w:rStyle w:val="Hipervnculo"/>
            <w:rFonts w:ascii="Arial Narrow" w:eastAsia="Arial Narrow" w:hAnsi="Arial Narrow" w:cs="Arial Narrow"/>
            <w:sz w:val="24"/>
            <w:szCs w:val="24"/>
            <w:lang w:val="en-US"/>
          </w:rPr>
          <w:t>Currently</w:t>
        </w:r>
      </w:hyperlink>
      <w:r>
        <w:rPr>
          <w:rFonts w:ascii="Arial Narrow" w:eastAsia="Arial Narrow" w:hAnsi="Arial Narrow" w:cs="Arial Narrow"/>
          <w:sz w:val="24"/>
          <w:szCs w:val="24"/>
          <w:lang w:val="en-US"/>
        </w:rPr>
        <w:t xml:space="preserve">, only 2 ministries out of 14 are headed by women. </w:t>
      </w:r>
    </w:p>
    <w:p w14:paraId="00000084" w14:textId="3EF10AC1" w:rsidR="00FB4BB0" w:rsidRPr="00424899" w:rsidRDefault="006B28A3" w:rsidP="00FD785E">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It is worth noting that in the current Parliament composition there is only one Afro-descendant woman, </w:t>
      </w:r>
      <w:r w:rsidR="009C7241">
        <w:rPr>
          <w:rFonts w:ascii="Arial Narrow" w:eastAsia="Arial Narrow" w:hAnsi="Arial Narrow" w:cs="Arial Narrow"/>
          <w:sz w:val="24"/>
          <w:szCs w:val="24"/>
          <w:lang w:val="en-US"/>
        </w:rPr>
        <w:t>showing</w:t>
      </w:r>
      <w:r>
        <w:rPr>
          <w:rFonts w:ascii="Arial Narrow" w:eastAsia="Arial Narrow" w:hAnsi="Arial Narrow" w:cs="Arial Narrow"/>
          <w:sz w:val="24"/>
          <w:szCs w:val="24"/>
          <w:lang w:val="en-US"/>
        </w:rPr>
        <w:t xml:space="preserve"> the low representation of Afro-descendant Uruguayan women in this matter.</w:t>
      </w:r>
    </w:p>
    <w:p w14:paraId="00000085"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ind w:firstLine="700"/>
        <w:contextualSpacing/>
        <w:jc w:val="both"/>
        <w:rPr>
          <w:rFonts w:ascii="Arial Narrow" w:eastAsia="Arial Narrow" w:hAnsi="Arial Narrow" w:cs="Arial Narrow"/>
          <w:sz w:val="24"/>
          <w:szCs w:val="24"/>
          <w:lang w:val="en-US"/>
        </w:rPr>
      </w:pPr>
      <w:r>
        <w:rPr>
          <w:rFonts w:ascii="Arial Narrow" w:eastAsia="Arial Narrow" w:hAnsi="Arial Narrow" w:cs="Arial Narrow"/>
          <w:b/>
          <w:bCs/>
          <w:sz w:val="24"/>
          <w:szCs w:val="24"/>
          <w:lang w:val="en-US"/>
        </w:rPr>
        <w:t>Recommendation:</w:t>
      </w:r>
      <w:r>
        <w:rPr>
          <w:rFonts w:ascii="Arial Narrow" w:eastAsia="Arial Narrow" w:hAnsi="Arial Narrow" w:cs="Arial Narrow"/>
          <w:sz w:val="24"/>
          <w:szCs w:val="24"/>
          <w:lang w:val="en-US"/>
        </w:rPr>
        <w:t xml:space="preserve"> </w:t>
      </w:r>
    </w:p>
    <w:p w14:paraId="00000086"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That a law establishing a parity system of parliamentary representation is passed.</w:t>
      </w:r>
    </w:p>
    <w:p w14:paraId="00000087" w14:textId="77777777" w:rsidR="00FB4BB0" w:rsidRPr="00424899" w:rsidRDefault="006B28A3" w:rsidP="005C22D4">
      <w:pPr>
        <w:spacing w:after="0" w:line="360" w:lineRule="auto"/>
        <w:ind w:firstLine="700"/>
        <w:contextualSpacing/>
        <w:jc w:val="both"/>
        <w:rPr>
          <w:rFonts w:ascii="Arial Narrow" w:eastAsia="Arial Narrow" w:hAnsi="Arial Narrow" w:cs="Arial Narrow"/>
          <w:sz w:val="24"/>
          <w:szCs w:val="24"/>
          <w:lang w:val="en-US"/>
        </w:rPr>
      </w:pPr>
      <w:r w:rsidRPr="00424899">
        <w:rPr>
          <w:rFonts w:ascii="Arial Narrow" w:eastAsia="Arial Narrow" w:hAnsi="Arial Narrow" w:cs="Arial Narrow"/>
          <w:sz w:val="24"/>
          <w:szCs w:val="24"/>
          <w:lang w:val="en-US"/>
        </w:rPr>
        <w:t xml:space="preserve"> </w:t>
      </w:r>
    </w:p>
    <w:p w14:paraId="00000088" w14:textId="6C0A8795" w:rsidR="00FB4BB0" w:rsidRPr="00424899" w:rsidRDefault="006B28A3"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(xii) Women who face multiple</w:t>
      </w:r>
      <w:r w:rsidR="009C7241">
        <w:rPr>
          <w:rFonts w:ascii="Arial Narrow" w:eastAsia="Arial Narrow" w:hAnsi="Arial Narrow" w:cs="Arial Narrow"/>
          <w:b/>
          <w:bCs/>
          <w:sz w:val="24"/>
          <w:szCs w:val="24"/>
          <w:lang w:val="en-US"/>
        </w:rPr>
        <w:t xml:space="preserve"> forms of</w:t>
      </w:r>
      <w:r>
        <w:rPr>
          <w:rFonts w:ascii="Arial Narrow" w:eastAsia="Arial Narrow" w:hAnsi="Arial Narrow" w:cs="Arial Narrow"/>
          <w:b/>
          <w:bCs/>
          <w:sz w:val="24"/>
          <w:szCs w:val="24"/>
          <w:lang w:val="en-US"/>
        </w:rPr>
        <w:t xml:space="preserve"> discrimination</w:t>
      </w:r>
    </w:p>
    <w:p w14:paraId="00000089" w14:textId="77777777" w:rsidR="00FB4BB0" w:rsidRPr="00424899" w:rsidRDefault="00FB4BB0"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n-US"/>
        </w:rPr>
      </w:pPr>
    </w:p>
    <w:p w14:paraId="0000008A" w14:textId="77777777" w:rsidR="00FB4BB0" w:rsidRPr="00424899" w:rsidRDefault="006B28A3" w:rsidP="005C22D4">
      <w:pPr>
        <w:spacing w:after="0" w:line="360" w:lineRule="auto"/>
        <w:ind w:firstLine="720"/>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Child marriage</w:t>
      </w:r>
    </w:p>
    <w:p w14:paraId="0000008B" w14:textId="3D29D890"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Despite the numerous recommendations that Uruguay has received from different Monitoring Committees on raising the minimum marriage age to 18 years old, these have not been implemented. In 2016, a bill to raise the minimum marriage age to 18 years old without any gender distinction was introduced for study in the respective parliamentary commission. The committee requested more time for its study, but the matter was not dealt with again and was closed. It has been 16 years since this Committee recommended raising the minimum marriage age</w:t>
      </w:r>
      <w:r w:rsidR="009C7241">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yet the State has failed to eradicate this harmful practice from its legal system, which is listed as such in Joint Recommendation </w:t>
      </w:r>
      <w:hyperlink r:id="rId53" w:history="1">
        <w:r w:rsidRPr="009C7241">
          <w:rPr>
            <w:rStyle w:val="Hipervnculo"/>
            <w:rFonts w:ascii="Arial Narrow" w:eastAsia="Arial Narrow" w:hAnsi="Arial Narrow" w:cs="Arial Narrow"/>
            <w:sz w:val="24"/>
            <w:szCs w:val="24"/>
            <w:lang w:val="en-US"/>
          </w:rPr>
          <w:t>No. 31 and No. 18 of this Committee and the CRC</w:t>
        </w:r>
      </w:hyperlink>
      <w:r>
        <w:rPr>
          <w:rFonts w:ascii="Arial Narrow" w:eastAsia="Arial Narrow" w:hAnsi="Arial Narrow" w:cs="Arial Narrow"/>
          <w:sz w:val="24"/>
          <w:szCs w:val="24"/>
          <w:lang w:val="en-US"/>
        </w:rPr>
        <w:t xml:space="preserve"> (paragraph 9).</w:t>
      </w:r>
    </w:p>
    <w:p w14:paraId="0000008C"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Recommendation:</w:t>
      </w:r>
    </w:p>
    <w:p w14:paraId="0000008D" w14:textId="5AFB3C8D" w:rsidR="00FB4BB0" w:rsidRPr="00424899" w:rsidRDefault="006B28A3" w:rsidP="00FD785E">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That early marriages are banned and legislation is amended to raise the minimum marriage age to 18 years in accordance with international standards of International Human Rights </w:t>
      </w:r>
      <w:r w:rsidR="007C71D9">
        <w:rPr>
          <w:rFonts w:ascii="Arial Narrow" w:eastAsia="Arial Narrow" w:hAnsi="Arial Narrow" w:cs="Arial Narrow"/>
          <w:sz w:val="24"/>
          <w:szCs w:val="24"/>
          <w:lang w:val="en-US"/>
        </w:rPr>
        <w:t>L</w:t>
      </w:r>
      <w:r>
        <w:rPr>
          <w:rFonts w:ascii="Arial Narrow" w:eastAsia="Arial Narrow" w:hAnsi="Arial Narrow" w:cs="Arial Narrow"/>
          <w:sz w:val="24"/>
          <w:szCs w:val="24"/>
          <w:lang w:val="en-US"/>
        </w:rPr>
        <w:t>aw.</w:t>
      </w:r>
    </w:p>
    <w:p w14:paraId="0000008E" w14:textId="77777777" w:rsidR="00FB4BB0" w:rsidRPr="009C7241" w:rsidRDefault="006B28A3" w:rsidP="005C22D4">
      <w:pPr>
        <w:spacing w:after="0" w:line="360" w:lineRule="auto"/>
        <w:ind w:firstLine="720"/>
        <w:contextualSpacing/>
        <w:jc w:val="both"/>
        <w:rPr>
          <w:rFonts w:ascii="Arial Narrow" w:eastAsia="Arial Narrow" w:hAnsi="Arial Narrow" w:cs="Arial Narrow"/>
          <w:b/>
          <w:sz w:val="24"/>
          <w:szCs w:val="24"/>
          <w:lang w:val="en-US"/>
        </w:rPr>
      </w:pPr>
      <w:r>
        <w:rPr>
          <w:rFonts w:ascii="Arial Narrow" w:eastAsia="Arial Narrow" w:hAnsi="Arial Narrow" w:cs="Arial Narrow"/>
          <w:b/>
          <w:bCs/>
          <w:sz w:val="24"/>
          <w:szCs w:val="24"/>
          <w:lang w:val="en-US"/>
        </w:rPr>
        <w:t>Child mothers</w:t>
      </w:r>
    </w:p>
    <w:p w14:paraId="0000008F" w14:textId="5EA2736F" w:rsidR="00FB4BB0" w:rsidRPr="00424899" w:rsidRDefault="006B28A3" w:rsidP="005C22D4">
      <w:pPr>
        <w:spacing w:line="360" w:lineRule="auto"/>
        <w:contextualSpacing/>
        <w:jc w:val="both"/>
        <w:rPr>
          <w:rFonts w:ascii="Arial Narrow" w:eastAsia="Arial Narrow" w:hAnsi="Arial Narrow" w:cs="Arial Narrow"/>
          <w:sz w:val="24"/>
          <w:szCs w:val="24"/>
          <w:shd w:val="clear" w:color="auto" w:fill="D5A6BD"/>
          <w:lang w:val="en-US"/>
        </w:rPr>
      </w:pPr>
      <w:r>
        <w:rPr>
          <w:rFonts w:ascii="Arial Narrow" w:eastAsia="Arial Narrow" w:hAnsi="Arial Narrow" w:cs="Arial Narrow"/>
          <w:sz w:val="24"/>
          <w:szCs w:val="24"/>
          <w:lang w:val="en-US"/>
        </w:rPr>
        <w:t xml:space="preserve">The number of </w:t>
      </w:r>
      <w:hyperlink r:id="rId54" w:history="1">
        <w:r w:rsidRPr="009C7241">
          <w:rPr>
            <w:rStyle w:val="Hipervnculo"/>
            <w:rFonts w:ascii="Arial Narrow" w:eastAsia="Arial Narrow" w:hAnsi="Arial Narrow" w:cs="Arial Narrow"/>
            <w:sz w:val="24"/>
            <w:szCs w:val="24"/>
            <w:lang w:val="en-US"/>
          </w:rPr>
          <w:t>sexual abuses</w:t>
        </w:r>
      </w:hyperlink>
      <w:r>
        <w:rPr>
          <w:rFonts w:ascii="Arial Narrow" w:eastAsia="Arial Narrow" w:hAnsi="Arial Narrow" w:cs="Arial Narrow"/>
          <w:sz w:val="24"/>
          <w:szCs w:val="24"/>
          <w:lang w:val="en-US"/>
        </w:rPr>
        <w:t xml:space="preserve"> increases daily. </w:t>
      </w:r>
      <w:hyperlink r:id="rId55" w:history="1">
        <w:r w:rsidRPr="009C7241">
          <w:rPr>
            <w:rStyle w:val="Hipervnculo"/>
            <w:rFonts w:ascii="Arial Narrow" w:eastAsia="Arial Narrow" w:hAnsi="Arial Narrow" w:cs="Arial Narrow"/>
            <w:sz w:val="24"/>
            <w:szCs w:val="24"/>
            <w:lang w:val="en-US"/>
          </w:rPr>
          <w:t>In 2022, it amounted to 2,766</w:t>
        </w:r>
      </w:hyperlink>
      <w:r>
        <w:rPr>
          <w:rFonts w:ascii="Arial Narrow" w:eastAsia="Arial Narrow" w:hAnsi="Arial Narrow" w:cs="Arial Narrow"/>
          <w:sz w:val="24"/>
          <w:szCs w:val="24"/>
          <w:lang w:val="en-US"/>
        </w:rPr>
        <w:t xml:space="preserve"> - 9.8% more than in 2021 </w:t>
      </w:r>
      <w:r w:rsidR="00276761">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w:t>
      </w:r>
      <w:hyperlink r:id="rId56" w:history="1">
        <w:r w:rsidR="00276761" w:rsidRPr="00276761">
          <w:rPr>
            <w:rStyle w:val="Hipervnculo"/>
            <w:rFonts w:ascii="Arial Narrow" w:eastAsia="Arial Narrow" w:hAnsi="Arial Narrow" w:cs="Arial Narrow"/>
            <w:sz w:val="24"/>
            <w:szCs w:val="24"/>
            <w:lang w:val="en-US"/>
          </w:rPr>
          <w:t xml:space="preserve">and </w:t>
        </w:r>
        <w:r w:rsidRPr="00276761">
          <w:rPr>
            <w:rStyle w:val="Hipervnculo"/>
            <w:rFonts w:ascii="Arial Narrow" w:eastAsia="Arial Narrow" w:hAnsi="Arial Narrow" w:cs="Arial Narrow"/>
            <w:sz w:val="24"/>
            <w:szCs w:val="24"/>
            <w:lang w:val="en-US"/>
          </w:rPr>
          <w:t>1,494 were child victims</w:t>
        </w:r>
      </w:hyperlink>
      <w:r>
        <w:rPr>
          <w:rFonts w:ascii="Arial Narrow" w:eastAsia="Arial Narrow" w:hAnsi="Arial Narrow" w:cs="Arial Narrow"/>
          <w:sz w:val="24"/>
          <w:szCs w:val="24"/>
          <w:lang w:val="en-US"/>
        </w:rPr>
        <w:t xml:space="preserve">. </w:t>
      </w:r>
    </w:p>
    <w:p w14:paraId="00000090" w14:textId="4268B6E5" w:rsidR="00FB4BB0" w:rsidRPr="00424899" w:rsidRDefault="006B28A3" w:rsidP="005C22D4">
      <w:pPr>
        <w:spacing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Due to the increase in the number of complaints, a specialized prosecutor's office for sexual crimes was created. The incumbent prosecutor on duty </w:t>
      </w:r>
      <w:hyperlink r:id="rId57" w:history="1">
        <w:r w:rsidRPr="00276761">
          <w:rPr>
            <w:rStyle w:val="Hipervnculo"/>
            <w:rFonts w:ascii="Arial Narrow" w:eastAsia="Arial Narrow" w:hAnsi="Arial Narrow" w:cs="Arial Narrow"/>
            <w:sz w:val="24"/>
            <w:szCs w:val="24"/>
            <w:lang w:val="en-US"/>
          </w:rPr>
          <w:t>massively closed 440 complaints of sexual abuse</w:t>
        </w:r>
      </w:hyperlink>
      <w:r>
        <w:rPr>
          <w:rFonts w:ascii="Arial Narrow" w:eastAsia="Arial Narrow" w:hAnsi="Arial Narrow" w:cs="Arial Narrow"/>
          <w:sz w:val="24"/>
          <w:szCs w:val="24"/>
          <w:lang w:val="en-US"/>
        </w:rPr>
        <w:t xml:space="preserve">. Upon pressure from feminist organizations, the cases were re-examined by other prosecutors and </w:t>
      </w:r>
      <w:hyperlink r:id="rId58" w:history="1">
        <w:r w:rsidRPr="00276761">
          <w:rPr>
            <w:rStyle w:val="Hipervnculo"/>
            <w:rFonts w:ascii="Arial Narrow" w:eastAsia="Arial Narrow" w:hAnsi="Arial Narrow" w:cs="Arial Narrow"/>
            <w:sz w:val="24"/>
            <w:szCs w:val="24"/>
            <w:lang w:val="en-US"/>
          </w:rPr>
          <w:t>several resulted in conviction</w:t>
        </w:r>
      </w:hyperlink>
      <w:r>
        <w:rPr>
          <w:rFonts w:ascii="Arial Narrow" w:eastAsia="Arial Narrow" w:hAnsi="Arial Narrow" w:cs="Arial Narrow"/>
          <w:sz w:val="24"/>
          <w:szCs w:val="24"/>
          <w:lang w:val="en-US"/>
        </w:rPr>
        <w:t xml:space="preserve">. </w:t>
      </w:r>
    </w:p>
    <w:p w14:paraId="00000091" w14:textId="7CC5151A" w:rsidR="00FB4BB0" w:rsidRPr="00276761" w:rsidRDefault="00DA6D8A" w:rsidP="005C22D4">
      <w:pPr>
        <w:spacing w:before="240" w:after="240" w:line="360" w:lineRule="auto"/>
        <w:contextualSpacing/>
        <w:jc w:val="both"/>
        <w:rPr>
          <w:rFonts w:ascii="Arial Narrow" w:eastAsia="Arial Narrow" w:hAnsi="Arial Narrow" w:cs="Arial Narrow"/>
          <w:color w:val="000000" w:themeColor="text1"/>
          <w:sz w:val="24"/>
          <w:szCs w:val="24"/>
          <w:lang w:val="en-US"/>
        </w:rPr>
      </w:pPr>
      <w:hyperlink r:id="rId59" w:anchor=":~:text=Seg%C3%BAn%20la%20Administraci%C3%B3n%20de%20los,la%20mayor%C3%ADa%20de%20esos%20embarazos." w:history="1">
        <w:r w:rsidR="00276761" w:rsidRPr="00276761">
          <w:rPr>
            <w:rStyle w:val="Hipervnculo"/>
            <w:rFonts w:ascii="Arial Narrow" w:eastAsia="Arial Narrow" w:hAnsi="Arial Narrow" w:cs="Arial Narrow"/>
            <w:sz w:val="24"/>
            <w:szCs w:val="24"/>
            <w:lang w:val="en-US"/>
          </w:rPr>
          <w:t>In 2021, it was recorded</w:t>
        </w:r>
      </w:hyperlink>
      <w:r w:rsidR="00276761">
        <w:rPr>
          <w:rFonts w:ascii="Arial Narrow" w:eastAsia="Arial Narrow" w:hAnsi="Arial Narrow" w:cs="Arial Narrow"/>
          <w:color w:val="1155CC"/>
          <w:sz w:val="24"/>
          <w:szCs w:val="24"/>
          <w:lang w:val="en-US"/>
        </w:rPr>
        <w:t xml:space="preserve"> </w:t>
      </w:r>
      <w:r w:rsidR="00276761" w:rsidRPr="00276761">
        <w:rPr>
          <w:rFonts w:ascii="Arial Narrow" w:eastAsia="Arial Narrow" w:hAnsi="Arial Narrow" w:cs="Arial Narrow"/>
          <w:color w:val="000000" w:themeColor="text1"/>
          <w:sz w:val="24"/>
          <w:szCs w:val="24"/>
          <w:lang w:val="en-US"/>
        </w:rPr>
        <w:t>that 108 girls under 15 years o</w:t>
      </w:r>
      <w:r w:rsidR="00276761">
        <w:rPr>
          <w:rFonts w:ascii="Arial Narrow" w:eastAsia="Arial Narrow" w:hAnsi="Arial Narrow" w:cs="Arial Narrow"/>
          <w:color w:val="000000" w:themeColor="text1"/>
          <w:sz w:val="24"/>
          <w:szCs w:val="24"/>
          <w:lang w:val="en-US"/>
        </w:rPr>
        <w:t>ld became pregnant</w:t>
      </w:r>
      <w:r w:rsidR="00276761" w:rsidRPr="00276761">
        <w:rPr>
          <w:rFonts w:ascii="Arial Narrow" w:eastAsia="Arial Narrow" w:hAnsi="Arial Narrow" w:cs="Arial Narrow"/>
          <w:color w:val="000000" w:themeColor="text1"/>
          <w:sz w:val="24"/>
          <w:szCs w:val="24"/>
          <w:lang w:val="en-US"/>
        </w:rPr>
        <w:t xml:space="preserve"> that year, 50 of which gave birth and 58 of which terminated the pregnancy.</w:t>
      </w:r>
    </w:p>
    <w:bookmarkStart w:id="4" w:name="_heading=h.6m71c6vbo0c9" w:colFirst="0" w:colLast="0"/>
    <w:bookmarkEnd w:id="4"/>
    <w:p w14:paraId="00000092" w14:textId="07ABB01A" w:rsidR="00FB4BB0" w:rsidRPr="00276761" w:rsidRDefault="00276761" w:rsidP="005C22D4">
      <w:pPr>
        <w:spacing w:after="0" w:line="360" w:lineRule="auto"/>
        <w:contextualSpacing/>
        <w:jc w:val="both"/>
        <w:rPr>
          <w:rFonts w:ascii="Arial Narrow" w:eastAsia="Arial Narrow" w:hAnsi="Arial Narrow" w:cs="Arial Narrow"/>
          <w:color w:val="000000" w:themeColor="text1"/>
          <w:sz w:val="24"/>
          <w:szCs w:val="24"/>
          <w:lang w:val="en-US"/>
        </w:rPr>
      </w:pPr>
      <w:r>
        <w:rPr>
          <w:rFonts w:ascii="Arial Narrow" w:eastAsia="Arial Narrow" w:hAnsi="Arial Narrow" w:cs="Arial Narrow"/>
          <w:color w:val="000000" w:themeColor="text1"/>
          <w:sz w:val="24"/>
          <w:szCs w:val="24"/>
          <w:lang w:val="en-US"/>
        </w:rPr>
        <w:fldChar w:fldCharType="begin"/>
      </w:r>
      <w:r>
        <w:rPr>
          <w:rFonts w:ascii="Arial Narrow" w:eastAsia="Arial Narrow" w:hAnsi="Arial Narrow" w:cs="Arial Narrow"/>
          <w:color w:val="000000" w:themeColor="text1"/>
          <w:sz w:val="24"/>
          <w:szCs w:val="24"/>
          <w:lang w:val="en-US"/>
        </w:rPr>
        <w:instrText>HYPERLINK "https://amnistia.org.uy/cada-embarazo-infantil-es-el-sintoma-de-un-sistema-que-falla-y-no-protege-a-las-ninas/" \l ":~:text=Seg%C3%BAn%20datos%20de%20la%20Administraci%C3%B3n,el%20interior%20de%20nuestro%20pa%C3%ADs."</w:instrText>
      </w:r>
      <w:r>
        <w:rPr>
          <w:rFonts w:ascii="Arial Narrow" w:eastAsia="Arial Narrow" w:hAnsi="Arial Narrow" w:cs="Arial Narrow"/>
          <w:color w:val="000000" w:themeColor="text1"/>
          <w:sz w:val="24"/>
          <w:szCs w:val="24"/>
          <w:lang w:val="en-US"/>
        </w:rPr>
        <w:fldChar w:fldCharType="separate"/>
      </w:r>
      <w:r w:rsidRPr="00276761">
        <w:rPr>
          <w:rStyle w:val="Hipervnculo"/>
          <w:rFonts w:ascii="Arial Narrow" w:eastAsia="Arial Narrow" w:hAnsi="Arial Narrow" w:cs="Arial Narrow"/>
          <w:sz w:val="24"/>
          <w:szCs w:val="24"/>
          <w:lang w:val="en-US"/>
        </w:rPr>
        <w:t>From January to May 2023</w:t>
      </w:r>
      <w:r>
        <w:rPr>
          <w:rFonts w:ascii="Arial Narrow" w:eastAsia="Arial Narrow" w:hAnsi="Arial Narrow" w:cs="Arial Narrow"/>
          <w:color w:val="000000" w:themeColor="text1"/>
          <w:sz w:val="24"/>
          <w:szCs w:val="24"/>
          <w:lang w:val="en-US"/>
        </w:rPr>
        <w:fldChar w:fldCharType="end"/>
      </w:r>
      <w:r w:rsidRPr="00276761">
        <w:rPr>
          <w:rFonts w:ascii="Arial Narrow" w:eastAsia="Arial Narrow" w:hAnsi="Arial Narrow" w:cs="Arial Narrow"/>
          <w:color w:val="000000" w:themeColor="text1"/>
          <w:sz w:val="24"/>
          <w:szCs w:val="24"/>
          <w:lang w:val="en-US"/>
        </w:rPr>
        <w:t xml:space="preserve">, a total of 31 pregnancies were recorded in girls under 15 years of age.  Most of these girls live in the country's interior, where there is less access to services that deal with situations of violence. Pregnancy in young girls is linked to situations of </w:t>
      </w:r>
      <w:hyperlink r:id="rId60" w:history="1">
        <w:r w:rsidRPr="00276761">
          <w:rPr>
            <w:rStyle w:val="Hipervnculo"/>
            <w:rFonts w:ascii="Arial Narrow" w:eastAsia="Arial Narrow" w:hAnsi="Arial Narrow" w:cs="Arial Narrow"/>
            <w:sz w:val="24"/>
            <w:szCs w:val="24"/>
            <w:lang w:val="en-US"/>
          </w:rPr>
          <w:t>intrafamilial sexual abuse</w:t>
        </w:r>
      </w:hyperlink>
      <w:r w:rsidRPr="00276761">
        <w:rPr>
          <w:rFonts w:ascii="Arial Narrow" w:eastAsia="Arial Narrow" w:hAnsi="Arial Narrow" w:cs="Arial Narrow"/>
          <w:color w:val="000000" w:themeColor="text1"/>
          <w:sz w:val="24"/>
          <w:szCs w:val="24"/>
          <w:lang w:val="en-US"/>
        </w:rPr>
        <w:t xml:space="preserve">. </w:t>
      </w:r>
    </w:p>
    <w:p w14:paraId="00000093" w14:textId="77777777" w:rsidR="00FB4BB0" w:rsidRPr="00424899" w:rsidRDefault="006B28A3" w:rsidP="005C22D4">
      <w:pPr>
        <w:spacing w:before="240" w:after="240" w:line="360" w:lineRule="auto"/>
        <w:contextualSpacing/>
        <w:jc w:val="both"/>
        <w:rPr>
          <w:rFonts w:ascii="Arial Narrow" w:eastAsia="Arial Narrow" w:hAnsi="Arial Narrow" w:cs="Arial Narrow"/>
          <w:color w:val="222222"/>
          <w:sz w:val="24"/>
          <w:szCs w:val="24"/>
          <w:lang w:val="en-US"/>
        </w:rPr>
      </w:pPr>
      <w:r>
        <w:rPr>
          <w:rFonts w:ascii="Arial Narrow" w:eastAsia="Arial Narrow" w:hAnsi="Arial Narrow" w:cs="Arial Narrow"/>
          <w:color w:val="222222"/>
          <w:sz w:val="24"/>
          <w:szCs w:val="24"/>
          <w:lang w:val="en-US"/>
        </w:rPr>
        <w:t>In 2016, this Committee had already recommended (paragraph 36c) that the State should provide education on sexual and reproductive health in accordance with the age of the children.</w:t>
      </w:r>
    </w:p>
    <w:p w14:paraId="00000094" w14:textId="2BFBB115" w:rsidR="00FB4BB0" w:rsidRPr="00424899" w:rsidRDefault="006B28A3" w:rsidP="005C22D4">
      <w:pPr>
        <w:spacing w:before="240" w:after="240" w:line="360" w:lineRule="auto"/>
        <w:contextualSpacing/>
        <w:jc w:val="both"/>
        <w:rPr>
          <w:rFonts w:ascii="Arial Narrow" w:eastAsia="Arial Narrow" w:hAnsi="Arial Narrow" w:cs="Arial Narrow"/>
          <w:color w:val="222222"/>
          <w:sz w:val="24"/>
          <w:szCs w:val="24"/>
          <w:lang w:val="en-US"/>
        </w:rPr>
      </w:pPr>
      <w:r>
        <w:rPr>
          <w:rFonts w:ascii="Arial Narrow" w:eastAsia="Arial Narrow" w:hAnsi="Arial Narrow" w:cs="Arial Narrow"/>
          <w:color w:val="222222"/>
          <w:sz w:val="24"/>
          <w:szCs w:val="24"/>
          <w:lang w:val="en-US"/>
        </w:rPr>
        <w:t xml:space="preserve">The current administration has suspended the programs that were being carried out to prevent unwanted teenage pregnancy. There is a line of work that affirms the responsibility of women to procreate and assume caregiving roles, which is manifested in the professionals appointed in these health areas and in the approaches taken by the National Institute for Children and Adolescents of Uruguay (INAU). In fact, the Ministry of Public Health and The State Health Services Administration (ASSE) have adopted </w:t>
      </w:r>
      <w:hyperlink r:id="rId61" w:history="1">
        <w:r w:rsidRPr="00276761">
          <w:rPr>
            <w:rStyle w:val="Hipervnculo"/>
            <w:rFonts w:ascii="Arial Narrow" w:eastAsia="Arial Narrow" w:hAnsi="Arial Narrow" w:cs="Arial Narrow"/>
            <w:sz w:val="24"/>
            <w:szCs w:val="24"/>
            <w:lang w:val="en-US"/>
          </w:rPr>
          <w:t>a program</w:t>
        </w:r>
      </w:hyperlink>
      <w:r>
        <w:rPr>
          <w:rFonts w:ascii="Arial Narrow" w:eastAsia="Arial Narrow" w:hAnsi="Arial Narrow" w:cs="Arial Narrow"/>
          <w:color w:val="222222"/>
          <w:sz w:val="24"/>
          <w:szCs w:val="24"/>
          <w:lang w:val="en-US"/>
        </w:rPr>
        <w:t xml:space="preserve"> called </w:t>
      </w:r>
      <w:r w:rsidRPr="00276761">
        <w:rPr>
          <w:rFonts w:ascii="Arial Narrow" w:eastAsia="Arial Narrow" w:hAnsi="Arial Narrow" w:cs="Arial Narrow"/>
          <w:i/>
          <w:iCs/>
          <w:color w:val="222222"/>
          <w:sz w:val="24"/>
          <w:szCs w:val="24"/>
          <w:lang w:val="en-US"/>
        </w:rPr>
        <w:t>Familias Fuertes</w:t>
      </w:r>
      <w:r>
        <w:rPr>
          <w:rFonts w:ascii="Arial Narrow" w:eastAsia="Arial Narrow" w:hAnsi="Arial Narrow" w:cs="Arial Narrow"/>
          <w:color w:val="222222"/>
          <w:sz w:val="24"/>
          <w:szCs w:val="24"/>
          <w:lang w:val="en-US"/>
        </w:rPr>
        <w:t xml:space="preserve"> (Strong Families) created from a military initiative that infringes on the guaranteed protection of the rights of girls and adolescents.</w:t>
      </w:r>
    </w:p>
    <w:p w14:paraId="00000095"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before="240" w:after="240" w:line="360" w:lineRule="auto"/>
        <w:ind w:firstLine="720"/>
        <w:contextualSpacing/>
        <w:jc w:val="both"/>
        <w:rPr>
          <w:rFonts w:ascii="Arial Narrow" w:eastAsia="Arial Narrow" w:hAnsi="Arial Narrow" w:cs="Arial Narrow"/>
          <w:b/>
          <w:color w:val="222222"/>
          <w:sz w:val="24"/>
          <w:szCs w:val="24"/>
          <w:lang w:val="en-US"/>
        </w:rPr>
      </w:pPr>
      <w:r>
        <w:rPr>
          <w:rFonts w:ascii="Arial Narrow" w:eastAsia="Arial Narrow" w:hAnsi="Arial Narrow" w:cs="Arial Narrow"/>
          <w:b/>
          <w:bCs/>
          <w:color w:val="222222"/>
          <w:sz w:val="24"/>
          <w:szCs w:val="24"/>
          <w:lang w:val="en-US"/>
        </w:rPr>
        <w:t>Recommendation:</w:t>
      </w:r>
    </w:p>
    <w:p w14:paraId="00000096" w14:textId="0419F9BE" w:rsidR="00FB4BB0" w:rsidRPr="00424899" w:rsidRDefault="006B28A3" w:rsidP="00FD785E">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color w:val="222222"/>
          <w:sz w:val="24"/>
          <w:szCs w:val="24"/>
          <w:lang w:val="en-US"/>
        </w:rPr>
      </w:pPr>
      <w:r>
        <w:rPr>
          <w:rFonts w:ascii="Arial Narrow" w:eastAsia="Arial Narrow" w:hAnsi="Arial Narrow" w:cs="Arial Narrow"/>
          <w:color w:val="222222"/>
          <w:sz w:val="24"/>
          <w:szCs w:val="24"/>
          <w:lang w:val="en-US"/>
        </w:rPr>
        <w:t xml:space="preserve">a) </w:t>
      </w:r>
      <w:r w:rsidR="007C71D9">
        <w:rPr>
          <w:rFonts w:ascii="Arial Narrow" w:eastAsia="Arial Narrow" w:hAnsi="Arial Narrow" w:cs="Arial Narrow"/>
          <w:color w:val="222222"/>
          <w:sz w:val="24"/>
          <w:szCs w:val="24"/>
          <w:lang w:val="en-US"/>
        </w:rPr>
        <w:t>That</w:t>
      </w:r>
      <w:r>
        <w:rPr>
          <w:rFonts w:ascii="Arial Narrow" w:eastAsia="Arial Narrow" w:hAnsi="Arial Narrow" w:cs="Arial Narrow"/>
          <w:color w:val="222222"/>
          <w:sz w:val="24"/>
          <w:szCs w:val="24"/>
          <w:lang w:val="en-US"/>
        </w:rPr>
        <w:t xml:space="preserve"> awareness campaigns </w:t>
      </w:r>
      <w:r w:rsidR="007C71D9">
        <w:rPr>
          <w:rFonts w:ascii="Arial Narrow" w:eastAsia="Arial Narrow" w:hAnsi="Arial Narrow" w:cs="Arial Narrow"/>
          <w:color w:val="222222"/>
          <w:sz w:val="24"/>
          <w:szCs w:val="24"/>
          <w:lang w:val="en-US"/>
        </w:rPr>
        <w:t>on</w:t>
      </w:r>
      <w:r>
        <w:rPr>
          <w:rFonts w:ascii="Arial Narrow" w:eastAsia="Arial Narrow" w:hAnsi="Arial Narrow" w:cs="Arial Narrow"/>
          <w:color w:val="222222"/>
          <w:sz w:val="24"/>
          <w:szCs w:val="24"/>
          <w:lang w:val="en-US"/>
        </w:rPr>
        <w:t xml:space="preserve"> sexual violence against girls and boys</w:t>
      </w:r>
      <w:r w:rsidR="007C71D9">
        <w:rPr>
          <w:rFonts w:ascii="Arial Narrow" w:eastAsia="Arial Narrow" w:hAnsi="Arial Narrow" w:cs="Arial Narrow"/>
          <w:color w:val="222222"/>
          <w:sz w:val="24"/>
          <w:szCs w:val="24"/>
          <w:lang w:val="en-US"/>
        </w:rPr>
        <w:t xml:space="preserve"> are designed and implemented, outlining </w:t>
      </w:r>
      <w:r w:rsidR="00276761">
        <w:rPr>
          <w:rFonts w:ascii="Arial Narrow" w:eastAsia="Arial Narrow" w:hAnsi="Arial Narrow" w:cs="Arial Narrow"/>
          <w:color w:val="222222"/>
          <w:sz w:val="24"/>
          <w:szCs w:val="24"/>
          <w:lang w:val="en-US"/>
        </w:rPr>
        <w:t>its distorting consequences on</w:t>
      </w:r>
      <w:r>
        <w:rPr>
          <w:rFonts w:ascii="Arial Narrow" w:eastAsia="Arial Narrow" w:hAnsi="Arial Narrow" w:cs="Arial Narrow"/>
          <w:color w:val="222222"/>
          <w:sz w:val="24"/>
          <w:szCs w:val="24"/>
          <w:lang w:val="en-US"/>
        </w:rPr>
        <w:t xml:space="preserve"> the development of their lives.  </w:t>
      </w:r>
    </w:p>
    <w:p w14:paraId="00000097" w14:textId="17680673" w:rsidR="00FB4BB0" w:rsidRPr="00424899" w:rsidRDefault="006B28A3" w:rsidP="00FD785E">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color w:val="222222"/>
          <w:sz w:val="24"/>
          <w:szCs w:val="24"/>
          <w:lang w:val="en-US"/>
        </w:rPr>
      </w:pPr>
      <w:r>
        <w:rPr>
          <w:rFonts w:ascii="Arial Narrow" w:eastAsia="Arial Narrow" w:hAnsi="Arial Narrow" w:cs="Arial Narrow"/>
          <w:color w:val="222222"/>
          <w:sz w:val="24"/>
          <w:szCs w:val="24"/>
          <w:lang w:val="en-US"/>
        </w:rPr>
        <w:t xml:space="preserve">b) </w:t>
      </w:r>
      <w:r w:rsidR="007F6135">
        <w:rPr>
          <w:rFonts w:ascii="Arial Narrow" w:eastAsia="Arial Narrow" w:hAnsi="Arial Narrow" w:cs="Arial Narrow"/>
          <w:color w:val="222222"/>
          <w:sz w:val="24"/>
          <w:szCs w:val="24"/>
          <w:lang w:val="en-US"/>
        </w:rPr>
        <w:t>That</w:t>
      </w:r>
      <w:r>
        <w:rPr>
          <w:rFonts w:ascii="Arial Narrow" w:eastAsia="Arial Narrow" w:hAnsi="Arial Narrow" w:cs="Arial Narrow"/>
          <w:color w:val="222222"/>
          <w:sz w:val="24"/>
          <w:szCs w:val="24"/>
          <w:lang w:val="en-US"/>
        </w:rPr>
        <w:t xml:space="preserve"> concrete programs and actions to prevent and eradicate child pregnancy</w:t>
      </w:r>
      <w:r w:rsidR="007F6135">
        <w:rPr>
          <w:rFonts w:ascii="Arial Narrow" w:eastAsia="Arial Narrow" w:hAnsi="Arial Narrow" w:cs="Arial Narrow"/>
          <w:color w:val="222222"/>
          <w:sz w:val="24"/>
          <w:szCs w:val="24"/>
          <w:lang w:val="en-US"/>
        </w:rPr>
        <w:t xml:space="preserve"> are designed</w:t>
      </w:r>
      <w:r>
        <w:rPr>
          <w:rFonts w:ascii="Arial Narrow" w:eastAsia="Arial Narrow" w:hAnsi="Arial Narrow" w:cs="Arial Narrow"/>
          <w:color w:val="222222"/>
          <w:sz w:val="24"/>
          <w:szCs w:val="24"/>
          <w:lang w:val="en-US"/>
        </w:rPr>
        <w:t>, since the State has a reinforced obligation to protect girls and adolescents.</w:t>
      </w:r>
    </w:p>
    <w:p w14:paraId="00000098" w14:textId="77777777" w:rsidR="00FB4BB0" w:rsidRPr="00424899" w:rsidRDefault="00FB4BB0" w:rsidP="005C22D4">
      <w:pPr>
        <w:spacing w:after="0" w:line="360" w:lineRule="auto"/>
        <w:ind w:firstLine="720"/>
        <w:contextualSpacing/>
        <w:jc w:val="both"/>
        <w:rPr>
          <w:rFonts w:ascii="Arial Narrow" w:eastAsia="Arial Narrow" w:hAnsi="Arial Narrow" w:cs="Arial Narrow"/>
          <w:sz w:val="24"/>
          <w:szCs w:val="24"/>
          <w:lang w:val="en-US"/>
        </w:rPr>
      </w:pPr>
    </w:p>
    <w:p w14:paraId="0000009A" w14:textId="002D9BCD" w:rsidR="00FB4BB0" w:rsidRPr="00276761" w:rsidRDefault="006B28A3" w:rsidP="00276761">
      <w:pPr>
        <w:pBdr>
          <w:top w:val="nil"/>
          <w:left w:val="nil"/>
          <w:bottom w:val="nil"/>
          <w:right w:val="nil"/>
          <w:between w:val="nil"/>
        </w:pBdr>
        <w:spacing w:after="0" w:line="360" w:lineRule="auto"/>
        <w:ind w:firstLine="720"/>
        <w:contextualSpacing/>
        <w:jc w:val="both"/>
        <w:rPr>
          <w:rFonts w:ascii="Arial Narrow" w:eastAsia="Arial Narrow" w:hAnsi="Arial Narrow" w:cs="Arial Narrow"/>
          <w:b/>
          <w:color w:val="353744"/>
          <w:sz w:val="24"/>
          <w:szCs w:val="24"/>
          <w:lang w:val="en-US"/>
        </w:rPr>
      </w:pPr>
      <w:r>
        <w:rPr>
          <w:rFonts w:ascii="Arial Narrow" w:eastAsia="Arial Narrow" w:hAnsi="Arial Narrow" w:cs="Arial Narrow"/>
          <w:b/>
          <w:bCs/>
          <w:color w:val="353744"/>
          <w:sz w:val="24"/>
          <w:szCs w:val="24"/>
          <w:lang w:val="en-US"/>
        </w:rPr>
        <w:t>Women deprived of liberty</w:t>
      </w:r>
    </w:p>
    <w:p w14:paraId="0000009B" w14:textId="2E26A0D4"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color w:val="1B1B1B"/>
          <w:sz w:val="24"/>
          <w:szCs w:val="24"/>
          <w:lang w:val="en-US"/>
        </w:rPr>
        <w:t>In 2010</w:t>
      </w:r>
      <w:r w:rsidR="00276761">
        <w:rPr>
          <w:rFonts w:ascii="Arial Narrow" w:eastAsia="Arial Narrow" w:hAnsi="Arial Narrow" w:cs="Arial Narrow"/>
          <w:color w:val="1B1B1B"/>
          <w:sz w:val="24"/>
          <w:szCs w:val="24"/>
          <w:lang w:val="en-US"/>
        </w:rPr>
        <w:t>,</w:t>
      </w:r>
      <w:r>
        <w:rPr>
          <w:rFonts w:ascii="Arial Narrow" w:eastAsia="Arial Narrow" w:hAnsi="Arial Narrow" w:cs="Arial Narrow"/>
          <w:color w:val="1B1B1B"/>
          <w:sz w:val="24"/>
          <w:szCs w:val="24"/>
          <w:lang w:val="en-US"/>
        </w:rPr>
        <w:t xml:space="preserve"> a "</w:t>
      </w:r>
      <w:hyperlink r:id="rId62" w:history="1">
        <w:r w:rsidRPr="00276761">
          <w:rPr>
            <w:rStyle w:val="Hipervnculo"/>
            <w:rFonts w:ascii="Arial Narrow" w:eastAsia="Arial Narrow" w:hAnsi="Arial Narrow" w:cs="Arial Narrow"/>
            <w:sz w:val="24"/>
            <w:szCs w:val="24"/>
            <w:lang w:val="en-US"/>
          </w:rPr>
          <w:t>Prison Emergency</w:t>
        </w:r>
      </w:hyperlink>
      <w:r>
        <w:rPr>
          <w:rFonts w:ascii="Arial Narrow" w:eastAsia="Arial Narrow" w:hAnsi="Arial Narrow" w:cs="Arial Narrow"/>
          <w:color w:val="1B1B1B"/>
          <w:sz w:val="24"/>
          <w:szCs w:val="24"/>
          <w:lang w:val="en-US"/>
        </w:rPr>
        <w:t>" state was ordered due to the conditions of the prisons and the overcrowding of the facilities</w:t>
      </w:r>
      <w:hyperlink r:id="rId63" w:history="1">
        <w:r w:rsidRPr="00276761">
          <w:rPr>
            <w:rStyle w:val="Hipervnculo"/>
            <w:rFonts w:ascii="Arial Narrow" w:eastAsia="Arial Narrow" w:hAnsi="Arial Narrow" w:cs="Arial Narrow"/>
            <w:sz w:val="24"/>
            <w:szCs w:val="24"/>
            <w:lang w:val="en-US"/>
          </w:rPr>
          <w:t>. In 2023, the Parliamentary Commissioner requested that the prison emergency</w:t>
        </w:r>
      </w:hyperlink>
      <w:r>
        <w:rPr>
          <w:rFonts w:ascii="Arial Narrow" w:eastAsia="Arial Narrow" w:hAnsi="Arial Narrow" w:cs="Arial Narrow"/>
          <w:color w:val="1B1B1B"/>
          <w:sz w:val="24"/>
          <w:szCs w:val="24"/>
          <w:lang w:val="en-US"/>
        </w:rPr>
        <w:t xml:space="preserve"> be declared again.</w:t>
      </w:r>
    </w:p>
    <w:p w14:paraId="0000009C" w14:textId="1AF4BFC2"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In March 2020 there were 623 women deprived of liberty. In June 2023 this number rose to 1074, thus almost doubling in three years. Among those serving their sentence in Montevideo, 94.2% do so in Penitentiary Unit N</w:t>
      </w:r>
      <w:r w:rsidR="00276761">
        <w:rPr>
          <w:rFonts w:ascii="Arial Narrow" w:eastAsia="Arial Narrow" w:hAnsi="Arial Narrow" w:cs="Arial Narrow"/>
          <w:sz w:val="24"/>
          <w:szCs w:val="24"/>
          <w:lang w:val="en-US"/>
        </w:rPr>
        <w:t xml:space="preserve">o. </w:t>
      </w:r>
      <w:r>
        <w:rPr>
          <w:rFonts w:ascii="Arial Narrow" w:eastAsia="Arial Narrow" w:hAnsi="Arial Narrow" w:cs="Arial Narrow"/>
          <w:sz w:val="24"/>
          <w:szCs w:val="24"/>
          <w:lang w:val="en-US"/>
        </w:rPr>
        <w:t>5</w:t>
      </w:r>
      <w:hyperlink r:id="rId64" w:history="1">
        <w:r w:rsidRPr="00276761">
          <w:rPr>
            <w:rStyle w:val="Hipervnculo"/>
            <w:rFonts w:ascii="Arial Narrow" w:eastAsia="Arial Narrow" w:hAnsi="Arial Narrow" w:cs="Arial Narrow"/>
            <w:sz w:val="24"/>
            <w:szCs w:val="24"/>
            <w:lang w:val="en-US"/>
          </w:rPr>
          <w:t>, which is overcrowded with 184% occupancy.</w:t>
        </w:r>
      </w:hyperlink>
      <w:r>
        <w:rPr>
          <w:rFonts w:ascii="Arial Narrow" w:eastAsia="Arial Narrow" w:hAnsi="Arial Narrow" w:cs="Arial Narrow"/>
          <w:sz w:val="24"/>
          <w:szCs w:val="24"/>
          <w:lang w:val="en-US"/>
        </w:rPr>
        <w:t xml:space="preserve"> </w:t>
      </w:r>
    </w:p>
    <w:p w14:paraId="0000009E" w14:textId="2F2B6607" w:rsidR="00FB4BB0" w:rsidRPr="00FD785E" w:rsidRDefault="006B28A3" w:rsidP="005C22D4">
      <w:pPr>
        <w:spacing w:after="0" w:line="360" w:lineRule="auto"/>
        <w:contextualSpacing/>
        <w:jc w:val="both"/>
        <w:rPr>
          <w:rFonts w:ascii="Arial Narrow" w:eastAsia="Arial Narrow" w:hAnsi="Arial Narrow" w:cs="Arial Narrow"/>
          <w:b/>
          <w:sz w:val="24"/>
          <w:szCs w:val="24"/>
          <w:lang w:val="en-US"/>
        </w:rPr>
      </w:pPr>
      <w:r w:rsidRPr="00424899">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90.6% of the women have children, and 89.7% of these children are minors. </w:t>
      </w:r>
      <w:r w:rsidR="00276761">
        <w:rPr>
          <w:rFonts w:ascii="Arial Narrow" w:eastAsia="Arial Narrow" w:hAnsi="Arial Narrow" w:cs="Arial Narrow"/>
          <w:sz w:val="24"/>
          <w:szCs w:val="24"/>
          <w:lang w:val="en-US"/>
        </w:rPr>
        <w:t>90%</w:t>
      </w:r>
      <w:r>
        <w:rPr>
          <w:rFonts w:ascii="Arial Narrow" w:eastAsia="Arial Narrow" w:hAnsi="Arial Narrow" w:cs="Arial Narrow"/>
          <w:sz w:val="24"/>
          <w:szCs w:val="24"/>
          <w:lang w:val="en-US"/>
        </w:rPr>
        <w:t xml:space="preserve"> of them are under the care of relatives (especially grandmothers, aunts and sisters), 5% are in INAU</w:t>
      </w:r>
      <w:r w:rsidR="00E83975">
        <w:rPr>
          <w:rFonts w:ascii="Arial Narrow" w:eastAsia="Arial Narrow" w:hAnsi="Arial Narrow" w:cs="Arial Narrow"/>
          <w:sz w:val="24"/>
          <w:szCs w:val="24"/>
          <w:lang w:val="en-US"/>
        </w:rPr>
        <w:t>’s</w:t>
      </w:r>
      <w:r>
        <w:rPr>
          <w:rFonts w:ascii="Arial Narrow" w:eastAsia="Arial Narrow" w:hAnsi="Arial Narrow" w:cs="Arial Narrow"/>
          <w:sz w:val="24"/>
          <w:szCs w:val="24"/>
          <w:lang w:val="en-US"/>
        </w:rPr>
        <w:t xml:space="preserve"> child welfare institutions</w:t>
      </w:r>
      <w:r w:rsidR="00E83975">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and the remaining 5% are under the care of their mothers in prison. 38.2% of the women have children of legal age, 23% of whom are undergoing measures involving deprivation of liberty.</w:t>
      </w:r>
    </w:p>
    <w:p w14:paraId="0000009F" w14:textId="5FE9FF71"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Concerning children living with their mothers in prison, in 2019 there were </w:t>
      </w:r>
      <w:hyperlink r:id="rId65" w:history="1">
        <w:r w:rsidRPr="00E83975">
          <w:rPr>
            <w:rStyle w:val="Hipervnculo"/>
            <w:rFonts w:ascii="Arial Narrow" w:eastAsia="Arial Narrow" w:hAnsi="Arial Narrow" w:cs="Arial Narrow"/>
            <w:sz w:val="24"/>
            <w:szCs w:val="24"/>
            <w:lang w:val="en-US"/>
          </w:rPr>
          <w:t>42 children living in prisons</w:t>
        </w:r>
      </w:hyperlink>
      <w:r>
        <w:rPr>
          <w:rFonts w:ascii="Arial Narrow" w:eastAsia="Arial Narrow" w:hAnsi="Arial Narrow" w:cs="Arial Narrow"/>
          <w:sz w:val="24"/>
          <w:szCs w:val="24"/>
          <w:lang w:val="en-US"/>
        </w:rPr>
        <w:t xml:space="preserve">, while in 2021 that number increased to 51. In July 2023, </w:t>
      </w:r>
      <w:r w:rsidR="00E83975">
        <w:rPr>
          <w:rFonts w:ascii="Arial Narrow" w:eastAsia="Arial Narrow" w:hAnsi="Arial Narrow" w:cs="Arial Narrow"/>
          <w:sz w:val="24"/>
          <w:szCs w:val="24"/>
          <w:lang w:val="en-US"/>
        </w:rPr>
        <w:t>all</w:t>
      </w:r>
      <w:r>
        <w:rPr>
          <w:rFonts w:ascii="Arial Narrow" w:eastAsia="Arial Narrow" w:hAnsi="Arial Narrow" w:cs="Arial Narrow"/>
          <w:sz w:val="24"/>
          <w:szCs w:val="24"/>
          <w:lang w:val="en-US"/>
        </w:rPr>
        <w:t xml:space="preserve"> 38 </w:t>
      </w:r>
      <w:r w:rsidR="00E83975">
        <w:rPr>
          <w:rFonts w:ascii="Arial Narrow" w:eastAsia="Arial Narrow" w:hAnsi="Arial Narrow" w:cs="Arial Narrow"/>
          <w:sz w:val="24"/>
          <w:szCs w:val="24"/>
          <w:lang w:val="en-US"/>
        </w:rPr>
        <w:t>spots</w:t>
      </w:r>
      <w:r>
        <w:rPr>
          <w:rFonts w:ascii="Arial Narrow" w:eastAsia="Arial Narrow" w:hAnsi="Arial Narrow" w:cs="Arial Narrow"/>
          <w:sz w:val="24"/>
          <w:szCs w:val="24"/>
          <w:lang w:val="en-US"/>
        </w:rPr>
        <w:t xml:space="preserve"> for mothers with children</w:t>
      </w:r>
      <w:r w:rsidR="00E83975">
        <w:rPr>
          <w:rFonts w:ascii="Arial Narrow" w:eastAsia="Arial Narrow" w:hAnsi="Arial Narrow" w:cs="Arial Narrow"/>
          <w:sz w:val="24"/>
          <w:szCs w:val="24"/>
          <w:lang w:val="en-US"/>
        </w:rPr>
        <w:t xml:space="preserve"> in Unit No.9</w:t>
      </w:r>
      <w:r>
        <w:rPr>
          <w:rFonts w:ascii="Arial Narrow" w:eastAsia="Arial Narrow" w:hAnsi="Arial Narrow" w:cs="Arial Narrow"/>
          <w:sz w:val="24"/>
          <w:szCs w:val="24"/>
          <w:lang w:val="en-US"/>
        </w:rPr>
        <w:t xml:space="preserve"> were filled, so there is </w:t>
      </w:r>
      <w:hyperlink r:id="rId66" w:history="1">
        <w:r w:rsidRPr="00E83975">
          <w:rPr>
            <w:rStyle w:val="Hipervnculo"/>
            <w:rFonts w:ascii="Arial Narrow" w:eastAsia="Arial Narrow" w:hAnsi="Arial Narrow" w:cs="Arial Narrow"/>
            <w:sz w:val="24"/>
            <w:szCs w:val="24"/>
            <w:lang w:val="en-US"/>
          </w:rPr>
          <w:t>no more room for mothers with children in Montevideo</w:t>
        </w:r>
      </w:hyperlink>
      <w:r>
        <w:rPr>
          <w:rFonts w:ascii="Arial Narrow" w:eastAsia="Arial Narrow" w:hAnsi="Arial Narrow" w:cs="Arial Narrow"/>
          <w:sz w:val="24"/>
          <w:szCs w:val="24"/>
          <w:lang w:val="en-US"/>
        </w:rPr>
        <w:t xml:space="preserve">. </w:t>
      </w:r>
    </w:p>
    <w:p w14:paraId="000000A1" w14:textId="2EF5DCEE"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sidRPr="00424899">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 xml:space="preserve">In Montevideo and the metropolitan area, over half of the women deprived of liberty are in prison for drug-related offenses. According to the 2019 report </w:t>
      </w:r>
      <w:hyperlink r:id="rId67" w:history="1">
        <w:r w:rsidRPr="007D58DC">
          <w:rPr>
            <w:rStyle w:val="Hipervnculo"/>
            <w:rFonts w:ascii="Arial Narrow" w:eastAsia="Arial Narrow" w:hAnsi="Arial Narrow" w:cs="Arial Narrow"/>
            <w:i/>
            <w:iCs/>
            <w:sz w:val="24"/>
            <w:szCs w:val="24"/>
            <w:lang w:val="en-US"/>
          </w:rPr>
          <w:t>Mujeres, políticas de drogas y encarcelamiento</w:t>
        </w:r>
      </w:hyperlink>
      <w:r w:rsidR="007D58DC">
        <w:rPr>
          <w:rFonts w:ascii="Arial Narrow" w:eastAsia="Arial Narrow" w:hAnsi="Arial Narrow" w:cs="Arial Narrow"/>
          <w:sz w:val="24"/>
          <w:szCs w:val="24"/>
          <w:lang w:val="en-US"/>
        </w:rPr>
        <w:t xml:space="preserve"> </w:t>
      </w:r>
      <w:r>
        <w:rPr>
          <w:rFonts w:ascii="Arial Narrow" w:eastAsia="Arial Narrow" w:hAnsi="Arial Narrow" w:cs="Arial Narrow"/>
          <w:sz w:val="24"/>
          <w:szCs w:val="24"/>
          <w:lang w:val="en-US"/>
        </w:rPr>
        <w:t>(</w:t>
      </w:r>
      <w:r w:rsidR="007D58DC">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Women, drug policies and incarceration</w:t>
      </w:r>
      <w:r w:rsidR="007D58DC">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more than 50% of the women deprived of liberty are </w:t>
      </w:r>
      <w:r w:rsidR="007D58DC">
        <w:rPr>
          <w:rFonts w:ascii="Arial Narrow" w:eastAsia="Arial Narrow" w:hAnsi="Arial Narrow" w:cs="Arial Narrow"/>
          <w:sz w:val="24"/>
          <w:szCs w:val="24"/>
          <w:lang w:val="en-US"/>
        </w:rPr>
        <w:t>first offenders</w:t>
      </w:r>
      <w:r>
        <w:rPr>
          <w:rFonts w:ascii="Arial Narrow" w:eastAsia="Arial Narrow" w:hAnsi="Arial Narrow" w:cs="Arial Narrow"/>
          <w:sz w:val="24"/>
          <w:szCs w:val="24"/>
          <w:lang w:val="en-US"/>
        </w:rPr>
        <w:t xml:space="preserve">, single-parent heads of household, and 1 in 5 is under 23 years of age. </w:t>
      </w:r>
      <w:r w:rsidR="007D58DC">
        <w:rPr>
          <w:rFonts w:ascii="Arial Narrow" w:eastAsia="Arial Narrow" w:hAnsi="Arial Narrow" w:cs="Arial Narrow"/>
          <w:sz w:val="24"/>
          <w:szCs w:val="24"/>
          <w:lang w:val="en-US"/>
        </w:rPr>
        <w:t>32%</w:t>
      </w:r>
      <w:r>
        <w:rPr>
          <w:rFonts w:ascii="Arial Narrow" w:eastAsia="Arial Narrow" w:hAnsi="Arial Narrow" w:cs="Arial Narrow"/>
          <w:sz w:val="24"/>
          <w:szCs w:val="24"/>
          <w:lang w:val="en-US"/>
        </w:rPr>
        <w:t xml:space="preserve"> of them are in prison for reasons related to non-violent drug offenses, as opposed to 8% of the men.</w:t>
      </w:r>
    </w:p>
    <w:p w14:paraId="000000A3" w14:textId="0F556A99"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 the majority of cases contemplated in the </w:t>
      </w:r>
      <w:hyperlink r:id="rId68" w:history="1">
        <w:r w:rsidRPr="007D58DC">
          <w:rPr>
            <w:rStyle w:val="Hipervnculo"/>
            <w:rFonts w:ascii="Arial Narrow" w:eastAsia="Arial Narrow" w:hAnsi="Arial Narrow" w:cs="Arial Narrow"/>
            <w:sz w:val="24"/>
            <w:szCs w:val="24"/>
            <w:lang w:val="en-US"/>
          </w:rPr>
          <w:t>Crisálidas study</w:t>
        </w:r>
      </w:hyperlink>
      <w:r>
        <w:rPr>
          <w:rFonts w:ascii="Arial Narrow" w:eastAsia="Arial Narrow" w:hAnsi="Arial Narrow" w:cs="Arial Narrow"/>
          <w:sz w:val="24"/>
          <w:szCs w:val="24"/>
          <w:lang w:val="en-US"/>
        </w:rPr>
        <w:t xml:space="preserve">, the most prevalent crime is drug trafficking (51.2%), while theft or robbery </w:t>
      </w:r>
      <w:r w:rsidR="007D58DC">
        <w:rPr>
          <w:rFonts w:ascii="Arial Narrow" w:eastAsia="Arial Narrow" w:hAnsi="Arial Narrow" w:cs="Arial Narrow"/>
          <w:sz w:val="24"/>
          <w:szCs w:val="24"/>
          <w:lang w:val="en-US"/>
        </w:rPr>
        <w:t>is</w:t>
      </w:r>
      <w:r>
        <w:rPr>
          <w:rFonts w:ascii="Arial Narrow" w:eastAsia="Arial Narrow" w:hAnsi="Arial Narrow" w:cs="Arial Narrow"/>
          <w:sz w:val="24"/>
          <w:szCs w:val="24"/>
          <w:lang w:val="en-US"/>
        </w:rPr>
        <w:t xml:space="preserve"> second </w:t>
      </w:r>
      <w:r w:rsidR="007D58DC">
        <w:rPr>
          <w:rFonts w:ascii="Arial Narrow" w:eastAsia="Arial Narrow" w:hAnsi="Arial Narrow" w:cs="Arial Narrow"/>
          <w:sz w:val="24"/>
          <w:szCs w:val="24"/>
          <w:lang w:val="en-US"/>
        </w:rPr>
        <w:t xml:space="preserve">in </w:t>
      </w:r>
      <w:r>
        <w:rPr>
          <w:rFonts w:ascii="Arial Narrow" w:eastAsia="Arial Narrow" w:hAnsi="Arial Narrow" w:cs="Arial Narrow"/>
          <w:sz w:val="24"/>
          <w:szCs w:val="24"/>
          <w:lang w:val="en-US"/>
        </w:rPr>
        <w:t>place with 22.4%, followed by homicide (7.6%), injuries (3.4%) and receiving</w:t>
      </w:r>
      <w:r w:rsidR="007D58DC">
        <w:rPr>
          <w:rFonts w:ascii="Arial Narrow" w:eastAsia="Arial Narrow" w:hAnsi="Arial Narrow" w:cs="Arial Narrow"/>
          <w:sz w:val="24"/>
          <w:szCs w:val="24"/>
          <w:lang w:val="en-US"/>
        </w:rPr>
        <w:t xml:space="preserve"> of</w:t>
      </w:r>
      <w:r>
        <w:rPr>
          <w:rFonts w:ascii="Arial Narrow" w:eastAsia="Arial Narrow" w:hAnsi="Arial Narrow" w:cs="Arial Narrow"/>
          <w:sz w:val="24"/>
          <w:szCs w:val="24"/>
          <w:lang w:val="en-US"/>
        </w:rPr>
        <w:t xml:space="preserve"> stolen goods (3.2%). In 2022, these five types of crimes accounted for 87.8% of the prevalent crimes committed by women deprived of liberty; 13% of these women had concurrent offenses in their sentences. They often participate in the crimes as accomplices or by coercion, which constitutes another component of gender-based violence.</w:t>
      </w:r>
    </w:p>
    <w:p w14:paraId="000000A4" w14:textId="77777777" w:rsidR="00FB4BB0" w:rsidRPr="00424899" w:rsidRDefault="006B28A3" w:rsidP="005C22D4">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The crimes committed by these women are mainly related to micro- trafficking, which enables them to earn an income to support their families and perform care tasks. </w:t>
      </w:r>
    </w:p>
    <w:p w14:paraId="000000A7" w14:textId="6FEDCD50" w:rsidR="00FB4BB0" w:rsidRPr="00424899" w:rsidRDefault="006B28A3" w:rsidP="00FD785E">
      <w:pPr>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In 2020, Law No. 19</w:t>
      </w:r>
      <w:r w:rsidR="007D58DC">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889, </w:t>
      </w:r>
      <w:hyperlink r:id="rId69" w:history="1">
        <w:r w:rsidRPr="007D58DC">
          <w:rPr>
            <w:rStyle w:val="Hipervnculo"/>
            <w:rFonts w:ascii="Arial Narrow" w:eastAsia="Arial Narrow" w:hAnsi="Arial Narrow" w:cs="Arial Narrow"/>
            <w:sz w:val="24"/>
            <w:szCs w:val="24"/>
            <w:lang w:val="en-US"/>
          </w:rPr>
          <w:t>Law of Urgent Consideration</w:t>
        </w:r>
      </w:hyperlink>
      <w:r>
        <w:rPr>
          <w:rFonts w:ascii="Arial Narrow" w:eastAsia="Arial Narrow" w:hAnsi="Arial Narrow" w:cs="Arial Narrow"/>
          <w:sz w:val="24"/>
          <w:szCs w:val="24"/>
          <w:lang w:val="en-US"/>
        </w:rPr>
        <w:t xml:space="preserve"> ("LUC"), was approved</w:t>
      </w:r>
      <w:hyperlink r:id="rId70" w:history="1">
        <w:r w:rsidRPr="007D58DC">
          <w:rPr>
            <w:rStyle w:val="Hipervnculo"/>
            <w:rFonts w:ascii="Arial Narrow" w:eastAsia="Arial Narrow" w:hAnsi="Arial Narrow" w:cs="Arial Narrow"/>
            <w:sz w:val="24"/>
            <w:szCs w:val="24"/>
            <w:lang w:val="en-US"/>
          </w:rPr>
          <w:t>, causing a 26% increase</w:t>
        </w:r>
      </w:hyperlink>
      <w:r>
        <w:rPr>
          <w:rFonts w:ascii="Arial Narrow" w:eastAsia="Arial Narrow" w:hAnsi="Arial Narrow" w:cs="Arial Narrow"/>
          <w:sz w:val="24"/>
          <w:szCs w:val="24"/>
          <w:lang w:val="en-US"/>
        </w:rPr>
        <w:t xml:space="preserve"> in the number of women deprived of liberty in its first year</w:t>
      </w:r>
      <w:r w:rsidR="007D58DC">
        <w:rPr>
          <w:rFonts w:ascii="Arial Narrow" w:eastAsia="Arial Narrow" w:hAnsi="Arial Narrow" w:cs="Arial Narrow"/>
          <w:sz w:val="24"/>
          <w:szCs w:val="24"/>
          <w:lang w:val="en-US"/>
        </w:rPr>
        <w:t xml:space="preserve"> of implementation.</w:t>
      </w:r>
      <w:r>
        <w:rPr>
          <w:rFonts w:ascii="Arial Narrow" w:eastAsia="Arial Narrow" w:hAnsi="Arial Narrow" w:cs="Arial Narrow"/>
          <w:sz w:val="24"/>
          <w:szCs w:val="24"/>
          <w:lang w:val="en-US"/>
        </w:rPr>
        <w:t xml:space="preserve"> This contributed to </w:t>
      </w:r>
      <w:hyperlink r:id="rId71" w:history="1">
        <w:r w:rsidRPr="007D58DC">
          <w:rPr>
            <w:rStyle w:val="Hipervnculo"/>
            <w:rFonts w:ascii="Arial Narrow" w:eastAsia="Arial Narrow" w:hAnsi="Arial Narrow" w:cs="Arial Narrow"/>
            <w:sz w:val="24"/>
            <w:szCs w:val="24"/>
            <w:lang w:val="en-US"/>
          </w:rPr>
          <w:t>a 65% increase</w:t>
        </w:r>
      </w:hyperlink>
      <w:r>
        <w:rPr>
          <w:rFonts w:ascii="Arial Narrow" w:eastAsia="Arial Narrow" w:hAnsi="Arial Narrow" w:cs="Arial Narrow"/>
          <w:sz w:val="24"/>
          <w:szCs w:val="24"/>
          <w:lang w:val="en-US"/>
        </w:rPr>
        <w:t xml:space="preserve"> in the number of women deprived of liberty compared to the 649 women who were in this situation before the law came into </w:t>
      </w:r>
      <w:r w:rsidR="007D58DC">
        <w:rPr>
          <w:rFonts w:ascii="Arial Narrow" w:eastAsia="Arial Narrow" w:hAnsi="Arial Narrow" w:cs="Arial Narrow"/>
          <w:sz w:val="24"/>
          <w:szCs w:val="24"/>
          <w:lang w:val="en-US"/>
        </w:rPr>
        <w:t>effect</w:t>
      </w:r>
      <w:r>
        <w:rPr>
          <w:rFonts w:ascii="Arial Narrow" w:eastAsia="Arial Narrow" w:hAnsi="Arial Narrow" w:cs="Arial Narrow"/>
          <w:sz w:val="24"/>
          <w:szCs w:val="24"/>
          <w:lang w:val="en-US"/>
        </w:rPr>
        <w:t>.</w:t>
      </w:r>
    </w:p>
    <w:p w14:paraId="000000A8" w14:textId="42F32702" w:rsidR="00FB4BB0" w:rsidRPr="00424899" w:rsidRDefault="006B28A3" w:rsidP="005C22D4">
      <w:pPr>
        <w:shd w:val="clear" w:color="auto" w:fill="FFFFFF"/>
        <w:spacing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This law increased the minimum and maximum penalties for the crimes provided for in Articles 31 to 35 of Decree-Law 14,294 on "narcotics</w:t>
      </w:r>
      <w:r w:rsidR="007C71D9">
        <w:rPr>
          <w:rFonts w:ascii="Arial Narrow" w:eastAsia="Arial Narrow" w:hAnsi="Arial Narrow" w:cs="Arial Narrow"/>
          <w:sz w:val="24"/>
          <w:szCs w:val="24"/>
          <w:lang w:val="en-US"/>
        </w:rPr>
        <w:t>,</w:t>
      </w:r>
      <w:r>
        <w:rPr>
          <w:rFonts w:ascii="Arial Narrow" w:eastAsia="Arial Narrow" w:hAnsi="Arial Narrow" w:cs="Arial Narrow"/>
          <w:sz w:val="24"/>
          <w:szCs w:val="24"/>
          <w:lang w:val="en-US"/>
        </w:rPr>
        <w:t xml:space="preserve">" and removed the judge's possibility of applying alternative measures to imprisonment. Drug offenses are non-bailable offenses. In the case of drug offenses committed from home, it </w:t>
      </w:r>
      <w:r w:rsidR="007D58DC">
        <w:rPr>
          <w:rFonts w:ascii="Arial Narrow" w:eastAsia="Arial Narrow" w:hAnsi="Arial Narrow" w:cs="Arial Narrow"/>
          <w:sz w:val="24"/>
          <w:szCs w:val="24"/>
          <w:lang w:val="en-US"/>
        </w:rPr>
        <w:t>establishes</w:t>
      </w:r>
      <w:r>
        <w:rPr>
          <w:rFonts w:ascii="Arial Narrow" w:eastAsia="Arial Narrow" w:hAnsi="Arial Narrow" w:cs="Arial Narrow"/>
          <w:sz w:val="24"/>
          <w:szCs w:val="24"/>
          <w:lang w:val="en-US"/>
        </w:rPr>
        <w:t xml:space="preserve"> a special aggravating circumstance that increases the penalty to a minimum of four years in prison. </w:t>
      </w:r>
      <w:r w:rsidR="00DD757A">
        <w:rPr>
          <w:rFonts w:ascii="Arial Narrow" w:eastAsia="Arial Narrow" w:hAnsi="Arial Narrow" w:cs="Arial Narrow"/>
          <w:sz w:val="24"/>
          <w:szCs w:val="24"/>
          <w:lang w:val="en-US"/>
        </w:rPr>
        <w:t>In our legal system, this</w:t>
      </w:r>
      <w:r>
        <w:rPr>
          <w:rFonts w:ascii="Arial Narrow" w:eastAsia="Arial Narrow" w:hAnsi="Arial Narrow" w:cs="Arial Narrow"/>
          <w:sz w:val="24"/>
          <w:szCs w:val="24"/>
          <w:lang w:val="en-US"/>
        </w:rPr>
        <w:t xml:space="preserve"> minimum penalty is twice the minimum penalty for crimes such as intentional homicide, reflecting an alarming disproportionality </w:t>
      </w:r>
      <w:r w:rsidR="00A86DF4">
        <w:rPr>
          <w:rFonts w:ascii="Arial Narrow" w:eastAsia="Arial Narrow" w:hAnsi="Arial Narrow" w:cs="Arial Narrow"/>
          <w:sz w:val="24"/>
          <w:szCs w:val="24"/>
          <w:lang w:val="en-US"/>
        </w:rPr>
        <w:t>when considering</w:t>
      </w:r>
      <w:r>
        <w:rPr>
          <w:rFonts w:ascii="Arial Narrow" w:eastAsia="Arial Narrow" w:hAnsi="Arial Narrow" w:cs="Arial Narrow"/>
          <w:sz w:val="24"/>
          <w:szCs w:val="24"/>
          <w:lang w:val="en-US"/>
        </w:rPr>
        <w:t xml:space="preserve"> drug-related penalties.</w:t>
      </w:r>
    </w:p>
    <w:p w14:paraId="000000AA" w14:textId="011FA4A7" w:rsidR="00FB4BB0" w:rsidRPr="00424899" w:rsidRDefault="00DD757A" w:rsidP="005C22D4">
      <w:pPr>
        <w:spacing w:before="200" w:after="0" w:line="360" w:lineRule="auto"/>
        <w:contextualSpacing/>
        <w:jc w:val="both"/>
        <w:rPr>
          <w:rFonts w:ascii="Arial Narrow" w:eastAsia="Arial Narrow" w:hAnsi="Arial Narrow" w:cs="Arial Narrow"/>
          <w:sz w:val="24"/>
          <w:szCs w:val="24"/>
          <w:lang w:val="en-US"/>
        </w:rPr>
      </w:pPr>
      <w:r>
        <w:rPr>
          <w:rFonts w:ascii="Arial Narrow" w:eastAsia="Arial Narrow" w:hAnsi="Arial Narrow" w:cs="Arial Narrow"/>
          <w:sz w:val="24"/>
          <w:szCs w:val="24"/>
          <w:lang w:val="en-US"/>
        </w:rPr>
        <w:t xml:space="preserve">International standards to address the impacts of imprisonment on the population deprived of liberty, especially women, as outlined in the Tokyo, Bangkok and Mandela Rules, are not being complied with, and their violation is extensively documented </w:t>
      </w:r>
      <w:r w:rsidRPr="00DD757A">
        <w:rPr>
          <w:rFonts w:ascii="Arial Narrow" w:eastAsia="Arial Narrow" w:hAnsi="Arial Narrow" w:cs="Arial Narrow"/>
          <w:sz w:val="24"/>
          <w:szCs w:val="24"/>
          <w:lang w:val="en-US"/>
        </w:rPr>
        <w:t>in reports by the Parliamentary Commissioner for the Penitentiary System.</w:t>
      </w:r>
    </w:p>
    <w:p w14:paraId="000000AB" w14:textId="77777777" w:rsidR="00FB4BB0" w:rsidRPr="00424899" w:rsidRDefault="006B28A3" w:rsidP="00FD785E">
      <w:pPr>
        <w:pBdr>
          <w:top w:val="single" w:sz="4" w:space="1" w:color="auto"/>
          <w:left w:val="single" w:sz="4" w:space="4" w:color="auto"/>
          <w:bottom w:val="single" w:sz="4" w:space="1" w:color="auto"/>
          <w:right w:val="single" w:sz="4" w:space="4" w:color="auto"/>
        </w:pBdr>
        <w:spacing w:before="200" w:after="0" w:line="360" w:lineRule="auto"/>
        <w:ind w:firstLine="720"/>
        <w:contextualSpacing/>
        <w:jc w:val="both"/>
        <w:rPr>
          <w:rFonts w:ascii="Arial Narrow" w:eastAsia="Arial Narrow" w:hAnsi="Arial Narrow" w:cs="Arial Narrow"/>
          <w:b/>
          <w:color w:val="1B1B1B"/>
          <w:sz w:val="24"/>
          <w:szCs w:val="24"/>
          <w:lang w:val="en-US"/>
        </w:rPr>
      </w:pPr>
      <w:r>
        <w:rPr>
          <w:rFonts w:ascii="Arial Narrow" w:eastAsia="Arial Narrow" w:hAnsi="Arial Narrow" w:cs="Arial Narrow"/>
          <w:b/>
          <w:bCs/>
          <w:color w:val="1B1B1B"/>
          <w:sz w:val="24"/>
          <w:szCs w:val="24"/>
          <w:lang w:val="en-US"/>
        </w:rPr>
        <w:t>Recommendation:</w:t>
      </w:r>
    </w:p>
    <w:p w14:paraId="000000AC" w14:textId="69772AA2" w:rsidR="00FB4BB0" w:rsidRPr="00424899" w:rsidRDefault="006B28A3" w:rsidP="00FD785E">
      <w:pPr>
        <w:pBdr>
          <w:top w:val="single" w:sz="4" w:space="1" w:color="auto"/>
          <w:left w:val="single" w:sz="4" w:space="4" w:color="auto"/>
          <w:bottom w:val="single" w:sz="4" w:space="1" w:color="auto"/>
          <w:right w:val="single" w:sz="4" w:space="4" w:color="auto"/>
        </w:pBdr>
        <w:spacing w:before="200" w:after="0" w:line="360" w:lineRule="auto"/>
        <w:contextualSpacing/>
        <w:jc w:val="both"/>
        <w:rPr>
          <w:rFonts w:ascii="Arial Narrow" w:eastAsia="Arial Narrow" w:hAnsi="Arial Narrow" w:cs="Arial Narrow"/>
          <w:color w:val="1B1B1B"/>
          <w:sz w:val="24"/>
          <w:szCs w:val="24"/>
          <w:lang w:val="en-US"/>
        </w:rPr>
      </w:pPr>
      <w:r>
        <w:rPr>
          <w:rFonts w:ascii="Arial Narrow" w:eastAsia="Arial Narrow" w:hAnsi="Arial Narrow" w:cs="Arial Narrow"/>
          <w:color w:val="1B1B1B"/>
          <w:sz w:val="24"/>
          <w:szCs w:val="24"/>
          <w:lang w:val="en-US"/>
        </w:rPr>
        <w:t xml:space="preserve">a) </w:t>
      </w:r>
      <w:r w:rsidR="00A86DF4">
        <w:rPr>
          <w:rFonts w:ascii="Arial Narrow" w:eastAsia="Arial Narrow" w:hAnsi="Arial Narrow" w:cs="Arial Narrow"/>
          <w:color w:val="1B1B1B"/>
          <w:sz w:val="24"/>
          <w:szCs w:val="24"/>
          <w:lang w:val="en-US"/>
        </w:rPr>
        <w:t xml:space="preserve">The </w:t>
      </w:r>
      <w:r>
        <w:rPr>
          <w:rFonts w:ascii="Arial Narrow" w:eastAsia="Arial Narrow" w:hAnsi="Arial Narrow" w:cs="Arial Narrow"/>
          <w:color w:val="1B1B1B"/>
          <w:sz w:val="24"/>
          <w:szCs w:val="24"/>
          <w:lang w:val="en-US"/>
        </w:rPr>
        <w:t>recommendations of the Human Rights Committee (2022, para</w:t>
      </w:r>
      <w:r w:rsidR="00DD757A">
        <w:rPr>
          <w:rFonts w:ascii="Arial Narrow" w:eastAsia="Arial Narrow" w:hAnsi="Arial Narrow" w:cs="Arial Narrow"/>
          <w:color w:val="1B1B1B"/>
          <w:sz w:val="24"/>
          <w:szCs w:val="24"/>
          <w:lang w:val="en-US"/>
        </w:rPr>
        <w:t xml:space="preserve">graph </w:t>
      </w:r>
      <w:r>
        <w:rPr>
          <w:rFonts w:ascii="Arial Narrow" w:eastAsia="Arial Narrow" w:hAnsi="Arial Narrow" w:cs="Arial Narrow"/>
          <w:color w:val="1B1B1B"/>
          <w:sz w:val="24"/>
          <w:szCs w:val="24"/>
          <w:lang w:val="en-US"/>
        </w:rPr>
        <w:t xml:space="preserve">23) </w:t>
      </w:r>
      <w:r w:rsidR="00DD757A">
        <w:rPr>
          <w:rFonts w:ascii="Arial Narrow" w:eastAsia="Arial Narrow" w:hAnsi="Arial Narrow" w:cs="Arial Narrow"/>
          <w:color w:val="1B1B1B"/>
          <w:sz w:val="24"/>
          <w:szCs w:val="24"/>
          <w:lang w:val="en-US"/>
        </w:rPr>
        <w:t>on</w:t>
      </w:r>
      <w:r>
        <w:rPr>
          <w:rFonts w:ascii="Arial Narrow" w:eastAsia="Arial Narrow" w:hAnsi="Arial Narrow" w:cs="Arial Narrow"/>
          <w:color w:val="1B1B1B"/>
          <w:sz w:val="24"/>
          <w:szCs w:val="24"/>
          <w:lang w:val="en-US"/>
        </w:rPr>
        <w:t xml:space="preserve"> reducing overcrowding and the high percentage of </w:t>
      </w:r>
      <w:r w:rsidR="00A86DF4">
        <w:rPr>
          <w:rFonts w:ascii="Arial Narrow" w:eastAsia="Arial Narrow" w:hAnsi="Arial Narrow" w:cs="Arial Narrow"/>
          <w:color w:val="1B1B1B"/>
          <w:sz w:val="24"/>
          <w:szCs w:val="24"/>
          <w:lang w:val="en-US"/>
        </w:rPr>
        <w:t>people</w:t>
      </w:r>
      <w:r>
        <w:rPr>
          <w:rFonts w:ascii="Arial Narrow" w:eastAsia="Arial Narrow" w:hAnsi="Arial Narrow" w:cs="Arial Narrow"/>
          <w:color w:val="1B1B1B"/>
          <w:sz w:val="24"/>
          <w:szCs w:val="24"/>
          <w:lang w:val="en-US"/>
        </w:rPr>
        <w:t xml:space="preserve"> in preventive custody</w:t>
      </w:r>
      <w:r w:rsidR="00DD757A">
        <w:rPr>
          <w:rFonts w:ascii="Arial Narrow" w:eastAsia="Arial Narrow" w:hAnsi="Arial Narrow" w:cs="Arial Narrow"/>
          <w:color w:val="1B1B1B"/>
          <w:sz w:val="24"/>
          <w:szCs w:val="24"/>
          <w:lang w:val="en-US"/>
        </w:rPr>
        <w:t xml:space="preserve"> </w:t>
      </w:r>
      <w:r w:rsidR="007C71D9">
        <w:rPr>
          <w:rFonts w:ascii="Arial Narrow" w:eastAsia="Arial Narrow" w:hAnsi="Arial Narrow" w:cs="Arial Narrow"/>
          <w:color w:val="1B1B1B"/>
          <w:sz w:val="24"/>
          <w:szCs w:val="24"/>
          <w:lang w:val="en-US"/>
        </w:rPr>
        <w:t>are</w:t>
      </w:r>
      <w:r w:rsidR="00DD757A">
        <w:rPr>
          <w:rFonts w:ascii="Arial Narrow" w:eastAsia="Arial Narrow" w:hAnsi="Arial Narrow" w:cs="Arial Narrow"/>
          <w:color w:val="1B1B1B"/>
          <w:sz w:val="24"/>
          <w:szCs w:val="24"/>
          <w:lang w:val="en-US"/>
        </w:rPr>
        <w:t xml:space="preserve"> reiterated</w:t>
      </w:r>
      <w:r>
        <w:rPr>
          <w:rFonts w:ascii="Arial Narrow" w:eastAsia="Arial Narrow" w:hAnsi="Arial Narrow" w:cs="Arial Narrow"/>
          <w:color w:val="1B1B1B"/>
          <w:sz w:val="24"/>
          <w:szCs w:val="24"/>
          <w:lang w:val="en-US"/>
        </w:rPr>
        <w:t xml:space="preserve">, </w:t>
      </w:r>
      <w:r w:rsidR="00DD757A">
        <w:rPr>
          <w:rFonts w:ascii="Arial Narrow" w:eastAsia="Arial Narrow" w:hAnsi="Arial Narrow" w:cs="Arial Narrow"/>
          <w:color w:val="1B1B1B"/>
          <w:sz w:val="24"/>
          <w:szCs w:val="24"/>
          <w:lang w:val="en-US"/>
        </w:rPr>
        <w:t>with a focus on</w:t>
      </w:r>
      <w:r>
        <w:rPr>
          <w:rFonts w:ascii="Arial Narrow" w:eastAsia="Arial Narrow" w:hAnsi="Arial Narrow" w:cs="Arial Narrow"/>
          <w:color w:val="1B1B1B"/>
          <w:sz w:val="24"/>
          <w:szCs w:val="24"/>
          <w:lang w:val="en-US"/>
        </w:rPr>
        <w:t xml:space="preserve"> </w:t>
      </w:r>
      <w:r w:rsidR="00DD757A">
        <w:rPr>
          <w:rFonts w:ascii="Arial Narrow" w:eastAsia="Arial Narrow" w:hAnsi="Arial Narrow" w:cs="Arial Narrow"/>
          <w:color w:val="1B1B1B"/>
          <w:sz w:val="24"/>
          <w:szCs w:val="24"/>
          <w:lang w:val="en-US"/>
        </w:rPr>
        <w:t xml:space="preserve">imposing </w:t>
      </w:r>
      <w:r>
        <w:rPr>
          <w:rFonts w:ascii="Arial Narrow" w:eastAsia="Arial Narrow" w:hAnsi="Arial Narrow" w:cs="Arial Narrow"/>
          <w:color w:val="1B1B1B"/>
          <w:sz w:val="24"/>
          <w:szCs w:val="24"/>
          <w:lang w:val="en-US"/>
        </w:rPr>
        <w:t xml:space="preserve">alternative measures to imprisonment and social and educational </w:t>
      </w:r>
      <w:r w:rsidR="00DD757A">
        <w:rPr>
          <w:rFonts w:ascii="Arial Narrow" w:eastAsia="Arial Narrow" w:hAnsi="Arial Narrow" w:cs="Arial Narrow"/>
          <w:color w:val="1B1B1B"/>
          <w:sz w:val="24"/>
          <w:szCs w:val="24"/>
          <w:lang w:val="en-US"/>
        </w:rPr>
        <w:t xml:space="preserve">non-custodial </w:t>
      </w:r>
      <w:r>
        <w:rPr>
          <w:rFonts w:ascii="Arial Narrow" w:eastAsia="Arial Narrow" w:hAnsi="Arial Narrow" w:cs="Arial Narrow"/>
          <w:color w:val="1B1B1B"/>
          <w:sz w:val="24"/>
          <w:szCs w:val="24"/>
          <w:lang w:val="en-US"/>
        </w:rPr>
        <w:t>measures for women who have committed non-violent crimes.</w:t>
      </w:r>
    </w:p>
    <w:p w14:paraId="000000AD" w14:textId="1C7C895E" w:rsidR="00FB4BB0" w:rsidRPr="00424899" w:rsidRDefault="006B28A3" w:rsidP="00FD785E">
      <w:pPr>
        <w:pBdr>
          <w:top w:val="single" w:sz="4" w:space="1" w:color="auto"/>
          <w:left w:val="single" w:sz="4" w:space="4" w:color="auto"/>
          <w:bottom w:val="single" w:sz="4" w:space="1" w:color="auto"/>
          <w:right w:val="single" w:sz="4" w:space="4" w:color="auto"/>
        </w:pBdr>
        <w:spacing w:before="200" w:after="0" w:line="360" w:lineRule="auto"/>
        <w:contextualSpacing/>
        <w:jc w:val="both"/>
        <w:rPr>
          <w:rFonts w:ascii="Arial Narrow" w:eastAsia="Arial Narrow" w:hAnsi="Arial Narrow" w:cs="Arial Narrow"/>
          <w:color w:val="1B1B1B"/>
          <w:sz w:val="24"/>
          <w:szCs w:val="24"/>
          <w:lang w:val="en-US"/>
        </w:rPr>
      </w:pPr>
      <w:r>
        <w:rPr>
          <w:rFonts w:ascii="Arial Narrow" w:eastAsia="Arial Narrow" w:hAnsi="Arial Narrow" w:cs="Arial Narrow"/>
          <w:color w:val="1B1B1B"/>
          <w:sz w:val="24"/>
          <w:szCs w:val="24"/>
          <w:lang w:val="en-US"/>
        </w:rPr>
        <w:t xml:space="preserve">b) That the LUC regulations that disproportionately affect women deprived of liberty </w:t>
      </w:r>
      <w:r w:rsidR="007C71D9">
        <w:rPr>
          <w:rFonts w:ascii="Arial Narrow" w:eastAsia="Arial Narrow" w:hAnsi="Arial Narrow" w:cs="Arial Narrow"/>
          <w:color w:val="1B1B1B"/>
          <w:sz w:val="24"/>
          <w:szCs w:val="24"/>
          <w:lang w:val="en-US"/>
        </w:rPr>
        <w:t>are</w:t>
      </w:r>
      <w:r>
        <w:rPr>
          <w:rFonts w:ascii="Arial Narrow" w:eastAsia="Arial Narrow" w:hAnsi="Arial Narrow" w:cs="Arial Narrow"/>
          <w:color w:val="1B1B1B"/>
          <w:sz w:val="24"/>
          <w:szCs w:val="24"/>
          <w:lang w:val="en-US"/>
        </w:rPr>
        <w:t xml:space="preserve"> modified</w:t>
      </w:r>
      <w:r w:rsidR="00A86DF4">
        <w:rPr>
          <w:rFonts w:ascii="Arial Narrow" w:eastAsia="Arial Narrow" w:hAnsi="Arial Narrow" w:cs="Arial Narrow"/>
          <w:color w:val="1B1B1B"/>
          <w:sz w:val="24"/>
          <w:szCs w:val="24"/>
          <w:lang w:val="en-US"/>
        </w:rPr>
        <w:t>.</w:t>
      </w:r>
    </w:p>
    <w:p w14:paraId="000000AE" w14:textId="25077DCA" w:rsidR="00FB4BB0" w:rsidRPr="00424899" w:rsidRDefault="006B28A3" w:rsidP="00FD785E">
      <w:pPr>
        <w:pBdr>
          <w:top w:val="single" w:sz="4" w:space="1" w:color="auto"/>
          <w:left w:val="single" w:sz="4" w:space="4" w:color="auto"/>
          <w:bottom w:val="single" w:sz="4" w:space="1" w:color="auto"/>
          <w:right w:val="single" w:sz="4" w:space="4" w:color="auto"/>
        </w:pBdr>
        <w:spacing w:before="200" w:after="0" w:line="360" w:lineRule="auto"/>
        <w:contextualSpacing/>
        <w:jc w:val="both"/>
        <w:rPr>
          <w:rFonts w:ascii="Arial Narrow" w:eastAsia="Arial Narrow" w:hAnsi="Arial Narrow" w:cs="Arial Narrow"/>
          <w:color w:val="1B1B1B"/>
          <w:sz w:val="24"/>
          <w:szCs w:val="24"/>
          <w:lang w:val="en-US"/>
        </w:rPr>
      </w:pPr>
      <w:r>
        <w:rPr>
          <w:rFonts w:ascii="Arial Narrow" w:eastAsia="Arial Narrow" w:hAnsi="Arial Narrow" w:cs="Arial Narrow"/>
          <w:color w:val="1B1B1B"/>
          <w:sz w:val="24"/>
          <w:szCs w:val="24"/>
          <w:lang w:val="en-US"/>
        </w:rPr>
        <w:t>c) That special measures</w:t>
      </w:r>
      <w:r w:rsidR="00DD757A">
        <w:rPr>
          <w:rFonts w:ascii="Arial Narrow" w:eastAsia="Arial Narrow" w:hAnsi="Arial Narrow" w:cs="Arial Narrow"/>
          <w:color w:val="1B1B1B"/>
          <w:sz w:val="24"/>
          <w:szCs w:val="24"/>
          <w:lang w:val="en-US"/>
        </w:rPr>
        <w:t xml:space="preserve">, </w:t>
      </w:r>
      <w:r>
        <w:rPr>
          <w:rFonts w:ascii="Arial Narrow" w:eastAsia="Arial Narrow" w:hAnsi="Arial Narrow" w:cs="Arial Narrow"/>
          <w:color w:val="1B1B1B"/>
          <w:sz w:val="24"/>
          <w:szCs w:val="24"/>
          <w:lang w:val="en-US"/>
        </w:rPr>
        <w:t>such as house arrest</w:t>
      </w:r>
      <w:r w:rsidR="00DD757A">
        <w:rPr>
          <w:rFonts w:ascii="Arial Narrow" w:eastAsia="Arial Narrow" w:hAnsi="Arial Narrow" w:cs="Arial Narrow"/>
          <w:color w:val="1B1B1B"/>
          <w:sz w:val="24"/>
          <w:szCs w:val="24"/>
          <w:lang w:val="en-US"/>
        </w:rPr>
        <w:t>,</w:t>
      </w:r>
      <w:r>
        <w:rPr>
          <w:rFonts w:ascii="Arial Narrow" w:eastAsia="Arial Narrow" w:hAnsi="Arial Narrow" w:cs="Arial Narrow"/>
          <w:color w:val="1B1B1B"/>
          <w:sz w:val="24"/>
          <w:szCs w:val="24"/>
          <w:lang w:val="en-US"/>
        </w:rPr>
        <w:t xml:space="preserve"> </w:t>
      </w:r>
      <w:r w:rsidR="007C71D9">
        <w:rPr>
          <w:rFonts w:ascii="Arial Narrow" w:eastAsia="Arial Narrow" w:hAnsi="Arial Narrow" w:cs="Arial Narrow"/>
          <w:color w:val="1B1B1B"/>
          <w:sz w:val="24"/>
          <w:szCs w:val="24"/>
          <w:lang w:val="en-US"/>
        </w:rPr>
        <w:t>are</w:t>
      </w:r>
      <w:r>
        <w:rPr>
          <w:rFonts w:ascii="Arial Narrow" w:eastAsia="Arial Narrow" w:hAnsi="Arial Narrow" w:cs="Arial Narrow"/>
          <w:color w:val="1B1B1B"/>
          <w:sz w:val="24"/>
          <w:szCs w:val="24"/>
          <w:lang w:val="en-US"/>
        </w:rPr>
        <w:t xml:space="preserve"> </w:t>
      </w:r>
      <w:r w:rsidR="00DD757A">
        <w:rPr>
          <w:rFonts w:ascii="Arial Narrow" w:eastAsia="Arial Narrow" w:hAnsi="Arial Narrow" w:cs="Arial Narrow"/>
          <w:color w:val="1B1B1B"/>
          <w:sz w:val="24"/>
          <w:szCs w:val="24"/>
          <w:lang w:val="en-US"/>
        </w:rPr>
        <w:t>implemented</w:t>
      </w:r>
      <w:r>
        <w:rPr>
          <w:rFonts w:ascii="Arial Narrow" w:eastAsia="Arial Narrow" w:hAnsi="Arial Narrow" w:cs="Arial Narrow"/>
          <w:color w:val="1B1B1B"/>
          <w:sz w:val="24"/>
          <w:szCs w:val="24"/>
          <w:lang w:val="en-US"/>
        </w:rPr>
        <w:t xml:space="preserve"> for women </w:t>
      </w:r>
      <w:r w:rsidR="00A86DF4">
        <w:rPr>
          <w:rFonts w:ascii="Arial Narrow" w:eastAsia="Arial Narrow" w:hAnsi="Arial Narrow" w:cs="Arial Narrow"/>
          <w:color w:val="1B1B1B"/>
          <w:sz w:val="24"/>
          <w:szCs w:val="24"/>
          <w:lang w:val="en-US"/>
        </w:rPr>
        <w:t>who have</w:t>
      </w:r>
      <w:r>
        <w:rPr>
          <w:rFonts w:ascii="Arial Narrow" w:eastAsia="Arial Narrow" w:hAnsi="Arial Narrow" w:cs="Arial Narrow"/>
          <w:color w:val="1B1B1B"/>
          <w:sz w:val="24"/>
          <w:szCs w:val="24"/>
          <w:lang w:val="en-US"/>
        </w:rPr>
        <w:t xml:space="preserve"> minor children </w:t>
      </w:r>
      <w:r w:rsidR="00A86DF4">
        <w:rPr>
          <w:rFonts w:ascii="Arial Narrow" w:eastAsia="Arial Narrow" w:hAnsi="Arial Narrow" w:cs="Arial Narrow"/>
          <w:color w:val="1B1B1B"/>
          <w:sz w:val="24"/>
          <w:szCs w:val="24"/>
          <w:lang w:val="en-US"/>
        </w:rPr>
        <w:t>and</w:t>
      </w:r>
      <w:r>
        <w:rPr>
          <w:rFonts w:ascii="Arial Narrow" w:eastAsia="Arial Narrow" w:hAnsi="Arial Narrow" w:cs="Arial Narrow"/>
          <w:color w:val="1B1B1B"/>
          <w:sz w:val="24"/>
          <w:szCs w:val="24"/>
          <w:lang w:val="en-US"/>
        </w:rPr>
        <w:t xml:space="preserve"> have committed violent crimes.</w:t>
      </w:r>
    </w:p>
    <w:sectPr w:rsidR="00FB4BB0" w:rsidRPr="00424899">
      <w:footerReference w:type="default" r:id="rId72"/>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1395F5" w14:textId="77777777" w:rsidR="004B0B5B" w:rsidRDefault="004B0B5B">
      <w:pPr>
        <w:spacing w:after="0" w:line="240" w:lineRule="auto"/>
      </w:pPr>
      <w:r>
        <w:separator/>
      </w:r>
    </w:p>
  </w:endnote>
  <w:endnote w:type="continuationSeparator" w:id="0">
    <w:p w14:paraId="2F0370CD" w14:textId="77777777" w:rsidR="004B0B5B" w:rsidRDefault="004B0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7097246"/>
      <w:docPartObj>
        <w:docPartGallery w:val="Page Numbers (Bottom of Page)"/>
        <w:docPartUnique/>
      </w:docPartObj>
    </w:sdtPr>
    <w:sdtEndPr/>
    <w:sdtContent>
      <w:p w14:paraId="0FD754F3" w14:textId="5C9770F9" w:rsidR="00CC7205" w:rsidRDefault="00CC7205">
        <w:pPr>
          <w:pStyle w:val="Piedepgina"/>
          <w:jc w:val="right"/>
        </w:pPr>
        <w:r>
          <w:fldChar w:fldCharType="begin"/>
        </w:r>
        <w:r>
          <w:instrText>PAGE   \* MERGEFORMAT</w:instrText>
        </w:r>
        <w:r>
          <w:fldChar w:fldCharType="separate"/>
        </w:r>
        <w:r w:rsidR="00DA6D8A" w:rsidRPr="00DA6D8A">
          <w:rPr>
            <w:noProof/>
            <w:lang w:val="es-ES"/>
          </w:rPr>
          <w:t>2</w:t>
        </w:r>
        <w:r>
          <w:fldChar w:fldCharType="end"/>
        </w:r>
      </w:p>
    </w:sdtContent>
  </w:sdt>
  <w:p w14:paraId="2AC6E22F" w14:textId="77777777" w:rsidR="00CC7205" w:rsidRDefault="00CC720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CD7B1" w14:textId="77777777" w:rsidR="004B0B5B" w:rsidRDefault="004B0B5B">
      <w:pPr>
        <w:spacing w:after="0" w:line="240" w:lineRule="auto"/>
      </w:pPr>
      <w:r>
        <w:separator/>
      </w:r>
    </w:p>
  </w:footnote>
  <w:footnote w:type="continuationSeparator" w:id="0">
    <w:p w14:paraId="33E859DA" w14:textId="77777777" w:rsidR="004B0B5B" w:rsidRDefault="004B0B5B">
      <w:pPr>
        <w:spacing w:after="0" w:line="240" w:lineRule="auto"/>
      </w:pPr>
      <w:r>
        <w:continuationSeparator/>
      </w:r>
    </w:p>
  </w:footnote>
  <w:footnote w:id="1">
    <w:p w14:paraId="2ED9C717" w14:textId="593098EA" w:rsidR="00D8378D" w:rsidRPr="00FD785E" w:rsidRDefault="00D8378D">
      <w:pPr>
        <w:pStyle w:val="Textonotapie"/>
        <w:rPr>
          <w:rFonts w:ascii="Arial" w:hAnsi="Arial" w:cs="Arial"/>
          <w:lang w:val="en-US"/>
        </w:rPr>
      </w:pPr>
      <w:r w:rsidRPr="00381A47">
        <w:rPr>
          <w:rStyle w:val="Refdenotaalpie"/>
          <w:rFonts w:ascii="Arial" w:hAnsi="Arial" w:cs="Arial"/>
        </w:rPr>
        <w:footnoteRef/>
      </w:r>
      <w:r w:rsidRPr="00381A47">
        <w:rPr>
          <w:rFonts w:ascii="Arial" w:hAnsi="Arial" w:cs="Arial"/>
          <w:lang w:val="en-US"/>
        </w:rPr>
        <w:t xml:space="preserve"> Prepared by the coalition composed </w:t>
      </w:r>
      <w:r w:rsidR="00376FBE">
        <w:rPr>
          <w:rFonts w:ascii="Arial" w:hAnsi="Arial" w:cs="Arial"/>
          <w:lang w:val="en-US"/>
        </w:rPr>
        <w:t>of</w:t>
      </w:r>
      <w:r w:rsidRPr="00381A47">
        <w:rPr>
          <w:rFonts w:ascii="Arial" w:hAnsi="Arial" w:cs="Arial"/>
          <w:lang w:val="en-US"/>
        </w:rPr>
        <w:t>:</w:t>
      </w:r>
      <w:r w:rsidR="00376FBE">
        <w:rPr>
          <w:rFonts w:ascii="Arial" w:hAnsi="Arial" w:cs="Arial"/>
          <w:lang w:val="en-US"/>
        </w:rPr>
        <w:t xml:space="preserve"> Writing committee:</w:t>
      </w:r>
      <w:r w:rsidRPr="00381A47">
        <w:rPr>
          <w:rFonts w:ascii="Arial" w:hAnsi="Arial" w:cs="Arial"/>
          <w:lang w:val="en-US"/>
        </w:rPr>
        <w:t xml:space="preserve"> Flor de Ma. </w:t>
      </w:r>
      <w:r w:rsidRPr="00FD785E">
        <w:rPr>
          <w:rFonts w:ascii="Arial" w:hAnsi="Arial" w:cs="Arial"/>
          <w:lang w:val="en-US"/>
        </w:rPr>
        <w:t>Meza; Rosemary Ruting; Lucía Saravia (Cotidiano Mujer).</w:t>
      </w:r>
    </w:p>
  </w:footnote>
  <w:footnote w:id="2">
    <w:p w14:paraId="2B111A78" w14:textId="3FCF1206" w:rsidR="00C30B82" w:rsidRPr="000C180A" w:rsidRDefault="00C30B82" w:rsidP="00C30B82">
      <w:pPr>
        <w:spacing w:after="0" w:line="240" w:lineRule="auto"/>
        <w:rPr>
          <w:rFonts w:ascii="Arial" w:hAnsi="Arial" w:cs="Arial"/>
          <w:sz w:val="18"/>
          <w:szCs w:val="18"/>
          <w:lang w:val="en-US"/>
        </w:rPr>
      </w:pPr>
      <w:r w:rsidRPr="00381A47">
        <w:rPr>
          <w:rFonts w:ascii="Arial" w:eastAsia="Calibri" w:hAnsi="Arial" w:cs="Arial"/>
          <w:sz w:val="20"/>
          <w:szCs w:val="20"/>
          <w:vertAlign w:val="superscript"/>
          <w:lang w:val="en-US"/>
        </w:rPr>
        <w:t>2</w:t>
      </w:r>
      <w:r w:rsidRPr="00381A47">
        <w:rPr>
          <w:rFonts w:ascii="Arial" w:eastAsia="Calibri" w:hAnsi="Arial" w:cs="Arial"/>
          <w:sz w:val="20"/>
          <w:szCs w:val="20"/>
          <w:lang w:val="en-US"/>
        </w:rPr>
        <w:t xml:space="preserve"> </w:t>
      </w:r>
      <w:r w:rsidRPr="00FD785E">
        <w:rPr>
          <w:rFonts w:ascii="Arial" w:eastAsia="Calibri" w:hAnsi="Arial" w:cs="Arial"/>
          <w:sz w:val="20"/>
          <w:szCs w:val="20"/>
          <w:lang w:val="en-US"/>
        </w:rPr>
        <w:t xml:space="preserve">Excerpts from the Article </w:t>
      </w:r>
      <w:r w:rsidRPr="00FD785E">
        <w:rPr>
          <w:rFonts w:ascii="Arial" w:eastAsia="Calibri" w:hAnsi="Arial" w:cs="Arial"/>
          <w:i/>
          <w:iCs/>
          <w:sz w:val="20"/>
          <w:szCs w:val="20"/>
          <w:lang w:val="en-US"/>
        </w:rPr>
        <w:t>La pandemia silenciosa: el efecto diferencial del COVID-19 para niñas y mujeres en torno a las violencias</w:t>
      </w:r>
      <w:r w:rsidRPr="00FD785E">
        <w:rPr>
          <w:rFonts w:ascii="Arial" w:eastAsia="Calibri" w:hAnsi="Arial" w:cs="Arial"/>
          <w:sz w:val="20"/>
          <w:szCs w:val="20"/>
          <w:lang w:val="en-US"/>
        </w:rPr>
        <w:t xml:space="preserve"> (“The silent pandemic: the differential effect of COVID-19 for girls and women in terms of violence") by Meza, Flor; Fernández Mariana and Ruting </w:t>
      </w:r>
      <w:r w:rsidR="00381A47" w:rsidRPr="00FD785E">
        <w:rPr>
          <w:rFonts w:ascii="Arial" w:eastAsia="Calibri" w:hAnsi="Arial" w:cs="Arial"/>
          <w:sz w:val="20"/>
          <w:szCs w:val="20"/>
          <w:lang w:val="en-US"/>
        </w:rPr>
        <w:t>Rosemary</w:t>
      </w:r>
      <w:r w:rsidRPr="00FD785E">
        <w:rPr>
          <w:rFonts w:ascii="Arial" w:eastAsia="Calibri" w:hAnsi="Arial" w:cs="Arial"/>
          <w:sz w:val="20"/>
          <w:szCs w:val="20"/>
          <w:lang w:val="en-US"/>
        </w:rPr>
        <w:t xml:space="preserve">, in </w:t>
      </w:r>
      <w:r w:rsidR="00381A47" w:rsidRPr="00FD785E">
        <w:rPr>
          <w:rFonts w:ascii="Arial" w:eastAsia="Calibri" w:hAnsi="Arial" w:cs="Arial"/>
          <w:sz w:val="20"/>
          <w:szCs w:val="20"/>
          <w:lang w:val="en-US"/>
        </w:rPr>
        <w:t>Journal</w:t>
      </w:r>
      <w:r w:rsidRPr="00FD785E">
        <w:rPr>
          <w:rFonts w:ascii="Arial" w:eastAsia="Calibri" w:hAnsi="Arial" w:cs="Arial"/>
          <w:sz w:val="20"/>
          <w:szCs w:val="20"/>
          <w:lang w:val="en-US"/>
        </w:rPr>
        <w:t xml:space="preserve"> No.2-DD.HH-Fder, FCU, UDELAR. </w:t>
      </w:r>
    </w:p>
    <w:p w14:paraId="000000B3" w14:textId="4A31300E" w:rsidR="00FB4BB0" w:rsidRPr="000C180A" w:rsidRDefault="00FB4BB0">
      <w:pPr>
        <w:spacing w:after="0" w:line="240" w:lineRule="auto"/>
        <w:rPr>
          <w:sz w:val="18"/>
          <w:szCs w:val="18"/>
          <w:lang w:val="en-US"/>
        </w:rPr>
      </w:pPr>
    </w:p>
  </w:footnote>
  <w:footnote w:id="3">
    <w:p w14:paraId="33029221" w14:textId="12E8C4FC" w:rsidR="00CC7205" w:rsidRPr="00FD785E" w:rsidRDefault="00CC7205" w:rsidP="00CC7205">
      <w:pPr>
        <w:pStyle w:val="Textonotapie"/>
        <w:jc w:val="both"/>
        <w:rPr>
          <w:lang w:val="en-US"/>
        </w:rPr>
      </w:pPr>
      <w:r>
        <w:rPr>
          <w:rStyle w:val="Refdenotaalpie"/>
        </w:rPr>
        <w:footnoteRef/>
      </w:r>
      <w:r w:rsidRPr="00FD785E">
        <w:rPr>
          <w:lang w:val="en-US"/>
        </w:rPr>
        <w:t xml:space="preserve"> It is important to note that for the preparation of this report we requested information from the State: </w:t>
      </w:r>
      <w:r w:rsidRPr="00FD785E">
        <w:rPr>
          <w:rFonts w:cs="Times New Roman"/>
          <w:lang w:val="en-US"/>
        </w:rPr>
        <w:t>INMUJERES; Poder Judicial and Ministry of the Interior (period January 2017 to June 2023), regarding: (i) number of anklets bracelet placed under  judicial proceedings on Domestic Violence and/or Gender Based Violence; the number of femicides (ii) the number of judicial proceedings on Domestic Violence and Gender Based Violence; the number of proceedings formalized for domestic violence, Gender Based Violence and homicides very especially aggravated by femicide causation, respectively. The Poder Judicial was the only institution that answered the request. INMUJERES and the Ministry of the Interior said they could not provide the information because they did not have it, taking advantage of the extension to answer, that is to say that they took a total of 40 working days to do so.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BB0"/>
    <w:rsid w:val="000025C1"/>
    <w:rsid w:val="000C180A"/>
    <w:rsid w:val="00185FDC"/>
    <w:rsid w:val="001A555B"/>
    <w:rsid w:val="00235DD7"/>
    <w:rsid w:val="00276761"/>
    <w:rsid w:val="00371D3C"/>
    <w:rsid w:val="00376FBE"/>
    <w:rsid w:val="00381A47"/>
    <w:rsid w:val="003A7583"/>
    <w:rsid w:val="003E2C9E"/>
    <w:rsid w:val="004233C2"/>
    <w:rsid w:val="00424899"/>
    <w:rsid w:val="004B0B5B"/>
    <w:rsid w:val="004D6E15"/>
    <w:rsid w:val="00545BF3"/>
    <w:rsid w:val="005C22D4"/>
    <w:rsid w:val="00613646"/>
    <w:rsid w:val="00623285"/>
    <w:rsid w:val="00641770"/>
    <w:rsid w:val="006B28A3"/>
    <w:rsid w:val="006E7AC7"/>
    <w:rsid w:val="0073200D"/>
    <w:rsid w:val="007C71D9"/>
    <w:rsid w:val="007D58DC"/>
    <w:rsid w:val="007F6135"/>
    <w:rsid w:val="00837300"/>
    <w:rsid w:val="008753BE"/>
    <w:rsid w:val="009C35E2"/>
    <w:rsid w:val="009C7241"/>
    <w:rsid w:val="00A86DF4"/>
    <w:rsid w:val="00B66CCD"/>
    <w:rsid w:val="00C12E58"/>
    <w:rsid w:val="00C30B82"/>
    <w:rsid w:val="00C428DF"/>
    <w:rsid w:val="00CC7205"/>
    <w:rsid w:val="00CD4DAE"/>
    <w:rsid w:val="00D0294F"/>
    <w:rsid w:val="00D47C36"/>
    <w:rsid w:val="00D8378D"/>
    <w:rsid w:val="00DA6D8A"/>
    <w:rsid w:val="00DC3569"/>
    <w:rsid w:val="00DD757A"/>
    <w:rsid w:val="00DE0257"/>
    <w:rsid w:val="00E83975"/>
    <w:rsid w:val="00EA44F1"/>
    <w:rsid w:val="00EB1A76"/>
    <w:rsid w:val="00EC0DD6"/>
    <w:rsid w:val="00F064AA"/>
    <w:rsid w:val="00FB4BB0"/>
    <w:rsid w:val="00FC018C"/>
    <w:rsid w:val="00FD785E"/>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724A3"/>
  <w15:docId w15:val="{DE126DDC-5361-7947-B6C7-510DC41C6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3F1"/>
    <w:rPr>
      <w:rFonts w:eastAsiaTheme="minorEastAsia"/>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5F53F1"/>
    <w:pPr>
      <w:spacing w:before="100" w:beforeAutospacing="1" w:after="100" w:afterAutospacing="1" w:line="240" w:lineRule="auto"/>
    </w:pPr>
    <w:rPr>
      <w:rFonts w:ascii="Times New Roman" w:eastAsia="Times New Roman" w:hAnsi="Times New Roman" w:cs="Times New Roman"/>
      <w:sz w:val="24"/>
      <w:szCs w:val="24"/>
    </w:rPr>
  </w:style>
  <w:style w:type="character" w:styleId="Refdenotaalpie">
    <w:name w:val="footnote reference"/>
    <w:aliases w:val="Ref. de nota al pie."/>
    <w:uiPriority w:val="99"/>
    <w:rsid w:val="005F53F1"/>
    <w:rPr>
      <w:vertAlign w:val="superscript"/>
    </w:rPr>
  </w:style>
  <w:style w:type="paragraph" w:styleId="Textonotapie">
    <w:name w:val="footnote text"/>
    <w:basedOn w:val="Normal"/>
    <w:link w:val="TextonotapieCar"/>
    <w:uiPriority w:val="99"/>
    <w:rsid w:val="005F53F1"/>
    <w:pPr>
      <w:widowControl w:val="0"/>
      <w:suppressLineNumbers/>
      <w:suppressAutoHyphens/>
      <w:spacing w:after="0" w:line="240" w:lineRule="auto"/>
      <w:ind w:left="283" w:hanging="283"/>
    </w:pPr>
    <w:rPr>
      <w:rFonts w:ascii="Times New Roman" w:eastAsia="SimSun" w:hAnsi="Times New Roman" w:cs="Mangal"/>
      <w:kern w:val="1"/>
      <w:sz w:val="20"/>
      <w:szCs w:val="20"/>
      <w:lang w:val="es-ES" w:eastAsia="hi-IN" w:bidi="hi-IN"/>
    </w:rPr>
  </w:style>
  <w:style w:type="character" w:customStyle="1" w:styleId="TextonotapieCar">
    <w:name w:val="Texto nota pie Car"/>
    <w:basedOn w:val="Fuentedeprrafopredeter"/>
    <w:link w:val="Textonotapie"/>
    <w:uiPriority w:val="99"/>
    <w:rsid w:val="005F53F1"/>
    <w:rPr>
      <w:rFonts w:ascii="Times New Roman" w:eastAsia="SimSun" w:hAnsi="Times New Roman" w:cs="Mangal"/>
      <w:kern w:val="1"/>
      <w:sz w:val="20"/>
      <w:szCs w:val="20"/>
      <w:lang w:eastAsia="hi-IN" w:bidi="hi-IN"/>
    </w:rPr>
  </w:style>
  <w:style w:type="paragraph" w:styleId="Prrafodelista">
    <w:name w:val="List Paragraph"/>
    <w:basedOn w:val="Normal"/>
    <w:uiPriority w:val="34"/>
    <w:qFormat/>
    <w:rsid w:val="005F53F1"/>
    <w:pPr>
      <w:ind w:left="720"/>
      <w:contextualSpacing/>
    </w:pPr>
  </w:style>
  <w:style w:type="character" w:customStyle="1" w:styleId="il">
    <w:name w:val="il"/>
    <w:basedOn w:val="Fuentedeprrafopredeter"/>
    <w:rsid w:val="00182920"/>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DE0257"/>
    <w:rPr>
      <w:color w:val="0563C1" w:themeColor="hyperlink"/>
      <w:u w:val="single"/>
    </w:rPr>
  </w:style>
  <w:style w:type="character" w:customStyle="1" w:styleId="UnresolvedMention1">
    <w:name w:val="Unresolved Mention1"/>
    <w:basedOn w:val="Fuentedeprrafopredeter"/>
    <w:uiPriority w:val="99"/>
    <w:semiHidden/>
    <w:unhideWhenUsed/>
    <w:rsid w:val="00DE0257"/>
    <w:rPr>
      <w:color w:val="605E5C"/>
      <w:shd w:val="clear" w:color="auto" w:fill="E1DFDD"/>
    </w:rPr>
  </w:style>
  <w:style w:type="paragraph" w:styleId="Encabezado">
    <w:name w:val="header"/>
    <w:basedOn w:val="Normal"/>
    <w:link w:val="EncabezadoCar"/>
    <w:uiPriority w:val="99"/>
    <w:unhideWhenUsed/>
    <w:rsid w:val="00D8378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D8378D"/>
    <w:rPr>
      <w:rFonts w:eastAsiaTheme="minorEastAsia"/>
    </w:rPr>
  </w:style>
  <w:style w:type="paragraph" w:styleId="Piedepgina">
    <w:name w:val="footer"/>
    <w:basedOn w:val="Normal"/>
    <w:link w:val="PiedepginaCar"/>
    <w:uiPriority w:val="99"/>
    <w:unhideWhenUsed/>
    <w:rsid w:val="00D8378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D8378D"/>
    <w:rPr>
      <w:rFonts w:eastAsiaTheme="minorEastAsia"/>
    </w:rPr>
  </w:style>
  <w:style w:type="character" w:customStyle="1" w:styleId="Mencinsinresolver1">
    <w:name w:val="Mención sin resolver1"/>
    <w:basedOn w:val="Fuentedeprrafopredeter"/>
    <w:uiPriority w:val="99"/>
    <w:rsid w:val="00C30B82"/>
    <w:rPr>
      <w:color w:val="605E5C"/>
      <w:shd w:val="clear" w:color="auto" w:fill="E1DFDD"/>
    </w:rPr>
  </w:style>
  <w:style w:type="character" w:styleId="Hipervnculovisitado">
    <w:name w:val="FollowedHyperlink"/>
    <w:basedOn w:val="Fuentedeprrafopredeter"/>
    <w:uiPriority w:val="99"/>
    <w:semiHidden/>
    <w:unhideWhenUsed/>
    <w:rsid w:val="00FC018C"/>
    <w:rPr>
      <w:color w:val="954F72" w:themeColor="followedHyperlink"/>
      <w:u w:val="single"/>
    </w:rPr>
  </w:style>
  <w:style w:type="character" w:customStyle="1" w:styleId="UnresolvedMention">
    <w:name w:val="Unresolved Mention"/>
    <w:basedOn w:val="Fuentedeprrafopredeter"/>
    <w:uiPriority w:val="99"/>
    <w:semiHidden/>
    <w:unhideWhenUsed/>
    <w:rsid w:val="00FD7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98634">
      <w:bodyDiv w:val="1"/>
      <w:marLeft w:val="0"/>
      <w:marRight w:val="0"/>
      <w:marTop w:val="0"/>
      <w:marBottom w:val="0"/>
      <w:divBdr>
        <w:top w:val="none" w:sz="0" w:space="0" w:color="auto"/>
        <w:left w:val="none" w:sz="0" w:space="0" w:color="auto"/>
        <w:bottom w:val="none" w:sz="0" w:space="0" w:color="auto"/>
        <w:right w:val="none" w:sz="0" w:space="0" w:color="auto"/>
      </w:divBdr>
      <w:divsChild>
        <w:div w:id="1676033937">
          <w:marLeft w:val="0"/>
          <w:marRight w:val="0"/>
          <w:marTop w:val="0"/>
          <w:marBottom w:val="0"/>
          <w:divBdr>
            <w:top w:val="single" w:sz="2" w:space="0" w:color="auto"/>
            <w:left w:val="single" w:sz="2" w:space="0" w:color="auto"/>
            <w:bottom w:val="single" w:sz="6" w:space="0" w:color="auto"/>
            <w:right w:val="single" w:sz="2" w:space="0" w:color="auto"/>
          </w:divBdr>
          <w:divsChild>
            <w:div w:id="395472156">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896926">
                  <w:marLeft w:val="0"/>
                  <w:marRight w:val="0"/>
                  <w:marTop w:val="0"/>
                  <w:marBottom w:val="0"/>
                  <w:divBdr>
                    <w:top w:val="single" w:sz="2" w:space="0" w:color="D9D9E3"/>
                    <w:left w:val="single" w:sz="2" w:space="0" w:color="D9D9E3"/>
                    <w:bottom w:val="single" w:sz="2" w:space="0" w:color="D9D9E3"/>
                    <w:right w:val="single" w:sz="2" w:space="0" w:color="D9D9E3"/>
                  </w:divBdr>
                  <w:divsChild>
                    <w:div w:id="489173682">
                      <w:marLeft w:val="0"/>
                      <w:marRight w:val="0"/>
                      <w:marTop w:val="0"/>
                      <w:marBottom w:val="0"/>
                      <w:divBdr>
                        <w:top w:val="single" w:sz="2" w:space="0" w:color="D9D9E3"/>
                        <w:left w:val="single" w:sz="2" w:space="0" w:color="D9D9E3"/>
                        <w:bottom w:val="single" w:sz="2" w:space="0" w:color="D9D9E3"/>
                        <w:right w:val="single" w:sz="2" w:space="0" w:color="D9D9E3"/>
                      </w:divBdr>
                      <w:divsChild>
                        <w:div w:id="1927032672">
                          <w:marLeft w:val="0"/>
                          <w:marRight w:val="0"/>
                          <w:marTop w:val="0"/>
                          <w:marBottom w:val="0"/>
                          <w:divBdr>
                            <w:top w:val="single" w:sz="2" w:space="0" w:color="D9D9E3"/>
                            <w:left w:val="single" w:sz="2" w:space="0" w:color="D9D9E3"/>
                            <w:bottom w:val="single" w:sz="2" w:space="0" w:color="D9D9E3"/>
                            <w:right w:val="single" w:sz="2" w:space="0" w:color="D9D9E3"/>
                          </w:divBdr>
                          <w:divsChild>
                            <w:div w:id="763578649">
                              <w:marLeft w:val="0"/>
                              <w:marRight w:val="0"/>
                              <w:marTop w:val="0"/>
                              <w:marBottom w:val="0"/>
                              <w:divBdr>
                                <w:top w:val="single" w:sz="2" w:space="0" w:color="D9D9E3"/>
                                <w:left w:val="single" w:sz="2" w:space="0" w:color="D9D9E3"/>
                                <w:bottom w:val="single" w:sz="2" w:space="0" w:color="D9D9E3"/>
                                <w:right w:val="single" w:sz="2" w:space="0" w:color="D9D9E3"/>
                              </w:divBdr>
                              <w:divsChild>
                                <w:div w:id="2055424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lr21.com.uy/comunidad/1424739-para-lacalle-pou-los-femicidios-son-efectos-colaterales-del-confinamiento" TargetMode="External"/><Relationship Id="rId18" Type="http://schemas.openxmlformats.org/officeDocument/2006/relationships/hyperlink" Target="https://www.impo.com.uy/bases/codigo-penal/9155-1933/269" TargetMode="External"/><Relationship Id="rId26" Type="http://schemas.openxmlformats.org/officeDocument/2006/relationships/hyperlink" Target="https://www.pagina12.com.ar/580145-femicidio-de-valentina-cancela-en-punta-del-este-que-paso-y-" TargetMode="External"/><Relationship Id="rId39" Type="http://schemas.openxmlformats.org/officeDocument/2006/relationships/hyperlink" Target="https://sites.google.com/view/feminicidiouruguay/base-de-datos" TargetMode="External"/><Relationship Id="rId21" Type="http://schemas.openxmlformats.org/officeDocument/2006/relationships/hyperlink" Target="https://www.impo.com.uy/bases/codigo-penal/9155-1933/266" TargetMode="External"/><Relationship Id="rId34" Type="http://schemas.openxmlformats.org/officeDocument/2006/relationships/hyperlink" Target="https://www.impo.com.uy/bases/leyes/19580-2017/6" TargetMode="External"/><Relationship Id="rId42" Type="http://schemas.openxmlformats.org/officeDocument/2006/relationships/hyperlink" Target="https://twitter.com/igalvar71/status/1488446425016913921?lang=es" TargetMode="External"/><Relationship Id="rId47" Type="http://schemas.openxmlformats.org/officeDocument/2006/relationships/hyperlink" Target="https://sdr.fic.edu.uy/ley-de-cuotas-se-aplica-en-forma-minimalista/" TargetMode="External"/><Relationship Id="rId50" Type="http://schemas.openxmlformats.org/officeDocument/2006/relationships/hyperlink" Target="https://www.colibri.udelar.edu.uy/jspui/bitstream/20.500.12008/9616/1/Renovacion%20paridad.pdf" TargetMode="External"/><Relationship Id="rId55" Type="http://schemas.openxmlformats.org/officeDocument/2006/relationships/hyperlink" Target="https://www.gub.uy/ministerio-interior/" TargetMode="External"/><Relationship Id="rId63" Type="http://schemas.openxmlformats.org/officeDocument/2006/relationships/hyperlink" Target="https://parlamento.gub.uy/cpp/actividadesynoticias/el-estado-no-esta-haciendo-todo-lo-que-puede-no-tengo-ni-tenemos-la" TargetMode="External"/><Relationship Id="rId68" Type="http://schemas.openxmlformats.org/officeDocument/2006/relationships/hyperlink" Target="chrome-extension://efaidnbmnnnibpcajpcglclefindmkaj/https:/universidad.claeh.edu.uy/wp-content/uploads/2023/04/Diagn%C3%B3stico-_Sobre-la-situaci%C3%B3n-actual-las-principales-problem%C3%A1ticas-y-necesidades-de-las-mujeres-privadas-de-libertad-en-Uruguay.pdf" TargetMode="External"/><Relationship Id="rId7" Type="http://schemas.openxmlformats.org/officeDocument/2006/relationships/endnotes" Target="endnotes.xml"/><Relationship Id="rId71" Type="http://schemas.openxmlformats.org/officeDocument/2006/relationships/hyperlink" Target="https://parlamento.gub.uy/sites/default/files/DocumentosCPP/Inf_2021_final_para_web.pdf" TargetMode="External"/><Relationship Id="rId2" Type="http://schemas.openxmlformats.org/officeDocument/2006/relationships/customXml" Target="../customXml/item2.xml"/><Relationship Id="rId16" Type="http://schemas.openxmlformats.org/officeDocument/2006/relationships/hyperlink" Target="https://www.gub.uy/ministerio-desarrollo-social/sites/ministerio-desarrollo-social/files/2022-10/PlanNacionalViolenciaUY_WEB_18OCT2022_0.pdf" TargetMode="External"/><Relationship Id="rId29" Type="http://schemas.openxmlformats.org/officeDocument/2006/relationships/hyperlink" Target="https://www.poderjudicial.gub.uy/institucional/item/6176-juez-de-grossi-ordeno-custodia-para-agresor-evitando-revictimizar-a-mujer-violentada-por-razon-de-genero.html" TargetMode="External"/><Relationship Id="rId11" Type="http://schemas.openxmlformats.org/officeDocument/2006/relationships/hyperlink" Target="https://www.reuters.com/graphics/world-coronavirus-tracker-and-maps/es/countries-and-territories/uruguay/" TargetMode="External"/><Relationship Id="rId24" Type="http://schemas.openxmlformats.org/officeDocument/2006/relationships/hyperlink" Target="https://www.elpais.com.uy/informacion/policiales/hubo-15-femicidios-en-lo-que-va-de-2023-las-mujeres-asesinadas-tenian-desde-17-a-77-anos" TargetMode="External"/><Relationship Id="rId32" Type="http://schemas.openxmlformats.org/officeDocument/2006/relationships/hyperlink" Target="https://www.montevideo.com.uy/Noticias/Ines-Monzillo-buscara-derogar-y-modificar-parte-de-la-ley-de-violencia-basada-en-genero-uc819064" TargetMode="External"/><Relationship Id="rId37" Type="http://schemas.openxmlformats.org/officeDocument/2006/relationships/hyperlink" Target="http://www.impo.com.uy/bases/codigo-penal/9155-1933/312" TargetMode="External"/><Relationship Id="rId40" Type="http://schemas.openxmlformats.org/officeDocument/2006/relationships/hyperlink" Target="https://www.montevideo.com.uy/Noticias/Diputada-de-CA-atribuyo-femicidios-a-problemas-psicologicos-como-el-exceso-de-amor--uc755985" TargetMode="External"/><Relationship Id="rId45" Type="http://schemas.openxmlformats.org/officeDocument/2006/relationships/hyperlink" Target="https://ladiaria.com.uy/feminismos/articulo/2023/8/300-mujeres-en-situacion-de-trata-fueron-asistidas-por-los-servicios-de-inmujeres-entre-2018-y-2022/" TargetMode="External"/><Relationship Id="rId53" Type="http://schemas.openxmlformats.org/officeDocument/2006/relationships/hyperlink" Target="https://www.acnur.org/fileadmin/Documentos/BDL/2014/9925.pdf" TargetMode="External"/><Relationship Id="rId58" Type="http://schemas.openxmlformats.org/officeDocument/2006/relationships/hyperlink" Target="https://administrador.m24.com.uy/cuatro-anos-de-prision-para-imputado-cuyo-caso-fue-archivado-por-el-fiscal-de-delitos-sexuales-raul-iglesias/" TargetMode="External"/><Relationship Id="rId66" Type="http://schemas.openxmlformats.org/officeDocument/2006/relationships/hyperlink" Target="https://mediospublicos.uy/carcel-para-mujeres-con-ninos-esta-saturada-a-partir-de-mayores-penas-por-microtrafico/"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adiaria.com.uy/feminismos/articulo/2021/4/un-acercamiento-al-impacto-de-la-pandemia-en-la-vida-de-las-personas-trans-que-viven-en-uruguay/" TargetMode="External"/><Relationship Id="rId23" Type="http://schemas.openxmlformats.org/officeDocument/2006/relationships/hyperlink" Target="https://www.gub.uy/ministerio-desarrollo-social/sites/ministerio-desarrollo-social/files/documentos/publicaciones/Segunda%20encuesta%C2%A0naciona.pdf" TargetMode="External"/><Relationship Id="rId28" Type="http://schemas.openxmlformats.org/officeDocument/2006/relationships/hyperlink" Target="https://www.subrayado.com.uy/un-hombre-mato-su-ex-pareja-un-disparo-cuando-caminaba-la-calle-y-se-suicido-n558636" TargetMode="External"/><Relationship Id="rId36" Type="http://schemas.openxmlformats.org/officeDocument/2006/relationships/hyperlink" Target="https://oig.cepal.org/es/indicadores/feminicidio" TargetMode="External"/><Relationship Id="rId49" Type="http://schemas.openxmlformats.org/officeDocument/2006/relationships/hyperlink" Target="https://parlamento.gub.uy/camarasycomisiones/representantes/plenario/integracion/titulares" TargetMode="External"/><Relationship Id="rId57" Type="http://schemas.openxmlformats.org/officeDocument/2006/relationships/hyperlink" Target="https://www.elobservador.com.uy/nota/raul-iglesias-fiscal-de-delitos-sexuales-ya-archivo-440-casos-y-va-por-mas-2022614112238" TargetMode="External"/><Relationship Id="rId61" Type="http://schemas.openxmlformats.org/officeDocument/2006/relationships/hyperlink" Target="https://www.gub.uy/ministerio-salud-publica/comunicacion/noticias/programa-familias-fuertes-se-implementara-entre-2022-2025" TargetMode="External"/><Relationship Id="rId10" Type="http://schemas.openxmlformats.org/officeDocument/2006/relationships/hyperlink" Target="https://www.elpais.com.uy/informacion/sociedad/en-2022-hubo-20-casos-por-dia-de-violencia-contra-ninos-y-el-90-fue-a-manos-de-un-familiar-o-conviviente" TargetMode="External"/><Relationship Id="rId19" Type="http://schemas.openxmlformats.org/officeDocument/2006/relationships/hyperlink" Target="https://www.impo.com.uy/bases/codigo-penal/9155-1933/267" TargetMode="External"/><Relationship Id="rId31" Type="http://schemas.openxmlformats.org/officeDocument/2006/relationships/hyperlink" Target="https://www.poderjudicial.gub.uy/documentos/151-2021/7774-146-2021-acordada-n-8129-supresion-del-juzgado-letrado-de-primera-instancia-de-maldonado-de-10-turno-y-creacion-de-los-juzgados-letrados-de-primera-instancia-especializados-en-violencia-basada-en-genero-domestica-y-sexual-de-san-carlos-de-1-y-2.html" TargetMode="External"/><Relationship Id="rId44" Type="http://schemas.openxmlformats.org/officeDocument/2006/relationships/hyperlink" Target="https://ladiaria.com.uy/justicia/articulo/2023/8/tres-policias-de-la-guardia-republicana-que-violaron-a-dos-mujeres-en-un-patrullero-fueron-condenados-a-nueve-anos-y-nueve-meses-de-prision/" TargetMode="External"/><Relationship Id="rId52" Type="http://schemas.openxmlformats.org/officeDocument/2006/relationships/hyperlink" Target="chrome-extension://efaidnbmnnnibpcajpcglclefindmkaj/https:/www.gub.uy/ministerio-desarrollo-social/sites/ministerio-desarrollo-social/files/documentos/publicaciones/cuaderno.5.pdf" TargetMode="External"/><Relationship Id="rId60" Type="http://schemas.openxmlformats.org/officeDocument/2006/relationships/hyperlink" Target="https://amnistia.org.uy/cada-embarazo-infantil-es-el-sintoma-de-un-sistema-que-falla-y-no-protege-a-las-ninas/" TargetMode="External"/><Relationship Id="rId65" Type="http://schemas.openxmlformats.org/officeDocument/2006/relationships/hyperlink" Target="https://parlamento.gub.uy/sites/default/files/DocumentosCPP/informe_especial_sobre_la_pertinencia_de_la_prision_domiciliaria_asistida_para_madres_con_hijos.pdf"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olentadasencuarentena.distintaslatitudes.net/portfolio/uruguay/" TargetMode="External"/><Relationship Id="rId14" Type="http://schemas.openxmlformats.org/officeDocument/2006/relationships/hyperlink" Target="https://uruguay.unfpa.org/sites/default/files/pub-pdf/informe_afrodescendientes_y_pandemia_de_covid-19_en_uruguay.pdf" TargetMode="External"/><Relationship Id="rId22" Type="http://schemas.openxmlformats.org/officeDocument/2006/relationships/hyperlink" Target="https://www.impo.com.uy/bases/codigo-civil/16603-1994/112" TargetMode="External"/><Relationship Id="rId27" Type="http://schemas.openxmlformats.org/officeDocument/2006/relationships/hyperlink" Target="https://www.poderjudicial.gub.uy/documentos/131-2019/6025-080-2019-acordada8028monitoreo-electronico-y-visita-periodica-de-causas-correspondientes.html" TargetMode="External"/><Relationship Id="rId30" Type="http://schemas.openxmlformats.org/officeDocument/2006/relationships/hyperlink" Target="https://www.impo.com.uy/bases/leyes/19580-2017" TargetMode="External"/><Relationship Id="rId35" Type="http://schemas.openxmlformats.org/officeDocument/2006/relationships/hyperlink" Target="http://adepu.uy/la-suprema-corte-de-justicia-no-garantiza-el-acceso-a-la-justicia-de-los-mas-vulnerables/" TargetMode="External"/><Relationship Id="rId43" Type="http://schemas.openxmlformats.org/officeDocument/2006/relationships/hyperlink" Target="https://administrador.m24.com.uy/fiscal-de-corte-ordeno-investigar-divulgacion-de-audios-vinculados-al-caso-de-violacion-grupal/" TargetMode="External"/><Relationship Id="rId48" Type="http://schemas.openxmlformats.org/officeDocument/2006/relationships/hyperlink" Target="https://parlamento.gub.uy/camarasycomisiones/senadores/plenario/integracion" TargetMode="External"/><Relationship Id="rId56" Type="http://schemas.openxmlformats.org/officeDocument/2006/relationships/hyperlink" Target="https://www.inau.gub.uy/novedades/noticias/item/3629-sipiav-en-cifras-se-presento-el-informe-de-gestion-2022" TargetMode="External"/><Relationship Id="rId64" Type="http://schemas.openxmlformats.org/officeDocument/2006/relationships/hyperlink" Target="https://ladiaria.com.uy/justicia/articulo/2023/9/operadores-y-policias-de-la-unidad-5-presentaron-un-habeas-corpus-para-que-dejen-de-ingresar-mujeres-a-esta-carcel-que-tiene-184-de-hacinamiento/" TargetMode="External"/><Relationship Id="rId69" Type="http://schemas.openxmlformats.org/officeDocument/2006/relationships/hyperlink" Target="https://www.impo.com.uy/bases/leyes/19889-2020" TargetMode="External"/><Relationship Id="rId8" Type="http://schemas.openxmlformats.org/officeDocument/2006/relationships/hyperlink" Target="https://www.gub.uy/ministerio-desarrollo-social/indicador/cantidad-femicidios-u-homicidios-mujeres-violencia-genero" TargetMode="External"/><Relationship Id="rId51" Type="http://schemas.openxmlformats.org/officeDocument/2006/relationships/hyperlink" Target="https://www.elobservador.com.uy/nota/propuesta-fascista-domenech-critico-proyecto-de-ley-de-paridad-golpeo-la-mesa-y-se-fue-de-la-comision-de-derechos-humanos-202372516750"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administrador.m24.com.uy/2021-cerro-con-27-femicidios-69-mas-que-en-2020-en-enero-ya-se-registran-2-y-se-investiga-otra-muerte/" TargetMode="External"/><Relationship Id="rId17" Type="http://schemas.openxmlformats.org/officeDocument/2006/relationships/hyperlink" Target="https://www.elobservador.com.uy/nota/el-beneficio-de-no-tener-pene-segun-interpretacion-de-un-juez-de-la-ley-de-violencia-de-genero-2019412165355" TargetMode="External"/><Relationship Id="rId25" Type="http://schemas.openxmlformats.org/officeDocument/2006/relationships/hyperlink" Target="https://ladiaria.com.uy/feminismos/articulo/2023/8/ni-una-muerta-mas-alerta-feminista-en-montevideo-por-el-femicidio-de-valentina-cancela/" TargetMode="External"/><Relationship Id="rId33" Type="http://schemas.openxmlformats.org/officeDocument/2006/relationships/hyperlink" Target="https://www.impo.com.uy/bases/leyes/19924-2020/508" TargetMode="External"/><Relationship Id="rId38" Type="http://schemas.openxmlformats.org/officeDocument/2006/relationships/hyperlink" Target="https://www.autonomiascolectivascontralaviolenciadegenero.org.uy/wp-content/uploads/2023/07/Feminicidio-en-Uruguay-Informe-2023-digital.pdf.pdf" TargetMode="External"/><Relationship Id="rId46" Type="http://schemas.openxmlformats.org/officeDocument/2006/relationships/hyperlink" Target="https://www.right-to-education.org/sites/right-to-education.org/files/resource-attachments/CEDAW_Recomendaci%C3%B3n_General_28_ES.pdf" TargetMode="External"/><Relationship Id="rId59" Type="http://schemas.openxmlformats.org/officeDocument/2006/relationships/hyperlink" Target="https://www.es.amnesty.org/en-que-estamos/paises/pais/show/uruguay/" TargetMode="External"/><Relationship Id="rId67" Type="http://schemas.openxmlformats.org/officeDocument/2006/relationships/hyperlink" Target="https://www.gub.uy/junta-nacional-drogas/sites/junta-nacional-drogas/files/documentos/publicaciones/Mujeres%2C%20pol%C3%ADticas%20de%20drogas%20y%20encarcelamiento-WEB.pdf" TargetMode="External"/><Relationship Id="rId20" Type="http://schemas.openxmlformats.org/officeDocument/2006/relationships/hyperlink" Target="https://www.impo.com.uy/bases/codigo-penal/9155-1933/268" TargetMode="External"/><Relationship Id="rId41" Type="http://schemas.openxmlformats.org/officeDocument/2006/relationships/hyperlink" Target="https://administrador.m24.com.uy/2021-cerro-con-27-femicidios-69-mas-que-en-2020-en-enero-ya-se-registran-2-y-se-investiga-otra-muerte/" TargetMode="External"/><Relationship Id="rId54" Type="http://schemas.openxmlformats.org/officeDocument/2006/relationships/hyperlink" Target="https://www.elpais.com.uy/que-pasa/hay-un-aluvion-de-denuncias-de-delitos-sexuales-y-los-fiscales-no-dan-abasto-el-fin-del-silencio" TargetMode="External"/><Relationship Id="rId62" Type="http://schemas.openxmlformats.org/officeDocument/2006/relationships/hyperlink" Target="https://www.biobiochile.cl/noticias/2010/07/13/uruguay-aprueba-ley-de-emergencia-carcelaria-tras-incendio-con-12-muertos.shtml" TargetMode="External"/><Relationship Id="rId70" Type="http://schemas.openxmlformats.org/officeDocument/2006/relationships/hyperlink" Target="https://www.elpais.com.uy/que-pasa/hay-un-boom-de-presas-en-uruguay-estas-son-las-historias-de-mujeres-que-cayeron-tras-las-reja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v31m90fYSiiWxfE+9KX2tjKZuA==">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0EEB6E7-17C4-4BD7-90D3-69EC1D8A5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7318</Words>
  <Characters>40255</Characters>
  <Application>Microsoft Office Word</Application>
  <DocSecurity>0</DocSecurity>
  <Lines>335</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Cuenta Microsoft</cp:lastModifiedBy>
  <cp:revision>2</cp:revision>
  <cp:lastPrinted>2023-09-08T19:08:00Z</cp:lastPrinted>
  <dcterms:created xsi:type="dcterms:W3CDTF">2023-09-09T23:36:00Z</dcterms:created>
  <dcterms:modified xsi:type="dcterms:W3CDTF">2023-09-09T23:36:00Z</dcterms:modified>
</cp:coreProperties>
</file>