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  <w:bookmarkStart w:id="0" w:name="_GoBack"/>
      <w:bookmarkEnd w:id="0"/>
    </w:p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  <w:r w:rsidRPr="0071537A">
        <w:rPr>
          <w:rFonts w:ascii="Times New Roman" w:hAnsi="Times New Roman"/>
          <w:sz w:val="40"/>
          <w:szCs w:val="40"/>
          <w:lang w:val="es-ES" w:eastAsia="es-ES"/>
        </w:rPr>
        <w:t>República de Panamá</w:t>
      </w: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  <w:r w:rsidRPr="0071537A">
        <w:rPr>
          <w:rFonts w:ascii="Times New Roman" w:hAnsi="Times New Roman"/>
          <w:sz w:val="40"/>
          <w:szCs w:val="40"/>
          <w:lang w:val="es-ES" w:eastAsia="es-ES"/>
        </w:rPr>
        <w:t xml:space="preserve">Información </w:t>
      </w:r>
      <w:r>
        <w:rPr>
          <w:rFonts w:ascii="Times New Roman" w:hAnsi="Times New Roman"/>
          <w:sz w:val="40"/>
          <w:szCs w:val="40"/>
          <w:lang w:val="es-ES" w:eastAsia="es-ES"/>
        </w:rPr>
        <w:t>c</w:t>
      </w:r>
      <w:r w:rsidRPr="0071537A">
        <w:rPr>
          <w:rFonts w:ascii="Times New Roman" w:hAnsi="Times New Roman"/>
          <w:sz w:val="40"/>
          <w:szCs w:val="40"/>
          <w:lang w:val="es-ES" w:eastAsia="es-ES"/>
        </w:rPr>
        <w:t xml:space="preserve">omplementaria a la </w:t>
      </w:r>
      <w:r>
        <w:rPr>
          <w:rFonts w:ascii="Times New Roman" w:hAnsi="Times New Roman"/>
          <w:sz w:val="40"/>
          <w:szCs w:val="40"/>
          <w:lang w:val="es-ES" w:eastAsia="es-ES"/>
        </w:rPr>
        <w:t>r</w:t>
      </w:r>
      <w:r w:rsidRPr="0071537A">
        <w:rPr>
          <w:rFonts w:ascii="Times New Roman" w:hAnsi="Times New Roman"/>
          <w:sz w:val="40"/>
          <w:szCs w:val="40"/>
          <w:lang w:val="es-ES" w:eastAsia="es-ES"/>
        </w:rPr>
        <w:t>espuesta a la lista de cuestiones relativas a los informes periódicos quinto y sexto combinados al Co</w:t>
      </w:r>
      <w:r>
        <w:rPr>
          <w:rFonts w:ascii="Times New Roman" w:hAnsi="Times New Roman"/>
          <w:sz w:val="40"/>
          <w:szCs w:val="40"/>
          <w:lang w:val="es-ES" w:eastAsia="es-ES"/>
        </w:rPr>
        <w:t>mi</w:t>
      </w:r>
      <w:r w:rsidRPr="0071537A">
        <w:rPr>
          <w:rFonts w:ascii="Times New Roman" w:hAnsi="Times New Roman"/>
          <w:sz w:val="40"/>
          <w:szCs w:val="40"/>
          <w:lang w:val="es-ES" w:eastAsia="es-ES"/>
        </w:rPr>
        <w:t>té de los Derechos del Niño (CRC/C/PAN/Q/5-6)</w:t>
      </w: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</w:p>
    <w:p w:rsidR="00C3408D" w:rsidRPr="0071537A" w:rsidRDefault="00C3408D" w:rsidP="00C3408D">
      <w:pPr>
        <w:jc w:val="both"/>
        <w:rPr>
          <w:rFonts w:ascii="Times New Roman" w:hAnsi="Times New Roman"/>
          <w:sz w:val="40"/>
          <w:szCs w:val="40"/>
          <w:lang w:val="es-ES" w:eastAsia="es-ES"/>
        </w:rPr>
      </w:pPr>
      <w:r>
        <w:rPr>
          <w:rFonts w:ascii="Times New Roman" w:hAnsi="Times New Roman"/>
          <w:sz w:val="40"/>
          <w:szCs w:val="40"/>
          <w:lang w:val="es-ES" w:eastAsia="es-ES"/>
        </w:rPr>
        <w:t>8 de Enero de 2018</w:t>
      </w:r>
    </w:p>
    <w:p w:rsidR="00C3408D" w:rsidRDefault="00C3408D" w:rsidP="00C3408D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0B13AD" w:rsidRDefault="000B13AD" w:rsidP="000B13AD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</w:rPr>
      </w:pPr>
      <w:r w:rsidRPr="00C3408D">
        <w:rPr>
          <w:rFonts w:asciiTheme="minorHAnsi" w:hAnsiTheme="minorHAnsi"/>
          <w:b/>
          <w:sz w:val="24"/>
          <w:szCs w:val="24"/>
        </w:rPr>
        <w:lastRenderedPageBreak/>
        <w:t>CRC/PAN/Q/5-6</w:t>
      </w:r>
      <w:r>
        <w:rPr>
          <w:rFonts w:asciiTheme="minorHAnsi" w:hAnsiTheme="minorHAnsi"/>
          <w:b/>
          <w:sz w:val="24"/>
          <w:szCs w:val="24"/>
        </w:rPr>
        <w:t xml:space="preserve"> (párrafo 12)</w:t>
      </w:r>
    </w:p>
    <w:p w:rsidR="000B13AD" w:rsidRDefault="000B13AD" w:rsidP="00C3408D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Sírvase Además informar sobre medidas adoptadas para prevenir el uso de lacrimógeno en centros de detención y la detención de niños, niñas y adolescentes. </w:t>
      </w:r>
    </w:p>
    <w:p w:rsidR="000B13AD" w:rsidRPr="000B13AD" w:rsidRDefault="000B13AD" w:rsidP="000B13AD">
      <w:pPr>
        <w:pStyle w:val="ListParagraph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B13AD">
        <w:rPr>
          <w:rFonts w:asciiTheme="minorHAnsi" w:hAnsiTheme="minorHAnsi"/>
          <w:sz w:val="24"/>
          <w:szCs w:val="24"/>
        </w:rPr>
        <w:t xml:space="preserve">El Instituto de Estudios Interdisciplinarios ha elaborado los siguientes protocolos en los cuales se prohíbe el uso de gas lacrimógeno en los Centros de Custodia y Cumplimiento de adolescentes en conflicto con la ley penal a nivel nacional: Protocolo de requisas y protocolo para el control de motines. Los protocolos en mención se encuentran en versión borrador para ser aprobados por el Ministerio de Gobierno. </w:t>
      </w:r>
    </w:p>
    <w:p w:rsidR="000B13AD" w:rsidRDefault="000B13AD" w:rsidP="000B13AD">
      <w:pPr>
        <w:pStyle w:val="ListParagraph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B13AD">
        <w:rPr>
          <w:rFonts w:asciiTheme="minorHAnsi" w:hAnsiTheme="minorHAnsi"/>
          <w:sz w:val="24"/>
          <w:szCs w:val="24"/>
        </w:rPr>
        <w:t xml:space="preserve">El Instituto de Estudios Interdisciplinarios ha incluido en su planificación estratégica la elaboración de un Plan de Seguridad que abarque </w:t>
      </w:r>
      <w:r w:rsidR="00A97156">
        <w:rPr>
          <w:rFonts w:asciiTheme="minorHAnsi" w:hAnsiTheme="minorHAnsi"/>
          <w:sz w:val="24"/>
          <w:szCs w:val="24"/>
        </w:rPr>
        <w:t>la</w:t>
      </w:r>
      <w:r w:rsidRPr="000B13AD">
        <w:rPr>
          <w:rFonts w:asciiTheme="minorHAnsi" w:hAnsiTheme="minorHAnsi"/>
          <w:sz w:val="24"/>
          <w:szCs w:val="24"/>
        </w:rPr>
        <w:t xml:space="preserve"> prohibición</w:t>
      </w:r>
      <w:r w:rsidR="00A97156">
        <w:rPr>
          <w:rFonts w:asciiTheme="minorHAnsi" w:hAnsiTheme="minorHAnsi"/>
          <w:sz w:val="24"/>
          <w:szCs w:val="24"/>
        </w:rPr>
        <w:t xml:space="preserve"> del uso de gas lacrimógeno</w:t>
      </w:r>
      <w:r w:rsidRPr="000B13AD">
        <w:rPr>
          <w:rFonts w:asciiTheme="minorHAnsi" w:hAnsiTheme="minorHAnsi"/>
          <w:sz w:val="24"/>
          <w:szCs w:val="24"/>
        </w:rPr>
        <w:t xml:space="preserve"> para el control de situaciones que afecten la seguridad interna de los centros. </w:t>
      </w:r>
    </w:p>
    <w:p w:rsidR="000B13AD" w:rsidRPr="000B13AD" w:rsidRDefault="000B13AD" w:rsidP="000B13AD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0B13AD" w:rsidRDefault="000B13AD" w:rsidP="00C3408D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</w:rPr>
      </w:pPr>
    </w:p>
    <w:p w:rsidR="00C3408D" w:rsidRDefault="00C3408D" w:rsidP="00C3408D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</w:rPr>
      </w:pPr>
      <w:r w:rsidRPr="00C3408D">
        <w:rPr>
          <w:rFonts w:asciiTheme="minorHAnsi" w:hAnsiTheme="minorHAnsi"/>
          <w:b/>
          <w:sz w:val="24"/>
          <w:szCs w:val="24"/>
        </w:rPr>
        <w:t>CRC/PAN/Q/5-6</w:t>
      </w:r>
      <w:r>
        <w:rPr>
          <w:rFonts w:asciiTheme="minorHAnsi" w:hAnsiTheme="minorHAnsi"/>
          <w:b/>
          <w:sz w:val="24"/>
          <w:szCs w:val="24"/>
        </w:rPr>
        <w:t xml:space="preserve"> (párrafo 14)</w:t>
      </w:r>
    </w:p>
    <w:p w:rsidR="00C3408D" w:rsidRDefault="00C3408D" w:rsidP="00C3408D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Presupuesto Consolidado, por partidas diferenciadas, de los últimos tres años en cuanto a los recursos asignado a niños, niñas y adolescentes (incluso la primera infancia)</w:t>
      </w:r>
    </w:p>
    <w:p w:rsidR="00C3408D" w:rsidRDefault="00C3408D" w:rsidP="000B13AD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  <w:r w:rsidRPr="00E804A0">
        <w:rPr>
          <w:rFonts w:asciiTheme="minorHAnsi" w:hAnsiTheme="minorHAnsi"/>
          <w:sz w:val="24"/>
          <w:szCs w:val="24"/>
        </w:rPr>
        <w:t xml:space="preserve">Para ver </w:t>
      </w:r>
      <w:r w:rsidR="00A97156">
        <w:rPr>
          <w:rFonts w:asciiTheme="minorHAnsi" w:hAnsiTheme="minorHAnsi"/>
          <w:sz w:val="24"/>
          <w:szCs w:val="24"/>
        </w:rPr>
        <w:t>el estimado</w:t>
      </w:r>
      <w:r w:rsidRPr="00E804A0">
        <w:rPr>
          <w:rFonts w:asciiTheme="minorHAnsi" w:hAnsiTheme="minorHAnsi"/>
          <w:sz w:val="24"/>
          <w:szCs w:val="24"/>
        </w:rPr>
        <w:t xml:space="preserve"> del presupuesto dedicado a los niños, niñas y adolescente, incluyendo el presupuesto de la Secretaría Nacional de </w:t>
      </w:r>
      <w:r w:rsidR="00E804A0" w:rsidRPr="00E804A0">
        <w:rPr>
          <w:rFonts w:asciiTheme="minorHAnsi" w:hAnsiTheme="minorHAnsi"/>
          <w:sz w:val="24"/>
          <w:szCs w:val="24"/>
        </w:rPr>
        <w:t>Niñez Adolescencia y Familia</w:t>
      </w:r>
      <w:r w:rsidR="00A97156">
        <w:rPr>
          <w:rFonts w:asciiTheme="minorHAnsi" w:hAnsiTheme="minorHAnsi"/>
          <w:sz w:val="24"/>
          <w:szCs w:val="24"/>
        </w:rPr>
        <w:t>,</w:t>
      </w:r>
      <w:r w:rsidR="00E804A0" w:rsidRPr="00E804A0">
        <w:rPr>
          <w:rFonts w:asciiTheme="minorHAnsi" w:hAnsiTheme="minorHAnsi"/>
          <w:sz w:val="24"/>
          <w:szCs w:val="24"/>
        </w:rPr>
        <w:t xml:space="preserve"> ver Anexo 1.</w:t>
      </w:r>
    </w:p>
    <w:p w:rsidR="00E804A0" w:rsidRDefault="00E804A0" w:rsidP="00E804A0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</w:p>
    <w:p w:rsidR="000B13AD" w:rsidRDefault="000B13AD" w:rsidP="00E804A0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</w:p>
    <w:p w:rsidR="00E804A0" w:rsidRDefault="00E804A0" w:rsidP="00E804A0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b/>
          <w:sz w:val="24"/>
          <w:szCs w:val="24"/>
        </w:rPr>
      </w:pPr>
      <w:r w:rsidRPr="00C3408D">
        <w:rPr>
          <w:rFonts w:asciiTheme="minorHAnsi" w:hAnsiTheme="minorHAnsi"/>
          <w:b/>
          <w:sz w:val="24"/>
          <w:szCs w:val="24"/>
        </w:rPr>
        <w:t>CRC/PAN/Q/5-6</w:t>
      </w:r>
      <w:r w:rsidR="000B13AD">
        <w:rPr>
          <w:rFonts w:asciiTheme="minorHAnsi" w:hAnsiTheme="minorHAnsi"/>
          <w:b/>
          <w:sz w:val="24"/>
          <w:szCs w:val="24"/>
        </w:rPr>
        <w:t xml:space="preserve"> (párrafo 16</w:t>
      </w:r>
      <w:r>
        <w:rPr>
          <w:rFonts w:asciiTheme="minorHAnsi" w:hAnsiTheme="minorHAnsi"/>
          <w:b/>
          <w:sz w:val="24"/>
          <w:szCs w:val="24"/>
        </w:rPr>
        <w:t>)</w:t>
      </w:r>
    </w:p>
    <w:p w:rsidR="000B13AD" w:rsidRPr="000B13AD" w:rsidRDefault="000B13AD" w:rsidP="000B13AD">
      <w:pPr>
        <w:suppressAutoHyphens w:val="0"/>
        <w:autoSpaceDN/>
        <w:spacing w:after="240" w:line="259" w:lineRule="auto"/>
        <w:textAlignment w:val="auto"/>
        <w:rPr>
          <w:rFonts w:asciiTheme="minorHAnsi" w:hAnsiTheme="minorHAnsi"/>
          <w:b/>
          <w:sz w:val="24"/>
          <w:szCs w:val="24"/>
        </w:rPr>
      </w:pPr>
      <w:r w:rsidRPr="000B13AD">
        <w:rPr>
          <w:rFonts w:asciiTheme="minorHAnsi" w:hAnsiTheme="minorHAnsi"/>
          <w:b/>
          <w:sz w:val="24"/>
          <w:szCs w:val="24"/>
        </w:rPr>
        <w:t xml:space="preserve">b) </w:t>
      </w:r>
      <w:r>
        <w:rPr>
          <w:rFonts w:asciiTheme="minorHAnsi" w:hAnsiTheme="minorHAnsi"/>
          <w:b/>
          <w:sz w:val="24"/>
          <w:szCs w:val="24"/>
        </w:rPr>
        <w:tab/>
      </w:r>
      <w:r w:rsidRPr="000B13AD">
        <w:rPr>
          <w:rFonts w:asciiTheme="minorHAnsi" w:hAnsiTheme="minorHAnsi"/>
          <w:b/>
          <w:sz w:val="24"/>
          <w:szCs w:val="24"/>
        </w:rPr>
        <w:t>Mortalidad Materna</w:t>
      </w:r>
    </w:p>
    <w:p w:rsidR="000B13AD" w:rsidRPr="00FC3D66" w:rsidRDefault="00E804A0" w:rsidP="000B13AD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Para ver un desglose de las cifras de Defunciones Maternas en la </w:t>
      </w:r>
      <w:r w:rsidR="000B13AD">
        <w:rPr>
          <w:rFonts w:asciiTheme="minorHAnsi" w:hAnsiTheme="minorHAnsi"/>
          <w:sz w:val="24"/>
          <w:szCs w:val="24"/>
        </w:rPr>
        <w:t>República</w:t>
      </w:r>
      <w:r>
        <w:rPr>
          <w:rFonts w:asciiTheme="minorHAnsi" w:hAnsiTheme="minorHAnsi"/>
          <w:sz w:val="24"/>
          <w:szCs w:val="24"/>
        </w:rPr>
        <w:t xml:space="preserve"> de </w:t>
      </w:r>
      <w:r w:rsidRPr="00FC3D66">
        <w:rPr>
          <w:rFonts w:asciiTheme="minorHAnsi" w:hAnsiTheme="minorHAnsi"/>
          <w:sz w:val="24"/>
          <w:szCs w:val="24"/>
        </w:rPr>
        <w:t xml:space="preserve">Panamá </w:t>
      </w:r>
      <w:r w:rsidR="00A97156">
        <w:rPr>
          <w:rFonts w:asciiTheme="minorHAnsi" w:hAnsiTheme="minorHAnsi"/>
          <w:sz w:val="24"/>
          <w:szCs w:val="24"/>
        </w:rPr>
        <w:t>del año 2000 al 2016,</w:t>
      </w:r>
      <w:r w:rsidRPr="00FC3D66">
        <w:rPr>
          <w:rFonts w:asciiTheme="minorHAnsi" w:hAnsiTheme="minorHAnsi"/>
          <w:sz w:val="24"/>
          <w:szCs w:val="24"/>
        </w:rPr>
        <w:t xml:space="preserve"> ver Anexo 2. </w:t>
      </w:r>
    </w:p>
    <w:p w:rsidR="000B13AD" w:rsidRPr="00FC3D66" w:rsidRDefault="000B13AD" w:rsidP="000B13AD">
      <w:pPr>
        <w:pStyle w:val="ListParagraph"/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</w:p>
    <w:p w:rsidR="000B13AD" w:rsidRPr="00FC3D66" w:rsidRDefault="000B13AD" w:rsidP="000B13AD">
      <w:pPr>
        <w:pStyle w:val="ListParagraph"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  <w:r w:rsidRPr="00FC3D66">
        <w:rPr>
          <w:rFonts w:asciiTheme="minorHAnsi" w:hAnsiTheme="minorHAnsi"/>
          <w:b/>
          <w:sz w:val="24"/>
          <w:szCs w:val="24"/>
        </w:rPr>
        <w:t>Niños, niñas y adolescentes infectados o afectados por el VIH/SIDA (especifiquen los casos de transmisión de madre a bebé)</w:t>
      </w:r>
    </w:p>
    <w:p w:rsidR="000B13AD" w:rsidRPr="00FC3D66" w:rsidRDefault="000B13AD" w:rsidP="000B13AD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  <w:r w:rsidRPr="00FC3D66">
        <w:rPr>
          <w:rFonts w:asciiTheme="minorHAnsi" w:hAnsiTheme="minorHAnsi"/>
          <w:sz w:val="24"/>
          <w:szCs w:val="24"/>
        </w:rPr>
        <w:t>Para el año 2015 se encontraba un total de 13 personas menos de 14 años de edad viviendo con VIH/SIDA. Mientras que</w:t>
      </w:r>
      <w:r w:rsidR="004E0638" w:rsidRPr="00FC3D66">
        <w:rPr>
          <w:rFonts w:asciiTheme="minorHAnsi" w:hAnsiTheme="minorHAnsi"/>
          <w:sz w:val="24"/>
          <w:szCs w:val="24"/>
        </w:rPr>
        <w:t xml:space="preserve"> </w:t>
      </w:r>
      <w:r w:rsidRPr="00FC3D66">
        <w:rPr>
          <w:rFonts w:asciiTheme="minorHAnsi" w:hAnsiTheme="minorHAnsi"/>
          <w:sz w:val="24"/>
          <w:szCs w:val="24"/>
        </w:rPr>
        <w:t xml:space="preserve">para 2016 esta cifra </w:t>
      </w:r>
      <w:r w:rsidR="004E0638" w:rsidRPr="00FC3D66">
        <w:rPr>
          <w:rFonts w:asciiTheme="minorHAnsi" w:hAnsiTheme="minorHAnsi"/>
          <w:sz w:val="24"/>
          <w:szCs w:val="24"/>
        </w:rPr>
        <w:t>subió</w:t>
      </w:r>
      <w:r w:rsidRPr="00FC3D66">
        <w:rPr>
          <w:rFonts w:asciiTheme="minorHAnsi" w:hAnsiTheme="minorHAnsi"/>
          <w:sz w:val="24"/>
          <w:szCs w:val="24"/>
        </w:rPr>
        <w:t xml:space="preserve"> a 19. Para </w:t>
      </w:r>
      <w:r w:rsidR="004E0638" w:rsidRPr="00FC3D66">
        <w:rPr>
          <w:rFonts w:asciiTheme="minorHAnsi" w:hAnsiTheme="minorHAnsi"/>
          <w:sz w:val="24"/>
          <w:szCs w:val="24"/>
        </w:rPr>
        <w:t>un mayor desglose de la</w:t>
      </w:r>
      <w:r w:rsidR="00A97156">
        <w:rPr>
          <w:rFonts w:asciiTheme="minorHAnsi" w:hAnsiTheme="minorHAnsi"/>
          <w:sz w:val="24"/>
          <w:szCs w:val="24"/>
        </w:rPr>
        <w:t>s estadísticas de</w:t>
      </w:r>
      <w:r w:rsidR="004E0638" w:rsidRPr="00FC3D66">
        <w:rPr>
          <w:rFonts w:asciiTheme="minorHAnsi" w:hAnsiTheme="minorHAnsi"/>
          <w:sz w:val="24"/>
          <w:szCs w:val="24"/>
        </w:rPr>
        <w:t xml:space="preserve"> Transmisión Materno Infantil del VIH ver Anexo 3. </w:t>
      </w:r>
    </w:p>
    <w:p w:rsidR="007905C8" w:rsidRPr="00FC3D66" w:rsidRDefault="007905C8" w:rsidP="00FC3D66">
      <w:pPr>
        <w:rPr>
          <w:rFonts w:asciiTheme="minorHAnsi" w:hAnsiTheme="minorHAnsi"/>
          <w:sz w:val="24"/>
          <w:szCs w:val="24"/>
        </w:rPr>
      </w:pPr>
    </w:p>
    <w:p w:rsidR="00FC3D66" w:rsidRPr="00FC3D66" w:rsidRDefault="00FC3D66" w:rsidP="00FC3D66">
      <w:pPr>
        <w:rPr>
          <w:rFonts w:asciiTheme="minorHAnsi" w:hAnsiTheme="minorHAnsi"/>
          <w:b/>
          <w:sz w:val="24"/>
          <w:szCs w:val="24"/>
        </w:rPr>
      </w:pPr>
      <w:r w:rsidRPr="00FC3D66">
        <w:rPr>
          <w:rFonts w:asciiTheme="minorHAnsi" w:hAnsiTheme="minorHAnsi"/>
          <w:b/>
          <w:sz w:val="24"/>
          <w:szCs w:val="24"/>
        </w:rPr>
        <w:t>Listado de Anexos</w:t>
      </w:r>
    </w:p>
    <w:p w:rsidR="00FC3D66" w:rsidRPr="00FC3D66" w:rsidRDefault="00FC3D66" w:rsidP="00FC3D66">
      <w:pPr>
        <w:rPr>
          <w:rFonts w:asciiTheme="minorHAnsi" w:hAnsiTheme="minorHAnsi"/>
          <w:b/>
          <w:sz w:val="24"/>
          <w:szCs w:val="24"/>
        </w:rPr>
      </w:pPr>
    </w:p>
    <w:p w:rsidR="00FC3D66" w:rsidRPr="00FC3D66" w:rsidRDefault="00FC3D66" w:rsidP="00FC3D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Anexo 1</w:t>
      </w:r>
      <w:r>
        <w:rPr>
          <w:rFonts w:asciiTheme="minorHAnsi" w:hAnsiTheme="minorHAnsi"/>
          <w:sz w:val="24"/>
          <w:szCs w:val="24"/>
        </w:rPr>
        <w:tab/>
        <w:t>Presupuesto dedicado a los niños, niñas y adolescentes</w:t>
      </w:r>
    </w:p>
    <w:p w:rsidR="00FC3D66" w:rsidRPr="00FC3D66" w:rsidRDefault="00FC3D66" w:rsidP="00FC3D66">
      <w:pPr>
        <w:rPr>
          <w:rFonts w:asciiTheme="minorHAnsi" w:hAnsiTheme="minorHAnsi"/>
          <w:sz w:val="24"/>
          <w:szCs w:val="24"/>
        </w:rPr>
      </w:pPr>
    </w:p>
    <w:p w:rsidR="00FC3D66" w:rsidRPr="00FC3D66" w:rsidRDefault="00FC3D66" w:rsidP="00FC3D66">
      <w:pPr>
        <w:ind w:left="1410" w:hanging="1410"/>
        <w:rPr>
          <w:rFonts w:asciiTheme="minorHAnsi" w:hAnsiTheme="minorHAnsi"/>
          <w:sz w:val="24"/>
          <w:szCs w:val="24"/>
        </w:rPr>
      </w:pPr>
      <w:r w:rsidRPr="00FC3D66">
        <w:rPr>
          <w:rFonts w:asciiTheme="minorHAnsi" w:hAnsiTheme="minorHAnsi"/>
          <w:sz w:val="24"/>
          <w:szCs w:val="24"/>
        </w:rPr>
        <w:t>Anexo 2</w:t>
      </w:r>
      <w:r>
        <w:rPr>
          <w:rFonts w:asciiTheme="minorHAnsi" w:hAnsiTheme="minorHAnsi"/>
          <w:sz w:val="24"/>
          <w:szCs w:val="24"/>
        </w:rPr>
        <w:tab/>
        <w:t>Cifras de Defunciones Maternas en la República de Panamá de 2000 a 2016</w:t>
      </w:r>
    </w:p>
    <w:p w:rsidR="00FC3D66" w:rsidRDefault="00FC3D66" w:rsidP="00FC3D66">
      <w:pPr>
        <w:rPr>
          <w:rFonts w:asciiTheme="minorHAnsi" w:hAnsiTheme="minorHAnsi"/>
          <w:sz w:val="24"/>
          <w:szCs w:val="24"/>
        </w:rPr>
      </w:pPr>
    </w:p>
    <w:p w:rsidR="00FC3D66" w:rsidRPr="00FC3D66" w:rsidRDefault="00FC3D66" w:rsidP="00FC3D66">
      <w:pPr>
        <w:rPr>
          <w:rFonts w:asciiTheme="minorHAnsi" w:hAnsiTheme="minorHAnsi"/>
          <w:sz w:val="24"/>
          <w:szCs w:val="24"/>
        </w:rPr>
      </w:pPr>
      <w:r w:rsidRPr="00FC3D66">
        <w:rPr>
          <w:rFonts w:asciiTheme="minorHAnsi" w:hAnsiTheme="minorHAnsi"/>
          <w:sz w:val="24"/>
          <w:szCs w:val="24"/>
        </w:rPr>
        <w:t>Anexo 3</w:t>
      </w:r>
      <w:r>
        <w:rPr>
          <w:rFonts w:asciiTheme="minorHAnsi" w:hAnsiTheme="minorHAnsi"/>
          <w:sz w:val="24"/>
          <w:szCs w:val="24"/>
        </w:rPr>
        <w:tab/>
        <w:t>Estadística de Transmisión Materno Infantil del VIH</w:t>
      </w:r>
    </w:p>
    <w:sectPr w:rsidR="00FC3D66" w:rsidRPr="00FC3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33C"/>
    <w:multiLevelType w:val="hybridMultilevel"/>
    <w:tmpl w:val="32C04136"/>
    <w:lvl w:ilvl="0" w:tplc="9A7E7F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69C7"/>
    <w:multiLevelType w:val="hybridMultilevel"/>
    <w:tmpl w:val="AAA28B4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5F80"/>
    <w:multiLevelType w:val="hybridMultilevel"/>
    <w:tmpl w:val="1AA6B698"/>
    <w:lvl w:ilvl="0" w:tplc="63064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0D88"/>
    <w:multiLevelType w:val="hybridMultilevel"/>
    <w:tmpl w:val="0074CBE6"/>
    <w:lvl w:ilvl="0" w:tplc="E6B42402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510D6"/>
    <w:multiLevelType w:val="hybridMultilevel"/>
    <w:tmpl w:val="A5043860"/>
    <w:lvl w:ilvl="0" w:tplc="2E0AB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C8"/>
    <w:rsid w:val="000B13AD"/>
    <w:rsid w:val="00100813"/>
    <w:rsid w:val="004E0638"/>
    <w:rsid w:val="007905C8"/>
    <w:rsid w:val="00817626"/>
    <w:rsid w:val="00A97156"/>
    <w:rsid w:val="00AC6E89"/>
    <w:rsid w:val="00C3408D"/>
    <w:rsid w:val="00C34AD4"/>
    <w:rsid w:val="00E804A0"/>
    <w:rsid w:val="00F43AE0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C161-6328-494D-99FE-28E3625F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5C8"/>
    <w:pPr>
      <w:suppressAutoHyphens/>
      <w:autoSpaceDN w:val="0"/>
      <w:spacing w:after="0" w:line="276" w:lineRule="auto"/>
      <w:textAlignment w:val="baseline"/>
    </w:pPr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96680-CFB2-49B8-A9A9-234A563DC4F6}"/>
</file>

<file path=customXml/itemProps2.xml><?xml version="1.0" encoding="utf-8"?>
<ds:datastoreItem xmlns:ds="http://schemas.openxmlformats.org/officeDocument/2006/customXml" ds:itemID="{CCAF8262-1DFF-4290-8530-F07C438F9737}"/>
</file>

<file path=customXml/itemProps3.xml><?xml version="1.0" encoding="utf-8"?>
<ds:datastoreItem xmlns:ds="http://schemas.openxmlformats.org/officeDocument/2006/customXml" ds:itemID="{B998497C-6812-4434-9BD7-F9FE232CF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Pichel</dc:creator>
  <cp:keywords/>
  <dc:description/>
  <cp:lastModifiedBy>Portugal Falcon</cp:lastModifiedBy>
  <cp:revision>2</cp:revision>
  <cp:lastPrinted>2018-01-08T20:54:00Z</cp:lastPrinted>
  <dcterms:created xsi:type="dcterms:W3CDTF">2018-01-12T12:16:00Z</dcterms:created>
  <dcterms:modified xsi:type="dcterms:W3CDTF">2018-01-12T12:16:00Z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