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8F1152">
      <w:pPr>
        <w:pStyle w:val="Title"/>
        <w:rPr>
          <w:b w:val="0"/>
          <w:u w:val="none"/>
        </w:rPr>
      </w:pPr>
      <w:bookmarkStart w:id="0" w:name="_GoBack"/>
      <w:bookmarkEnd w:id="0"/>
      <w:r>
        <w:rPr>
          <w:noProof/>
          <w:u w:val="none"/>
        </w:rPr>
        <w:drawing>
          <wp:inline distT="0" distB="0" distL="0" distR="0">
            <wp:extent cx="1819275" cy="1685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a:ln>
                      <a:noFill/>
                    </a:ln>
                  </pic:spPr>
                </pic:pic>
              </a:graphicData>
            </a:graphic>
          </wp:inline>
        </w:drawing>
      </w:r>
    </w:p>
    <w:p w:rsidR="00DA7807" w:rsidRDefault="00DA7807"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EB1F76">
        <w:rPr>
          <w:b/>
          <w:sz w:val="28"/>
          <w:szCs w:val="28"/>
          <w:u w:val="single"/>
        </w:rPr>
        <w:t>RWANDA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812F6C">
        <w:rPr>
          <w:b/>
          <w:sz w:val="28"/>
          <w:szCs w:val="28"/>
          <w:u w:val="single"/>
        </w:rPr>
        <w:t>3-7 December</w:t>
      </w:r>
      <w:r w:rsidR="008F10FD" w:rsidRPr="007000A6">
        <w:rPr>
          <w:b/>
          <w:sz w:val="28"/>
          <w:szCs w:val="28"/>
          <w:u w:val="single"/>
        </w:rPr>
        <w:t xml:space="preserve">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8F1152" w:rsidP="009A4DF8">
      <w:pPr>
        <w:spacing w:after="120"/>
        <w:rPr>
          <w:b/>
          <w:u w:val="single"/>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3770630"/>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770630"/>
                        </a:xfrm>
                        <a:prstGeom prst="rect">
                          <a:avLst/>
                        </a:prstGeom>
                        <a:solidFill>
                          <a:srgbClr val="FFFFFF"/>
                        </a:solidFill>
                        <a:ln w="9525">
                          <a:solidFill>
                            <a:srgbClr val="000000"/>
                          </a:solidFill>
                          <a:miter lim="800000"/>
                          <a:headEnd/>
                          <a:tailEnd/>
                        </a:ln>
                      </wps:spPr>
                      <wps:txbx>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EB1F76">
                              <w:rPr>
                                <w:b/>
                                <w:sz w:val="26"/>
                                <w:szCs w:val="26"/>
                              </w:rPr>
                              <w:t>Rwanda</w:t>
                            </w:r>
                            <w:r w:rsidRPr="0050346D">
                              <w:rPr>
                                <w:b/>
                                <w:sz w:val="26"/>
                                <w:szCs w:val="26"/>
                              </w:rPr>
                              <w:t xml:space="preserve">. In light of the obligation under international human rights law to prohibit all corporal punishment of children, the recommendations of the UN Secretary-General’s Study on Violence against Children, the recommendations of </w:t>
                            </w:r>
                            <w:r w:rsidR="00A03341">
                              <w:rPr>
                                <w:b/>
                                <w:sz w:val="26"/>
                                <w:szCs w:val="26"/>
                              </w:rPr>
                              <w:t>the Committee on the Rights of the Child</w:t>
                            </w:r>
                            <w:r w:rsidR="00FE14D7">
                              <w:rPr>
                                <w:b/>
                                <w:sz w:val="26"/>
                                <w:szCs w:val="26"/>
                              </w:rPr>
                              <w:t xml:space="preserve"> </w:t>
                            </w:r>
                            <w:r w:rsidR="00A03341">
                              <w:rPr>
                                <w:b/>
                                <w:sz w:val="26"/>
                                <w:szCs w:val="26"/>
                              </w:rPr>
                              <w:t xml:space="preserve">and </w:t>
                            </w:r>
                            <w:r w:rsidR="00EB1F76">
                              <w:rPr>
                                <w:b/>
                                <w:sz w:val="26"/>
                                <w:szCs w:val="26"/>
                              </w:rPr>
                              <w:t>Rwanda</w:t>
                            </w:r>
                            <w:r w:rsidR="00A03341">
                              <w:rPr>
                                <w:b/>
                                <w:sz w:val="26"/>
                                <w:szCs w:val="26"/>
                              </w:rPr>
                              <w:t xml:space="preserve">’s </w:t>
                            </w:r>
                            <w:r w:rsidR="002C63DF">
                              <w:rPr>
                                <w:b/>
                                <w:sz w:val="26"/>
                                <w:szCs w:val="26"/>
                              </w:rPr>
                              <w:t xml:space="preserve">acceptance of the recommendation to prohibit corporal punishment made </w:t>
                            </w:r>
                            <w:r>
                              <w:rPr>
                                <w:b/>
                                <w:sz w:val="26"/>
                                <w:szCs w:val="26"/>
                              </w:rPr>
                              <w:t xml:space="preserve">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EB1F76">
                              <w:rPr>
                                <w:b/>
                                <w:sz w:val="26"/>
                                <w:szCs w:val="26"/>
                              </w:rPr>
                              <w:t>Rwanda</w:t>
                            </w:r>
                            <w:r w:rsidRPr="0050346D">
                              <w:rPr>
                                <w:b/>
                                <w:sz w:val="26"/>
                                <w:szCs w:val="26"/>
                              </w:rPr>
                              <w:t xml:space="preserve">, in particular asking what measures have been taken to ensure </w:t>
                            </w:r>
                            <w:r w:rsidR="00A03341">
                              <w:rPr>
                                <w:b/>
                                <w:sz w:val="26"/>
                                <w:szCs w:val="26"/>
                              </w:rPr>
                              <w:t xml:space="preserve">that </w:t>
                            </w:r>
                            <w:r w:rsidRPr="0050346D">
                              <w:rPr>
                                <w:b/>
                                <w:sz w:val="26"/>
                                <w:szCs w:val="26"/>
                              </w:rPr>
                              <w:t>the law explicitly prohibits corporal punishment in all settings, including the home,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C01AB0">
                              <w:rPr>
                                <w:b/>
                                <w:sz w:val="26"/>
                                <w:szCs w:val="26"/>
                              </w:rPr>
                              <w:t>Rwanda</w:t>
                            </w:r>
                            <w:r w:rsidRPr="0050346D">
                              <w:rPr>
                                <w:b/>
                                <w:sz w:val="26"/>
                                <w:szCs w:val="26"/>
                              </w:rPr>
                              <w:t xml:space="preserve">, in the concluding observations on the </w:t>
                            </w:r>
                            <w:r w:rsidR="00A03341">
                              <w:rPr>
                                <w:b/>
                                <w:sz w:val="26"/>
                                <w:szCs w:val="26"/>
                              </w:rPr>
                              <w:t>second</w:t>
                            </w:r>
                            <w:r w:rsidR="00EB1F76">
                              <w:rPr>
                                <w:b/>
                                <w:sz w:val="26"/>
                                <w:szCs w:val="26"/>
                              </w:rPr>
                              <w:t>-fourth</w:t>
                            </w:r>
                            <w:r w:rsidR="00A03341">
                              <w:rPr>
                                <w:b/>
                                <w:sz w:val="26"/>
                                <w:szCs w:val="26"/>
                              </w:rPr>
                              <w:t xml:space="preserve">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EB1F76">
                        <w:rPr>
                          <w:b/>
                          <w:sz w:val="26"/>
                          <w:szCs w:val="26"/>
                        </w:rPr>
                        <w:t>Rwanda</w:t>
                      </w:r>
                      <w:r w:rsidRPr="0050346D">
                        <w:rPr>
                          <w:b/>
                          <w:sz w:val="26"/>
                          <w:szCs w:val="26"/>
                        </w:rPr>
                        <w:t xml:space="preserve">. In light of the obligation under international human rights law to prohibit all corporal punishment of children, the recommendations of the UN Secretary-General’s Study on Violence against Children, the recommendations of </w:t>
                      </w:r>
                      <w:r w:rsidR="00A03341">
                        <w:rPr>
                          <w:b/>
                          <w:sz w:val="26"/>
                          <w:szCs w:val="26"/>
                        </w:rPr>
                        <w:t>the Committee on the Rights of the Child</w:t>
                      </w:r>
                      <w:r w:rsidR="00FE14D7">
                        <w:rPr>
                          <w:b/>
                          <w:sz w:val="26"/>
                          <w:szCs w:val="26"/>
                        </w:rPr>
                        <w:t xml:space="preserve"> </w:t>
                      </w:r>
                      <w:r w:rsidR="00A03341">
                        <w:rPr>
                          <w:b/>
                          <w:sz w:val="26"/>
                          <w:szCs w:val="26"/>
                        </w:rPr>
                        <w:t xml:space="preserve">and </w:t>
                      </w:r>
                      <w:r w:rsidR="00EB1F76">
                        <w:rPr>
                          <w:b/>
                          <w:sz w:val="26"/>
                          <w:szCs w:val="26"/>
                        </w:rPr>
                        <w:t>Rwanda</w:t>
                      </w:r>
                      <w:r w:rsidR="00A03341">
                        <w:rPr>
                          <w:b/>
                          <w:sz w:val="26"/>
                          <w:szCs w:val="26"/>
                        </w:rPr>
                        <w:t xml:space="preserve">’s </w:t>
                      </w:r>
                      <w:r w:rsidR="002C63DF">
                        <w:rPr>
                          <w:b/>
                          <w:sz w:val="26"/>
                          <w:szCs w:val="26"/>
                        </w:rPr>
                        <w:t xml:space="preserve">acceptance of the recommendation to prohibit corporal punishment made </w:t>
                      </w:r>
                      <w:r>
                        <w:rPr>
                          <w:b/>
                          <w:sz w:val="26"/>
                          <w:szCs w:val="26"/>
                        </w:rPr>
                        <w:t xml:space="preserve">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EB1F76">
                        <w:rPr>
                          <w:b/>
                          <w:sz w:val="26"/>
                          <w:szCs w:val="26"/>
                        </w:rPr>
                        <w:t>Rwanda</w:t>
                      </w:r>
                      <w:r w:rsidRPr="0050346D">
                        <w:rPr>
                          <w:b/>
                          <w:sz w:val="26"/>
                          <w:szCs w:val="26"/>
                        </w:rPr>
                        <w:t xml:space="preserve">, in particular asking what measures have been taken to ensure </w:t>
                      </w:r>
                      <w:r w:rsidR="00A03341">
                        <w:rPr>
                          <w:b/>
                          <w:sz w:val="26"/>
                          <w:szCs w:val="26"/>
                        </w:rPr>
                        <w:t xml:space="preserve">that </w:t>
                      </w:r>
                      <w:r w:rsidRPr="0050346D">
                        <w:rPr>
                          <w:b/>
                          <w:sz w:val="26"/>
                          <w:szCs w:val="26"/>
                        </w:rPr>
                        <w:t>the law explicitly prohibits corporal punishment in all settings, including the home,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C01AB0">
                        <w:rPr>
                          <w:b/>
                          <w:sz w:val="26"/>
                          <w:szCs w:val="26"/>
                        </w:rPr>
                        <w:t>Rwanda</w:t>
                      </w:r>
                      <w:r w:rsidRPr="0050346D">
                        <w:rPr>
                          <w:b/>
                          <w:sz w:val="26"/>
                          <w:szCs w:val="26"/>
                        </w:rPr>
                        <w:t xml:space="preserve">, in the concluding observations on the </w:t>
                      </w:r>
                      <w:r w:rsidR="00A03341">
                        <w:rPr>
                          <w:b/>
                          <w:sz w:val="26"/>
                          <w:szCs w:val="26"/>
                        </w:rPr>
                        <w:t>second</w:t>
                      </w:r>
                      <w:r w:rsidR="00EB1F76">
                        <w:rPr>
                          <w:b/>
                          <w:sz w:val="26"/>
                          <w:szCs w:val="26"/>
                        </w:rPr>
                        <w:t>-fourth</w:t>
                      </w:r>
                      <w:r w:rsidR="00A03341">
                        <w:rPr>
                          <w:b/>
                          <w:sz w:val="26"/>
                          <w:szCs w:val="26"/>
                        </w:rPr>
                        <w:t xml:space="preserve">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mc:Fallback>
        </mc:AlternateContent>
      </w:r>
    </w:p>
    <w:p w:rsidR="00FE14D7" w:rsidRDefault="00FE14D7" w:rsidP="008467B3">
      <w:pPr>
        <w:spacing w:after="120"/>
        <w:rPr>
          <w:b/>
          <w:sz w:val="28"/>
          <w:szCs w:val="28"/>
        </w:rPr>
      </w:pPr>
    </w:p>
    <w:p w:rsidR="008467B3" w:rsidRPr="00F01BFF" w:rsidRDefault="00EB1F76" w:rsidP="008467B3">
      <w:pPr>
        <w:spacing w:after="120"/>
        <w:rPr>
          <w:sz w:val="28"/>
          <w:szCs w:val="28"/>
        </w:rPr>
      </w:pPr>
      <w:r>
        <w:rPr>
          <w:b/>
          <w:sz w:val="28"/>
          <w:szCs w:val="28"/>
        </w:rPr>
        <w:t>1</w:t>
      </w:r>
      <w:r w:rsidR="008C188E">
        <w:rPr>
          <w:b/>
          <w:sz w:val="28"/>
          <w:szCs w:val="28"/>
        </w:rPr>
        <w:t xml:space="preserve"> </w:t>
      </w:r>
      <w:r w:rsidR="00483F29">
        <w:rPr>
          <w:b/>
          <w:sz w:val="28"/>
          <w:szCs w:val="28"/>
        </w:rPr>
        <w:t xml:space="preserve">The legality </w:t>
      </w:r>
      <w:r w:rsidR="00F67C5F">
        <w:rPr>
          <w:b/>
          <w:sz w:val="28"/>
          <w:szCs w:val="28"/>
        </w:rPr>
        <w:t xml:space="preserve">and practice </w:t>
      </w:r>
      <w:r w:rsidR="00483F29">
        <w:rPr>
          <w:b/>
          <w:sz w:val="28"/>
          <w:szCs w:val="28"/>
        </w:rPr>
        <w:t>of c</w:t>
      </w:r>
      <w:r w:rsidR="008467B3" w:rsidRPr="00F01BFF">
        <w:rPr>
          <w:b/>
          <w:sz w:val="28"/>
          <w:szCs w:val="28"/>
        </w:rPr>
        <w:t xml:space="preserve">orporal punishment of children in </w:t>
      </w:r>
      <w:r>
        <w:rPr>
          <w:b/>
          <w:sz w:val="28"/>
          <w:szCs w:val="28"/>
        </w:rPr>
        <w:t>Rwanda</w:t>
      </w:r>
    </w:p>
    <w:p w:rsidR="00EB1F76" w:rsidRPr="00F67C5F" w:rsidRDefault="00EB1F76" w:rsidP="00EB1F76">
      <w:pPr>
        <w:tabs>
          <w:tab w:val="left" w:pos="8244"/>
          <w:tab w:val="left" w:pos="9160"/>
          <w:tab w:val="left" w:pos="10076"/>
          <w:tab w:val="left" w:pos="10992"/>
          <w:tab w:val="left" w:pos="11908"/>
          <w:tab w:val="left" w:pos="12824"/>
          <w:tab w:val="left" w:pos="13740"/>
          <w:tab w:val="left" w:pos="14656"/>
        </w:tabs>
        <w:spacing w:after="120"/>
        <w:rPr>
          <w:sz w:val="26"/>
          <w:szCs w:val="26"/>
        </w:rPr>
      </w:pPr>
      <w:r w:rsidRPr="00F67C5F">
        <w:rPr>
          <w:sz w:val="26"/>
          <w:szCs w:val="26"/>
        </w:rPr>
        <w:t>1.1 In Rwanda, corporal punishment is unlawful as a sentence for crime but it is not explicitly prohibited in the home, schools, penal institutions and alternative care settings.</w:t>
      </w:r>
    </w:p>
    <w:p w:rsidR="00EB1F76" w:rsidRPr="00F67C5F" w:rsidRDefault="00EB1F76" w:rsidP="00EB1F76">
      <w:pPr>
        <w:tabs>
          <w:tab w:val="left" w:pos="8244"/>
          <w:tab w:val="left" w:pos="9160"/>
          <w:tab w:val="left" w:pos="10076"/>
          <w:tab w:val="left" w:pos="10992"/>
          <w:tab w:val="left" w:pos="11908"/>
          <w:tab w:val="left" w:pos="12824"/>
          <w:tab w:val="left" w:pos="13740"/>
          <w:tab w:val="left" w:pos="14656"/>
        </w:tabs>
        <w:spacing w:after="120"/>
        <w:rPr>
          <w:sz w:val="26"/>
          <w:szCs w:val="26"/>
        </w:rPr>
      </w:pPr>
      <w:bookmarkStart w:id="1" w:name="OLE_LINK11"/>
      <w:bookmarkStart w:id="2" w:name="OLE_LINK12"/>
      <w:r w:rsidRPr="00F67C5F">
        <w:rPr>
          <w:sz w:val="26"/>
          <w:szCs w:val="26"/>
        </w:rPr>
        <w:t xml:space="preserve">1.2 </w:t>
      </w:r>
      <w:bookmarkEnd w:id="1"/>
      <w:bookmarkEnd w:id="2"/>
      <w:r w:rsidRPr="00F67C5F">
        <w:rPr>
          <w:sz w:val="26"/>
          <w:szCs w:val="26"/>
        </w:rPr>
        <w:t xml:space="preserve">With regard to the </w:t>
      </w:r>
      <w:r w:rsidRPr="00F67C5F">
        <w:rPr>
          <w:b/>
          <w:sz w:val="26"/>
          <w:szCs w:val="26"/>
        </w:rPr>
        <w:t>home</w:t>
      </w:r>
      <w:r w:rsidRPr="00F67C5F">
        <w:rPr>
          <w:sz w:val="26"/>
          <w:szCs w:val="26"/>
        </w:rPr>
        <w:t xml:space="preserve">, parents have a “right of correction” under article 347 of the Civil Code (1988). </w:t>
      </w:r>
      <w:r w:rsidR="00F67C5F" w:rsidRPr="00F67C5F">
        <w:rPr>
          <w:sz w:val="26"/>
          <w:szCs w:val="26"/>
        </w:rPr>
        <w:t>Provisions against violence and abuse in Law No. 27 Relating to Rights and Protection of the Child Against Violence (2001) and the Constitution (2003) are not interpreted as prohibiting all corporal punishment in childrearing.</w:t>
      </w:r>
      <w:r w:rsidR="00F67C5F">
        <w:rPr>
          <w:sz w:val="26"/>
          <w:szCs w:val="26"/>
        </w:rPr>
        <w:t xml:space="preserve"> </w:t>
      </w:r>
      <w:r w:rsidRPr="00F67C5F">
        <w:rPr>
          <w:sz w:val="26"/>
          <w:szCs w:val="26"/>
        </w:rPr>
        <w:t xml:space="preserve">The National Integrated Child Rights </w:t>
      </w:r>
      <w:r w:rsidRPr="00F67C5F">
        <w:rPr>
          <w:sz w:val="26"/>
          <w:szCs w:val="26"/>
        </w:rPr>
        <w:lastRenderedPageBreak/>
        <w:t>Policy adopted by the Ministry of Gender and Family Promotion in August 2011 states that “physical abuse, including torture and cruelty against children and corporal punishment of children is prohibited in all settings” and defines all settings as including “homes, communities, schools, all centres and institutions that have children, prisons and detention centres, etc” (para. 5.5). This is policy rather than law but one objective of the policy is to serve as a guide for legislation (page 9).</w:t>
      </w:r>
      <w:r w:rsidR="00F67C5F">
        <w:rPr>
          <w:sz w:val="26"/>
          <w:szCs w:val="26"/>
        </w:rPr>
        <w:t xml:space="preserve"> </w:t>
      </w:r>
    </w:p>
    <w:p w:rsidR="00F67C5F" w:rsidRPr="00F67C5F" w:rsidRDefault="00F67C5F" w:rsidP="00F67C5F">
      <w:pPr>
        <w:spacing w:after="120"/>
        <w:rPr>
          <w:sz w:val="26"/>
          <w:szCs w:val="26"/>
        </w:rPr>
      </w:pPr>
      <w:r>
        <w:rPr>
          <w:sz w:val="26"/>
          <w:szCs w:val="26"/>
        </w:rPr>
        <w:t>1.3</w:t>
      </w:r>
      <w:r w:rsidRPr="00F67C5F">
        <w:rPr>
          <w:sz w:val="26"/>
          <w:szCs w:val="26"/>
        </w:rPr>
        <w:t xml:space="preserve"> A new Penal Code </w:t>
      </w:r>
      <w:r>
        <w:rPr>
          <w:sz w:val="26"/>
          <w:szCs w:val="26"/>
        </w:rPr>
        <w:t xml:space="preserve">came into force </w:t>
      </w:r>
      <w:r w:rsidRPr="00F67C5F">
        <w:rPr>
          <w:sz w:val="26"/>
          <w:szCs w:val="26"/>
        </w:rPr>
        <w:t>in 2012. It defines violence as “acts of physical force used against a person” (article 290) and punishes the wilful infliction of blows or injuries on a child under 16 (article 151) as well as older children and adults (articles 147-150), and assault (article 154). However, it does not explicitly prohibit all corporal punishment in childrearing. Furthermore, the Code includes the offence of causing suffering to a child but includes in this only “disproportional” punishment, inhumane or degrading treatment (article 214).</w:t>
      </w:r>
    </w:p>
    <w:p w:rsidR="00EB1F76" w:rsidRPr="00F67C5F" w:rsidRDefault="00EB1F76" w:rsidP="00EB1F76">
      <w:pPr>
        <w:spacing w:after="120"/>
        <w:rPr>
          <w:sz w:val="26"/>
          <w:szCs w:val="26"/>
        </w:rPr>
      </w:pPr>
      <w:r w:rsidRPr="00F67C5F">
        <w:rPr>
          <w:sz w:val="26"/>
          <w:szCs w:val="26"/>
        </w:rPr>
        <w:t>1.</w:t>
      </w:r>
      <w:r w:rsidR="00F67C5F">
        <w:rPr>
          <w:sz w:val="26"/>
          <w:szCs w:val="26"/>
        </w:rPr>
        <w:t>4</w:t>
      </w:r>
      <w:r w:rsidRPr="00F67C5F">
        <w:rPr>
          <w:sz w:val="26"/>
          <w:szCs w:val="26"/>
        </w:rPr>
        <w:t xml:space="preserve"> There appears to be no explicit prohibition of corporal punishment in </w:t>
      </w:r>
      <w:r w:rsidRPr="00F67C5F">
        <w:rPr>
          <w:b/>
          <w:sz w:val="26"/>
          <w:szCs w:val="26"/>
        </w:rPr>
        <w:t>schools</w:t>
      </w:r>
      <w:r w:rsidRPr="00F67C5F">
        <w:rPr>
          <w:sz w:val="26"/>
          <w:szCs w:val="26"/>
        </w:rPr>
        <w:t>. In January 2011, a draft ministerial Decree was under discussion which reportedly stated that corporal punishment should not be used (third/fourth report to the CRC, para. 145) but there is no prohibition in legislation.</w:t>
      </w:r>
    </w:p>
    <w:p w:rsidR="00EB1F76" w:rsidRPr="00F67C5F" w:rsidRDefault="00EB1F76" w:rsidP="00EB1F76">
      <w:pPr>
        <w:spacing w:after="120"/>
        <w:rPr>
          <w:b/>
          <w:sz w:val="26"/>
          <w:szCs w:val="26"/>
        </w:rPr>
      </w:pPr>
      <w:r w:rsidRPr="00F67C5F">
        <w:rPr>
          <w:sz w:val="26"/>
          <w:szCs w:val="26"/>
        </w:rPr>
        <w:t>1.</w:t>
      </w:r>
      <w:r w:rsidR="00F67C5F">
        <w:rPr>
          <w:sz w:val="26"/>
          <w:szCs w:val="26"/>
        </w:rPr>
        <w:t>5</w:t>
      </w:r>
      <w:r w:rsidRPr="00F67C5F">
        <w:rPr>
          <w:sz w:val="26"/>
          <w:szCs w:val="26"/>
        </w:rPr>
        <w:t xml:space="preserve"> In the </w:t>
      </w:r>
      <w:r w:rsidRPr="00F67C5F">
        <w:rPr>
          <w:b/>
          <w:sz w:val="26"/>
          <w:szCs w:val="26"/>
        </w:rPr>
        <w:t>penal system</w:t>
      </w:r>
      <w:r w:rsidRPr="00F67C5F">
        <w:rPr>
          <w:sz w:val="26"/>
          <w:szCs w:val="26"/>
        </w:rPr>
        <w:t>, corporal punishment is unlawful as a sentence for crime: there is no provision for judicial corporal punishment in criminal law. However, there is no explicit prohibition of corporal punishment as a disciplinary measure in penal institutions, though a number of laws prohibit cruel, inhuman or degrading treatment. Article 23 of the law establishing the National Prisons Service (No. 38/2006) states that “the prisoner must be treated with dignity and respect for human rights. He or she is especially protected against any sort of torture, cruel, inhuman or degrading treatment”. Article 15 of the law establishing the Local Defence Force (No. 25/2004) punishes the use of excessive force. Article 8 of the Instructions of the Minister of Internal Security relating to the conditions of detention, the provision of food and detainee visits (No. 09/2008) states that no prisoner should be subjected to torture or other abuse or cruel, inhuman or degrading treatment.</w:t>
      </w:r>
    </w:p>
    <w:p w:rsidR="00EB1F76" w:rsidRPr="00F67C5F" w:rsidRDefault="00EB1F76" w:rsidP="00EB1F76">
      <w:pPr>
        <w:spacing w:after="120"/>
        <w:rPr>
          <w:sz w:val="26"/>
          <w:szCs w:val="26"/>
        </w:rPr>
      </w:pPr>
      <w:r w:rsidRPr="00F67C5F">
        <w:rPr>
          <w:sz w:val="26"/>
          <w:szCs w:val="26"/>
        </w:rPr>
        <w:t>1.</w:t>
      </w:r>
      <w:r w:rsidR="00F67C5F">
        <w:rPr>
          <w:sz w:val="26"/>
          <w:szCs w:val="26"/>
        </w:rPr>
        <w:t>6</w:t>
      </w:r>
      <w:r w:rsidRPr="00F67C5F">
        <w:rPr>
          <w:sz w:val="26"/>
          <w:szCs w:val="26"/>
        </w:rPr>
        <w:t xml:space="preserve"> There is no explicit prohibition of corporal punishment in </w:t>
      </w:r>
      <w:r w:rsidRPr="00F67C5F">
        <w:rPr>
          <w:b/>
          <w:sz w:val="26"/>
          <w:szCs w:val="26"/>
        </w:rPr>
        <w:t>alternative care settings</w:t>
      </w:r>
      <w:r w:rsidRPr="00F67C5F">
        <w:rPr>
          <w:sz w:val="26"/>
          <w:szCs w:val="26"/>
        </w:rPr>
        <w:t>.</w:t>
      </w:r>
    </w:p>
    <w:p w:rsidR="00EB1F76" w:rsidRPr="00F67C5F" w:rsidRDefault="00EB1F76" w:rsidP="00EB1F76">
      <w:pPr>
        <w:pStyle w:val="reference"/>
        <w:spacing w:before="0" w:beforeAutospacing="0" w:after="120" w:afterAutospacing="0"/>
        <w:rPr>
          <w:color w:val="000000"/>
          <w:sz w:val="26"/>
          <w:szCs w:val="26"/>
        </w:rPr>
      </w:pPr>
      <w:r w:rsidRPr="00F67C5F">
        <w:rPr>
          <w:sz w:val="26"/>
          <w:szCs w:val="26"/>
        </w:rPr>
        <w:t>1.</w:t>
      </w:r>
      <w:r w:rsidR="00F67C5F">
        <w:rPr>
          <w:sz w:val="26"/>
          <w:szCs w:val="26"/>
        </w:rPr>
        <w:t>7</w:t>
      </w:r>
      <w:r w:rsidRPr="00F67C5F">
        <w:rPr>
          <w:sz w:val="26"/>
          <w:szCs w:val="26"/>
        </w:rPr>
        <w:t xml:space="preserve"> </w:t>
      </w:r>
      <w:r w:rsidRPr="00F67C5F">
        <w:rPr>
          <w:color w:val="000000"/>
          <w:sz w:val="26"/>
          <w:szCs w:val="26"/>
        </w:rPr>
        <w:t>A 2012 study of men’s childhood experiences of violence in Brazil, Chile, Croatia, India, Mexico and Rwanda, which involved men aged 18-59 living in urban settings, found a high prevalence of corporal punishment in all six countries. In Rwanda, of the 2,204 men who participated, 60% reported having been spanked or slapped by a parent in the home during childhood, 23% threatened with physical punishment in the home and 29% humiliated by someone in their family in front of other people. The study found that men who had experienced violence, including corporal punishment, during childhood, were more likely to perpetrate intimate partner violence, hold inequitable gender attitudes, be involved in fights outside the home or robberies, pay for sex and experience low self-esteem and depression, and were less likely to participate in domestic duties, communicate openly with their partners, attend pre-natal visits when their partner is pregnant and/or take paternity leave.</w:t>
      </w:r>
      <w:r w:rsidRPr="00F67C5F">
        <w:rPr>
          <w:rStyle w:val="FootnoteReference"/>
          <w:color w:val="000000"/>
          <w:sz w:val="26"/>
          <w:szCs w:val="26"/>
        </w:rPr>
        <w:footnoteReference w:id="1"/>
      </w:r>
    </w:p>
    <w:p w:rsidR="00EB1F76" w:rsidRPr="00F67C5F" w:rsidRDefault="00EB1F76" w:rsidP="00EB1F76">
      <w:pPr>
        <w:spacing w:after="120"/>
        <w:rPr>
          <w:sz w:val="26"/>
          <w:szCs w:val="26"/>
        </w:rPr>
      </w:pPr>
    </w:p>
    <w:p w:rsidR="00EB1F76" w:rsidRDefault="00EB1F76" w:rsidP="00EB1F76">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2 Moves towards prohibition of all corporal punishment</w:t>
      </w:r>
    </w:p>
    <w:p w:rsidR="00EB1F76" w:rsidRDefault="00EB1F76" w:rsidP="00EB1F76">
      <w:pPr>
        <w:spacing w:after="120"/>
        <w:rPr>
          <w:sz w:val="26"/>
          <w:szCs w:val="26"/>
        </w:rPr>
      </w:pPr>
      <w:r>
        <w:rPr>
          <w:sz w:val="26"/>
          <w:szCs w:val="26"/>
        </w:rPr>
        <w:t>2.1</w:t>
      </w:r>
      <w:r w:rsidRPr="002E3E20">
        <w:rPr>
          <w:sz w:val="26"/>
          <w:szCs w:val="26"/>
        </w:rPr>
        <w:t xml:space="preserve"> A draft Law on the Rights and Protection of the Child is under discussion. As at August 2011, proposed provisions included physical punishment in the definition of violence (article </w:t>
      </w:r>
      <w:r w:rsidRPr="002E3E20">
        <w:rPr>
          <w:sz w:val="26"/>
          <w:szCs w:val="26"/>
        </w:rPr>
        <w:lastRenderedPageBreak/>
        <w:t xml:space="preserve">3), stated that discipline within the family should be administered with humanity and dignity and provided for the Minister to make an order regarding disciplinary measures in the home (article 25). The law would repeal all provisions contrary to it (article 69) but we have yet to confirm that this would include the “right of correction” in the Civil Code. The draft was debated in the Senate in August 2011 but we have no further information. </w:t>
      </w:r>
    </w:p>
    <w:p w:rsidR="00F67C5F" w:rsidRPr="002E3E20" w:rsidRDefault="00F67C5F" w:rsidP="00EB1F76">
      <w:pPr>
        <w:spacing w:after="120"/>
        <w:rPr>
          <w:sz w:val="26"/>
          <w:szCs w:val="26"/>
        </w:rPr>
      </w:pPr>
      <w:r>
        <w:rPr>
          <w:sz w:val="26"/>
          <w:szCs w:val="26"/>
        </w:rPr>
        <w:t xml:space="preserve">2.2 The enactment of a new law on child protection provides a key opportunity for the state to fulfil its obligation under international human rights law to prohibit all corporal punishment of children in all settings. </w:t>
      </w:r>
      <w:r w:rsidRPr="00F67C5F">
        <w:rPr>
          <w:b/>
          <w:sz w:val="26"/>
          <w:szCs w:val="26"/>
        </w:rPr>
        <w:t>We hope the Committee on Economic, Social and Cultural Rights will urge the state party to ensure that the new law explicitly prohibits all corporal punishment of children, without exception, and explicitly repeals the “right of correction”</w:t>
      </w:r>
      <w:r>
        <w:rPr>
          <w:b/>
          <w:sz w:val="26"/>
          <w:szCs w:val="26"/>
        </w:rPr>
        <w:t xml:space="preserve"> in</w:t>
      </w:r>
      <w:r w:rsidRPr="00F67C5F">
        <w:rPr>
          <w:b/>
          <w:sz w:val="26"/>
          <w:szCs w:val="26"/>
        </w:rPr>
        <w:t xml:space="preserve"> the Civil Code.</w:t>
      </w:r>
    </w:p>
    <w:p w:rsidR="00EB1F76" w:rsidRDefault="00EB1F76" w:rsidP="00EB1F76">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837361" w:rsidRPr="00B902F0" w:rsidRDefault="00F67C5F" w:rsidP="00B902F0">
      <w:pPr>
        <w:spacing w:after="120"/>
        <w:rPr>
          <w:b/>
          <w:sz w:val="28"/>
          <w:szCs w:val="28"/>
        </w:rPr>
      </w:pPr>
      <w:r>
        <w:rPr>
          <w:b/>
          <w:sz w:val="28"/>
          <w:szCs w:val="28"/>
        </w:rPr>
        <w:t>3</w:t>
      </w:r>
      <w:r w:rsidR="008C188E">
        <w:rPr>
          <w:b/>
          <w:sz w:val="28"/>
          <w:szCs w:val="28"/>
        </w:rPr>
        <w:t xml:space="preserve"> </w:t>
      </w:r>
      <w:r w:rsidR="00837361" w:rsidRPr="00B902F0">
        <w:rPr>
          <w:b/>
          <w:sz w:val="28"/>
          <w:szCs w:val="28"/>
        </w:rPr>
        <w:t>Recommendations by human rights treaty bodies</w:t>
      </w:r>
      <w:r w:rsidR="00B902F0" w:rsidRPr="00B902F0">
        <w:rPr>
          <w:b/>
          <w:sz w:val="28"/>
          <w:szCs w:val="28"/>
        </w:rPr>
        <w:t xml:space="preserve"> and during the UPR</w:t>
      </w:r>
    </w:p>
    <w:p w:rsidR="00EB1F76" w:rsidRPr="002E3E20" w:rsidRDefault="00EB1F76" w:rsidP="00EB1F76">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bookmarkStart w:id="3" w:name="OLE_LINK16"/>
      <w:bookmarkStart w:id="4" w:name="OLE_LINK17"/>
      <w:r>
        <w:rPr>
          <w:sz w:val="26"/>
          <w:szCs w:val="26"/>
        </w:rPr>
        <w:t>3</w:t>
      </w:r>
      <w:r w:rsidRPr="002E3E20">
        <w:rPr>
          <w:sz w:val="26"/>
          <w:szCs w:val="26"/>
        </w:rPr>
        <w:t xml:space="preserve">.1 In its concluding observations on the state party’s second report in 2004, the </w:t>
      </w:r>
      <w:r w:rsidRPr="002E3E20">
        <w:rPr>
          <w:b/>
          <w:sz w:val="26"/>
          <w:szCs w:val="26"/>
        </w:rPr>
        <w:t>Committee on the Rights of the Child</w:t>
      </w:r>
      <w:r w:rsidRPr="002E3E20">
        <w:rPr>
          <w:sz w:val="26"/>
          <w:szCs w:val="26"/>
        </w:rPr>
        <w:t xml:space="preserve"> expressed concern at the legality and persistent use of corporal punishment in Rwanda and recommended that it be explicitly prohibited.</w:t>
      </w:r>
      <w:r w:rsidRPr="002E3E20">
        <w:rPr>
          <w:rStyle w:val="FootnoteReference"/>
          <w:sz w:val="26"/>
          <w:szCs w:val="26"/>
        </w:rPr>
        <w:footnoteReference w:id="2"/>
      </w:r>
    </w:p>
    <w:p w:rsidR="00EB1F76" w:rsidRPr="002E3E20" w:rsidRDefault="00EB1F76" w:rsidP="00EB1F76">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3</w:t>
      </w:r>
      <w:r w:rsidRPr="002E3E20">
        <w:rPr>
          <w:sz w:val="26"/>
          <w:szCs w:val="26"/>
        </w:rPr>
        <w:t xml:space="preserve">.2 In </w:t>
      </w:r>
      <w:r>
        <w:rPr>
          <w:sz w:val="26"/>
          <w:szCs w:val="26"/>
        </w:rPr>
        <w:t xml:space="preserve">June </w:t>
      </w:r>
      <w:r w:rsidRPr="002E3E20">
        <w:rPr>
          <w:sz w:val="26"/>
          <w:szCs w:val="26"/>
        </w:rPr>
        <w:t xml:space="preserve">2012, the </w:t>
      </w:r>
      <w:r w:rsidRPr="002E3E20">
        <w:rPr>
          <w:b/>
          <w:sz w:val="26"/>
          <w:szCs w:val="26"/>
        </w:rPr>
        <w:t>Committee Against Torture</w:t>
      </w:r>
      <w:r w:rsidRPr="002E3E20">
        <w:rPr>
          <w:sz w:val="26"/>
          <w:szCs w:val="26"/>
        </w:rPr>
        <w:t xml:space="preserve"> recommended that corporal punishment be prohibited in all settings in Rwanda.</w:t>
      </w:r>
      <w:r w:rsidRPr="002E3E20">
        <w:rPr>
          <w:rStyle w:val="FootnoteReference"/>
          <w:sz w:val="26"/>
          <w:szCs w:val="26"/>
        </w:rPr>
        <w:footnoteReference w:id="3"/>
      </w:r>
    </w:p>
    <w:p w:rsidR="00EB1F76" w:rsidRPr="002E3E20" w:rsidRDefault="00EB1F76" w:rsidP="00EB1F76">
      <w:pPr>
        <w:spacing w:after="120"/>
        <w:rPr>
          <w:sz w:val="26"/>
          <w:szCs w:val="26"/>
        </w:rPr>
      </w:pPr>
      <w:r>
        <w:rPr>
          <w:sz w:val="26"/>
          <w:szCs w:val="26"/>
        </w:rPr>
        <w:t>3</w:t>
      </w:r>
      <w:r w:rsidRPr="002E3E20">
        <w:rPr>
          <w:sz w:val="26"/>
          <w:szCs w:val="26"/>
        </w:rPr>
        <w:t xml:space="preserve">.3 Rwanda was examined in the first cycle of the </w:t>
      </w:r>
      <w:r w:rsidRPr="002E3E20">
        <w:rPr>
          <w:b/>
          <w:sz w:val="26"/>
          <w:szCs w:val="26"/>
        </w:rPr>
        <w:t>Universal Periodic Review</w:t>
      </w:r>
      <w:r w:rsidRPr="002E3E20">
        <w:rPr>
          <w:sz w:val="26"/>
          <w:szCs w:val="26"/>
        </w:rPr>
        <w:t xml:space="preserve"> in 2011. The following recommendation was made and was accepted by the Government: “Introduce legislation explicitly prohibiting corporal punishment and promote alternative, non-violent forms of discipline (Azerbaijan).”</w:t>
      </w:r>
      <w:r w:rsidRPr="002E3E20">
        <w:rPr>
          <w:rStyle w:val="FootnoteReference"/>
          <w:sz w:val="26"/>
          <w:szCs w:val="26"/>
        </w:rPr>
        <w:footnoteReference w:id="4"/>
      </w:r>
    </w:p>
    <w:p w:rsidR="00FE14D7" w:rsidRPr="00FE14D7" w:rsidRDefault="00FE14D7" w:rsidP="00FE14D7">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p>
    <w:p w:rsidR="005E798C" w:rsidRDefault="005E798C" w:rsidP="005E798C">
      <w:pPr>
        <w:rPr>
          <w:i/>
        </w:rPr>
      </w:pPr>
      <w:r>
        <w:rPr>
          <w:i/>
        </w:rPr>
        <w:t>Briefing prepared by the Global Initiative to End All Corporal Punishment of Children</w:t>
      </w:r>
    </w:p>
    <w:p w:rsidR="00FE14D7" w:rsidRDefault="008F1152"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p>
    <w:p w:rsidR="005E798C" w:rsidRPr="005E798C" w:rsidRDefault="00A03341" w:rsidP="005E798C">
      <w:pPr>
        <w:rPr>
          <w:i/>
        </w:rPr>
      </w:pPr>
      <w:r>
        <w:rPr>
          <w:i/>
        </w:rPr>
        <w:t xml:space="preserve">September </w:t>
      </w:r>
      <w:r w:rsidR="008F10FD">
        <w:rPr>
          <w:i/>
        </w:rPr>
        <w:t>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EE5" w:rsidRDefault="00C92EE5">
      <w:r>
        <w:separator/>
      </w:r>
    </w:p>
  </w:endnote>
  <w:endnote w:type="continuationSeparator" w:id="0">
    <w:p w:rsidR="00C92EE5" w:rsidRDefault="00C9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EE5" w:rsidRDefault="00C92EE5">
      <w:r>
        <w:separator/>
      </w:r>
    </w:p>
  </w:footnote>
  <w:footnote w:type="continuationSeparator" w:id="0">
    <w:p w:rsidR="00C92EE5" w:rsidRDefault="00C92EE5">
      <w:r>
        <w:continuationSeparator/>
      </w:r>
    </w:p>
  </w:footnote>
  <w:footnote w:id="1">
    <w:p w:rsidR="00EB1F76" w:rsidRDefault="00EB1F76" w:rsidP="00EB1F76">
      <w:pPr>
        <w:pStyle w:val="FootnoteText"/>
      </w:pPr>
      <w:r>
        <w:rPr>
          <w:rStyle w:val="FootnoteReference"/>
        </w:rPr>
        <w:footnoteRef/>
      </w:r>
      <w:r>
        <w:t xml:space="preserve"> </w:t>
      </w:r>
      <w:r w:rsidRPr="006A715F">
        <w:rPr>
          <w:color w:val="000000"/>
        </w:rPr>
        <w:t xml:space="preserve">Contreras, M. et al (2012), </w:t>
      </w:r>
      <w:r w:rsidRPr="006A715F">
        <w:rPr>
          <w:i/>
          <w:iCs/>
          <w:color w:val="000000"/>
        </w:rPr>
        <w:t>Bridges to Adulthood: Understanding the Lifelong Influence of Men's Childhood Experiences of Violence, Analyzing Data from the International Men and Gender Equality Survey</w:t>
      </w:r>
      <w:r w:rsidRPr="006A715F">
        <w:rPr>
          <w:color w:val="000000"/>
        </w:rPr>
        <w:t>, Washington DC: International Center for Research on Women (ICRW) and Rio de Janeiro: Instituto Promundo</w:t>
      </w:r>
    </w:p>
  </w:footnote>
  <w:footnote w:id="2">
    <w:p w:rsidR="00EB1F76" w:rsidRDefault="00EB1F76" w:rsidP="00EB1F76">
      <w:pPr>
        <w:pStyle w:val="FootnoteText"/>
      </w:pPr>
      <w:r>
        <w:rPr>
          <w:rStyle w:val="FootnoteReference"/>
        </w:rPr>
        <w:footnoteRef/>
      </w:r>
      <w:r>
        <w:t xml:space="preserve"> 1 July </w:t>
      </w:r>
      <w:r w:rsidRPr="000A42ED">
        <w:t xml:space="preserve">2004, CRC/C/15/Add.234, </w:t>
      </w:r>
      <w:r w:rsidRPr="004B7DA9">
        <w:t xml:space="preserve">Concluding observations on </w:t>
      </w:r>
      <w:r>
        <w:t xml:space="preserve">second </w:t>
      </w:r>
      <w:r w:rsidRPr="004B7DA9">
        <w:t xml:space="preserve">report, </w:t>
      </w:r>
      <w:r w:rsidRPr="000A42ED">
        <w:t>paras.</w:t>
      </w:r>
      <w:r>
        <w:t xml:space="preserve"> 34 and 35</w:t>
      </w:r>
    </w:p>
  </w:footnote>
  <w:footnote w:id="3">
    <w:p w:rsidR="00EB1F76" w:rsidRDefault="00EB1F76" w:rsidP="00EB1F76">
      <w:pPr>
        <w:pStyle w:val="FootnoteText"/>
      </w:pPr>
      <w:r>
        <w:rPr>
          <w:rStyle w:val="FootnoteReference"/>
        </w:rPr>
        <w:footnoteRef/>
      </w:r>
      <w:r>
        <w:t xml:space="preserve"> [June 2012], Advance Unedited Version, Concluding observations on initial report, para. 16</w:t>
      </w:r>
    </w:p>
  </w:footnote>
  <w:footnote w:id="4">
    <w:p w:rsidR="00EB1F76" w:rsidRDefault="00EB1F76" w:rsidP="00EB1F76">
      <w:pPr>
        <w:pStyle w:val="FootnoteText"/>
      </w:pPr>
      <w:r>
        <w:rPr>
          <w:rStyle w:val="FootnoteReference"/>
        </w:rPr>
        <w:footnoteRef/>
      </w:r>
      <w:r>
        <w:t xml:space="preserve"> </w:t>
      </w:r>
      <w:r w:rsidRPr="00FA2E90">
        <w:t>14 March 2011, A/HRC/17/4, Report of the Working Group, para. 78(9)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6465"/>
    <w:rsid w:val="000C718C"/>
    <w:rsid w:val="0010682F"/>
    <w:rsid w:val="00107CF6"/>
    <w:rsid w:val="00117F0F"/>
    <w:rsid w:val="001601BA"/>
    <w:rsid w:val="001A7CC5"/>
    <w:rsid w:val="001B0E10"/>
    <w:rsid w:val="001D3BCB"/>
    <w:rsid w:val="002049D3"/>
    <w:rsid w:val="002153F5"/>
    <w:rsid w:val="002562A6"/>
    <w:rsid w:val="00265C98"/>
    <w:rsid w:val="002826D8"/>
    <w:rsid w:val="00293A27"/>
    <w:rsid w:val="00294720"/>
    <w:rsid w:val="002A3C6B"/>
    <w:rsid w:val="002C63DF"/>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238C5"/>
    <w:rsid w:val="004522A4"/>
    <w:rsid w:val="00452997"/>
    <w:rsid w:val="00463053"/>
    <w:rsid w:val="00464016"/>
    <w:rsid w:val="004640D9"/>
    <w:rsid w:val="00483F29"/>
    <w:rsid w:val="004932F0"/>
    <w:rsid w:val="0049523D"/>
    <w:rsid w:val="00495D13"/>
    <w:rsid w:val="004A1623"/>
    <w:rsid w:val="005055FC"/>
    <w:rsid w:val="00514287"/>
    <w:rsid w:val="005243C9"/>
    <w:rsid w:val="0053166A"/>
    <w:rsid w:val="0058326F"/>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3FE4"/>
    <w:rsid w:val="00735255"/>
    <w:rsid w:val="00736F96"/>
    <w:rsid w:val="007A2191"/>
    <w:rsid w:val="007B5E5C"/>
    <w:rsid w:val="007C41C0"/>
    <w:rsid w:val="007E43D1"/>
    <w:rsid w:val="007E68FF"/>
    <w:rsid w:val="007F0C6D"/>
    <w:rsid w:val="007F7310"/>
    <w:rsid w:val="00806840"/>
    <w:rsid w:val="00812F6C"/>
    <w:rsid w:val="00837361"/>
    <w:rsid w:val="008467B3"/>
    <w:rsid w:val="008716D9"/>
    <w:rsid w:val="008719A1"/>
    <w:rsid w:val="0088646B"/>
    <w:rsid w:val="008B476A"/>
    <w:rsid w:val="008B6355"/>
    <w:rsid w:val="008C188E"/>
    <w:rsid w:val="008C677C"/>
    <w:rsid w:val="008F10FD"/>
    <w:rsid w:val="008F1152"/>
    <w:rsid w:val="008F5DBA"/>
    <w:rsid w:val="00935CF3"/>
    <w:rsid w:val="00964D9F"/>
    <w:rsid w:val="00965F4E"/>
    <w:rsid w:val="009909E6"/>
    <w:rsid w:val="00995341"/>
    <w:rsid w:val="00997763"/>
    <w:rsid w:val="009A26BC"/>
    <w:rsid w:val="009A4DF8"/>
    <w:rsid w:val="009D778F"/>
    <w:rsid w:val="00A03341"/>
    <w:rsid w:val="00A077F7"/>
    <w:rsid w:val="00A36851"/>
    <w:rsid w:val="00A543F1"/>
    <w:rsid w:val="00A562E2"/>
    <w:rsid w:val="00A62797"/>
    <w:rsid w:val="00A629C9"/>
    <w:rsid w:val="00A6491F"/>
    <w:rsid w:val="00A76009"/>
    <w:rsid w:val="00A93637"/>
    <w:rsid w:val="00AA09E7"/>
    <w:rsid w:val="00AC502E"/>
    <w:rsid w:val="00AE243C"/>
    <w:rsid w:val="00AE5677"/>
    <w:rsid w:val="00B868FE"/>
    <w:rsid w:val="00B902F0"/>
    <w:rsid w:val="00BC4562"/>
    <w:rsid w:val="00BE5640"/>
    <w:rsid w:val="00C01AB0"/>
    <w:rsid w:val="00C1753A"/>
    <w:rsid w:val="00C40886"/>
    <w:rsid w:val="00C92EE5"/>
    <w:rsid w:val="00C930FA"/>
    <w:rsid w:val="00C95DFD"/>
    <w:rsid w:val="00C978D4"/>
    <w:rsid w:val="00D76C4E"/>
    <w:rsid w:val="00DA7807"/>
    <w:rsid w:val="00DE60A9"/>
    <w:rsid w:val="00DF1FC6"/>
    <w:rsid w:val="00E015BF"/>
    <w:rsid w:val="00E1152D"/>
    <w:rsid w:val="00E12D78"/>
    <w:rsid w:val="00E30F52"/>
    <w:rsid w:val="00E4286C"/>
    <w:rsid w:val="00E82DAD"/>
    <w:rsid w:val="00E90091"/>
    <w:rsid w:val="00EB1F76"/>
    <w:rsid w:val="00EB4288"/>
    <w:rsid w:val="00EB5617"/>
    <w:rsid w:val="00EC6CBB"/>
    <w:rsid w:val="00ED1459"/>
    <w:rsid w:val="00ED7D40"/>
    <w:rsid w:val="00EF11F9"/>
    <w:rsid w:val="00EF3961"/>
    <w:rsid w:val="00EF4A2B"/>
    <w:rsid w:val="00F2218E"/>
    <w:rsid w:val="00F640B3"/>
    <w:rsid w:val="00F67C5F"/>
    <w:rsid w:val="00F812AD"/>
    <w:rsid w:val="00FD211B"/>
    <w:rsid w:val="00FE1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paragraph" w:customStyle="1" w:styleId="reference">
    <w:name w:val="reference"/>
    <w:basedOn w:val="Normal"/>
    <w:rsid w:val="00EB1F76"/>
    <w:pPr>
      <w:spacing w:before="100" w:beforeAutospacing="1" w:after="100" w:afterAutospacing="1"/>
    </w:pPr>
    <w:rPr>
      <w:rFonts w:eastAsia="Calibri"/>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paragraph" w:customStyle="1" w:styleId="reference">
    <w:name w:val="reference"/>
    <w:basedOn w:val="Normal"/>
    <w:rsid w:val="00EB1F76"/>
    <w:pPr>
      <w:spacing w:before="100" w:beforeAutospacing="1" w:after="100" w:afterAutospacing="1"/>
    </w:pPr>
    <w:rPr>
      <w:rFonts w:eastAsia="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F1A538-ED48-4ED4-A323-D4394B111523}"/>
</file>

<file path=customXml/itemProps2.xml><?xml version="1.0" encoding="utf-8"?>
<ds:datastoreItem xmlns:ds="http://schemas.openxmlformats.org/officeDocument/2006/customXml" ds:itemID="{CE9131EC-6516-4019-AD65-C1C0727CD517}"/>
</file>

<file path=customXml/itemProps3.xml><?xml version="1.0" encoding="utf-8"?>
<ds:datastoreItem xmlns:ds="http://schemas.openxmlformats.org/officeDocument/2006/customXml" ds:itemID="{9983C59E-5EC5-499A-85D9-EACA79613B0D}"/>
</file>

<file path=customXml/itemProps4.xml><?xml version="1.0" encoding="utf-8"?>
<ds:datastoreItem xmlns:ds="http://schemas.openxmlformats.org/officeDocument/2006/customXml" ds:itemID="{1B4EFE13-D8C3-4EB6-9FF5-1FDBC7D8A167}"/>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5543</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6502</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Denis D'aniello</cp:lastModifiedBy>
  <cp:revision>2</cp:revision>
  <cp:lastPrinted>2008-04-11T08:34:00Z</cp:lastPrinted>
  <dcterms:created xsi:type="dcterms:W3CDTF">2013-06-28T15:19:00Z</dcterms:created>
  <dcterms:modified xsi:type="dcterms:W3CDTF">2013-06-28T15:19:00Z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