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header3.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BF38C2">
        <w:trPr>
          <w:cantSplit/>
          <w:trHeight w:hRule="exact" w:val="851"/>
        </w:trPr>
        <w:tc>
          <w:tcPr>
            <w:tcW w:w="1276" w:type="dxa"/>
            <w:tcBorders>
              <w:bottom w:val="single" w:sz="4" w:space="0" w:color="auto"/>
            </w:tcBorders>
            <w:vAlign w:val="bottom"/>
          </w:tcPr>
          <w:p w:rsidR="001554A8" w:rsidRDefault="001554A8">
            <w:pPr>
              <w:spacing w:after="80"/>
            </w:pPr>
          </w:p>
        </w:tc>
        <w:tc>
          <w:tcPr>
            <w:tcW w:w="2268" w:type="dxa"/>
            <w:tcBorders>
              <w:bottom w:val="single" w:sz="4" w:space="0" w:color="auto"/>
            </w:tcBorders>
            <w:vAlign w:val="bottom"/>
          </w:tcPr>
          <w:p w:rsidR="001554A8" w:rsidRDefault="001554A8">
            <w:pPr>
              <w:spacing w:after="80" w:line="300" w:lineRule="exact"/>
              <w:rPr>
                <w:b/>
                <w:sz w:val="24"/>
                <w:szCs w:val="24"/>
              </w:rPr>
            </w:pPr>
            <w:bookmarkStart w:id="0" w:name="_GoBack"/>
            <w:bookmarkEnd w:id="0"/>
          </w:p>
        </w:tc>
        <w:tc>
          <w:tcPr>
            <w:tcW w:w="6095" w:type="dxa"/>
            <w:gridSpan w:val="2"/>
            <w:tcBorders>
              <w:bottom w:val="single" w:sz="4" w:space="0" w:color="auto"/>
            </w:tcBorders>
            <w:vAlign w:val="bottom"/>
          </w:tcPr>
          <w:p w:rsidR="001554A8" w:rsidRDefault="00164AD1">
            <w:pPr>
              <w:suppressAutoHyphens w:val="0"/>
              <w:spacing w:after="20"/>
              <w:jc w:val="right"/>
            </w:pPr>
            <w:r>
              <w:rPr>
                <w:sz w:val="40"/>
              </w:rPr>
              <w:t>CRC</w:t>
            </w:r>
            <w:r>
              <w:t>/C/OPAC/AFG/RQ/1</w:t>
            </w:r>
          </w:p>
        </w:tc>
      </w:tr>
      <w:tr w:rsidR="00BF38C2">
        <w:trPr>
          <w:cantSplit/>
          <w:trHeight w:hRule="exact" w:val="2835"/>
        </w:trPr>
        <w:tc>
          <w:tcPr>
            <w:tcW w:w="1276" w:type="dxa"/>
            <w:tcBorders>
              <w:top w:val="single" w:sz="4" w:space="0" w:color="auto"/>
              <w:bottom w:val="single" w:sz="12" w:space="0" w:color="auto"/>
            </w:tcBorders>
          </w:tcPr>
          <w:p w:rsidR="001554A8" w:rsidRDefault="001554A8">
            <w:pPr>
              <w:spacing w:before="120"/>
              <w:jc w:val="center"/>
            </w:pPr>
          </w:p>
        </w:tc>
        <w:tc>
          <w:tcPr>
            <w:tcW w:w="5528" w:type="dxa"/>
            <w:gridSpan w:val="2"/>
            <w:tcBorders>
              <w:top w:val="single" w:sz="4" w:space="0" w:color="auto"/>
              <w:bottom w:val="single" w:sz="12" w:space="0" w:color="auto"/>
            </w:tcBorders>
          </w:tcPr>
          <w:p w:rsidR="001554A8" w:rsidRPr="001A0ABA" w:rsidRDefault="001A0ABA">
            <w:pPr>
              <w:spacing w:before="120" w:line="420" w:lineRule="exact"/>
              <w:rPr>
                <w:sz w:val="32"/>
                <w:szCs w:val="32"/>
              </w:rPr>
            </w:pPr>
            <w:r w:rsidRPr="001A0ABA">
              <w:rPr>
                <w:b/>
                <w:sz w:val="32"/>
                <w:szCs w:val="32"/>
              </w:rPr>
              <w:t>ADVANCE UNEDITED VERSION</w:t>
            </w:r>
          </w:p>
        </w:tc>
        <w:tc>
          <w:tcPr>
            <w:tcW w:w="2835" w:type="dxa"/>
            <w:tcBorders>
              <w:top w:val="single" w:sz="4" w:space="0" w:color="auto"/>
              <w:bottom w:val="single" w:sz="12" w:space="0" w:color="auto"/>
            </w:tcBorders>
          </w:tcPr>
          <w:p w:rsidR="001554A8" w:rsidRPr="00164AD1" w:rsidRDefault="00164AD1">
            <w:pPr>
              <w:suppressAutoHyphens w:val="0"/>
              <w:spacing w:before="240" w:line="240" w:lineRule="exact"/>
            </w:pPr>
            <w:r w:rsidRPr="00164AD1">
              <w:t>Distr.: General</w:t>
            </w:r>
          </w:p>
          <w:p w:rsidR="001554A8" w:rsidRPr="00164AD1" w:rsidRDefault="00164AD1">
            <w:pPr>
              <w:suppressAutoHyphens w:val="0"/>
            </w:pPr>
            <w:r w:rsidRPr="00164AD1">
              <w:t>29 July 2021</w:t>
            </w:r>
          </w:p>
          <w:p w:rsidR="001554A8" w:rsidRPr="00164AD1" w:rsidRDefault="001554A8">
            <w:pPr>
              <w:suppressAutoHyphens w:val="0"/>
            </w:pPr>
          </w:p>
          <w:p w:rsidR="001554A8" w:rsidRPr="00164AD1" w:rsidRDefault="00164AD1">
            <w:pPr>
              <w:suppressAutoHyphens w:val="0"/>
            </w:pPr>
            <w:r w:rsidRPr="00164AD1">
              <w:t>Original: English</w:t>
            </w:r>
          </w:p>
          <w:p w:rsidR="001554A8" w:rsidRPr="00164AD1" w:rsidRDefault="00164AD1">
            <w:pPr>
              <w:suppressAutoHyphens w:val="0"/>
            </w:pPr>
            <w:r w:rsidRPr="00164AD1">
              <w:t>English, French and Spanish only</w:t>
            </w:r>
          </w:p>
        </w:tc>
      </w:tr>
    </w:tbl>
    <w:p w:rsidR="001554A8" w:rsidRDefault="00164AD1" w:rsidP="00164AD1">
      <w:pPr>
        <w:spacing w:before="120"/>
        <w:rPr>
          <w:b/>
          <w:bCs/>
        </w:rPr>
      </w:pPr>
      <w:r>
        <w:rPr>
          <w:b/>
          <w:sz w:val="24"/>
        </w:rPr>
        <w:t>Committee on the Rights of the Child</w:t>
      </w:r>
    </w:p>
    <w:p w:rsidR="001554A8" w:rsidRDefault="00164AD1">
      <w:pPr>
        <w:pStyle w:val="HChG"/>
      </w:pPr>
      <w:r>
        <w:tab/>
      </w:r>
      <w:r>
        <w:tab/>
      </w:r>
      <w:r w:rsidR="00AA0671">
        <w:t>Replies of Afghanistan to the l</w:t>
      </w:r>
      <w:r>
        <w:t xml:space="preserve">ist of issues in relation to </w:t>
      </w:r>
      <w:r w:rsidR="00AA0671">
        <w:t>its</w:t>
      </w:r>
      <w:r>
        <w:t xml:space="preserve"> report submitted under article 8 (1) of the Optional Protocol to the Convention on the Rights of the Child on the involvement of children in armed conflict</w:t>
      </w:r>
      <w:r>
        <w:rPr>
          <w:rStyle w:val="FootnoteReference"/>
          <w:b w:val="0"/>
          <w:sz w:val="20"/>
          <w:vertAlign w:val="baseline"/>
        </w:rPr>
        <w:footnoteReference w:customMarkFollows="1" w:id="2"/>
        <w:t>*</w:t>
      </w:r>
    </w:p>
    <w:p w:rsidR="00164AD1" w:rsidRDefault="00164AD1">
      <w:pPr>
        <w:pStyle w:val="SingleTxtG"/>
        <w:jc w:val="right"/>
      </w:pPr>
      <w:r w:rsidRPr="00164AD1">
        <w:t xml:space="preserve"> </w:t>
      </w:r>
      <w:r w:rsidR="00562877" w:rsidRPr="00164AD1">
        <w:t xml:space="preserve">[Date </w:t>
      </w:r>
      <w:proofErr w:type="gramStart"/>
      <w:r w:rsidR="00562877" w:rsidRPr="00164AD1">
        <w:t>received:</w:t>
      </w:r>
      <w:proofErr w:type="gramEnd"/>
      <w:r w:rsidR="00562877" w:rsidRPr="00164AD1">
        <w:t xml:space="preserve"> </w:t>
      </w:r>
      <w:r w:rsidRPr="00164AD1">
        <w:t>28 July 2021</w:t>
      </w:r>
      <w:r w:rsidR="00562877" w:rsidRPr="00164AD1">
        <w:t>]</w:t>
      </w:r>
    </w:p>
    <w:p w:rsidR="00164AD1" w:rsidRDefault="00164AD1">
      <w:pPr>
        <w:suppressAutoHyphens w:val="0"/>
        <w:spacing w:after="200" w:line="276" w:lineRule="auto"/>
        <w:rPr>
          <w:rFonts w:eastAsiaTheme="minorHAnsi"/>
        </w:rPr>
      </w:pPr>
      <w:r>
        <w:br w:type="page"/>
      </w:r>
    </w:p>
    <w:p w:rsidR="00164AD1" w:rsidRPr="00B24DFD" w:rsidRDefault="00164AD1" w:rsidP="00164AD1">
      <w:pPr>
        <w:pStyle w:val="H1G"/>
        <w:rPr>
          <w:lang w:val="en-US"/>
        </w:rPr>
      </w:pPr>
      <w:r>
        <w:rPr>
          <w:lang w:val="en-US"/>
        </w:rPr>
        <w:lastRenderedPageBreak/>
        <w:tab/>
      </w:r>
      <w:r>
        <w:rPr>
          <w:lang w:val="en-US"/>
        </w:rPr>
        <w:tab/>
        <w:t xml:space="preserve">Reply to paragraph </w:t>
      </w:r>
      <w:proofErr w:type="gramStart"/>
      <w:r>
        <w:rPr>
          <w:lang w:val="en-US"/>
        </w:rPr>
        <w:t>2</w:t>
      </w:r>
      <w:proofErr w:type="gramEnd"/>
      <w:r>
        <w:rPr>
          <w:lang w:val="en-US"/>
        </w:rPr>
        <w:t xml:space="preserve"> of the list of issues in relation to the report submitted by Afghanistan (CRC/C/OPAC/AFG/Q/1)</w:t>
      </w:r>
    </w:p>
    <w:p w:rsidR="00164AD1" w:rsidRPr="00B24DFD" w:rsidRDefault="00164AD1" w:rsidP="00164AD1">
      <w:pPr>
        <w:pStyle w:val="SingleTxtG"/>
        <w:numPr>
          <w:ilvl w:val="0"/>
          <w:numId w:val="24"/>
        </w:numPr>
        <w:ind w:left="1134" w:firstLine="0"/>
      </w:pPr>
      <w:r w:rsidRPr="00B24DFD">
        <w:t xml:space="preserve">Referring to the article seven of its constitution, the Islamic Republic of Afghanistan is obligated to preserve the International Human Rights Instruments. Based on this principle the Law on Codification and Application of legislative documents put the Human Rights Treaties as source of legislative documents. </w:t>
      </w:r>
      <w:proofErr w:type="gramStart"/>
      <w:r w:rsidRPr="00B24DFD">
        <w:t xml:space="preserve">Therefore, the provision of the Optional Protocol on the Convention on the Rights of the Child on involvement of children in armed conflict has been incorporated in the various  Laws and regulations as the Juvenile Delinquency law 2006, the law on the prevention of children recruitment in the military units 2015, the Law on Protection of the Child Rights 2018, the law on children custody 2014, the </w:t>
      </w:r>
      <w:proofErr w:type="spellStart"/>
      <w:r w:rsidRPr="00B24DFD">
        <w:t>Labor</w:t>
      </w:r>
      <w:proofErr w:type="spellEnd"/>
      <w:r w:rsidRPr="00B24DFD">
        <w:t xml:space="preserve"> law 2008 which set the limit for children </w:t>
      </w:r>
      <w:proofErr w:type="spellStart"/>
      <w:r w:rsidRPr="00B24DFD">
        <w:t>labor</w:t>
      </w:r>
      <w:proofErr w:type="spellEnd"/>
      <w:r w:rsidRPr="00B24DFD">
        <w:t>, and the Penal Code 2018 that criminalize the recruitment and use of children in armed conflict.</w:t>
      </w:r>
      <w:proofErr w:type="gramEnd"/>
    </w:p>
    <w:p w:rsidR="00164AD1" w:rsidRPr="00B24DFD" w:rsidRDefault="00164AD1" w:rsidP="00164AD1">
      <w:pPr>
        <w:pStyle w:val="SingleTxtG"/>
        <w:numPr>
          <w:ilvl w:val="0"/>
          <w:numId w:val="24"/>
        </w:numPr>
        <w:ind w:left="1134" w:firstLine="0"/>
      </w:pPr>
      <w:r w:rsidRPr="00B24DFD">
        <w:t xml:space="preserve">Furthermore, based on various regulations, practices and policies codified by different governmental organizations recruitment and use of children </w:t>
      </w:r>
      <w:proofErr w:type="gramStart"/>
      <w:r w:rsidRPr="00B24DFD">
        <w:t>is forbidden</w:t>
      </w:r>
      <w:proofErr w:type="gramEnd"/>
      <w:r w:rsidRPr="00B24DFD">
        <w:t xml:space="preserve"> unless they are attained full completion of 18 years old. Therefore, all children who were existed before criminalization of the recruitment and use of children in the security and </w:t>
      </w:r>
      <w:proofErr w:type="spellStart"/>
      <w:r w:rsidRPr="00B24DFD">
        <w:t>defense</w:t>
      </w:r>
      <w:proofErr w:type="spellEnd"/>
      <w:r w:rsidRPr="00B24DFD">
        <w:t xml:space="preserve"> forces </w:t>
      </w:r>
      <w:proofErr w:type="gramStart"/>
      <w:r w:rsidRPr="00B24DFD">
        <w:t>were discharged</w:t>
      </w:r>
      <w:proofErr w:type="gramEnd"/>
      <w:r w:rsidRPr="00B24DFD">
        <w:t xml:space="preserve"> subsequently.  Currently, there is no children in the security and </w:t>
      </w:r>
      <w:proofErr w:type="spellStart"/>
      <w:r w:rsidRPr="00B24DFD">
        <w:t>defense</w:t>
      </w:r>
      <w:proofErr w:type="spellEnd"/>
      <w:r w:rsidRPr="00B24DFD">
        <w:t xml:space="preserve"> forces of Afghanistan.</w:t>
      </w:r>
    </w:p>
    <w:p w:rsidR="00164AD1" w:rsidRDefault="00164AD1" w:rsidP="00164AD1">
      <w:pPr>
        <w:pStyle w:val="SingleTxtG"/>
        <w:numPr>
          <w:ilvl w:val="0"/>
          <w:numId w:val="24"/>
        </w:numPr>
        <w:ind w:left="1134" w:firstLine="0"/>
      </w:pPr>
      <w:r w:rsidRPr="00B24DFD">
        <w:t>Based on article 131 of the Afghan Constitution, the courts are obligated to refer to the Constitution’s provisions and other legislatives in place while proceeding the judicial cases.</w:t>
      </w:r>
      <w:r w:rsidRPr="00B24DFD">
        <w:rPr>
          <w:rtl/>
        </w:rPr>
        <w:t xml:space="preserve"> </w:t>
      </w:r>
      <w:r w:rsidRPr="00B24DFD">
        <w:t>Therefore, the courts shall refer to the applicable laws while adjudicating all referred cases.</w:t>
      </w:r>
    </w:p>
    <w:p w:rsidR="00164AD1" w:rsidRPr="00B24DFD" w:rsidRDefault="00164AD1" w:rsidP="00164AD1">
      <w:pPr>
        <w:pStyle w:val="H1G"/>
      </w:pPr>
      <w:r>
        <w:rPr>
          <w:lang w:val="en-US"/>
        </w:rPr>
        <w:tab/>
      </w:r>
      <w:r>
        <w:rPr>
          <w:lang w:val="en-US"/>
        </w:rPr>
        <w:tab/>
        <w:t xml:space="preserve">Reply to paragraph </w:t>
      </w:r>
      <w:proofErr w:type="gramStart"/>
      <w:r>
        <w:rPr>
          <w:lang w:val="en-US"/>
        </w:rPr>
        <w:t>3</w:t>
      </w:r>
      <w:proofErr w:type="gramEnd"/>
      <w:r>
        <w:rPr>
          <w:lang w:val="en-US"/>
        </w:rPr>
        <w:t xml:space="preserve"> of the list of issues</w:t>
      </w:r>
    </w:p>
    <w:p w:rsidR="00164AD1" w:rsidRPr="00927351" w:rsidRDefault="00164AD1" w:rsidP="00164AD1">
      <w:pPr>
        <w:pStyle w:val="SingleTxtG"/>
        <w:numPr>
          <w:ilvl w:val="0"/>
          <w:numId w:val="24"/>
        </w:numPr>
        <w:ind w:left="1134" w:firstLine="0"/>
      </w:pPr>
      <w:r w:rsidRPr="00927351">
        <w:t xml:space="preserve">Implementation of the Optional Protocol’s provisions is responsibility of all relevant entities. Planning and oversight the implementation of child protection programs </w:t>
      </w:r>
      <w:proofErr w:type="gramStart"/>
      <w:r w:rsidRPr="00927351">
        <w:t>is bestowed</w:t>
      </w:r>
      <w:proofErr w:type="gramEnd"/>
      <w:r w:rsidRPr="00927351">
        <w:t xml:space="preserve"> to the National Commission on Children Rights Protection presided over by the Second-Vice President Office. The Ministry of Labour and Social Affairs coordinate the Children Rights issues with all relevant stakeholders as a secretariat of the said Commission. </w:t>
      </w:r>
    </w:p>
    <w:p w:rsidR="00164AD1" w:rsidRPr="00927351" w:rsidRDefault="00164AD1" w:rsidP="00164AD1">
      <w:pPr>
        <w:pStyle w:val="SingleTxtG"/>
        <w:numPr>
          <w:ilvl w:val="0"/>
          <w:numId w:val="24"/>
        </w:numPr>
        <w:ind w:left="1134" w:firstLine="0"/>
      </w:pPr>
      <w:r w:rsidRPr="00927351">
        <w:t xml:space="preserve">Based on the regulation on Human Rights Support within the Government departments, the Human Rights Support Department of the Ministry of Justice is obliged to follow up the implementation of the International Human Rights Instruments including the Optional Protocol provisions with the relevant governmental departments. </w:t>
      </w:r>
    </w:p>
    <w:p w:rsidR="00164AD1" w:rsidRPr="00B24DFD" w:rsidRDefault="00164AD1" w:rsidP="00164AD1">
      <w:pPr>
        <w:pStyle w:val="H1G"/>
      </w:pPr>
      <w:r>
        <w:rPr>
          <w:lang w:val="en-US"/>
        </w:rPr>
        <w:tab/>
      </w:r>
      <w:r>
        <w:rPr>
          <w:lang w:val="en-US"/>
        </w:rPr>
        <w:tab/>
        <w:t>Reply to paragraph 4 (a) of the list of issues</w:t>
      </w:r>
    </w:p>
    <w:p w:rsidR="00164AD1" w:rsidRDefault="00164AD1" w:rsidP="00164AD1">
      <w:pPr>
        <w:pStyle w:val="SingleTxtG"/>
        <w:numPr>
          <w:ilvl w:val="0"/>
          <w:numId w:val="24"/>
        </w:numPr>
        <w:ind w:left="1134" w:firstLine="0"/>
      </w:pPr>
      <w:proofErr w:type="gramStart"/>
      <w:r w:rsidRPr="00927351">
        <w:t xml:space="preserve">Based on the data provided by the Judicial Sector during 2020, they had received 1029 cases of juvenile delinquency including involvement in terrorist activities as 28 children acquitted were charged by breach of law, 101 children were handover to their families after receiving judicial recommendation, 758 children were confined to children rehabilitation </w:t>
      </w:r>
      <w:proofErr w:type="spellStart"/>
      <w:r w:rsidRPr="00927351">
        <w:t>centers</w:t>
      </w:r>
      <w:proofErr w:type="spellEnd"/>
      <w:r w:rsidRPr="00927351">
        <w:t xml:space="preserve"> for breach of law as well as 142 children were received altern</w:t>
      </w:r>
      <w:r>
        <w:t>ative to confinement facilities.</w:t>
      </w:r>
      <w:proofErr w:type="gramEnd"/>
    </w:p>
    <w:p w:rsidR="00164AD1" w:rsidRPr="00927351" w:rsidRDefault="00164AD1" w:rsidP="00164AD1">
      <w:pPr>
        <w:pStyle w:val="H1G"/>
      </w:pPr>
      <w:r>
        <w:rPr>
          <w:lang w:val="en-US"/>
        </w:rPr>
        <w:tab/>
      </w:r>
      <w:r>
        <w:rPr>
          <w:lang w:val="en-US"/>
        </w:rPr>
        <w:tab/>
        <w:t>Reply to paragraph 4 (b) of the list of issues</w:t>
      </w:r>
    </w:p>
    <w:p w:rsidR="00164AD1" w:rsidRPr="00B24DFD" w:rsidRDefault="00164AD1" w:rsidP="00164AD1">
      <w:pPr>
        <w:pStyle w:val="SingleTxtG"/>
        <w:numPr>
          <w:ilvl w:val="0"/>
          <w:numId w:val="24"/>
        </w:numPr>
        <w:ind w:left="1134" w:firstLine="0"/>
        <w:rPr>
          <w:lang w:val="en-US"/>
        </w:rPr>
      </w:pPr>
      <w:proofErr w:type="gramStart"/>
      <w:r w:rsidRPr="00B24DFD">
        <w:rPr>
          <w:lang w:val="en-US"/>
        </w:rPr>
        <w:t>62</w:t>
      </w:r>
      <w:proofErr w:type="gramEnd"/>
      <w:r w:rsidRPr="00B24DFD">
        <w:rPr>
          <w:lang w:val="en-US"/>
        </w:rPr>
        <w:t xml:space="preserve"> children belong to ISIS families are staying along with their mothers in female prison. Based on article 78 of the Law on Administration of the Confinement Facilities, the prison’s authority is responsible to provide facilities for children under seven years to stay with their mothers in prisons. After their seventh </w:t>
      </w:r>
      <w:proofErr w:type="gramStart"/>
      <w:r w:rsidRPr="00B24DFD">
        <w:rPr>
          <w:lang w:val="en-US"/>
        </w:rPr>
        <w:t>year</w:t>
      </w:r>
      <w:proofErr w:type="gramEnd"/>
      <w:r w:rsidRPr="00B24DFD">
        <w:rPr>
          <w:lang w:val="en-US"/>
        </w:rPr>
        <w:t xml:space="preserve"> the children are transferred to the government- run Orphanages. The prison authorities manage the children’s visit with their mothers based on the said article. </w:t>
      </w:r>
    </w:p>
    <w:p w:rsidR="00164AD1" w:rsidRPr="00927351" w:rsidRDefault="00164AD1" w:rsidP="00164AD1">
      <w:pPr>
        <w:pStyle w:val="H1G"/>
      </w:pPr>
      <w:r>
        <w:rPr>
          <w:lang w:val="en-US"/>
        </w:rPr>
        <w:lastRenderedPageBreak/>
        <w:tab/>
      </w:r>
      <w:r>
        <w:rPr>
          <w:lang w:val="en-US"/>
        </w:rPr>
        <w:tab/>
        <w:t xml:space="preserve">Reply to paragraph </w:t>
      </w:r>
      <w:proofErr w:type="gramStart"/>
      <w:r>
        <w:rPr>
          <w:lang w:val="en-US"/>
        </w:rPr>
        <w:t>4</w:t>
      </w:r>
      <w:proofErr w:type="gramEnd"/>
      <w:r>
        <w:rPr>
          <w:lang w:val="en-US"/>
        </w:rPr>
        <w:t xml:space="preserve"> (c) of the list of issues</w:t>
      </w:r>
    </w:p>
    <w:p w:rsidR="00164AD1" w:rsidRDefault="00164AD1" w:rsidP="00164AD1">
      <w:pPr>
        <w:pStyle w:val="SingleTxtG"/>
        <w:numPr>
          <w:ilvl w:val="0"/>
          <w:numId w:val="24"/>
        </w:numPr>
        <w:ind w:left="1134" w:firstLine="0"/>
        <w:rPr>
          <w:lang w:val="en-US"/>
        </w:rPr>
      </w:pPr>
      <w:r w:rsidRPr="00B24DFD">
        <w:rPr>
          <w:lang w:val="en-US"/>
        </w:rPr>
        <w:t xml:space="preserve">Children who are belonging to the anti-government military groups </w:t>
      </w:r>
      <w:proofErr w:type="gramStart"/>
      <w:r w:rsidRPr="00B24DFD">
        <w:rPr>
          <w:lang w:val="en-US"/>
        </w:rPr>
        <w:t>are captured</w:t>
      </w:r>
      <w:proofErr w:type="gramEnd"/>
      <w:r w:rsidRPr="00B24DFD">
        <w:rPr>
          <w:lang w:val="en-US"/>
        </w:rPr>
        <w:t xml:space="preserve"> during military operation transfer to the Children Rehabilitation Center for judicial proceeding after primary questioning by the Security and Defense Forces. Based on article 76 of the Children Protection Law, the Security and Defense approach to the captured children during hostilities is protective and tries to take the best interest of child into account if they bear the criminal liability. The judicial sector proceeds the accused children’s cases taking into account humanitarian law standards and without any discrimination. To prevent keeping children in security detention centers several military orders had been issued so </w:t>
      </w:r>
      <w:proofErr w:type="gramStart"/>
      <w:r w:rsidRPr="00B24DFD">
        <w:rPr>
          <w:lang w:val="en-US"/>
        </w:rPr>
        <w:t>far which indicate no central and provincial authority</w:t>
      </w:r>
      <w:proofErr w:type="gramEnd"/>
      <w:r w:rsidRPr="00B24DFD">
        <w:rPr>
          <w:lang w:val="en-US"/>
        </w:rPr>
        <w:t xml:space="preserve"> is allowed to keep the children in security-run detention centers. Such children </w:t>
      </w:r>
      <w:proofErr w:type="gramStart"/>
      <w:r w:rsidRPr="00B24DFD">
        <w:rPr>
          <w:lang w:val="en-US"/>
        </w:rPr>
        <w:t>are swiftly transferred</w:t>
      </w:r>
      <w:proofErr w:type="gramEnd"/>
      <w:r w:rsidRPr="00B24DFD">
        <w:rPr>
          <w:lang w:val="en-US"/>
        </w:rPr>
        <w:t xml:space="preserve"> to the Children Rehabilitation Centers. </w:t>
      </w:r>
    </w:p>
    <w:p w:rsidR="00164AD1" w:rsidRPr="00927351" w:rsidRDefault="00164AD1" w:rsidP="00164AD1">
      <w:pPr>
        <w:pStyle w:val="H1G"/>
      </w:pPr>
      <w:r>
        <w:rPr>
          <w:lang w:val="en-US"/>
        </w:rPr>
        <w:tab/>
      </w:r>
      <w:r>
        <w:rPr>
          <w:lang w:val="en-US"/>
        </w:rPr>
        <w:tab/>
        <w:t xml:space="preserve">Reply to paragraph </w:t>
      </w:r>
      <w:proofErr w:type="gramStart"/>
      <w:r>
        <w:rPr>
          <w:lang w:val="en-US"/>
        </w:rPr>
        <w:t>5</w:t>
      </w:r>
      <w:proofErr w:type="gramEnd"/>
      <w:r>
        <w:rPr>
          <w:lang w:val="en-US"/>
        </w:rPr>
        <w:t xml:space="preserve"> of the list of issues</w:t>
      </w:r>
    </w:p>
    <w:p w:rsidR="00164AD1" w:rsidRDefault="00164AD1" w:rsidP="00164AD1">
      <w:pPr>
        <w:pStyle w:val="SingleTxtG"/>
        <w:numPr>
          <w:ilvl w:val="0"/>
          <w:numId w:val="24"/>
        </w:numPr>
        <w:ind w:left="1134" w:firstLine="0"/>
      </w:pPr>
      <w:r w:rsidRPr="00927351">
        <w:t xml:space="preserve">In response to above: Children who are at their sixteenth are eligible to join the military school. The students can leave the school at any time and pursue their schooling in public schools. Children do not participate in hostilities under any condition. The complaint procedure is in place and children who are victim of bullying and violation of their rights can lodge their complaints. </w:t>
      </w:r>
    </w:p>
    <w:p w:rsidR="00164AD1" w:rsidRPr="00927351" w:rsidRDefault="00164AD1" w:rsidP="00164AD1">
      <w:pPr>
        <w:pStyle w:val="H1G"/>
      </w:pPr>
      <w:r>
        <w:rPr>
          <w:lang w:val="en-US"/>
        </w:rPr>
        <w:tab/>
      </w:r>
      <w:r>
        <w:rPr>
          <w:lang w:val="en-US"/>
        </w:rPr>
        <w:tab/>
        <w:t>Reply to paragraph 6 (a) of the list of issues</w:t>
      </w:r>
    </w:p>
    <w:p w:rsidR="00164AD1" w:rsidRPr="00B24DFD" w:rsidRDefault="00164AD1" w:rsidP="00164AD1">
      <w:pPr>
        <w:pStyle w:val="SingleTxtG"/>
        <w:numPr>
          <w:ilvl w:val="0"/>
          <w:numId w:val="24"/>
        </w:numPr>
        <w:ind w:left="1134" w:firstLine="0"/>
        <w:rPr>
          <w:lang w:val="en-US"/>
        </w:rPr>
      </w:pPr>
      <w:r w:rsidRPr="00B24DFD">
        <w:rPr>
          <w:lang w:val="en-US"/>
        </w:rPr>
        <w:t xml:space="preserve">Protection of civil rights and freedoms and the last two decades achievements are top priority of the Afghan government in negotiation with the Taliban. As the negotiation did not enter in </w:t>
      </w:r>
      <w:proofErr w:type="spellStart"/>
      <w:r w:rsidRPr="00B24DFD">
        <w:rPr>
          <w:lang w:val="en-US"/>
        </w:rPr>
        <w:t>substantiative</w:t>
      </w:r>
      <w:proofErr w:type="spellEnd"/>
      <w:r w:rsidRPr="00B24DFD">
        <w:rPr>
          <w:lang w:val="en-US"/>
        </w:rPr>
        <w:t xml:space="preserve"> phase</w:t>
      </w:r>
      <w:r>
        <w:rPr>
          <w:lang w:val="en-US"/>
        </w:rPr>
        <w:t>,</w:t>
      </w:r>
      <w:r w:rsidRPr="00B24DFD">
        <w:rPr>
          <w:lang w:val="en-US"/>
        </w:rPr>
        <w:t xml:space="preserve"> these issues are still pending.</w:t>
      </w:r>
    </w:p>
    <w:p w:rsidR="00164AD1" w:rsidRPr="00927351" w:rsidRDefault="00164AD1" w:rsidP="00164AD1">
      <w:pPr>
        <w:pStyle w:val="H1G"/>
      </w:pPr>
      <w:r>
        <w:rPr>
          <w:lang w:val="en-US"/>
        </w:rPr>
        <w:tab/>
      </w:r>
      <w:r>
        <w:rPr>
          <w:lang w:val="en-US"/>
        </w:rPr>
        <w:tab/>
        <w:t>Reply to paragraph 6 (b) of the list of issues</w:t>
      </w:r>
    </w:p>
    <w:p w:rsidR="00164AD1" w:rsidRPr="00B24DFD" w:rsidRDefault="00164AD1" w:rsidP="00164AD1">
      <w:pPr>
        <w:pStyle w:val="SingleTxtG"/>
        <w:numPr>
          <w:ilvl w:val="0"/>
          <w:numId w:val="24"/>
        </w:numPr>
        <w:ind w:left="1134" w:firstLine="0"/>
        <w:rPr>
          <w:b/>
          <w:bCs/>
          <w:lang w:val="en-US"/>
        </w:rPr>
      </w:pPr>
      <w:r w:rsidRPr="00B24DFD">
        <w:rPr>
          <w:lang w:val="en-US"/>
        </w:rPr>
        <w:t xml:space="preserve">The Taliban and other anti-government armed groups do not preserve International Human Rights Instruments including the children rights and use the children in armed conflict in huge numbers. </w:t>
      </w:r>
    </w:p>
    <w:p w:rsidR="00164AD1" w:rsidRPr="00927351" w:rsidRDefault="00164AD1" w:rsidP="00164AD1">
      <w:pPr>
        <w:pStyle w:val="H1G"/>
      </w:pPr>
      <w:r>
        <w:rPr>
          <w:lang w:val="en-US"/>
        </w:rPr>
        <w:tab/>
      </w:r>
      <w:r>
        <w:rPr>
          <w:lang w:val="en-US"/>
        </w:rPr>
        <w:tab/>
        <w:t xml:space="preserve">Reply to paragraph </w:t>
      </w:r>
      <w:proofErr w:type="gramStart"/>
      <w:r>
        <w:rPr>
          <w:lang w:val="en-US"/>
        </w:rPr>
        <w:t>6</w:t>
      </w:r>
      <w:proofErr w:type="gramEnd"/>
      <w:r>
        <w:rPr>
          <w:lang w:val="en-US"/>
        </w:rPr>
        <w:t xml:space="preserve"> (c) of the list of issues</w:t>
      </w:r>
    </w:p>
    <w:p w:rsidR="00164AD1" w:rsidRPr="00B24DFD" w:rsidRDefault="00164AD1" w:rsidP="00164AD1">
      <w:pPr>
        <w:pStyle w:val="SingleTxtG"/>
        <w:numPr>
          <w:ilvl w:val="0"/>
          <w:numId w:val="24"/>
        </w:numPr>
        <w:ind w:left="1134" w:firstLine="0"/>
        <w:rPr>
          <w:lang w:val="en-US"/>
        </w:rPr>
      </w:pPr>
      <w:r w:rsidRPr="00B24DFD">
        <w:rPr>
          <w:lang w:val="en-US"/>
        </w:rPr>
        <w:t>The government publicizes the issue of prohibition of recruitment and use of children in armed conflict through holding seminars, workshops and the mass media.</w:t>
      </w:r>
    </w:p>
    <w:p w:rsidR="00164AD1" w:rsidRPr="0013124E" w:rsidRDefault="00164AD1" w:rsidP="00164AD1">
      <w:pPr>
        <w:pStyle w:val="SingleTxtG"/>
        <w:numPr>
          <w:ilvl w:val="0"/>
          <w:numId w:val="24"/>
        </w:numPr>
        <w:ind w:left="1134" w:firstLine="0"/>
        <w:rPr>
          <w:lang w:val="en-US"/>
        </w:rPr>
      </w:pPr>
      <w:r w:rsidRPr="0013124E">
        <w:rPr>
          <w:lang w:val="en-US"/>
        </w:rPr>
        <w:t xml:space="preserve">The Ministry of Defense: </w:t>
      </w:r>
      <w:r w:rsidRPr="00B24DFD">
        <w:rPr>
          <w:lang w:val="en-US"/>
        </w:rPr>
        <w:t xml:space="preserve">During 2010-2020, this ministry holds 25-30 seminars about human rights and international humanitarian law that more than 50 male and female personnel of the Ministry of Defense participate in each session. Since, 2010, more than 13500 personnel of the Ministry has learned about the said issues. </w:t>
      </w:r>
    </w:p>
    <w:p w:rsidR="00164AD1" w:rsidRPr="0013124E" w:rsidRDefault="00164AD1" w:rsidP="00164AD1">
      <w:pPr>
        <w:pStyle w:val="SingleTxtG"/>
        <w:numPr>
          <w:ilvl w:val="0"/>
          <w:numId w:val="24"/>
        </w:numPr>
        <w:ind w:left="1134" w:firstLine="0"/>
        <w:rPr>
          <w:lang w:val="en-US"/>
        </w:rPr>
      </w:pPr>
      <w:r w:rsidRPr="0013124E">
        <w:rPr>
          <w:lang w:val="en-US"/>
        </w:rPr>
        <w:t xml:space="preserve">Ministry of Hajj and Pilgrimage: </w:t>
      </w:r>
      <w:r w:rsidRPr="00B24DFD">
        <w:rPr>
          <w:lang w:val="en-US"/>
        </w:rPr>
        <w:t xml:space="preserve">During 2020, the Ministry of Hajj and Pilgrimage has issued five </w:t>
      </w:r>
      <w:proofErr w:type="spellStart"/>
      <w:r w:rsidRPr="00B24DFD">
        <w:rPr>
          <w:lang w:val="en-US"/>
        </w:rPr>
        <w:t>Fatvas</w:t>
      </w:r>
      <w:proofErr w:type="spellEnd"/>
      <w:r w:rsidRPr="00B24DFD">
        <w:rPr>
          <w:lang w:val="en-US"/>
        </w:rPr>
        <w:t xml:space="preserve"> (Religious guidance) on prevention of recruitment and use of children in armed conflict as well as the scholars raise awareness in weekly prayers on the prevention of children involvement in armed conflict. The ministry has published the </w:t>
      </w:r>
      <w:proofErr w:type="spellStart"/>
      <w:r w:rsidRPr="00B24DFD">
        <w:rPr>
          <w:lang w:val="en-US"/>
        </w:rPr>
        <w:t>Jumaa</w:t>
      </w:r>
      <w:proofErr w:type="spellEnd"/>
      <w:r w:rsidRPr="00B24DFD">
        <w:rPr>
          <w:lang w:val="en-US"/>
        </w:rPr>
        <w:t xml:space="preserve"> Prayers (Weekly Prayers) Speeches in two volumes in 1100 pages in official languages of Dari and Pashto and disseminated them among personnel of National Army and Police Forces in 4000 copies. The Ministry of Hajj also dispatch religious scholars to the Ministry of Defense and Ministry of Interior twice each week to preach among military forces about the prevention of recruitment and use of children in armed conflict. </w:t>
      </w:r>
    </w:p>
    <w:p w:rsidR="00164AD1" w:rsidRPr="0013124E" w:rsidRDefault="00164AD1" w:rsidP="00164AD1">
      <w:pPr>
        <w:pStyle w:val="SingleTxtG"/>
        <w:numPr>
          <w:ilvl w:val="0"/>
          <w:numId w:val="24"/>
        </w:numPr>
        <w:ind w:left="1134" w:firstLine="0"/>
        <w:rPr>
          <w:lang w:val="en-US"/>
        </w:rPr>
      </w:pPr>
      <w:r w:rsidRPr="0013124E">
        <w:rPr>
          <w:lang w:val="en-US"/>
        </w:rPr>
        <w:t xml:space="preserve"> Ministry of Interior: </w:t>
      </w:r>
      <w:r w:rsidRPr="00B24DFD">
        <w:rPr>
          <w:lang w:val="en-US"/>
        </w:rPr>
        <w:t>The Ministry of Interior has included the children’s rights issues into curriculum of Police Academy to teach to newly recruited officers.</w:t>
      </w:r>
    </w:p>
    <w:p w:rsidR="00164AD1" w:rsidRDefault="00164AD1" w:rsidP="00164AD1">
      <w:pPr>
        <w:pStyle w:val="SingleTxtG"/>
        <w:numPr>
          <w:ilvl w:val="0"/>
          <w:numId w:val="24"/>
        </w:numPr>
        <w:ind w:left="1134" w:firstLine="0"/>
        <w:rPr>
          <w:lang w:val="en-US"/>
        </w:rPr>
      </w:pPr>
      <w:r w:rsidRPr="0013124E">
        <w:rPr>
          <w:lang w:val="en-US"/>
        </w:rPr>
        <w:lastRenderedPageBreak/>
        <w:t xml:space="preserve">The General Directorate of National Security: </w:t>
      </w:r>
      <w:r w:rsidRPr="00B24DFD">
        <w:rPr>
          <w:lang w:val="en-US"/>
        </w:rPr>
        <w:t xml:space="preserve"> during 2020, the General Directorate of National Security has conducted several workshops to raise awareness among its staff on the Children Rights issues. The teaching subjects are including the international treaties and provisions national laws concerning children rights. During 2020, 115 educational workshops are conducted by the National Security departments in Kabul and provincial </w:t>
      </w:r>
      <w:proofErr w:type="gramStart"/>
      <w:r w:rsidRPr="00B24DFD">
        <w:rPr>
          <w:lang w:val="en-US"/>
        </w:rPr>
        <w:t>centers which</w:t>
      </w:r>
      <w:proofErr w:type="gramEnd"/>
      <w:r w:rsidRPr="00B24DFD">
        <w:rPr>
          <w:lang w:val="en-US"/>
        </w:rPr>
        <w:t xml:space="preserve"> 7938 security personnel benefited from such courses. A five </w:t>
      </w:r>
      <w:proofErr w:type="spellStart"/>
      <w:r w:rsidRPr="00B24DFD">
        <w:rPr>
          <w:lang w:val="en-US"/>
        </w:rPr>
        <w:t>days</w:t>
      </w:r>
      <w:proofErr w:type="spellEnd"/>
      <w:r w:rsidRPr="00B24DFD">
        <w:rPr>
          <w:lang w:val="en-US"/>
        </w:rPr>
        <w:t xml:space="preserve"> workshop on protection of children rights </w:t>
      </w:r>
      <w:proofErr w:type="gramStart"/>
      <w:r w:rsidRPr="00B24DFD">
        <w:rPr>
          <w:lang w:val="en-US"/>
        </w:rPr>
        <w:t>has been conducted</w:t>
      </w:r>
      <w:proofErr w:type="gramEnd"/>
      <w:r w:rsidRPr="00B24DFD">
        <w:rPr>
          <w:lang w:val="en-US"/>
        </w:rPr>
        <w:t xml:space="preserve"> for central and provincial monitoring officers of National Security department.</w:t>
      </w:r>
    </w:p>
    <w:p w:rsidR="00164AD1" w:rsidRPr="00927351" w:rsidRDefault="00164AD1" w:rsidP="00164AD1">
      <w:pPr>
        <w:pStyle w:val="H1G"/>
      </w:pPr>
      <w:r>
        <w:rPr>
          <w:lang w:val="en-US"/>
        </w:rPr>
        <w:tab/>
      </w:r>
      <w:r>
        <w:rPr>
          <w:lang w:val="en-US"/>
        </w:rPr>
        <w:tab/>
        <w:t xml:space="preserve">Reply to paragraph </w:t>
      </w:r>
      <w:proofErr w:type="gramStart"/>
      <w:r>
        <w:rPr>
          <w:lang w:val="en-US"/>
        </w:rPr>
        <w:t>6</w:t>
      </w:r>
      <w:proofErr w:type="gramEnd"/>
      <w:r>
        <w:rPr>
          <w:lang w:val="en-US"/>
        </w:rPr>
        <w:t xml:space="preserve"> (d) of the list of issues</w:t>
      </w:r>
    </w:p>
    <w:p w:rsidR="00164AD1" w:rsidRDefault="00164AD1" w:rsidP="00164AD1">
      <w:pPr>
        <w:pStyle w:val="SingleTxtG"/>
        <w:numPr>
          <w:ilvl w:val="0"/>
          <w:numId w:val="24"/>
        </w:numPr>
        <w:ind w:left="1134" w:firstLine="0"/>
        <w:rPr>
          <w:lang w:val="en-US"/>
        </w:rPr>
      </w:pPr>
      <w:r w:rsidRPr="00B24DFD">
        <w:rPr>
          <w:lang w:val="en-US"/>
        </w:rPr>
        <w:t>The Afghan government cooperate with all international organizations tasked with protection of children rights as well as closely worked with International Committee of the Red Cross.</w:t>
      </w:r>
    </w:p>
    <w:p w:rsidR="00164AD1" w:rsidRPr="00927351" w:rsidRDefault="00164AD1" w:rsidP="00164AD1">
      <w:pPr>
        <w:pStyle w:val="H1G"/>
      </w:pPr>
      <w:r>
        <w:rPr>
          <w:lang w:val="en-US"/>
        </w:rPr>
        <w:tab/>
      </w:r>
      <w:r>
        <w:rPr>
          <w:lang w:val="en-US"/>
        </w:rPr>
        <w:tab/>
        <w:t>Reply to paragraph 6 (e) of the list of issues</w:t>
      </w:r>
    </w:p>
    <w:p w:rsidR="00164AD1" w:rsidRPr="00B24DFD" w:rsidRDefault="00164AD1" w:rsidP="00164AD1">
      <w:pPr>
        <w:pStyle w:val="SingleTxtG"/>
        <w:numPr>
          <w:ilvl w:val="0"/>
          <w:numId w:val="24"/>
        </w:numPr>
        <w:ind w:left="1134" w:firstLine="0"/>
        <w:rPr>
          <w:lang w:val="en-US"/>
        </w:rPr>
      </w:pPr>
      <w:r w:rsidRPr="00B24DFD">
        <w:rPr>
          <w:lang w:val="en-US"/>
        </w:rPr>
        <w:t>During the COVID-19 lockdown the Ministry of Public Health has provided the children with the medical consultancy through toll free number 120, from 1 April 2020- 1 April 2021, 24898 children have received consultancy which includes 18529 contacts on COVID 19, 3846 cases of reproductive health, 2502 cases of domestic violence and 22 cases of HIV.</w:t>
      </w:r>
    </w:p>
    <w:p w:rsidR="00164AD1" w:rsidRDefault="00164AD1" w:rsidP="00164AD1">
      <w:pPr>
        <w:pStyle w:val="SingleTxtG"/>
        <w:numPr>
          <w:ilvl w:val="0"/>
          <w:numId w:val="24"/>
        </w:numPr>
        <w:ind w:left="1134" w:firstLine="0"/>
        <w:rPr>
          <w:lang w:val="en-US"/>
        </w:rPr>
      </w:pPr>
      <w:r w:rsidRPr="00B24DFD">
        <w:rPr>
          <w:lang w:val="en-US"/>
        </w:rPr>
        <w:t xml:space="preserve">The Ministry of Labor and Social Affairs has surveyed 1400 families during Covid-19 lockdown and identified 886 families as vulnerable. Then they provided financial assistance around USD 200 for each family two separate time as well as they provided medical kit for prevention of the Covid-19 infection. </w:t>
      </w:r>
      <w:proofErr w:type="gramStart"/>
      <w:r w:rsidRPr="00B24DFD">
        <w:rPr>
          <w:lang w:val="en-US"/>
        </w:rPr>
        <w:t>200</w:t>
      </w:r>
      <w:proofErr w:type="gramEnd"/>
      <w:r w:rsidRPr="00B24DFD">
        <w:rPr>
          <w:lang w:val="en-US"/>
        </w:rPr>
        <w:t xml:space="preserve"> families had received around USD 80 each during the lockdown, the ministry also surveyed 450 families in provinces of </w:t>
      </w:r>
      <w:proofErr w:type="spellStart"/>
      <w:r w:rsidRPr="00B24DFD">
        <w:rPr>
          <w:lang w:val="en-US"/>
        </w:rPr>
        <w:t>Wardak</w:t>
      </w:r>
      <w:proofErr w:type="spellEnd"/>
      <w:r w:rsidRPr="00B24DFD">
        <w:rPr>
          <w:lang w:val="en-US"/>
        </w:rPr>
        <w:t xml:space="preserve">, </w:t>
      </w:r>
      <w:proofErr w:type="spellStart"/>
      <w:r w:rsidRPr="00B24DFD">
        <w:rPr>
          <w:lang w:val="en-US"/>
        </w:rPr>
        <w:t>Kapisa</w:t>
      </w:r>
      <w:proofErr w:type="spellEnd"/>
      <w:r w:rsidRPr="00B24DFD">
        <w:rPr>
          <w:lang w:val="en-US"/>
        </w:rPr>
        <w:t xml:space="preserve"> and </w:t>
      </w:r>
      <w:proofErr w:type="spellStart"/>
      <w:r w:rsidRPr="00B24DFD">
        <w:rPr>
          <w:lang w:val="en-US"/>
        </w:rPr>
        <w:t>Bamyan</w:t>
      </w:r>
      <w:proofErr w:type="spellEnd"/>
      <w:r w:rsidRPr="00B24DFD">
        <w:rPr>
          <w:lang w:val="en-US"/>
        </w:rPr>
        <w:t xml:space="preserve"> which 240 families received financial assistances accordingl</w:t>
      </w:r>
      <w:r>
        <w:rPr>
          <w:lang w:val="en-US"/>
        </w:rPr>
        <w:t>y.</w:t>
      </w:r>
    </w:p>
    <w:p w:rsidR="00164AD1" w:rsidRPr="00927351" w:rsidRDefault="00164AD1" w:rsidP="00164AD1">
      <w:pPr>
        <w:pStyle w:val="H1G"/>
      </w:pPr>
      <w:r>
        <w:rPr>
          <w:lang w:val="en-US"/>
        </w:rPr>
        <w:tab/>
      </w:r>
      <w:r>
        <w:rPr>
          <w:lang w:val="en-US"/>
        </w:rPr>
        <w:tab/>
        <w:t>Reply to paragraph 7 (a) of the list of issues</w:t>
      </w:r>
    </w:p>
    <w:p w:rsidR="00164AD1" w:rsidRPr="00B24DFD" w:rsidRDefault="00164AD1" w:rsidP="00164AD1">
      <w:pPr>
        <w:pStyle w:val="SingleTxtG"/>
        <w:numPr>
          <w:ilvl w:val="0"/>
          <w:numId w:val="24"/>
        </w:numPr>
        <w:ind w:left="1134" w:firstLine="0"/>
        <w:rPr>
          <w:lang w:val="en-US"/>
        </w:rPr>
      </w:pPr>
      <w:r w:rsidRPr="00B24DFD">
        <w:rPr>
          <w:lang w:val="en-US"/>
        </w:rPr>
        <w:t xml:space="preserve">Based on official figure of the Security and Defense forces of Afghanistan and the penal code provisions, recruitment and use of children in armed forces </w:t>
      </w:r>
      <w:proofErr w:type="gramStart"/>
      <w:r w:rsidRPr="00B24DFD">
        <w:rPr>
          <w:lang w:val="en-US"/>
        </w:rPr>
        <w:t>are forbidden</w:t>
      </w:r>
      <w:proofErr w:type="gramEnd"/>
      <w:r w:rsidRPr="00B24DFD">
        <w:rPr>
          <w:lang w:val="en-US"/>
        </w:rPr>
        <w:t xml:space="preserve">, there is no children in Afghan National Police. Based on claim of some reports by non-governmental organizations on presence of children in police forces in Helmand Province a delegation was tasked to investigate the issue, then the delegation reported there is no children in the police forces of Helmand province. </w:t>
      </w:r>
    </w:p>
    <w:p w:rsidR="00164AD1" w:rsidRDefault="00164AD1" w:rsidP="00164AD1">
      <w:pPr>
        <w:pStyle w:val="SingleTxtG"/>
        <w:numPr>
          <w:ilvl w:val="0"/>
          <w:numId w:val="24"/>
        </w:numPr>
        <w:ind w:left="1134" w:firstLine="0"/>
        <w:rPr>
          <w:lang w:val="en-US"/>
        </w:rPr>
      </w:pPr>
      <w:r w:rsidRPr="00B24DFD">
        <w:rPr>
          <w:lang w:val="en-US"/>
        </w:rPr>
        <w:t>It is worth mentioning that, based on continuous efforts made by the Islamic Republic of Afghanistan on prevention of recruitment and use of children in armed conflict the National Police of Afghanistan excluded of the shame list annexes to the annual report of General Secretary of the United Nations on 6 May 2021.</w:t>
      </w:r>
    </w:p>
    <w:p w:rsidR="00164AD1" w:rsidRPr="00927351" w:rsidRDefault="00164AD1" w:rsidP="00164AD1">
      <w:pPr>
        <w:pStyle w:val="H1G"/>
      </w:pPr>
      <w:r>
        <w:rPr>
          <w:lang w:val="en-US"/>
        </w:rPr>
        <w:tab/>
      </w:r>
      <w:r>
        <w:rPr>
          <w:lang w:val="en-US"/>
        </w:rPr>
        <w:tab/>
        <w:t>Reply to paragraph 7 (b) of the list of issues</w:t>
      </w:r>
    </w:p>
    <w:p w:rsidR="00164AD1" w:rsidRDefault="00164AD1" w:rsidP="00164AD1">
      <w:pPr>
        <w:pStyle w:val="SingleTxtG"/>
        <w:numPr>
          <w:ilvl w:val="0"/>
          <w:numId w:val="24"/>
        </w:numPr>
        <w:ind w:left="1134" w:firstLine="0"/>
        <w:rPr>
          <w:lang w:val="en-US"/>
        </w:rPr>
      </w:pPr>
      <w:r w:rsidRPr="00B24DFD">
        <w:rPr>
          <w:lang w:val="en-US"/>
        </w:rPr>
        <w:t xml:space="preserve">Based on laws and regulations of the Afghanistan the sexual violence against children </w:t>
      </w:r>
      <w:proofErr w:type="gramStart"/>
      <w:r w:rsidRPr="00B24DFD">
        <w:rPr>
          <w:lang w:val="en-US"/>
        </w:rPr>
        <w:t>is prohibited</w:t>
      </w:r>
      <w:proofErr w:type="gramEnd"/>
      <w:r w:rsidRPr="00B24DFD">
        <w:rPr>
          <w:lang w:val="en-US"/>
        </w:rPr>
        <w:t xml:space="preserve"> and the perpetrator shall receive punishment. The articles 636-642 of the penal code </w:t>
      </w:r>
      <w:proofErr w:type="gramStart"/>
      <w:r w:rsidRPr="00B24DFD">
        <w:rPr>
          <w:lang w:val="en-US"/>
        </w:rPr>
        <w:t>are related</w:t>
      </w:r>
      <w:proofErr w:type="gramEnd"/>
      <w:r w:rsidRPr="00B24DFD">
        <w:rPr>
          <w:lang w:val="en-US"/>
        </w:rPr>
        <w:t xml:space="preserve"> to the rape and its punishment. The consent of victim under 18 years old is not legally binding and the perpetrator shall convict to prison for period of 16-20 years. Based on the report by the Ministry of Interior two cases of sexual violence against children </w:t>
      </w:r>
      <w:proofErr w:type="gramStart"/>
      <w:r w:rsidRPr="00B24DFD">
        <w:rPr>
          <w:lang w:val="en-US"/>
        </w:rPr>
        <w:t>were identified</w:t>
      </w:r>
      <w:proofErr w:type="gramEnd"/>
      <w:r w:rsidRPr="00B24DFD">
        <w:rPr>
          <w:lang w:val="en-US"/>
        </w:rPr>
        <w:t xml:space="preserve"> involving seven police forces. The accused police forces then referred to judicial sector for further judicial process. Based on data provided by the Attorney General Office during the last three years the number of sexual violence, sell of children and sexual abuse against children </w:t>
      </w:r>
      <w:proofErr w:type="gramStart"/>
      <w:r w:rsidRPr="00B24DFD">
        <w:rPr>
          <w:lang w:val="en-US"/>
        </w:rPr>
        <w:t>we</w:t>
      </w:r>
      <w:r>
        <w:rPr>
          <w:lang w:val="en-US"/>
        </w:rPr>
        <w:t>re prosecuted</w:t>
      </w:r>
      <w:proofErr w:type="gramEnd"/>
      <w:r>
        <w:rPr>
          <w:lang w:val="en-US"/>
        </w:rPr>
        <w:t xml:space="preserve"> are as followings.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45"/>
        <w:gridCol w:w="1686"/>
        <w:gridCol w:w="1979"/>
        <w:gridCol w:w="1860"/>
      </w:tblGrid>
      <w:tr w:rsidR="00164AD1" w:rsidRPr="000B1C09" w:rsidTr="005D1C33">
        <w:trPr>
          <w:tblHeader/>
        </w:trPr>
        <w:tc>
          <w:tcPr>
            <w:tcW w:w="1845" w:type="dxa"/>
            <w:tcBorders>
              <w:top w:val="single" w:sz="4" w:space="0" w:color="auto"/>
              <w:bottom w:val="single" w:sz="12" w:space="0" w:color="auto"/>
            </w:tcBorders>
            <w:shd w:val="clear" w:color="auto" w:fill="auto"/>
            <w:vAlign w:val="bottom"/>
          </w:tcPr>
          <w:p w:rsidR="00164AD1" w:rsidRPr="000B1C09" w:rsidRDefault="00164AD1" w:rsidP="005D1C33">
            <w:pPr>
              <w:pStyle w:val="SingleTxtG"/>
              <w:tabs>
                <w:tab w:val="clear" w:pos="1701"/>
                <w:tab w:val="clear" w:pos="2268"/>
                <w:tab w:val="clear" w:pos="2835"/>
              </w:tabs>
              <w:suppressAutoHyphens w:val="0"/>
              <w:spacing w:before="80" w:after="80" w:line="200" w:lineRule="exact"/>
              <w:ind w:left="0" w:right="0"/>
              <w:jc w:val="left"/>
              <w:rPr>
                <w:i/>
                <w:sz w:val="16"/>
                <w:lang w:val="en-US"/>
              </w:rPr>
            </w:pPr>
            <w:r w:rsidRPr="000B1C09">
              <w:rPr>
                <w:i/>
                <w:sz w:val="16"/>
                <w:lang w:val="en-US"/>
              </w:rPr>
              <w:lastRenderedPageBreak/>
              <w:t>Number</w:t>
            </w:r>
          </w:p>
        </w:tc>
        <w:tc>
          <w:tcPr>
            <w:tcW w:w="1686" w:type="dxa"/>
            <w:tcBorders>
              <w:top w:val="single" w:sz="4" w:space="0" w:color="auto"/>
              <w:bottom w:val="single" w:sz="12" w:space="0" w:color="auto"/>
            </w:tcBorders>
            <w:shd w:val="clear" w:color="auto" w:fill="auto"/>
            <w:vAlign w:val="bottom"/>
          </w:tcPr>
          <w:p w:rsidR="00164AD1" w:rsidRPr="000B1C09" w:rsidRDefault="00164AD1" w:rsidP="005D1C33">
            <w:pPr>
              <w:pStyle w:val="SingleTxtG"/>
              <w:tabs>
                <w:tab w:val="clear" w:pos="1701"/>
                <w:tab w:val="clear" w:pos="2268"/>
                <w:tab w:val="clear" w:pos="2835"/>
              </w:tabs>
              <w:suppressAutoHyphens w:val="0"/>
              <w:spacing w:before="80" w:after="80" w:line="200" w:lineRule="exact"/>
              <w:ind w:left="0" w:right="0"/>
              <w:jc w:val="right"/>
              <w:rPr>
                <w:i/>
                <w:sz w:val="16"/>
                <w:lang w:val="en-US"/>
              </w:rPr>
            </w:pPr>
            <w:r w:rsidRPr="000B1C09">
              <w:rPr>
                <w:i/>
                <w:sz w:val="16"/>
                <w:lang w:val="en-US"/>
              </w:rPr>
              <w:t>Year</w:t>
            </w:r>
          </w:p>
        </w:tc>
        <w:tc>
          <w:tcPr>
            <w:tcW w:w="1979" w:type="dxa"/>
            <w:tcBorders>
              <w:top w:val="single" w:sz="4" w:space="0" w:color="auto"/>
              <w:bottom w:val="single" w:sz="12" w:space="0" w:color="auto"/>
            </w:tcBorders>
            <w:shd w:val="clear" w:color="auto" w:fill="auto"/>
            <w:vAlign w:val="bottom"/>
          </w:tcPr>
          <w:p w:rsidR="00164AD1" w:rsidRPr="000B1C09" w:rsidRDefault="00164AD1" w:rsidP="005D1C33">
            <w:pPr>
              <w:pStyle w:val="SingleTxtG"/>
              <w:tabs>
                <w:tab w:val="clear" w:pos="1701"/>
                <w:tab w:val="clear" w:pos="2268"/>
                <w:tab w:val="clear" w:pos="2835"/>
              </w:tabs>
              <w:suppressAutoHyphens w:val="0"/>
              <w:spacing w:before="80" w:after="80" w:line="200" w:lineRule="exact"/>
              <w:ind w:left="0" w:right="0"/>
              <w:jc w:val="right"/>
              <w:rPr>
                <w:i/>
                <w:sz w:val="16"/>
                <w:lang w:val="en-US"/>
              </w:rPr>
            </w:pPr>
            <w:r w:rsidRPr="000B1C09">
              <w:rPr>
                <w:i/>
                <w:sz w:val="16"/>
                <w:lang w:val="en-US"/>
              </w:rPr>
              <w:t>No. of prosecuted cases</w:t>
            </w:r>
          </w:p>
        </w:tc>
        <w:tc>
          <w:tcPr>
            <w:tcW w:w="1860" w:type="dxa"/>
            <w:tcBorders>
              <w:top w:val="single" w:sz="4" w:space="0" w:color="auto"/>
              <w:bottom w:val="single" w:sz="12" w:space="0" w:color="auto"/>
            </w:tcBorders>
            <w:shd w:val="clear" w:color="auto" w:fill="auto"/>
            <w:vAlign w:val="bottom"/>
          </w:tcPr>
          <w:p w:rsidR="00164AD1" w:rsidRPr="000B1C09" w:rsidRDefault="00164AD1" w:rsidP="005D1C33">
            <w:pPr>
              <w:pStyle w:val="SingleTxtG"/>
              <w:tabs>
                <w:tab w:val="clear" w:pos="1701"/>
                <w:tab w:val="clear" w:pos="2268"/>
                <w:tab w:val="clear" w:pos="2835"/>
              </w:tabs>
              <w:suppressAutoHyphens w:val="0"/>
              <w:spacing w:before="80" w:after="80" w:line="200" w:lineRule="exact"/>
              <w:ind w:left="0" w:right="0"/>
              <w:jc w:val="right"/>
              <w:rPr>
                <w:i/>
                <w:sz w:val="16"/>
                <w:lang w:val="en-US"/>
              </w:rPr>
            </w:pPr>
            <w:r w:rsidRPr="000B1C09">
              <w:rPr>
                <w:i/>
                <w:sz w:val="16"/>
                <w:lang w:val="en-US"/>
              </w:rPr>
              <w:t>Type of crime</w:t>
            </w:r>
          </w:p>
        </w:tc>
      </w:tr>
      <w:tr w:rsidR="00164AD1" w:rsidRPr="000B1C09" w:rsidTr="005D1C33">
        <w:tc>
          <w:tcPr>
            <w:tcW w:w="1845" w:type="dxa"/>
            <w:tcBorders>
              <w:top w:val="single" w:sz="12" w:space="0" w:color="auto"/>
            </w:tcBorders>
            <w:shd w:val="clear" w:color="auto" w:fill="auto"/>
          </w:tcPr>
          <w:p w:rsidR="00164AD1" w:rsidRPr="000B1C09" w:rsidRDefault="00164AD1" w:rsidP="005D1C33">
            <w:pPr>
              <w:pStyle w:val="SingleTxtG"/>
              <w:tabs>
                <w:tab w:val="clear" w:pos="1701"/>
                <w:tab w:val="clear" w:pos="2268"/>
                <w:tab w:val="clear" w:pos="2835"/>
              </w:tabs>
              <w:suppressAutoHyphens w:val="0"/>
              <w:spacing w:before="40" w:after="40" w:line="220" w:lineRule="exact"/>
              <w:ind w:left="0" w:right="0"/>
              <w:jc w:val="left"/>
              <w:rPr>
                <w:sz w:val="18"/>
                <w:lang w:val="en-US"/>
              </w:rPr>
            </w:pPr>
            <w:r w:rsidRPr="000B1C09">
              <w:rPr>
                <w:sz w:val="18"/>
                <w:lang w:val="en-US"/>
              </w:rPr>
              <w:t>1</w:t>
            </w:r>
          </w:p>
        </w:tc>
        <w:tc>
          <w:tcPr>
            <w:tcW w:w="1686" w:type="dxa"/>
            <w:tcBorders>
              <w:top w:val="single" w:sz="12" w:space="0" w:color="auto"/>
            </w:tcBorders>
            <w:shd w:val="clear" w:color="auto" w:fill="auto"/>
            <w:vAlign w:val="bottom"/>
          </w:tcPr>
          <w:p w:rsidR="00164AD1" w:rsidRPr="000B1C09" w:rsidRDefault="00164AD1" w:rsidP="005D1C33">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0B1C09">
              <w:rPr>
                <w:sz w:val="18"/>
                <w:lang w:val="en-US"/>
              </w:rPr>
              <w:t>2018</w:t>
            </w:r>
          </w:p>
        </w:tc>
        <w:tc>
          <w:tcPr>
            <w:tcW w:w="1979" w:type="dxa"/>
            <w:tcBorders>
              <w:top w:val="single" w:sz="12" w:space="0" w:color="auto"/>
            </w:tcBorders>
            <w:shd w:val="clear" w:color="auto" w:fill="auto"/>
            <w:vAlign w:val="bottom"/>
          </w:tcPr>
          <w:p w:rsidR="00164AD1" w:rsidRPr="000B1C09" w:rsidRDefault="00164AD1" w:rsidP="005D1C33">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0B1C09">
              <w:rPr>
                <w:sz w:val="18"/>
                <w:lang w:val="en-US"/>
              </w:rPr>
              <w:t>31</w:t>
            </w:r>
          </w:p>
        </w:tc>
        <w:tc>
          <w:tcPr>
            <w:tcW w:w="1860" w:type="dxa"/>
            <w:tcBorders>
              <w:top w:val="single" w:sz="12" w:space="0" w:color="auto"/>
            </w:tcBorders>
            <w:shd w:val="clear" w:color="auto" w:fill="auto"/>
            <w:vAlign w:val="bottom"/>
          </w:tcPr>
          <w:p w:rsidR="00164AD1" w:rsidRPr="000B1C09" w:rsidRDefault="00164AD1" w:rsidP="005D1C33">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0B1C09">
              <w:rPr>
                <w:sz w:val="18"/>
                <w:lang w:val="en-US"/>
              </w:rPr>
              <w:t xml:space="preserve">Sexual violence against children </w:t>
            </w:r>
          </w:p>
        </w:tc>
      </w:tr>
      <w:tr w:rsidR="00164AD1" w:rsidRPr="000B1C09" w:rsidTr="005D1C33">
        <w:tc>
          <w:tcPr>
            <w:tcW w:w="1845" w:type="dxa"/>
            <w:shd w:val="clear" w:color="auto" w:fill="auto"/>
          </w:tcPr>
          <w:p w:rsidR="00164AD1" w:rsidRPr="000B1C09" w:rsidRDefault="00164AD1" w:rsidP="005D1C33">
            <w:pPr>
              <w:pStyle w:val="SingleTxtG"/>
              <w:tabs>
                <w:tab w:val="clear" w:pos="1701"/>
                <w:tab w:val="clear" w:pos="2268"/>
                <w:tab w:val="clear" w:pos="2835"/>
              </w:tabs>
              <w:suppressAutoHyphens w:val="0"/>
              <w:spacing w:before="40" w:after="40" w:line="220" w:lineRule="exact"/>
              <w:ind w:left="0" w:right="0"/>
              <w:jc w:val="left"/>
              <w:rPr>
                <w:sz w:val="18"/>
                <w:lang w:val="en-US"/>
              </w:rPr>
            </w:pPr>
            <w:r w:rsidRPr="000B1C09">
              <w:rPr>
                <w:sz w:val="18"/>
                <w:lang w:val="en-US"/>
              </w:rPr>
              <w:t>2</w:t>
            </w:r>
          </w:p>
        </w:tc>
        <w:tc>
          <w:tcPr>
            <w:tcW w:w="1686" w:type="dxa"/>
            <w:shd w:val="clear" w:color="auto" w:fill="auto"/>
            <w:vAlign w:val="bottom"/>
          </w:tcPr>
          <w:p w:rsidR="00164AD1" w:rsidRPr="000B1C09" w:rsidRDefault="00164AD1" w:rsidP="005D1C33">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0B1C09">
              <w:rPr>
                <w:sz w:val="18"/>
                <w:lang w:val="en-US"/>
              </w:rPr>
              <w:t>2019</w:t>
            </w:r>
          </w:p>
        </w:tc>
        <w:tc>
          <w:tcPr>
            <w:tcW w:w="1979" w:type="dxa"/>
            <w:shd w:val="clear" w:color="auto" w:fill="auto"/>
            <w:vAlign w:val="bottom"/>
          </w:tcPr>
          <w:p w:rsidR="00164AD1" w:rsidRPr="000B1C09" w:rsidRDefault="00164AD1" w:rsidP="005D1C33">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0B1C09">
              <w:rPr>
                <w:sz w:val="18"/>
                <w:lang w:val="en-US"/>
              </w:rPr>
              <w:t>39</w:t>
            </w:r>
          </w:p>
        </w:tc>
        <w:tc>
          <w:tcPr>
            <w:tcW w:w="1860" w:type="dxa"/>
            <w:shd w:val="clear" w:color="auto" w:fill="auto"/>
            <w:vAlign w:val="bottom"/>
          </w:tcPr>
          <w:p w:rsidR="00164AD1" w:rsidRPr="000B1C09" w:rsidRDefault="00164AD1" w:rsidP="005D1C33">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0B1C09">
              <w:rPr>
                <w:sz w:val="18"/>
                <w:lang w:val="en-US"/>
              </w:rPr>
              <w:t>…</w:t>
            </w:r>
          </w:p>
        </w:tc>
      </w:tr>
      <w:tr w:rsidR="00164AD1" w:rsidRPr="000B1C09" w:rsidTr="005D1C33">
        <w:tc>
          <w:tcPr>
            <w:tcW w:w="1845" w:type="dxa"/>
            <w:tcBorders>
              <w:bottom w:val="single" w:sz="12" w:space="0" w:color="auto"/>
            </w:tcBorders>
            <w:shd w:val="clear" w:color="auto" w:fill="auto"/>
          </w:tcPr>
          <w:p w:rsidR="00164AD1" w:rsidRPr="000B1C09" w:rsidRDefault="00164AD1" w:rsidP="005D1C33">
            <w:pPr>
              <w:pStyle w:val="SingleTxtG"/>
              <w:tabs>
                <w:tab w:val="clear" w:pos="1701"/>
                <w:tab w:val="clear" w:pos="2268"/>
                <w:tab w:val="clear" w:pos="2835"/>
              </w:tabs>
              <w:suppressAutoHyphens w:val="0"/>
              <w:spacing w:before="40" w:after="40" w:line="220" w:lineRule="exact"/>
              <w:ind w:left="0" w:right="0"/>
              <w:jc w:val="left"/>
              <w:rPr>
                <w:sz w:val="18"/>
                <w:lang w:val="en-US"/>
              </w:rPr>
            </w:pPr>
            <w:r w:rsidRPr="000B1C09">
              <w:rPr>
                <w:sz w:val="18"/>
                <w:lang w:val="en-US"/>
              </w:rPr>
              <w:t>3</w:t>
            </w:r>
          </w:p>
        </w:tc>
        <w:tc>
          <w:tcPr>
            <w:tcW w:w="1686" w:type="dxa"/>
            <w:tcBorders>
              <w:bottom w:val="single" w:sz="12" w:space="0" w:color="auto"/>
            </w:tcBorders>
            <w:shd w:val="clear" w:color="auto" w:fill="auto"/>
            <w:vAlign w:val="bottom"/>
          </w:tcPr>
          <w:p w:rsidR="00164AD1" w:rsidRPr="000B1C09" w:rsidRDefault="00164AD1" w:rsidP="005D1C33">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0B1C09">
              <w:rPr>
                <w:sz w:val="18"/>
                <w:lang w:val="en-US"/>
              </w:rPr>
              <w:t>2020</w:t>
            </w:r>
          </w:p>
        </w:tc>
        <w:tc>
          <w:tcPr>
            <w:tcW w:w="1979" w:type="dxa"/>
            <w:tcBorders>
              <w:bottom w:val="single" w:sz="12" w:space="0" w:color="auto"/>
            </w:tcBorders>
            <w:shd w:val="clear" w:color="auto" w:fill="auto"/>
            <w:vAlign w:val="bottom"/>
          </w:tcPr>
          <w:p w:rsidR="00164AD1" w:rsidRPr="000B1C09" w:rsidRDefault="00164AD1" w:rsidP="005D1C33">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0B1C09">
              <w:rPr>
                <w:sz w:val="18"/>
                <w:lang w:val="en-US"/>
              </w:rPr>
              <w:t>29</w:t>
            </w:r>
          </w:p>
        </w:tc>
        <w:tc>
          <w:tcPr>
            <w:tcW w:w="1860" w:type="dxa"/>
            <w:tcBorders>
              <w:bottom w:val="single" w:sz="12" w:space="0" w:color="auto"/>
            </w:tcBorders>
            <w:shd w:val="clear" w:color="auto" w:fill="auto"/>
            <w:vAlign w:val="bottom"/>
          </w:tcPr>
          <w:p w:rsidR="00164AD1" w:rsidRPr="000B1C09" w:rsidRDefault="00164AD1" w:rsidP="005D1C33">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0B1C09">
              <w:rPr>
                <w:sz w:val="18"/>
                <w:lang w:val="en-US"/>
              </w:rPr>
              <w:t>…</w:t>
            </w:r>
          </w:p>
        </w:tc>
      </w:tr>
    </w:tbl>
    <w:p w:rsidR="00164AD1" w:rsidRPr="00B24DFD" w:rsidRDefault="00164AD1" w:rsidP="00164AD1">
      <w:pPr>
        <w:pStyle w:val="H23G"/>
        <w:rPr>
          <w:lang w:val="en-US"/>
        </w:rPr>
      </w:pPr>
      <w:r>
        <w:rPr>
          <w:lang w:val="en-US"/>
        </w:rPr>
        <w:tab/>
      </w:r>
      <w:r>
        <w:rPr>
          <w:lang w:val="en-US"/>
        </w:rPr>
        <w:tab/>
      </w:r>
      <w:r w:rsidRPr="00B24DFD">
        <w:rPr>
          <w:lang w:val="en-US"/>
        </w:rPr>
        <w:t xml:space="preserve">Bacha </w:t>
      </w:r>
      <w:proofErr w:type="spellStart"/>
      <w:r w:rsidRPr="00B24DFD">
        <w:rPr>
          <w:lang w:val="en-US"/>
        </w:rPr>
        <w:t>bazi</w:t>
      </w:r>
      <w:proofErr w:type="spellEnd"/>
      <w:r w:rsidRPr="00B24DFD">
        <w:rPr>
          <w:lang w:val="en-US"/>
        </w:rPr>
        <w:t xml:space="preserve"> and sexual abuse of children</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72"/>
        <w:gridCol w:w="1710"/>
        <w:gridCol w:w="2007"/>
        <w:gridCol w:w="1781"/>
      </w:tblGrid>
      <w:tr w:rsidR="00164AD1" w:rsidRPr="000B1C09" w:rsidTr="005D1C33">
        <w:trPr>
          <w:tblHeader/>
        </w:trPr>
        <w:tc>
          <w:tcPr>
            <w:tcW w:w="2264" w:type="dxa"/>
            <w:tcBorders>
              <w:top w:val="single" w:sz="4" w:space="0" w:color="auto"/>
              <w:bottom w:val="single" w:sz="12" w:space="0" w:color="auto"/>
            </w:tcBorders>
            <w:shd w:val="clear" w:color="auto" w:fill="auto"/>
            <w:vAlign w:val="bottom"/>
          </w:tcPr>
          <w:p w:rsidR="00164AD1" w:rsidRPr="000B1C09" w:rsidRDefault="00164AD1" w:rsidP="005D1C33">
            <w:pPr>
              <w:pStyle w:val="SingleTxtG"/>
              <w:tabs>
                <w:tab w:val="clear" w:pos="1701"/>
                <w:tab w:val="clear" w:pos="2268"/>
                <w:tab w:val="clear" w:pos="2835"/>
              </w:tabs>
              <w:suppressAutoHyphens w:val="0"/>
              <w:spacing w:before="80" w:after="80" w:line="200" w:lineRule="exact"/>
              <w:ind w:left="0" w:right="0"/>
              <w:jc w:val="left"/>
              <w:rPr>
                <w:i/>
                <w:sz w:val="16"/>
                <w:lang w:val="en-US"/>
              </w:rPr>
            </w:pPr>
            <w:r w:rsidRPr="000B1C09">
              <w:rPr>
                <w:i/>
                <w:sz w:val="16"/>
                <w:lang w:val="en-US"/>
              </w:rPr>
              <w:t xml:space="preserve">Number </w:t>
            </w:r>
          </w:p>
        </w:tc>
        <w:tc>
          <w:tcPr>
            <w:tcW w:w="2066" w:type="dxa"/>
            <w:tcBorders>
              <w:top w:val="single" w:sz="4" w:space="0" w:color="auto"/>
              <w:bottom w:val="single" w:sz="12" w:space="0" w:color="auto"/>
            </w:tcBorders>
            <w:shd w:val="clear" w:color="auto" w:fill="auto"/>
            <w:vAlign w:val="bottom"/>
          </w:tcPr>
          <w:p w:rsidR="00164AD1" w:rsidRPr="000B1C09" w:rsidRDefault="00164AD1" w:rsidP="005D1C33">
            <w:pPr>
              <w:pStyle w:val="SingleTxtG"/>
              <w:tabs>
                <w:tab w:val="clear" w:pos="1701"/>
                <w:tab w:val="clear" w:pos="2268"/>
                <w:tab w:val="clear" w:pos="2835"/>
              </w:tabs>
              <w:suppressAutoHyphens w:val="0"/>
              <w:spacing w:before="80" w:after="80" w:line="200" w:lineRule="exact"/>
              <w:ind w:left="0" w:right="0"/>
              <w:jc w:val="right"/>
              <w:rPr>
                <w:i/>
                <w:sz w:val="16"/>
                <w:lang w:val="en-US"/>
              </w:rPr>
            </w:pPr>
            <w:r w:rsidRPr="000B1C09">
              <w:rPr>
                <w:i/>
                <w:sz w:val="16"/>
                <w:lang w:val="en-US"/>
              </w:rPr>
              <w:t>Year</w:t>
            </w:r>
          </w:p>
        </w:tc>
        <w:tc>
          <w:tcPr>
            <w:tcW w:w="2426" w:type="dxa"/>
            <w:tcBorders>
              <w:top w:val="single" w:sz="4" w:space="0" w:color="auto"/>
              <w:bottom w:val="single" w:sz="12" w:space="0" w:color="auto"/>
            </w:tcBorders>
            <w:shd w:val="clear" w:color="auto" w:fill="auto"/>
            <w:vAlign w:val="bottom"/>
          </w:tcPr>
          <w:p w:rsidR="00164AD1" w:rsidRPr="000B1C09" w:rsidRDefault="00164AD1" w:rsidP="005D1C33">
            <w:pPr>
              <w:pStyle w:val="SingleTxtG"/>
              <w:tabs>
                <w:tab w:val="clear" w:pos="1701"/>
                <w:tab w:val="clear" w:pos="2268"/>
                <w:tab w:val="clear" w:pos="2835"/>
              </w:tabs>
              <w:suppressAutoHyphens w:val="0"/>
              <w:spacing w:before="80" w:after="80" w:line="200" w:lineRule="exact"/>
              <w:ind w:left="0" w:right="0"/>
              <w:jc w:val="right"/>
              <w:rPr>
                <w:i/>
                <w:sz w:val="16"/>
                <w:lang w:val="en-US"/>
              </w:rPr>
            </w:pPr>
            <w:r w:rsidRPr="000B1C09">
              <w:rPr>
                <w:i/>
                <w:sz w:val="16"/>
                <w:lang w:val="en-US"/>
              </w:rPr>
              <w:t>No. of cases prosecuted</w:t>
            </w:r>
          </w:p>
        </w:tc>
        <w:tc>
          <w:tcPr>
            <w:tcW w:w="2152" w:type="dxa"/>
            <w:tcBorders>
              <w:top w:val="single" w:sz="4" w:space="0" w:color="auto"/>
              <w:bottom w:val="single" w:sz="12" w:space="0" w:color="auto"/>
            </w:tcBorders>
            <w:shd w:val="clear" w:color="auto" w:fill="auto"/>
            <w:vAlign w:val="bottom"/>
          </w:tcPr>
          <w:p w:rsidR="00164AD1" w:rsidRPr="000B1C09" w:rsidRDefault="00164AD1" w:rsidP="005D1C33">
            <w:pPr>
              <w:pStyle w:val="SingleTxtG"/>
              <w:tabs>
                <w:tab w:val="clear" w:pos="1701"/>
                <w:tab w:val="clear" w:pos="2268"/>
                <w:tab w:val="clear" w:pos="2835"/>
              </w:tabs>
              <w:suppressAutoHyphens w:val="0"/>
              <w:spacing w:before="80" w:after="80" w:line="200" w:lineRule="exact"/>
              <w:ind w:left="0" w:right="0"/>
              <w:jc w:val="right"/>
              <w:rPr>
                <w:i/>
                <w:sz w:val="16"/>
                <w:lang w:val="en-US"/>
              </w:rPr>
            </w:pPr>
            <w:r w:rsidRPr="000B1C09">
              <w:rPr>
                <w:i/>
                <w:sz w:val="16"/>
                <w:lang w:val="en-US"/>
              </w:rPr>
              <w:t>Type of crime</w:t>
            </w:r>
          </w:p>
        </w:tc>
      </w:tr>
      <w:tr w:rsidR="00164AD1" w:rsidRPr="000B1C09" w:rsidTr="005D1C33">
        <w:tc>
          <w:tcPr>
            <w:tcW w:w="2264" w:type="dxa"/>
            <w:tcBorders>
              <w:top w:val="single" w:sz="12" w:space="0" w:color="auto"/>
            </w:tcBorders>
            <w:shd w:val="clear" w:color="auto" w:fill="auto"/>
          </w:tcPr>
          <w:p w:rsidR="00164AD1" w:rsidRPr="000B1C09" w:rsidRDefault="00164AD1" w:rsidP="005D1C33">
            <w:pPr>
              <w:pStyle w:val="SingleTxtG"/>
              <w:tabs>
                <w:tab w:val="clear" w:pos="1701"/>
                <w:tab w:val="clear" w:pos="2268"/>
                <w:tab w:val="clear" w:pos="2835"/>
              </w:tabs>
              <w:suppressAutoHyphens w:val="0"/>
              <w:spacing w:before="40" w:after="40" w:line="220" w:lineRule="exact"/>
              <w:ind w:left="0" w:right="0"/>
              <w:jc w:val="left"/>
              <w:rPr>
                <w:sz w:val="18"/>
                <w:lang w:val="en-US"/>
              </w:rPr>
            </w:pPr>
            <w:r w:rsidRPr="000B1C09">
              <w:rPr>
                <w:sz w:val="18"/>
                <w:lang w:val="en-US"/>
              </w:rPr>
              <w:t>1</w:t>
            </w:r>
          </w:p>
        </w:tc>
        <w:tc>
          <w:tcPr>
            <w:tcW w:w="2066" w:type="dxa"/>
            <w:tcBorders>
              <w:top w:val="single" w:sz="12" w:space="0" w:color="auto"/>
            </w:tcBorders>
            <w:shd w:val="clear" w:color="auto" w:fill="auto"/>
            <w:vAlign w:val="bottom"/>
          </w:tcPr>
          <w:p w:rsidR="00164AD1" w:rsidRPr="000B1C09" w:rsidRDefault="00164AD1" w:rsidP="005D1C33">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0B1C09">
              <w:rPr>
                <w:sz w:val="18"/>
                <w:lang w:val="en-US"/>
              </w:rPr>
              <w:t>2018</w:t>
            </w:r>
          </w:p>
        </w:tc>
        <w:tc>
          <w:tcPr>
            <w:tcW w:w="2426" w:type="dxa"/>
            <w:tcBorders>
              <w:top w:val="single" w:sz="12" w:space="0" w:color="auto"/>
            </w:tcBorders>
            <w:shd w:val="clear" w:color="auto" w:fill="auto"/>
            <w:vAlign w:val="bottom"/>
          </w:tcPr>
          <w:p w:rsidR="00164AD1" w:rsidRPr="000B1C09" w:rsidRDefault="00164AD1" w:rsidP="005D1C33">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0B1C09">
              <w:rPr>
                <w:sz w:val="18"/>
                <w:lang w:val="en-US"/>
              </w:rPr>
              <w:t>6</w:t>
            </w:r>
          </w:p>
        </w:tc>
        <w:tc>
          <w:tcPr>
            <w:tcW w:w="2152" w:type="dxa"/>
            <w:tcBorders>
              <w:top w:val="single" w:sz="12" w:space="0" w:color="auto"/>
            </w:tcBorders>
            <w:shd w:val="clear" w:color="auto" w:fill="auto"/>
            <w:vAlign w:val="bottom"/>
          </w:tcPr>
          <w:p w:rsidR="00164AD1" w:rsidRPr="000B1C09" w:rsidRDefault="00164AD1" w:rsidP="005D1C33">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0B1C09">
              <w:rPr>
                <w:sz w:val="18"/>
                <w:lang w:val="en-US"/>
              </w:rPr>
              <w:t xml:space="preserve">Bacha </w:t>
            </w:r>
            <w:proofErr w:type="spellStart"/>
            <w:r w:rsidRPr="000B1C09">
              <w:rPr>
                <w:sz w:val="18"/>
                <w:lang w:val="en-US"/>
              </w:rPr>
              <w:t>bazi</w:t>
            </w:r>
            <w:proofErr w:type="spellEnd"/>
            <w:r w:rsidRPr="000B1C09">
              <w:rPr>
                <w:sz w:val="18"/>
                <w:lang w:val="en-US"/>
              </w:rPr>
              <w:t xml:space="preserve"> and sexual abuse </w:t>
            </w:r>
          </w:p>
        </w:tc>
      </w:tr>
      <w:tr w:rsidR="00164AD1" w:rsidRPr="000B1C09" w:rsidTr="005D1C33">
        <w:tc>
          <w:tcPr>
            <w:tcW w:w="2264" w:type="dxa"/>
            <w:shd w:val="clear" w:color="auto" w:fill="auto"/>
          </w:tcPr>
          <w:p w:rsidR="00164AD1" w:rsidRPr="000B1C09" w:rsidRDefault="00164AD1" w:rsidP="005D1C33">
            <w:pPr>
              <w:pStyle w:val="SingleTxtG"/>
              <w:tabs>
                <w:tab w:val="clear" w:pos="1701"/>
                <w:tab w:val="clear" w:pos="2268"/>
                <w:tab w:val="clear" w:pos="2835"/>
              </w:tabs>
              <w:suppressAutoHyphens w:val="0"/>
              <w:spacing w:before="40" w:after="40" w:line="220" w:lineRule="exact"/>
              <w:ind w:left="0" w:right="0"/>
              <w:jc w:val="left"/>
              <w:rPr>
                <w:sz w:val="18"/>
                <w:lang w:val="en-US"/>
              </w:rPr>
            </w:pPr>
            <w:r w:rsidRPr="000B1C09">
              <w:rPr>
                <w:sz w:val="18"/>
                <w:lang w:val="en-US"/>
              </w:rPr>
              <w:t>2</w:t>
            </w:r>
          </w:p>
        </w:tc>
        <w:tc>
          <w:tcPr>
            <w:tcW w:w="2066" w:type="dxa"/>
            <w:shd w:val="clear" w:color="auto" w:fill="auto"/>
            <w:vAlign w:val="bottom"/>
          </w:tcPr>
          <w:p w:rsidR="00164AD1" w:rsidRPr="000B1C09" w:rsidRDefault="00164AD1" w:rsidP="005D1C33">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0B1C09">
              <w:rPr>
                <w:sz w:val="18"/>
                <w:lang w:val="en-US"/>
              </w:rPr>
              <w:t>2019</w:t>
            </w:r>
          </w:p>
        </w:tc>
        <w:tc>
          <w:tcPr>
            <w:tcW w:w="2426" w:type="dxa"/>
            <w:shd w:val="clear" w:color="auto" w:fill="auto"/>
            <w:vAlign w:val="bottom"/>
          </w:tcPr>
          <w:p w:rsidR="00164AD1" w:rsidRPr="000B1C09" w:rsidRDefault="00164AD1" w:rsidP="005D1C33">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0B1C09">
              <w:rPr>
                <w:sz w:val="18"/>
                <w:lang w:val="en-US"/>
              </w:rPr>
              <w:t>64</w:t>
            </w:r>
          </w:p>
        </w:tc>
        <w:tc>
          <w:tcPr>
            <w:tcW w:w="2152" w:type="dxa"/>
            <w:shd w:val="clear" w:color="auto" w:fill="auto"/>
            <w:vAlign w:val="bottom"/>
          </w:tcPr>
          <w:p w:rsidR="00164AD1" w:rsidRPr="000B1C09" w:rsidRDefault="00164AD1" w:rsidP="005D1C33">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0B1C09">
              <w:rPr>
                <w:sz w:val="18"/>
                <w:lang w:val="en-US"/>
              </w:rPr>
              <w:t>…</w:t>
            </w:r>
          </w:p>
        </w:tc>
      </w:tr>
      <w:tr w:rsidR="00164AD1" w:rsidRPr="000B1C09" w:rsidTr="005D1C33">
        <w:tc>
          <w:tcPr>
            <w:tcW w:w="2264" w:type="dxa"/>
            <w:tcBorders>
              <w:bottom w:val="single" w:sz="12" w:space="0" w:color="auto"/>
            </w:tcBorders>
            <w:shd w:val="clear" w:color="auto" w:fill="auto"/>
          </w:tcPr>
          <w:p w:rsidR="00164AD1" w:rsidRPr="000B1C09" w:rsidRDefault="00164AD1" w:rsidP="005D1C33">
            <w:pPr>
              <w:pStyle w:val="SingleTxtG"/>
              <w:tabs>
                <w:tab w:val="clear" w:pos="1701"/>
                <w:tab w:val="clear" w:pos="2268"/>
                <w:tab w:val="clear" w:pos="2835"/>
              </w:tabs>
              <w:suppressAutoHyphens w:val="0"/>
              <w:spacing w:before="40" w:after="40" w:line="220" w:lineRule="exact"/>
              <w:ind w:left="0" w:right="0"/>
              <w:jc w:val="left"/>
              <w:rPr>
                <w:sz w:val="18"/>
                <w:lang w:val="en-US"/>
              </w:rPr>
            </w:pPr>
            <w:r w:rsidRPr="000B1C09">
              <w:rPr>
                <w:sz w:val="18"/>
                <w:lang w:val="en-US"/>
              </w:rPr>
              <w:t>3</w:t>
            </w:r>
          </w:p>
        </w:tc>
        <w:tc>
          <w:tcPr>
            <w:tcW w:w="2066" w:type="dxa"/>
            <w:tcBorders>
              <w:bottom w:val="single" w:sz="12" w:space="0" w:color="auto"/>
            </w:tcBorders>
            <w:shd w:val="clear" w:color="auto" w:fill="auto"/>
            <w:vAlign w:val="bottom"/>
          </w:tcPr>
          <w:p w:rsidR="00164AD1" w:rsidRPr="000B1C09" w:rsidRDefault="00164AD1" w:rsidP="005D1C33">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0B1C09">
              <w:rPr>
                <w:sz w:val="18"/>
                <w:lang w:val="en-US"/>
              </w:rPr>
              <w:t>2020</w:t>
            </w:r>
          </w:p>
        </w:tc>
        <w:tc>
          <w:tcPr>
            <w:tcW w:w="2426" w:type="dxa"/>
            <w:tcBorders>
              <w:bottom w:val="single" w:sz="12" w:space="0" w:color="auto"/>
            </w:tcBorders>
            <w:shd w:val="clear" w:color="auto" w:fill="auto"/>
            <w:vAlign w:val="bottom"/>
          </w:tcPr>
          <w:p w:rsidR="00164AD1" w:rsidRPr="000B1C09" w:rsidRDefault="00164AD1" w:rsidP="005D1C33">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0B1C09">
              <w:rPr>
                <w:sz w:val="18"/>
                <w:lang w:val="en-US"/>
              </w:rPr>
              <w:t>12</w:t>
            </w:r>
          </w:p>
        </w:tc>
        <w:tc>
          <w:tcPr>
            <w:tcW w:w="2152" w:type="dxa"/>
            <w:tcBorders>
              <w:bottom w:val="single" w:sz="12" w:space="0" w:color="auto"/>
            </w:tcBorders>
            <w:shd w:val="clear" w:color="auto" w:fill="auto"/>
            <w:vAlign w:val="bottom"/>
          </w:tcPr>
          <w:p w:rsidR="00164AD1" w:rsidRPr="000B1C09" w:rsidRDefault="00164AD1" w:rsidP="005D1C33">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0B1C09">
              <w:rPr>
                <w:sz w:val="18"/>
                <w:lang w:val="en-US"/>
              </w:rPr>
              <w:t>…</w:t>
            </w:r>
          </w:p>
        </w:tc>
      </w:tr>
    </w:tbl>
    <w:p w:rsidR="00164AD1" w:rsidRDefault="00164AD1" w:rsidP="00164AD1">
      <w:pPr>
        <w:pStyle w:val="SingleTxtG"/>
        <w:rPr>
          <w:lang w:val="en-US"/>
        </w:rPr>
      </w:pPr>
    </w:p>
    <w:p w:rsidR="00164AD1" w:rsidRPr="00B24DFD" w:rsidRDefault="00164AD1" w:rsidP="00164AD1">
      <w:pPr>
        <w:pStyle w:val="SingleTxtG"/>
        <w:numPr>
          <w:ilvl w:val="0"/>
          <w:numId w:val="24"/>
        </w:numPr>
        <w:ind w:left="1134" w:firstLine="0"/>
        <w:rPr>
          <w:lang w:val="en-US"/>
        </w:rPr>
      </w:pPr>
      <w:proofErr w:type="gramStart"/>
      <w:r w:rsidRPr="00B24DFD">
        <w:rPr>
          <w:lang w:val="en-US"/>
        </w:rPr>
        <w:t>There are 205 criminals who</w:t>
      </w:r>
      <w:proofErr w:type="gramEnd"/>
      <w:r w:rsidRPr="00B24DFD">
        <w:rPr>
          <w:lang w:val="en-US"/>
        </w:rPr>
        <w:t xml:space="preserve"> </w:t>
      </w:r>
      <w:r>
        <w:rPr>
          <w:lang w:val="en-US"/>
        </w:rPr>
        <w:t xml:space="preserve">were </w:t>
      </w:r>
      <w:r w:rsidRPr="00B24DFD">
        <w:rPr>
          <w:lang w:val="en-US"/>
        </w:rPr>
        <w:t xml:space="preserve">convicted to confinement facilities by courts due to sexual abuse of children. These criminals are ordinary citizens but not the military personals. </w:t>
      </w:r>
    </w:p>
    <w:p w:rsidR="00164AD1" w:rsidRPr="00927351" w:rsidRDefault="00164AD1" w:rsidP="00164AD1">
      <w:pPr>
        <w:pStyle w:val="H1G"/>
      </w:pPr>
      <w:r>
        <w:rPr>
          <w:lang w:val="en-US"/>
        </w:rPr>
        <w:tab/>
      </w:r>
      <w:r>
        <w:rPr>
          <w:lang w:val="en-US"/>
        </w:rPr>
        <w:tab/>
        <w:t xml:space="preserve">Reply to paragraph </w:t>
      </w:r>
      <w:proofErr w:type="gramStart"/>
      <w:r>
        <w:rPr>
          <w:lang w:val="en-US"/>
        </w:rPr>
        <w:t>7</w:t>
      </w:r>
      <w:proofErr w:type="gramEnd"/>
      <w:r>
        <w:rPr>
          <w:lang w:val="en-US"/>
        </w:rPr>
        <w:t xml:space="preserve"> (c) of the list of issues</w:t>
      </w:r>
    </w:p>
    <w:p w:rsidR="00164AD1" w:rsidRDefault="00164AD1" w:rsidP="00164AD1">
      <w:pPr>
        <w:pStyle w:val="SingleTxtG"/>
        <w:numPr>
          <w:ilvl w:val="0"/>
          <w:numId w:val="24"/>
        </w:numPr>
        <w:ind w:left="1134" w:firstLine="0"/>
        <w:rPr>
          <w:lang w:val="en-US"/>
        </w:rPr>
      </w:pPr>
      <w:r w:rsidRPr="00B24DFD">
        <w:rPr>
          <w:lang w:val="en-US"/>
        </w:rPr>
        <w:t xml:space="preserve">The Ministry of Interior rejects the claims of military use of schools by the police forces and needs the further clarifications by those that raised such claims. The ministry denounces the military use of schools once again and declares there is no use of schools and medical facilities by the police forces, but they protect such protected premises. </w:t>
      </w:r>
    </w:p>
    <w:p w:rsidR="00164AD1" w:rsidRPr="00927351" w:rsidRDefault="00164AD1" w:rsidP="00164AD1">
      <w:pPr>
        <w:pStyle w:val="H1G"/>
      </w:pPr>
      <w:r>
        <w:rPr>
          <w:lang w:val="en-US"/>
        </w:rPr>
        <w:tab/>
      </w:r>
      <w:r>
        <w:rPr>
          <w:lang w:val="en-US"/>
        </w:rPr>
        <w:tab/>
        <w:t xml:space="preserve">Reply to paragraph </w:t>
      </w:r>
      <w:proofErr w:type="gramStart"/>
      <w:r>
        <w:rPr>
          <w:lang w:val="en-US"/>
        </w:rPr>
        <w:t>7</w:t>
      </w:r>
      <w:proofErr w:type="gramEnd"/>
      <w:r>
        <w:rPr>
          <w:lang w:val="en-US"/>
        </w:rPr>
        <w:t xml:space="preserve"> (d) of the list of issues</w:t>
      </w:r>
    </w:p>
    <w:p w:rsidR="00164AD1" w:rsidRDefault="00164AD1" w:rsidP="00164AD1">
      <w:pPr>
        <w:pStyle w:val="SingleTxtG"/>
        <w:numPr>
          <w:ilvl w:val="0"/>
          <w:numId w:val="24"/>
        </w:numPr>
        <w:ind w:left="1134" w:firstLine="0"/>
        <w:rPr>
          <w:lang w:val="en-US"/>
        </w:rPr>
      </w:pPr>
      <w:r w:rsidRPr="00B24DFD">
        <w:rPr>
          <w:lang w:val="en-US"/>
        </w:rPr>
        <w:t xml:space="preserve">One of prominent causes of the children killing and maiming is anti-personal mines and remnants of war. To prevent such incidents the military experts of the Ministry of Defense has confiscated 10051 anti-personal mines and defuse them during 2020. Furthermore, the ministry of interior has found and defused 1391 anti-personal mines during 2020. This ministry has confiscated </w:t>
      </w:r>
      <w:proofErr w:type="gramStart"/>
      <w:r w:rsidRPr="00B24DFD">
        <w:rPr>
          <w:lang w:val="en-US"/>
        </w:rPr>
        <w:t>6</w:t>
      </w:r>
      <w:proofErr w:type="gramEnd"/>
      <w:r w:rsidRPr="00B24DFD">
        <w:rPr>
          <w:lang w:val="en-US"/>
        </w:rPr>
        <w:t xml:space="preserve"> suicide- waistcoat, 10982 bomb remote control and 3950 kg. </w:t>
      </w:r>
      <w:proofErr w:type="gramStart"/>
      <w:r w:rsidRPr="00B24DFD">
        <w:rPr>
          <w:lang w:val="en-US"/>
        </w:rPr>
        <w:t>of</w:t>
      </w:r>
      <w:proofErr w:type="gramEnd"/>
      <w:r w:rsidRPr="00B24DFD">
        <w:rPr>
          <w:lang w:val="en-US"/>
        </w:rPr>
        <w:t xml:space="preserve"> Aluminum Nitrite that being used to make bombs.</w:t>
      </w:r>
    </w:p>
    <w:p w:rsidR="00164AD1" w:rsidRPr="00927351" w:rsidRDefault="00164AD1" w:rsidP="00164AD1">
      <w:pPr>
        <w:pStyle w:val="H1G"/>
      </w:pPr>
      <w:r>
        <w:rPr>
          <w:lang w:val="en-US"/>
        </w:rPr>
        <w:tab/>
      </w:r>
      <w:r>
        <w:rPr>
          <w:lang w:val="en-US"/>
        </w:rPr>
        <w:tab/>
        <w:t xml:space="preserve">Reply to paragraph </w:t>
      </w:r>
      <w:proofErr w:type="gramStart"/>
      <w:r>
        <w:rPr>
          <w:lang w:val="en-US"/>
        </w:rPr>
        <w:t>8</w:t>
      </w:r>
      <w:proofErr w:type="gramEnd"/>
      <w:r>
        <w:rPr>
          <w:lang w:val="en-US"/>
        </w:rPr>
        <w:t xml:space="preserve"> of the list of issues</w:t>
      </w:r>
    </w:p>
    <w:p w:rsidR="00164AD1" w:rsidRPr="00B24DFD" w:rsidRDefault="00164AD1" w:rsidP="00164AD1">
      <w:pPr>
        <w:pStyle w:val="SingleTxtG"/>
        <w:numPr>
          <w:ilvl w:val="0"/>
          <w:numId w:val="24"/>
        </w:numPr>
        <w:ind w:left="1134" w:firstLine="0"/>
        <w:rPr>
          <w:lang w:val="en-US"/>
        </w:rPr>
      </w:pPr>
      <w:proofErr w:type="gramStart"/>
      <w:r w:rsidRPr="00B24DFD">
        <w:rPr>
          <w:lang w:val="en-US"/>
        </w:rPr>
        <w:t>The articles No. 1,2 and 4 of the Optional Protocol has codified in various regulations in place in Afghanistan as article 6 of the recruitment of military officers 2016 and article 5 of recruitment in police, security forces and other military units 2014, and other various regulations codified by the relevant ministries the recruitment age for military personals are completion of 18 years old.</w:t>
      </w:r>
      <w:proofErr w:type="gramEnd"/>
      <w:r w:rsidRPr="00B24DFD">
        <w:rPr>
          <w:lang w:val="en-US"/>
        </w:rPr>
        <w:t xml:space="preserve"> Hence, the Afghan laws set the age limitation one year above the optional protocol by criminalization of recruitment underage. </w:t>
      </w:r>
    </w:p>
    <w:p w:rsidR="00164AD1" w:rsidRPr="00B24DFD" w:rsidRDefault="00164AD1" w:rsidP="00164AD1">
      <w:pPr>
        <w:pStyle w:val="SingleTxtG"/>
        <w:numPr>
          <w:ilvl w:val="0"/>
          <w:numId w:val="24"/>
        </w:numPr>
        <w:ind w:left="1134" w:firstLine="0"/>
        <w:rPr>
          <w:lang w:val="en-US"/>
        </w:rPr>
      </w:pPr>
      <w:r w:rsidRPr="00B24DFD">
        <w:rPr>
          <w:lang w:val="en-US"/>
        </w:rPr>
        <w:t xml:space="preserve">Regarding the article 2 of the Optional protocol the legal stands of Afghanistan is </w:t>
      </w:r>
      <w:proofErr w:type="gramStart"/>
      <w:r w:rsidRPr="00B24DFD">
        <w:rPr>
          <w:lang w:val="en-US"/>
        </w:rPr>
        <w:t>crystal clear</w:t>
      </w:r>
      <w:proofErr w:type="gramEnd"/>
      <w:r w:rsidRPr="00B24DFD">
        <w:rPr>
          <w:lang w:val="en-US"/>
        </w:rPr>
        <w:t xml:space="preserve"> and prohibit the forceful recruitment. Based on applicable laws those who completed their 18 years and are not above the 35 years can join the military services. Based on article 605 of the Penal Code, recruitment of children in military services or supportive roles </w:t>
      </w:r>
      <w:proofErr w:type="gramStart"/>
      <w:r w:rsidRPr="00B24DFD">
        <w:rPr>
          <w:lang w:val="en-US"/>
        </w:rPr>
        <w:t>is prohibited</w:t>
      </w:r>
      <w:proofErr w:type="gramEnd"/>
      <w:r w:rsidRPr="00B24DFD">
        <w:rPr>
          <w:lang w:val="en-US"/>
        </w:rPr>
        <w:t>.</w:t>
      </w:r>
    </w:p>
    <w:p w:rsidR="00164AD1" w:rsidRPr="00927351" w:rsidRDefault="00164AD1" w:rsidP="00164AD1">
      <w:pPr>
        <w:pStyle w:val="H1G"/>
      </w:pPr>
      <w:r>
        <w:rPr>
          <w:lang w:val="en-US"/>
        </w:rPr>
        <w:tab/>
      </w:r>
      <w:r>
        <w:rPr>
          <w:lang w:val="en-US"/>
        </w:rPr>
        <w:tab/>
        <w:t>Reply to paragraph 8 (a) of the list of issues</w:t>
      </w:r>
    </w:p>
    <w:p w:rsidR="00164AD1" w:rsidRPr="00B24DFD" w:rsidRDefault="00164AD1" w:rsidP="00164AD1">
      <w:pPr>
        <w:pStyle w:val="SingleTxtG"/>
        <w:numPr>
          <w:ilvl w:val="0"/>
          <w:numId w:val="24"/>
        </w:numPr>
        <w:ind w:left="1134" w:firstLine="0"/>
        <w:rPr>
          <w:lang w:val="en-US"/>
        </w:rPr>
      </w:pPr>
      <w:r w:rsidRPr="00B24DFD">
        <w:rPr>
          <w:lang w:val="en-US"/>
        </w:rPr>
        <w:t xml:space="preserve">Based on article 605 of the penal code the material element of the recruitment of children in military and/or supportive services is getting the child into military services or supportive roles for military purpose. Based on military order no.8 of the ministry of interior </w:t>
      </w:r>
      <w:r w:rsidRPr="00B24DFD">
        <w:rPr>
          <w:lang w:val="en-US"/>
        </w:rPr>
        <w:lastRenderedPageBreak/>
        <w:t xml:space="preserve">2010, the recruitment of children below completion of 18 years old and above the 35 year </w:t>
      </w:r>
      <w:proofErr w:type="gramStart"/>
      <w:r w:rsidRPr="00B24DFD">
        <w:rPr>
          <w:lang w:val="en-US"/>
        </w:rPr>
        <w:t>is forbidden</w:t>
      </w:r>
      <w:proofErr w:type="gramEnd"/>
      <w:r w:rsidRPr="00B24DFD">
        <w:rPr>
          <w:lang w:val="en-US"/>
        </w:rPr>
        <w:t xml:space="preserve"> in military services and the person who violate the law shall receive the punishment. Based on article 4 of the law on prevention of children recruitment in military services 2014</w:t>
      </w:r>
      <w:r>
        <w:rPr>
          <w:rStyle w:val="FootnoteReference"/>
        </w:rPr>
        <w:footnoteReference w:id="3"/>
      </w:r>
      <w:r w:rsidRPr="00B24DFD">
        <w:rPr>
          <w:lang w:val="en-US"/>
        </w:rPr>
        <w:t xml:space="preserve"> if the military personals recruit a child, the perpetrator shall receive one year in prison. </w:t>
      </w:r>
    </w:p>
    <w:p w:rsidR="00164AD1" w:rsidRPr="00927351" w:rsidRDefault="00164AD1" w:rsidP="00164AD1">
      <w:pPr>
        <w:pStyle w:val="H1G"/>
      </w:pPr>
      <w:r>
        <w:rPr>
          <w:lang w:val="en-US"/>
        </w:rPr>
        <w:tab/>
      </w:r>
      <w:r>
        <w:rPr>
          <w:lang w:val="en-US"/>
        </w:rPr>
        <w:tab/>
        <w:t>Reply to paragraph 8 (b) of the list of issues</w:t>
      </w:r>
    </w:p>
    <w:p w:rsidR="00164AD1" w:rsidRDefault="00164AD1" w:rsidP="00164AD1">
      <w:pPr>
        <w:pStyle w:val="SingleTxtG"/>
        <w:numPr>
          <w:ilvl w:val="0"/>
          <w:numId w:val="24"/>
        </w:numPr>
        <w:ind w:left="1134" w:firstLine="0"/>
        <w:rPr>
          <w:lang w:val="en-US"/>
        </w:rPr>
      </w:pPr>
      <w:r w:rsidRPr="00B24DFD">
        <w:rPr>
          <w:lang w:val="en-US"/>
        </w:rPr>
        <w:t xml:space="preserve">The recruitment of children in military ranks are prohibited and punishable by the law. If military personnel recruit a child into military unit, he/she shall receive short imprisonment period (three months up to one year in prison). The maximum penalty (one to five years imprisonment) shall impose on a person who facilitate the recruitment of children in military unit trough falsified documents. </w:t>
      </w:r>
      <w:r w:rsidRPr="00B24DFD">
        <w:rPr>
          <w:b/>
          <w:bCs/>
          <w:lang w:val="en-US"/>
        </w:rPr>
        <w:t xml:space="preserve"> </w:t>
      </w:r>
      <w:r w:rsidRPr="00B24DFD">
        <w:rPr>
          <w:lang w:val="en-US"/>
        </w:rPr>
        <w:t xml:space="preserve">If military personnel knowingly let a child to serve in a military unit, he/she shall receive three months to </w:t>
      </w:r>
      <w:proofErr w:type="gramStart"/>
      <w:r w:rsidRPr="00B24DFD">
        <w:rPr>
          <w:lang w:val="en-US"/>
        </w:rPr>
        <w:t>one year</w:t>
      </w:r>
      <w:proofErr w:type="gramEnd"/>
      <w:r w:rsidRPr="00B24DFD">
        <w:rPr>
          <w:lang w:val="en-US"/>
        </w:rPr>
        <w:t xml:space="preserve"> imprisonment. (Article 608 of Penal Code). </w:t>
      </w:r>
    </w:p>
    <w:p w:rsidR="00164AD1" w:rsidRPr="00927351" w:rsidRDefault="00164AD1" w:rsidP="00164AD1">
      <w:pPr>
        <w:pStyle w:val="H1G"/>
      </w:pPr>
      <w:r>
        <w:rPr>
          <w:lang w:val="en-US"/>
        </w:rPr>
        <w:tab/>
      </w:r>
      <w:r>
        <w:rPr>
          <w:lang w:val="en-US"/>
        </w:rPr>
        <w:tab/>
        <w:t xml:space="preserve">Reply to paragraph </w:t>
      </w:r>
      <w:proofErr w:type="gramStart"/>
      <w:r>
        <w:rPr>
          <w:lang w:val="en-US"/>
        </w:rPr>
        <w:t>8</w:t>
      </w:r>
      <w:proofErr w:type="gramEnd"/>
      <w:r>
        <w:rPr>
          <w:lang w:val="en-US"/>
        </w:rPr>
        <w:t xml:space="preserve"> (c) of the list of issues</w:t>
      </w:r>
    </w:p>
    <w:p w:rsidR="00164AD1" w:rsidRPr="00B24DFD" w:rsidRDefault="00164AD1" w:rsidP="00164AD1">
      <w:pPr>
        <w:pStyle w:val="SingleTxtG"/>
        <w:numPr>
          <w:ilvl w:val="0"/>
          <w:numId w:val="24"/>
        </w:numPr>
        <w:ind w:left="1134" w:firstLine="0"/>
        <w:rPr>
          <w:b/>
          <w:bCs/>
          <w:lang w:val="en-US"/>
        </w:rPr>
      </w:pPr>
      <w:r w:rsidRPr="00B24DFD">
        <w:rPr>
          <w:lang w:val="en-US"/>
        </w:rPr>
        <w:t xml:space="preserve">Based on applicable laws of Afghanistan recruitment and use of children in military units is forbidden. In </w:t>
      </w:r>
      <w:proofErr w:type="gramStart"/>
      <w:r w:rsidRPr="00B24DFD">
        <w:rPr>
          <w:lang w:val="en-US"/>
        </w:rPr>
        <w:t>practice</w:t>
      </w:r>
      <w:proofErr w:type="gramEnd"/>
      <w:r w:rsidRPr="00B24DFD">
        <w:rPr>
          <w:lang w:val="en-US"/>
        </w:rPr>
        <w:t xml:space="preserve"> the law is strictly preserved by the military officials. Therefore, until now there is no case of such violation is ever registered so far. </w:t>
      </w:r>
    </w:p>
    <w:p w:rsidR="00164AD1" w:rsidRPr="00927351" w:rsidRDefault="00164AD1" w:rsidP="00164AD1">
      <w:pPr>
        <w:pStyle w:val="H1G"/>
      </w:pPr>
      <w:r>
        <w:rPr>
          <w:lang w:val="en-US"/>
        </w:rPr>
        <w:tab/>
      </w:r>
      <w:r>
        <w:rPr>
          <w:lang w:val="en-US"/>
        </w:rPr>
        <w:tab/>
        <w:t xml:space="preserve">Reply to paragraph </w:t>
      </w:r>
      <w:proofErr w:type="gramStart"/>
      <w:r>
        <w:rPr>
          <w:lang w:val="en-US"/>
        </w:rPr>
        <w:t>8</w:t>
      </w:r>
      <w:proofErr w:type="gramEnd"/>
      <w:r>
        <w:rPr>
          <w:lang w:val="en-US"/>
        </w:rPr>
        <w:t xml:space="preserve"> (d) of the list of issues</w:t>
      </w:r>
    </w:p>
    <w:p w:rsidR="00164AD1" w:rsidRPr="00B24DFD" w:rsidRDefault="00164AD1" w:rsidP="00164AD1">
      <w:pPr>
        <w:pStyle w:val="SingleTxtG"/>
        <w:numPr>
          <w:ilvl w:val="0"/>
          <w:numId w:val="24"/>
        </w:numPr>
        <w:ind w:left="1134" w:firstLine="0"/>
        <w:rPr>
          <w:lang w:val="en-US"/>
        </w:rPr>
      </w:pPr>
      <w:r w:rsidRPr="00B24DFD">
        <w:rPr>
          <w:lang w:val="en-US"/>
        </w:rPr>
        <w:t xml:space="preserve">Based on article 124 of the Penal Code, if the military in charge person is obliged to obey the orders and has no rights to object, the immediate officer shall bear the responsibility, if such order breaches the law resulting in crime. The subordinate person has no criminal liability unless otherwise in crimes are resulted in Genocide, the Crimes against humanity, War crimes and torture. Therefore, the orders of immediate officer are not legally binding. </w:t>
      </w:r>
    </w:p>
    <w:p w:rsidR="00164AD1" w:rsidRPr="00927351" w:rsidRDefault="00164AD1" w:rsidP="00164AD1">
      <w:pPr>
        <w:pStyle w:val="H1G"/>
      </w:pPr>
      <w:r>
        <w:rPr>
          <w:lang w:val="en-US"/>
        </w:rPr>
        <w:tab/>
      </w:r>
      <w:r>
        <w:rPr>
          <w:lang w:val="en-US"/>
        </w:rPr>
        <w:tab/>
        <w:t>Reply to paragraph 8 (e) of the list of issues</w:t>
      </w:r>
    </w:p>
    <w:p w:rsidR="00164AD1" w:rsidRPr="00B24DFD" w:rsidRDefault="00164AD1" w:rsidP="00164AD1">
      <w:pPr>
        <w:pStyle w:val="SingleTxtG"/>
        <w:numPr>
          <w:ilvl w:val="0"/>
          <w:numId w:val="24"/>
        </w:numPr>
        <w:ind w:left="1134" w:firstLine="0"/>
        <w:rPr>
          <w:lang w:val="en-US"/>
        </w:rPr>
      </w:pPr>
      <w:r w:rsidRPr="00B24DFD">
        <w:rPr>
          <w:lang w:val="en-US"/>
        </w:rPr>
        <w:t xml:space="preserve">There is no legal limitation for application of the Optional protocol provisions. Based on legal provisions in place in Afghanistan, recruitment and use of children in military services or directly involvement in military campaign </w:t>
      </w:r>
      <w:proofErr w:type="gramStart"/>
      <w:r w:rsidRPr="00B24DFD">
        <w:rPr>
          <w:lang w:val="en-US"/>
        </w:rPr>
        <w:t>is prohibited</w:t>
      </w:r>
      <w:proofErr w:type="gramEnd"/>
      <w:r w:rsidRPr="00B24DFD">
        <w:rPr>
          <w:lang w:val="en-US"/>
        </w:rPr>
        <w:t xml:space="preserve"> for children. Recruitment in military units is not legal unless the candidate completes its 18-year-old and not above the 35 years old. Hence, the provisions of the Optional protocol </w:t>
      </w:r>
      <w:proofErr w:type="gramStart"/>
      <w:r w:rsidRPr="00B24DFD">
        <w:rPr>
          <w:lang w:val="en-US"/>
        </w:rPr>
        <w:t>are incorporated</w:t>
      </w:r>
      <w:proofErr w:type="gramEnd"/>
      <w:r w:rsidRPr="00B24DFD">
        <w:rPr>
          <w:lang w:val="en-US"/>
        </w:rPr>
        <w:t xml:space="preserve"> in to municipal laws and there is no limitation for realization of the Optional protocol provisions.</w:t>
      </w:r>
    </w:p>
    <w:p w:rsidR="00164AD1" w:rsidRPr="00927351" w:rsidRDefault="00164AD1" w:rsidP="00164AD1">
      <w:pPr>
        <w:pStyle w:val="H1G"/>
      </w:pPr>
      <w:r>
        <w:rPr>
          <w:lang w:val="en-US"/>
        </w:rPr>
        <w:tab/>
      </w:r>
      <w:r>
        <w:rPr>
          <w:lang w:val="en-US"/>
        </w:rPr>
        <w:tab/>
        <w:t>Reply to paragraph 8 (f) of the list of issues</w:t>
      </w:r>
    </w:p>
    <w:p w:rsidR="00164AD1" w:rsidRDefault="00164AD1" w:rsidP="00164AD1">
      <w:pPr>
        <w:pStyle w:val="SingleTxtG"/>
        <w:numPr>
          <w:ilvl w:val="0"/>
          <w:numId w:val="24"/>
        </w:numPr>
        <w:ind w:left="1134" w:firstLine="0"/>
        <w:rPr>
          <w:lang w:val="en-US"/>
        </w:rPr>
      </w:pPr>
      <w:r w:rsidRPr="00B24DFD">
        <w:rPr>
          <w:lang w:val="en-US"/>
        </w:rPr>
        <w:t xml:space="preserve">Based on the Penal Code of Afghanistan the attempt of crime is start of an action to commit a misdemeanor or a crime that prevented of commission by external factors. The Penal cone reads that the attempt of crime is punishable two degree less than the punishment of a crime. If a punishment of a crime is capital </w:t>
      </w:r>
      <w:proofErr w:type="gramStart"/>
      <w:r w:rsidRPr="00B24DFD">
        <w:rPr>
          <w:lang w:val="en-US"/>
        </w:rPr>
        <w:t>punishment</w:t>
      </w:r>
      <w:proofErr w:type="gramEnd"/>
      <w:r w:rsidRPr="00B24DFD">
        <w:rPr>
          <w:lang w:val="en-US"/>
        </w:rPr>
        <w:t xml:space="preserve"> the attempt of such crime shall receive two-degree life imprisonment. The punishment for attempt of misdemeanor is one fourth of its original punishment. Based on Afghan Penal code, the accomplice shall receive the punishment as perpetrator. </w:t>
      </w:r>
    </w:p>
    <w:p w:rsidR="00164AD1" w:rsidRPr="00927351" w:rsidRDefault="00164AD1" w:rsidP="00164AD1">
      <w:pPr>
        <w:pStyle w:val="H1G"/>
      </w:pPr>
      <w:r>
        <w:rPr>
          <w:lang w:val="en-US"/>
        </w:rPr>
        <w:lastRenderedPageBreak/>
        <w:tab/>
      </w:r>
      <w:r>
        <w:rPr>
          <w:lang w:val="en-US"/>
        </w:rPr>
        <w:tab/>
        <w:t>Reply to paragraph 8 (g) of the list of issues</w:t>
      </w:r>
    </w:p>
    <w:p w:rsidR="00164AD1" w:rsidRPr="00B24DFD" w:rsidRDefault="00164AD1" w:rsidP="00164AD1">
      <w:pPr>
        <w:pStyle w:val="SingleTxtG"/>
        <w:numPr>
          <w:ilvl w:val="0"/>
          <w:numId w:val="24"/>
        </w:numPr>
        <w:ind w:left="1134" w:firstLine="0"/>
        <w:rPr>
          <w:lang w:val="en-US"/>
        </w:rPr>
      </w:pPr>
      <w:r w:rsidRPr="00B24DFD">
        <w:rPr>
          <w:lang w:val="en-US"/>
        </w:rPr>
        <w:t xml:space="preserve">In response to the transitional justice and breach of international crimes, we acknowledge that, the Afghan government has ratified the Rome Statute on 2003 and incorporated its crimes in the Afghan Penal code in 2018. Therefore, no statutory limitation shall be applicable to grave crimes of international character that breach the fundamental humanitarian and human rights law. Such crimes are as war crimes, the crimes against humanity and genocide </w:t>
      </w:r>
      <w:proofErr w:type="gramStart"/>
      <w:r w:rsidRPr="00B24DFD">
        <w:rPr>
          <w:lang w:val="en-US"/>
        </w:rPr>
        <w:t>which</w:t>
      </w:r>
      <w:proofErr w:type="gramEnd"/>
      <w:r w:rsidRPr="00B24DFD">
        <w:rPr>
          <w:lang w:val="en-US"/>
        </w:rPr>
        <w:t xml:space="preserve"> subsequently codified in the penal code.</w:t>
      </w:r>
    </w:p>
    <w:p w:rsidR="00164AD1" w:rsidRPr="00927351" w:rsidRDefault="00164AD1" w:rsidP="00164AD1">
      <w:pPr>
        <w:pStyle w:val="H1G"/>
      </w:pPr>
      <w:r>
        <w:rPr>
          <w:lang w:val="en-US"/>
        </w:rPr>
        <w:tab/>
      </w:r>
      <w:r>
        <w:rPr>
          <w:lang w:val="en-US"/>
        </w:rPr>
        <w:tab/>
        <w:t xml:space="preserve">Reply to paragraph </w:t>
      </w:r>
      <w:proofErr w:type="gramStart"/>
      <w:r>
        <w:rPr>
          <w:lang w:val="en-US"/>
        </w:rPr>
        <w:t>9</w:t>
      </w:r>
      <w:proofErr w:type="gramEnd"/>
      <w:r>
        <w:rPr>
          <w:lang w:val="en-US"/>
        </w:rPr>
        <w:t xml:space="preserve"> of the list of issues</w:t>
      </w:r>
    </w:p>
    <w:p w:rsidR="00164AD1" w:rsidRPr="00B24DFD" w:rsidRDefault="00164AD1" w:rsidP="00164AD1">
      <w:pPr>
        <w:pStyle w:val="SingleTxtG"/>
        <w:numPr>
          <w:ilvl w:val="0"/>
          <w:numId w:val="24"/>
        </w:numPr>
        <w:ind w:left="1134" w:firstLine="0"/>
        <w:rPr>
          <w:lang w:val="en-US"/>
        </w:rPr>
      </w:pPr>
      <w:r>
        <w:t>I</w:t>
      </w:r>
      <w:r w:rsidRPr="00B24DFD">
        <w:rPr>
          <w:lang w:val="en-US"/>
        </w:rPr>
        <w:t xml:space="preserve">n compliance with the Article seven of the </w:t>
      </w:r>
      <w:proofErr w:type="gramStart"/>
      <w:r w:rsidRPr="00B24DFD">
        <w:rPr>
          <w:lang w:val="en-US"/>
        </w:rPr>
        <w:t>Constitution which</w:t>
      </w:r>
      <w:proofErr w:type="gramEnd"/>
      <w:r w:rsidRPr="00B24DFD">
        <w:rPr>
          <w:lang w:val="en-US"/>
        </w:rPr>
        <w:t xml:space="preserve"> stipulates the preservation of the international human rights instruments, there is no practice or applicable law in contrary to the provisions of the Optional protocol in Afghanistan. </w:t>
      </w:r>
    </w:p>
    <w:p w:rsidR="00164AD1" w:rsidRPr="00927351" w:rsidRDefault="00164AD1" w:rsidP="00164AD1">
      <w:pPr>
        <w:pStyle w:val="H1G"/>
      </w:pPr>
      <w:r>
        <w:rPr>
          <w:lang w:val="en-US"/>
        </w:rPr>
        <w:tab/>
      </w:r>
      <w:r>
        <w:rPr>
          <w:lang w:val="en-US"/>
        </w:rPr>
        <w:tab/>
        <w:t>Reply to paragraph 10 of the list of issues</w:t>
      </w:r>
    </w:p>
    <w:p w:rsidR="00164AD1" w:rsidRPr="00213A0F" w:rsidRDefault="00164AD1" w:rsidP="00164AD1">
      <w:pPr>
        <w:pStyle w:val="SingleTxtG"/>
        <w:numPr>
          <w:ilvl w:val="0"/>
          <w:numId w:val="24"/>
        </w:numPr>
        <w:ind w:left="1134" w:firstLine="0"/>
        <w:rPr>
          <w:lang w:val="en-US"/>
        </w:rPr>
      </w:pPr>
      <w:r w:rsidRPr="00213A0F">
        <w:rPr>
          <w:lang w:val="en-US"/>
        </w:rPr>
        <w:t xml:space="preserve">Based on article 22 of the Penal code if a government staff commit a crime outside of Afghan territory </w:t>
      </w:r>
      <w:proofErr w:type="gramStart"/>
      <w:r w:rsidRPr="00213A0F">
        <w:rPr>
          <w:lang w:val="en-US"/>
        </w:rPr>
        <w:t>but,</w:t>
      </w:r>
      <w:proofErr w:type="gramEnd"/>
      <w:r w:rsidRPr="00213A0F">
        <w:rPr>
          <w:lang w:val="en-US"/>
        </w:rPr>
        <w:t xml:space="preserve"> it is criminalized in Penal code, the perpetrator shall receive punishment as reads this code. </w:t>
      </w:r>
      <w:r w:rsidRPr="00B24DFD">
        <w:rPr>
          <w:lang w:val="en-US"/>
        </w:rPr>
        <w:t xml:space="preserve">Article 24 of the Penal code reads that if an Afghan </w:t>
      </w:r>
      <w:proofErr w:type="spellStart"/>
      <w:r w:rsidRPr="00B24DFD">
        <w:rPr>
          <w:lang w:val="en-US"/>
        </w:rPr>
        <w:t>citi</w:t>
      </w:r>
      <w:r w:rsidRPr="00213A0F">
        <w:rPr>
          <w:lang w:val="en-US"/>
        </w:rPr>
        <w:t>zan</w:t>
      </w:r>
      <w:proofErr w:type="spellEnd"/>
      <w:r w:rsidRPr="00213A0F">
        <w:rPr>
          <w:lang w:val="en-US"/>
        </w:rPr>
        <w:t xml:space="preserve"> commits a crime outside of Afghan territory, the perpetrator shall receive punishment conditional upon that such act criminalized based on the local law. Furthermore, the article 26 provides that, “if a person commits the </w:t>
      </w:r>
      <w:r w:rsidRPr="00B24DFD">
        <w:rPr>
          <w:lang w:val="en-US"/>
        </w:rPr>
        <w:t>international crimes recognized by the international law</w:t>
      </w:r>
      <w:r w:rsidRPr="00213A0F">
        <w:rPr>
          <w:lang w:val="en-US"/>
        </w:rPr>
        <w:t xml:space="preserve">, he/she shall be prosecuted based on the law of </w:t>
      </w:r>
      <w:r w:rsidRPr="00B24DFD">
        <w:rPr>
          <w:lang w:val="en-US"/>
        </w:rPr>
        <w:t xml:space="preserve">the </w:t>
      </w:r>
      <w:r w:rsidRPr="00213A0F">
        <w:rPr>
          <w:lang w:val="en-US"/>
        </w:rPr>
        <w:t>land if found in Afghanistan, conditional upon such crimes criminalized and punishable in Penal code and no other jurisdiction as territorial, personal or substantive is applicable.</w:t>
      </w:r>
    </w:p>
    <w:p w:rsidR="00164AD1" w:rsidRPr="00927351" w:rsidRDefault="00164AD1" w:rsidP="00164AD1">
      <w:pPr>
        <w:pStyle w:val="H1G"/>
      </w:pPr>
      <w:r>
        <w:rPr>
          <w:lang w:val="en-US"/>
        </w:rPr>
        <w:tab/>
      </w:r>
      <w:r>
        <w:rPr>
          <w:lang w:val="en-US"/>
        </w:rPr>
        <w:tab/>
        <w:t>Reply to paragraph 11of the list of issues</w:t>
      </w:r>
    </w:p>
    <w:p w:rsidR="00164AD1" w:rsidRPr="00213A0F" w:rsidRDefault="00164AD1" w:rsidP="00164AD1">
      <w:pPr>
        <w:pStyle w:val="SingleTxtG"/>
        <w:numPr>
          <w:ilvl w:val="0"/>
          <w:numId w:val="24"/>
        </w:numPr>
        <w:ind w:left="1134" w:firstLine="0"/>
        <w:rPr>
          <w:lang w:val="en-US"/>
        </w:rPr>
      </w:pPr>
      <w:r>
        <w:rPr>
          <w:lang w:val="en-US"/>
        </w:rPr>
        <w:t>T</w:t>
      </w:r>
      <w:r w:rsidRPr="00B24DFD">
        <w:rPr>
          <w:lang w:val="en-US"/>
        </w:rPr>
        <w:t xml:space="preserve">o raise the awareness among the police forces the Children Protection Units, CPU’s, within the Ministry of Social and Labor Affairs in four provinces of Herat, </w:t>
      </w:r>
      <w:proofErr w:type="spellStart"/>
      <w:r w:rsidRPr="00B24DFD">
        <w:rPr>
          <w:lang w:val="en-US"/>
        </w:rPr>
        <w:t>Badghis</w:t>
      </w:r>
      <w:proofErr w:type="spellEnd"/>
      <w:r w:rsidRPr="00B24DFD">
        <w:rPr>
          <w:lang w:val="en-US"/>
        </w:rPr>
        <w:t xml:space="preserve">, Farah and </w:t>
      </w:r>
      <w:proofErr w:type="spellStart"/>
      <w:r w:rsidRPr="00B24DFD">
        <w:rPr>
          <w:lang w:val="en-US"/>
        </w:rPr>
        <w:t>Ghor</w:t>
      </w:r>
      <w:proofErr w:type="spellEnd"/>
      <w:r w:rsidRPr="00B24DFD">
        <w:rPr>
          <w:lang w:val="en-US"/>
        </w:rPr>
        <w:t xml:space="preserve"> has conducted workshops on United Nations Security Council Resolution 1612 on prevention of children recruitment and use in Armed conflict for 50 police forces. </w:t>
      </w:r>
    </w:p>
    <w:p w:rsidR="00164AD1" w:rsidRDefault="00164AD1" w:rsidP="00164AD1">
      <w:pPr>
        <w:pStyle w:val="SingleTxtG"/>
        <w:numPr>
          <w:ilvl w:val="0"/>
          <w:numId w:val="24"/>
        </w:numPr>
        <w:ind w:left="1134" w:firstLine="0"/>
        <w:rPr>
          <w:lang w:val="en-US"/>
        </w:rPr>
      </w:pPr>
      <w:r w:rsidRPr="00B24DFD">
        <w:rPr>
          <w:lang w:val="en-US"/>
        </w:rPr>
        <w:t>The Afghan Independent Human Rights Commission, (AIHRC)</w:t>
      </w:r>
      <w:r w:rsidRPr="00213A0F">
        <w:rPr>
          <w:lang w:val="en-US"/>
        </w:rPr>
        <w:t xml:space="preserve"> </w:t>
      </w:r>
      <w:r w:rsidRPr="00B24DFD">
        <w:rPr>
          <w:lang w:val="en-US"/>
        </w:rPr>
        <w:t xml:space="preserve">has signed a quad-patriate agreement on 2016, with the Security and Defense Forces of Afghanistan to upgrade their qualifications on international humanitarian law and international human rights including the children rights. Based on this agreement international human rights standards, humanitarian law as respect to human dignity of prisons of war and strengthening of the rule of law is been taught to military personnel annually. </w:t>
      </w:r>
    </w:p>
    <w:p w:rsidR="00164AD1" w:rsidRPr="00213A0F" w:rsidRDefault="00164AD1" w:rsidP="00164AD1">
      <w:pPr>
        <w:pStyle w:val="SingleTxtG"/>
        <w:rPr>
          <w:lang w:val="en-US"/>
        </w:rPr>
      </w:pP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954"/>
        <w:gridCol w:w="3416"/>
      </w:tblGrid>
      <w:tr w:rsidR="00164AD1" w:rsidRPr="00213A0F" w:rsidTr="005D1C33">
        <w:trPr>
          <w:tblHeader/>
        </w:trPr>
        <w:tc>
          <w:tcPr>
            <w:tcW w:w="3954" w:type="dxa"/>
            <w:tcBorders>
              <w:top w:val="single" w:sz="4" w:space="0" w:color="auto"/>
              <w:bottom w:val="single" w:sz="12" w:space="0" w:color="auto"/>
            </w:tcBorders>
            <w:shd w:val="clear" w:color="auto" w:fill="auto"/>
            <w:vAlign w:val="bottom"/>
          </w:tcPr>
          <w:p w:rsidR="00164AD1" w:rsidRPr="00213A0F" w:rsidRDefault="00164AD1" w:rsidP="005D1C33">
            <w:pPr>
              <w:pStyle w:val="SingleTxtG"/>
              <w:tabs>
                <w:tab w:val="clear" w:pos="1701"/>
                <w:tab w:val="clear" w:pos="2268"/>
                <w:tab w:val="clear" w:pos="2835"/>
              </w:tabs>
              <w:suppressAutoHyphens w:val="0"/>
              <w:spacing w:before="80" w:after="80" w:line="200" w:lineRule="exact"/>
              <w:ind w:left="0" w:right="0"/>
              <w:jc w:val="left"/>
              <w:rPr>
                <w:bCs/>
                <w:i/>
                <w:sz w:val="16"/>
                <w:lang w:val="en-US"/>
              </w:rPr>
            </w:pPr>
            <w:r w:rsidRPr="00213A0F">
              <w:rPr>
                <w:bCs/>
                <w:i/>
                <w:sz w:val="16"/>
                <w:lang w:val="en-US"/>
              </w:rPr>
              <w:t>No. of participated officers</w:t>
            </w:r>
          </w:p>
        </w:tc>
        <w:tc>
          <w:tcPr>
            <w:tcW w:w="3416" w:type="dxa"/>
            <w:tcBorders>
              <w:top w:val="single" w:sz="4" w:space="0" w:color="auto"/>
              <w:bottom w:val="single" w:sz="12" w:space="0" w:color="auto"/>
            </w:tcBorders>
            <w:shd w:val="clear" w:color="auto" w:fill="auto"/>
            <w:vAlign w:val="bottom"/>
          </w:tcPr>
          <w:p w:rsidR="00164AD1" w:rsidRPr="00213A0F" w:rsidRDefault="00164AD1" w:rsidP="005D1C33">
            <w:pPr>
              <w:pStyle w:val="SingleTxtG"/>
              <w:tabs>
                <w:tab w:val="clear" w:pos="1701"/>
                <w:tab w:val="clear" w:pos="2268"/>
                <w:tab w:val="clear" w:pos="2835"/>
              </w:tabs>
              <w:suppressAutoHyphens w:val="0"/>
              <w:spacing w:before="80" w:after="80" w:line="200" w:lineRule="exact"/>
              <w:ind w:left="0" w:right="0"/>
              <w:jc w:val="right"/>
              <w:rPr>
                <w:bCs/>
                <w:i/>
                <w:sz w:val="16"/>
                <w:lang w:val="en-US"/>
              </w:rPr>
            </w:pPr>
            <w:r w:rsidRPr="00213A0F">
              <w:rPr>
                <w:bCs/>
                <w:i/>
                <w:sz w:val="16"/>
                <w:lang w:val="en-US"/>
              </w:rPr>
              <w:t>Year</w:t>
            </w:r>
          </w:p>
        </w:tc>
      </w:tr>
      <w:tr w:rsidR="00164AD1" w:rsidRPr="00213A0F" w:rsidTr="005D1C33">
        <w:tc>
          <w:tcPr>
            <w:tcW w:w="3954" w:type="dxa"/>
            <w:tcBorders>
              <w:top w:val="single" w:sz="12" w:space="0" w:color="auto"/>
            </w:tcBorders>
            <w:shd w:val="clear" w:color="auto" w:fill="auto"/>
          </w:tcPr>
          <w:p w:rsidR="00164AD1" w:rsidRPr="00213A0F" w:rsidRDefault="00164AD1" w:rsidP="005D1C33">
            <w:pPr>
              <w:pStyle w:val="SingleTxtG"/>
              <w:tabs>
                <w:tab w:val="clear" w:pos="1701"/>
                <w:tab w:val="clear" w:pos="2268"/>
                <w:tab w:val="clear" w:pos="2835"/>
              </w:tabs>
              <w:suppressAutoHyphens w:val="0"/>
              <w:spacing w:before="40" w:after="40" w:line="220" w:lineRule="exact"/>
              <w:ind w:left="0" w:right="0"/>
              <w:jc w:val="left"/>
              <w:rPr>
                <w:sz w:val="18"/>
                <w:lang w:val="en-US"/>
              </w:rPr>
            </w:pPr>
            <w:r w:rsidRPr="00213A0F">
              <w:rPr>
                <w:sz w:val="18"/>
                <w:lang w:val="en-US"/>
              </w:rPr>
              <w:t>286</w:t>
            </w:r>
          </w:p>
        </w:tc>
        <w:tc>
          <w:tcPr>
            <w:tcW w:w="3416" w:type="dxa"/>
            <w:tcBorders>
              <w:top w:val="single" w:sz="12" w:space="0" w:color="auto"/>
            </w:tcBorders>
            <w:shd w:val="clear" w:color="auto" w:fill="auto"/>
            <w:vAlign w:val="bottom"/>
          </w:tcPr>
          <w:p w:rsidR="00164AD1" w:rsidRPr="00213A0F" w:rsidRDefault="00164AD1" w:rsidP="005D1C33">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213A0F">
              <w:rPr>
                <w:sz w:val="18"/>
                <w:lang w:val="en-US"/>
              </w:rPr>
              <w:t>2016</w:t>
            </w:r>
          </w:p>
        </w:tc>
      </w:tr>
      <w:tr w:rsidR="00164AD1" w:rsidRPr="00213A0F" w:rsidTr="005D1C33">
        <w:tc>
          <w:tcPr>
            <w:tcW w:w="3954" w:type="dxa"/>
            <w:shd w:val="clear" w:color="auto" w:fill="auto"/>
          </w:tcPr>
          <w:p w:rsidR="00164AD1" w:rsidRPr="00213A0F" w:rsidRDefault="00164AD1" w:rsidP="005D1C33">
            <w:pPr>
              <w:pStyle w:val="SingleTxtG"/>
              <w:tabs>
                <w:tab w:val="clear" w:pos="1701"/>
                <w:tab w:val="clear" w:pos="2268"/>
                <w:tab w:val="clear" w:pos="2835"/>
              </w:tabs>
              <w:suppressAutoHyphens w:val="0"/>
              <w:spacing w:before="40" w:after="40" w:line="220" w:lineRule="exact"/>
              <w:ind w:left="0" w:right="0"/>
              <w:jc w:val="left"/>
              <w:rPr>
                <w:sz w:val="18"/>
                <w:lang w:val="en-US"/>
              </w:rPr>
            </w:pPr>
            <w:r w:rsidRPr="00213A0F">
              <w:rPr>
                <w:sz w:val="18"/>
                <w:lang w:val="en-US"/>
              </w:rPr>
              <w:t>1280</w:t>
            </w:r>
          </w:p>
        </w:tc>
        <w:tc>
          <w:tcPr>
            <w:tcW w:w="3416" w:type="dxa"/>
            <w:shd w:val="clear" w:color="auto" w:fill="auto"/>
            <w:vAlign w:val="bottom"/>
          </w:tcPr>
          <w:p w:rsidR="00164AD1" w:rsidRPr="00213A0F" w:rsidRDefault="00164AD1" w:rsidP="005D1C33">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213A0F">
              <w:rPr>
                <w:sz w:val="18"/>
                <w:lang w:val="en-US"/>
              </w:rPr>
              <w:t>2017</w:t>
            </w:r>
          </w:p>
        </w:tc>
      </w:tr>
      <w:tr w:rsidR="00164AD1" w:rsidRPr="00213A0F" w:rsidTr="005D1C33">
        <w:tc>
          <w:tcPr>
            <w:tcW w:w="3954" w:type="dxa"/>
            <w:shd w:val="clear" w:color="auto" w:fill="auto"/>
          </w:tcPr>
          <w:p w:rsidR="00164AD1" w:rsidRPr="00213A0F" w:rsidRDefault="00164AD1" w:rsidP="005D1C33">
            <w:pPr>
              <w:pStyle w:val="SingleTxtG"/>
              <w:tabs>
                <w:tab w:val="clear" w:pos="1701"/>
                <w:tab w:val="clear" w:pos="2268"/>
                <w:tab w:val="clear" w:pos="2835"/>
              </w:tabs>
              <w:suppressAutoHyphens w:val="0"/>
              <w:spacing w:before="40" w:after="40" w:line="220" w:lineRule="exact"/>
              <w:ind w:left="0" w:right="0"/>
              <w:jc w:val="left"/>
              <w:rPr>
                <w:sz w:val="18"/>
                <w:lang w:val="en-US"/>
              </w:rPr>
            </w:pPr>
            <w:r w:rsidRPr="00213A0F">
              <w:rPr>
                <w:sz w:val="18"/>
                <w:lang w:val="en-US"/>
              </w:rPr>
              <w:t>2030</w:t>
            </w:r>
          </w:p>
        </w:tc>
        <w:tc>
          <w:tcPr>
            <w:tcW w:w="3416" w:type="dxa"/>
            <w:shd w:val="clear" w:color="auto" w:fill="auto"/>
            <w:vAlign w:val="bottom"/>
          </w:tcPr>
          <w:p w:rsidR="00164AD1" w:rsidRPr="00213A0F" w:rsidRDefault="00164AD1" w:rsidP="005D1C33">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213A0F">
              <w:rPr>
                <w:sz w:val="18"/>
                <w:lang w:val="en-US"/>
              </w:rPr>
              <w:t>2018</w:t>
            </w:r>
          </w:p>
        </w:tc>
      </w:tr>
      <w:tr w:rsidR="00164AD1" w:rsidRPr="00213A0F" w:rsidTr="005D1C33">
        <w:tc>
          <w:tcPr>
            <w:tcW w:w="3954" w:type="dxa"/>
            <w:tcBorders>
              <w:bottom w:val="single" w:sz="12" w:space="0" w:color="auto"/>
            </w:tcBorders>
            <w:shd w:val="clear" w:color="auto" w:fill="auto"/>
          </w:tcPr>
          <w:p w:rsidR="00164AD1" w:rsidRPr="00213A0F" w:rsidRDefault="00164AD1" w:rsidP="005D1C33">
            <w:pPr>
              <w:pStyle w:val="SingleTxtG"/>
              <w:tabs>
                <w:tab w:val="clear" w:pos="1701"/>
                <w:tab w:val="clear" w:pos="2268"/>
                <w:tab w:val="clear" w:pos="2835"/>
              </w:tabs>
              <w:suppressAutoHyphens w:val="0"/>
              <w:spacing w:before="40" w:after="40" w:line="220" w:lineRule="exact"/>
              <w:ind w:left="0" w:right="0"/>
              <w:jc w:val="left"/>
              <w:rPr>
                <w:sz w:val="18"/>
                <w:lang w:val="en-US"/>
              </w:rPr>
            </w:pPr>
            <w:r w:rsidRPr="00213A0F">
              <w:rPr>
                <w:sz w:val="18"/>
                <w:lang w:val="en-US"/>
              </w:rPr>
              <w:t>2050</w:t>
            </w:r>
          </w:p>
        </w:tc>
        <w:tc>
          <w:tcPr>
            <w:tcW w:w="3416" w:type="dxa"/>
            <w:tcBorders>
              <w:bottom w:val="single" w:sz="12" w:space="0" w:color="auto"/>
            </w:tcBorders>
            <w:shd w:val="clear" w:color="auto" w:fill="auto"/>
            <w:vAlign w:val="bottom"/>
          </w:tcPr>
          <w:p w:rsidR="00164AD1" w:rsidRPr="00213A0F" w:rsidRDefault="00164AD1" w:rsidP="005D1C33">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213A0F">
              <w:rPr>
                <w:sz w:val="18"/>
                <w:lang w:val="en-US"/>
              </w:rPr>
              <w:t>2019</w:t>
            </w:r>
          </w:p>
        </w:tc>
      </w:tr>
    </w:tbl>
    <w:p w:rsidR="00164AD1" w:rsidRDefault="00164AD1" w:rsidP="00164AD1">
      <w:pPr>
        <w:pStyle w:val="SingleTxtG"/>
        <w:rPr>
          <w:b/>
          <w:bCs/>
          <w:lang w:val="en-US"/>
        </w:rPr>
      </w:pPr>
    </w:p>
    <w:p w:rsidR="00164AD1" w:rsidRPr="00927351" w:rsidRDefault="00164AD1" w:rsidP="00164AD1">
      <w:pPr>
        <w:pStyle w:val="H1G"/>
      </w:pPr>
      <w:r>
        <w:rPr>
          <w:lang w:val="en-US"/>
        </w:rPr>
        <w:tab/>
      </w:r>
      <w:r>
        <w:rPr>
          <w:lang w:val="en-US"/>
        </w:rPr>
        <w:tab/>
        <w:t>Reply to paragraph 12 of the list of issues</w:t>
      </w:r>
    </w:p>
    <w:p w:rsidR="00164AD1" w:rsidRPr="00B24DFD" w:rsidRDefault="00164AD1" w:rsidP="00164AD1">
      <w:pPr>
        <w:pStyle w:val="SingleTxtG"/>
        <w:numPr>
          <w:ilvl w:val="0"/>
          <w:numId w:val="24"/>
        </w:numPr>
        <w:ind w:left="1134" w:firstLine="0"/>
        <w:rPr>
          <w:lang w:val="en-US"/>
        </w:rPr>
      </w:pPr>
      <w:r w:rsidRPr="00B24DFD">
        <w:rPr>
          <w:lang w:val="en-US"/>
        </w:rPr>
        <w:t xml:space="preserve">As stated before, the child protection units </w:t>
      </w:r>
      <w:proofErr w:type="gramStart"/>
      <w:r w:rsidRPr="00B24DFD">
        <w:rPr>
          <w:lang w:val="en-US"/>
        </w:rPr>
        <w:t>have been established</w:t>
      </w:r>
      <w:proofErr w:type="gramEnd"/>
      <w:r w:rsidRPr="00B24DFD">
        <w:rPr>
          <w:lang w:val="en-US"/>
        </w:rPr>
        <w:t xml:space="preserve"> by Ministry of Interior with technical support of UNICEF and UNAMA on 2015. </w:t>
      </w:r>
      <w:proofErr w:type="gramStart"/>
      <w:r w:rsidRPr="00B24DFD">
        <w:rPr>
          <w:lang w:val="en-US"/>
        </w:rPr>
        <w:t>This units</w:t>
      </w:r>
      <w:proofErr w:type="gramEnd"/>
      <w:r w:rsidRPr="00B24DFD">
        <w:rPr>
          <w:lang w:val="en-US"/>
        </w:rPr>
        <w:t xml:space="preserve"> regularly monitor the recruitment centers of all Security and Defense Sectors to assure prevention of underage 18 recruitment in military units. The Ministry of Defense prevented 131 of children </w:t>
      </w:r>
      <w:r w:rsidRPr="00B24DFD">
        <w:rPr>
          <w:lang w:val="en-US"/>
        </w:rPr>
        <w:lastRenderedPageBreak/>
        <w:t xml:space="preserve">to join in Army in 2020. Such children subsequently reunited with their families. The Ministry of Interior as well as prevented 100 children of recruitment in the police forces in 2020. </w:t>
      </w:r>
    </w:p>
    <w:p w:rsidR="00164AD1" w:rsidRPr="00927351" w:rsidRDefault="00164AD1" w:rsidP="00164AD1">
      <w:pPr>
        <w:pStyle w:val="H1G"/>
      </w:pPr>
      <w:r>
        <w:rPr>
          <w:lang w:val="en-US"/>
        </w:rPr>
        <w:tab/>
      </w:r>
      <w:r>
        <w:rPr>
          <w:lang w:val="en-US"/>
        </w:rPr>
        <w:tab/>
        <w:t>Reply to paragraph 12 (a) of the list of issues</w:t>
      </w:r>
    </w:p>
    <w:p w:rsidR="00164AD1" w:rsidRPr="004C3E71" w:rsidRDefault="00164AD1" w:rsidP="00164AD1">
      <w:pPr>
        <w:pStyle w:val="SingleTxtG"/>
        <w:numPr>
          <w:ilvl w:val="0"/>
          <w:numId w:val="24"/>
        </w:numPr>
        <w:ind w:left="1134" w:firstLine="0"/>
        <w:rPr>
          <w:rtl/>
          <w:lang w:val="en-US"/>
        </w:rPr>
      </w:pPr>
      <w:r w:rsidRPr="00B24DFD">
        <w:rPr>
          <w:lang w:val="en-US"/>
        </w:rPr>
        <w:t xml:space="preserve">In response to the special budget for children who </w:t>
      </w:r>
      <w:proofErr w:type="gramStart"/>
      <w:r w:rsidRPr="00B24DFD">
        <w:rPr>
          <w:lang w:val="en-US"/>
        </w:rPr>
        <w:t>are prevented</w:t>
      </w:r>
      <w:proofErr w:type="gramEnd"/>
      <w:r w:rsidRPr="00B24DFD">
        <w:rPr>
          <w:lang w:val="en-US"/>
        </w:rPr>
        <w:t xml:space="preserve"> from involvement to the armed conflict, the government has limitation to support such program as most programs fund by international organizations and its continuations also mostly depends to such supports.</w:t>
      </w:r>
    </w:p>
    <w:p w:rsidR="00164AD1" w:rsidRPr="00927351" w:rsidRDefault="00164AD1" w:rsidP="00164AD1">
      <w:pPr>
        <w:pStyle w:val="H1G"/>
      </w:pPr>
      <w:r>
        <w:rPr>
          <w:lang w:val="en-US"/>
        </w:rPr>
        <w:tab/>
      </w:r>
      <w:r>
        <w:rPr>
          <w:lang w:val="en-US"/>
        </w:rPr>
        <w:tab/>
        <w:t>Reply to paragraph 12 (b) of the list of issues</w:t>
      </w:r>
    </w:p>
    <w:p w:rsidR="00164AD1" w:rsidRPr="00B24DFD" w:rsidRDefault="00164AD1" w:rsidP="00164AD1">
      <w:pPr>
        <w:pStyle w:val="SingleTxtG"/>
        <w:numPr>
          <w:ilvl w:val="0"/>
          <w:numId w:val="24"/>
        </w:numPr>
        <w:ind w:left="1134" w:firstLine="0"/>
        <w:rPr>
          <w:lang w:val="en-US"/>
        </w:rPr>
      </w:pPr>
      <w:r w:rsidRPr="00B24DFD">
        <w:rPr>
          <w:lang w:val="en-US"/>
        </w:rPr>
        <w:t xml:space="preserve">In response to the levels of coordination among the government, international partners and civil society the Ministry of Social Affairs and labor coordinate the child issues with the international organizations and national non-governmental organizations as secretariat of the National Commission for Children Protection. Based on the article four of the Law on Children Protection all stakeholders as government, international organizations and the civil society organizations collectively exchange their views on fundamental children’s rights issues. </w:t>
      </w:r>
    </w:p>
    <w:p w:rsidR="00164AD1" w:rsidRPr="00927351" w:rsidRDefault="00164AD1" w:rsidP="00164AD1">
      <w:pPr>
        <w:pStyle w:val="H1G"/>
      </w:pPr>
      <w:r>
        <w:rPr>
          <w:lang w:val="en-US"/>
        </w:rPr>
        <w:tab/>
      </w:r>
      <w:r>
        <w:rPr>
          <w:lang w:val="en-US"/>
        </w:rPr>
        <w:tab/>
        <w:t>Reply to paragraph 12 (c) of the list of issues</w:t>
      </w:r>
    </w:p>
    <w:p w:rsidR="00164AD1" w:rsidRPr="00B24DFD" w:rsidRDefault="00164AD1" w:rsidP="00164AD1">
      <w:pPr>
        <w:pStyle w:val="SingleTxtG"/>
        <w:numPr>
          <w:ilvl w:val="0"/>
          <w:numId w:val="24"/>
        </w:numPr>
        <w:ind w:left="1134" w:firstLine="0"/>
        <w:rPr>
          <w:lang w:val="en-US"/>
        </w:rPr>
      </w:pPr>
      <w:r w:rsidRPr="00B24DFD">
        <w:rPr>
          <w:lang w:val="en-US"/>
        </w:rPr>
        <w:t xml:space="preserve">Article 57 of the Law on Protection of the Rights of the Child provides that, the children have the rights of freedom of speech, taught and expression, and article 58 of this law obligates the governmental departments to provide required grounds for realization of such rights that has positive impacts on their life. Therefore, the government departments are committed to facilitate the realization of children’s rights to express themselves. </w:t>
      </w:r>
    </w:p>
    <w:p w:rsidR="00164AD1" w:rsidRPr="00927351" w:rsidRDefault="00164AD1" w:rsidP="00164AD1">
      <w:pPr>
        <w:pStyle w:val="H1G"/>
      </w:pPr>
      <w:r>
        <w:rPr>
          <w:lang w:val="en-US"/>
        </w:rPr>
        <w:tab/>
      </w:r>
      <w:r>
        <w:rPr>
          <w:lang w:val="en-US"/>
        </w:rPr>
        <w:tab/>
        <w:t>Reply to paragraph 12 (d) of the list of issues</w:t>
      </w:r>
    </w:p>
    <w:p w:rsidR="00164AD1" w:rsidRPr="00B24DFD" w:rsidRDefault="00164AD1" w:rsidP="00164AD1">
      <w:pPr>
        <w:pStyle w:val="SingleTxtG"/>
        <w:numPr>
          <w:ilvl w:val="0"/>
          <w:numId w:val="24"/>
        </w:numPr>
        <w:ind w:left="1134" w:firstLine="0"/>
        <w:rPr>
          <w:lang w:val="en-US"/>
        </w:rPr>
      </w:pPr>
      <w:r w:rsidRPr="00B24DFD">
        <w:rPr>
          <w:lang w:val="en-US"/>
        </w:rPr>
        <w:t xml:space="preserve">In all programs concerning the children the age, gender and inclusiveness </w:t>
      </w:r>
      <w:proofErr w:type="gramStart"/>
      <w:r w:rsidRPr="00B24DFD">
        <w:rPr>
          <w:lang w:val="en-US"/>
        </w:rPr>
        <w:t>are taken</w:t>
      </w:r>
      <w:proofErr w:type="gramEnd"/>
      <w:r w:rsidRPr="00B24DFD">
        <w:rPr>
          <w:lang w:val="en-US"/>
        </w:rPr>
        <w:t xml:space="preserve"> into account by the government entities. The final goal is to take the children needs as children.</w:t>
      </w:r>
    </w:p>
    <w:p w:rsidR="00164AD1" w:rsidRPr="00927351" w:rsidRDefault="00164AD1" w:rsidP="00164AD1">
      <w:pPr>
        <w:pStyle w:val="H1G"/>
      </w:pPr>
      <w:r>
        <w:rPr>
          <w:lang w:val="en-US"/>
        </w:rPr>
        <w:tab/>
      </w:r>
      <w:r>
        <w:rPr>
          <w:lang w:val="en-US"/>
        </w:rPr>
        <w:tab/>
        <w:t>Reply to paragraph 12 (e) of the list of issues</w:t>
      </w:r>
    </w:p>
    <w:p w:rsidR="00164AD1" w:rsidRPr="00B24DFD" w:rsidRDefault="00164AD1" w:rsidP="00164AD1">
      <w:pPr>
        <w:pStyle w:val="SingleTxtG"/>
        <w:numPr>
          <w:ilvl w:val="0"/>
          <w:numId w:val="24"/>
        </w:numPr>
        <w:ind w:left="1134" w:firstLine="0"/>
        <w:rPr>
          <w:lang w:val="en-US"/>
        </w:rPr>
      </w:pPr>
      <w:r w:rsidRPr="00B24DFD">
        <w:rPr>
          <w:lang w:val="en-US"/>
        </w:rPr>
        <w:t xml:space="preserve">In response to remedies and reparation system for child soldiers or child’s victims of Bacha </w:t>
      </w:r>
      <w:proofErr w:type="spellStart"/>
      <w:r w:rsidRPr="00B24DFD">
        <w:rPr>
          <w:lang w:val="en-US"/>
        </w:rPr>
        <w:t>Bazi</w:t>
      </w:r>
      <w:proofErr w:type="spellEnd"/>
      <w:r w:rsidRPr="00B24DFD">
        <w:rPr>
          <w:lang w:val="en-US"/>
        </w:rPr>
        <w:t xml:space="preserve">, the Afghan legal system provide specific provisions concerning such incidents. </w:t>
      </w:r>
      <w:proofErr w:type="gramStart"/>
      <w:r w:rsidRPr="00B24DFD">
        <w:rPr>
          <w:lang w:val="en-US"/>
        </w:rPr>
        <w:t>section</w:t>
      </w:r>
      <w:proofErr w:type="gramEnd"/>
      <w:r w:rsidRPr="00B24DFD">
        <w:rPr>
          <w:lang w:val="en-US"/>
        </w:rPr>
        <w:t xml:space="preserve"> five of the article ninety of the Law on Protection of the Children Rights provides that, the remedies shall be paid to children by perpetrator which violates their rights taken in to account the best interest of the child. In addition, the article 14 of the Penal code on remedies resulting of criminal acts reads that, “if a person commits a crime, in addition to punishment, he/she shall provide remedies for material or mental suffering of the victim of crime. This provision is also applicable where the law does not expressly declare the remedies”. Taken into account the concrete provisions of the law on remedies resulting of the commission of the crime, the courts refer to remedies for children who are victims of</w:t>
      </w:r>
      <w:r w:rsidRPr="00B24DFD">
        <w:rPr>
          <w:i/>
          <w:iCs/>
          <w:lang w:val="en-US"/>
        </w:rPr>
        <w:t xml:space="preserve"> Bacha </w:t>
      </w:r>
      <w:proofErr w:type="spellStart"/>
      <w:r w:rsidRPr="00B24DFD">
        <w:rPr>
          <w:i/>
          <w:iCs/>
          <w:lang w:val="en-US"/>
        </w:rPr>
        <w:t>bazi</w:t>
      </w:r>
      <w:proofErr w:type="spellEnd"/>
      <w:r w:rsidRPr="00B24DFD">
        <w:rPr>
          <w:lang w:val="en-US"/>
        </w:rPr>
        <w:t>.</w:t>
      </w:r>
    </w:p>
    <w:p w:rsidR="00164AD1" w:rsidRPr="00927351" w:rsidRDefault="00164AD1" w:rsidP="00164AD1">
      <w:pPr>
        <w:pStyle w:val="H1G"/>
      </w:pPr>
      <w:r>
        <w:rPr>
          <w:lang w:val="en-US"/>
        </w:rPr>
        <w:tab/>
      </w:r>
      <w:r>
        <w:rPr>
          <w:lang w:val="en-US"/>
        </w:rPr>
        <w:tab/>
        <w:t>Reply to paragraph 12 (f) of the list of issues</w:t>
      </w:r>
    </w:p>
    <w:p w:rsidR="00164AD1" w:rsidRPr="00B24DFD" w:rsidRDefault="00164AD1" w:rsidP="00164AD1">
      <w:pPr>
        <w:pStyle w:val="SingleTxtG"/>
        <w:numPr>
          <w:ilvl w:val="0"/>
          <w:numId w:val="24"/>
        </w:numPr>
        <w:ind w:left="1134" w:firstLine="0"/>
        <w:rPr>
          <w:lang w:val="en-US"/>
        </w:rPr>
      </w:pPr>
      <w:r w:rsidRPr="00B24DFD">
        <w:rPr>
          <w:lang w:val="en-US"/>
        </w:rPr>
        <w:t>For children who are victims of crimes recognized by the Optional Protocol the article 92 of the Law on Protection of Children Rights provides free access to medical services, free access to attorney and reintegration with their families.</w:t>
      </w:r>
    </w:p>
    <w:p w:rsidR="00164AD1" w:rsidRPr="00927351" w:rsidRDefault="00164AD1" w:rsidP="00164AD1">
      <w:pPr>
        <w:pStyle w:val="H1G"/>
      </w:pPr>
      <w:r>
        <w:rPr>
          <w:lang w:val="en-US"/>
        </w:rPr>
        <w:lastRenderedPageBreak/>
        <w:tab/>
      </w:r>
      <w:r>
        <w:rPr>
          <w:lang w:val="en-US"/>
        </w:rPr>
        <w:tab/>
        <w:t>Reply to paragraph 13 of the list of issues</w:t>
      </w:r>
    </w:p>
    <w:p w:rsidR="00164AD1" w:rsidRPr="004C3E71" w:rsidRDefault="00164AD1" w:rsidP="00164AD1">
      <w:pPr>
        <w:pStyle w:val="SingleTxtG"/>
        <w:numPr>
          <w:ilvl w:val="0"/>
          <w:numId w:val="24"/>
        </w:numPr>
        <w:ind w:left="1134" w:firstLine="0"/>
        <w:rPr>
          <w:lang w:val="en-US"/>
        </w:rPr>
      </w:pPr>
      <w:r w:rsidRPr="004C3E71">
        <w:rPr>
          <w:lang w:val="en-US"/>
        </w:rPr>
        <w:t xml:space="preserve">Ministry of Hajj and Pilgrimage manage and monitor 5025 religious’ schools across </w:t>
      </w:r>
      <w:proofErr w:type="gramStart"/>
      <w:r w:rsidRPr="004C3E71">
        <w:rPr>
          <w:lang w:val="en-US"/>
        </w:rPr>
        <w:t>country which</w:t>
      </w:r>
      <w:proofErr w:type="gramEnd"/>
      <w:r w:rsidRPr="004C3E71">
        <w:rPr>
          <w:lang w:val="en-US"/>
        </w:rPr>
        <w:t xml:space="preserve"> provide education for 616276 children. These schools teach religious studies as well as raise awareness among students to prevent them approach to radicalization.</w:t>
      </w:r>
    </w:p>
    <w:p w:rsidR="00164AD1" w:rsidRDefault="00164AD1" w:rsidP="00164AD1">
      <w:pPr>
        <w:pStyle w:val="SingleTxtG"/>
        <w:numPr>
          <w:ilvl w:val="0"/>
          <w:numId w:val="24"/>
        </w:numPr>
        <w:ind w:left="1134" w:firstLine="0"/>
        <w:rPr>
          <w:lang w:val="en-US"/>
        </w:rPr>
      </w:pPr>
      <w:r w:rsidRPr="004C3E71">
        <w:rPr>
          <w:lang w:val="en-US"/>
        </w:rPr>
        <w:t>The Islamic Republic of Afghanistan struggle to eliminate the root causes of radicalization as poverty, insecurity, illiteracy, unemployment, and cope with the activities of terrorist organizations. Fortunately, the last two decades has witnessed eye-catching achievements.</w:t>
      </w:r>
    </w:p>
    <w:p w:rsidR="00164AD1" w:rsidRPr="004C3E71" w:rsidRDefault="00164AD1" w:rsidP="00164AD1">
      <w:pPr>
        <w:pStyle w:val="SingleTxtG"/>
        <w:spacing w:before="240" w:after="0"/>
        <w:jc w:val="center"/>
        <w:rPr>
          <w:u w:val="single"/>
          <w:lang w:val="en-US"/>
        </w:rPr>
      </w:pPr>
      <w:r>
        <w:rPr>
          <w:u w:val="single"/>
          <w:lang w:val="en-US"/>
        </w:rPr>
        <w:tab/>
      </w:r>
      <w:r>
        <w:rPr>
          <w:u w:val="single"/>
          <w:lang w:val="en-US"/>
        </w:rPr>
        <w:tab/>
      </w:r>
      <w:r>
        <w:rPr>
          <w:u w:val="single"/>
          <w:lang w:val="en-US"/>
        </w:rPr>
        <w:tab/>
      </w:r>
    </w:p>
    <w:p w:rsidR="001554A8" w:rsidRPr="00164AD1" w:rsidRDefault="001554A8" w:rsidP="00164AD1">
      <w:pPr>
        <w:pStyle w:val="SingleTxtG"/>
        <w:rPr>
          <w:lang w:val="en-US"/>
        </w:rPr>
      </w:pPr>
    </w:p>
    <w:sectPr w:rsidR="001554A8" w:rsidRPr="00164AD1">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052B2" w:rsidRDefault="00164AD1">
      <w:pPr>
        <w:spacing w:line="240" w:lineRule="auto"/>
      </w:pPr>
      <w:r>
        <w:separator/>
      </w:r>
    </w:p>
  </w:endnote>
  <w:endnote w:type="continuationSeparator" w:id="0">
    <w:p w:rsidR="002052B2" w:rsidRDefault="00164AD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54A8" w:rsidRDefault="00164AD1">
    <w:pPr>
      <w:pStyle w:val="Footer"/>
      <w:tabs>
        <w:tab w:val="right" w:pos="9639"/>
      </w:tabs>
    </w:pPr>
    <w:r>
      <w:rPr>
        <w:b/>
        <w:sz w:val="18"/>
      </w:rPr>
      <w:fldChar w:fldCharType="begin"/>
    </w:r>
    <w:r>
      <w:rPr>
        <w:b/>
        <w:sz w:val="18"/>
      </w:rPr>
      <w:instrText xml:space="preserve"> PAGE  \* MERGEFORMAT </w:instrText>
    </w:r>
    <w:r>
      <w:rPr>
        <w:b/>
        <w:sz w:val="18"/>
      </w:rPr>
      <w:fldChar w:fldCharType="separate"/>
    </w:r>
    <w:r w:rsidR="001A0ABA">
      <w:rPr>
        <w:b/>
        <w:noProof/>
        <w:sz w:val="18"/>
      </w:rPr>
      <w:t>8</w:t>
    </w:r>
    <w:r>
      <w:rPr>
        <w:b/>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54A8" w:rsidRDefault="00562877">
    <w:pPr>
      <w:pStyle w:val="Footer"/>
      <w:tabs>
        <w:tab w:val="right" w:pos="9639"/>
      </w:tabs>
      <w:rPr>
        <w:sz w:val="20"/>
      </w:rPr>
    </w:pPr>
    <w:r>
      <w:tab/>
    </w:r>
    <w:r>
      <w:rPr>
        <w:b/>
        <w:sz w:val="18"/>
      </w:rPr>
      <w:fldChar w:fldCharType="begin"/>
    </w:r>
    <w:r>
      <w:rPr>
        <w:b/>
        <w:sz w:val="18"/>
      </w:rPr>
      <w:instrText xml:space="preserve"> PAGE  \* MERGEFORMAT </w:instrText>
    </w:r>
    <w:r>
      <w:rPr>
        <w:b/>
        <w:sz w:val="18"/>
      </w:rPr>
      <w:fldChar w:fldCharType="separate"/>
    </w:r>
    <w:r w:rsidR="001A0ABA">
      <w:rPr>
        <w:b/>
        <w:noProof/>
        <w:sz w:val="18"/>
      </w:rPr>
      <w:t>9</w:t>
    </w:r>
    <w:r>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54A8" w:rsidRDefault="00164AD1">
    <w:pPr>
      <w:pStyle w:val="Footer"/>
      <w:spacing w:before="120"/>
      <w:rPr>
        <w:noProof/>
        <w:sz w:val="20"/>
        <w:lang w:eastAsia="fr-FR"/>
      </w:rPr>
    </w:pPr>
    <w:r>
      <w:rPr>
        <w:noProof/>
        <w:sz w:val="20"/>
        <w:lang w:eastAsia="en-GB"/>
      </w:rPr>
      <w:drawing>
        <wp:anchor distT="0" distB="0" distL="114300" distR="114300" simplePos="0" relativeHeight="251658240" behindDoc="0" locked="1" layoutInCell="1" allowOverlap="1">
          <wp:simplePos x="0" y="0"/>
          <wp:positionH relativeFrom="column">
            <wp:posOffset>5868670</wp:posOffset>
          </wp:positionH>
          <wp:positionV relativeFrom="paragraph">
            <wp:posOffset>9387840</wp:posOffset>
          </wp:positionV>
          <wp:extent cx="930275" cy="230505"/>
          <wp:effectExtent l="0" t="0" r="3175" b="0"/>
          <wp:wrapNone/>
          <wp:docPr id="2" name="Image 7"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144009" name="Picture 3" descr="recycle_English"/>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GE.</w:t>
    </w:r>
  </w:p>
  <w:tbl>
    <w:tblPr>
      <w:tblStyle w:val="TableGrid"/>
      <w:tblpPr w:leftFromText="181" w:rightFromText="181" w:horzAnchor="page" w:tblpX="7656" w:tblpY="1400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8"/>
      <w:gridCol w:w="1274"/>
    </w:tblGrid>
    <w:tr w:rsidR="00BF38C2">
      <w:tc>
        <w:tcPr>
          <w:tcW w:w="1848" w:type="dxa"/>
          <w:vAlign w:val="bottom"/>
        </w:tcPr>
        <w:p w:rsidR="001554A8" w:rsidRDefault="00164AD1">
          <w:pPr>
            <w:pStyle w:val="Footer"/>
            <w:spacing w:before="120" w:after="120"/>
            <w:jc w:val="right"/>
          </w:pPr>
          <w:r>
            <w:rPr>
              <w:noProof/>
              <w:sz w:val="20"/>
              <w:lang w:eastAsia="en-GB"/>
            </w:rPr>
            <w:drawing>
              <wp:inline distT="0" distB="0" distL="0" distR="0">
                <wp:extent cx="931545" cy="232410"/>
                <wp:effectExtent l="0" t="0" r="1905" b="0"/>
                <wp:docPr id="3" name="Image 4"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1122511" name="Picture 1" descr="recycle_English"/>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931545" cy="232410"/>
                        </a:xfrm>
                        <a:prstGeom prst="rect">
                          <a:avLst/>
                        </a:prstGeom>
                        <a:noFill/>
                        <a:ln>
                          <a:noFill/>
                        </a:ln>
                      </pic:spPr>
                    </pic:pic>
                  </a:graphicData>
                </a:graphic>
              </wp:inline>
            </w:drawing>
          </w:r>
        </w:p>
      </w:tc>
      <w:tc>
        <w:tcPr>
          <w:tcW w:w="1274" w:type="dxa"/>
        </w:tcPr>
        <w:p w:rsidR="001554A8" w:rsidRDefault="00164AD1">
          <w:pPr>
            <w:pStyle w:val="Footer"/>
            <w:jc w:val="right"/>
          </w:pPr>
          <w:r>
            <w:rPr>
              <w:noProof/>
              <w:lang w:eastAsia="en-GB"/>
            </w:rPr>
            <w:drawing>
              <wp:inline distT="0" distB="0" distL="0" distR="0">
                <wp:extent cx="562034" cy="56203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3887384" name=""/>
                        <pic:cNvPicPr/>
                      </pic:nvPicPr>
                      <pic:blipFill>
                        <a:blip r:embed="rId2"/>
                        <a:stretch>
                          <a:fillRect/>
                        </a:stretch>
                      </pic:blipFill>
                      <pic:spPr>
                        <a:xfrm>
                          <a:off x="0" y="0"/>
                          <a:ext cx="562034" cy="562034"/>
                        </a:xfrm>
                        <a:prstGeom prst="rect">
                          <a:avLst/>
                        </a:prstGeom>
                      </pic:spPr>
                    </pic:pic>
                  </a:graphicData>
                </a:graphic>
              </wp:inline>
            </w:drawing>
          </w:r>
        </w:p>
      </w:tc>
    </w:tr>
  </w:tbl>
  <w:p w:rsidR="001554A8" w:rsidRDefault="001554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554A8" w:rsidRDefault="00164AD1">
      <w:pPr>
        <w:pStyle w:val="Footer"/>
        <w:tabs>
          <w:tab w:val="right" w:pos="2155"/>
        </w:tabs>
        <w:spacing w:after="80" w:line="240" w:lineRule="atLeast"/>
        <w:ind w:left="680"/>
        <w:rPr>
          <w:u w:val="single"/>
        </w:rPr>
      </w:pPr>
      <w:r>
        <w:rPr>
          <w:u w:val="single"/>
        </w:rPr>
        <w:tab/>
      </w:r>
    </w:p>
  </w:footnote>
  <w:footnote w:type="continuationSeparator" w:id="0">
    <w:p w:rsidR="001554A8" w:rsidRDefault="00164AD1">
      <w:pPr>
        <w:pStyle w:val="Footer"/>
        <w:tabs>
          <w:tab w:val="right" w:pos="2155"/>
        </w:tabs>
        <w:spacing w:after="80" w:line="240" w:lineRule="atLeast"/>
        <w:ind w:left="680"/>
        <w:rPr>
          <w:u w:val="single"/>
        </w:rPr>
      </w:pPr>
      <w:r>
        <w:rPr>
          <w:u w:val="single"/>
        </w:rPr>
        <w:tab/>
      </w:r>
    </w:p>
  </w:footnote>
  <w:footnote w:type="continuationNotice" w:id="1">
    <w:p w:rsidR="001554A8" w:rsidRDefault="001554A8">
      <w:pPr>
        <w:rPr>
          <w:sz w:val="2"/>
          <w:szCs w:val="2"/>
        </w:rPr>
      </w:pPr>
    </w:p>
  </w:footnote>
  <w:footnote w:id="2">
    <w:p w:rsidR="00AA0671" w:rsidRDefault="00164AD1" w:rsidP="00AA0671">
      <w:pPr>
        <w:pStyle w:val="FootnoteText"/>
        <w:rPr>
          <w:lang w:val="en-US"/>
        </w:rPr>
      </w:pPr>
      <w:r>
        <w:tab/>
      </w:r>
      <w:r>
        <w:rPr>
          <w:rStyle w:val="FootnoteReference"/>
          <w:sz w:val="20"/>
          <w:vertAlign w:val="baseline"/>
        </w:rPr>
        <w:t>*</w:t>
      </w:r>
      <w:r>
        <w:tab/>
        <w:t xml:space="preserve">The present document </w:t>
      </w:r>
      <w:proofErr w:type="gramStart"/>
      <w:r>
        <w:t>is being issued</w:t>
      </w:r>
      <w:proofErr w:type="gramEnd"/>
      <w:r>
        <w:t xml:space="preserve"> without formal editing.</w:t>
      </w:r>
    </w:p>
  </w:footnote>
  <w:footnote w:id="3">
    <w:p w:rsidR="00164AD1" w:rsidRDefault="00164AD1" w:rsidP="00164AD1">
      <w:pPr>
        <w:pStyle w:val="FootnoteText"/>
        <w:widowControl w:val="0"/>
        <w:tabs>
          <w:tab w:val="clear" w:pos="1021"/>
          <w:tab w:val="right" w:pos="1020"/>
        </w:tabs>
      </w:pPr>
      <w:r>
        <w:tab/>
      </w:r>
      <w:r>
        <w:rPr>
          <w:rStyle w:val="FootnoteReference"/>
        </w:rPr>
        <w:footnoteRef/>
      </w:r>
      <w:r>
        <w:tab/>
      </w:r>
      <w:r w:rsidRPr="00E21F58">
        <w:t>By adoption of penal code in 2018, and refer to its article 916 this law is nullified now and its provisions is incorporated in to articles 605-608 of the penal code.</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54A8" w:rsidRDefault="00562877">
    <w:pPr>
      <w:pStyle w:val="Header"/>
    </w:pPr>
    <w:r>
      <w:t>CRC/C/OPAC/AFG/RQ/1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54A8" w:rsidRDefault="00562877">
    <w:pPr>
      <w:pStyle w:val="Header"/>
      <w:jc w:val="right"/>
    </w:pPr>
    <w:r>
      <w:t>CRC/C/OPAC/AFG/RQ/1</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54A8" w:rsidRDefault="001554A8">
    <w:pPr>
      <w:pStyle w:val="Header"/>
      <w:pBdr>
        <w:bottom w:val="none" w:sz="0" w:space="0" w:color="auto"/>
      </w:pBdr>
      <w:rPr>
        <w:b w:val="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AAD09608">
      <w:start w:val="1"/>
      <w:numFmt w:val="decimal"/>
      <w:lvlText w:val="%1."/>
      <w:lvlJc w:val="left"/>
      <w:pPr>
        <w:tabs>
          <w:tab w:val="num" w:pos="0"/>
        </w:tabs>
        <w:ind w:left="1134" w:firstLine="0"/>
      </w:pPr>
      <w:rPr>
        <w:rFonts w:ascii="Times New Roman" w:hAnsi="Times New Roman" w:hint="default"/>
        <w:b w:val="0"/>
        <w:i w:val="0"/>
        <w:sz w:val="20"/>
      </w:rPr>
    </w:lvl>
    <w:lvl w:ilvl="1" w:tplc="4C5AA426" w:tentative="1">
      <w:start w:val="1"/>
      <w:numFmt w:val="lowerLetter"/>
      <w:lvlText w:val="%2."/>
      <w:lvlJc w:val="left"/>
      <w:pPr>
        <w:tabs>
          <w:tab w:val="num" w:pos="1440"/>
        </w:tabs>
        <w:ind w:left="1440" w:hanging="360"/>
      </w:pPr>
    </w:lvl>
    <w:lvl w:ilvl="2" w:tplc="BBB222A0" w:tentative="1">
      <w:start w:val="1"/>
      <w:numFmt w:val="lowerRoman"/>
      <w:lvlText w:val="%3."/>
      <w:lvlJc w:val="right"/>
      <w:pPr>
        <w:tabs>
          <w:tab w:val="num" w:pos="2160"/>
        </w:tabs>
        <w:ind w:left="2160" w:hanging="180"/>
      </w:pPr>
    </w:lvl>
    <w:lvl w:ilvl="3" w:tplc="B3D0A242" w:tentative="1">
      <w:start w:val="1"/>
      <w:numFmt w:val="decimal"/>
      <w:lvlText w:val="%4."/>
      <w:lvlJc w:val="left"/>
      <w:pPr>
        <w:tabs>
          <w:tab w:val="num" w:pos="2880"/>
        </w:tabs>
        <w:ind w:left="2880" w:hanging="360"/>
      </w:pPr>
    </w:lvl>
    <w:lvl w:ilvl="4" w:tplc="480422AE" w:tentative="1">
      <w:start w:val="1"/>
      <w:numFmt w:val="lowerLetter"/>
      <w:lvlText w:val="%5."/>
      <w:lvlJc w:val="left"/>
      <w:pPr>
        <w:tabs>
          <w:tab w:val="num" w:pos="3600"/>
        </w:tabs>
        <w:ind w:left="3600" w:hanging="360"/>
      </w:pPr>
    </w:lvl>
    <w:lvl w:ilvl="5" w:tplc="CD6C6824" w:tentative="1">
      <w:start w:val="1"/>
      <w:numFmt w:val="lowerRoman"/>
      <w:lvlText w:val="%6."/>
      <w:lvlJc w:val="right"/>
      <w:pPr>
        <w:tabs>
          <w:tab w:val="num" w:pos="4320"/>
        </w:tabs>
        <w:ind w:left="4320" w:hanging="180"/>
      </w:pPr>
    </w:lvl>
    <w:lvl w:ilvl="6" w:tplc="BB401682" w:tentative="1">
      <w:start w:val="1"/>
      <w:numFmt w:val="decimal"/>
      <w:lvlText w:val="%7."/>
      <w:lvlJc w:val="left"/>
      <w:pPr>
        <w:tabs>
          <w:tab w:val="num" w:pos="5040"/>
        </w:tabs>
        <w:ind w:left="5040" w:hanging="360"/>
      </w:pPr>
    </w:lvl>
    <w:lvl w:ilvl="7" w:tplc="F76690E4" w:tentative="1">
      <w:start w:val="1"/>
      <w:numFmt w:val="lowerLetter"/>
      <w:lvlText w:val="%8."/>
      <w:lvlJc w:val="left"/>
      <w:pPr>
        <w:tabs>
          <w:tab w:val="num" w:pos="5760"/>
        </w:tabs>
        <w:ind w:left="5760" w:hanging="360"/>
      </w:pPr>
    </w:lvl>
    <w:lvl w:ilvl="8" w:tplc="DF543E66"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0A4A0AEE">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AEC0AD3E" w:tentative="1">
      <w:start w:val="1"/>
      <w:numFmt w:val="lowerLetter"/>
      <w:lvlText w:val="%2."/>
      <w:lvlJc w:val="left"/>
      <w:pPr>
        <w:tabs>
          <w:tab w:val="num" w:pos="1440"/>
        </w:tabs>
        <w:ind w:left="1440" w:hanging="360"/>
      </w:pPr>
    </w:lvl>
    <w:lvl w:ilvl="2" w:tplc="D4F2D1E8" w:tentative="1">
      <w:start w:val="1"/>
      <w:numFmt w:val="lowerRoman"/>
      <w:lvlText w:val="%3."/>
      <w:lvlJc w:val="right"/>
      <w:pPr>
        <w:tabs>
          <w:tab w:val="num" w:pos="2160"/>
        </w:tabs>
        <w:ind w:left="2160" w:hanging="180"/>
      </w:pPr>
    </w:lvl>
    <w:lvl w:ilvl="3" w:tplc="652A52A0" w:tentative="1">
      <w:start w:val="1"/>
      <w:numFmt w:val="decimal"/>
      <w:lvlText w:val="%4."/>
      <w:lvlJc w:val="left"/>
      <w:pPr>
        <w:tabs>
          <w:tab w:val="num" w:pos="2880"/>
        </w:tabs>
        <w:ind w:left="2880" w:hanging="360"/>
      </w:pPr>
    </w:lvl>
    <w:lvl w:ilvl="4" w:tplc="3C62F5E4" w:tentative="1">
      <w:start w:val="1"/>
      <w:numFmt w:val="lowerLetter"/>
      <w:lvlText w:val="%5."/>
      <w:lvlJc w:val="left"/>
      <w:pPr>
        <w:tabs>
          <w:tab w:val="num" w:pos="3600"/>
        </w:tabs>
        <w:ind w:left="3600" w:hanging="360"/>
      </w:pPr>
    </w:lvl>
    <w:lvl w:ilvl="5" w:tplc="DCB6C73C" w:tentative="1">
      <w:start w:val="1"/>
      <w:numFmt w:val="lowerRoman"/>
      <w:lvlText w:val="%6."/>
      <w:lvlJc w:val="right"/>
      <w:pPr>
        <w:tabs>
          <w:tab w:val="num" w:pos="4320"/>
        </w:tabs>
        <w:ind w:left="4320" w:hanging="180"/>
      </w:pPr>
    </w:lvl>
    <w:lvl w:ilvl="6" w:tplc="03DEBD3C" w:tentative="1">
      <w:start w:val="1"/>
      <w:numFmt w:val="decimal"/>
      <w:lvlText w:val="%7."/>
      <w:lvlJc w:val="left"/>
      <w:pPr>
        <w:tabs>
          <w:tab w:val="num" w:pos="5040"/>
        </w:tabs>
        <w:ind w:left="5040" w:hanging="360"/>
      </w:pPr>
    </w:lvl>
    <w:lvl w:ilvl="7" w:tplc="3886B8C6" w:tentative="1">
      <w:start w:val="1"/>
      <w:numFmt w:val="lowerLetter"/>
      <w:lvlText w:val="%8."/>
      <w:lvlJc w:val="left"/>
      <w:pPr>
        <w:tabs>
          <w:tab w:val="num" w:pos="5760"/>
        </w:tabs>
        <w:ind w:left="5760" w:hanging="360"/>
      </w:pPr>
    </w:lvl>
    <w:lvl w:ilvl="8" w:tplc="2BF235AA" w:tentative="1">
      <w:start w:val="1"/>
      <w:numFmt w:val="lowerRoman"/>
      <w:lvlText w:val="%9."/>
      <w:lvlJc w:val="right"/>
      <w:pPr>
        <w:tabs>
          <w:tab w:val="num" w:pos="6480"/>
        </w:tabs>
        <w:ind w:left="6480" w:hanging="180"/>
      </w:pPr>
    </w:lvl>
  </w:abstractNum>
  <w:abstractNum w:abstractNumId="12" w15:restartNumberingAfterBreak="0">
    <w:nsid w:val="1E253887"/>
    <w:multiLevelType w:val="hybridMultilevel"/>
    <w:tmpl w:val="497EC7CC"/>
    <w:lvl w:ilvl="0" w:tplc="85A8EAFC">
      <w:start w:val="1"/>
      <w:numFmt w:val="bullet"/>
      <w:lvlText w:val="•"/>
      <w:lvlJc w:val="left"/>
      <w:pPr>
        <w:tabs>
          <w:tab w:val="num" w:pos="2268"/>
        </w:tabs>
        <w:ind w:left="2268" w:hanging="170"/>
      </w:pPr>
      <w:rPr>
        <w:rFonts w:ascii="Times New Roman" w:hAnsi="Times New Roman" w:cs="Times New Roman" w:hint="default"/>
      </w:rPr>
    </w:lvl>
    <w:lvl w:ilvl="1" w:tplc="57AA7756" w:tentative="1">
      <w:start w:val="1"/>
      <w:numFmt w:val="bullet"/>
      <w:lvlText w:val="o"/>
      <w:lvlJc w:val="left"/>
      <w:pPr>
        <w:tabs>
          <w:tab w:val="num" w:pos="1440"/>
        </w:tabs>
        <w:ind w:left="1440" w:hanging="360"/>
      </w:pPr>
      <w:rPr>
        <w:rFonts w:ascii="Courier New" w:hAnsi="Courier New" w:hint="default"/>
      </w:rPr>
    </w:lvl>
    <w:lvl w:ilvl="2" w:tplc="8B26C9C2" w:tentative="1">
      <w:start w:val="1"/>
      <w:numFmt w:val="bullet"/>
      <w:lvlText w:val=""/>
      <w:lvlJc w:val="left"/>
      <w:pPr>
        <w:tabs>
          <w:tab w:val="num" w:pos="2160"/>
        </w:tabs>
        <w:ind w:left="2160" w:hanging="360"/>
      </w:pPr>
      <w:rPr>
        <w:rFonts w:ascii="Wingdings" w:hAnsi="Wingdings" w:hint="default"/>
      </w:rPr>
    </w:lvl>
    <w:lvl w:ilvl="3" w:tplc="A65481FE" w:tentative="1">
      <w:start w:val="1"/>
      <w:numFmt w:val="bullet"/>
      <w:lvlText w:val=""/>
      <w:lvlJc w:val="left"/>
      <w:pPr>
        <w:tabs>
          <w:tab w:val="num" w:pos="2880"/>
        </w:tabs>
        <w:ind w:left="2880" w:hanging="360"/>
      </w:pPr>
      <w:rPr>
        <w:rFonts w:ascii="Symbol" w:hAnsi="Symbol" w:hint="default"/>
      </w:rPr>
    </w:lvl>
    <w:lvl w:ilvl="4" w:tplc="8B5CEA32" w:tentative="1">
      <w:start w:val="1"/>
      <w:numFmt w:val="bullet"/>
      <w:lvlText w:val="o"/>
      <w:lvlJc w:val="left"/>
      <w:pPr>
        <w:tabs>
          <w:tab w:val="num" w:pos="3600"/>
        </w:tabs>
        <w:ind w:left="3600" w:hanging="360"/>
      </w:pPr>
      <w:rPr>
        <w:rFonts w:ascii="Courier New" w:hAnsi="Courier New" w:hint="default"/>
      </w:rPr>
    </w:lvl>
    <w:lvl w:ilvl="5" w:tplc="1B60AE9E" w:tentative="1">
      <w:start w:val="1"/>
      <w:numFmt w:val="bullet"/>
      <w:lvlText w:val=""/>
      <w:lvlJc w:val="left"/>
      <w:pPr>
        <w:tabs>
          <w:tab w:val="num" w:pos="4320"/>
        </w:tabs>
        <w:ind w:left="4320" w:hanging="360"/>
      </w:pPr>
      <w:rPr>
        <w:rFonts w:ascii="Wingdings" w:hAnsi="Wingdings" w:hint="default"/>
      </w:rPr>
    </w:lvl>
    <w:lvl w:ilvl="6" w:tplc="6B60DD56" w:tentative="1">
      <w:start w:val="1"/>
      <w:numFmt w:val="bullet"/>
      <w:lvlText w:val=""/>
      <w:lvlJc w:val="left"/>
      <w:pPr>
        <w:tabs>
          <w:tab w:val="num" w:pos="5040"/>
        </w:tabs>
        <w:ind w:left="5040" w:hanging="360"/>
      </w:pPr>
      <w:rPr>
        <w:rFonts w:ascii="Symbol" w:hAnsi="Symbol" w:hint="default"/>
      </w:rPr>
    </w:lvl>
    <w:lvl w:ilvl="7" w:tplc="D7767FB2" w:tentative="1">
      <w:start w:val="1"/>
      <w:numFmt w:val="bullet"/>
      <w:lvlText w:val="o"/>
      <w:lvlJc w:val="left"/>
      <w:pPr>
        <w:tabs>
          <w:tab w:val="num" w:pos="5760"/>
        </w:tabs>
        <w:ind w:left="5760" w:hanging="360"/>
      </w:pPr>
      <w:rPr>
        <w:rFonts w:ascii="Courier New" w:hAnsi="Courier New" w:hint="default"/>
      </w:rPr>
    </w:lvl>
    <w:lvl w:ilvl="8" w:tplc="3CE8F282"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12325"/>
    <w:multiLevelType w:val="hybridMultilevel"/>
    <w:tmpl w:val="FF0E5B48"/>
    <w:lvl w:ilvl="0" w:tplc="5E6488D6">
      <w:start w:val="1"/>
      <w:numFmt w:val="bullet"/>
      <w:lvlText w:val="•"/>
      <w:lvlJc w:val="left"/>
      <w:pPr>
        <w:tabs>
          <w:tab w:val="num" w:pos="1701"/>
        </w:tabs>
        <w:ind w:left="1701" w:hanging="170"/>
      </w:pPr>
      <w:rPr>
        <w:rFonts w:ascii="Times New Roman" w:hAnsi="Times New Roman" w:cs="Times New Roman" w:hint="default"/>
        <w:b w:val="0"/>
        <w:i w:val="0"/>
        <w:sz w:val="20"/>
      </w:rPr>
    </w:lvl>
    <w:lvl w:ilvl="1" w:tplc="11483912" w:tentative="1">
      <w:start w:val="1"/>
      <w:numFmt w:val="bullet"/>
      <w:lvlText w:val="o"/>
      <w:lvlJc w:val="left"/>
      <w:pPr>
        <w:tabs>
          <w:tab w:val="num" w:pos="1440"/>
        </w:tabs>
        <w:ind w:left="1440" w:hanging="360"/>
      </w:pPr>
      <w:rPr>
        <w:rFonts w:ascii="Courier New" w:hAnsi="Courier New" w:hint="default"/>
      </w:rPr>
    </w:lvl>
    <w:lvl w:ilvl="2" w:tplc="B9241FE8" w:tentative="1">
      <w:start w:val="1"/>
      <w:numFmt w:val="bullet"/>
      <w:lvlText w:val=""/>
      <w:lvlJc w:val="left"/>
      <w:pPr>
        <w:tabs>
          <w:tab w:val="num" w:pos="2160"/>
        </w:tabs>
        <w:ind w:left="2160" w:hanging="360"/>
      </w:pPr>
      <w:rPr>
        <w:rFonts w:ascii="Wingdings" w:hAnsi="Wingdings" w:hint="default"/>
      </w:rPr>
    </w:lvl>
    <w:lvl w:ilvl="3" w:tplc="72605A50" w:tentative="1">
      <w:start w:val="1"/>
      <w:numFmt w:val="bullet"/>
      <w:lvlText w:val=""/>
      <w:lvlJc w:val="left"/>
      <w:pPr>
        <w:tabs>
          <w:tab w:val="num" w:pos="2880"/>
        </w:tabs>
        <w:ind w:left="2880" w:hanging="360"/>
      </w:pPr>
      <w:rPr>
        <w:rFonts w:ascii="Symbol" w:hAnsi="Symbol" w:hint="default"/>
      </w:rPr>
    </w:lvl>
    <w:lvl w:ilvl="4" w:tplc="4C7EE4B8" w:tentative="1">
      <w:start w:val="1"/>
      <w:numFmt w:val="bullet"/>
      <w:lvlText w:val="o"/>
      <w:lvlJc w:val="left"/>
      <w:pPr>
        <w:tabs>
          <w:tab w:val="num" w:pos="3600"/>
        </w:tabs>
        <w:ind w:left="3600" w:hanging="360"/>
      </w:pPr>
      <w:rPr>
        <w:rFonts w:ascii="Courier New" w:hAnsi="Courier New" w:hint="default"/>
      </w:rPr>
    </w:lvl>
    <w:lvl w:ilvl="5" w:tplc="066EF864" w:tentative="1">
      <w:start w:val="1"/>
      <w:numFmt w:val="bullet"/>
      <w:lvlText w:val=""/>
      <w:lvlJc w:val="left"/>
      <w:pPr>
        <w:tabs>
          <w:tab w:val="num" w:pos="4320"/>
        </w:tabs>
        <w:ind w:left="4320" w:hanging="360"/>
      </w:pPr>
      <w:rPr>
        <w:rFonts w:ascii="Wingdings" w:hAnsi="Wingdings" w:hint="default"/>
      </w:rPr>
    </w:lvl>
    <w:lvl w:ilvl="6" w:tplc="AE56A4F4" w:tentative="1">
      <w:start w:val="1"/>
      <w:numFmt w:val="bullet"/>
      <w:lvlText w:val=""/>
      <w:lvlJc w:val="left"/>
      <w:pPr>
        <w:tabs>
          <w:tab w:val="num" w:pos="5040"/>
        </w:tabs>
        <w:ind w:left="5040" w:hanging="360"/>
      </w:pPr>
      <w:rPr>
        <w:rFonts w:ascii="Symbol" w:hAnsi="Symbol" w:hint="default"/>
      </w:rPr>
    </w:lvl>
    <w:lvl w:ilvl="7" w:tplc="9DCAEFB8" w:tentative="1">
      <w:start w:val="1"/>
      <w:numFmt w:val="bullet"/>
      <w:lvlText w:val="o"/>
      <w:lvlJc w:val="left"/>
      <w:pPr>
        <w:tabs>
          <w:tab w:val="num" w:pos="5760"/>
        </w:tabs>
        <w:ind w:left="5760" w:hanging="360"/>
      </w:pPr>
      <w:rPr>
        <w:rFonts w:ascii="Courier New" w:hAnsi="Courier New" w:hint="default"/>
      </w:rPr>
    </w:lvl>
    <w:lvl w:ilvl="8" w:tplc="EF1466C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ACF4EB2"/>
    <w:multiLevelType w:val="hybridMultilevel"/>
    <w:tmpl w:val="CB6C816A"/>
    <w:lvl w:ilvl="0" w:tplc="36107ED8">
      <w:start w:val="1"/>
      <w:numFmt w:val="bullet"/>
      <w:pStyle w:val="Bullet2G"/>
      <w:lvlText w:val="•"/>
      <w:lvlJc w:val="left"/>
      <w:pPr>
        <w:tabs>
          <w:tab w:val="num" w:pos="2268"/>
        </w:tabs>
        <w:ind w:left="2268" w:hanging="170"/>
      </w:pPr>
      <w:rPr>
        <w:rFonts w:ascii="Times New Roman" w:hAnsi="Times New Roman" w:cs="Times New Roman" w:hint="default"/>
      </w:rPr>
    </w:lvl>
    <w:lvl w:ilvl="1" w:tplc="BDCCAE80" w:tentative="1">
      <w:start w:val="1"/>
      <w:numFmt w:val="bullet"/>
      <w:lvlText w:val="o"/>
      <w:lvlJc w:val="left"/>
      <w:pPr>
        <w:tabs>
          <w:tab w:val="num" w:pos="3708"/>
        </w:tabs>
        <w:ind w:left="3708" w:hanging="360"/>
      </w:pPr>
      <w:rPr>
        <w:rFonts w:ascii="Courier New" w:hAnsi="Courier New" w:hint="default"/>
      </w:rPr>
    </w:lvl>
    <w:lvl w:ilvl="2" w:tplc="03843726" w:tentative="1">
      <w:start w:val="1"/>
      <w:numFmt w:val="bullet"/>
      <w:lvlText w:val=""/>
      <w:lvlJc w:val="left"/>
      <w:pPr>
        <w:tabs>
          <w:tab w:val="num" w:pos="4428"/>
        </w:tabs>
        <w:ind w:left="4428" w:hanging="360"/>
      </w:pPr>
      <w:rPr>
        <w:rFonts w:ascii="Wingdings" w:hAnsi="Wingdings" w:hint="default"/>
      </w:rPr>
    </w:lvl>
    <w:lvl w:ilvl="3" w:tplc="3F54E2A4" w:tentative="1">
      <w:start w:val="1"/>
      <w:numFmt w:val="bullet"/>
      <w:lvlText w:val=""/>
      <w:lvlJc w:val="left"/>
      <w:pPr>
        <w:tabs>
          <w:tab w:val="num" w:pos="5148"/>
        </w:tabs>
        <w:ind w:left="5148" w:hanging="360"/>
      </w:pPr>
      <w:rPr>
        <w:rFonts w:ascii="Symbol" w:hAnsi="Symbol" w:hint="default"/>
      </w:rPr>
    </w:lvl>
    <w:lvl w:ilvl="4" w:tplc="59129D46" w:tentative="1">
      <w:start w:val="1"/>
      <w:numFmt w:val="bullet"/>
      <w:lvlText w:val="o"/>
      <w:lvlJc w:val="left"/>
      <w:pPr>
        <w:tabs>
          <w:tab w:val="num" w:pos="5868"/>
        </w:tabs>
        <w:ind w:left="5868" w:hanging="360"/>
      </w:pPr>
      <w:rPr>
        <w:rFonts w:ascii="Courier New" w:hAnsi="Courier New" w:hint="default"/>
      </w:rPr>
    </w:lvl>
    <w:lvl w:ilvl="5" w:tplc="0B9E031C" w:tentative="1">
      <w:start w:val="1"/>
      <w:numFmt w:val="bullet"/>
      <w:lvlText w:val=""/>
      <w:lvlJc w:val="left"/>
      <w:pPr>
        <w:tabs>
          <w:tab w:val="num" w:pos="6588"/>
        </w:tabs>
        <w:ind w:left="6588" w:hanging="360"/>
      </w:pPr>
      <w:rPr>
        <w:rFonts w:ascii="Wingdings" w:hAnsi="Wingdings" w:hint="default"/>
      </w:rPr>
    </w:lvl>
    <w:lvl w:ilvl="6" w:tplc="B9161796" w:tentative="1">
      <w:start w:val="1"/>
      <w:numFmt w:val="bullet"/>
      <w:lvlText w:val=""/>
      <w:lvlJc w:val="left"/>
      <w:pPr>
        <w:tabs>
          <w:tab w:val="num" w:pos="7308"/>
        </w:tabs>
        <w:ind w:left="7308" w:hanging="360"/>
      </w:pPr>
      <w:rPr>
        <w:rFonts w:ascii="Symbol" w:hAnsi="Symbol" w:hint="default"/>
      </w:rPr>
    </w:lvl>
    <w:lvl w:ilvl="7" w:tplc="549C7A6E" w:tentative="1">
      <w:start w:val="1"/>
      <w:numFmt w:val="bullet"/>
      <w:lvlText w:val="o"/>
      <w:lvlJc w:val="left"/>
      <w:pPr>
        <w:tabs>
          <w:tab w:val="num" w:pos="8028"/>
        </w:tabs>
        <w:ind w:left="8028" w:hanging="360"/>
      </w:pPr>
      <w:rPr>
        <w:rFonts w:ascii="Courier New" w:hAnsi="Courier New" w:hint="default"/>
      </w:rPr>
    </w:lvl>
    <w:lvl w:ilvl="8" w:tplc="421A75DE"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3C5B2B72"/>
    <w:multiLevelType w:val="hybridMultilevel"/>
    <w:tmpl w:val="CCB4941E"/>
    <w:lvl w:ilvl="0" w:tplc="CDE094F0">
      <w:start w:val="1"/>
      <w:numFmt w:val="decimal"/>
      <w:lvlText w:val="%1."/>
      <w:lvlJc w:val="left"/>
      <w:pPr>
        <w:ind w:left="1854"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15:restartNumberingAfterBreak="0">
    <w:nsid w:val="562A5F2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5ED85D9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8AD07B2"/>
    <w:multiLevelType w:val="hybridMultilevel"/>
    <w:tmpl w:val="7FEE3222"/>
    <w:lvl w:ilvl="0" w:tplc="539CF3F0">
      <w:start w:val="1"/>
      <w:numFmt w:val="bullet"/>
      <w:pStyle w:val="Bullet1G"/>
      <w:lvlText w:val="•"/>
      <w:lvlJc w:val="left"/>
      <w:pPr>
        <w:tabs>
          <w:tab w:val="num" w:pos="1701"/>
        </w:tabs>
        <w:ind w:left="1701" w:hanging="170"/>
      </w:pPr>
      <w:rPr>
        <w:rFonts w:ascii="Times New Roman" w:hAnsi="Times New Roman" w:cs="Times New Roman" w:hint="default"/>
      </w:rPr>
    </w:lvl>
    <w:lvl w:ilvl="1" w:tplc="C00ABF3E" w:tentative="1">
      <w:start w:val="1"/>
      <w:numFmt w:val="bullet"/>
      <w:lvlText w:val="o"/>
      <w:lvlJc w:val="left"/>
      <w:pPr>
        <w:tabs>
          <w:tab w:val="num" w:pos="3141"/>
        </w:tabs>
        <w:ind w:left="3141" w:hanging="360"/>
      </w:pPr>
      <w:rPr>
        <w:rFonts w:ascii="Courier New" w:hAnsi="Courier New" w:hint="default"/>
      </w:rPr>
    </w:lvl>
    <w:lvl w:ilvl="2" w:tplc="405EBD16" w:tentative="1">
      <w:start w:val="1"/>
      <w:numFmt w:val="bullet"/>
      <w:lvlText w:val=""/>
      <w:lvlJc w:val="left"/>
      <w:pPr>
        <w:tabs>
          <w:tab w:val="num" w:pos="3861"/>
        </w:tabs>
        <w:ind w:left="3861" w:hanging="360"/>
      </w:pPr>
      <w:rPr>
        <w:rFonts w:ascii="Wingdings" w:hAnsi="Wingdings" w:hint="default"/>
      </w:rPr>
    </w:lvl>
    <w:lvl w:ilvl="3" w:tplc="6C36BF82" w:tentative="1">
      <w:start w:val="1"/>
      <w:numFmt w:val="bullet"/>
      <w:lvlText w:val=""/>
      <w:lvlJc w:val="left"/>
      <w:pPr>
        <w:tabs>
          <w:tab w:val="num" w:pos="4581"/>
        </w:tabs>
        <w:ind w:left="4581" w:hanging="360"/>
      </w:pPr>
      <w:rPr>
        <w:rFonts w:ascii="Symbol" w:hAnsi="Symbol" w:hint="default"/>
      </w:rPr>
    </w:lvl>
    <w:lvl w:ilvl="4" w:tplc="8F983276" w:tentative="1">
      <w:start w:val="1"/>
      <w:numFmt w:val="bullet"/>
      <w:lvlText w:val="o"/>
      <w:lvlJc w:val="left"/>
      <w:pPr>
        <w:tabs>
          <w:tab w:val="num" w:pos="5301"/>
        </w:tabs>
        <w:ind w:left="5301" w:hanging="360"/>
      </w:pPr>
      <w:rPr>
        <w:rFonts w:ascii="Courier New" w:hAnsi="Courier New" w:hint="default"/>
      </w:rPr>
    </w:lvl>
    <w:lvl w:ilvl="5" w:tplc="3502FBE2" w:tentative="1">
      <w:start w:val="1"/>
      <w:numFmt w:val="bullet"/>
      <w:lvlText w:val=""/>
      <w:lvlJc w:val="left"/>
      <w:pPr>
        <w:tabs>
          <w:tab w:val="num" w:pos="6021"/>
        </w:tabs>
        <w:ind w:left="6021" w:hanging="360"/>
      </w:pPr>
      <w:rPr>
        <w:rFonts w:ascii="Wingdings" w:hAnsi="Wingdings" w:hint="default"/>
      </w:rPr>
    </w:lvl>
    <w:lvl w:ilvl="6" w:tplc="AB3233B4" w:tentative="1">
      <w:start w:val="1"/>
      <w:numFmt w:val="bullet"/>
      <w:lvlText w:val=""/>
      <w:lvlJc w:val="left"/>
      <w:pPr>
        <w:tabs>
          <w:tab w:val="num" w:pos="6741"/>
        </w:tabs>
        <w:ind w:left="6741" w:hanging="360"/>
      </w:pPr>
      <w:rPr>
        <w:rFonts w:ascii="Symbol" w:hAnsi="Symbol" w:hint="default"/>
      </w:rPr>
    </w:lvl>
    <w:lvl w:ilvl="7" w:tplc="D0FCC95E" w:tentative="1">
      <w:start w:val="1"/>
      <w:numFmt w:val="bullet"/>
      <w:lvlText w:val="o"/>
      <w:lvlJc w:val="left"/>
      <w:pPr>
        <w:tabs>
          <w:tab w:val="num" w:pos="7461"/>
        </w:tabs>
        <w:ind w:left="7461" w:hanging="360"/>
      </w:pPr>
      <w:rPr>
        <w:rFonts w:ascii="Courier New" w:hAnsi="Courier New" w:hint="default"/>
      </w:rPr>
    </w:lvl>
    <w:lvl w:ilvl="8" w:tplc="C0D078C2" w:tentative="1">
      <w:start w:val="1"/>
      <w:numFmt w:val="bullet"/>
      <w:lvlText w:val=""/>
      <w:lvlJc w:val="left"/>
      <w:pPr>
        <w:tabs>
          <w:tab w:val="num" w:pos="8181"/>
        </w:tabs>
        <w:ind w:left="8181" w:hanging="360"/>
      </w:pPr>
      <w:rPr>
        <w:rFonts w:ascii="Wingdings" w:hAnsi="Wingdings" w:hint="default"/>
      </w:rPr>
    </w:lvl>
  </w:abstractNum>
  <w:abstractNum w:abstractNumId="20"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9"/>
  </w:num>
  <w:num w:numId="2">
    <w:abstractNumId w:val="14"/>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3"/>
  </w:num>
  <w:num w:numId="15">
    <w:abstractNumId w:val="12"/>
  </w:num>
  <w:num w:numId="16">
    <w:abstractNumId w:val="10"/>
  </w:num>
  <w:num w:numId="17">
    <w:abstractNumId w:val="17"/>
  </w:num>
  <w:num w:numId="18">
    <w:abstractNumId w:val="18"/>
  </w:num>
  <w:num w:numId="19">
    <w:abstractNumId w:val="16"/>
  </w:num>
  <w:num w:numId="20">
    <w:abstractNumId w:val="20"/>
  </w:num>
  <w:num w:numId="21">
    <w:abstractNumId w:val="19"/>
  </w:num>
  <w:num w:numId="22">
    <w:abstractNumId w:val="14"/>
  </w:num>
  <w:num w:numId="23">
    <w:abstractNumId w:val="11"/>
  </w:num>
  <w:num w:numId="2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defaultTabStop w:val="567"/>
  <w:hyphenationZone w:val="425"/>
  <w:evenAndOddHeaders/>
  <w:characterSpacingControl w:val="doNotCompress"/>
  <w:footnotePr>
    <w:footnote w:id="-1"/>
    <w:footnote w:id="0"/>
    <w:footnote w:id="1"/>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54A8"/>
    <w:rsid w:val="000169C1"/>
    <w:rsid w:val="001554A8"/>
    <w:rsid w:val="00164AD1"/>
    <w:rsid w:val="001A0ABA"/>
    <w:rsid w:val="002052B2"/>
    <w:rsid w:val="00562877"/>
    <w:rsid w:val="00762AEB"/>
    <w:rsid w:val="00AA0671"/>
    <w:rsid w:val="00BF38C2"/>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4E6BED"/>
  <w15:docId w15:val="{1CD2F336-C71E-47E2-B19C-FEAB35E512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pPr>
      <w:keepNext/>
      <w:keepLines/>
      <w:spacing w:after="0" w:line="240" w:lineRule="auto"/>
      <w:ind w:right="0"/>
      <w:jc w:val="left"/>
      <w:outlineLvl w:val="0"/>
    </w:pPr>
  </w:style>
  <w:style w:type="paragraph" w:styleId="Heading2">
    <w:name w:val="heading 2"/>
    <w:basedOn w:val="Normal"/>
    <w:next w:val="Normal"/>
    <w:link w:val="Heading2Char"/>
    <w:semiHidden/>
    <w:qFormat/>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Pr>
      <w:rFonts w:ascii="Times New Roman" w:hAnsi="Times New Roman" w:cs="Times New Roman"/>
      <w:b/>
      <w:sz w:val="18"/>
      <w:szCs w:val="20"/>
      <w:lang w:val="en-GB"/>
    </w:rPr>
  </w:style>
  <w:style w:type="paragraph" w:styleId="Footer">
    <w:name w:val="footer"/>
    <w:aliases w:val="3_G"/>
    <w:basedOn w:val="Normal"/>
    <w:link w:val="FooterChar"/>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Pr>
      <w:rFonts w:ascii="Times New Roman" w:hAnsi="Times New Roman" w:cs="Times New Roman"/>
      <w:sz w:val="16"/>
      <w:szCs w:val="20"/>
      <w:lang w:val="en-GB"/>
    </w:rPr>
  </w:style>
  <w:style w:type="paragraph" w:customStyle="1" w:styleId="HMG">
    <w:name w:val="_ H __M_G"/>
    <w:basedOn w:val="Normal"/>
    <w:next w:val="Normal"/>
    <w:qFormat/>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qFormat/>
    <w:pPr>
      <w:numPr>
        <w:numId w:val="21"/>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pPr>
      <w:numPr>
        <w:numId w:val="22"/>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pPr>
      <w:numPr>
        <w:numId w:val="23"/>
      </w:numPr>
      <w:tabs>
        <w:tab w:val="left" w:pos="1701"/>
        <w:tab w:val="left" w:pos="2268"/>
        <w:tab w:val="left" w:pos="2835"/>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Pr>
      <w:rFonts w:ascii="Times New Roman" w:hAnsi="Times New Roman"/>
      <w:sz w:val="18"/>
      <w:vertAlign w:val="superscript"/>
      <w:lang w:val="en-GB"/>
    </w:rPr>
  </w:style>
  <w:style w:type="character" w:styleId="EndnoteReference">
    <w:name w:val="endnote reference"/>
    <w:aliases w:val="1_G"/>
    <w:basedOn w:val="FootnoteReference"/>
    <w:qFormat/>
    <w:rPr>
      <w:rFonts w:ascii="Times New Roman" w:hAnsi="Times New Roman"/>
      <w:sz w:val="18"/>
      <w:vertAlign w:val="superscript"/>
      <w:lang w:val="en-GB"/>
    </w:rPr>
  </w:style>
  <w:style w:type="table" w:styleId="TableGrid">
    <w:name w:val="Table Grid"/>
    <w:basedOn w:val="TableNormal"/>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Pr>
      <w:color w:val="0000FF"/>
      <w:u w:val="none"/>
    </w:rPr>
  </w:style>
  <w:style w:type="character" w:styleId="FollowedHyperlink">
    <w:name w:val="FollowedHyperlink"/>
    <w:basedOn w:val="DefaultParagraphFont"/>
    <w:semiHidden/>
    <w:rPr>
      <w:color w:val="0000FF"/>
      <w:u w:val="none"/>
    </w:rPr>
  </w:style>
  <w:style w:type="paragraph" w:styleId="FootnoteText">
    <w:name w:val="footnote text"/>
    <w:aliases w:val="5_G"/>
    <w:basedOn w:val="Normal"/>
    <w:link w:val="FootnoteTextChar"/>
    <w:qFormat/>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Pr>
      <w:rFonts w:ascii="Times New Roman" w:hAnsi="Times New Roman" w:cs="Times New Roman"/>
      <w:sz w:val="18"/>
      <w:szCs w:val="20"/>
      <w:lang w:val="en-GB"/>
    </w:rPr>
  </w:style>
  <w:style w:type="paragraph" w:styleId="EndnoteText">
    <w:name w:val="endnote text"/>
    <w:aliases w:val="2_G"/>
    <w:basedOn w:val="FootnoteText"/>
    <w:link w:val="EndnoteTextChar"/>
    <w:qFormat/>
  </w:style>
  <w:style w:type="character" w:customStyle="1" w:styleId="EndnoteTextChar">
    <w:name w:val="Endnote Text Char"/>
    <w:aliases w:val="2_G Char"/>
    <w:basedOn w:val="DefaultParagraphFont"/>
    <w:link w:val="EndnoteText"/>
    <w:rPr>
      <w:rFonts w:ascii="Times New Roman" w:hAnsi="Times New Roman" w:cs="Times New Roman"/>
      <w:sz w:val="18"/>
      <w:szCs w:val="20"/>
      <w:lang w:val="en-GB"/>
    </w:rPr>
  </w:style>
  <w:style w:type="character" w:styleId="PageNumber">
    <w:name w:val="page number"/>
    <w:aliases w:val="7_G"/>
    <w:basedOn w:val="DefaultParagraphFont"/>
    <w:qFormat/>
    <w:rPr>
      <w:rFonts w:ascii="Times New Roman" w:hAnsi="Times New Roman"/>
      <w:b/>
      <w:sz w:val="18"/>
      <w:lang w:val="en-GB"/>
    </w:rPr>
  </w:style>
  <w:style w:type="character" w:customStyle="1" w:styleId="Heading1Char">
    <w:name w:val="Heading 1 Char"/>
    <w:aliases w:val="Table_G Char"/>
    <w:basedOn w:val="DefaultParagraphFont"/>
    <w:link w:val="Heading1"/>
    <w:rPr>
      <w:rFonts w:ascii="Times New Roman" w:hAnsi="Times New Roman" w:cs="Times New Roman"/>
      <w:sz w:val="20"/>
      <w:szCs w:val="20"/>
    </w:rPr>
  </w:style>
  <w:style w:type="character" w:customStyle="1" w:styleId="Heading2Char">
    <w:name w:val="Heading 2 Char"/>
    <w:basedOn w:val="DefaultParagraphFont"/>
    <w:link w:val="Heading2"/>
    <w:semiHidden/>
    <w:rPr>
      <w:rFonts w:ascii="Times New Roman" w:hAnsi="Times New Roman" w:cs="Times New Roman"/>
      <w:sz w:val="20"/>
      <w:szCs w:val="20"/>
    </w:rPr>
  </w:style>
  <w:style w:type="character" w:customStyle="1" w:styleId="Heading3Char">
    <w:name w:val="Heading 3 Char"/>
    <w:basedOn w:val="DefaultParagraphFont"/>
    <w:link w:val="Heading3"/>
    <w:semiHidden/>
    <w:rPr>
      <w:rFonts w:ascii="Times New Roman" w:hAnsi="Times New Roman" w:cs="Times New Roman"/>
      <w:sz w:val="20"/>
      <w:szCs w:val="20"/>
    </w:rPr>
  </w:style>
  <w:style w:type="character" w:customStyle="1" w:styleId="Heading4Char">
    <w:name w:val="Heading 4 Char"/>
    <w:basedOn w:val="DefaultParagraphFont"/>
    <w:link w:val="Heading4"/>
    <w:semiHidden/>
    <w:rPr>
      <w:rFonts w:ascii="Times New Roman" w:hAnsi="Times New Roman" w:cs="Times New Roman"/>
      <w:sz w:val="20"/>
      <w:szCs w:val="20"/>
    </w:rPr>
  </w:style>
  <w:style w:type="character" w:customStyle="1" w:styleId="Heading5Char">
    <w:name w:val="Heading 5 Char"/>
    <w:basedOn w:val="DefaultParagraphFont"/>
    <w:link w:val="Heading5"/>
    <w:semiHidden/>
    <w:rPr>
      <w:rFonts w:ascii="Times New Roman" w:hAnsi="Times New Roman" w:cs="Times New Roman"/>
      <w:sz w:val="20"/>
      <w:szCs w:val="20"/>
    </w:rPr>
  </w:style>
  <w:style w:type="character" w:customStyle="1" w:styleId="Heading6Char">
    <w:name w:val="Heading 6 Char"/>
    <w:basedOn w:val="DefaultParagraphFont"/>
    <w:link w:val="Heading6"/>
    <w:semiHidden/>
    <w:rPr>
      <w:rFonts w:ascii="Times New Roman" w:hAnsi="Times New Roman" w:cs="Times New Roman"/>
      <w:sz w:val="20"/>
      <w:szCs w:val="20"/>
    </w:rPr>
  </w:style>
  <w:style w:type="character" w:customStyle="1" w:styleId="Heading7Char">
    <w:name w:val="Heading 7 Char"/>
    <w:basedOn w:val="DefaultParagraphFont"/>
    <w:link w:val="Heading7"/>
    <w:semiHidden/>
    <w:rPr>
      <w:rFonts w:ascii="Times New Roman" w:hAnsi="Times New Roman" w:cs="Times New Roman"/>
      <w:sz w:val="20"/>
      <w:szCs w:val="20"/>
    </w:rPr>
  </w:style>
  <w:style w:type="character" w:customStyle="1" w:styleId="Heading8Char">
    <w:name w:val="Heading 8 Char"/>
    <w:basedOn w:val="DefaultParagraphFont"/>
    <w:link w:val="Heading8"/>
    <w:semiHidden/>
    <w:rPr>
      <w:rFonts w:ascii="Times New Roman" w:hAnsi="Times New Roman" w:cs="Times New Roman"/>
      <w:sz w:val="20"/>
      <w:szCs w:val="20"/>
    </w:rPr>
  </w:style>
  <w:style w:type="character" w:customStyle="1" w:styleId="Heading9Char">
    <w:name w:val="Heading 9 Char"/>
    <w:basedOn w:val="DefaultParagraphFont"/>
    <w:link w:val="Heading9"/>
    <w:semiHidden/>
    <w:rPr>
      <w:rFonts w:ascii="Times New Roman" w:hAnsi="Times New Roman" w:cs="Times New Roman"/>
      <w:sz w:val="20"/>
      <w:szCs w:val="20"/>
    </w:rPr>
  </w:style>
  <w:style w:type="paragraph" w:styleId="BalloonText">
    <w:name w:val="Balloon Text"/>
    <w:basedOn w:val="Normal"/>
    <w:link w:val="BalloonTextChar"/>
    <w:uiPriority w:val="99"/>
    <w:semiHidden/>
    <w:unhideWhenUse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eastAsia="Times New Roman" w:hAnsi="Tahoma" w:cs="Tahoma"/>
      <w:sz w:val="16"/>
      <w:szCs w:val="16"/>
      <w:lang w:val="en-GB"/>
    </w:rPr>
  </w:style>
  <w:style w:type="numbering" w:styleId="111111">
    <w:name w:val="Outline List 2"/>
    <w:basedOn w:val="NoList"/>
    <w:semiHidden/>
    <w:pPr>
      <w:numPr>
        <w:numId w:val="18"/>
      </w:numPr>
    </w:pPr>
  </w:style>
  <w:style w:type="numbering" w:styleId="1ai">
    <w:name w:val="Outline List 1"/>
    <w:basedOn w:val="NoList"/>
    <w:semiHidden/>
    <w:pPr>
      <w:numPr>
        <w:numId w:val="20"/>
      </w:numPr>
    </w:pPr>
  </w:style>
  <w:style w:type="character" w:customStyle="1" w:styleId="SingleTxtGChar">
    <w:name w:val="_ Single Txt_G Char"/>
    <w:link w:val="SingleTxtG"/>
    <w:locked/>
    <w:rPr>
      <w:rFonts w:ascii="Times New Roman" w:hAnsi="Times New Roman" w:cs="Times New Roman"/>
      <w:sz w:val="20"/>
      <w:szCs w:val="20"/>
      <w:lang w:val="en-GB"/>
    </w:rPr>
  </w:style>
  <w:style w:type="table" w:customStyle="1" w:styleId="TableGrid1">
    <w:name w:val="Table Grid1"/>
    <w:basedOn w:val="TableNormal"/>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918922F1BC617348B61FCCCA89710F1F" ma:contentTypeVersion="0" ma:contentTypeDescription="Create a new document." ma:contentTypeScope="" ma:versionID="4a20949ee8624b34af5eae9ec5a86492">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F80897A-EFE3-4662-B745-4964F90F1136}">
  <ds:schemaRefs>
    <ds:schemaRef ds:uri="http://schemas.openxmlformats.org/officeDocument/2006/bibliography"/>
  </ds:schemaRefs>
</ds:datastoreItem>
</file>

<file path=customXml/itemProps2.xml><?xml version="1.0" encoding="utf-8"?>
<ds:datastoreItem xmlns:ds="http://schemas.openxmlformats.org/officeDocument/2006/customXml" ds:itemID="{1B44D5B7-65E3-4482-B8D7-B0FE8D14E15D}"/>
</file>

<file path=customXml/itemProps3.xml><?xml version="1.0" encoding="utf-8"?>
<ds:datastoreItem xmlns:ds="http://schemas.openxmlformats.org/officeDocument/2006/customXml" ds:itemID="{57A5AF6A-B118-4470-94E9-4BCF38EE4D04}"/>
</file>

<file path=customXml/itemProps4.xml><?xml version="1.0" encoding="utf-8"?>
<ds:datastoreItem xmlns:ds="http://schemas.openxmlformats.org/officeDocument/2006/customXml" ds:itemID="{7D5F54CC-224A-4967-B5A4-B12FC6B5F2BD}"/>
</file>

<file path=docProps/app.xml><?xml version="1.0" encoding="utf-8"?>
<Properties xmlns="http://schemas.openxmlformats.org/officeDocument/2006/extended-properties" xmlns:vt="http://schemas.openxmlformats.org/officeDocument/2006/docPropsVTypes">
  <Template>Normal.dotm</Template>
  <TotalTime>0</TotalTime>
  <Pages>9</Pages>
  <Words>3479</Words>
  <Characters>19836</Characters>
  <Application>Microsoft Office Word</Application>
  <DocSecurity>0</DocSecurity>
  <Lines>165</Lines>
  <Paragraphs>46</Paragraphs>
  <ScaleCrop>false</ScaleCrop>
  <HeadingPairs>
    <vt:vector size="6" baseType="variant">
      <vt:variant>
        <vt:lpstr>Title</vt:lpstr>
      </vt:variant>
      <vt:variant>
        <vt:i4>1</vt:i4>
      </vt:variant>
      <vt:variant>
        <vt:lpstr>Titre</vt:lpstr>
      </vt:variant>
      <vt:variant>
        <vt:i4>1</vt:i4>
      </vt:variant>
      <vt:variant>
        <vt:lpstr>Título</vt:lpstr>
      </vt:variant>
      <vt:variant>
        <vt:i4>1</vt:i4>
      </vt:variant>
    </vt:vector>
  </HeadingPairs>
  <TitlesOfParts>
    <vt:vector size="3" baseType="lpstr">
      <vt:lpstr>CRC/C/OPAC/AFG/RQ/1</vt:lpstr>
      <vt:lpstr/>
      <vt:lpstr/>
    </vt:vector>
  </TitlesOfParts>
  <Company>DCM</Company>
  <LinksUpToDate>false</LinksUpToDate>
  <CharactersWithSpaces>23269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CRC/C/OPAC/AFG/RQ/1</dc:title>
  <dc:creator>Gloria</dc:creator>
  <cp:lastModifiedBy>BOIT James</cp:lastModifiedBy>
  <cp:revision>2</cp:revision>
  <cp:lastPrinted>2017-10-25T12:09:00Z</cp:lastPrinted>
  <dcterms:created xsi:type="dcterms:W3CDTF">2021-08-03T14:16:00Z</dcterms:created>
  <dcterms:modified xsi:type="dcterms:W3CDTF">2021-08-03T14:16:00Z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CRC-OPAC</vt:lpwstr>
  </property>
  <property fmtid="{D5CDD505-2E9C-101B-9397-08002B2CF9AE}" pid="7" name="count">
    <vt:lpwstr>Afghanistan</vt:lpwstr>
  </property>
  <property fmtid="{D5CDD505-2E9C-101B-9397-08002B2CF9AE}" pid="8" name="countw">
    <vt:lpwstr>Afghanistan</vt:lpwstr>
  </property>
  <property fmtid="{D5CDD505-2E9C-101B-9397-08002B2CF9AE}" pid="9" name="countwd">
    <vt:lpwstr>Afghanistan</vt:lpwstr>
  </property>
  <property fmtid="{D5CDD505-2E9C-101B-9397-08002B2CF9AE}" pid="10" name="date">
    <vt:lpwstr>29 July 2021</vt:lpwstr>
  </property>
  <property fmtid="{D5CDD505-2E9C-101B-9397-08002B2CF9AE}" pid="11" name="Date-Generated">
    <vt:filetime>2021-07-29T09:56:46Z</vt:filetime>
  </property>
  <property fmtid="{D5CDD505-2E9C-101B-9397-08002B2CF9AE}" pid="12" name="dist">
    <vt:lpwstr>General</vt:lpwstr>
  </property>
  <property fmtid="{D5CDD505-2E9C-101B-9397-08002B2CF9AE}" pid="13" name="doctype">
    <vt:lpwstr>Final</vt:lpwstr>
  </property>
  <property fmtid="{D5CDD505-2E9C-101B-9397-08002B2CF9AE}" pid="14" name="Entity">
    <vt:lpwstr>List of Issues - Written replies</vt:lpwstr>
  </property>
  <property fmtid="{D5CDD505-2E9C-101B-9397-08002B2CF9AE}" pid="15" name="gdoc">
    <vt:lpwstr/>
  </property>
  <property fmtid="{D5CDD505-2E9C-101B-9397-08002B2CF9AE}" pid="16" name="gdocf">
    <vt:lpwstr/>
  </property>
  <property fmtid="{D5CDD505-2E9C-101B-9397-08002B2CF9AE}" pid="17" name="olang">
    <vt:lpwstr>English</vt:lpwstr>
  </property>
  <property fmtid="{D5CDD505-2E9C-101B-9397-08002B2CF9AE}" pid="18" name="Org">
    <vt:lpwstr>OHCHR</vt:lpwstr>
  </property>
  <property fmtid="{D5CDD505-2E9C-101B-9397-08002B2CF9AE}" pid="19" name="prep">
    <vt:lpwstr>initial report of Afghanistan</vt:lpwstr>
  </property>
  <property fmtid="{D5CDD505-2E9C-101B-9397-08002B2CF9AE}" pid="20" name="preps">
    <vt:lpwstr>initial report of Afghanistan</vt:lpwstr>
  </property>
  <property fmtid="{D5CDD505-2E9C-101B-9397-08002B2CF9AE}" pid="21" name="prepw">
    <vt:lpwstr>initial report</vt:lpwstr>
  </property>
  <property fmtid="{D5CDD505-2E9C-101B-9397-08002B2CF9AE}" pid="22" name="prepwc">
    <vt:lpwstr>Initial report</vt:lpwstr>
  </property>
  <property fmtid="{D5CDD505-2E9C-101B-9397-08002B2CF9AE}" pid="23" name="prepws">
    <vt:lpwstr>initial report</vt:lpwstr>
  </property>
  <property fmtid="{D5CDD505-2E9C-101B-9397-08002B2CF9AE}" pid="24" name="sdate">
    <vt:lpwstr>[Start-End Dates ]</vt:lpwstr>
  </property>
  <property fmtid="{D5CDD505-2E9C-101B-9397-08002B2CF9AE}" pid="25" name="snum">
    <vt:lpwstr>[NUMBER]</vt:lpwstr>
  </property>
  <property fmtid="{D5CDD505-2E9C-101B-9397-08002B2CF9AE}" pid="26" name="stitle">
    <vt:lpwstr>[Title]</vt:lpwstr>
  </property>
  <property fmtid="{D5CDD505-2E9C-101B-9397-08002B2CF9AE}" pid="27" name="sym1">
    <vt:lpwstr>C/OPAC/AFG/RQ/1</vt:lpwstr>
  </property>
  <property fmtid="{D5CDD505-2E9C-101B-9397-08002B2CF9AE}" pid="28" name="symh">
    <vt:lpwstr>CRC/C/OPAC/AFG/RQ/1</vt:lpwstr>
  </property>
  <property fmtid="{D5CDD505-2E9C-101B-9397-08002B2CF9AE}" pid="29" name="tlang">
    <vt:lpwstr/>
  </property>
  <property fmtid="{D5CDD505-2E9C-101B-9397-08002B2CF9AE}" pid="30" name="virs">
    <vt:lpwstr>English, French and Spanish only</vt:lpwstr>
  </property>
  <property fmtid="{D5CDD505-2E9C-101B-9397-08002B2CF9AE}" pid="31" name="ContentTypeId">
    <vt:lpwstr>0x010100918922F1BC617348B61FCCCA89710F1F</vt:lpwstr>
  </property>
</Properties>
</file>