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jc w:val="center"/>
        <w:rPr>
          <w:sz w:val="30"/>
          <w:szCs w:val="30"/>
        </w:rPr>
      </w:pPr>
      <w:r w:rsidDel="00000000" w:rsidR="00000000" w:rsidRPr="00000000">
        <w:rPr>
          <w:sz w:val="30"/>
          <w:szCs w:val="30"/>
          <w:rtl w:val="0"/>
        </w:rPr>
        <w:t xml:space="preserve">Joint Submission of </w:t>
      </w:r>
    </w:p>
    <w:p w:rsidR="00000000" w:rsidDel="00000000" w:rsidP="00000000" w:rsidRDefault="00000000" w:rsidRPr="00000000" w14:paraId="00000002">
      <w:pPr>
        <w:spacing w:line="360" w:lineRule="auto"/>
        <w:jc w:val="center"/>
        <w:rPr>
          <w:sz w:val="30"/>
          <w:szCs w:val="30"/>
        </w:rPr>
      </w:pPr>
      <w:r w:rsidDel="00000000" w:rsidR="00000000" w:rsidRPr="00000000">
        <w:rPr>
          <w:sz w:val="30"/>
          <w:szCs w:val="30"/>
          <w:rtl w:val="0"/>
        </w:rPr>
        <w:t xml:space="preserve">Hongkongers in Britain, Hong Kong Aid Services CIC,</w:t>
      </w:r>
    </w:p>
    <w:p w:rsidR="00000000" w:rsidDel="00000000" w:rsidP="00000000" w:rsidRDefault="00000000" w:rsidRPr="00000000" w14:paraId="00000003">
      <w:pPr>
        <w:spacing w:line="360" w:lineRule="auto"/>
        <w:jc w:val="center"/>
        <w:rPr>
          <w:sz w:val="30"/>
          <w:szCs w:val="30"/>
        </w:rPr>
      </w:pPr>
      <w:r w:rsidDel="00000000" w:rsidR="00000000" w:rsidRPr="00000000">
        <w:rPr>
          <w:sz w:val="30"/>
          <w:szCs w:val="30"/>
          <w:rtl w:val="0"/>
        </w:rPr>
        <w:t xml:space="preserve">Trafford Hongkongers CIC, Blossom Community HK CIC,</w:t>
      </w:r>
    </w:p>
    <w:p w:rsidR="00000000" w:rsidDel="00000000" w:rsidP="00000000" w:rsidRDefault="00000000" w:rsidRPr="00000000" w14:paraId="00000004">
      <w:pPr>
        <w:spacing w:line="360" w:lineRule="auto"/>
        <w:jc w:val="center"/>
        <w:rPr>
          <w:sz w:val="30"/>
          <w:szCs w:val="30"/>
          <w:highlight w:val="yellow"/>
        </w:rPr>
      </w:pPr>
      <w:r w:rsidDel="00000000" w:rsidR="00000000" w:rsidRPr="00000000">
        <w:rPr>
          <w:sz w:val="30"/>
          <w:szCs w:val="30"/>
          <w:rtl w:val="0"/>
        </w:rPr>
        <w:t xml:space="preserve">Scottish Hongkongers and The Hong Kong Scots CIC</w:t>
      </w:r>
      <w:r w:rsidDel="00000000" w:rsidR="00000000" w:rsidRPr="00000000">
        <w:rPr>
          <w:rtl w:val="0"/>
        </w:rPr>
      </w:r>
    </w:p>
    <w:p w:rsidR="00000000" w:rsidDel="00000000" w:rsidP="00000000" w:rsidRDefault="00000000" w:rsidRPr="00000000" w14:paraId="00000005">
      <w:pPr>
        <w:spacing w:line="360" w:lineRule="auto"/>
        <w:jc w:val="center"/>
        <w:rPr>
          <w:sz w:val="30"/>
          <w:szCs w:val="30"/>
        </w:rPr>
      </w:pPr>
      <w:r w:rsidDel="00000000" w:rsidR="00000000" w:rsidRPr="00000000">
        <w:rPr>
          <w:rtl w:val="0"/>
        </w:rPr>
      </w:r>
    </w:p>
    <w:p w:rsidR="00000000" w:rsidDel="00000000" w:rsidP="00000000" w:rsidRDefault="00000000" w:rsidRPr="00000000" w14:paraId="00000006">
      <w:pPr>
        <w:spacing w:line="360" w:lineRule="auto"/>
        <w:jc w:val="center"/>
        <w:rPr>
          <w:sz w:val="30"/>
          <w:szCs w:val="30"/>
        </w:rPr>
      </w:pPr>
      <w:r w:rsidDel="00000000" w:rsidR="00000000" w:rsidRPr="00000000">
        <w:rPr>
          <w:sz w:val="30"/>
          <w:szCs w:val="30"/>
          <w:rtl w:val="0"/>
        </w:rPr>
        <w:t xml:space="preserve">to the </w:t>
      </w:r>
      <w:r w:rsidDel="00000000" w:rsidR="00000000" w:rsidRPr="00000000">
        <w:rPr>
          <w:sz w:val="30"/>
          <w:szCs w:val="30"/>
          <w:highlight w:val="white"/>
          <w:rtl w:val="0"/>
        </w:rPr>
        <w:t xml:space="preserve">Committee on Economic, Social and Cultural Rights for its review of the United Kingdom of Great Britain and Northern Ireland at its 77th session </w:t>
      </w:r>
      <w:r w:rsidDel="00000000" w:rsidR="00000000" w:rsidRPr="00000000">
        <w:rPr>
          <w:rtl w:val="0"/>
        </w:rPr>
      </w:r>
    </w:p>
    <w:p w:rsidR="00000000" w:rsidDel="00000000" w:rsidP="00000000" w:rsidRDefault="00000000" w:rsidRPr="00000000" w14:paraId="00000007">
      <w:pPr>
        <w:spacing w:line="360" w:lineRule="auto"/>
        <w:jc w:val="center"/>
        <w:rPr>
          <w:sz w:val="30"/>
          <w:szCs w:val="30"/>
        </w:rPr>
      </w:pPr>
      <w:r w:rsidDel="00000000" w:rsidR="00000000" w:rsidRPr="00000000">
        <w:rPr>
          <w:rtl w:val="0"/>
        </w:rPr>
      </w:r>
    </w:p>
    <w:p w:rsidR="00000000" w:rsidDel="00000000" w:rsidP="00000000" w:rsidRDefault="00000000" w:rsidRPr="00000000" w14:paraId="00000008">
      <w:pPr>
        <w:spacing w:line="360" w:lineRule="auto"/>
        <w:jc w:val="center"/>
        <w:rPr>
          <w:sz w:val="30"/>
          <w:szCs w:val="30"/>
        </w:rPr>
      </w:pPr>
      <w:r w:rsidDel="00000000" w:rsidR="00000000" w:rsidRPr="00000000">
        <w:rPr>
          <w:sz w:val="30"/>
          <w:szCs w:val="30"/>
          <w:rtl w:val="0"/>
        </w:rPr>
        <w:t xml:space="preserve">on the Exclusion of British Nationals (Overseas)</w:t>
      </w:r>
    </w:p>
    <w:p w:rsidR="00000000" w:rsidDel="00000000" w:rsidP="00000000" w:rsidRDefault="00000000" w:rsidRPr="00000000" w14:paraId="00000009">
      <w:pPr>
        <w:spacing w:line="360" w:lineRule="auto"/>
        <w:jc w:val="center"/>
        <w:rPr>
          <w:sz w:val="30"/>
          <w:szCs w:val="30"/>
        </w:rPr>
      </w:pPr>
      <w:r w:rsidDel="00000000" w:rsidR="00000000" w:rsidRPr="00000000">
        <w:rPr>
          <w:sz w:val="30"/>
          <w:szCs w:val="30"/>
          <w:rtl w:val="0"/>
        </w:rPr>
        <w:t xml:space="preserve">from “Home” Fee Status in Higher Education</w:t>
      </w:r>
    </w:p>
    <w:p w:rsidR="00000000" w:rsidDel="00000000" w:rsidP="00000000" w:rsidRDefault="00000000" w:rsidRPr="00000000" w14:paraId="0000000A">
      <w:pPr>
        <w:spacing w:line="360" w:lineRule="auto"/>
        <w:jc w:val="center"/>
        <w:rPr>
          <w:sz w:val="30"/>
          <w:szCs w:val="30"/>
        </w:rPr>
      </w:pPr>
      <w:r w:rsidDel="00000000" w:rsidR="00000000" w:rsidRPr="00000000">
        <w:rPr>
          <w:rtl w:val="0"/>
        </w:rPr>
      </w:r>
    </w:p>
    <w:p w:rsidR="00000000" w:rsidDel="00000000" w:rsidP="00000000" w:rsidRDefault="00000000" w:rsidRPr="00000000" w14:paraId="0000000B">
      <w:pPr>
        <w:spacing w:line="360" w:lineRule="auto"/>
        <w:jc w:val="center"/>
        <w:rPr>
          <w:sz w:val="30"/>
          <w:szCs w:val="30"/>
        </w:rPr>
      </w:pPr>
      <w:r w:rsidDel="00000000" w:rsidR="00000000" w:rsidRPr="00000000">
        <w:rPr>
          <w:sz w:val="30"/>
          <w:szCs w:val="30"/>
          <w:rtl w:val="0"/>
        </w:rPr>
        <w:t xml:space="preserve">in relation to  Articles 2(2) and 13(2)(c) of the International Covenant on Economic, Social and Cultural Rights (ICESCR)</w:t>
      </w:r>
    </w:p>
    <w:p w:rsidR="00000000" w:rsidDel="00000000" w:rsidP="00000000" w:rsidRDefault="00000000" w:rsidRPr="00000000" w14:paraId="0000000C">
      <w:pPr>
        <w:spacing w:line="360" w:lineRule="auto"/>
        <w:jc w:val="center"/>
        <w:rPr>
          <w:sz w:val="30"/>
          <w:szCs w:val="30"/>
        </w:rPr>
      </w:pPr>
      <w:r w:rsidDel="00000000" w:rsidR="00000000" w:rsidRPr="00000000">
        <w:rPr>
          <w:sz w:val="30"/>
          <w:szCs w:val="30"/>
          <w:rtl w:val="0"/>
        </w:rPr>
        <w:t xml:space="preserve">and Paragraphs 10 &amp; 38 in List of Issues of the United Kingdom</w:t>
      </w:r>
    </w:p>
    <w:p w:rsidR="00000000" w:rsidDel="00000000" w:rsidP="00000000" w:rsidRDefault="00000000" w:rsidRPr="00000000" w14:paraId="0000000D">
      <w:pPr>
        <w:rPr>
          <w:sz w:val="26"/>
          <w:szCs w:val="26"/>
        </w:rPr>
      </w:pPr>
      <w:r w:rsidDel="00000000" w:rsidR="00000000" w:rsidRPr="00000000">
        <w:rPr>
          <w:rtl w:val="0"/>
        </w:rPr>
      </w:r>
    </w:p>
    <w:p w:rsidR="00000000" w:rsidDel="00000000" w:rsidP="00000000" w:rsidRDefault="00000000" w:rsidRPr="00000000" w14:paraId="0000000E">
      <w:pPr>
        <w:rPr>
          <w:sz w:val="26"/>
          <w:szCs w:val="26"/>
        </w:rPr>
      </w:pPr>
      <w:r w:rsidDel="00000000" w:rsidR="00000000" w:rsidRPr="00000000">
        <w:rPr>
          <w:rtl w:val="0"/>
        </w:rPr>
      </w:r>
    </w:p>
    <w:p w:rsidR="00000000" w:rsidDel="00000000" w:rsidP="00000000" w:rsidRDefault="00000000" w:rsidRPr="00000000" w14:paraId="0000000F">
      <w:pPr>
        <w:rPr>
          <w:sz w:val="26"/>
          <w:szCs w:val="26"/>
        </w:rPr>
      </w:pPr>
      <w:r w:rsidDel="00000000" w:rsidR="00000000" w:rsidRPr="00000000">
        <w:rPr>
          <w:rtl w:val="0"/>
        </w:rPr>
      </w:r>
    </w:p>
    <w:p w:rsidR="00000000" w:rsidDel="00000000" w:rsidP="00000000" w:rsidRDefault="00000000" w:rsidRPr="00000000" w14:paraId="00000010">
      <w:pPr>
        <w:rPr>
          <w:sz w:val="26"/>
          <w:szCs w:val="26"/>
        </w:rPr>
      </w:pPr>
      <w:r w:rsidDel="00000000" w:rsidR="00000000" w:rsidRPr="00000000">
        <w:rPr>
          <w:rtl w:val="0"/>
        </w:rPr>
      </w:r>
    </w:p>
    <w:p w:rsidR="00000000" w:rsidDel="00000000" w:rsidP="00000000" w:rsidRDefault="00000000" w:rsidRPr="00000000" w14:paraId="00000011">
      <w:pPr>
        <w:rPr>
          <w:sz w:val="26"/>
          <w:szCs w:val="26"/>
        </w:rPr>
      </w:pPr>
      <w:r w:rsidDel="00000000" w:rsidR="00000000" w:rsidRPr="00000000">
        <w:rPr>
          <w:rtl w:val="0"/>
        </w:rPr>
      </w:r>
    </w:p>
    <w:p w:rsidR="00000000" w:rsidDel="00000000" w:rsidP="00000000" w:rsidRDefault="00000000" w:rsidRPr="00000000" w14:paraId="00000012">
      <w:pPr>
        <w:rPr>
          <w:sz w:val="26"/>
          <w:szCs w:val="26"/>
        </w:rPr>
      </w:pPr>
      <w:r w:rsidDel="00000000" w:rsidR="00000000" w:rsidRPr="00000000">
        <w:rPr>
          <w:rtl w:val="0"/>
        </w:rPr>
      </w:r>
    </w:p>
    <w:p w:rsidR="00000000" w:rsidDel="00000000" w:rsidP="00000000" w:rsidRDefault="00000000" w:rsidRPr="00000000" w14:paraId="00000013">
      <w:pPr>
        <w:jc w:val="center"/>
        <w:rPr>
          <w:sz w:val="26"/>
          <w:szCs w:val="26"/>
        </w:rPr>
      </w:pPr>
      <w:r w:rsidDel="00000000" w:rsidR="00000000" w:rsidRPr="00000000">
        <w:rPr>
          <w:sz w:val="26"/>
          <w:szCs w:val="26"/>
          <w:rtl w:val="0"/>
        </w:rPr>
        <w:t xml:space="preserve">12 January 2025</w:t>
      </w:r>
    </w:p>
    <w:p w:rsidR="00000000" w:rsidDel="00000000" w:rsidP="00000000" w:rsidRDefault="00000000" w:rsidRPr="00000000" w14:paraId="00000014">
      <w:pPr>
        <w:rPr>
          <w:sz w:val="26"/>
          <w:szCs w:val="26"/>
        </w:rPr>
      </w:pPr>
      <w:r w:rsidDel="00000000" w:rsidR="00000000" w:rsidRPr="00000000">
        <w:rPr>
          <w:rtl w:val="0"/>
        </w:rPr>
      </w:r>
    </w:p>
    <w:p w:rsidR="00000000" w:rsidDel="00000000" w:rsidP="00000000" w:rsidRDefault="00000000" w:rsidRPr="00000000" w14:paraId="00000015">
      <w:pPr>
        <w:rPr>
          <w:sz w:val="26"/>
          <w:szCs w:val="26"/>
        </w:rPr>
      </w:pPr>
      <w:r w:rsidDel="00000000" w:rsidR="00000000" w:rsidRPr="00000000">
        <w:rPr>
          <w:rtl w:val="0"/>
        </w:rPr>
      </w:r>
    </w:p>
    <w:p w:rsidR="00000000" w:rsidDel="00000000" w:rsidP="00000000" w:rsidRDefault="00000000" w:rsidRPr="00000000" w14:paraId="00000016">
      <w:pPr>
        <w:rPr>
          <w:sz w:val="26"/>
          <w:szCs w:val="26"/>
        </w:rPr>
      </w:pPr>
      <w:r w:rsidDel="00000000" w:rsidR="00000000" w:rsidRPr="00000000">
        <w:rPr>
          <w:rtl w:val="0"/>
        </w:rPr>
      </w:r>
    </w:p>
    <w:p w:rsidR="00000000" w:rsidDel="00000000" w:rsidP="00000000" w:rsidRDefault="00000000" w:rsidRPr="00000000" w14:paraId="00000017">
      <w:pPr>
        <w:rPr>
          <w:sz w:val="26"/>
          <w:szCs w:val="26"/>
        </w:rPr>
      </w:pPr>
      <w:r w:rsidDel="00000000" w:rsidR="00000000" w:rsidRPr="00000000">
        <w:rPr>
          <w:rtl w:val="0"/>
        </w:rPr>
      </w:r>
    </w:p>
    <w:p w:rsidR="00000000" w:rsidDel="00000000" w:rsidP="00000000" w:rsidRDefault="00000000" w:rsidRPr="00000000" w14:paraId="00000018">
      <w:pPr>
        <w:rPr>
          <w:sz w:val="26"/>
          <w:szCs w:val="26"/>
        </w:rPr>
      </w:pPr>
      <w:r w:rsidDel="00000000" w:rsidR="00000000" w:rsidRPr="00000000">
        <w:rPr>
          <w:rtl w:val="0"/>
        </w:rPr>
      </w:r>
    </w:p>
    <w:p w:rsidR="00000000" w:rsidDel="00000000" w:rsidP="00000000" w:rsidRDefault="00000000" w:rsidRPr="00000000" w14:paraId="00000019">
      <w:pPr>
        <w:rPr>
          <w:sz w:val="26"/>
          <w:szCs w:val="26"/>
        </w:rPr>
      </w:pPr>
      <w:r w:rsidDel="00000000" w:rsidR="00000000" w:rsidRPr="00000000">
        <w:rPr>
          <w:rtl w:val="0"/>
        </w:rPr>
      </w:r>
    </w:p>
    <w:p w:rsidR="00000000" w:rsidDel="00000000" w:rsidP="00000000" w:rsidRDefault="00000000" w:rsidRPr="00000000" w14:paraId="0000001A">
      <w:pPr>
        <w:spacing w:line="360" w:lineRule="auto"/>
        <w:rPr>
          <w:sz w:val="26"/>
          <w:szCs w:val="26"/>
        </w:rPr>
      </w:pPr>
      <w:r w:rsidDel="00000000" w:rsidR="00000000" w:rsidRPr="00000000">
        <w:rPr>
          <w:sz w:val="26"/>
          <w:szCs w:val="26"/>
          <w:rtl w:val="0"/>
        </w:rPr>
        <w:t xml:space="preserve">Primary contributors</w:t>
      </w:r>
    </w:p>
    <w:p w:rsidR="00000000" w:rsidDel="00000000" w:rsidP="00000000" w:rsidRDefault="00000000" w:rsidRPr="00000000" w14:paraId="0000001B">
      <w:pPr>
        <w:numPr>
          <w:ilvl w:val="0"/>
          <w:numId w:val="1"/>
        </w:numPr>
        <w:spacing w:line="360" w:lineRule="auto"/>
        <w:ind w:left="720" w:hanging="360"/>
        <w:rPr>
          <w:sz w:val="26"/>
          <w:szCs w:val="26"/>
        </w:rPr>
      </w:pPr>
      <w:r w:rsidDel="00000000" w:rsidR="00000000" w:rsidRPr="00000000">
        <w:rPr>
          <w:sz w:val="26"/>
          <w:szCs w:val="26"/>
          <w:rtl w:val="0"/>
        </w:rPr>
        <w:t xml:space="preserve">Melody Lin, Hong Kong Activist, BN(O) visa holder student </w:t>
      </w:r>
    </w:p>
    <w:p w:rsidR="00000000" w:rsidDel="00000000" w:rsidP="00000000" w:rsidRDefault="00000000" w:rsidRPr="00000000" w14:paraId="0000001C">
      <w:pPr>
        <w:numPr>
          <w:ilvl w:val="0"/>
          <w:numId w:val="1"/>
        </w:numPr>
        <w:spacing w:line="360" w:lineRule="auto"/>
        <w:ind w:left="720" w:hanging="360"/>
        <w:rPr>
          <w:sz w:val="26"/>
          <w:szCs w:val="26"/>
        </w:rPr>
      </w:pPr>
      <w:r w:rsidDel="00000000" w:rsidR="00000000" w:rsidRPr="00000000">
        <w:rPr>
          <w:sz w:val="26"/>
          <w:szCs w:val="26"/>
          <w:rtl w:val="0"/>
        </w:rPr>
        <w:t xml:space="preserve">Jason Chao, Director, Hongkongers in Britain </w:t>
      </w:r>
    </w:p>
    <w:p w:rsidR="00000000" w:rsidDel="00000000" w:rsidP="00000000" w:rsidRDefault="00000000" w:rsidRPr="00000000" w14:paraId="0000001D">
      <w:pPr>
        <w:rPr>
          <w:sz w:val="26"/>
          <w:szCs w:val="26"/>
        </w:rPr>
      </w:pPr>
      <w:r w:rsidDel="00000000" w:rsidR="00000000" w:rsidRPr="00000000">
        <w:br w:type="page"/>
      </w:r>
      <w:r w:rsidDel="00000000" w:rsidR="00000000" w:rsidRPr="00000000">
        <w:rPr>
          <w:rtl w:val="0"/>
        </w:rPr>
      </w:r>
    </w:p>
    <w:p w:rsidR="00000000" w:rsidDel="00000000" w:rsidP="00000000" w:rsidRDefault="00000000" w:rsidRPr="00000000" w14:paraId="0000001E">
      <w:pPr>
        <w:rPr>
          <w:sz w:val="26"/>
          <w:szCs w:val="26"/>
        </w:rPr>
      </w:pPr>
      <w:r w:rsidDel="00000000" w:rsidR="00000000" w:rsidRPr="00000000">
        <w:rPr>
          <w:rtl w:val="0"/>
        </w:rPr>
      </w:r>
    </w:p>
    <w:p w:rsidR="00000000" w:rsidDel="00000000" w:rsidP="00000000" w:rsidRDefault="00000000" w:rsidRPr="00000000" w14:paraId="0000001F">
      <w:pPr>
        <w:numPr>
          <w:ilvl w:val="0"/>
          <w:numId w:val="2"/>
        </w:numPr>
        <w:ind w:left="720" w:hanging="360"/>
        <w:rPr>
          <w:sz w:val="26"/>
          <w:szCs w:val="26"/>
          <w:u w:val="none"/>
        </w:rPr>
      </w:pPr>
      <w:r w:rsidDel="00000000" w:rsidR="00000000" w:rsidRPr="00000000">
        <w:rPr>
          <w:sz w:val="26"/>
          <w:szCs w:val="26"/>
          <w:rtl w:val="0"/>
        </w:rPr>
        <w:t xml:space="preserve">This submission </w:t>
      </w:r>
      <w:r w:rsidDel="00000000" w:rsidR="00000000" w:rsidRPr="00000000">
        <w:rPr>
          <w:sz w:val="26"/>
          <w:szCs w:val="26"/>
          <w:rtl w:val="0"/>
        </w:rPr>
        <w:t xml:space="preserve">highlights</w:t>
      </w:r>
      <w:r w:rsidDel="00000000" w:rsidR="00000000" w:rsidRPr="00000000">
        <w:rPr>
          <w:sz w:val="26"/>
          <w:szCs w:val="26"/>
          <w:rtl w:val="0"/>
        </w:rPr>
        <w:t xml:space="preserve"> the issue of the UK Government excluding British Nationals (Overseas) from “home” fee status in England</w:t>
      </w:r>
      <w:r w:rsidDel="00000000" w:rsidR="00000000" w:rsidRPr="00000000">
        <w:rPr>
          <w:color w:val="393939"/>
          <w:sz w:val="27"/>
          <w:szCs w:val="27"/>
          <w:highlight w:val="white"/>
          <w:rtl w:val="0"/>
        </w:rPr>
        <w:t xml:space="preserve">, Wales, and Northern Ireland</w:t>
      </w:r>
      <w:r w:rsidDel="00000000" w:rsidR="00000000" w:rsidRPr="00000000">
        <w:rPr>
          <w:sz w:val="26"/>
          <w:szCs w:val="26"/>
          <w:rtl w:val="0"/>
        </w:rPr>
        <w:t xml:space="preserve">. </w:t>
      </w:r>
    </w:p>
    <w:p w:rsidR="00000000" w:rsidDel="00000000" w:rsidP="00000000" w:rsidRDefault="00000000" w:rsidRPr="00000000" w14:paraId="00000020">
      <w:pPr>
        <w:rPr>
          <w:sz w:val="26"/>
          <w:szCs w:val="26"/>
        </w:rPr>
      </w:pPr>
      <w:r w:rsidDel="00000000" w:rsidR="00000000" w:rsidRPr="00000000">
        <w:rPr>
          <w:rtl w:val="0"/>
        </w:rPr>
      </w:r>
    </w:p>
    <w:p w:rsidR="00000000" w:rsidDel="00000000" w:rsidP="00000000" w:rsidRDefault="00000000" w:rsidRPr="00000000" w14:paraId="00000021">
      <w:pPr>
        <w:numPr>
          <w:ilvl w:val="0"/>
          <w:numId w:val="2"/>
        </w:numPr>
        <w:ind w:left="720" w:hanging="360"/>
        <w:rPr>
          <w:sz w:val="26"/>
          <w:szCs w:val="26"/>
          <w:u w:val="none"/>
        </w:rPr>
      </w:pPr>
      <w:r w:rsidDel="00000000" w:rsidR="00000000" w:rsidRPr="00000000">
        <w:rPr>
          <w:sz w:val="26"/>
          <w:szCs w:val="26"/>
          <w:rtl w:val="0"/>
        </w:rPr>
        <w:t xml:space="preserve">Under Article 13(2)(c) of the International </w:t>
      </w:r>
      <w:r w:rsidDel="00000000" w:rsidR="00000000" w:rsidRPr="00000000">
        <w:rPr>
          <w:sz w:val="26"/>
          <w:szCs w:val="26"/>
          <w:rtl w:val="0"/>
        </w:rPr>
        <w:t xml:space="preserve">Covenant</w:t>
      </w:r>
      <w:r w:rsidDel="00000000" w:rsidR="00000000" w:rsidRPr="00000000">
        <w:rPr>
          <w:sz w:val="26"/>
          <w:szCs w:val="26"/>
          <w:rtl w:val="0"/>
        </w:rPr>
        <w:t xml:space="preserve"> on Economic, Social and Cultural Rights (ICESCR), higher education should be made equal to all and should be within any barriers. </w:t>
        <w:br w:type="textWrapping"/>
      </w:r>
    </w:p>
    <w:p w:rsidR="00000000" w:rsidDel="00000000" w:rsidP="00000000" w:rsidRDefault="00000000" w:rsidRPr="00000000" w14:paraId="00000022">
      <w:pPr>
        <w:numPr>
          <w:ilvl w:val="0"/>
          <w:numId w:val="2"/>
        </w:numPr>
        <w:ind w:left="720" w:hanging="360"/>
        <w:rPr>
          <w:sz w:val="26"/>
          <w:szCs w:val="26"/>
          <w:u w:val="none"/>
        </w:rPr>
      </w:pPr>
      <w:r w:rsidDel="00000000" w:rsidR="00000000" w:rsidRPr="00000000">
        <w:rPr>
          <w:sz w:val="26"/>
          <w:szCs w:val="26"/>
          <w:rtl w:val="0"/>
        </w:rPr>
        <w:t xml:space="preserve">In England, Wales and Northern Ireland, the UK Government offers two fee levels for students in higher education, namely “Home” status and “International” status (</w:t>
      </w:r>
      <w:r w:rsidDel="00000000" w:rsidR="00000000" w:rsidRPr="00000000">
        <w:rPr>
          <w:sz w:val="26"/>
          <w:szCs w:val="26"/>
          <w:rtl w:val="0"/>
        </w:rPr>
        <w:t xml:space="preserve">House of Commons Library, 2024a</w:t>
      </w:r>
      <w:r w:rsidDel="00000000" w:rsidR="00000000" w:rsidRPr="00000000">
        <w:rPr>
          <w:sz w:val="26"/>
          <w:szCs w:val="26"/>
          <w:rtl w:val="0"/>
        </w:rPr>
        <w:t xml:space="preserve">).   “International” students are charged much higher fees than “home” students (</w:t>
      </w:r>
      <w:r w:rsidDel="00000000" w:rsidR="00000000" w:rsidRPr="00000000">
        <w:rPr>
          <w:i w:val="1"/>
          <w:sz w:val="26"/>
          <w:szCs w:val="26"/>
          <w:rtl w:val="0"/>
        </w:rPr>
        <w:t xml:space="preserve">ibid</w:t>
      </w:r>
      <w:r w:rsidDel="00000000" w:rsidR="00000000" w:rsidRPr="00000000">
        <w:rPr>
          <w:sz w:val="26"/>
          <w:szCs w:val="26"/>
          <w:rtl w:val="0"/>
        </w:rPr>
        <w:t xml:space="preserve">).  Fees collected from international students is known to be a huge revenue stream for universities.  In 2022/23, tuition fees from international students were worth £11.8 billion to UK universities (Higher Education Statistics Agency</w:t>
      </w:r>
      <w:r w:rsidDel="00000000" w:rsidR="00000000" w:rsidRPr="00000000">
        <w:rPr>
          <w:sz w:val="26"/>
          <w:szCs w:val="26"/>
          <w:rtl w:val="0"/>
        </w:rPr>
        <w:t xml:space="preserve">, 2024</w:t>
      </w:r>
      <w:r w:rsidDel="00000000" w:rsidR="00000000" w:rsidRPr="00000000">
        <w:rPr>
          <w:sz w:val="26"/>
          <w:szCs w:val="26"/>
          <w:rtl w:val="0"/>
        </w:rPr>
        <w:t xml:space="preserve">). </w:t>
      </w:r>
    </w:p>
    <w:p w:rsidR="00000000" w:rsidDel="00000000" w:rsidP="00000000" w:rsidRDefault="00000000" w:rsidRPr="00000000" w14:paraId="00000023">
      <w:pPr>
        <w:rPr>
          <w:sz w:val="26"/>
          <w:szCs w:val="26"/>
        </w:rPr>
      </w:pPr>
      <w:r w:rsidDel="00000000" w:rsidR="00000000" w:rsidRPr="00000000">
        <w:rPr>
          <w:rtl w:val="0"/>
        </w:rPr>
      </w:r>
    </w:p>
    <w:p w:rsidR="00000000" w:rsidDel="00000000" w:rsidP="00000000" w:rsidRDefault="00000000" w:rsidRPr="00000000" w14:paraId="00000024">
      <w:pPr>
        <w:numPr>
          <w:ilvl w:val="0"/>
          <w:numId w:val="2"/>
        </w:numPr>
        <w:ind w:left="720" w:hanging="360"/>
        <w:rPr>
          <w:sz w:val="26"/>
          <w:szCs w:val="26"/>
          <w:u w:val="none"/>
        </w:rPr>
      </w:pPr>
      <w:r w:rsidDel="00000000" w:rsidR="00000000" w:rsidRPr="00000000">
        <w:rPr>
          <w:sz w:val="26"/>
          <w:szCs w:val="26"/>
          <w:rtl w:val="0"/>
        </w:rPr>
        <w:t xml:space="preserve">In early 2021, the UK Government launched a visa scheme for </w:t>
      </w:r>
      <w:r w:rsidDel="00000000" w:rsidR="00000000" w:rsidRPr="00000000">
        <w:rPr>
          <w:sz w:val="26"/>
          <w:szCs w:val="26"/>
          <w:highlight w:val="white"/>
          <w:rtl w:val="0"/>
        </w:rPr>
        <w:t xml:space="preserve">British Nationals (Overseas) to settle in the UK and a pathway to full UK Citizenship, against the backgrounds of the breach of Sino-British Joint Declaration by the Chinese Government and rapid erosion of fundamental rights in Hong Kong (Gov.UK, 2024).  The British Nationals (Overseas) visa scheme is classified as a “safe and legal (humanitarian) route” in UK's immigration system (Home Office, 2024).  The UK Government recognises the opening of the visa scheme for British Nationals (Overseas) as a reflection of its "historic and moral commitment" to Hongkongers.   In 2021 and 2022, the UK Government started similar “safe and legal (humanitarian)” immigration schemes for Afghans and Ukrainians fleeing persecution and war to settle in the UK. </w:t>
      </w:r>
    </w:p>
    <w:p w:rsidR="00000000" w:rsidDel="00000000" w:rsidP="00000000" w:rsidRDefault="00000000" w:rsidRPr="00000000" w14:paraId="00000025">
      <w:pPr>
        <w:rPr>
          <w:sz w:val="26"/>
          <w:szCs w:val="26"/>
          <w:highlight w:val="white"/>
        </w:rPr>
      </w:pPr>
      <w:r w:rsidDel="00000000" w:rsidR="00000000" w:rsidRPr="00000000">
        <w:rPr>
          <w:rtl w:val="0"/>
        </w:rPr>
      </w:r>
    </w:p>
    <w:p w:rsidR="00000000" w:rsidDel="00000000" w:rsidP="00000000" w:rsidRDefault="00000000" w:rsidRPr="00000000" w14:paraId="00000026">
      <w:pPr>
        <w:numPr>
          <w:ilvl w:val="0"/>
          <w:numId w:val="2"/>
        </w:numPr>
        <w:ind w:left="720" w:hanging="360"/>
        <w:rPr>
          <w:sz w:val="26"/>
          <w:szCs w:val="26"/>
          <w:highlight w:val="white"/>
          <w:u w:val="none"/>
        </w:rPr>
      </w:pPr>
      <w:r w:rsidDel="00000000" w:rsidR="00000000" w:rsidRPr="00000000">
        <w:rPr>
          <w:sz w:val="26"/>
          <w:szCs w:val="26"/>
          <w:highlight w:val="white"/>
          <w:rtl w:val="0"/>
        </w:rPr>
        <w:t xml:space="preserve">As of September 2024, more than 158,000 </w:t>
      </w:r>
      <w:r w:rsidDel="00000000" w:rsidR="00000000" w:rsidRPr="00000000">
        <w:rPr>
          <w:sz w:val="26"/>
          <w:szCs w:val="26"/>
          <w:highlight w:val="white"/>
          <w:rtl w:val="0"/>
        </w:rPr>
        <w:t xml:space="preserve">thousand</w:t>
      </w:r>
      <w:r w:rsidDel="00000000" w:rsidR="00000000" w:rsidRPr="00000000">
        <w:rPr>
          <w:sz w:val="26"/>
          <w:szCs w:val="26"/>
          <w:highlight w:val="white"/>
          <w:rtl w:val="0"/>
        </w:rPr>
        <w:t xml:space="preserve"> Hongkongers have arrived in the UK on the British National (Overseas) visa scheme (Home Office, 2024).   </w:t>
      </w:r>
    </w:p>
    <w:p w:rsidR="00000000" w:rsidDel="00000000" w:rsidP="00000000" w:rsidRDefault="00000000" w:rsidRPr="00000000" w14:paraId="00000027">
      <w:pPr>
        <w:rPr>
          <w:sz w:val="26"/>
          <w:szCs w:val="26"/>
        </w:rPr>
      </w:pPr>
      <w:r w:rsidDel="00000000" w:rsidR="00000000" w:rsidRPr="00000000">
        <w:rPr>
          <w:rtl w:val="0"/>
        </w:rPr>
      </w:r>
    </w:p>
    <w:p w:rsidR="00000000" w:rsidDel="00000000" w:rsidP="00000000" w:rsidRDefault="00000000" w:rsidRPr="00000000" w14:paraId="00000028">
      <w:pPr>
        <w:numPr>
          <w:ilvl w:val="0"/>
          <w:numId w:val="2"/>
        </w:numPr>
        <w:ind w:left="720" w:hanging="360"/>
        <w:rPr>
          <w:sz w:val="26"/>
          <w:szCs w:val="26"/>
          <w:u w:val="none"/>
        </w:rPr>
      </w:pPr>
      <w:r w:rsidDel="00000000" w:rsidR="00000000" w:rsidRPr="00000000">
        <w:rPr>
          <w:sz w:val="26"/>
          <w:szCs w:val="26"/>
          <w:rtl w:val="0"/>
        </w:rPr>
        <w:t xml:space="preserve">In England, Wales and Northern Ireland, British National (Overseas) visa holders and their dependents are given “international” status (House of Commons Library, 2024b). They have to pay a substantially higher level of tuition fees to gain access to higher education.   </w:t>
      </w:r>
      <w:r w:rsidDel="00000000" w:rsidR="00000000" w:rsidRPr="00000000">
        <w:rPr>
          <w:sz w:val="26"/>
          <w:szCs w:val="26"/>
          <w:highlight w:val="white"/>
          <w:rtl w:val="0"/>
        </w:rPr>
        <w:t xml:space="preserve">In Scotland, starting from 2023, Hong Kong citizens with British National (Overseas) visa holders will be qualified with free tuition fees for higher education after three years of residency.  However it does not apply but not to </w:t>
      </w:r>
      <w:r w:rsidDel="00000000" w:rsidR="00000000" w:rsidRPr="00000000">
        <w:rPr>
          <w:sz w:val="26"/>
          <w:szCs w:val="26"/>
          <w:rtl w:val="0"/>
        </w:rPr>
        <w:t xml:space="preserve">England</w:t>
      </w:r>
      <w:r w:rsidDel="00000000" w:rsidR="00000000" w:rsidRPr="00000000">
        <w:rPr>
          <w:color w:val="393939"/>
          <w:sz w:val="27"/>
          <w:szCs w:val="27"/>
          <w:highlight w:val="white"/>
          <w:rtl w:val="0"/>
        </w:rPr>
        <w:t xml:space="preserve">, Wales, and Northern Ireland </w:t>
      </w:r>
      <w:r w:rsidDel="00000000" w:rsidR="00000000" w:rsidRPr="00000000">
        <w:rPr>
          <w:sz w:val="26"/>
          <w:szCs w:val="26"/>
          <w:highlight w:val="white"/>
          <w:rtl w:val="0"/>
        </w:rPr>
        <w:t xml:space="preserve">(</w:t>
      </w:r>
      <w:r w:rsidDel="00000000" w:rsidR="00000000" w:rsidRPr="00000000">
        <w:rPr>
          <w:sz w:val="26"/>
          <w:szCs w:val="26"/>
          <w:rtl w:val="0"/>
        </w:rPr>
        <w:t xml:space="preserve">Scottish</w:t>
      </w:r>
      <w:r w:rsidDel="00000000" w:rsidR="00000000" w:rsidRPr="00000000">
        <w:rPr>
          <w:sz w:val="26"/>
          <w:szCs w:val="26"/>
          <w:highlight w:val="white"/>
          <w:rtl w:val="0"/>
        </w:rPr>
        <w:t xml:space="preserve"> Parliament, 2023).</w:t>
      </w:r>
      <w:r w:rsidDel="00000000" w:rsidR="00000000" w:rsidRPr="00000000">
        <w:rPr>
          <w:rtl w:val="0"/>
        </w:rPr>
      </w:r>
    </w:p>
    <w:p w:rsidR="00000000" w:rsidDel="00000000" w:rsidP="00000000" w:rsidRDefault="00000000" w:rsidRPr="00000000" w14:paraId="00000029">
      <w:pPr>
        <w:rPr>
          <w:sz w:val="26"/>
          <w:szCs w:val="26"/>
        </w:rPr>
      </w:pPr>
      <w:r w:rsidDel="00000000" w:rsidR="00000000" w:rsidRPr="00000000">
        <w:rPr>
          <w:rtl w:val="0"/>
        </w:rPr>
      </w:r>
    </w:p>
    <w:p w:rsidR="00000000" w:rsidDel="00000000" w:rsidP="00000000" w:rsidRDefault="00000000" w:rsidRPr="00000000" w14:paraId="0000002A">
      <w:pPr>
        <w:numPr>
          <w:ilvl w:val="0"/>
          <w:numId w:val="2"/>
        </w:numPr>
        <w:ind w:left="720" w:hanging="360"/>
        <w:rPr>
          <w:sz w:val="26"/>
          <w:szCs w:val="26"/>
          <w:u w:val="none"/>
        </w:rPr>
      </w:pPr>
      <w:r w:rsidDel="00000000" w:rsidR="00000000" w:rsidRPr="00000000">
        <w:rPr>
          <w:sz w:val="26"/>
          <w:szCs w:val="26"/>
          <w:rtl w:val="0"/>
        </w:rPr>
        <w:t xml:space="preserve">British National (Overseas) visa holders are the only group of people on a “safe and legal (humanitarian)” immigration route excluded from “home” fee status.  Those on other “safe and legal (humanitarian)” routes, such as refugees, Afghans and Ukrainians, are accorded “home” fee status.</w:t>
      </w:r>
    </w:p>
    <w:p w:rsidR="00000000" w:rsidDel="00000000" w:rsidP="00000000" w:rsidRDefault="00000000" w:rsidRPr="00000000" w14:paraId="0000002B">
      <w:pPr>
        <w:rPr>
          <w:sz w:val="26"/>
          <w:szCs w:val="26"/>
        </w:rPr>
      </w:pPr>
      <w:r w:rsidDel="00000000" w:rsidR="00000000" w:rsidRPr="00000000">
        <w:rPr>
          <w:rtl w:val="0"/>
        </w:rPr>
      </w:r>
    </w:p>
    <w:p w:rsidR="00000000" w:rsidDel="00000000" w:rsidP="00000000" w:rsidRDefault="00000000" w:rsidRPr="00000000" w14:paraId="0000002C">
      <w:pPr>
        <w:numPr>
          <w:ilvl w:val="0"/>
          <w:numId w:val="2"/>
        </w:numPr>
        <w:ind w:left="720" w:hanging="360"/>
        <w:rPr>
          <w:sz w:val="26"/>
          <w:szCs w:val="26"/>
          <w:u w:val="none"/>
        </w:rPr>
      </w:pPr>
      <w:r w:rsidDel="00000000" w:rsidR="00000000" w:rsidRPr="00000000">
        <w:rPr>
          <w:sz w:val="26"/>
          <w:szCs w:val="26"/>
          <w:rtl w:val="0"/>
        </w:rPr>
        <w:t xml:space="preserve">Furthermore, British National (Overseas) visa holders must be distinguished from international students who come to the UK to study at higher educational institutions on a student visa.  “Safe and legal (humanitarian)” immigration routes are meant to offer a pathway to settlement and citizenship.  Most British National (Overseas) visa students </w:t>
      </w:r>
      <w:r w:rsidDel="00000000" w:rsidR="00000000" w:rsidRPr="00000000">
        <w:rPr>
          <w:sz w:val="26"/>
          <w:szCs w:val="26"/>
          <w:rtl w:val="0"/>
        </w:rPr>
        <w:t xml:space="preserve">intend</w:t>
      </w:r>
      <w:r w:rsidDel="00000000" w:rsidR="00000000" w:rsidRPr="00000000">
        <w:rPr>
          <w:sz w:val="26"/>
          <w:szCs w:val="26"/>
          <w:rtl w:val="0"/>
        </w:rPr>
        <w:t xml:space="preserve"> to live permanently with their family in the UK, while international students are expected to leave the UK after they finish their studies.  </w:t>
      </w:r>
    </w:p>
    <w:p w:rsidR="00000000" w:rsidDel="00000000" w:rsidP="00000000" w:rsidRDefault="00000000" w:rsidRPr="00000000" w14:paraId="0000002D">
      <w:pPr>
        <w:rPr>
          <w:sz w:val="26"/>
          <w:szCs w:val="26"/>
        </w:rPr>
      </w:pPr>
      <w:r w:rsidDel="00000000" w:rsidR="00000000" w:rsidRPr="00000000">
        <w:rPr>
          <w:rtl w:val="0"/>
        </w:rPr>
      </w:r>
    </w:p>
    <w:p w:rsidR="00000000" w:rsidDel="00000000" w:rsidP="00000000" w:rsidRDefault="00000000" w:rsidRPr="00000000" w14:paraId="0000002E">
      <w:pPr>
        <w:numPr>
          <w:ilvl w:val="0"/>
          <w:numId w:val="2"/>
        </w:numPr>
        <w:ind w:left="720" w:hanging="360"/>
        <w:rPr>
          <w:sz w:val="26"/>
          <w:szCs w:val="26"/>
          <w:u w:val="none"/>
        </w:rPr>
      </w:pPr>
      <w:r w:rsidDel="00000000" w:rsidR="00000000" w:rsidRPr="00000000">
        <w:rPr>
          <w:sz w:val="26"/>
          <w:szCs w:val="26"/>
          <w:rtl w:val="0"/>
        </w:rPr>
        <w:t xml:space="preserve">The eligibility criteria for “home” fee status are broad and are not exclusive to full UK citizens and long-term residents (House of Commons Library, 2024a).   In addition to those who are settled and ordinarily residents in the UK, people in the following categories are also eligible for “home” fee status. </w:t>
      </w:r>
    </w:p>
    <w:p w:rsidR="00000000" w:rsidDel="00000000" w:rsidP="00000000" w:rsidRDefault="00000000" w:rsidRPr="00000000" w14:paraId="0000002F">
      <w:pPr>
        <w:ind w:left="0" w:firstLine="0"/>
        <w:rPr>
          <w:sz w:val="26"/>
          <w:szCs w:val="26"/>
        </w:rPr>
      </w:pPr>
      <w:r w:rsidDel="00000000" w:rsidR="00000000" w:rsidRPr="00000000">
        <w:rPr>
          <w:rtl w:val="0"/>
        </w:rPr>
      </w:r>
    </w:p>
    <w:p w:rsidR="00000000" w:rsidDel="00000000" w:rsidP="00000000" w:rsidRDefault="00000000" w:rsidRPr="00000000" w14:paraId="00000030">
      <w:pPr>
        <w:numPr>
          <w:ilvl w:val="1"/>
          <w:numId w:val="2"/>
        </w:numPr>
        <w:ind w:left="1440" w:hanging="360"/>
        <w:rPr>
          <w:sz w:val="26"/>
          <w:szCs w:val="26"/>
          <w:u w:val="none"/>
        </w:rPr>
      </w:pPr>
      <w:r w:rsidDel="00000000" w:rsidR="00000000" w:rsidRPr="00000000">
        <w:rPr>
          <w:sz w:val="26"/>
          <w:szCs w:val="26"/>
          <w:rtl w:val="0"/>
        </w:rPr>
        <w:t xml:space="preserve">Refugees and family members;</w:t>
      </w:r>
    </w:p>
    <w:p w:rsidR="00000000" w:rsidDel="00000000" w:rsidP="00000000" w:rsidRDefault="00000000" w:rsidRPr="00000000" w14:paraId="00000031">
      <w:pPr>
        <w:numPr>
          <w:ilvl w:val="1"/>
          <w:numId w:val="2"/>
        </w:numPr>
        <w:ind w:left="1440" w:hanging="360"/>
        <w:rPr>
          <w:sz w:val="26"/>
          <w:szCs w:val="26"/>
          <w:u w:val="none"/>
        </w:rPr>
      </w:pPr>
      <w:r w:rsidDel="00000000" w:rsidR="00000000" w:rsidRPr="00000000">
        <w:rPr>
          <w:sz w:val="26"/>
          <w:szCs w:val="26"/>
          <w:rtl w:val="0"/>
        </w:rPr>
        <w:t xml:space="preserve">Persons granted humanitarian protection and family members;</w:t>
      </w:r>
    </w:p>
    <w:p w:rsidR="00000000" w:rsidDel="00000000" w:rsidP="00000000" w:rsidRDefault="00000000" w:rsidRPr="00000000" w14:paraId="00000032">
      <w:pPr>
        <w:numPr>
          <w:ilvl w:val="1"/>
          <w:numId w:val="2"/>
        </w:numPr>
        <w:ind w:left="1440" w:hanging="360"/>
        <w:rPr>
          <w:sz w:val="26"/>
          <w:szCs w:val="26"/>
          <w:u w:val="none"/>
        </w:rPr>
      </w:pPr>
      <w:r w:rsidDel="00000000" w:rsidR="00000000" w:rsidRPr="00000000">
        <w:rPr>
          <w:sz w:val="26"/>
          <w:szCs w:val="26"/>
          <w:rtl w:val="0"/>
        </w:rPr>
        <w:t xml:space="preserve">Persons granted stateless leave and family members;</w:t>
      </w:r>
    </w:p>
    <w:p w:rsidR="00000000" w:rsidDel="00000000" w:rsidP="00000000" w:rsidRDefault="00000000" w:rsidRPr="00000000" w14:paraId="00000033">
      <w:pPr>
        <w:numPr>
          <w:ilvl w:val="1"/>
          <w:numId w:val="2"/>
        </w:numPr>
        <w:ind w:left="1440" w:hanging="360"/>
        <w:rPr>
          <w:sz w:val="26"/>
          <w:szCs w:val="26"/>
          <w:u w:val="none"/>
        </w:rPr>
      </w:pPr>
      <w:r w:rsidDel="00000000" w:rsidR="00000000" w:rsidRPr="00000000">
        <w:rPr>
          <w:sz w:val="26"/>
          <w:szCs w:val="26"/>
          <w:rtl w:val="0"/>
        </w:rPr>
        <w:t xml:space="preserve">Persons with section 67 leave;</w:t>
      </w:r>
    </w:p>
    <w:p w:rsidR="00000000" w:rsidDel="00000000" w:rsidP="00000000" w:rsidRDefault="00000000" w:rsidRPr="00000000" w14:paraId="00000034">
      <w:pPr>
        <w:numPr>
          <w:ilvl w:val="1"/>
          <w:numId w:val="2"/>
        </w:numPr>
        <w:ind w:left="1440" w:hanging="360"/>
        <w:rPr>
          <w:sz w:val="26"/>
          <w:szCs w:val="26"/>
          <w:u w:val="none"/>
        </w:rPr>
      </w:pPr>
      <w:r w:rsidDel="00000000" w:rsidR="00000000" w:rsidRPr="00000000">
        <w:rPr>
          <w:sz w:val="26"/>
          <w:szCs w:val="26"/>
          <w:rtl w:val="0"/>
        </w:rPr>
        <w:t xml:space="preserve">Persons granted Calais leave to remain;</w:t>
      </w:r>
    </w:p>
    <w:p w:rsidR="00000000" w:rsidDel="00000000" w:rsidP="00000000" w:rsidRDefault="00000000" w:rsidRPr="00000000" w14:paraId="00000035">
      <w:pPr>
        <w:numPr>
          <w:ilvl w:val="1"/>
          <w:numId w:val="2"/>
        </w:numPr>
        <w:ind w:left="1440" w:hanging="360"/>
        <w:rPr>
          <w:sz w:val="26"/>
          <w:szCs w:val="26"/>
          <w:u w:val="none"/>
        </w:rPr>
      </w:pPr>
      <w:r w:rsidDel="00000000" w:rsidR="00000000" w:rsidRPr="00000000">
        <w:rPr>
          <w:sz w:val="26"/>
          <w:szCs w:val="26"/>
          <w:rtl w:val="0"/>
        </w:rPr>
        <w:t xml:space="preserve">Persons granted indefinite leave to remain as a victim of domestic violence or abuse and children;</w:t>
      </w:r>
    </w:p>
    <w:p w:rsidR="00000000" w:rsidDel="00000000" w:rsidP="00000000" w:rsidRDefault="00000000" w:rsidRPr="00000000" w14:paraId="00000036">
      <w:pPr>
        <w:numPr>
          <w:ilvl w:val="1"/>
          <w:numId w:val="2"/>
        </w:numPr>
        <w:ind w:left="1440" w:hanging="360"/>
        <w:rPr>
          <w:sz w:val="26"/>
          <w:szCs w:val="26"/>
          <w:u w:val="none"/>
        </w:rPr>
      </w:pPr>
      <w:r w:rsidDel="00000000" w:rsidR="00000000" w:rsidRPr="00000000">
        <w:rPr>
          <w:sz w:val="26"/>
          <w:szCs w:val="26"/>
          <w:rtl w:val="0"/>
        </w:rPr>
        <w:t xml:space="preserve">Persons granted indefinite leave to remain as a bereaved partner and children;</w:t>
      </w:r>
    </w:p>
    <w:p w:rsidR="00000000" w:rsidDel="00000000" w:rsidP="00000000" w:rsidRDefault="00000000" w:rsidRPr="00000000" w14:paraId="00000037">
      <w:pPr>
        <w:numPr>
          <w:ilvl w:val="1"/>
          <w:numId w:val="2"/>
        </w:numPr>
        <w:ind w:left="1440" w:hanging="360"/>
        <w:rPr>
          <w:sz w:val="26"/>
          <w:szCs w:val="26"/>
          <w:u w:val="none"/>
        </w:rPr>
      </w:pPr>
      <w:r w:rsidDel="00000000" w:rsidR="00000000" w:rsidRPr="00000000">
        <w:rPr>
          <w:sz w:val="26"/>
          <w:szCs w:val="26"/>
          <w:rtl w:val="0"/>
        </w:rPr>
        <w:t xml:space="preserve">Persons granted leave under the Afghan Relocations and Assistance Policy or the Afghan Citizens Resettlement Scheme and family members, and British nationals evacuated or assisted in leaving Afghanistan;</w:t>
      </w:r>
    </w:p>
    <w:p w:rsidR="00000000" w:rsidDel="00000000" w:rsidP="00000000" w:rsidRDefault="00000000" w:rsidRPr="00000000" w14:paraId="00000038">
      <w:pPr>
        <w:numPr>
          <w:ilvl w:val="1"/>
          <w:numId w:val="2"/>
        </w:numPr>
        <w:ind w:left="1440" w:hanging="360"/>
        <w:rPr>
          <w:sz w:val="26"/>
          <w:szCs w:val="26"/>
          <w:u w:val="none"/>
        </w:rPr>
      </w:pPr>
      <w:r w:rsidDel="00000000" w:rsidR="00000000" w:rsidRPr="00000000">
        <w:rPr>
          <w:sz w:val="26"/>
          <w:szCs w:val="26"/>
          <w:rtl w:val="0"/>
        </w:rPr>
        <w:t xml:space="preserve">Persons granted leave under the Ukraine schemes and family members.</w:t>
      </w:r>
    </w:p>
    <w:p w:rsidR="00000000" w:rsidDel="00000000" w:rsidP="00000000" w:rsidRDefault="00000000" w:rsidRPr="00000000" w14:paraId="00000039">
      <w:pPr>
        <w:ind w:left="0" w:firstLine="0"/>
        <w:rPr>
          <w:sz w:val="26"/>
          <w:szCs w:val="26"/>
        </w:rPr>
      </w:pPr>
      <w:r w:rsidDel="00000000" w:rsidR="00000000" w:rsidRPr="00000000">
        <w:rPr>
          <w:rtl w:val="0"/>
        </w:rPr>
      </w:r>
    </w:p>
    <w:p w:rsidR="00000000" w:rsidDel="00000000" w:rsidP="00000000" w:rsidRDefault="00000000" w:rsidRPr="00000000" w14:paraId="0000003A">
      <w:pPr>
        <w:numPr>
          <w:ilvl w:val="0"/>
          <w:numId w:val="2"/>
        </w:numPr>
        <w:spacing w:line="331.2" w:lineRule="auto"/>
        <w:ind w:left="850.3937007874013" w:hanging="566.9291338582674"/>
        <w:rPr>
          <w:sz w:val="26"/>
          <w:szCs w:val="26"/>
          <w:u w:val="none"/>
        </w:rPr>
      </w:pPr>
      <w:r w:rsidDel="00000000" w:rsidR="00000000" w:rsidRPr="00000000">
        <w:rPr>
          <w:sz w:val="26"/>
          <w:szCs w:val="26"/>
          <w:rtl w:val="0"/>
        </w:rPr>
        <w:t xml:space="preserve">British National (Overseas)</w:t>
      </w:r>
      <w:r w:rsidDel="00000000" w:rsidR="00000000" w:rsidRPr="00000000">
        <w:rPr>
          <w:sz w:val="26"/>
          <w:szCs w:val="26"/>
          <w:rtl w:val="0"/>
        </w:rPr>
        <w:t xml:space="preserve"> students under international fees could set up social barriers and difficulty for future development. Reports from</w:t>
      </w:r>
      <w:hyperlink r:id="rId6">
        <w:r w:rsidDel="00000000" w:rsidR="00000000" w:rsidRPr="00000000">
          <w:rPr>
            <w:sz w:val="26"/>
            <w:szCs w:val="26"/>
            <w:rtl w:val="0"/>
          </w:rPr>
          <w:t xml:space="preserve"> </w:t>
        </w:r>
      </w:hyperlink>
      <w:r w:rsidDel="00000000" w:rsidR="00000000" w:rsidRPr="00000000">
        <w:rPr>
          <w:sz w:val="26"/>
          <w:szCs w:val="26"/>
          <w:rtl w:val="0"/>
        </w:rPr>
        <w:t xml:space="preserve">Hong Kong Watch (</w:t>
      </w:r>
      <w:r w:rsidDel="00000000" w:rsidR="00000000" w:rsidRPr="00000000">
        <w:rPr>
          <w:sz w:val="26"/>
          <w:szCs w:val="26"/>
          <w:rtl w:val="0"/>
        </w:rPr>
        <w:t xml:space="preserve">2024) and </w:t>
      </w:r>
      <w:r w:rsidDel="00000000" w:rsidR="00000000" w:rsidRPr="00000000">
        <w:rPr>
          <w:sz w:val="26"/>
          <w:szCs w:val="26"/>
          <w:rtl w:val="0"/>
        </w:rPr>
        <w:t xml:space="preserve">Hongkongers in Britain</w:t>
      </w:r>
      <w:r w:rsidDel="00000000" w:rsidR="00000000" w:rsidRPr="00000000">
        <w:rPr>
          <w:sz w:val="26"/>
          <w:szCs w:val="26"/>
          <w:rtl w:val="0"/>
        </w:rPr>
        <w:t xml:space="preserve"> (2023) reflected that the financial barriers restricted British National (Overseas) students’ access to higher education. Meanwhile, education is an important variable for applying for a job, as the salary difference between degree holders and those who do not have a degree could be at least £10,000 or more, and most of the time employees prefer to hire those who have a degree rather than those who do not. </w:t>
      </w:r>
      <w:r w:rsidDel="00000000" w:rsidR="00000000" w:rsidRPr="00000000">
        <w:rPr>
          <w:rtl w:val="0"/>
        </w:rPr>
      </w:r>
    </w:p>
    <w:p w:rsidR="00000000" w:rsidDel="00000000" w:rsidP="00000000" w:rsidRDefault="00000000" w:rsidRPr="00000000" w14:paraId="0000003B">
      <w:pPr>
        <w:spacing w:line="331.2" w:lineRule="auto"/>
        <w:ind w:left="850.3937007874013" w:hanging="566.9291338582674"/>
        <w:rPr>
          <w:sz w:val="26"/>
          <w:szCs w:val="26"/>
          <w:highlight w:val="white"/>
        </w:rPr>
      </w:pPr>
      <w:r w:rsidDel="00000000" w:rsidR="00000000" w:rsidRPr="00000000">
        <w:rPr>
          <w:rtl w:val="0"/>
        </w:rPr>
      </w:r>
    </w:p>
    <w:p w:rsidR="00000000" w:rsidDel="00000000" w:rsidP="00000000" w:rsidRDefault="00000000" w:rsidRPr="00000000" w14:paraId="0000003C">
      <w:pPr>
        <w:numPr>
          <w:ilvl w:val="0"/>
          <w:numId w:val="2"/>
        </w:numPr>
        <w:spacing w:line="331.2" w:lineRule="auto"/>
        <w:ind w:left="850.3937007874013" w:hanging="566.9291338582674"/>
        <w:rPr>
          <w:sz w:val="26"/>
          <w:szCs w:val="26"/>
          <w:highlight w:val="white"/>
          <w:u w:val="none"/>
        </w:rPr>
      </w:pPr>
      <w:r w:rsidDel="00000000" w:rsidR="00000000" w:rsidRPr="00000000">
        <w:rPr>
          <w:sz w:val="26"/>
          <w:szCs w:val="26"/>
          <w:highlight w:val="white"/>
          <w:rtl w:val="0"/>
        </w:rPr>
        <w:t xml:space="preserve">The substantial financial barrier to accessing higher education faced by British National (Overseas) visa holders, who enter the UK under a “safe and legal (humanitarian)” immigration route, is inconsistent with the obligations set forth under Articles 2(2) and 13(2)(c) of the ICESCR.</w:t>
      </w:r>
      <w:r w:rsidDel="00000000" w:rsidR="00000000" w:rsidRPr="00000000">
        <w:rPr>
          <w:rtl w:val="0"/>
        </w:rPr>
      </w:r>
    </w:p>
    <w:p w:rsidR="00000000" w:rsidDel="00000000" w:rsidP="00000000" w:rsidRDefault="00000000" w:rsidRPr="00000000" w14:paraId="0000003D">
      <w:pPr>
        <w:spacing w:line="331.2" w:lineRule="auto"/>
        <w:ind w:left="850.3937007874013" w:hanging="566.9291338582674"/>
        <w:rPr>
          <w:sz w:val="26"/>
          <w:szCs w:val="26"/>
          <w:highlight w:val="white"/>
        </w:rPr>
      </w:pPr>
      <w:r w:rsidDel="00000000" w:rsidR="00000000" w:rsidRPr="00000000">
        <w:rPr>
          <w:rtl w:val="0"/>
        </w:rPr>
      </w:r>
    </w:p>
    <w:p w:rsidR="00000000" w:rsidDel="00000000" w:rsidP="00000000" w:rsidRDefault="00000000" w:rsidRPr="00000000" w14:paraId="0000003E">
      <w:pPr>
        <w:numPr>
          <w:ilvl w:val="0"/>
          <w:numId w:val="2"/>
        </w:numPr>
        <w:spacing w:line="331.2" w:lineRule="auto"/>
        <w:ind w:left="850.3937007874013" w:hanging="566.9291338582674"/>
        <w:rPr>
          <w:sz w:val="26"/>
          <w:szCs w:val="26"/>
          <w:highlight w:val="white"/>
          <w:u w:val="none"/>
        </w:rPr>
      </w:pPr>
      <w:r w:rsidDel="00000000" w:rsidR="00000000" w:rsidRPr="00000000">
        <w:rPr>
          <w:sz w:val="26"/>
          <w:szCs w:val="26"/>
          <w:highlight w:val="white"/>
          <w:rtl w:val="0"/>
        </w:rPr>
        <w:t xml:space="preserve">We </w:t>
      </w:r>
      <w:r w:rsidDel="00000000" w:rsidR="00000000" w:rsidRPr="00000000">
        <w:rPr>
          <w:sz w:val="26"/>
          <w:szCs w:val="26"/>
          <w:highlight w:val="white"/>
          <w:rtl w:val="0"/>
        </w:rPr>
        <w:t xml:space="preserve">recommend</w:t>
      </w:r>
      <w:r w:rsidDel="00000000" w:rsidR="00000000" w:rsidRPr="00000000">
        <w:rPr>
          <w:sz w:val="26"/>
          <w:szCs w:val="26"/>
          <w:highlight w:val="white"/>
          <w:rtl w:val="0"/>
        </w:rPr>
        <w:t xml:space="preserve"> that the Committee on Economic, Social and Cultural Rights urge the UK Government to fully protect equal access to higher education to </w:t>
      </w:r>
      <w:r w:rsidDel="00000000" w:rsidR="00000000" w:rsidRPr="00000000">
        <w:rPr>
          <w:sz w:val="26"/>
          <w:szCs w:val="26"/>
          <w:highlight w:val="white"/>
          <w:rtl w:val="0"/>
        </w:rPr>
        <w:t xml:space="preserve">British Nationals (Overseas) by according them “home” fee in England, Wales and Northern Ireland. </w:t>
      </w:r>
      <w:r w:rsidDel="00000000" w:rsidR="00000000" w:rsidRPr="00000000">
        <w:rPr>
          <w:rtl w:val="0"/>
        </w:rPr>
      </w:r>
    </w:p>
    <w:p w:rsidR="00000000" w:rsidDel="00000000" w:rsidP="00000000" w:rsidRDefault="00000000" w:rsidRPr="00000000" w14:paraId="0000003F">
      <w:pPr>
        <w:spacing w:line="331.2" w:lineRule="auto"/>
        <w:rPr>
          <w:sz w:val="26"/>
          <w:szCs w:val="26"/>
          <w:highlight w:val="white"/>
        </w:rPr>
      </w:pPr>
      <w:r w:rsidDel="00000000" w:rsidR="00000000" w:rsidRPr="00000000">
        <w:rPr>
          <w:rtl w:val="0"/>
        </w:rPr>
      </w:r>
    </w:p>
    <w:p w:rsidR="00000000" w:rsidDel="00000000" w:rsidP="00000000" w:rsidRDefault="00000000" w:rsidRPr="00000000" w14:paraId="00000040">
      <w:pPr>
        <w:spacing w:line="331.2" w:lineRule="auto"/>
        <w:rPr>
          <w:sz w:val="26"/>
          <w:szCs w:val="26"/>
        </w:rPr>
      </w:pPr>
      <w:r w:rsidDel="00000000" w:rsidR="00000000" w:rsidRPr="00000000">
        <w:rPr>
          <w:sz w:val="26"/>
          <w:szCs w:val="26"/>
          <w:rtl w:val="0"/>
        </w:rPr>
        <w:t xml:space="preserve">References:</w:t>
      </w:r>
    </w:p>
    <w:p w:rsidR="00000000" w:rsidDel="00000000" w:rsidP="00000000" w:rsidRDefault="00000000" w:rsidRPr="00000000" w14:paraId="00000041">
      <w:pPr>
        <w:spacing w:after="240" w:before="240" w:lineRule="auto"/>
        <w:rPr/>
      </w:pPr>
      <w:r w:rsidDel="00000000" w:rsidR="00000000" w:rsidRPr="00000000">
        <w:rPr>
          <w:rtl w:val="0"/>
        </w:rPr>
        <w:t xml:space="preserve">Gov.UK (2024) </w:t>
      </w:r>
      <w:r w:rsidDel="00000000" w:rsidR="00000000" w:rsidRPr="00000000">
        <w:rPr>
          <w:i w:val="1"/>
          <w:rtl w:val="0"/>
        </w:rPr>
        <w:t xml:space="preserve">British National (Overseas) visa</w:t>
      </w:r>
      <w:r w:rsidDel="00000000" w:rsidR="00000000" w:rsidRPr="00000000">
        <w:rPr>
          <w:rtl w:val="0"/>
        </w:rPr>
        <w:t xml:space="preserve">, </w:t>
      </w:r>
      <w:r w:rsidDel="00000000" w:rsidR="00000000" w:rsidRPr="00000000">
        <w:rPr>
          <w:i w:val="1"/>
          <w:rtl w:val="0"/>
        </w:rPr>
        <w:t xml:space="preserve">GOV.UK</w:t>
      </w:r>
      <w:r w:rsidDel="00000000" w:rsidR="00000000" w:rsidRPr="00000000">
        <w:rPr>
          <w:rtl w:val="0"/>
        </w:rPr>
        <w:t xml:space="preserve">. Available at: </w:t>
      </w:r>
      <w:hyperlink r:id="rId7">
        <w:r w:rsidDel="00000000" w:rsidR="00000000" w:rsidRPr="00000000">
          <w:rPr>
            <w:u w:val="single"/>
            <w:rtl w:val="0"/>
          </w:rPr>
          <w:t xml:space="preserve">https://www.gov.uk/british-national-overseas-bno-visa</w:t>
        </w:r>
      </w:hyperlink>
      <w:r w:rsidDel="00000000" w:rsidR="00000000" w:rsidRPr="00000000">
        <w:rPr>
          <w:rtl w:val="0"/>
        </w:rPr>
        <w:t xml:space="preserve"> (Accessed: 12 January 2025). </w:t>
      </w:r>
    </w:p>
    <w:p w:rsidR="00000000" w:rsidDel="00000000" w:rsidP="00000000" w:rsidRDefault="00000000" w:rsidRPr="00000000" w14:paraId="00000042">
      <w:pPr>
        <w:spacing w:after="240" w:before="240" w:lineRule="auto"/>
        <w:rPr/>
      </w:pPr>
      <w:r w:rsidDel="00000000" w:rsidR="00000000" w:rsidRPr="00000000">
        <w:rPr>
          <w:rtl w:val="0"/>
        </w:rPr>
        <w:t xml:space="preserve">Higher Education Statistics Agency (2024) Table 6 - Tuition fees and education contracts analysed by HE provider, domicile, mode, level, source and academic year 2016/17 to 2023/24.  Available at </w:t>
      </w:r>
      <w:hyperlink r:id="rId8">
        <w:r w:rsidDel="00000000" w:rsidR="00000000" w:rsidRPr="00000000">
          <w:rPr>
            <w:u w:val="single"/>
            <w:rtl w:val="0"/>
          </w:rPr>
          <w:t xml:space="preserve">https://www.hesa.ac.uk/data-and-analysis/finances/table-6</w:t>
        </w:r>
      </w:hyperlink>
      <w:r w:rsidDel="00000000" w:rsidR="00000000" w:rsidRPr="00000000">
        <w:rPr>
          <w:rtl w:val="0"/>
        </w:rPr>
        <w:t xml:space="preserve"> (Accessed: 12 January 2025).</w:t>
      </w:r>
    </w:p>
    <w:p w:rsidR="00000000" w:rsidDel="00000000" w:rsidP="00000000" w:rsidRDefault="00000000" w:rsidRPr="00000000" w14:paraId="00000043">
      <w:pPr>
        <w:spacing w:after="240" w:before="240" w:lineRule="auto"/>
        <w:rPr/>
      </w:pPr>
      <w:r w:rsidDel="00000000" w:rsidR="00000000" w:rsidRPr="00000000">
        <w:rPr>
          <w:rtl w:val="0"/>
        </w:rPr>
        <w:t xml:space="preserve">Home Office (2024)  Accredited official statistics: How many people come to the UK via safe and legal (humanitarian) routes? Available at </w:t>
      </w:r>
      <w:hyperlink r:id="rId9">
        <w:r w:rsidDel="00000000" w:rsidR="00000000" w:rsidRPr="00000000">
          <w:rPr>
            <w:u w:val="single"/>
            <w:rtl w:val="0"/>
          </w:rPr>
          <w:t xml:space="preserve">https://www.gov.uk/government/statistics/immigration-system-statistics-year-ending-september-2024/how-many-people-come-to-the-uk-via-safe-and-legal-humanitarian-routes#british-national-overseas-bno-route</w:t>
        </w:r>
      </w:hyperlink>
      <w:r w:rsidDel="00000000" w:rsidR="00000000" w:rsidRPr="00000000">
        <w:rPr>
          <w:rtl w:val="0"/>
        </w:rPr>
        <w:t xml:space="preserve"> (Accessed: 12 January 2025).</w:t>
      </w:r>
      <w:r w:rsidDel="00000000" w:rsidR="00000000" w:rsidRPr="00000000">
        <w:rPr>
          <w:rtl w:val="0"/>
        </w:rPr>
      </w:r>
    </w:p>
    <w:p w:rsidR="00000000" w:rsidDel="00000000" w:rsidP="00000000" w:rsidRDefault="00000000" w:rsidRPr="00000000" w14:paraId="00000044">
      <w:pPr>
        <w:spacing w:after="240" w:before="240" w:lineRule="auto"/>
        <w:rPr/>
      </w:pPr>
      <w:r w:rsidDel="00000000" w:rsidR="00000000" w:rsidRPr="00000000">
        <w:rPr>
          <w:rtl w:val="0"/>
        </w:rPr>
        <w:t xml:space="preserve">Hongkongers in Britain (2023) Unlocking potential: Meeting the educational needs of Hongkongers in Britain.  Available at </w:t>
      </w:r>
      <w:hyperlink r:id="rId10">
        <w:r w:rsidDel="00000000" w:rsidR="00000000" w:rsidRPr="00000000">
          <w:rPr>
            <w:u w:val="single"/>
            <w:rtl w:val="0"/>
          </w:rPr>
          <w:t xml:space="preserve">https://hongkongers.org.uk/2023/02/education-need/</w:t>
        </w:r>
      </w:hyperlink>
      <w:r w:rsidDel="00000000" w:rsidR="00000000" w:rsidRPr="00000000">
        <w:rPr>
          <w:rtl w:val="0"/>
        </w:rPr>
        <w:t xml:space="preserve"> (Accessed: 12 January 2025). </w:t>
      </w:r>
      <w:r w:rsidDel="00000000" w:rsidR="00000000" w:rsidRPr="00000000">
        <w:rPr>
          <w:rtl w:val="0"/>
        </w:rPr>
      </w:r>
    </w:p>
    <w:p w:rsidR="00000000" w:rsidDel="00000000" w:rsidP="00000000" w:rsidRDefault="00000000" w:rsidRPr="00000000" w14:paraId="00000045">
      <w:pPr>
        <w:spacing w:after="240" w:before="240" w:lineRule="auto"/>
        <w:ind w:left="0" w:firstLine="0"/>
        <w:rPr>
          <w:i w:val="1"/>
        </w:rPr>
      </w:pPr>
      <w:r w:rsidDel="00000000" w:rsidR="00000000" w:rsidRPr="00000000">
        <w:rPr>
          <w:rtl w:val="0"/>
        </w:rPr>
        <w:t xml:space="preserve">Hong Kong Watch (2024) </w:t>
      </w:r>
      <w:r w:rsidDel="00000000" w:rsidR="00000000" w:rsidRPr="00000000">
        <w:rPr>
          <w:i w:val="1"/>
          <w:rtl w:val="0"/>
        </w:rPr>
        <w:t xml:space="preserve">Tuition fees for BNO visa holders: The case for home. Available at: </w:t>
      </w:r>
      <w:hyperlink r:id="rId11">
        <w:r w:rsidDel="00000000" w:rsidR="00000000" w:rsidRPr="00000000">
          <w:rPr>
            <w:i w:val="1"/>
            <w:u w:val="single"/>
            <w:rtl w:val="0"/>
          </w:rPr>
          <w:t xml:space="preserve">https://static1.squarespace.com/static/58ecfa82e3df284d3a13dd41/t/65f85dc819d96a757221130f/1710775760174/BNO+tuition+fees+briefing.pdf</w:t>
        </w:r>
      </w:hyperlink>
      <w:r w:rsidDel="00000000" w:rsidR="00000000" w:rsidRPr="00000000">
        <w:rPr>
          <w:i w:val="1"/>
          <w:rtl w:val="0"/>
        </w:rPr>
        <w:t xml:space="preserve"> (Accessed: 12 January 2025). </w:t>
      </w:r>
    </w:p>
    <w:p w:rsidR="00000000" w:rsidDel="00000000" w:rsidP="00000000" w:rsidRDefault="00000000" w:rsidRPr="00000000" w14:paraId="00000046">
      <w:pPr>
        <w:spacing w:after="240" w:before="240" w:lineRule="auto"/>
        <w:ind w:left="0" w:firstLine="0"/>
        <w:rPr>
          <w:i w:val="1"/>
        </w:rPr>
      </w:pPr>
      <w:r w:rsidDel="00000000" w:rsidR="00000000" w:rsidRPr="00000000">
        <w:rPr>
          <w:rtl w:val="0"/>
        </w:rPr>
        <w:t xml:space="preserve">House of Commons Library (2024a)  Higher education funding: Trends and challenges.  Available at </w:t>
      </w:r>
      <w:hyperlink r:id="rId12">
        <w:r w:rsidDel="00000000" w:rsidR="00000000" w:rsidRPr="00000000">
          <w:rPr>
            <w:u w:val="single"/>
            <w:rtl w:val="0"/>
          </w:rPr>
          <w:t xml:space="preserve">https://commonslibrary.parliament.uk/higher-education-funding-trends-and-challenges/</w:t>
        </w:r>
      </w:hyperlink>
      <w:r w:rsidDel="00000000" w:rsidR="00000000" w:rsidRPr="00000000">
        <w:rPr>
          <w:rtl w:val="0"/>
        </w:rPr>
        <w:t xml:space="preserve"> </w:t>
      </w:r>
      <w:r w:rsidDel="00000000" w:rsidR="00000000" w:rsidRPr="00000000">
        <w:rPr>
          <w:i w:val="1"/>
          <w:rtl w:val="0"/>
        </w:rPr>
        <w:t xml:space="preserve"> (Accessed: 12 January 2025).</w:t>
      </w:r>
    </w:p>
    <w:p w:rsidR="00000000" w:rsidDel="00000000" w:rsidP="00000000" w:rsidRDefault="00000000" w:rsidRPr="00000000" w14:paraId="00000047">
      <w:pPr>
        <w:spacing w:after="240" w:before="240" w:lineRule="auto"/>
        <w:ind w:left="0" w:firstLine="0"/>
        <w:rPr/>
      </w:pPr>
      <w:r w:rsidDel="00000000" w:rsidR="00000000" w:rsidRPr="00000000">
        <w:rPr>
          <w:rtl w:val="0"/>
        </w:rPr>
        <w:t xml:space="preserve">House of Commons Library (2024b)  Research briefing Home fee status for students from Hong Kong.  Available at </w:t>
      </w:r>
      <w:hyperlink r:id="rId13">
        <w:r w:rsidDel="00000000" w:rsidR="00000000" w:rsidRPr="00000000">
          <w:rPr>
            <w:u w:val="single"/>
            <w:rtl w:val="0"/>
          </w:rPr>
          <w:t xml:space="preserve">https://commonslibrary.parliament.uk/research-briefings/cbp-9950/</w:t>
        </w:r>
      </w:hyperlink>
      <w:r w:rsidDel="00000000" w:rsidR="00000000" w:rsidRPr="00000000">
        <w:rPr>
          <w:rtl w:val="0"/>
        </w:rPr>
        <w:t xml:space="preserve">  </w:t>
      </w:r>
      <w:r w:rsidDel="00000000" w:rsidR="00000000" w:rsidRPr="00000000">
        <w:rPr>
          <w:i w:val="1"/>
          <w:rtl w:val="0"/>
        </w:rPr>
        <w:t xml:space="preserve">(Accessed: 12 January 2025).</w:t>
      </w:r>
      <w:r w:rsidDel="00000000" w:rsidR="00000000" w:rsidRPr="00000000">
        <w:rPr>
          <w:rtl w:val="0"/>
        </w:rPr>
      </w:r>
    </w:p>
    <w:p w:rsidR="00000000" w:rsidDel="00000000" w:rsidP="00000000" w:rsidRDefault="00000000" w:rsidRPr="00000000" w14:paraId="00000048">
      <w:pPr>
        <w:spacing w:after="240" w:before="240" w:lineRule="auto"/>
        <w:ind w:left="0" w:firstLine="0"/>
        <w:rPr>
          <w:i w:val="1"/>
        </w:rPr>
      </w:pPr>
      <w:r w:rsidDel="00000000" w:rsidR="00000000" w:rsidRPr="00000000">
        <w:rPr>
          <w:rtl w:val="0"/>
        </w:rPr>
        <w:t xml:space="preserve">Scottish Parliament (2023)</w:t>
      </w:r>
      <w:r w:rsidDel="00000000" w:rsidR="00000000" w:rsidRPr="00000000">
        <w:rPr>
          <w:i w:val="1"/>
          <w:rtl w:val="0"/>
        </w:rPr>
        <w:t xml:space="preserve"> Written question and answer: S6W-18389 | Scottish Parliament Website. Available at: </w:t>
      </w:r>
      <w:hyperlink r:id="rId14">
        <w:r w:rsidDel="00000000" w:rsidR="00000000" w:rsidRPr="00000000">
          <w:rPr>
            <w:i w:val="1"/>
            <w:u w:val="single"/>
            <w:rtl w:val="0"/>
          </w:rPr>
          <w:t xml:space="preserve">https://www.parliament.scot/chamber-and-committees/questions-and-answers/question?ref=S6W-18389</w:t>
        </w:r>
      </w:hyperlink>
      <w:r w:rsidDel="00000000" w:rsidR="00000000" w:rsidRPr="00000000">
        <w:rPr>
          <w:i w:val="1"/>
          <w:rtl w:val="0"/>
        </w:rPr>
        <w:t xml:space="preserve">  (Accessed: 12 January 2025). </w:t>
      </w:r>
    </w:p>
    <w:p w:rsidR="00000000" w:rsidDel="00000000" w:rsidP="00000000" w:rsidRDefault="00000000" w:rsidRPr="00000000" w14:paraId="00000049">
      <w:pPr>
        <w:rPr>
          <w:i w:val="1"/>
          <w:sz w:val="26"/>
          <w:szCs w:val="26"/>
        </w:rPr>
      </w:pPr>
      <w:r w:rsidDel="00000000" w:rsidR="00000000" w:rsidRPr="00000000">
        <w:rPr>
          <w:rtl w:val="0"/>
        </w:rPr>
      </w:r>
    </w:p>
    <w:p w:rsidR="00000000" w:rsidDel="00000000" w:rsidP="00000000" w:rsidRDefault="00000000" w:rsidRPr="00000000" w14:paraId="0000004A">
      <w:pPr>
        <w:rPr>
          <w:i w:val="1"/>
          <w:sz w:val="26"/>
          <w:szCs w:val="26"/>
        </w:rPr>
      </w:pPr>
      <w:r w:rsidDel="00000000" w:rsidR="00000000" w:rsidRPr="00000000">
        <w:rPr>
          <w:rtl w:val="0"/>
        </w:rPr>
      </w:r>
    </w:p>
    <w:sectPr>
      <w:footerReference r:id="rId15" w:type="default"/>
      <w:pgSz w:h="16838" w:w="11906" w:orient="portrait"/>
      <w:pgMar w:bottom="1440.0000000000002" w:top="1440.0000000000002" w:left="1440.0000000000002" w:right="1440.0000000000002"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B">
    <w:pPr>
      <w:jc w:val="center"/>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static1.squarespace.com/static/58ecfa82e3df284d3a13dd41/t/65f85dc819d96a757221130f/1710775760174/BNO+tuition+fees+briefing.pdf" TargetMode="External"/><Relationship Id="rId10" Type="http://schemas.openxmlformats.org/officeDocument/2006/relationships/hyperlink" Target="https://hongkongers.org.uk/2023/02/education-need/" TargetMode="External"/><Relationship Id="rId13" Type="http://schemas.openxmlformats.org/officeDocument/2006/relationships/hyperlink" Target="https://commonslibrary.parliament.uk/research-briefings/cbp-9950/" TargetMode="External"/><Relationship Id="rId12" Type="http://schemas.openxmlformats.org/officeDocument/2006/relationships/hyperlink" Target="https://commonslibrary.parliament.uk/higher-education-funding-trends-and-challenge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gov.uk/government/statistics/immigration-system-statistics-year-ending-september-2024/how-many-people-come-to-the-uk-via-safe-and-legal-humanitarian-routes#british-national-overseas-bno-route" TargetMode="External"/><Relationship Id="rId15" Type="http://schemas.openxmlformats.org/officeDocument/2006/relationships/footer" Target="footer1.xml"/><Relationship Id="rId14" Type="http://schemas.openxmlformats.org/officeDocument/2006/relationships/hyperlink" Target="https://www.parliament.scot/chamber-and-committees/questions-and-answers/question?ref=S6W-18389" TargetMode="External"/><Relationship Id="rId5" Type="http://schemas.openxmlformats.org/officeDocument/2006/relationships/styles" Target="styles.xml"/><Relationship Id="rId6" Type="http://schemas.openxmlformats.org/officeDocument/2006/relationships/hyperlink" Target="https://static1.squarespace.com/static/58ecfa82e3df284d3a13dd41/t/65f85dc819d96a757221130f/1710775760174/BNO+tuition+fees+briefing.pdf" TargetMode="External"/><Relationship Id="rId7" Type="http://schemas.openxmlformats.org/officeDocument/2006/relationships/hyperlink" Target="https://www.gov.uk/british-national-overseas-bno-visa" TargetMode="External"/><Relationship Id="rId8" Type="http://schemas.openxmlformats.org/officeDocument/2006/relationships/hyperlink" Target="https://www.hesa.ac.uk/data-and-analysis/finances/table-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