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E9D" w:rsidRPr="003D02C2" w:rsidRDefault="004175B5" w:rsidP="00783B4B">
      <w:pPr>
        <w:pStyle w:val="NoSpacing"/>
        <w:jc w:val="both"/>
        <w:rPr>
          <w:b/>
          <w:lang w:val="en-GB"/>
        </w:rPr>
      </w:pPr>
      <w:bookmarkStart w:id="0" w:name="_GoBack"/>
      <w:bookmarkEnd w:id="0"/>
      <w:r w:rsidRPr="003D02C2">
        <w:rPr>
          <w:b/>
          <w:lang w:val="en-GB"/>
        </w:rPr>
        <w:t xml:space="preserve">Violence </w:t>
      </w:r>
      <w:r w:rsidR="00B7424C">
        <w:rPr>
          <w:b/>
          <w:lang w:val="en-GB"/>
        </w:rPr>
        <w:t>a</w:t>
      </w:r>
      <w:r w:rsidRPr="003D02C2">
        <w:rPr>
          <w:b/>
          <w:lang w:val="en-GB"/>
        </w:rPr>
        <w:t xml:space="preserve">gainst </w:t>
      </w:r>
      <w:r w:rsidR="00B7424C">
        <w:rPr>
          <w:b/>
          <w:lang w:val="en-GB"/>
        </w:rPr>
        <w:t>w</w:t>
      </w:r>
      <w:r w:rsidRPr="003D02C2">
        <w:rPr>
          <w:b/>
          <w:lang w:val="en-GB"/>
        </w:rPr>
        <w:t xml:space="preserve">omen </w:t>
      </w:r>
      <w:r w:rsidR="00CA6E9D" w:rsidRPr="003D02C2">
        <w:rPr>
          <w:b/>
          <w:lang w:val="en-GB"/>
        </w:rPr>
        <w:t>(</w:t>
      </w:r>
      <w:r w:rsidRPr="003D02C2">
        <w:rPr>
          <w:b/>
          <w:lang w:val="en-GB"/>
        </w:rPr>
        <w:t>Articles</w:t>
      </w:r>
      <w:r w:rsidR="00CA6E9D" w:rsidRPr="003D02C2">
        <w:rPr>
          <w:b/>
          <w:lang w:val="en-GB"/>
        </w:rPr>
        <w:t xml:space="preserve"> 3 </w:t>
      </w:r>
      <w:r w:rsidRPr="003D02C2">
        <w:rPr>
          <w:b/>
          <w:lang w:val="en-GB"/>
        </w:rPr>
        <w:t>and</w:t>
      </w:r>
      <w:r w:rsidR="00CA6E9D" w:rsidRPr="003D02C2">
        <w:rPr>
          <w:b/>
          <w:lang w:val="en-GB"/>
        </w:rPr>
        <w:t xml:space="preserve"> 7), </w:t>
      </w:r>
      <w:r w:rsidR="00B7424C">
        <w:rPr>
          <w:b/>
          <w:lang w:val="en-GB"/>
        </w:rPr>
        <w:t>p</w:t>
      </w:r>
      <w:r w:rsidRPr="003D02C2">
        <w:rPr>
          <w:b/>
          <w:lang w:val="en-GB"/>
        </w:rPr>
        <w:t xml:space="preserve">oint </w:t>
      </w:r>
      <w:r w:rsidR="00CA6E9D" w:rsidRPr="003D02C2">
        <w:rPr>
          <w:b/>
          <w:lang w:val="en-GB"/>
        </w:rPr>
        <w:t>10</w:t>
      </w:r>
    </w:p>
    <w:p w:rsidR="00423C94" w:rsidRPr="003D02C2" w:rsidRDefault="00423C94" w:rsidP="00783B4B">
      <w:pPr>
        <w:pStyle w:val="NoSpacing"/>
        <w:jc w:val="both"/>
        <w:rPr>
          <w:lang w:val="en-GB"/>
        </w:rPr>
      </w:pPr>
    </w:p>
    <w:p w:rsidR="004175B5" w:rsidRPr="003D02C2" w:rsidRDefault="00E36E71" w:rsidP="00783B4B">
      <w:pPr>
        <w:pStyle w:val="NoSpacing"/>
        <w:jc w:val="both"/>
        <w:rPr>
          <w:lang w:val="en-GB"/>
        </w:rPr>
      </w:pPr>
      <w:r w:rsidRPr="003D02C2">
        <w:rPr>
          <w:lang w:val="en-GB"/>
        </w:rPr>
        <w:t xml:space="preserve">Implementation of </w:t>
      </w:r>
      <w:r w:rsidR="00CA4494" w:rsidRPr="003D02C2">
        <w:rPr>
          <w:lang w:val="en-GB"/>
        </w:rPr>
        <w:t xml:space="preserve">the </w:t>
      </w:r>
      <w:r w:rsidRPr="003D02C2">
        <w:rPr>
          <w:lang w:val="en-GB"/>
        </w:rPr>
        <w:t xml:space="preserve">measures in the field of </w:t>
      </w:r>
      <w:r w:rsidRPr="003D02C2">
        <w:rPr>
          <w:b/>
          <w:lang w:val="en-GB"/>
        </w:rPr>
        <w:t>care and support to the victims of domestic violence</w:t>
      </w:r>
      <w:r w:rsidRPr="003D02C2">
        <w:rPr>
          <w:lang w:val="en-GB"/>
        </w:rPr>
        <w:t xml:space="preserve"> resulted in the co-operation of state bodies, local and regional self-government and civil society organisations, thus ensuring continuity in the work of </w:t>
      </w:r>
      <w:r w:rsidRPr="003D02C2">
        <w:rPr>
          <w:b/>
          <w:lang w:val="en-GB"/>
        </w:rPr>
        <w:t>shelters and counselling centres for the victims of domestic violence and expansion of the shelter network</w:t>
      </w:r>
      <w:r w:rsidRPr="003D02C2">
        <w:rPr>
          <w:lang w:val="en-GB"/>
        </w:rPr>
        <w:t xml:space="preserve">. In the Republic of Croatia at </w:t>
      </w:r>
      <w:r w:rsidR="00CA4494" w:rsidRPr="003D02C2">
        <w:rPr>
          <w:lang w:val="en-GB"/>
        </w:rPr>
        <w:t>present</w:t>
      </w:r>
      <w:r w:rsidRPr="003D02C2">
        <w:rPr>
          <w:lang w:val="en-GB"/>
        </w:rPr>
        <w:t>, there are 19 shelters run by civil society organisations, religious communities and other legal persons, 18 of which are funded by the Republic of Croatia and one exclusively by the City of Zagreb.</w:t>
      </w:r>
    </w:p>
    <w:p w:rsidR="004175B5" w:rsidRPr="003D02C2" w:rsidRDefault="004175B5" w:rsidP="00783B4B">
      <w:pPr>
        <w:pStyle w:val="NoSpacing"/>
        <w:jc w:val="both"/>
        <w:rPr>
          <w:lang w:val="en-GB"/>
        </w:rPr>
      </w:pPr>
    </w:p>
    <w:p w:rsidR="00783B4B" w:rsidRPr="003D02C2" w:rsidRDefault="00FB0F5E" w:rsidP="00783B4B">
      <w:pPr>
        <w:pStyle w:val="NoSpacing"/>
        <w:jc w:val="both"/>
        <w:rPr>
          <w:lang w:val="en-GB"/>
        </w:rPr>
      </w:pPr>
      <w:r w:rsidRPr="003D02C2">
        <w:rPr>
          <w:lang w:val="en-GB"/>
        </w:rPr>
        <w:t>The Ministry of Social Policy and Youth funds t</w:t>
      </w:r>
      <w:r w:rsidR="00CA4494" w:rsidRPr="003D02C2">
        <w:rPr>
          <w:lang w:val="en-GB"/>
        </w:rPr>
        <w:t xml:space="preserve">he work of shelters and counselling centres for the victims of </w:t>
      </w:r>
      <w:r w:rsidRPr="003D02C2">
        <w:rPr>
          <w:lang w:val="en-GB"/>
        </w:rPr>
        <w:t xml:space="preserve">domestic </w:t>
      </w:r>
      <w:r w:rsidR="00CA4494" w:rsidRPr="003D02C2">
        <w:rPr>
          <w:lang w:val="en-GB"/>
        </w:rPr>
        <w:t>violence in two ways:</w:t>
      </w:r>
    </w:p>
    <w:p w:rsidR="00CA4494" w:rsidRPr="003D02C2" w:rsidRDefault="00CA4494" w:rsidP="00783B4B">
      <w:pPr>
        <w:pStyle w:val="NoSpacing"/>
        <w:jc w:val="both"/>
        <w:rPr>
          <w:lang w:val="en-GB"/>
        </w:rPr>
      </w:pPr>
    </w:p>
    <w:p w:rsidR="00CA4494" w:rsidRPr="003D02C2" w:rsidRDefault="00CA4494" w:rsidP="00783B4B">
      <w:pPr>
        <w:pStyle w:val="NoSpacing"/>
        <w:jc w:val="both"/>
        <w:rPr>
          <w:lang w:val="en-GB"/>
        </w:rPr>
      </w:pPr>
      <w:r w:rsidRPr="003D02C2">
        <w:rPr>
          <w:lang w:val="en-GB"/>
        </w:rPr>
        <w:t xml:space="preserve">1. </w:t>
      </w:r>
      <w:r w:rsidR="00FB0F5E" w:rsidRPr="003D02C2">
        <w:rPr>
          <w:b/>
          <w:lang w:val="en-GB"/>
        </w:rPr>
        <w:t>By contracting services within the</w:t>
      </w:r>
      <w:r w:rsidR="00FB0F5E" w:rsidRPr="003D02C2">
        <w:rPr>
          <w:lang w:val="en-GB"/>
        </w:rPr>
        <w:t xml:space="preserve"> </w:t>
      </w:r>
      <w:r w:rsidR="00FB0F5E" w:rsidRPr="003D02C2">
        <w:rPr>
          <w:b/>
          <w:lang w:val="en-GB"/>
        </w:rPr>
        <w:t>social welfare</w:t>
      </w:r>
      <w:r w:rsidR="00FB0F5E" w:rsidRPr="003D02C2">
        <w:rPr>
          <w:lang w:val="en-GB"/>
        </w:rPr>
        <w:t xml:space="preserve"> </w:t>
      </w:r>
      <w:r w:rsidR="00FB0F5E" w:rsidRPr="003D02C2">
        <w:rPr>
          <w:b/>
          <w:lang w:val="en-GB"/>
        </w:rPr>
        <w:t>network</w:t>
      </w:r>
      <w:r w:rsidR="00FB0F5E" w:rsidRPr="003D02C2">
        <w:rPr>
          <w:lang w:val="en-GB"/>
        </w:rPr>
        <w:t xml:space="preserve">, religious communities, legal persons (institutions) and civil society organisations conclude contracts with the Ministry concerning the provision of temporary accommodation services to users of the shelter, where they receive the services of </w:t>
      </w:r>
      <w:r w:rsidR="002E569F" w:rsidRPr="003D02C2">
        <w:rPr>
          <w:lang w:val="en-GB"/>
        </w:rPr>
        <w:t>housing</w:t>
      </w:r>
      <w:r w:rsidR="00FB0F5E" w:rsidRPr="003D02C2">
        <w:rPr>
          <w:lang w:val="en-GB"/>
        </w:rPr>
        <w:t xml:space="preserve">, groceries and social and psychosocial treatment. The providers of services </w:t>
      </w:r>
      <w:r w:rsidR="002E569F" w:rsidRPr="003D02C2">
        <w:rPr>
          <w:lang w:val="en-GB"/>
        </w:rPr>
        <w:t xml:space="preserve">assume the obligation </w:t>
      </w:r>
      <w:r w:rsidR="00FB0F5E" w:rsidRPr="003D02C2">
        <w:rPr>
          <w:lang w:val="en-GB"/>
        </w:rPr>
        <w:t xml:space="preserve">to provide services </w:t>
      </w:r>
      <w:r w:rsidR="00733FBC">
        <w:rPr>
          <w:lang w:val="en-GB"/>
        </w:rPr>
        <w:t xml:space="preserve">to </w:t>
      </w:r>
      <w:r w:rsidR="00FB0F5E" w:rsidRPr="003D02C2">
        <w:rPr>
          <w:lang w:val="en-GB"/>
        </w:rPr>
        <w:t xml:space="preserve">users </w:t>
      </w:r>
      <w:r w:rsidR="002E569F" w:rsidRPr="003D02C2">
        <w:rPr>
          <w:lang w:val="en-GB"/>
        </w:rPr>
        <w:t>referred to them by the social welfare centre.</w:t>
      </w:r>
    </w:p>
    <w:p w:rsidR="00AD7F96" w:rsidRPr="003D02C2" w:rsidRDefault="00AD7F96" w:rsidP="00F87532">
      <w:pPr>
        <w:jc w:val="both"/>
        <w:rPr>
          <w:color w:val="000000"/>
        </w:rPr>
      </w:pPr>
    </w:p>
    <w:p w:rsidR="00F50CEA" w:rsidRPr="003D02C2" w:rsidRDefault="002E569F" w:rsidP="00F50CEA">
      <w:pPr>
        <w:jc w:val="both"/>
        <w:rPr>
          <w:color w:val="000000"/>
        </w:rPr>
      </w:pPr>
      <w:r w:rsidRPr="003D02C2">
        <w:rPr>
          <w:color w:val="000000"/>
        </w:rPr>
        <w:t xml:space="preserve">Co-operation contracts </w:t>
      </w:r>
      <w:r w:rsidR="009E09EE" w:rsidRPr="003D02C2">
        <w:rPr>
          <w:color w:val="000000"/>
        </w:rPr>
        <w:t xml:space="preserve">set out </w:t>
      </w:r>
      <w:r w:rsidRPr="003D02C2">
        <w:rPr>
          <w:color w:val="000000"/>
        </w:rPr>
        <w:t xml:space="preserve">minimum </w:t>
      </w:r>
      <w:r w:rsidR="009E09EE" w:rsidRPr="003D02C2">
        <w:rPr>
          <w:color w:val="000000"/>
        </w:rPr>
        <w:t xml:space="preserve">criteria </w:t>
      </w:r>
      <w:r w:rsidRPr="003D02C2">
        <w:rPr>
          <w:color w:val="000000"/>
        </w:rPr>
        <w:t xml:space="preserve">for the provision of social services in conformity with the </w:t>
      </w:r>
      <w:r w:rsidRPr="003D02C2">
        <w:rPr>
          <w:b/>
          <w:color w:val="000000"/>
        </w:rPr>
        <w:t>Ordinance establishing minimum criteria for the provision of social services</w:t>
      </w:r>
      <w:r w:rsidRPr="003D02C2">
        <w:rPr>
          <w:color w:val="000000"/>
        </w:rPr>
        <w:t xml:space="preserve"> (Official Gazette 40/14), including the minimum </w:t>
      </w:r>
      <w:r w:rsidR="009E09EE" w:rsidRPr="003D02C2">
        <w:rPr>
          <w:color w:val="000000"/>
        </w:rPr>
        <w:t>criteria relating to space and equipment for providing such services, the type and the minimum content and scope of the service in relation to the user group and the structure and existence of immediate professional work with the user.</w:t>
      </w:r>
    </w:p>
    <w:p w:rsidR="00F50CEA" w:rsidRPr="003D02C2" w:rsidRDefault="00044C94" w:rsidP="00F50CEA">
      <w:pPr>
        <w:jc w:val="both"/>
        <w:rPr>
          <w:color w:val="000000"/>
        </w:rPr>
      </w:pPr>
      <w:r w:rsidRPr="003D02C2">
        <w:rPr>
          <w:color w:val="000000"/>
        </w:rPr>
        <w:t xml:space="preserve">At the moment, there are contracts for the provision of services for 141 users, while the average </w:t>
      </w:r>
      <w:r w:rsidR="0032095C" w:rsidRPr="003D02C2">
        <w:rPr>
          <w:color w:val="000000"/>
        </w:rPr>
        <w:t xml:space="preserve">capacity coverage was 118 users, that is, of </w:t>
      </w:r>
      <w:proofErr w:type="spellStart"/>
      <w:r w:rsidR="0032095C" w:rsidRPr="003D02C2">
        <w:rPr>
          <w:color w:val="000000"/>
        </w:rPr>
        <w:t>HRK</w:t>
      </w:r>
      <w:proofErr w:type="spellEnd"/>
      <w:r w:rsidR="0032095C" w:rsidRPr="003D02C2">
        <w:rPr>
          <w:color w:val="000000"/>
        </w:rPr>
        <w:t xml:space="preserve"> 5,600,000 secured for the work of the said organisations/institutions, the amount of </w:t>
      </w:r>
      <w:proofErr w:type="spellStart"/>
      <w:r w:rsidR="0032095C" w:rsidRPr="003D02C2">
        <w:rPr>
          <w:color w:val="000000"/>
        </w:rPr>
        <w:t>HRK</w:t>
      </w:r>
      <w:proofErr w:type="spellEnd"/>
      <w:r w:rsidR="0032095C" w:rsidRPr="003D02C2">
        <w:rPr>
          <w:color w:val="000000"/>
        </w:rPr>
        <w:t xml:space="preserve"> 3,732 was used.</w:t>
      </w:r>
    </w:p>
    <w:p w:rsidR="0032095C" w:rsidRPr="003D02C2" w:rsidRDefault="0032095C" w:rsidP="00A60016">
      <w:pPr>
        <w:jc w:val="both"/>
        <w:rPr>
          <w:color w:val="000000"/>
        </w:rPr>
      </w:pPr>
      <w:r w:rsidRPr="003D02C2">
        <w:rPr>
          <w:color w:val="000000"/>
        </w:rPr>
        <w:t>Also, regardless of the agreed number of users, where urgent accommodation is needed, the Ministry issues its approval for accommodation above the agreed number of users.</w:t>
      </w:r>
    </w:p>
    <w:p w:rsidR="00F50CEA" w:rsidRPr="003D02C2" w:rsidRDefault="00F50CEA" w:rsidP="00A60016">
      <w:pPr>
        <w:jc w:val="both"/>
        <w:rPr>
          <w:color w:val="000000"/>
        </w:rPr>
      </w:pPr>
    </w:p>
    <w:p w:rsidR="0032095C" w:rsidRPr="003D02C2" w:rsidRDefault="0032095C" w:rsidP="00A60016">
      <w:pPr>
        <w:jc w:val="both"/>
        <w:rPr>
          <w:color w:val="000000"/>
        </w:rPr>
      </w:pPr>
      <w:r w:rsidRPr="003D02C2">
        <w:rPr>
          <w:color w:val="000000"/>
        </w:rPr>
        <w:t xml:space="preserve">In the Republic of Croatia at the moment there is a new </w:t>
      </w:r>
      <w:r w:rsidR="00980146" w:rsidRPr="003D02C2">
        <w:rPr>
          <w:color w:val="000000"/>
        </w:rPr>
        <w:t xml:space="preserve">standardisation-oriented process </w:t>
      </w:r>
      <w:r w:rsidRPr="003D02C2">
        <w:rPr>
          <w:color w:val="000000"/>
        </w:rPr>
        <w:t xml:space="preserve">that </w:t>
      </w:r>
      <w:r w:rsidR="00980146" w:rsidRPr="003D02C2">
        <w:rPr>
          <w:color w:val="000000"/>
        </w:rPr>
        <w:t xml:space="preserve">provides for </w:t>
      </w:r>
      <w:r w:rsidRPr="003D02C2">
        <w:rPr>
          <w:color w:val="000000"/>
        </w:rPr>
        <w:t xml:space="preserve">the minimum guaranteed service standard, that is, quality improvement, and the </w:t>
      </w:r>
      <w:r w:rsidRPr="003D02C2">
        <w:rPr>
          <w:b/>
          <w:color w:val="000000"/>
        </w:rPr>
        <w:t>Ordinance establishing the quality standard for social services</w:t>
      </w:r>
      <w:r w:rsidRPr="003D02C2">
        <w:rPr>
          <w:color w:val="000000"/>
        </w:rPr>
        <w:t xml:space="preserve"> (Official Gazette 143/14) was </w:t>
      </w:r>
      <w:r w:rsidR="00980146" w:rsidRPr="003D02C2">
        <w:rPr>
          <w:color w:val="000000"/>
        </w:rPr>
        <w:t xml:space="preserve">also </w:t>
      </w:r>
      <w:r w:rsidRPr="003D02C2">
        <w:rPr>
          <w:color w:val="000000"/>
        </w:rPr>
        <w:t xml:space="preserve">adopted. </w:t>
      </w:r>
      <w:r w:rsidR="00980146" w:rsidRPr="003D02C2">
        <w:rPr>
          <w:color w:val="000000"/>
        </w:rPr>
        <w:t>This Ordinance stipulates quality standards for social services, guidelines for their introduction and benchmarks for determining compliance with social service quality standards. The following would be some of the mo</w:t>
      </w:r>
      <w:r w:rsidR="003D02C2" w:rsidRPr="003D02C2">
        <w:rPr>
          <w:color w:val="000000"/>
        </w:rPr>
        <w:t>re</w:t>
      </w:r>
      <w:r w:rsidR="00980146" w:rsidRPr="003D02C2">
        <w:rPr>
          <w:color w:val="000000"/>
        </w:rPr>
        <w:t xml:space="preserve"> important quality standards applicable to </w:t>
      </w:r>
      <w:proofErr w:type="gramStart"/>
      <w:r w:rsidR="00980146" w:rsidRPr="003D02C2">
        <w:rPr>
          <w:color w:val="000000"/>
        </w:rPr>
        <w:t>this</w:t>
      </w:r>
      <w:proofErr w:type="gramEnd"/>
      <w:r w:rsidR="00980146" w:rsidRPr="003D02C2">
        <w:rPr>
          <w:color w:val="000000"/>
        </w:rPr>
        <w:t xml:space="preserve"> type of social services: </w:t>
      </w:r>
      <w:r w:rsidR="003D02C2" w:rsidRPr="003D02C2">
        <w:rPr>
          <w:color w:val="000000"/>
        </w:rPr>
        <w:t xml:space="preserve">the </w:t>
      </w:r>
      <w:r w:rsidR="00980146" w:rsidRPr="003D02C2">
        <w:rPr>
          <w:color w:val="000000"/>
        </w:rPr>
        <w:t xml:space="preserve">availability of information, </w:t>
      </w:r>
      <w:r w:rsidR="003D02C2" w:rsidRPr="003D02C2">
        <w:rPr>
          <w:color w:val="000000"/>
        </w:rPr>
        <w:t xml:space="preserve">and </w:t>
      </w:r>
      <w:r w:rsidR="00980146" w:rsidRPr="003D02C2">
        <w:rPr>
          <w:color w:val="000000"/>
        </w:rPr>
        <w:t>of services, privacy and confidentiality</w:t>
      </w:r>
      <w:r w:rsidR="003D02C2" w:rsidRPr="003D02C2">
        <w:rPr>
          <w:color w:val="000000"/>
        </w:rPr>
        <w:t>,</w:t>
      </w:r>
      <w:r w:rsidR="00980146" w:rsidRPr="003D02C2">
        <w:rPr>
          <w:color w:val="000000"/>
        </w:rPr>
        <w:t xml:space="preserve"> and security from exploitation. Introduction of the standards is a lengthy process that will proceed gradually, </w:t>
      </w:r>
      <w:r w:rsidR="003D02C2" w:rsidRPr="003D02C2">
        <w:rPr>
          <w:color w:val="000000"/>
        </w:rPr>
        <w:t xml:space="preserve">where </w:t>
      </w:r>
      <w:r w:rsidR="00980146" w:rsidRPr="003D02C2">
        <w:rPr>
          <w:color w:val="000000"/>
        </w:rPr>
        <w:t xml:space="preserve">the initial self-assessment of service providers is one of the initial steps. With that in mind, the Ministry </w:t>
      </w:r>
      <w:r w:rsidR="003D02C2" w:rsidRPr="003D02C2">
        <w:rPr>
          <w:color w:val="000000"/>
        </w:rPr>
        <w:t xml:space="preserve">organises </w:t>
      </w:r>
      <w:r w:rsidR="00980146" w:rsidRPr="003D02C2">
        <w:rPr>
          <w:color w:val="000000"/>
        </w:rPr>
        <w:t xml:space="preserve">training </w:t>
      </w:r>
      <w:r w:rsidR="003D02C2">
        <w:rPr>
          <w:color w:val="000000"/>
        </w:rPr>
        <w:t>sessions entitled “</w:t>
      </w:r>
      <w:r w:rsidR="00980146" w:rsidRPr="003D02C2">
        <w:rPr>
          <w:color w:val="000000"/>
        </w:rPr>
        <w:t>Social Service Quality Standards</w:t>
      </w:r>
      <w:proofErr w:type="gramStart"/>
      <w:r w:rsidR="00980146" w:rsidRPr="003D02C2">
        <w:rPr>
          <w:color w:val="000000"/>
        </w:rPr>
        <w:t>“ for</w:t>
      </w:r>
      <w:proofErr w:type="gramEnd"/>
      <w:r w:rsidR="00980146" w:rsidRPr="003D02C2">
        <w:rPr>
          <w:color w:val="000000"/>
        </w:rPr>
        <w:t xml:space="preserve"> social service providers who have a contract with the Ministry </w:t>
      </w:r>
      <w:r w:rsidR="003D02C2">
        <w:rPr>
          <w:color w:val="000000"/>
        </w:rPr>
        <w:t xml:space="preserve">concerning </w:t>
      </w:r>
      <w:r w:rsidR="00980146" w:rsidRPr="003D02C2">
        <w:rPr>
          <w:color w:val="000000"/>
        </w:rPr>
        <w:t>the provision of social services in the network.</w:t>
      </w:r>
    </w:p>
    <w:p w:rsidR="00F50CEA" w:rsidRPr="003D02C2" w:rsidRDefault="00F50CEA" w:rsidP="00A60016">
      <w:pPr>
        <w:jc w:val="both"/>
        <w:rPr>
          <w:color w:val="000000"/>
        </w:rPr>
      </w:pPr>
    </w:p>
    <w:p w:rsidR="00F50CEA" w:rsidRPr="003D02C2" w:rsidRDefault="003D02C2" w:rsidP="00A60016">
      <w:pPr>
        <w:jc w:val="both"/>
        <w:rPr>
          <w:color w:val="000000"/>
        </w:rPr>
      </w:pPr>
      <w:r>
        <w:rPr>
          <w:color w:val="000000"/>
        </w:rPr>
        <w:t>In the Republic of Croatia at the moment there are 10 contracts with religious organisations, legal persons and civil society organisations engaged in the field of human rights protection and protection against domestic violence in nine counties and in the City of Zagreb, which is a sign of good regional coverage</w:t>
      </w:r>
      <w:r w:rsidR="00F50CEA" w:rsidRPr="003D02C2">
        <w:rPr>
          <w:color w:val="000000"/>
        </w:rPr>
        <w:t>.</w:t>
      </w:r>
    </w:p>
    <w:p w:rsidR="00F87532" w:rsidRPr="003D02C2" w:rsidRDefault="00F87532" w:rsidP="00F87532">
      <w:pPr>
        <w:jc w:val="both"/>
      </w:pPr>
    </w:p>
    <w:p w:rsidR="003D02C2" w:rsidRDefault="00AD7F96" w:rsidP="00715737">
      <w:pPr>
        <w:keepNext/>
        <w:jc w:val="both"/>
        <w:rPr>
          <w:b/>
        </w:rPr>
      </w:pPr>
      <w:r w:rsidRPr="003D02C2">
        <w:rPr>
          <w:b/>
        </w:rPr>
        <w:lastRenderedPageBreak/>
        <w:t xml:space="preserve">2. </w:t>
      </w:r>
      <w:r w:rsidR="003D02C2">
        <w:rPr>
          <w:b/>
        </w:rPr>
        <w:t>Funding three-year work programmes of counselling centres and shelters for women and children who are the victims of domestic violence</w:t>
      </w:r>
    </w:p>
    <w:p w:rsidR="003F4F2D" w:rsidRDefault="003F4F2D" w:rsidP="00715737">
      <w:pPr>
        <w:keepNext/>
        <w:jc w:val="both"/>
      </w:pPr>
    </w:p>
    <w:p w:rsidR="003D02C2" w:rsidRDefault="006E39E7" w:rsidP="008E6F0E">
      <w:pPr>
        <w:jc w:val="both"/>
      </w:pPr>
      <w:r w:rsidRPr="00715737">
        <w:t xml:space="preserve">With the aim of ensuring financial support </w:t>
      </w:r>
      <w:r w:rsidR="00EB3159" w:rsidRPr="00715737">
        <w:t xml:space="preserve">for </w:t>
      </w:r>
      <w:r w:rsidRPr="00715737">
        <w:t xml:space="preserve">the work of civil society organisations </w:t>
      </w:r>
      <w:r w:rsidR="00715737" w:rsidRPr="00715737">
        <w:t xml:space="preserve">that provide </w:t>
      </w:r>
      <w:r w:rsidRPr="00715737">
        <w:t>assistance to the victims of domestic violence</w:t>
      </w:r>
      <w:r w:rsidR="00EB3159" w:rsidRPr="00715737">
        <w:t xml:space="preserve"> from</w:t>
      </w:r>
      <w:r w:rsidRPr="00715737">
        <w:t xml:space="preserve"> the </w:t>
      </w:r>
      <w:r w:rsidR="00EB3159" w:rsidRPr="00715737">
        <w:t>s</w:t>
      </w:r>
      <w:r w:rsidRPr="00715737">
        <w:t xml:space="preserve">tate </w:t>
      </w:r>
      <w:r w:rsidR="00EB3159" w:rsidRPr="00715737">
        <w:t>b</w:t>
      </w:r>
      <w:r w:rsidRPr="00715737">
        <w:t>udget, for the period from 201</w:t>
      </w:r>
      <w:r w:rsidR="00EB3159" w:rsidRPr="00715737">
        <w:t>3</w:t>
      </w:r>
      <w:r w:rsidRPr="00715737">
        <w:t xml:space="preserve"> to 2015, a </w:t>
      </w:r>
      <w:r w:rsidR="00EB3159" w:rsidRPr="00715737">
        <w:t xml:space="preserve">public invitation </w:t>
      </w:r>
      <w:r w:rsidR="00715737" w:rsidRPr="00715737">
        <w:t xml:space="preserve">was issue for </w:t>
      </w:r>
      <w:r w:rsidR="00EB3159" w:rsidRPr="00715737">
        <w:t xml:space="preserve">to </w:t>
      </w:r>
      <w:r w:rsidRPr="00715737">
        <w:t>counselling centres and shelters for women and children who are the victims of domestic violence</w:t>
      </w:r>
      <w:r w:rsidR="00EB3159" w:rsidRPr="00715737">
        <w:t xml:space="preserve"> to submit three-year work programmes</w:t>
      </w:r>
      <w:r w:rsidRPr="00715737">
        <w:t>.</w:t>
      </w:r>
      <w:r>
        <w:t xml:space="preserve"> Further to the said public </w:t>
      </w:r>
      <w:r w:rsidR="00EB3159">
        <w:t>invitation</w:t>
      </w:r>
      <w:r>
        <w:t>, seven civil society organisations</w:t>
      </w:r>
      <w:r w:rsidR="003F4F2D">
        <w:t xml:space="preserve"> </w:t>
      </w:r>
      <w:r w:rsidR="00EB3159">
        <w:t xml:space="preserve">in charge of </w:t>
      </w:r>
      <w:r w:rsidR="003F4F2D">
        <w:t xml:space="preserve">eight shelters received financial support </w:t>
      </w:r>
      <w:r w:rsidR="00EB3159">
        <w:t xml:space="preserve">for </w:t>
      </w:r>
      <w:r w:rsidR="003F4F2D">
        <w:t>the implementation of their projects in 2014.</w:t>
      </w:r>
    </w:p>
    <w:p w:rsidR="005657C2" w:rsidRDefault="00EB3159" w:rsidP="005657C2">
      <w:pPr>
        <w:jc w:val="both"/>
      </w:pPr>
      <w:r>
        <w:t xml:space="preserve">A professional working group </w:t>
      </w:r>
      <w:r w:rsidR="005657C2">
        <w:t xml:space="preserve">was established </w:t>
      </w:r>
      <w:r>
        <w:t xml:space="preserve">for making an </w:t>
      </w:r>
      <w:r w:rsidR="00895C8C">
        <w:t xml:space="preserve">evaluation of work programmes received through the public invitation. It consists of representatives of the Ministry and independent experts </w:t>
      </w:r>
      <w:r w:rsidR="005657C2">
        <w:t xml:space="preserve">who work </w:t>
      </w:r>
      <w:r w:rsidR="00895C8C">
        <w:t>with the victims of domestic violence.</w:t>
      </w:r>
    </w:p>
    <w:p w:rsidR="005657C2" w:rsidRDefault="005657C2" w:rsidP="005657C2">
      <w:pPr>
        <w:jc w:val="both"/>
      </w:pPr>
      <w:r>
        <w:t xml:space="preserve">Special conditions set out in the public invitation require that the civil society organisation provides the services of counselling and safe accommodation to the victims of domestic violence from the area of responsibility of the unit of local and regional self-government where the seat of the civil society organisation that runs the counselling centre and shelter is located (in special circumstances, also to the victims of domestic violence from other areas of the Republic of Croatia); that it provides free services of counselling (individual, group, </w:t>
      </w:r>
      <w:r w:rsidR="00715737">
        <w:t xml:space="preserve">via </w:t>
      </w:r>
      <w:r>
        <w:t>website) and informing and referral to professional services/activities in the community with the aim of enabling the victim to become independent and reclaim her life; that it provides free services of safe accommodation to the victims of domestic violence; that it maintains a record of all users of the services of the counselling centre and shelter and that it does not receive financial support for the same programme through other sources of the state budget.</w:t>
      </w:r>
    </w:p>
    <w:p w:rsidR="00AD7F96" w:rsidRDefault="005657C2" w:rsidP="005657C2">
      <w:pPr>
        <w:jc w:val="both"/>
      </w:pPr>
      <w:r>
        <w:t xml:space="preserve">With the aim of ensuring continuity and financial </w:t>
      </w:r>
      <w:r w:rsidR="00976F5D">
        <w:t xml:space="preserve">security of the organisations that run shelters, the Ministry secured </w:t>
      </w:r>
      <w:proofErr w:type="spellStart"/>
      <w:r w:rsidR="00976F5D">
        <w:t>HRK</w:t>
      </w:r>
      <w:proofErr w:type="spellEnd"/>
      <w:r w:rsidR="00976F5D">
        <w:t xml:space="preserve"> 6,300,000 </w:t>
      </w:r>
      <w:r w:rsidR="00715737">
        <w:t xml:space="preserve">from the state budget </w:t>
      </w:r>
      <w:r w:rsidR="00976F5D">
        <w:t>for a three-year period to support the work of shelters and counselling centres for the victims of domestic violence. Payments are made without delay in accordance with the relevant co-operation contracts.</w:t>
      </w:r>
    </w:p>
    <w:p w:rsidR="00AD7F96" w:rsidRPr="003D02C2" w:rsidRDefault="00976F5D" w:rsidP="00AD7F96">
      <w:pPr>
        <w:jc w:val="both"/>
        <w:rPr>
          <w:rFonts w:cstheme="minorBidi"/>
          <w:bCs/>
          <w:szCs w:val="20"/>
          <w:lang w:eastAsia="en-US"/>
        </w:rPr>
      </w:pPr>
      <w:r>
        <w:t>Still, if it is established that a civil society organisation does not carry out activities in accordance with the proposed three-year programme of work, and that the funds are not used as intended, the Ministry may issue a decision terminating the funding for a particular programme even before the expiration of the term.</w:t>
      </w:r>
    </w:p>
    <w:p w:rsidR="008E6F0E" w:rsidRPr="003D02C2" w:rsidRDefault="008E6F0E" w:rsidP="008E6F0E">
      <w:pPr>
        <w:jc w:val="both"/>
        <w:rPr>
          <w:rFonts w:eastAsia="Calibri"/>
        </w:rPr>
      </w:pPr>
    </w:p>
    <w:p w:rsidR="00976F5D" w:rsidRDefault="00976F5D" w:rsidP="008E6F0E">
      <w:pPr>
        <w:jc w:val="both"/>
        <w:rPr>
          <w:rFonts w:eastAsia="Calibri"/>
        </w:rPr>
      </w:pPr>
      <w:r>
        <w:rPr>
          <w:rFonts w:eastAsia="Calibri"/>
        </w:rPr>
        <w:t xml:space="preserve">In 2014, visits were made to all eight shelters and counselling centres for the victims of domestic violence funded through the three-year programme. During the visits, the premises of </w:t>
      </w:r>
      <w:r w:rsidR="000A2DAE">
        <w:rPr>
          <w:rFonts w:eastAsia="Calibri"/>
        </w:rPr>
        <w:t xml:space="preserve">the </w:t>
      </w:r>
      <w:r>
        <w:rPr>
          <w:rFonts w:eastAsia="Calibri"/>
        </w:rPr>
        <w:t>counselling centres and shelters</w:t>
      </w:r>
      <w:r w:rsidR="00715737">
        <w:rPr>
          <w:rFonts w:eastAsia="Calibri"/>
        </w:rPr>
        <w:t>,</w:t>
      </w:r>
      <w:r>
        <w:rPr>
          <w:rFonts w:eastAsia="Calibri"/>
        </w:rPr>
        <w:t xml:space="preserve"> </w:t>
      </w:r>
      <w:r w:rsidR="000A2DAE">
        <w:rPr>
          <w:rFonts w:eastAsia="Calibri"/>
        </w:rPr>
        <w:t>their programmes and financial documents were examined.</w:t>
      </w:r>
    </w:p>
    <w:p w:rsidR="000A2DAE" w:rsidRDefault="000A2DAE" w:rsidP="008E6F0E">
      <w:pPr>
        <w:jc w:val="both"/>
        <w:rPr>
          <w:rFonts w:eastAsia="Calibri"/>
        </w:rPr>
      </w:pPr>
      <w:r>
        <w:rPr>
          <w:rFonts w:eastAsia="Calibri"/>
        </w:rPr>
        <w:t>Based on the said field visits, in the period ahead the Ministry will initiate talks with civil society organisations, local and regional self-government and the competent authorities with the aim of achieving further co-operation, exchange of information, building of the capacity of civil society organisations for the sustainability of funding from EU projects and improving professional work with end users.</w:t>
      </w:r>
    </w:p>
    <w:p w:rsidR="00B53E1B" w:rsidRPr="003D02C2" w:rsidRDefault="00B53E1B" w:rsidP="008E6F0E">
      <w:pPr>
        <w:jc w:val="both"/>
        <w:rPr>
          <w:rFonts w:eastAsia="Calibri"/>
        </w:rPr>
      </w:pPr>
    </w:p>
    <w:p w:rsidR="000A2DAE" w:rsidRDefault="000A2DAE" w:rsidP="008E6F0E">
      <w:pPr>
        <w:jc w:val="both"/>
        <w:rPr>
          <w:rFonts w:eastAsia="Calibri"/>
        </w:rPr>
      </w:pPr>
      <w:r>
        <w:rPr>
          <w:rFonts w:eastAsia="Calibri"/>
        </w:rPr>
        <w:t>The results of two</w:t>
      </w:r>
      <w:r w:rsidR="008A18C7">
        <w:rPr>
          <w:rFonts w:eastAsia="Calibri"/>
        </w:rPr>
        <w:t xml:space="preserve"> </w:t>
      </w:r>
      <w:r>
        <w:rPr>
          <w:rFonts w:eastAsia="Calibri"/>
        </w:rPr>
        <w:t>year</w:t>
      </w:r>
      <w:r w:rsidR="008A18C7">
        <w:rPr>
          <w:rFonts w:eastAsia="Calibri"/>
        </w:rPr>
        <w:t>s’ worth of</w:t>
      </w:r>
      <w:r>
        <w:rPr>
          <w:rFonts w:eastAsia="Calibri"/>
        </w:rPr>
        <w:t xml:space="preserve"> research </w:t>
      </w:r>
      <w:r w:rsidR="008A18C7">
        <w:rPr>
          <w:rFonts w:eastAsia="Calibri"/>
        </w:rPr>
        <w:t xml:space="preserve">conducted </w:t>
      </w:r>
      <w:r>
        <w:rPr>
          <w:rFonts w:eastAsia="Calibri"/>
        </w:rPr>
        <w:t xml:space="preserve">by an independent institution called “Monitoring and Evaluation of the Provision </w:t>
      </w:r>
      <w:r w:rsidR="008A18C7">
        <w:rPr>
          <w:rFonts w:eastAsia="Calibri"/>
        </w:rPr>
        <w:t xml:space="preserve">of </w:t>
      </w:r>
      <w:r>
        <w:rPr>
          <w:rFonts w:eastAsia="Calibri"/>
        </w:rPr>
        <w:t xml:space="preserve">Services to the Victims of Domestic Violence in Shelters” show that the shelters as part of the system for taking care of the victims of domestic violence have results </w:t>
      </w:r>
      <w:r w:rsidR="002228A8">
        <w:rPr>
          <w:rFonts w:eastAsia="Calibri"/>
        </w:rPr>
        <w:t xml:space="preserve">by </w:t>
      </w:r>
      <w:r>
        <w:rPr>
          <w:rFonts w:eastAsia="Calibri"/>
        </w:rPr>
        <w:t>ensur</w:t>
      </w:r>
      <w:r w:rsidR="002228A8">
        <w:rPr>
          <w:rFonts w:eastAsia="Calibri"/>
        </w:rPr>
        <w:t>ing</w:t>
      </w:r>
      <w:r>
        <w:rPr>
          <w:rFonts w:eastAsia="Calibri"/>
        </w:rPr>
        <w:t xml:space="preserve"> physical and psychological safety of the victims (women and children), taking care of their basic needs to a life with dignity, providing for physical and </w:t>
      </w:r>
      <w:r w:rsidR="002228A8">
        <w:rPr>
          <w:rFonts w:eastAsia="Calibri"/>
        </w:rPr>
        <w:t xml:space="preserve">mental </w:t>
      </w:r>
      <w:r>
        <w:rPr>
          <w:rFonts w:eastAsia="Calibri"/>
        </w:rPr>
        <w:t xml:space="preserve">recovery, contributing to </w:t>
      </w:r>
      <w:r w:rsidR="002228A8">
        <w:rPr>
          <w:rFonts w:eastAsia="Calibri"/>
        </w:rPr>
        <w:t xml:space="preserve">their </w:t>
      </w:r>
      <w:r>
        <w:rPr>
          <w:rFonts w:eastAsia="Calibri"/>
        </w:rPr>
        <w:t xml:space="preserve">greater independence and </w:t>
      </w:r>
      <w:r w:rsidR="002228A8">
        <w:rPr>
          <w:rFonts w:eastAsia="Calibri"/>
        </w:rPr>
        <w:t xml:space="preserve">the taking of </w:t>
      </w:r>
      <w:r>
        <w:rPr>
          <w:rFonts w:eastAsia="Calibri"/>
        </w:rPr>
        <w:t>roles that were jeopardised in a violent partnership</w:t>
      </w:r>
      <w:r w:rsidR="002228A8">
        <w:rPr>
          <w:rFonts w:eastAsia="Calibri"/>
        </w:rPr>
        <w:t>,</w:t>
      </w:r>
      <w:r>
        <w:rPr>
          <w:rFonts w:eastAsia="Calibri"/>
        </w:rPr>
        <w:t xml:space="preserve"> and </w:t>
      </w:r>
      <w:r w:rsidR="002228A8">
        <w:rPr>
          <w:rFonts w:eastAsia="Calibri"/>
        </w:rPr>
        <w:t xml:space="preserve">by </w:t>
      </w:r>
      <w:r>
        <w:rPr>
          <w:rFonts w:eastAsia="Calibri"/>
        </w:rPr>
        <w:t>building self-respect and preparations for inclusion in a more active life after leaving the shelter. In each of the said segments, the users need help and inclusion of other institutions within the system.</w:t>
      </w:r>
    </w:p>
    <w:p w:rsidR="0054693A" w:rsidRPr="003D02C2" w:rsidRDefault="0054693A" w:rsidP="008E6F0E">
      <w:pPr>
        <w:jc w:val="both"/>
        <w:rPr>
          <w:rFonts w:eastAsia="Calibri"/>
        </w:rPr>
      </w:pPr>
    </w:p>
    <w:p w:rsidR="003F5593" w:rsidRDefault="003F5593" w:rsidP="008E6F0E">
      <w:pPr>
        <w:jc w:val="both"/>
        <w:rPr>
          <w:rFonts w:eastAsia="Calibri"/>
        </w:rPr>
      </w:pPr>
      <w:r>
        <w:rPr>
          <w:rFonts w:eastAsia="Calibri"/>
        </w:rPr>
        <w:lastRenderedPageBreak/>
        <w:t xml:space="preserve">In conclusion, let us state </w:t>
      </w:r>
      <w:r w:rsidR="00B7424C">
        <w:rPr>
          <w:rFonts w:eastAsia="Calibri"/>
        </w:rPr>
        <w:t xml:space="preserve">that </w:t>
      </w:r>
      <w:r>
        <w:rPr>
          <w:rFonts w:eastAsia="Calibri"/>
        </w:rPr>
        <w:t xml:space="preserve">the number of women in all 19 shelters is under the capacity </w:t>
      </w:r>
      <w:r w:rsidR="00B06D03">
        <w:rPr>
          <w:rFonts w:eastAsia="Calibri"/>
        </w:rPr>
        <w:t xml:space="preserve">that is </w:t>
      </w:r>
      <w:r>
        <w:rPr>
          <w:rFonts w:eastAsia="Calibri"/>
        </w:rPr>
        <w:t xml:space="preserve">covered by the Republic of Croatia. </w:t>
      </w:r>
      <w:r w:rsidR="00B7424C">
        <w:rPr>
          <w:rFonts w:eastAsia="Calibri"/>
        </w:rPr>
        <w:t xml:space="preserve">Based on the data received from organisations in charge of the shelters, it is clear that there is a need for advisory services before, </w:t>
      </w:r>
      <w:proofErr w:type="gramStart"/>
      <w:r w:rsidR="00B7424C">
        <w:rPr>
          <w:rFonts w:eastAsia="Calibri"/>
        </w:rPr>
        <w:t>during</w:t>
      </w:r>
      <w:proofErr w:type="gramEnd"/>
      <w:r w:rsidR="00B7424C">
        <w:rPr>
          <w:rFonts w:eastAsia="Calibri"/>
        </w:rPr>
        <w:t xml:space="preserve"> and after accommodation in the shelter (80 to 90% of all services provided to the victims of domestic violence is counselling).</w:t>
      </w:r>
    </w:p>
    <w:p w:rsidR="00EF3AA8" w:rsidRPr="003D02C2" w:rsidRDefault="00B7424C" w:rsidP="008E6F0E">
      <w:pPr>
        <w:jc w:val="both"/>
        <w:rPr>
          <w:rFonts w:eastAsia="Calibri"/>
        </w:rPr>
      </w:pPr>
      <w:r>
        <w:rPr>
          <w:rFonts w:eastAsia="Calibri"/>
        </w:rPr>
        <w:t xml:space="preserve">Let us remind you that, in accordance with the Act on Protection </w:t>
      </w:r>
      <w:r w:rsidR="00B06D03">
        <w:rPr>
          <w:rFonts w:eastAsia="Calibri"/>
        </w:rPr>
        <w:t>a</w:t>
      </w:r>
      <w:r>
        <w:rPr>
          <w:rFonts w:eastAsia="Calibri"/>
        </w:rPr>
        <w:t xml:space="preserve">gainst Domestic Violence, there are safety protective measures in place, including the measure of removal of the perpetrator of domestic violence from the apartment, </w:t>
      </w:r>
      <w:proofErr w:type="gramStart"/>
      <w:r>
        <w:rPr>
          <w:rFonts w:eastAsia="Calibri"/>
        </w:rPr>
        <w:t>house</w:t>
      </w:r>
      <w:proofErr w:type="gramEnd"/>
      <w:r>
        <w:rPr>
          <w:rFonts w:eastAsia="Calibri"/>
        </w:rPr>
        <w:t xml:space="preserve"> or some other residential area. The Republic of Croatia uses continued efforts to apply the said measure and other forms of protection, whenever that is in the best interests of the victim.</w:t>
      </w:r>
    </w:p>
    <w:p w:rsidR="00EF3AA8" w:rsidRPr="003D02C2" w:rsidRDefault="00EF3AA8" w:rsidP="008E6F0E">
      <w:pPr>
        <w:jc w:val="both"/>
        <w:rPr>
          <w:rFonts w:eastAsia="Calibri"/>
        </w:rPr>
      </w:pPr>
    </w:p>
    <w:p w:rsidR="00CA6E9D" w:rsidRPr="003D02C2" w:rsidRDefault="00B7424C" w:rsidP="008E6F0E">
      <w:pPr>
        <w:jc w:val="both"/>
        <w:rPr>
          <w:rFonts w:eastAsia="Calibri"/>
          <w:b/>
        </w:rPr>
      </w:pPr>
      <w:r>
        <w:rPr>
          <w:rFonts w:eastAsia="Calibri"/>
          <w:b/>
        </w:rPr>
        <w:t xml:space="preserve">Rights of the child </w:t>
      </w:r>
      <w:r w:rsidR="00CA6E9D" w:rsidRPr="003D02C2">
        <w:rPr>
          <w:rFonts w:eastAsia="Calibri"/>
          <w:b/>
        </w:rPr>
        <w:t>(</w:t>
      </w:r>
      <w:r>
        <w:rPr>
          <w:rFonts w:eastAsia="Calibri"/>
          <w:b/>
        </w:rPr>
        <w:t xml:space="preserve">Articles </w:t>
      </w:r>
      <w:r w:rsidR="00CA6E9D" w:rsidRPr="003D02C2">
        <w:rPr>
          <w:rFonts w:eastAsia="Calibri"/>
          <w:b/>
        </w:rPr>
        <w:t>7,</w:t>
      </w:r>
      <w:r>
        <w:rPr>
          <w:rFonts w:eastAsia="Calibri"/>
          <w:b/>
        </w:rPr>
        <w:t xml:space="preserve"> </w:t>
      </w:r>
      <w:r w:rsidR="00CA6E9D" w:rsidRPr="003D02C2">
        <w:rPr>
          <w:rFonts w:eastAsia="Calibri"/>
          <w:b/>
        </w:rPr>
        <w:t xml:space="preserve">13 </w:t>
      </w:r>
      <w:r>
        <w:rPr>
          <w:rFonts w:eastAsia="Calibri"/>
          <w:b/>
        </w:rPr>
        <w:t>and</w:t>
      </w:r>
      <w:r w:rsidR="00CA6E9D" w:rsidRPr="003D02C2">
        <w:rPr>
          <w:rFonts w:eastAsia="Calibri"/>
          <w:b/>
        </w:rPr>
        <w:t xml:space="preserve"> 24), </w:t>
      </w:r>
      <w:r>
        <w:rPr>
          <w:rFonts w:eastAsia="Calibri"/>
          <w:b/>
        </w:rPr>
        <w:t xml:space="preserve">point </w:t>
      </w:r>
      <w:r w:rsidR="00CA6E9D" w:rsidRPr="003D02C2">
        <w:rPr>
          <w:rFonts w:eastAsia="Calibri"/>
          <w:b/>
        </w:rPr>
        <w:t>22</w:t>
      </w:r>
    </w:p>
    <w:p w:rsidR="00CA6E9D" w:rsidRPr="003D02C2" w:rsidRDefault="00CA6E9D" w:rsidP="00CA6E9D">
      <w:pPr>
        <w:jc w:val="both"/>
        <w:rPr>
          <w:rFonts w:eastAsia="Calibri" w:cstheme="minorBidi"/>
          <w:b/>
          <w:lang w:eastAsia="en-US"/>
        </w:rPr>
      </w:pPr>
    </w:p>
    <w:p w:rsidR="008F68EA" w:rsidRDefault="008F68EA" w:rsidP="00CA6E9D">
      <w:pPr>
        <w:jc w:val="both"/>
        <w:rPr>
          <w:rFonts w:eastAsia="Calibri"/>
          <w:lang w:eastAsia="en-US"/>
        </w:rPr>
      </w:pPr>
      <w:r>
        <w:rPr>
          <w:rFonts w:eastAsia="Calibri"/>
          <w:lang w:eastAsia="en-US"/>
        </w:rPr>
        <w:t xml:space="preserve">In accordance with the Protocol on Children Separated from Parents – Foreign Nationals, a </w:t>
      </w:r>
      <w:r w:rsidRPr="00164AB2">
        <w:rPr>
          <w:rFonts w:eastAsia="Calibri"/>
          <w:b/>
          <w:lang w:eastAsia="en-US"/>
        </w:rPr>
        <w:t>child separated from parents – foreign national</w:t>
      </w:r>
      <w:r>
        <w:rPr>
          <w:rFonts w:eastAsia="Calibri"/>
          <w:lang w:eastAsia="en-US"/>
        </w:rPr>
        <w:t xml:space="preserve"> (unaccompanied minor) is a person under 18 years of age who is not a national of the Republic of Croatia, who is outside the country of origin or permanent residence without escort by a legal </w:t>
      </w:r>
      <w:r w:rsidR="00164AB2">
        <w:rPr>
          <w:rFonts w:eastAsia="Calibri"/>
          <w:lang w:eastAsia="en-US"/>
        </w:rPr>
        <w:t xml:space="preserve">representative </w:t>
      </w:r>
      <w:r>
        <w:rPr>
          <w:rFonts w:eastAsia="Calibri"/>
          <w:lang w:eastAsia="en-US"/>
        </w:rPr>
        <w:t xml:space="preserve">(parent or guardian) or other persons to whom the legal </w:t>
      </w:r>
      <w:r w:rsidR="00B06D03">
        <w:rPr>
          <w:rFonts w:eastAsia="Calibri"/>
          <w:lang w:eastAsia="en-US"/>
        </w:rPr>
        <w:t xml:space="preserve">representative </w:t>
      </w:r>
      <w:r>
        <w:rPr>
          <w:rFonts w:eastAsia="Calibri"/>
          <w:lang w:eastAsia="en-US"/>
        </w:rPr>
        <w:t>entrusted the child legally, and is staying in the Republic of Croatia illegally or as an asylum seeker.</w:t>
      </w:r>
    </w:p>
    <w:p w:rsidR="00164AB2" w:rsidRDefault="00164AB2" w:rsidP="00CA6E9D">
      <w:pPr>
        <w:pStyle w:val="NoSpacing"/>
        <w:jc w:val="both"/>
        <w:rPr>
          <w:lang w:val="en-GB"/>
        </w:rPr>
      </w:pPr>
      <w:r>
        <w:rPr>
          <w:lang w:val="en-GB"/>
        </w:rPr>
        <w:t xml:space="preserve">According to Article 167 of the Family Act (Official Gazette </w:t>
      </w:r>
      <w:r w:rsidR="00CA6E9D" w:rsidRPr="003D02C2">
        <w:rPr>
          <w:lang w:val="en-GB"/>
        </w:rPr>
        <w:t>116/03, 17/04, 136/04, 107/</w:t>
      </w:r>
      <w:r w:rsidR="00EF1DF1">
        <w:rPr>
          <w:lang w:val="en-GB"/>
        </w:rPr>
        <w:t>07, 57/11, 61/11, 25/13, 05/15), the social welfare centre appoints a special guardian to the child</w:t>
      </w:r>
      <w:r w:rsidR="00B06D03">
        <w:rPr>
          <w:lang w:val="en-GB"/>
        </w:rPr>
        <w:t xml:space="preserve"> who is a </w:t>
      </w:r>
      <w:r w:rsidR="00EF1DF1">
        <w:rPr>
          <w:lang w:val="en-GB"/>
        </w:rPr>
        <w:t xml:space="preserve">foreign national </w:t>
      </w:r>
      <w:r w:rsidR="00B06D03">
        <w:rPr>
          <w:lang w:val="en-GB"/>
        </w:rPr>
        <w:t xml:space="preserve">and who is </w:t>
      </w:r>
      <w:r w:rsidR="00EF1DF1">
        <w:rPr>
          <w:lang w:val="en-GB"/>
        </w:rPr>
        <w:t xml:space="preserve">found in the territory of the Republic of Croatia without escort by a legal representative in order to protect his or her personal and property rights and interests. The said provision arises from the duty of the state to protect all children, including children who are foreign nationals and stateless persons who are found in the territory of the Republic of Croatia without escort by a legal representative. A special guardian may be a person who is a professional worker at the social welfare centre or external assistant who completed compulsory training, and who has the qualities and the ability to assume such duty and </w:t>
      </w:r>
      <w:r w:rsidR="00E33487">
        <w:rPr>
          <w:lang w:val="en-GB"/>
        </w:rPr>
        <w:t>is willing to accept</w:t>
      </w:r>
      <w:r w:rsidR="00EF1DF1">
        <w:rPr>
          <w:lang w:val="en-GB"/>
        </w:rPr>
        <w:t xml:space="preserve"> it.</w:t>
      </w:r>
    </w:p>
    <w:p w:rsidR="00EF1DF1" w:rsidRDefault="00EF1DF1" w:rsidP="00CA6E9D">
      <w:pPr>
        <w:pStyle w:val="NoSpacing"/>
        <w:jc w:val="both"/>
        <w:rPr>
          <w:lang w:val="en-GB"/>
        </w:rPr>
      </w:pPr>
      <w:r>
        <w:rPr>
          <w:lang w:val="en-GB"/>
        </w:rPr>
        <w:t xml:space="preserve">With the aim of making the practice of the competent authorities and services throughout the territory of the Republic of Croatia uniform and improving their work, in 2013 the Government of the Republic of Croatia adopted the </w:t>
      </w:r>
      <w:proofErr w:type="spellStart"/>
      <w:r w:rsidRPr="00792D05">
        <w:rPr>
          <w:rFonts w:eastAsia="Calibri"/>
          <w:b/>
        </w:rPr>
        <w:t>Protocol</w:t>
      </w:r>
      <w:proofErr w:type="spellEnd"/>
      <w:r w:rsidRPr="00792D05">
        <w:rPr>
          <w:rFonts w:eastAsia="Calibri"/>
          <w:b/>
        </w:rPr>
        <w:t xml:space="preserve"> on </w:t>
      </w:r>
      <w:proofErr w:type="spellStart"/>
      <w:r w:rsidRPr="00792D05">
        <w:rPr>
          <w:rFonts w:eastAsia="Calibri"/>
          <w:b/>
        </w:rPr>
        <w:t>Children</w:t>
      </w:r>
      <w:proofErr w:type="spellEnd"/>
      <w:r w:rsidRPr="00792D05">
        <w:rPr>
          <w:rFonts w:eastAsia="Calibri"/>
          <w:b/>
        </w:rPr>
        <w:t xml:space="preserve"> </w:t>
      </w:r>
      <w:proofErr w:type="spellStart"/>
      <w:r w:rsidRPr="00792D05">
        <w:rPr>
          <w:rFonts w:eastAsia="Calibri"/>
          <w:b/>
        </w:rPr>
        <w:t>Separated</w:t>
      </w:r>
      <w:proofErr w:type="spellEnd"/>
      <w:r w:rsidRPr="00792D05">
        <w:rPr>
          <w:rFonts w:eastAsia="Calibri"/>
          <w:b/>
        </w:rPr>
        <w:t xml:space="preserve"> </w:t>
      </w:r>
      <w:proofErr w:type="spellStart"/>
      <w:r w:rsidRPr="00792D05">
        <w:rPr>
          <w:rFonts w:eastAsia="Calibri"/>
          <w:b/>
        </w:rPr>
        <w:t>from</w:t>
      </w:r>
      <w:proofErr w:type="spellEnd"/>
      <w:r w:rsidRPr="00792D05">
        <w:rPr>
          <w:rFonts w:eastAsia="Calibri"/>
          <w:b/>
        </w:rPr>
        <w:t xml:space="preserve"> </w:t>
      </w:r>
      <w:proofErr w:type="spellStart"/>
      <w:r w:rsidRPr="00792D05">
        <w:rPr>
          <w:rFonts w:eastAsia="Calibri"/>
          <w:b/>
        </w:rPr>
        <w:t>Parents</w:t>
      </w:r>
      <w:proofErr w:type="spellEnd"/>
      <w:r w:rsidRPr="00792D05">
        <w:rPr>
          <w:rFonts w:eastAsia="Calibri"/>
          <w:b/>
        </w:rPr>
        <w:t xml:space="preserve"> – </w:t>
      </w:r>
      <w:proofErr w:type="spellStart"/>
      <w:r w:rsidRPr="00792D05">
        <w:rPr>
          <w:rFonts w:eastAsia="Calibri"/>
          <w:b/>
        </w:rPr>
        <w:t>Foreign</w:t>
      </w:r>
      <w:proofErr w:type="spellEnd"/>
      <w:r w:rsidRPr="00792D05">
        <w:rPr>
          <w:rFonts w:eastAsia="Calibri"/>
          <w:b/>
        </w:rPr>
        <w:t xml:space="preserve"> </w:t>
      </w:r>
      <w:proofErr w:type="spellStart"/>
      <w:r w:rsidRPr="00792D05">
        <w:rPr>
          <w:rFonts w:eastAsia="Calibri"/>
          <w:b/>
        </w:rPr>
        <w:t>Nationals</w:t>
      </w:r>
      <w:proofErr w:type="spellEnd"/>
      <w:r w:rsidR="00792D05">
        <w:rPr>
          <w:rFonts w:eastAsia="Calibri"/>
        </w:rPr>
        <w:t xml:space="preserve">. </w:t>
      </w:r>
      <w:proofErr w:type="spellStart"/>
      <w:r w:rsidR="00792D05">
        <w:rPr>
          <w:rFonts w:eastAsia="Calibri"/>
        </w:rPr>
        <w:t>The</w:t>
      </w:r>
      <w:proofErr w:type="spellEnd"/>
      <w:r w:rsidR="00792D05">
        <w:rPr>
          <w:rFonts w:eastAsia="Calibri"/>
        </w:rPr>
        <w:t xml:space="preserve"> </w:t>
      </w:r>
      <w:proofErr w:type="spellStart"/>
      <w:r w:rsidR="00792D05">
        <w:rPr>
          <w:rFonts w:eastAsia="Calibri"/>
        </w:rPr>
        <w:t>authorities</w:t>
      </w:r>
      <w:proofErr w:type="spellEnd"/>
      <w:r w:rsidR="00792D05">
        <w:rPr>
          <w:rFonts w:eastAsia="Calibri"/>
        </w:rPr>
        <w:t xml:space="preserve"> </w:t>
      </w:r>
      <w:proofErr w:type="spellStart"/>
      <w:r w:rsidR="00792D05">
        <w:rPr>
          <w:rFonts w:eastAsia="Calibri"/>
        </w:rPr>
        <w:t>that</w:t>
      </w:r>
      <w:proofErr w:type="spellEnd"/>
      <w:r w:rsidR="00792D05">
        <w:rPr>
          <w:rFonts w:eastAsia="Calibri"/>
        </w:rPr>
        <w:t xml:space="preserve"> </w:t>
      </w:r>
      <w:proofErr w:type="spellStart"/>
      <w:r w:rsidR="00792D05">
        <w:rPr>
          <w:rFonts w:eastAsia="Calibri"/>
        </w:rPr>
        <w:t>took</w:t>
      </w:r>
      <w:proofErr w:type="spellEnd"/>
      <w:r w:rsidR="00792D05">
        <w:rPr>
          <w:rFonts w:eastAsia="Calibri"/>
        </w:rPr>
        <w:t xml:space="preserve"> </w:t>
      </w:r>
      <w:proofErr w:type="spellStart"/>
      <w:r w:rsidR="00792D05">
        <w:rPr>
          <w:rFonts w:eastAsia="Calibri"/>
        </w:rPr>
        <w:t>part</w:t>
      </w:r>
      <w:proofErr w:type="spellEnd"/>
      <w:r w:rsidR="00792D05">
        <w:rPr>
          <w:rFonts w:eastAsia="Calibri"/>
        </w:rPr>
        <w:t xml:space="preserve"> </w:t>
      </w:r>
      <w:proofErr w:type="spellStart"/>
      <w:r w:rsidR="00792D05">
        <w:rPr>
          <w:rFonts w:eastAsia="Calibri"/>
        </w:rPr>
        <w:t>in</w:t>
      </w:r>
      <w:proofErr w:type="spellEnd"/>
      <w:r w:rsidR="00792D05">
        <w:rPr>
          <w:rFonts w:eastAsia="Calibri"/>
        </w:rPr>
        <w:t xml:space="preserve"> </w:t>
      </w:r>
      <w:proofErr w:type="spellStart"/>
      <w:r w:rsidR="00792D05">
        <w:rPr>
          <w:rFonts w:eastAsia="Calibri"/>
        </w:rPr>
        <w:t>the</w:t>
      </w:r>
      <w:proofErr w:type="spellEnd"/>
      <w:r w:rsidR="00792D05">
        <w:rPr>
          <w:rFonts w:eastAsia="Calibri"/>
        </w:rPr>
        <w:t xml:space="preserve"> </w:t>
      </w:r>
      <w:proofErr w:type="spellStart"/>
      <w:r w:rsidR="00792D05">
        <w:rPr>
          <w:rFonts w:eastAsia="Calibri"/>
        </w:rPr>
        <w:t>drawing</w:t>
      </w:r>
      <w:proofErr w:type="spellEnd"/>
      <w:r w:rsidR="00792D05">
        <w:rPr>
          <w:rFonts w:eastAsia="Calibri"/>
        </w:rPr>
        <w:t xml:space="preserve"> </w:t>
      </w:r>
      <w:proofErr w:type="spellStart"/>
      <w:r w:rsidR="00792D05">
        <w:rPr>
          <w:rFonts w:eastAsia="Calibri"/>
        </w:rPr>
        <w:t>up</w:t>
      </w:r>
      <w:proofErr w:type="spellEnd"/>
      <w:r w:rsidR="00792D05">
        <w:rPr>
          <w:rFonts w:eastAsia="Calibri"/>
        </w:rPr>
        <w:t xml:space="preserve"> </w:t>
      </w:r>
      <w:proofErr w:type="spellStart"/>
      <w:r w:rsidR="00792D05">
        <w:rPr>
          <w:rFonts w:eastAsia="Calibri"/>
        </w:rPr>
        <w:t>of</w:t>
      </w:r>
      <w:proofErr w:type="spellEnd"/>
      <w:r w:rsidR="00792D05">
        <w:rPr>
          <w:rFonts w:eastAsia="Calibri"/>
        </w:rPr>
        <w:t xml:space="preserve"> </w:t>
      </w:r>
      <w:proofErr w:type="spellStart"/>
      <w:r w:rsidR="00792D05">
        <w:rPr>
          <w:rFonts w:eastAsia="Calibri"/>
        </w:rPr>
        <w:t>the</w:t>
      </w:r>
      <w:proofErr w:type="spellEnd"/>
      <w:r w:rsidR="00792D05">
        <w:rPr>
          <w:rFonts w:eastAsia="Calibri"/>
        </w:rPr>
        <w:t xml:space="preserve"> </w:t>
      </w:r>
      <w:proofErr w:type="spellStart"/>
      <w:r w:rsidR="00792D05">
        <w:rPr>
          <w:rFonts w:eastAsia="Calibri"/>
        </w:rPr>
        <w:t>document</w:t>
      </w:r>
      <w:proofErr w:type="spellEnd"/>
      <w:r w:rsidR="00792D05">
        <w:rPr>
          <w:rFonts w:eastAsia="Calibri"/>
        </w:rPr>
        <w:t xml:space="preserve"> are </w:t>
      </w:r>
      <w:proofErr w:type="spellStart"/>
      <w:r w:rsidR="00792D05">
        <w:rPr>
          <w:rFonts w:eastAsia="Calibri"/>
        </w:rPr>
        <w:t>the</w:t>
      </w:r>
      <w:proofErr w:type="spellEnd"/>
      <w:r w:rsidR="00792D05">
        <w:rPr>
          <w:rFonts w:eastAsia="Calibri"/>
        </w:rPr>
        <w:t xml:space="preserve"> </w:t>
      </w:r>
      <w:proofErr w:type="spellStart"/>
      <w:r w:rsidR="00792D05">
        <w:rPr>
          <w:rFonts w:eastAsia="Calibri"/>
        </w:rPr>
        <w:t>Ministry</w:t>
      </w:r>
      <w:proofErr w:type="spellEnd"/>
      <w:r w:rsidR="00792D05">
        <w:rPr>
          <w:rFonts w:eastAsia="Calibri"/>
        </w:rPr>
        <w:t xml:space="preserve"> </w:t>
      </w:r>
      <w:proofErr w:type="spellStart"/>
      <w:r w:rsidR="00792D05">
        <w:rPr>
          <w:rFonts w:eastAsia="Calibri"/>
        </w:rPr>
        <w:t>of</w:t>
      </w:r>
      <w:proofErr w:type="spellEnd"/>
      <w:r w:rsidR="00792D05">
        <w:rPr>
          <w:rFonts w:eastAsia="Calibri"/>
        </w:rPr>
        <w:t xml:space="preserve"> </w:t>
      </w:r>
      <w:proofErr w:type="spellStart"/>
      <w:r w:rsidR="00792D05">
        <w:rPr>
          <w:rFonts w:eastAsia="Calibri"/>
        </w:rPr>
        <w:t>Social</w:t>
      </w:r>
      <w:proofErr w:type="spellEnd"/>
      <w:r w:rsidR="00792D05">
        <w:rPr>
          <w:rFonts w:eastAsia="Calibri"/>
        </w:rPr>
        <w:t xml:space="preserve"> </w:t>
      </w:r>
      <w:proofErr w:type="spellStart"/>
      <w:r w:rsidR="00792D05">
        <w:rPr>
          <w:rFonts w:eastAsia="Calibri"/>
        </w:rPr>
        <w:t>Policy</w:t>
      </w:r>
      <w:proofErr w:type="spellEnd"/>
      <w:r w:rsidR="00792D05">
        <w:rPr>
          <w:rFonts w:eastAsia="Calibri"/>
        </w:rPr>
        <w:t xml:space="preserve"> </w:t>
      </w:r>
      <w:proofErr w:type="spellStart"/>
      <w:r w:rsidR="00792D05">
        <w:rPr>
          <w:rFonts w:eastAsia="Calibri"/>
        </w:rPr>
        <w:t>and</w:t>
      </w:r>
      <w:proofErr w:type="spellEnd"/>
      <w:r w:rsidR="00792D05">
        <w:rPr>
          <w:rFonts w:eastAsia="Calibri"/>
        </w:rPr>
        <w:t xml:space="preserve"> </w:t>
      </w:r>
      <w:proofErr w:type="spellStart"/>
      <w:r w:rsidR="00792D05">
        <w:rPr>
          <w:rFonts w:eastAsia="Calibri"/>
        </w:rPr>
        <w:t>Youth</w:t>
      </w:r>
      <w:proofErr w:type="spellEnd"/>
      <w:r w:rsidR="00792D05">
        <w:rPr>
          <w:rFonts w:eastAsia="Calibri"/>
        </w:rPr>
        <w:t xml:space="preserve">, </w:t>
      </w:r>
      <w:proofErr w:type="spellStart"/>
      <w:r w:rsidR="00792D05">
        <w:rPr>
          <w:rFonts w:eastAsia="Calibri"/>
        </w:rPr>
        <w:t>the</w:t>
      </w:r>
      <w:proofErr w:type="spellEnd"/>
      <w:r w:rsidR="00792D05">
        <w:rPr>
          <w:rFonts w:eastAsia="Calibri"/>
        </w:rPr>
        <w:t xml:space="preserve"> </w:t>
      </w:r>
      <w:proofErr w:type="spellStart"/>
      <w:r w:rsidR="00792D05">
        <w:rPr>
          <w:rFonts w:eastAsia="Calibri"/>
        </w:rPr>
        <w:t>Ministry</w:t>
      </w:r>
      <w:proofErr w:type="spellEnd"/>
      <w:r w:rsidR="00792D05">
        <w:rPr>
          <w:rFonts w:eastAsia="Calibri"/>
        </w:rPr>
        <w:t xml:space="preserve"> </w:t>
      </w:r>
      <w:proofErr w:type="spellStart"/>
      <w:r w:rsidR="00792D05">
        <w:rPr>
          <w:rFonts w:eastAsia="Calibri"/>
        </w:rPr>
        <w:t>of</w:t>
      </w:r>
      <w:proofErr w:type="spellEnd"/>
      <w:r w:rsidR="00792D05">
        <w:rPr>
          <w:rFonts w:eastAsia="Calibri"/>
        </w:rPr>
        <w:t xml:space="preserve"> </w:t>
      </w:r>
      <w:proofErr w:type="spellStart"/>
      <w:r w:rsidR="00792D05">
        <w:rPr>
          <w:rFonts w:eastAsia="Calibri"/>
        </w:rPr>
        <w:t>the</w:t>
      </w:r>
      <w:proofErr w:type="spellEnd"/>
      <w:r w:rsidR="00792D05">
        <w:rPr>
          <w:rFonts w:eastAsia="Calibri"/>
        </w:rPr>
        <w:t xml:space="preserve"> </w:t>
      </w:r>
      <w:proofErr w:type="spellStart"/>
      <w:r w:rsidR="00792D05">
        <w:rPr>
          <w:rFonts w:eastAsia="Calibri"/>
        </w:rPr>
        <w:t>Interior</w:t>
      </w:r>
      <w:proofErr w:type="spellEnd"/>
      <w:r w:rsidR="00792D05">
        <w:rPr>
          <w:rFonts w:eastAsia="Calibri"/>
        </w:rPr>
        <w:t xml:space="preserve">, </w:t>
      </w:r>
      <w:proofErr w:type="spellStart"/>
      <w:r w:rsidR="00792D05">
        <w:rPr>
          <w:rFonts w:eastAsia="Calibri"/>
        </w:rPr>
        <w:t>the</w:t>
      </w:r>
      <w:proofErr w:type="spellEnd"/>
      <w:r w:rsidR="00792D05">
        <w:rPr>
          <w:rFonts w:eastAsia="Calibri"/>
        </w:rPr>
        <w:t xml:space="preserve"> </w:t>
      </w:r>
      <w:proofErr w:type="spellStart"/>
      <w:r w:rsidR="00792D05">
        <w:rPr>
          <w:rFonts w:eastAsia="Calibri"/>
        </w:rPr>
        <w:t>MInistry</w:t>
      </w:r>
      <w:proofErr w:type="spellEnd"/>
      <w:r w:rsidR="00792D05">
        <w:rPr>
          <w:rFonts w:eastAsia="Calibri"/>
        </w:rPr>
        <w:t xml:space="preserve"> </w:t>
      </w:r>
      <w:proofErr w:type="spellStart"/>
      <w:r w:rsidR="00792D05">
        <w:rPr>
          <w:rFonts w:eastAsia="Calibri"/>
        </w:rPr>
        <w:t>of</w:t>
      </w:r>
      <w:proofErr w:type="spellEnd"/>
      <w:r w:rsidR="00792D05">
        <w:rPr>
          <w:rFonts w:eastAsia="Calibri"/>
        </w:rPr>
        <w:t xml:space="preserve"> Health </w:t>
      </w:r>
      <w:proofErr w:type="spellStart"/>
      <w:r w:rsidR="00792D05">
        <w:rPr>
          <w:rFonts w:eastAsia="Calibri"/>
        </w:rPr>
        <w:t>and</w:t>
      </w:r>
      <w:proofErr w:type="spellEnd"/>
      <w:r w:rsidR="00792D05">
        <w:rPr>
          <w:rFonts w:eastAsia="Calibri"/>
        </w:rPr>
        <w:t xml:space="preserve"> </w:t>
      </w:r>
      <w:proofErr w:type="spellStart"/>
      <w:r w:rsidR="00792D05">
        <w:rPr>
          <w:rFonts w:eastAsia="Calibri"/>
        </w:rPr>
        <w:t>the</w:t>
      </w:r>
      <w:proofErr w:type="spellEnd"/>
      <w:r w:rsidR="00792D05">
        <w:rPr>
          <w:rFonts w:eastAsia="Calibri"/>
        </w:rPr>
        <w:t xml:space="preserve"> Office </w:t>
      </w:r>
      <w:proofErr w:type="spellStart"/>
      <w:r w:rsidR="00792D05">
        <w:rPr>
          <w:rFonts w:eastAsia="Calibri"/>
        </w:rPr>
        <w:t>of</w:t>
      </w:r>
      <w:proofErr w:type="spellEnd"/>
      <w:r w:rsidR="00792D05">
        <w:rPr>
          <w:rFonts w:eastAsia="Calibri"/>
        </w:rPr>
        <w:t xml:space="preserve"> </w:t>
      </w:r>
      <w:proofErr w:type="spellStart"/>
      <w:r w:rsidR="00792D05">
        <w:rPr>
          <w:rFonts w:eastAsia="Calibri"/>
        </w:rPr>
        <w:t>the</w:t>
      </w:r>
      <w:proofErr w:type="spellEnd"/>
      <w:r w:rsidR="00792D05">
        <w:rPr>
          <w:rFonts w:eastAsia="Calibri"/>
        </w:rPr>
        <w:t xml:space="preserve"> </w:t>
      </w:r>
      <w:proofErr w:type="spellStart"/>
      <w:r w:rsidR="00792D05">
        <w:rPr>
          <w:rFonts w:eastAsia="Calibri"/>
        </w:rPr>
        <w:t>Ombudsman</w:t>
      </w:r>
      <w:proofErr w:type="spellEnd"/>
      <w:r w:rsidR="00792D05">
        <w:rPr>
          <w:rFonts w:eastAsia="Calibri"/>
        </w:rPr>
        <w:t xml:space="preserve"> for </w:t>
      </w:r>
      <w:proofErr w:type="spellStart"/>
      <w:r w:rsidR="00792D05">
        <w:rPr>
          <w:rFonts w:eastAsia="Calibri"/>
        </w:rPr>
        <w:t>Children</w:t>
      </w:r>
      <w:proofErr w:type="spellEnd"/>
      <w:r w:rsidR="00792D05">
        <w:rPr>
          <w:rFonts w:eastAsia="Calibri"/>
        </w:rPr>
        <w:t xml:space="preserve">. </w:t>
      </w:r>
      <w:proofErr w:type="spellStart"/>
      <w:r w:rsidR="00792D05">
        <w:rPr>
          <w:rFonts w:eastAsia="Calibri"/>
        </w:rPr>
        <w:t>The</w:t>
      </w:r>
      <w:proofErr w:type="spellEnd"/>
      <w:r w:rsidR="00792D05">
        <w:rPr>
          <w:rFonts w:eastAsia="Calibri"/>
        </w:rPr>
        <w:t xml:space="preserve"> UNHCR had </w:t>
      </w:r>
      <w:proofErr w:type="spellStart"/>
      <w:r w:rsidR="00792D05">
        <w:rPr>
          <w:rFonts w:eastAsia="Calibri"/>
        </w:rPr>
        <w:t>the</w:t>
      </w:r>
      <w:proofErr w:type="spellEnd"/>
      <w:r w:rsidR="00792D05">
        <w:rPr>
          <w:rFonts w:eastAsia="Calibri"/>
        </w:rPr>
        <w:t xml:space="preserve"> </w:t>
      </w:r>
      <w:proofErr w:type="spellStart"/>
      <w:r w:rsidR="00792D05">
        <w:rPr>
          <w:rFonts w:eastAsia="Calibri"/>
        </w:rPr>
        <w:t>Protocol</w:t>
      </w:r>
      <w:proofErr w:type="spellEnd"/>
      <w:r w:rsidR="00792D05">
        <w:rPr>
          <w:rFonts w:eastAsia="Calibri"/>
        </w:rPr>
        <w:t xml:space="preserve"> </w:t>
      </w:r>
      <w:proofErr w:type="spellStart"/>
      <w:r w:rsidR="00792D05">
        <w:rPr>
          <w:rFonts w:eastAsia="Calibri"/>
        </w:rPr>
        <w:t>translated</w:t>
      </w:r>
      <w:proofErr w:type="spellEnd"/>
      <w:r w:rsidR="00792D05">
        <w:rPr>
          <w:rFonts w:eastAsia="Calibri"/>
        </w:rPr>
        <w:t xml:space="preserve"> </w:t>
      </w:r>
      <w:proofErr w:type="spellStart"/>
      <w:r w:rsidR="00792D05">
        <w:rPr>
          <w:rFonts w:eastAsia="Calibri"/>
        </w:rPr>
        <w:t>into</w:t>
      </w:r>
      <w:proofErr w:type="spellEnd"/>
      <w:r w:rsidR="00792D05">
        <w:rPr>
          <w:rFonts w:eastAsia="Calibri"/>
        </w:rPr>
        <w:t xml:space="preserve"> </w:t>
      </w:r>
      <w:proofErr w:type="spellStart"/>
      <w:r w:rsidR="00792D05">
        <w:rPr>
          <w:rFonts w:eastAsia="Calibri"/>
        </w:rPr>
        <w:t>English</w:t>
      </w:r>
      <w:proofErr w:type="spellEnd"/>
      <w:r w:rsidR="00792D05">
        <w:rPr>
          <w:rFonts w:eastAsia="Calibri"/>
        </w:rPr>
        <w:t>.</w:t>
      </w:r>
    </w:p>
    <w:p w:rsidR="00CA6E9D" w:rsidRPr="003D02C2" w:rsidRDefault="00792D05" w:rsidP="00CA6E9D">
      <w:pPr>
        <w:pStyle w:val="NoSpacing"/>
        <w:jc w:val="both"/>
        <w:rPr>
          <w:lang w:val="en-GB"/>
        </w:rPr>
      </w:pPr>
      <w:r>
        <w:rPr>
          <w:lang w:val="en-GB"/>
        </w:rPr>
        <w:t xml:space="preserve">In order to perform the obligations arising from international and national documents and legislation, with the aim of </w:t>
      </w:r>
      <w:r w:rsidR="00575177">
        <w:rPr>
          <w:lang w:val="en-GB"/>
        </w:rPr>
        <w:t xml:space="preserve">ensuring </w:t>
      </w:r>
      <w:r>
        <w:rPr>
          <w:lang w:val="en-GB"/>
        </w:rPr>
        <w:t xml:space="preserve">uniform action in the identification, assistance and protection to unaccompanied minors </w:t>
      </w:r>
      <w:r w:rsidR="00575177">
        <w:rPr>
          <w:lang w:val="en-GB"/>
        </w:rPr>
        <w:t xml:space="preserve">by the </w:t>
      </w:r>
      <w:r>
        <w:rPr>
          <w:lang w:val="en-GB"/>
        </w:rPr>
        <w:t>bodies of state administration, civil society organisations and foreign diplomatic missions and consular posts, the protocol regulates the following:</w:t>
      </w:r>
    </w:p>
    <w:p w:rsidR="00CA6E9D" w:rsidRPr="003D02C2" w:rsidRDefault="00575177" w:rsidP="00CA6E9D">
      <w:pPr>
        <w:pStyle w:val="NoSpacing"/>
        <w:numPr>
          <w:ilvl w:val="0"/>
          <w:numId w:val="7"/>
        </w:numPr>
        <w:rPr>
          <w:lang w:val="en-GB"/>
        </w:rPr>
      </w:pPr>
      <w:r>
        <w:rPr>
          <w:lang w:val="en-GB"/>
        </w:rPr>
        <w:t>co-operation and the obligation of co-ordinated work by all participants</w:t>
      </w:r>
    </w:p>
    <w:p w:rsidR="00575177" w:rsidRDefault="00575177" w:rsidP="00CA6E9D">
      <w:pPr>
        <w:pStyle w:val="NoSpacing"/>
        <w:numPr>
          <w:ilvl w:val="0"/>
          <w:numId w:val="7"/>
        </w:numPr>
        <w:rPr>
          <w:lang w:val="en-GB"/>
        </w:rPr>
      </w:pPr>
      <w:r>
        <w:rPr>
          <w:lang w:val="en-GB"/>
        </w:rPr>
        <w:t>the procedure that precedes accommodation of the child (inclusion of the social welfare centre, appointment of a special guardian, compulsory medical examination)</w:t>
      </w:r>
    </w:p>
    <w:p w:rsidR="00CA6E9D" w:rsidRPr="003D02C2" w:rsidRDefault="00575177" w:rsidP="00CA6E9D">
      <w:pPr>
        <w:pStyle w:val="NoSpacing"/>
        <w:numPr>
          <w:ilvl w:val="0"/>
          <w:numId w:val="7"/>
        </w:numPr>
        <w:rPr>
          <w:lang w:val="en-GB"/>
        </w:rPr>
      </w:pPr>
      <w:r>
        <w:rPr>
          <w:lang w:val="en-GB"/>
        </w:rPr>
        <w:t>accommodation, and</w:t>
      </w:r>
    </w:p>
    <w:p w:rsidR="00CA6E9D" w:rsidRPr="003D02C2" w:rsidRDefault="00575177" w:rsidP="00575177">
      <w:pPr>
        <w:pStyle w:val="NoSpacing"/>
        <w:numPr>
          <w:ilvl w:val="0"/>
          <w:numId w:val="7"/>
        </w:numPr>
        <w:rPr>
          <w:lang w:val="en-GB"/>
        </w:rPr>
      </w:pPr>
      <w:proofErr w:type="gramStart"/>
      <w:r>
        <w:rPr>
          <w:lang w:val="en-GB"/>
        </w:rPr>
        <w:t>individual</w:t>
      </w:r>
      <w:proofErr w:type="gramEnd"/>
      <w:r>
        <w:rPr>
          <w:lang w:val="en-GB"/>
        </w:rPr>
        <w:t xml:space="preserve"> obligations of everyone involved.</w:t>
      </w:r>
    </w:p>
    <w:p w:rsidR="00CA6E9D" w:rsidRPr="003D02C2" w:rsidRDefault="00CA6E9D" w:rsidP="00CA6E9D">
      <w:pPr>
        <w:pStyle w:val="NoSpacing"/>
        <w:jc w:val="both"/>
        <w:rPr>
          <w:lang w:val="en-GB"/>
        </w:rPr>
      </w:pPr>
    </w:p>
    <w:p w:rsidR="00575177" w:rsidRPr="000C4A9B" w:rsidRDefault="000C4A9B" w:rsidP="00CA6E9D">
      <w:pPr>
        <w:pStyle w:val="NoSpacing"/>
        <w:jc w:val="both"/>
        <w:rPr>
          <w:b/>
          <w:lang w:val="en-GB"/>
        </w:rPr>
      </w:pPr>
      <w:r>
        <w:rPr>
          <w:lang w:val="en-GB"/>
        </w:rPr>
        <w:t xml:space="preserve">Along with the Protocol, the Government of the Republic of Croatia also adopted the National Programme for Protecting and Promoting Human Rights for the period from 2013 to 2016, and the Migration Policy of the Republic of Croatia for the period 2013-2015. </w:t>
      </w:r>
      <w:r w:rsidRPr="000C4A9B">
        <w:rPr>
          <w:b/>
          <w:lang w:val="en-GB"/>
        </w:rPr>
        <w:t>All three documents foresee the establishment of a list of special guardians to receive special training in protecting and taking care of unaccompanied minors.</w:t>
      </w:r>
    </w:p>
    <w:p w:rsidR="00C70680" w:rsidRDefault="00C70680" w:rsidP="00CA6E9D">
      <w:pPr>
        <w:pStyle w:val="NoSpacing"/>
        <w:jc w:val="both"/>
        <w:rPr>
          <w:lang w:val="en-GB"/>
        </w:rPr>
      </w:pPr>
      <w:r>
        <w:rPr>
          <w:lang w:val="en-GB"/>
        </w:rPr>
        <w:lastRenderedPageBreak/>
        <w:t xml:space="preserve">The Ministry of Social Policy and Youth drew up the </w:t>
      </w:r>
      <w:r w:rsidRPr="00C70680">
        <w:rPr>
          <w:b/>
          <w:lang w:val="en-GB"/>
        </w:rPr>
        <w:t>list of special guardians</w:t>
      </w:r>
      <w:r>
        <w:rPr>
          <w:lang w:val="en-GB"/>
        </w:rPr>
        <w:t xml:space="preserve"> </w:t>
      </w:r>
      <w:r w:rsidRPr="00C70680">
        <w:rPr>
          <w:b/>
          <w:lang w:val="en-GB"/>
        </w:rPr>
        <w:t>in 2014</w:t>
      </w:r>
      <w:r>
        <w:rPr>
          <w:lang w:val="en-GB"/>
        </w:rPr>
        <w:t xml:space="preserve"> from the area of responsibility of social welfare centres in Zagreb,</w:t>
      </w:r>
      <w:r w:rsidR="00CA6E9D" w:rsidRPr="003D02C2">
        <w:rPr>
          <w:lang w:val="en-GB"/>
        </w:rPr>
        <w:t xml:space="preserve"> </w:t>
      </w:r>
      <w:proofErr w:type="spellStart"/>
      <w:r w:rsidR="00CA6E9D" w:rsidRPr="003D02C2">
        <w:rPr>
          <w:lang w:val="en-GB"/>
        </w:rPr>
        <w:t>Kutina</w:t>
      </w:r>
      <w:proofErr w:type="spellEnd"/>
      <w:r w:rsidR="00CA6E9D" w:rsidRPr="003D02C2">
        <w:rPr>
          <w:lang w:val="en-GB"/>
        </w:rPr>
        <w:t xml:space="preserve">, Osijek, Rijeka, </w:t>
      </w:r>
      <w:proofErr w:type="gramStart"/>
      <w:r w:rsidR="00CA6E9D" w:rsidRPr="003D02C2">
        <w:rPr>
          <w:lang w:val="en-GB"/>
        </w:rPr>
        <w:t>Split</w:t>
      </w:r>
      <w:proofErr w:type="gramEnd"/>
      <w:r w:rsidR="00CA6E9D" w:rsidRPr="003D02C2">
        <w:rPr>
          <w:lang w:val="en-GB"/>
        </w:rPr>
        <w:t xml:space="preserve">, </w:t>
      </w:r>
      <w:r>
        <w:rPr>
          <w:lang w:val="en-GB"/>
        </w:rPr>
        <w:t>considering that unaccompanied minors are usually found and accommodated in such areas. In the said areas, the social welfare centre immediately appoints a special guardian to each unaccompanied child.</w:t>
      </w:r>
    </w:p>
    <w:p w:rsidR="00C70680" w:rsidRDefault="00C70680" w:rsidP="00CA6E9D">
      <w:pPr>
        <w:pStyle w:val="NoSpacing"/>
        <w:jc w:val="both"/>
        <w:rPr>
          <w:lang w:val="en-GB"/>
        </w:rPr>
      </w:pPr>
      <w:r>
        <w:rPr>
          <w:lang w:val="en-GB"/>
        </w:rPr>
        <w:t xml:space="preserve">In accordance with the </w:t>
      </w:r>
      <w:proofErr w:type="spellStart"/>
      <w:r>
        <w:rPr>
          <w:rFonts w:eastAsia="Calibri"/>
        </w:rPr>
        <w:t>Protocol</w:t>
      </w:r>
      <w:proofErr w:type="spellEnd"/>
      <w:r>
        <w:rPr>
          <w:rFonts w:eastAsia="Calibri"/>
        </w:rPr>
        <w:t xml:space="preserve"> on </w:t>
      </w:r>
      <w:proofErr w:type="spellStart"/>
      <w:r>
        <w:rPr>
          <w:rFonts w:eastAsia="Calibri"/>
        </w:rPr>
        <w:t>Children</w:t>
      </w:r>
      <w:proofErr w:type="spellEnd"/>
      <w:r>
        <w:rPr>
          <w:rFonts w:eastAsia="Calibri"/>
        </w:rPr>
        <w:t xml:space="preserve"> </w:t>
      </w:r>
      <w:proofErr w:type="spellStart"/>
      <w:r>
        <w:rPr>
          <w:rFonts w:eastAsia="Calibri"/>
        </w:rPr>
        <w:t>Separated</w:t>
      </w:r>
      <w:proofErr w:type="spellEnd"/>
      <w:r>
        <w:rPr>
          <w:rFonts w:eastAsia="Calibri"/>
        </w:rPr>
        <w:t xml:space="preserve"> </w:t>
      </w:r>
      <w:proofErr w:type="spellStart"/>
      <w:r>
        <w:rPr>
          <w:rFonts w:eastAsia="Calibri"/>
        </w:rPr>
        <w:t>from</w:t>
      </w:r>
      <w:proofErr w:type="spellEnd"/>
      <w:r>
        <w:rPr>
          <w:rFonts w:eastAsia="Calibri"/>
        </w:rPr>
        <w:t xml:space="preserve"> </w:t>
      </w:r>
      <w:proofErr w:type="spellStart"/>
      <w:r>
        <w:rPr>
          <w:rFonts w:eastAsia="Calibri"/>
        </w:rPr>
        <w:t>Parents</w:t>
      </w:r>
      <w:proofErr w:type="spellEnd"/>
      <w:r>
        <w:rPr>
          <w:rFonts w:eastAsia="Calibri"/>
        </w:rPr>
        <w:t xml:space="preserve"> – </w:t>
      </w:r>
      <w:proofErr w:type="spellStart"/>
      <w:r>
        <w:rPr>
          <w:rFonts w:eastAsia="Calibri"/>
        </w:rPr>
        <w:t>Foreign</w:t>
      </w:r>
      <w:proofErr w:type="spellEnd"/>
      <w:r>
        <w:rPr>
          <w:rFonts w:eastAsia="Calibri"/>
        </w:rPr>
        <w:t xml:space="preserve"> </w:t>
      </w:r>
      <w:proofErr w:type="spellStart"/>
      <w:r>
        <w:rPr>
          <w:rFonts w:eastAsia="Calibri"/>
        </w:rPr>
        <w:t>Nationals</w:t>
      </w:r>
      <w:proofErr w:type="spellEnd"/>
      <w:r>
        <w:rPr>
          <w:rFonts w:eastAsia="Calibri"/>
        </w:rPr>
        <w:t xml:space="preserve">, a </w:t>
      </w:r>
      <w:proofErr w:type="spellStart"/>
      <w:r>
        <w:rPr>
          <w:rFonts w:eastAsia="Calibri"/>
        </w:rPr>
        <w:t>special</w:t>
      </w:r>
      <w:proofErr w:type="spellEnd"/>
      <w:r>
        <w:rPr>
          <w:rFonts w:eastAsia="Calibri"/>
        </w:rPr>
        <w:t xml:space="preserve"> </w:t>
      </w:r>
      <w:proofErr w:type="spellStart"/>
      <w:r>
        <w:rPr>
          <w:rFonts w:eastAsia="Calibri"/>
        </w:rPr>
        <w:t>guardian</w:t>
      </w:r>
      <w:proofErr w:type="spellEnd"/>
      <w:r>
        <w:rPr>
          <w:rFonts w:eastAsia="Calibri"/>
        </w:rPr>
        <w:t xml:space="preserve">, </w:t>
      </w:r>
      <w:proofErr w:type="spellStart"/>
      <w:r>
        <w:rPr>
          <w:rFonts w:eastAsia="Calibri"/>
        </w:rPr>
        <w:t>amongst</w:t>
      </w:r>
      <w:proofErr w:type="spellEnd"/>
      <w:r>
        <w:rPr>
          <w:rFonts w:eastAsia="Calibri"/>
        </w:rPr>
        <w:t xml:space="preserve"> </w:t>
      </w:r>
      <w:proofErr w:type="spellStart"/>
      <w:r>
        <w:rPr>
          <w:rFonts w:eastAsia="Calibri"/>
        </w:rPr>
        <w:t>other</w:t>
      </w:r>
      <w:proofErr w:type="spellEnd"/>
      <w:r>
        <w:rPr>
          <w:rFonts w:eastAsia="Calibri"/>
        </w:rPr>
        <w:t xml:space="preserve"> </w:t>
      </w:r>
      <w:proofErr w:type="spellStart"/>
      <w:r>
        <w:rPr>
          <w:rFonts w:eastAsia="Calibri"/>
        </w:rPr>
        <w:t>things</w:t>
      </w:r>
      <w:proofErr w:type="spellEnd"/>
      <w:r>
        <w:rPr>
          <w:rFonts w:eastAsia="Calibri"/>
        </w:rPr>
        <w:t xml:space="preserve">: </w:t>
      </w:r>
    </w:p>
    <w:p w:rsidR="00CD53C9" w:rsidRDefault="004C5BED" w:rsidP="005B2196">
      <w:pPr>
        <w:numPr>
          <w:ilvl w:val="0"/>
          <w:numId w:val="5"/>
        </w:numPr>
        <w:spacing w:before="120" w:after="120"/>
        <w:contextualSpacing/>
        <w:jc w:val="both"/>
        <w:rPr>
          <w:rFonts w:eastAsia="Calibri"/>
          <w:lang w:eastAsia="en-US"/>
        </w:rPr>
      </w:pPr>
      <w:r>
        <w:rPr>
          <w:rFonts w:eastAsia="Calibri"/>
          <w:lang w:eastAsia="en-US"/>
        </w:rPr>
        <w:t xml:space="preserve">makes contact with unaccompanied minors, informs the child about all facts and circumstances appropriate in terms of the child’s age, maturity and understanding (particularly about the rights, services and possibilities available to him or her) and </w:t>
      </w:r>
      <w:r w:rsidR="00112C18">
        <w:rPr>
          <w:rFonts w:eastAsia="Calibri"/>
          <w:lang w:eastAsia="en-US"/>
        </w:rPr>
        <w:t xml:space="preserve">ensures to the child </w:t>
      </w:r>
      <w:r>
        <w:rPr>
          <w:rFonts w:eastAsia="Calibri"/>
          <w:lang w:eastAsia="en-US"/>
        </w:rPr>
        <w:t xml:space="preserve">the right to </w:t>
      </w:r>
      <w:r w:rsidR="00112C18">
        <w:rPr>
          <w:rFonts w:eastAsia="Calibri"/>
          <w:lang w:eastAsia="en-US"/>
        </w:rPr>
        <w:t xml:space="preserve">express </w:t>
      </w:r>
      <w:r>
        <w:rPr>
          <w:rFonts w:eastAsia="Calibri"/>
          <w:lang w:eastAsia="en-US"/>
        </w:rPr>
        <w:t>his or her opinion and wishes,</w:t>
      </w:r>
    </w:p>
    <w:p w:rsidR="00CA6E9D" w:rsidRPr="003D02C2" w:rsidRDefault="00112C18" w:rsidP="005B2196">
      <w:pPr>
        <w:numPr>
          <w:ilvl w:val="0"/>
          <w:numId w:val="5"/>
        </w:numPr>
        <w:spacing w:before="120" w:after="120"/>
        <w:contextualSpacing/>
        <w:jc w:val="both"/>
        <w:rPr>
          <w:rFonts w:eastAsia="Calibri"/>
          <w:lang w:eastAsia="en-US"/>
        </w:rPr>
      </w:pPr>
      <w:r>
        <w:rPr>
          <w:rFonts w:eastAsia="Calibri"/>
          <w:lang w:eastAsia="en-US"/>
        </w:rPr>
        <w:t xml:space="preserve">is available to the child and </w:t>
      </w:r>
      <w:r w:rsidR="002A2BB7">
        <w:rPr>
          <w:rFonts w:eastAsia="Calibri"/>
          <w:lang w:eastAsia="en-US"/>
        </w:rPr>
        <w:t xml:space="preserve">consults </w:t>
      </w:r>
      <w:r>
        <w:rPr>
          <w:rFonts w:eastAsia="Calibri"/>
          <w:lang w:eastAsia="en-US"/>
        </w:rPr>
        <w:t>the child before taking measures to protect him or her,</w:t>
      </w:r>
    </w:p>
    <w:p w:rsidR="00CA6E9D" w:rsidRDefault="00112C18" w:rsidP="005B2196">
      <w:pPr>
        <w:numPr>
          <w:ilvl w:val="0"/>
          <w:numId w:val="5"/>
        </w:numPr>
        <w:spacing w:before="120" w:after="120"/>
        <w:contextualSpacing/>
        <w:jc w:val="both"/>
        <w:rPr>
          <w:rFonts w:eastAsia="Calibri"/>
          <w:lang w:eastAsia="en-US"/>
        </w:rPr>
      </w:pPr>
      <w:r>
        <w:rPr>
          <w:rFonts w:eastAsia="Calibri"/>
          <w:lang w:eastAsia="en-US"/>
        </w:rPr>
        <w:t>takes care that all decisions are adopted in the best interests of the unaccompanied minor, that the child has adequate care, accommodation, nutrition, clothing and footwear and health care in conformity with the regulations on the health protection of aliens,</w:t>
      </w:r>
    </w:p>
    <w:p w:rsidR="00112C18" w:rsidRPr="003D02C2" w:rsidRDefault="00112C18" w:rsidP="005B2196">
      <w:pPr>
        <w:numPr>
          <w:ilvl w:val="0"/>
          <w:numId w:val="5"/>
        </w:numPr>
        <w:spacing w:before="120" w:after="120"/>
        <w:contextualSpacing/>
        <w:jc w:val="both"/>
        <w:rPr>
          <w:rFonts w:eastAsia="Calibri"/>
          <w:lang w:eastAsia="en-US"/>
        </w:rPr>
      </w:pPr>
      <w:r>
        <w:rPr>
          <w:rFonts w:eastAsia="Calibri"/>
          <w:lang w:eastAsia="en-US"/>
        </w:rPr>
        <w:t xml:space="preserve">works on finding a more permanent solution in the interest of the unaccompanied minor, advising him </w:t>
      </w:r>
      <w:r w:rsidR="00CB3F00">
        <w:rPr>
          <w:rFonts w:eastAsia="Calibri"/>
          <w:lang w:eastAsia="en-US"/>
        </w:rPr>
        <w:t xml:space="preserve">or her </w:t>
      </w:r>
      <w:r>
        <w:rPr>
          <w:rFonts w:eastAsia="Calibri"/>
          <w:lang w:eastAsia="en-US"/>
        </w:rPr>
        <w:t>in terms of the realisation of individual rights,</w:t>
      </w:r>
    </w:p>
    <w:p w:rsidR="00CA6E9D" w:rsidRDefault="00CB3F00" w:rsidP="005B2196">
      <w:pPr>
        <w:numPr>
          <w:ilvl w:val="0"/>
          <w:numId w:val="5"/>
        </w:numPr>
        <w:spacing w:before="120" w:after="120"/>
        <w:contextualSpacing/>
        <w:jc w:val="both"/>
        <w:rPr>
          <w:rFonts w:eastAsia="Calibri"/>
          <w:lang w:eastAsia="en-US"/>
        </w:rPr>
      </w:pPr>
      <w:r>
        <w:rPr>
          <w:rFonts w:eastAsia="Calibri"/>
          <w:lang w:eastAsia="en-US"/>
        </w:rPr>
        <w:t>helps the unaccompanied minor in the realisation of contacts with civil society organisations conducting activities aimed at support to aliens,</w:t>
      </w:r>
    </w:p>
    <w:p w:rsidR="00CB3F00" w:rsidRDefault="00CB3F00" w:rsidP="005B2196">
      <w:pPr>
        <w:numPr>
          <w:ilvl w:val="0"/>
          <w:numId w:val="5"/>
        </w:numPr>
        <w:spacing w:before="120" w:after="120"/>
        <w:contextualSpacing/>
        <w:jc w:val="both"/>
        <w:rPr>
          <w:rFonts w:eastAsia="Calibri"/>
          <w:lang w:eastAsia="en-US"/>
        </w:rPr>
      </w:pPr>
      <w:r>
        <w:rPr>
          <w:rFonts w:eastAsia="Calibri"/>
          <w:lang w:eastAsia="en-US"/>
        </w:rPr>
        <w:t>represents the unaccompanied minor in administrative and court proceedings,</w:t>
      </w:r>
    </w:p>
    <w:p w:rsidR="00CB3F00" w:rsidRDefault="00CB3F00" w:rsidP="005B2196">
      <w:pPr>
        <w:numPr>
          <w:ilvl w:val="0"/>
          <w:numId w:val="5"/>
        </w:numPr>
        <w:spacing w:before="120" w:after="120"/>
        <w:contextualSpacing/>
        <w:jc w:val="both"/>
        <w:rPr>
          <w:rFonts w:eastAsia="Calibri"/>
          <w:lang w:eastAsia="en-US"/>
        </w:rPr>
      </w:pPr>
      <w:r>
        <w:rPr>
          <w:rFonts w:eastAsia="Calibri"/>
          <w:lang w:eastAsia="en-US"/>
        </w:rPr>
        <w:t>helps the unaccompanied minor make contact and reunite with his or her family,</w:t>
      </w:r>
    </w:p>
    <w:p w:rsidR="00CB3F00" w:rsidRDefault="00CB3F00" w:rsidP="005B2196">
      <w:pPr>
        <w:numPr>
          <w:ilvl w:val="0"/>
          <w:numId w:val="5"/>
        </w:numPr>
        <w:spacing w:before="120" w:after="120"/>
        <w:contextualSpacing/>
        <w:jc w:val="both"/>
        <w:rPr>
          <w:rFonts w:eastAsia="Calibri"/>
          <w:lang w:eastAsia="en-US"/>
        </w:rPr>
      </w:pPr>
      <w:r>
        <w:rPr>
          <w:rFonts w:eastAsia="Calibri"/>
          <w:lang w:eastAsia="en-US"/>
        </w:rPr>
        <w:t>in agreement with the competent social welfare centre, takes any measures needed to ensure funds for the basic living needs of the unaccompanied minor (one-off financial assistance),</w:t>
      </w:r>
    </w:p>
    <w:p w:rsidR="00CB3F00" w:rsidRDefault="00CB3F00" w:rsidP="005B2196">
      <w:pPr>
        <w:numPr>
          <w:ilvl w:val="0"/>
          <w:numId w:val="5"/>
        </w:numPr>
        <w:spacing w:before="120" w:after="120"/>
        <w:contextualSpacing/>
        <w:jc w:val="both"/>
        <w:rPr>
          <w:rFonts w:eastAsia="Calibri"/>
          <w:lang w:eastAsia="en-US"/>
        </w:rPr>
      </w:pPr>
      <w:r>
        <w:rPr>
          <w:rFonts w:eastAsia="Calibri"/>
          <w:lang w:eastAsia="en-US"/>
        </w:rPr>
        <w:t>regularly visits the child, asks questions about the unaccompanied minor and co-operates with professional workers in the institution in which the child is placed, with the aim of taking measures in his or her best interest,</w:t>
      </w:r>
    </w:p>
    <w:p w:rsidR="00CA6E9D" w:rsidRPr="00CB3F00" w:rsidRDefault="00CB3F00" w:rsidP="005B2196">
      <w:pPr>
        <w:numPr>
          <w:ilvl w:val="0"/>
          <w:numId w:val="5"/>
        </w:numPr>
        <w:spacing w:before="120" w:after="120"/>
        <w:contextualSpacing/>
        <w:jc w:val="both"/>
        <w:rPr>
          <w:rFonts w:eastAsia="Calibri"/>
          <w:lang w:eastAsia="en-US"/>
        </w:rPr>
      </w:pPr>
      <w:proofErr w:type="gramStart"/>
      <w:r w:rsidRPr="00CB3F00">
        <w:rPr>
          <w:rFonts w:eastAsia="Calibri"/>
          <w:lang w:eastAsia="en-US"/>
        </w:rPr>
        <w:t>participates</w:t>
      </w:r>
      <w:proofErr w:type="gramEnd"/>
      <w:r w:rsidRPr="00CB3F00">
        <w:rPr>
          <w:rFonts w:eastAsia="Calibri"/>
          <w:lang w:eastAsia="en-US"/>
        </w:rPr>
        <w:t xml:space="preserve"> in the return of the unaccompanied minor and his or her takeover by parents or the competent social welfare services in the country of origin or the country to which he or she is to return</w:t>
      </w:r>
      <w:r w:rsidR="00CA6E9D" w:rsidRPr="00CB3F00">
        <w:rPr>
          <w:rFonts w:eastAsia="Calibri"/>
          <w:lang w:eastAsia="en-US"/>
        </w:rPr>
        <w:t xml:space="preserve">. </w:t>
      </w:r>
    </w:p>
    <w:p w:rsidR="00CB3F00" w:rsidRPr="00CB3F00" w:rsidRDefault="00CB3F00" w:rsidP="00CA6E9D">
      <w:pPr>
        <w:pStyle w:val="NoSpacing"/>
        <w:jc w:val="both"/>
        <w:rPr>
          <w:lang w:val="en-GB"/>
        </w:rPr>
      </w:pPr>
      <w:r>
        <w:rPr>
          <w:lang w:val="en-GB"/>
        </w:rPr>
        <w:t xml:space="preserve">In late </w:t>
      </w:r>
      <w:r>
        <w:rPr>
          <w:b/>
          <w:lang w:val="en-GB"/>
        </w:rPr>
        <w:t>2014</w:t>
      </w:r>
      <w:r>
        <w:rPr>
          <w:lang w:val="en-GB"/>
        </w:rPr>
        <w:t>, the Ministry of Social Policy and Youth, the United Nations Refugee</w:t>
      </w:r>
      <w:r w:rsidRPr="00CB3F00">
        <w:rPr>
          <w:lang w:val="en-GB"/>
        </w:rPr>
        <w:t xml:space="preserve"> </w:t>
      </w:r>
      <w:r>
        <w:rPr>
          <w:lang w:val="en-GB"/>
        </w:rPr>
        <w:t xml:space="preserve">Agency and the Croatian Red Cross organised </w:t>
      </w:r>
      <w:r w:rsidRPr="00CB3F00">
        <w:rPr>
          <w:b/>
          <w:lang w:val="en-GB"/>
        </w:rPr>
        <w:t xml:space="preserve">training for special guardians for </w:t>
      </w:r>
      <w:proofErr w:type="spellStart"/>
      <w:r w:rsidRPr="00CB3F00">
        <w:rPr>
          <w:rFonts w:eastAsia="Calibri"/>
          <w:b/>
        </w:rPr>
        <w:t>unaccompanied</w:t>
      </w:r>
      <w:proofErr w:type="spellEnd"/>
      <w:r w:rsidRPr="00CB3F00">
        <w:rPr>
          <w:rFonts w:eastAsia="Calibri"/>
          <w:b/>
        </w:rPr>
        <w:t xml:space="preserve"> </w:t>
      </w:r>
      <w:proofErr w:type="spellStart"/>
      <w:r w:rsidRPr="00CB3F00">
        <w:rPr>
          <w:rFonts w:eastAsia="Calibri"/>
          <w:b/>
        </w:rPr>
        <w:t>minors</w:t>
      </w:r>
      <w:proofErr w:type="spellEnd"/>
      <w:r w:rsidRPr="00CB3F00">
        <w:rPr>
          <w:rFonts w:eastAsia="Calibri"/>
          <w:b/>
        </w:rPr>
        <w:t xml:space="preserve"> </w:t>
      </w:r>
      <w:proofErr w:type="spellStart"/>
      <w:r w:rsidRPr="00CB3F00">
        <w:rPr>
          <w:rFonts w:eastAsia="Calibri"/>
          <w:b/>
        </w:rPr>
        <w:t>who</w:t>
      </w:r>
      <w:proofErr w:type="spellEnd"/>
      <w:r w:rsidRPr="00CB3F00">
        <w:rPr>
          <w:rFonts w:eastAsia="Calibri"/>
          <w:b/>
        </w:rPr>
        <w:t xml:space="preserve"> are </w:t>
      </w:r>
      <w:proofErr w:type="spellStart"/>
      <w:r w:rsidRPr="00CB3F00">
        <w:rPr>
          <w:rFonts w:eastAsia="Calibri"/>
          <w:b/>
        </w:rPr>
        <w:t>foreign</w:t>
      </w:r>
      <w:proofErr w:type="spellEnd"/>
      <w:r w:rsidRPr="00CB3F00">
        <w:rPr>
          <w:rFonts w:eastAsia="Calibri"/>
          <w:b/>
        </w:rPr>
        <w:t xml:space="preserve"> </w:t>
      </w:r>
      <w:proofErr w:type="spellStart"/>
      <w:r w:rsidRPr="00CB3F00">
        <w:rPr>
          <w:rFonts w:eastAsia="Calibri"/>
          <w:b/>
        </w:rPr>
        <w:t>nationals</w:t>
      </w:r>
      <w:proofErr w:type="spellEnd"/>
      <w:r>
        <w:rPr>
          <w:rFonts w:eastAsia="Calibri"/>
        </w:rPr>
        <w:t xml:space="preserve">. </w:t>
      </w:r>
      <w:proofErr w:type="spellStart"/>
      <w:r>
        <w:rPr>
          <w:rFonts w:eastAsia="Calibri"/>
        </w:rPr>
        <w:t>Along</w:t>
      </w:r>
      <w:proofErr w:type="spellEnd"/>
      <w:r>
        <w:rPr>
          <w:rFonts w:eastAsia="Calibri"/>
        </w:rPr>
        <w:t xml:space="preserve"> </w:t>
      </w:r>
      <w:proofErr w:type="spellStart"/>
      <w:r>
        <w:rPr>
          <w:rFonts w:eastAsia="Calibri"/>
        </w:rPr>
        <w:t>with</w:t>
      </w:r>
      <w:proofErr w:type="spellEnd"/>
      <w:r>
        <w:rPr>
          <w:rFonts w:eastAsia="Calibri"/>
        </w:rPr>
        <w:t xml:space="preserve"> </w:t>
      </w:r>
      <w:proofErr w:type="spellStart"/>
      <w:r>
        <w:rPr>
          <w:rFonts w:eastAsia="Calibri"/>
        </w:rPr>
        <w:t>an</w:t>
      </w:r>
      <w:proofErr w:type="spellEnd"/>
      <w:r>
        <w:rPr>
          <w:rFonts w:eastAsia="Calibri"/>
        </w:rPr>
        <w:t xml:space="preserve"> </w:t>
      </w:r>
      <w:proofErr w:type="spellStart"/>
      <w:r>
        <w:rPr>
          <w:rFonts w:eastAsia="Calibri"/>
        </w:rPr>
        <w:t>extensive</w:t>
      </w:r>
      <w:proofErr w:type="spellEnd"/>
      <w:r>
        <w:rPr>
          <w:rFonts w:eastAsia="Calibri"/>
        </w:rPr>
        <w:t xml:space="preserve"> </w:t>
      </w:r>
      <w:proofErr w:type="spellStart"/>
      <w:r>
        <w:rPr>
          <w:rFonts w:eastAsia="Calibri"/>
        </w:rPr>
        <w:t>overview</w:t>
      </w:r>
      <w:proofErr w:type="spellEnd"/>
      <w:r>
        <w:rPr>
          <w:rFonts w:eastAsia="Calibri"/>
        </w:rPr>
        <w:t xml:space="preserve"> </w:t>
      </w:r>
      <w:proofErr w:type="spellStart"/>
      <w:r>
        <w:rPr>
          <w:rFonts w:eastAsia="Calibri"/>
        </w:rPr>
        <w:t>of</w:t>
      </w:r>
      <w:proofErr w:type="spellEnd"/>
      <w:r>
        <w:rPr>
          <w:rFonts w:eastAsia="Calibri"/>
        </w:rPr>
        <w:t xml:space="preserve"> </w:t>
      </w:r>
      <w:proofErr w:type="spellStart"/>
      <w:r w:rsidR="002A5753">
        <w:rPr>
          <w:rFonts w:eastAsia="Calibri"/>
        </w:rPr>
        <w:t>the</w:t>
      </w:r>
      <w:proofErr w:type="spellEnd"/>
      <w:r w:rsidR="002A5753">
        <w:rPr>
          <w:rFonts w:eastAsia="Calibri"/>
        </w:rPr>
        <w:t xml:space="preserve"> </w:t>
      </w:r>
      <w:proofErr w:type="spellStart"/>
      <w:r>
        <w:rPr>
          <w:rFonts w:eastAsia="Calibri"/>
        </w:rPr>
        <w:t>international</w:t>
      </w:r>
      <w:proofErr w:type="spellEnd"/>
      <w:r>
        <w:rPr>
          <w:rFonts w:eastAsia="Calibri"/>
        </w:rPr>
        <w:t xml:space="preserve"> </w:t>
      </w:r>
      <w:proofErr w:type="spellStart"/>
      <w:r>
        <w:rPr>
          <w:rFonts w:eastAsia="Calibri"/>
        </w:rPr>
        <w:t>and</w:t>
      </w:r>
      <w:proofErr w:type="spellEnd"/>
      <w:r>
        <w:rPr>
          <w:rFonts w:eastAsia="Calibri"/>
        </w:rPr>
        <w:t xml:space="preserve"> </w:t>
      </w:r>
      <w:proofErr w:type="spellStart"/>
      <w:r>
        <w:rPr>
          <w:rFonts w:eastAsia="Calibri"/>
        </w:rPr>
        <w:t>national</w:t>
      </w:r>
      <w:proofErr w:type="spellEnd"/>
      <w:r>
        <w:rPr>
          <w:rFonts w:eastAsia="Calibri"/>
        </w:rPr>
        <w:t xml:space="preserve"> </w:t>
      </w:r>
      <w:proofErr w:type="spellStart"/>
      <w:r>
        <w:rPr>
          <w:rFonts w:eastAsia="Calibri"/>
        </w:rPr>
        <w:t>strategic</w:t>
      </w:r>
      <w:proofErr w:type="spellEnd"/>
      <w:r>
        <w:rPr>
          <w:rFonts w:eastAsia="Calibri"/>
        </w:rPr>
        <w:t xml:space="preserve"> </w:t>
      </w:r>
      <w:proofErr w:type="spellStart"/>
      <w:r>
        <w:rPr>
          <w:rFonts w:eastAsia="Calibri"/>
        </w:rPr>
        <w:t>and</w:t>
      </w:r>
      <w:proofErr w:type="spellEnd"/>
      <w:r>
        <w:rPr>
          <w:rFonts w:eastAsia="Calibri"/>
        </w:rPr>
        <w:t xml:space="preserve"> legislative </w:t>
      </w:r>
      <w:proofErr w:type="spellStart"/>
      <w:r>
        <w:rPr>
          <w:rFonts w:eastAsia="Calibri"/>
        </w:rPr>
        <w:t>framework</w:t>
      </w:r>
      <w:proofErr w:type="spellEnd"/>
      <w:r>
        <w:rPr>
          <w:rFonts w:eastAsia="Calibri"/>
        </w:rPr>
        <w:t xml:space="preserve">, </w:t>
      </w:r>
      <w:proofErr w:type="spellStart"/>
      <w:r>
        <w:rPr>
          <w:rFonts w:eastAsia="Calibri"/>
        </w:rPr>
        <w:t>attendants</w:t>
      </w:r>
      <w:proofErr w:type="spellEnd"/>
      <w:r>
        <w:rPr>
          <w:rFonts w:eastAsia="Calibri"/>
        </w:rPr>
        <w:t xml:space="preserve"> </w:t>
      </w:r>
      <w:proofErr w:type="spellStart"/>
      <w:r>
        <w:rPr>
          <w:rFonts w:eastAsia="Calibri"/>
        </w:rPr>
        <w:t>were</w:t>
      </w:r>
      <w:proofErr w:type="spellEnd"/>
      <w:r>
        <w:rPr>
          <w:rFonts w:eastAsia="Calibri"/>
        </w:rPr>
        <w:t xml:space="preserve"> </w:t>
      </w:r>
      <w:proofErr w:type="spellStart"/>
      <w:r>
        <w:rPr>
          <w:rFonts w:eastAsia="Calibri"/>
        </w:rPr>
        <w:t>presented</w:t>
      </w:r>
      <w:proofErr w:type="spellEnd"/>
      <w:r>
        <w:rPr>
          <w:rFonts w:eastAsia="Calibri"/>
        </w:rPr>
        <w:t xml:space="preserve"> </w:t>
      </w:r>
      <w:proofErr w:type="spellStart"/>
      <w:r>
        <w:rPr>
          <w:rFonts w:eastAsia="Calibri"/>
        </w:rPr>
        <w:t>with</w:t>
      </w:r>
      <w:proofErr w:type="spellEnd"/>
      <w:r>
        <w:rPr>
          <w:rFonts w:eastAsia="Calibri"/>
        </w:rPr>
        <w:t xml:space="preserve"> </w:t>
      </w:r>
      <w:proofErr w:type="spellStart"/>
      <w:r>
        <w:rPr>
          <w:rFonts w:eastAsia="Calibri"/>
        </w:rPr>
        <w:t>experiences</w:t>
      </w:r>
      <w:proofErr w:type="spellEnd"/>
      <w:r>
        <w:rPr>
          <w:rFonts w:eastAsia="Calibri"/>
        </w:rPr>
        <w:t xml:space="preserve"> </w:t>
      </w:r>
      <w:proofErr w:type="spellStart"/>
      <w:r>
        <w:rPr>
          <w:rFonts w:eastAsia="Calibri"/>
        </w:rPr>
        <w:t>and</w:t>
      </w:r>
      <w:proofErr w:type="spellEnd"/>
      <w:r>
        <w:rPr>
          <w:rFonts w:eastAsia="Calibri"/>
        </w:rPr>
        <w:t xml:space="preserve"> </w:t>
      </w:r>
      <w:proofErr w:type="spellStart"/>
      <w:r>
        <w:rPr>
          <w:rFonts w:eastAsia="Calibri"/>
        </w:rPr>
        <w:t>examples</w:t>
      </w:r>
      <w:proofErr w:type="spellEnd"/>
      <w:r>
        <w:rPr>
          <w:rFonts w:eastAsia="Calibri"/>
        </w:rPr>
        <w:t xml:space="preserve"> </w:t>
      </w:r>
      <w:proofErr w:type="spellStart"/>
      <w:r>
        <w:rPr>
          <w:rFonts w:eastAsia="Calibri"/>
        </w:rPr>
        <w:t>of</w:t>
      </w:r>
      <w:proofErr w:type="spellEnd"/>
      <w:r>
        <w:rPr>
          <w:rFonts w:eastAsia="Calibri"/>
        </w:rPr>
        <w:t xml:space="preserve"> </w:t>
      </w:r>
      <w:proofErr w:type="spellStart"/>
      <w:r>
        <w:rPr>
          <w:rFonts w:eastAsia="Calibri"/>
        </w:rPr>
        <w:t>good</w:t>
      </w:r>
      <w:proofErr w:type="spellEnd"/>
      <w:r>
        <w:rPr>
          <w:rFonts w:eastAsia="Calibri"/>
        </w:rPr>
        <w:t xml:space="preserve"> </w:t>
      </w:r>
      <w:proofErr w:type="spellStart"/>
      <w:r>
        <w:rPr>
          <w:rFonts w:eastAsia="Calibri"/>
        </w:rPr>
        <w:t>practice</w:t>
      </w:r>
      <w:proofErr w:type="spellEnd"/>
      <w:r>
        <w:rPr>
          <w:rFonts w:eastAsia="Calibri"/>
        </w:rPr>
        <w:t xml:space="preserve"> </w:t>
      </w:r>
      <w:proofErr w:type="spellStart"/>
      <w:r>
        <w:rPr>
          <w:rFonts w:eastAsia="Calibri"/>
        </w:rPr>
        <w:t>in</w:t>
      </w:r>
      <w:proofErr w:type="spellEnd"/>
      <w:r>
        <w:rPr>
          <w:rFonts w:eastAsia="Calibri"/>
        </w:rPr>
        <w:t xml:space="preserve"> </w:t>
      </w:r>
      <w:proofErr w:type="spellStart"/>
      <w:r>
        <w:rPr>
          <w:rFonts w:eastAsia="Calibri"/>
        </w:rPr>
        <w:t>the</w:t>
      </w:r>
      <w:proofErr w:type="spellEnd"/>
      <w:r>
        <w:rPr>
          <w:rFonts w:eastAsia="Calibri"/>
        </w:rPr>
        <w:t xml:space="preserve"> </w:t>
      </w:r>
      <w:proofErr w:type="spellStart"/>
      <w:r>
        <w:rPr>
          <w:rFonts w:eastAsia="Calibri"/>
        </w:rPr>
        <w:t>Republic</w:t>
      </w:r>
      <w:proofErr w:type="spellEnd"/>
      <w:r>
        <w:rPr>
          <w:rFonts w:eastAsia="Calibri"/>
        </w:rPr>
        <w:t xml:space="preserve"> </w:t>
      </w:r>
      <w:proofErr w:type="spellStart"/>
      <w:r>
        <w:rPr>
          <w:rFonts w:eastAsia="Calibri"/>
        </w:rPr>
        <w:t>of</w:t>
      </w:r>
      <w:proofErr w:type="spellEnd"/>
      <w:r>
        <w:rPr>
          <w:rFonts w:eastAsia="Calibri"/>
        </w:rPr>
        <w:t xml:space="preserve"> Croatia. </w:t>
      </w:r>
      <w:proofErr w:type="spellStart"/>
      <w:r>
        <w:rPr>
          <w:rFonts w:eastAsia="Calibri"/>
        </w:rPr>
        <w:t>The</w:t>
      </w:r>
      <w:proofErr w:type="spellEnd"/>
      <w:r>
        <w:rPr>
          <w:rFonts w:eastAsia="Calibri"/>
        </w:rPr>
        <w:t xml:space="preserve"> </w:t>
      </w:r>
      <w:proofErr w:type="spellStart"/>
      <w:r>
        <w:rPr>
          <w:rFonts w:eastAsia="Calibri"/>
        </w:rPr>
        <w:t>training</w:t>
      </w:r>
      <w:proofErr w:type="spellEnd"/>
      <w:r>
        <w:rPr>
          <w:rFonts w:eastAsia="Calibri"/>
        </w:rPr>
        <w:t xml:space="preserve"> </w:t>
      </w:r>
      <w:proofErr w:type="spellStart"/>
      <w:r>
        <w:rPr>
          <w:rFonts w:eastAsia="Calibri"/>
        </w:rPr>
        <w:t>was</w:t>
      </w:r>
      <w:proofErr w:type="spellEnd"/>
      <w:r>
        <w:rPr>
          <w:rFonts w:eastAsia="Calibri"/>
        </w:rPr>
        <w:t xml:space="preserve"> </w:t>
      </w:r>
      <w:proofErr w:type="spellStart"/>
      <w:r>
        <w:rPr>
          <w:rFonts w:eastAsia="Calibri"/>
        </w:rPr>
        <w:t>completed</w:t>
      </w:r>
      <w:proofErr w:type="spellEnd"/>
      <w:r>
        <w:rPr>
          <w:rFonts w:eastAsia="Calibri"/>
        </w:rPr>
        <w:t xml:space="preserve"> </w:t>
      </w:r>
      <w:proofErr w:type="spellStart"/>
      <w:r>
        <w:rPr>
          <w:rFonts w:eastAsia="Calibri"/>
        </w:rPr>
        <w:t>by</w:t>
      </w:r>
      <w:proofErr w:type="spellEnd"/>
      <w:r>
        <w:rPr>
          <w:rFonts w:eastAsia="Calibri"/>
        </w:rPr>
        <w:t xml:space="preserve"> </w:t>
      </w:r>
      <w:proofErr w:type="spellStart"/>
      <w:r>
        <w:rPr>
          <w:rFonts w:eastAsia="Calibri"/>
        </w:rPr>
        <w:t>41</w:t>
      </w:r>
      <w:proofErr w:type="spellEnd"/>
      <w:r w:rsidR="002A2BB7">
        <w:rPr>
          <w:rFonts w:eastAsia="Calibri"/>
        </w:rPr>
        <w:t> </w:t>
      </w:r>
      <w:proofErr w:type="spellStart"/>
      <w:r>
        <w:rPr>
          <w:rFonts w:eastAsia="Calibri"/>
        </w:rPr>
        <w:t>attendants</w:t>
      </w:r>
      <w:proofErr w:type="spellEnd"/>
      <w:r>
        <w:rPr>
          <w:rFonts w:eastAsia="Calibri"/>
        </w:rPr>
        <w:t>.</w:t>
      </w:r>
    </w:p>
    <w:p w:rsidR="00CA6E9D" w:rsidRPr="003D02C2" w:rsidRDefault="002A5753" w:rsidP="00CA6E9D">
      <w:pPr>
        <w:pStyle w:val="NoSpacing"/>
        <w:jc w:val="both"/>
        <w:rPr>
          <w:lang w:val="en-GB"/>
        </w:rPr>
      </w:pPr>
      <w:r>
        <w:rPr>
          <w:lang w:val="en-GB"/>
        </w:rPr>
        <w:t>Co-operation with other countries, especially member states of the European Union, development, standardisation and alignment with good practices are priority fields for improving the protection of unaccompanied minors in the period ahead.</w:t>
      </w:r>
    </w:p>
    <w:p w:rsidR="00F87532" w:rsidRPr="003D02C2" w:rsidRDefault="002A5753" w:rsidP="002A5753">
      <w:pPr>
        <w:pStyle w:val="NoSpacing"/>
        <w:jc w:val="both"/>
      </w:pPr>
      <w:r>
        <w:rPr>
          <w:lang w:val="en-GB"/>
        </w:rPr>
        <w:t xml:space="preserve">In line with the Protocol, all unaccompanied minors and those separated from parents are provided with a translator, free legal </w:t>
      </w:r>
      <w:proofErr w:type="gramStart"/>
      <w:r>
        <w:rPr>
          <w:lang w:val="en-GB"/>
        </w:rPr>
        <w:t>assistance</w:t>
      </w:r>
      <w:proofErr w:type="gramEnd"/>
      <w:r>
        <w:rPr>
          <w:lang w:val="en-GB"/>
        </w:rPr>
        <w:t xml:space="preserve"> and representation in all proceedings.</w:t>
      </w:r>
    </w:p>
    <w:sectPr w:rsidR="00F87532" w:rsidRPr="003D02C2" w:rsidSect="004779A1">
      <w:footerReference w:type="default" r:id="rId9"/>
      <w:pgSz w:w="11906" w:h="16838"/>
      <w:pgMar w:top="709" w:right="1417" w:bottom="993"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D8D54CF" w15:done="0"/>
  <w15:commentEx w15:paraId="28C7963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D82" w:rsidRDefault="00475D82" w:rsidP="00CA6E9D">
      <w:r>
        <w:separator/>
      </w:r>
    </w:p>
  </w:endnote>
  <w:endnote w:type="continuationSeparator" w:id="0">
    <w:p w:rsidR="00475D82" w:rsidRDefault="00475D82" w:rsidP="00CA6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10002FF" w:usb1="4000A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8630926"/>
      <w:docPartObj>
        <w:docPartGallery w:val="Page Numbers (Bottom of Page)"/>
        <w:docPartUnique/>
      </w:docPartObj>
    </w:sdtPr>
    <w:sdtEndPr/>
    <w:sdtContent>
      <w:p w:rsidR="00CB3F00" w:rsidRDefault="00475D82">
        <w:pPr>
          <w:pStyle w:val="Footer"/>
          <w:jc w:val="right"/>
        </w:pPr>
        <w:r>
          <w:fldChar w:fldCharType="begin"/>
        </w:r>
        <w:r>
          <w:instrText>PAGE   \* MERGEFORMAT</w:instrText>
        </w:r>
        <w:r>
          <w:fldChar w:fldCharType="separate"/>
        </w:r>
        <w:r w:rsidR="00547BC9">
          <w:rPr>
            <w:noProof/>
          </w:rPr>
          <w:t>1</w:t>
        </w:r>
        <w:r>
          <w:rPr>
            <w:noProof/>
          </w:rPr>
          <w:fldChar w:fldCharType="end"/>
        </w:r>
      </w:p>
    </w:sdtContent>
  </w:sdt>
  <w:p w:rsidR="00CB3F00" w:rsidRDefault="00CB3F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D82" w:rsidRDefault="00475D82" w:rsidP="00CA6E9D">
      <w:r>
        <w:separator/>
      </w:r>
    </w:p>
  </w:footnote>
  <w:footnote w:type="continuationSeparator" w:id="0">
    <w:p w:rsidR="00475D82" w:rsidRDefault="00475D82" w:rsidP="00CA6E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52534"/>
    <w:multiLevelType w:val="hybridMultilevel"/>
    <w:tmpl w:val="E58475D8"/>
    <w:lvl w:ilvl="0" w:tplc="C1F44270">
      <w:start w:val="1"/>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2CE34E60"/>
    <w:multiLevelType w:val="hybridMultilevel"/>
    <w:tmpl w:val="FBACBCD2"/>
    <w:lvl w:ilvl="0" w:tplc="F1C6EF44">
      <w:start w:val="1"/>
      <w:numFmt w:val="bullet"/>
      <w:lvlText w:val="-"/>
      <w:lvlJc w:val="left"/>
      <w:pPr>
        <w:ind w:left="720" w:hanging="360"/>
      </w:pPr>
      <w:rPr>
        <w:rFonts w:ascii="Arial" w:hAnsi="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47C0611C"/>
    <w:multiLevelType w:val="hybridMultilevel"/>
    <w:tmpl w:val="6B34401E"/>
    <w:lvl w:ilvl="0" w:tplc="46A21922">
      <w:numFmt w:val="bullet"/>
      <w:lvlText w:val="-"/>
      <w:lvlJc w:val="left"/>
      <w:pPr>
        <w:ind w:left="720" w:hanging="360"/>
      </w:pPr>
      <w:rPr>
        <w:rFonts w:ascii="Times New Roman" w:eastAsiaTheme="minorHAnsi" w:hAnsi="Times New Roman" w:cs="Times New Roman" w:hint="default"/>
        <w:b/>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
    <w:nsid w:val="50976835"/>
    <w:multiLevelType w:val="hybridMultilevel"/>
    <w:tmpl w:val="88080406"/>
    <w:lvl w:ilvl="0" w:tplc="0E564D94">
      <w:numFmt w:val="bullet"/>
      <w:lvlText w:val="-"/>
      <w:lvlJc w:val="left"/>
      <w:pPr>
        <w:ind w:left="720" w:hanging="360"/>
      </w:pPr>
      <w:rPr>
        <w:rFonts w:ascii="Calibri" w:eastAsia="Times New Roman" w:hAnsi="Calibri" w:cs="Calibri" w:hint="default"/>
        <w:i/>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5FC31728"/>
    <w:multiLevelType w:val="hybridMultilevel"/>
    <w:tmpl w:val="1D942F1C"/>
    <w:lvl w:ilvl="0" w:tplc="7C4619E0">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649E5FDC"/>
    <w:multiLevelType w:val="hybridMultilevel"/>
    <w:tmpl w:val="A40612E4"/>
    <w:lvl w:ilvl="0" w:tplc="C1F44270">
      <w:start w:val="1"/>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64F73075"/>
    <w:multiLevelType w:val="hybridMultilevel"/>
    <w:tmpl w:val="73EE113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7FA06C5D"/>
    <w:multiLevelType w:val="hybridMultilevel"/>
    <w:tmpl w:val="72442BD6"/>
    <w:lvl w:ilvl="0" w:tplc="C1F44270">
      <w:start w:val="1"/>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2"/>
  </w:num>
  <w:num w:numId="5">
    <w:abstractNumId w:val="5"/>
  </w:num>
  <w:num w:numId="6">
    <w:abstractNumId w:val="7"/>
  </w:num>
  <w:num w:numId="7">
    <w:abstractNumId w:val="0"/>
  </w:num>
  <w:num w:numId="8">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ubravka Marusic">
    <w15:presenceInfo w15:providerId="AD" w15:userId="S-1-5-21-1597364109-4052486039-3059465812-17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010"/>
    <w:rsid w:val="00014ED9"/>
    <w:rsid w:val="000227A4"/>
    <w:rsid w:val="00027BF3"/>
    <w:rsid w:val="00044C94"/>
    <w:rsid w:val="00054025"/>
    <w:rsid w:val="000800FE"/>
    <w:rsid w:val="000A2DAE"/>
    <w:rsid w:val="000C4A9B"/>
    <w:rsid w:val="000D56DA"/>
    <w:rsid w:val="000F38C2"/>
    <w:rsid w:val="00112C18"/>
    <w:rsid w:val="0012450C"/>
    <w:rsid w:val="00164AB2"/>
    <w:rsid w:val="001944F4"/>
    <w:rsid w:val="00214DBA"/>
    <w:rsid w:val="002228A8"/>
    <w:rsid w:val="00287A0C"/>
    <w:rsid w:val="002A2BB7"/>
    <w:rsid w:val="002A5753"/>
    <w:rsid w:val="002B20BB"/>
    <w:rsid w:val="002E569F"/>
    <w:rsid w:val="0032095C"/>
    <w:rsid w:val="00383F30"/>
    <w:rsid w:val="003D02C2"/>
    <w:rsid w:val="003E74E2"/>
    <w:rsid w:val="003F4F2D"/>
    <w:rsid w:val="003F5593"/>
    <w:rsid w:val="004175B5"/>
    <w:rsid w:val="00423C94"/>
    <w:rsid w:val="00463010"/>
    <w:rsid w:val="00475D82"/>
    <w:rsid w:val="004779A1"/>
    <w:rsid w:val="004C5BED"/>
    <w:rsid w:val="004F6424"/>
    <w:rsid w:val="00540C3B"/>
    <w:rsid w:val="0054693A"/>
    <w:rsid w:val="00547BC9"/>
    <w:rsid w:val="005657C2"/>
    <w:rsid w:val="00575177"/>
    <w:rsid w:val="005B2196"/>
    <w:rsid w:val="006A3D79"/>
    <w:rsid w:val="006B2745"/>
    <w:rsid w:val="006E39E7"/>
    <w:rsid w:val="006F1A53"/>
    <w:rsid w:val="00715737"/>
    <w:rsid w:val="00733FBC"/>
    <w:rsid w:val="00783B4B"/>
    <w:rsid w:val="00792D05"/>
    <w:rsid w:val="007A4860"/>
    <w:rsid w:val="007C2D6D"/>
    <w:rsid w:val="007F0663"/>
    <w:rsid w:val="00877C0D"/>
    <w:rsid w:val="00883B37"/>
    <w:rsid w:val="00895C8C"/>
    <w:rsid w:val="008A18C7"/>
    <w:rsid w:val="008E6F0E"/>
    <w:rsid w:val="008F68EA"/>
    <w:rsid w:val="00976F5D"/>
    <w:rsid w:val="00980146"/>
    <w:rsid w:val="009D0DBC"/>
    <w:rsid w:val="009E09EE"/>
    <w:rsid w:val="009E7A48"/>
    <w:rsid w:val="00A4664C"/>
    <w:rsid w:val="00A60016"/>
    <w:rsid w:val="00AD7F96"/>
    <w:rsid w:val="00AE094D"/>
    <w:rsid w:val="00B06D03"/>
    <w:rsid w:val="00B07F6A"/>
    <w:rsid w:val="00B53E1B"/>
    <w:rsid w:val="00B7424C"/>
    <w:rsid w:val="00C42C49"/>
    <w:rsid w:val="00C70680"/>
    <w:rsid w:val="00C941CF"/>
    <w:rsid w:val="00CA4494"/>
    <w:rsid w:val="00CA6E9D"/>
    <w:rsid w:val="00CB3F00"/>
    <w:rsid w:val="00CD07CB"/>
    <w:rsid w:val="00CD53C9"/>
    <w:rsid w:val="00D3491F"/>
    <w:rsid w:val="00D90947"/>
    <w:rsid w:val="00DD59A0"/>
    <w:rsid w:val="00E33487"/>
    <w:rsid w:val="00E36E71"/>
    <w:rsid w:val="00E51C5F"/>
    <w:rsid w:val="00EB3159"/>
    <w:rsid w:val="00EF1DF1"/>
    <w:rsid w:val="00EF3AA8"/>
    <w:rsid w:val="00EF64C5"/>
    <w:rsid w:val="00F23EBC"/>
    <w:rsid w:val="00F271A6"/>
    <w:rsid w:val="00F50CEA"/>
    <w:rsid w:val="00F87532"/>
    <w:rsid w:val="00FB0F5E"/>
    <w:rsid w:val="00FC4499"/>
    <w:rsid w:val="00FE076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532"/>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B2745"/>
    <w:pPr>
      <w:spacing w:after="0" w:line="240" w:lineRule="auto"/>
    </w:pPr>
    <w:rPr>
      <w:rFonts w:ascii="Times New Roman" w:hAnsi="Times New Roman"/>
      <w:sz w:val="24"/>
    </w:rPr>
  </w:style>
  <w:style w:type="paragraph" w:styleId="ListParagraph">
    <w:name w:val="List Paragraph"/>
    <w:basedOn w:val="Normal"/>
    <w:uiPriority w:val="34"/>
    <w:qFormat/>
    <w:rsid w:val="00A60016"/>
    <w:pPr>
      <w:ind w:left="720"/>
      <w:contextualSpacing/>
    </w:pPr>
  </w:style>
  <w:style w:type="paragraph" w:styleId="Header">
    <w:name w:val="header"/>
    <w:basedOn w:val="Normal"/>
    <w:link w:val="ZaglavljeChar"/>
    <w:uiPriority w:val="99"/>
    <w:unhideWhenUsed/>
    <w:rsid w:val="00CA6E9D"/>
    <w:pPr>
      <w:tabs>
        <w:tab w:val="center" w:pos="4536"/>
        <w:tab w:val="right" w:pos="9072"/>
      </w:tabs>
    </w:pPr>
  </w:style>
  <w:style w:type="character" w:customStyle="1" w:styleId="ZaglavljeChar">
    <w:name w:val="Zaglavlje Char"/>
    <w:basedOn w:val="DefaultParagraphFont"/>
    <w:link w:val="Header"/>
    <w:uiPriority w:val="99"/>
    <w:rsid w:val="00CA6E9D"/>
    <w:rPr>
      <w:rFonts w:ascii="Times New Roman" w:eastAsia="Times New Roman" w:hAnsi="Times New Roman" w:cs="Times New Roman"/>
      <w:sz w:val="24"/>
      <w:szCs w:val="24"/>
      <w:lang w:eastAsia="hr-HR"/>
    </w:rPr>
  </w:style>
  <w:style w:type="paragraph" w:styleId="Footer">
    <w:name w:val="footer"/>
    <w:basedOn w:val="Normal"/>
    <w:link w:val="PodnojeChar"/>
    <w:uiPriority w:val="99"/>
    <w:unhideWhenUsed/>
    <w:rsid w:val="00CA6E9D"/>
    <w:pPr>
      <w:tabs>
        <w:tab w:val="center" w:pos="4536"/>
        <w:tab w:val="right" w:pos="9072"/>
      </w:tabs>
    </w:pPr>
  </w:style>
  <w:style w:type="character" w:customStyle="1" w:styleId="PodnojeChar">
    <w:name w:val="Podnožje Char"/>
    <w:basedOn w:val="DefaultParagraphFont"/>
    <w:link w:val="Footer"/>
    <w:uiPriority w:val="99"/>
    <w:rsid w:val="00CA6E9D"/>
    <w:rPr>
      <w:rFonts w:ascii="Times New Roman" w:eastAsia="Times New Roman" w:hAnsi="Times New Roman" w:cs="Times New Roman"/>
      <w:sz w:val="24"/>
      <w:szCs w:val="24"/>
      <w:lang w:eastAsia="hr-HR"/>
    </w:rPr>
  </w:style>
  <w:style w:type="character" w:styleId="CommentReference">
    <w:name w:val="annotation reference"/>
    <w:basedOn w:val="DefaultParagraphFont"/>
    <w:uiPriority w:val="99"/>
    <w:semiHidden/>
    <w:unhideWhenUsed/>
    <w:rsid w:val="00F23EBC"/>
    <w:rPr>
      <w:sz w:val="16"/>
      <w:szCs w:val="16"/>
    </w:rPr>
  </w:style>
  <w:style w:type="paragraph" w:styleId="CommentText">
    <w:name w:val="annotation text"/>
    <w:basedOn w:val="Normal"/>
    <w:link w:val="TekstkomentaraChar"/>
    <w:uiPriority w:val="99"/>
    <w:semiHidden/>
    <w:unhideWhenUsed/>
    <w:rsid w:val="00F23EBC"/>
    <w:rPr>
      <w:sz w:val="20"/>
      <w:szCs w:val="20"/>
    </w:rPr>
  </w:style>
  <w:style w:type="character" w:customStyle="1" w:styleId="TekstkomentaraChar">
    <w:name w:val="Tekst komentara Char"/>
    <w:basedOn w:val="DefaultParagraphFont"/>
    <w:link w:val="CommentText"/>
    <w:uiPriority w:val="99"/>
    <w:semiHidden/>
    <w:rsid w:val="00F23EBC"/>
    <w:rPr>
      <w:rFonts w:ascii="Times New Roman" w:eastAsia="Times New Roman" w:hAnsi="Times New Roman" w:cs="Times New Roman"/>
      <w:sz w:val="20"/>
      <w:szCs w:val="20"/>
      <w:lang w:eastAsia="hr-HR"/>
    </w:rPr>
  </w:style>
  <w:style w:type="paragraph" w:styleId="CommentSubject">
    <w:name w:val="annotation subject"/>
    <w:basedOn w:val="CommentText"/>
    <w:next w:val="CommentText"/>
    <w:link w:val="PredmetkomentaraChar"/>
    <w:uiPriority w:val="99"/>
    <w:semiHidden/>
    <w:unhideWhenUsed/>
    <w:rsid w:val="00F23EBC"/>
    <w:rPr>
      <w:b/>
      <w:bCs/>
    </w:rPr>
  </w:style>
  <w:style w:type="character" w:customStyle="1" w:styleId="PredmetkomentaraChar">
    <w:name w:val="Predmet komentara Char"/>
    <w:basedOn w:val="TekstkomentaraChar"/>
    <w:link w:val="CommentSubject"/>
    <w:uiPriority w:val="99"/>
    <w:semiHidden/>
    <w:rsid w:val="00F23EBC"/>
    <w:rPr>
      <w:rFonts w:ascii="Times New Roman" w:eastAsia="Times New Roman" w:hAnsi="Times New Roman" w:cs="Times New Roman"/>
      <w:b/>
      <w:bCs/>
      <w:sz w:val="20"/>
      <w:szCs w:val="20"/>
      <w:lang w:eastAsia="hr-HR"/>
    </w:rPr>
  </w:style>
  <w:style w:type="paragraph" w:styleId="BalloonText">
    <w:name w:val="Balloon Text"/>
    <w:basedOn w:val="Normal"/>
    <w:link w:val="TekstbaloniaChar"/>
    <w:uiPriority w:val="99"/>
    <w:semiHidden/>
    <w:unhideWhenUsed/>
    <w:rsid w:val="00F23EBC"/>
    <w:rPr>
      <w:rFonts w:ascii="Segoe UI" w:hAnsi="Segoe UI" w:cs="Segoe UI"/>
      <w:sz w:val="18"/>
      <w:szCs w:val="18"/>
    </w:rPr>
  </w:style>
  <w:style w:type="character" w:customStyle="1" w:styleId="TekstbaloniaChar">
    <w:name w:val="Tekst balončića Char"/>
    <w:basedOn w:val="DefaultParagraphFont"/>
    <w:link w:val="BalloonText"/>
    <w:uiPriority w:val="99"/>
    <w:semiHidden/>
    <w:rsid w:val="00F23EBC"/>
    <w:rPr>
      <w:rFonts w:ascii="Segoe UI" w:eastAsia="Times New Roman" w:hAnsi="Segoe UI" w:cs="Segoe UI"/>
      <w:sz w:val="18"/>
      <w:szCs w:val="18"/>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532"/>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B2745"/>
    <w:pPr>
      <w:spacing w:after="0" w:line="240" w:lineRule="auto"/>
    </w:pPr>
    <w:rPr>
      <w:rFonts w:ascii="Times New Roman" w:hAnsi="Times New Roman"/>
      <w:sz w:val="24"/>
    </w:rPr>
  </w:style>
  <w:style w:type="paragraph" w:styleId="ListParagraph">
    <w:name w:val="List Paragraph"/>
    <w:basedOn w:val="Normal"/>
    <w:uiPriority w:val="34"/>
    <w:qFormat/>
    <w:rsid w:val="00A60016"/>
    <w:pPr>
      <w:ind w:left="720"/>
      <w:contextualSpacing/>
    </w:pPr>
  </w:style>
  <w:style w:type="paragraph" w:styleId="Header">
    <w:name w:val="header"/>
    <w:basedOn w:val="Normal"/>
    <w:link w:val="ZaglavljeChar"/>
    <w:uiPriority w:val="99"/>
    <w:unhideWhenUsed/>
    <w:rsid w:val="00CA6E9D"/>
    <w:pPr>
      <w:tabs>
        <w:tab w:val="center" w:pos="4536"/>
        <w:tab w:val="right" w:pos="9072"/>
      </w:tabs>
    </w:pPr>
  </w:style>
  <w:style w:type="character" w:customStyle="1" w:styleId="ZaglavljeChar">
    <w:name w:val="Zaglavlje Char"/>
    <w:basedOn w:val="DefaultParagraphFont"/>
    <w:link w:val="Header"/>
    <w:uiPriority w:val="99"/>
    <w:rsid w:val="00CA6E9D"/>
    <w:rPr>
      <w:rFonts w:ascii="Times New Roman" w:eastAsia="Times New Roman" w:hAnsi="Times New Roman" w:cs="Times New Roman"/>
      <w:sz w:val="24"/>
      <w:szCs w:val="24"/>
      <w:lang w:eastAsia="hr-HR"/>
    </w:rPr>
  </w:style>
  <w:style w:type="paragraph" w:styleId="Footer">
    <w:name w:val="footer"/>
    <w:basedOn w:val="Normal"/>
    <w:link w:val="PodnojeChar"/>
    <w:uiPriority w:val="99"/>
    <w:unhideWhenUsed/>
    <w:rsid w:val="00CA6E9D"/>
    <w:pPr>
      <w:tabs>
        <w:tab w:val="center" w:pos="4536"/>
        <w:tab w:val="right" w:pos="9072"/>
      </w:tabs>
    </w:pPr>
  </w:style>
  <w:style w:type="character" w:customStyle="1" w:styleId="PodnojeChar">
    <w:name w:val="Podnožje Char"/>
    <w:basedOn w:val="DefaultParagraphFont"/>
    <w:link w:val="Footer"/>
    <w:uiPriority w:val="99"/>
    <w:rsid w:val="00CA6E9D"/>
    <w:rPr>
      <w:rFonts w:ascii="Times New Roman" w:eastAsia="Times New Roman" w:hAnsi="Times New Roman" w:cs="Times New Roman"/>
      <w:sz w:val="24"/>
      <w:szCs w:val="24"/>
      <w:lang w:eastAsia="hr-HR"/>
    </w:rPr>
  </w:style>
  <w:style w:type="character" w:styleId="CommentReference">
    <w:name w:val="annotation reference"/>
    <w:basedOn w:val="DefaultParagraphFont"/>
    <w:uiPriority w:val="99"/>
    <w:semiHidden/>
    <w:unhideWhenUsed/>
    <w:rsid w:val="00F23EBC"/>
    <w:rPr>
      <w:sz w:val="16"/>
      <w:szCs w:val="16"/>
    </w:rPr>
  </w:style>
  <w:style w:type="paragraph" w:styleId="CommentText">
    <w:name w:val="annotation text"/>
    <w:basedOn w:val="Normal"/>
    <w:link w:val="TekstkomentaraChar"/>
    <w:uiPriority w:val="99"/>
    <w:semiHidden/>
    <w:unhideWhenUsed/>
    <w:rsid w:val="00F23EBC"/>
    <w:rPr>
      <w:sz w:val="20"/>
      <w:szCs w:val="20"/>
    </w:rPr>
  </w:style>
  <w:style w:type="character" w:customStyle="1" w:styleId="TekstkomentaraChar">
    <w:name w:val="Tekst komentara Char"/>
    <w:basedOn w:val="DefaultParagraphFont"/>
    <w:link w:val="CommentText"/>
    <w:uiPriority w:val="99"/>
    <w:semiHidden/>
    <w:rsid w:val="00F23EBC"/>
    <w:rPr>
      <w:rFonts w:ascii="Times New Roman" w:eastAsia="Times New Roman" w:hAnsi="Times New Roman" w:cs="Times New Roman"/>
      <w:sz w:val="20"/>
      <w:szCs w:val="20"/>
      <w:lang w:eastAsia="hr-HR"/>
    </w:rPr>
  </w:style>
  <w:style w:type="paragraph" w:styleId="CommentSubject">
    <w:name w:val="annotation subject"/>
    <w:basedOn w:val="CommentText"/>
    <w:next w:val="CommentText"/>
    <w:link w:val="PredmetkomentaraChar"/>
    <w:uiPriority w:val="99"/>
    <w:semiHidden/>
    <w:unhideWhenUsed/>
    <w:rsid w:val="00F23EBC"/>
    <w:rPr>
      <w:b/>
      <w:bCs/>
    </w:rPr>
  </w:style>
  <w:style w:type="character" w:customStyle="1" w:styleId="PredmetkomentaraChar">
    <w:name w:val="Predmet komentara Char"/>
    <w:basedOn w:val="TekstkomentaraChar"/>
    <w:link w:val="CommentSubject"/>
    <w:uiPriority w:val="99"/>
    <w:semiHidden/>
    <w:rsid w:val="00F23EBC"/>
    <w:rPr>
      <w:rFonts w:ascii="Times New Roman" w:eastAsia="Times New Roman" w:hAnsi="Times New Roman" w:cs="Times New Roman"/>
      <w:b/>
      <w:bCs/>
      <w:sz w:val="20"/>
      <w:szCs w:val="20"/>
      <w:lang w:eastAsia="hr-HR"/>
    </w:rPr>
  </w:style>
  <w:style w:type="paragraph" w:styleId="BalloonText">
    <w:name w:val="Balloon Text"/>
    <w:basedOn w:val="Normal"/>
    <w:link w:val="TekstbaloniaChar"/>
    <w:uiPriority w:val="99"/>
    <w:semiHidden/>
    <w:unhideWhenUsed/>
    <w:rsid w:val="00F23EBC"/>
    <w:rPr>
      <w:rFonts w:ascii="Segoe UI" w:hAnsi="Segoe UI" w:cs="Segoe UI"/>
      <w:sz w:val="18"/>
      <w:szCs w:val="18"/>
    </w:rPr>
  </w:style>
  <w:style w:type="character" w:customStyle="1" w:styleId="TekstbaloniaChar">
    <w:name w:val="Tekst balončića Char"/>
    <w:basedOn w:val="DefaultParagraphFont"/>
    <w:link w:val="BalloonText"/>
    <w:uiPriority w:val="99"/>
    <w:semiHidden/>
    <w:rsid w:val="00F23EBC"/>
    <w:rPr>
      <w:rFonts w:ascii="Segoe UI" w:eastAsia="Times New Roman" w:hAnsi="Segoe UI" w:cs="Segoe UI"/>
      <w:sz w:val="18"/>
      <w:szCs w:val="18"/>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6697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9C3404-8137-46C3-8AB9-804518CCFB70}"/>
</file>

<file path=customXml/itemProps2.xml><?xml version="1.0" encoding="utf-8"?>
<ds:datastoreItem xmlns:ds="http://schemas.openxmlformats.org/officeDocument/2006/customXml" ds:itemID="{1FC4B7B9-91BF-44AE-8F0E-E503E4BC0D98}"/>
</file>

<file path=customXml/itemProps3.xml><?xml version="1.0" encoding="utf-8"?>
<ds:datastoreItem xmlns:ds="http://schemas.openxmlformats.org/officeDocument/2006/customXml" ds:itemID="{C4DDC3BE-40C2-4869-B48B-C449BA112EF2}"/>
</file>

<file path=customXml/itemProps4.xml><?xml version="1.0" encoding="utf-8"?>
<ds:datastoreItem xmlns:ds="http://schemas.openxmlformats.org/officeDocument/2006/customXml" ds:itemID="{49BEB045-DFC7-4DAA-94EC-A515443E9ADD}"/>
</file>

<file path=docProps/app.xml><?xml version="1.0" encoding="utf-8"?>
<Properties xmlns="http://schemas.openxmlformats.org/officeDocument/2006/extended-properties" xmlns:vt="http://schemas.openxmlformats.org/officeDocument/2006/docPropsVTypes">
  <Template>Normal</Template>
  <TotalTime>0</TotalTime>
  <Pages>4</Pages>
  <Words>2213</Words>
  <Characters>12617</Characters>
  <Application>Microsoft Office Word</Application>
  <DocSecurity>0</DocSecurity>
  <Lines>105</Lines>
  <Paragraphs>29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MVPEI</Company>
  <LinksUpToDate>false</LinksUpToDate>
  <CharactersWithSpaces>14801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Kornelija Bojanic</dc:creator>
  <cp:lastModifiedBy>Romana Kuzmanić-Oluić</cp:lastModifiedBy>
  <cp:revision>2</cp:revision>
  <cp:lastPrinted>2015-03-25T08:38:00Z</cp:lastPrinted>
  <dcterms:created xsi:type="dcterms:W3CDTF">2015-03-26T11:35:00Z</dcterms:created>
  <dcterms:modified xsi:type="dcterms:W3CDTF">2015-03-26T11:35:00Z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