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F3029" w14:textId="7715477D" w:rsidR="7DB1FDFD" w:rsidRPr="00557496" w:rsidRDefault="79DB5543" w:rsidP="00F84AB9">
      <w:pPr>
        <w:ind w:left="-360" w:right="-360"/>
        <w:jc w:val="center"/>
      </w:pPr>
      <w:r w:rsidRPr="79DB5543">
        <w:rPr>
          <w:rFonts w:eastAsia="Garamond" w:cs="Garamond"/>
          <w:b/>
          <w:bCs/>
        </w:rPr>
        <w:t xml:space="preserve"> NGO Joint Periodic Report on the Government of Iraq’s</w:t>
      </w:r>
    </w:p>
    <w:p w14:paraId="488255FF" w14:textId="236F592C" w:rsidR="7DB1FDFD" w:rsidRPr="00557496" w:rsidRDefault="14F5D3FE" w:rsidP="00F84AB9">
      <w:pPr>
        <w:ind w:left="-360" w:right="-360"/>
        <w:jc w:val="center"/>
        <w:rPr>
          <w:szCs w:val="22"/>
        </w:rPr>
      </w:pPr>
      <w:r w:rsidRPr="14F5D3FE">
        <w:rPr>
          <w:rFonts w:eastAsia="Garamond" w:cs="Garamond"/>
          <w:b/>
          <w:bCs/>
          <w:szCs w:val="22"/>
        </w:rPr>
        <w:t>8th Report on the Implementation of the</w:t>
      </w:r>
    </w:p>
    <w:p w14:paraId="07F8CD0E" w14:textId="44841878" w:rsidR="7DB1FDFD" w:rsidRPr="00557496" w:rsidRDefault="7DB1FDFD" w:rsidP="00F84AB9">
      <w:pPr>
        <w:ind w:left="-360" w:right="-360"/>
        <w:jc w:val="center"/>
      </w:pPr>
      <w:r w:rsidRPr="73A88944">
        <w:rPr>
          <w:rFonts w:eastAsia="Garamond" w:cs="Garamond"/>
          <w:b/>
          <w:bCs/>
        </w:rPr>
        <w:t>Co</w:t>
      </w:r>
      <w:r w:rsidR="00534D89" w:rsidRPr="73A88944">
        <w:rPr>
          <w:rFonts w:eastAsia="Garamond" w:cs="Garamond"/>
          <w:b/>
          <w:bCs/>
        </w:rPr>
        <w:t>nvention</w:t>
      </w:r>
      <w:r w:rsidRPr="73A88944">
        <w:rPr>
          <w:rFonts w:eastAsia="Garamond" w:cs="Garamond"/>
          <w:b/>
          <w:bCs/>
        </w:rPr>
        <w:t xml:space="preserve"> on the Elimination of Discrimination Against Women</w:t>
      </w:r>
    </w:p>
    <w:p w14:paraId="4B9198C7" w14:textId="00390292" w:rsidR="7DB1FDFD" w:rsidRPr="00557496" w:rsidRDefault="7DB1FDFD" w:rsidP="00F84AB9">
      <w:pPr>
        <w:ind w:left="-360" w:right="-360"/>
        <w:jc w:val="center"/>
        <w:rPr>
          <w:szCs w:val="22"/>
        </w:rPr>
      </w:pPr>
      <w:r w:rsidRPr="00557496">
        <w:rPr>
          <w:rFonts w:eastAsia="Garamond" w:cs="Garamond"/>
          <w:szCs w:val="22"/>
        </w:rPr>
        <w:t>-----------------------</w:t>
      </w:r>
    </w:p>
    <w:p w14:paraId="634FF356" w14:textId="1279C1B9" w:rsidR="7DB1FDFD" w:rsidRPr="00557496" w:rsidRDefault="7DB1FDFD" w:rsidP="00F84AB9">
      <w:pPr>
        <w:ind w:left="-360" w:right="-360"/>
        <w:jc w:val="center"/>
        <w:rPr>
          <w:szCs w:val="22"/>
        </w:rPr>
      </w:pPr>
      <w:r w:rsidRPr="00557496">
        <w:rPr>
          <w:rFonts w:eastAsia="Garamond" w:cs="Garamond"/>
          <w:i/>
          <w:iCs/>
          <w:szCs w:val="22"/>
        </w:rPr>
        <w:t>Submitted to the</w:t>
      </w:r>
    </w:p>
    <w:p w14:paraId="1BB7AF73" w14:textId="48A3A80B" w:rsidR="7DB1FDFD" w:rsidRPr="00557496" w:rsidRDefault="7DB1FDFD" w:rsidP="00F84AB9">
      <w:pPr>
        <w:ind w:left="-360" w:right="-360"/>
        <w:jc w:val="center"/>
        <w:rPr>
          <w:rFonts w:eastAsia="Garamond" w:cs="Garamond"/>
          <w:i/>
          <w:iCs/>
          <w:szCs w:val="22"/>
        </w:rPr>
      </w:pPr>
      <w:r w:rsidRPr="00557496">
        <w:rPr>
          <w:rFonts w:eastAsia="Garamond" w:cs="Garamond"/>
          <w:i/>
          <w:iCs/>
          <w:szCs w:val="22"/>
        </w:rPr>
        <w:t>UN CEDAW Committee</w:t>
      </w:r>
    </w:p>
    <w:p w14:paraId="7C801AAF" w14:textId="01BCC46E" w:rsidR="7DB1FDFD" w:rsidRPr="00557496" w:rsidRDefault="7DB1FDFD" w:rsidP="00F84AB9">
      <w:pPr>
        <w:ind w:left="-360" w:right="-360"/>
        <w:jc w:val="center"/>
        <w:rPr>
          <w:szCs w:val="22"/>
        </w:rPr>
      </w:pPr>
      <w:r w:rsidRPr="00557496">
        <w:rPr>
          <w:rFonts w:eastAsia="Garamond" w:cs="Garamond"/>
          <w:i/>
          <w:iCs/>
          <w:szCs w:val="22"/>
        </w:rPr>
        <w:t>for consideration in the Consideration of State Reports</w:t>
      </w:r>
    </w:p>
    <w:p w14:paraId="28E5613C" w14:textId="41C86276" w:rsidR="7DB1FDFD" w:rsidRPr="00557496" w:rsidRDefault="0825D9D2" w:rsidP="00F84AB9">
      <w:pPr>
        <w:ind w:left="-360" w:right="-360"/>
        <w:jc w:val="center"/>
        <w:rPr>
          <w:szCs w:val="22"/>
        </w:rPr>
      </w:pPr>
      <w:r w:rsidRPr="0825D9D2">
        <w:rPr>
          <w:rFonts w:eastAsia="Garamond" w:cs="Garamond"/>
          <w:i/>
          <w:iCs/>
          <w:szCs w:val="22"/>
        </w:rPr>
        <w:t>during the 92</w:t>
      </w:r>
      <w:r w:rsidRPr="0825D9D2">
        <w:rPr>
          <w:rFonts w:eastAsia="Garamond" w:cs="Garamond"/>
          <w:i/>
          <w:iCs/>
          <w:szCs w:val="22"/>
          <w:vertAlign w:val="superscript"/>
        </w:rPr>
        <w:t>nd</w:t>
      </w:r>
      <w:r w:rsidRPr="0825D9D2">
        <w:rPr>
          <w:rFonts w:eastAsia="Garamond" w:cs="Garamond"/>
          <w:i/>
          <w:iCs/>
          <w:szCs w:val="22"/>
        </w:rPr>
        <w:t xml:space="preserve"> Pre-Sessional Working Group (dates month year)</w:t>
      </w:r>
    </w:p>
    <w:p w14:paraId="74BC9715" w14:textId="4222E93F" w:rsidR="7DB1FDFD" w:rsidRPr="00557496" w:rsidRDefault="7DB1FDFD" w:rsidP="00F84AB9">
      <w:pPr>
        <w:ind w:left="-360" w:right="-360"/>
        <w:jc w:val="center"/>
        <w:rPr>
          <w:szCs w:val="22"/>
        </w:rPr>
      </w:pPr>
      <w:r w:rsidRPr="00557496">
        <w:rPr>
          <w:rFonts w:eastAsia="Garamond" w:cs="Garamond"/>
          <w:szCs w:val="22"/>
        </w:rPr>
        <w:t>by:</w:t>
      </w:r>
    </w:p>
    <w:p w14:paraId="4AAC39A4" w14:textId="78095CED" w:rsidR="7DB1FDFD" w:rsidRPr="00557496" w:rsidRDefault="7DB1FDFD" w:rsidP="00F84AB9">
      <w:pPr>
        <w:ind w:left="-360" w:right="-360"/>
        <w:jc w:val="center"/>
        <w:rPr>
          <w:rFonts w:eastAsia="Garamond" w:cs="Garamond"/>
          <w:szCs w:val="22"/>
        </w:rPr>
      </w:pPr>
    </w:p>
    <w:p w14:paraId="02B1860F" w14:textId="6AC81F49" w:rsidR="7DB1FDFD" w:rsidRPr="00557496" w:rsidRDefault="7DB1FDFD" w:rsidP="00F84AB9">
      <w:pPr>
        <w:ind w:left="-360" w:right="-360"/>
        <w:jc w:val="center"/>
        <w:rPr>
          <w:szCs w:val="22"/>
        </w:rPr>
      </w:pPr>
      <w:r w:rsidRPr="00557496">
        <w:rPr>
          <w:rFonts w:eastAsia="Garamond" w:cs="Garamond"/>
          <w:i/>
          <w:iCs/>
          <w:szCs w:val="22"/>
        </w:rPr>
        <w:t>International Human Rights Center</w:t>
      </w:r>
    </w:p>
    <w:p w14:paraId="0B838EE5" w14:textId="6F903F2A" w:rsidR="7DB1FDFD" w:rsidRPr="00557496" w:rsidRDefault="7DB1FDFD" w:rsidP="00F84AB9">
      <w:pPr>
        <w:ind w:left="-360" w:right="-360"/>
        <w:jc w:val="center"/>
        <w:rPr>
          <w:szCs w:val="22"/>
        </w:rPr>
      </w:pPr>
      <w:r w:rsidRPr="00557496">
        <w:rPr>
          <w:rFonts w:eastAsia="Garamond" w:cs="Garamond"/>
          <w:i/>
          <w:iCs/>
          <w:szCs w:val="22"/>
        </w:rPr>
        <w:t>Loyola Law School, Los Angeles</w:t>
      </w:r>
    </w:p>
    <w:p w14:paraId="38B39482" w14:textId="3F76330B" w:rsidR="7DB1FDFD" w:rsidRPr="00557496" w:rsidRDefault="7DB1FDFD" w:rsidP="00157EC2">
      <w:pPr>
        <w:ind w:left="-360" w:right="-360"/>
        <w:jc w:val="center"/>
        <w:rPr>
          <w:szCs w:val="22"/>
        </w:rPr>
      </w:pPr>
    </w:p>
    <w:p w14:paraId="01A68EFC" w14:textId="6B5D558C" w:rsidR="7DB1FDFD" w:rsidRPr="00557496" w:rsidRDefault="7DB1FDFD" w:rsidP="00F84AB9">
      <w:pPr>
        <w:ind w:left="-360" w:right="-360"/>
        <w:jc w:val="center"/>
        <w:rPr>
          <w:szCs w:val="22"/>
        </w:rPr>
      </w:pPr>
      <w:r w:rsidRPr="00557496">
        <w:rPr>
          <w:rFonts w:eastAsia="Garamond" w:cs="Garamond"/>
          <w:szCs w:val="22"/>
        </w:rPr>
        <w:t>919 Albany Street</w:t>
      </w:r>
    </w:p>
    <w:p w14:paraId="6517AA8A" w14:textId="074D1B67" w:rsidR="7DB1FDFD" w:rsidRPr="00557496" w:rsidRDefault="7DB1FDFD" w:rsidP="00F84AB9">
      <w:pPr>
        <w:ind w:left="-360" w:right="-360"/>
        <w:jc w:val="center"/>
        <w:rPr>
          <w:szCs w:val="22"/>
        </w:rPr>
      </w:pPr>
      <w:r w:rsidRPr="00557496">
        <w:rPr>
          <w:rFonts w:eastAsia="Garamond" w:cs="Garamond"/>
          <w:szCs w:val="22"/>
        </w:rPr>
        <w:t>90015, Los Angeles, CA, USA</w:t>
      </w:r>
    </w:p>
    <w:p w14:paraId="3588B547" w14:textId="3491063D" w:rsidR="7DB1FDFD" w:rsidRPr="00557496" w:rsidRDefault="7DB1FDFD" w:rsidP="00F84AB9">
      <w:pPr>
        <w:ind w:left="-360" w:right="-360"/>
        <w:jc w:val="center"/>
        <w:rPr>
          <w:szCs w:val="22"/>
        </w:rPr>
      </w:pPr>
    </w:p>
    <w:p w14:paraId="55D8286B" w14:textId="72E39F59" w:rsidR="7DB1FDFD" w:rsidRPr="00557496" w:rsidRDefault="7DB1FDFD" w:rsidP="00F84AB9">
      <w:pPr>
        <w:ind w:left="-360" w:right="-360"/>
        <w:jc w:val="center"/>
        <w:rPr>
          <w:szCs w:val="22"/>
        </w:rPr>
      </w:pPr>
      <w:r w:rsidRPr="00557496">
        <w:rPr>
          <w:rFonts w:eastAsia="Garamond" w:cs="Garamond"/>
          <w:szCs w:val="22"/>
        </w:rPr>
        <w:t>Contact: Prof. Cesare Romano</w:t>
      </w:r>
    </w:p>
    <w:p w14:paraId="5551C3F6" w14:textId="044512AB" w:rsidR="7DB1FDFD" w:rsidRPr="00557496" w:rsidRDefault="00000000" w:rsidP="00F84AB9">
      <w:pPr>
        <w:ind w:left="-360" w:right="-360"/>
        <w:jc w:val="center"/>
        <w:rPr>
          <w:szCs w:val="22"/>
        </w:rPr>
      </w:pPr>
      <w:hyperlink r:id="rId8">
        <w:r w:rsidR="7DB1FDFD" w:rsidRPr="00557496">
          <w:rPr>
            <w:rStyle w:val="Hyperlink"/>
            <w:rFonts w:eastAsia="Garamond" w:cs="Garamond"/>
            <w:color w:val="0563C1"/>
            <w:szCs w:val="22"/>
          </w:rPr>
          <w:t>cesare.romano@lls.edu</w:t>
        </w:r>
      </w:hyperlink>
    </w:p>
    <w:p w14:paraId="262DD7B9" w14:textId="3AA91273" w:rsidR="7DB1FDFD" w:rsidRPr="00557496" w:rsidRDefault="7DB1FDFD" w:rsidP="00F84AB9">
      <w:pPr>
        <w:ind w:left="-360" w:right="-360"/>
        <w:jc w:val="center"/>
        <w:rPr>
          <w:szCs w:val="22"/>
        </w:rPr>
      </w:pPr>
    </w:p>
    <w:p w14:paraId="0FC391B9" w14:textId="5B600887" w:rsidR="7DB1FDFD" w:rsidRPr="00557496" w:rsidRDefault="7DB1FDFD" w:rsidP="00F84AB9">
      <w:pPr>
        <w:ind w:left="-360" w:right="-360"/>
        <w:jc w:val="center"/>
        <w:rPr>
          <w:szCs w:val="22"/>
        </w:rPr>
      </w:pPr>
      <w:r w:rsidRPr="00557496">
        <w:rPr>
          <w:rFonts w:eastAsia="Garamond" w:cs="Garamond"/>
          <w:szCs w:val="22"/>
        </w:rPr>
        <w:t>and</w:t>
      </w:r>
    </w:p>
    <w:p w14:paraId="5660957C" w14:textId="076C998F" w:rsidR="53DF0D31" w:rsidRDefault="53DF0D31" w:rsidP="55AD7B46">
      <w:pPr>
        <w:ind w:left="-360" w:right="-360"/>
        <w:jc w:val="center"/>
      </w:pPr>
    </w:p>
    <w:p w14:paraId="15131B16" w14:textId="6C3238C7" w:rsidR="55AD7B46" w:rsidRDefault="55AD7B46" w:rsidP="55AD7B46">
      <w:pPr>
        <w:ind w:left="-360" w:right="-360"/>
        <w:jc w:val="center"/>
      </w:pPr>
    </w:p>
    <w:p w14:paraId="1183B1AD" w14:textId="0BA1B1F5" w:rsidR="55AD7B46" w:rsidRDefault="55AD7B46" w:rsidP="55AD7B46">
      <w:pPr>
        <w:ind w:left="-360" w:right="-360"/>
        <w:jc w:val="center"/>
      </w:pP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4680"/>
        <w:gridCol w:w="4680"/>
      </w:tblGrid>
      <w:tr w:rsidR="55AD7B46" w14:paraId="57866BAA" w14:textId="77777777" w:rsidTr="4392FB22">
        <w:trPr>
          <w:trHeight w:val="300"/>
        </w:trPr>
        <w:tc>
          <w:tcPr>
            <w:tcW w:w="4680" w:type="dxa"/>
          </w:tcPr>
          <w:p w14:paraId="2DCE76D9" w14:textId="129F48FE" w:rsidR="55AD7B46" w:rsidRDefault="55AD7B46" w:rsidP="55AD7B46">
            <w:pPr>
              <w:ind w:left="-360" w:right="-360"/>
              <w:jc w:val="center"/>
              <w:rPr>
                <w:rFonts w:eastAsia="Garamond" w:cs="Garamond"/>
                <w:i/>
                <w:iCs/>
              </w:rPr>
            </w:pPr>
            <w:r w:rsidRPr="55AD7B46">
              <w:rPr>
                <w:rFonts w:eastAsia="Garamond" w:cs="Garamond"/>
                <w:i/>
                <w:iCs/>
              </w:rPr>
              <w:t xml:space="preserve">Khairat Al </w:t>
            </w:r>
            <w:proofErr w:type="spellStart"/>
            <w:r w:rsidRPr="55AD7B46">
              <w:rPr>
                <w:rFonts w:eastAsia="Garamond" w:cs="Garamond"/>
                <w:i/>
                <w:iCs/>
              </w:rPr>
              <w:t>Nahraeen</w:t>
            </w:r>
            <w:proofErr w:type="spellEnd"/>
            <w:r w:rsidRPr="55AD7B46">
              <w:rPr>
                <w:rFonts w:eastAsia="Garamond" w:cs="Garamond"/>
                <w:i/>
                <w:iCs/>
              </w:rPr>
              <w:t xml:space="preserve"> Human Organization</w:t>
            </w:r>
          </w:p>
          <w:p w14:paraId="6B01AEEB" w14:textId="23224BFF" w:rsidR="55AD7B46" w:rsidRDefault="55AD7B46" w:rsidP="55AD7B46">
            <w:pPr>
              <w:ind w:left="-360" w:right="-360"/>
              <w:jc w:val="center"/>
              <w:rPr>
                <w:rFonts w:eastAsia="Garamond" w:cs="Garamond"/>
              </w:rPr>
            </w:pPr>
            <w:r w:rsidRPr="55AD7B46">
              <w:rPr>
                <w:rFonts w:eastAsia="Garamond" w:cs="Garamond"/>
              </w:rPr>
              <w:t>Diyala, Iraq</w:t>
            </w:r>
          </w:p>
          <w:p w14:paraId="5BDA9F47" w14:textId="3A590C29" w:rsidR="55AD7B46" w:rsidRDefault="55AD7B46" w:rsidP="55AD7B46">
            <w:pPr>
              <w:ind w:left="2880" w:right="-360"/>
              <w:jc w:val="center"/>
            </w:pPr>
          </w:p>
          <w:p w14:paraId="13177959" w14:textId="3CE81153" w:rsidR="55AD7B46" w:rsidRDefault="55AD7B46" w:rsidP="55AD7B46">
            <w:pPr>
              <w:jc w:val="center"/>
              <w:rPr>
                <w:rFonts w:eastAsia="Garamond" w:cs="Garamond"/>
              </w:rPr>
            </w:pPr>
            <w:r w:rsidRPr="55AD7B46">
              <w:rPr>
                <w:rFonts w:eastAsia="Garamond" w:cs="Garamond"/>
              </w:rPr>
              <w:t>Khalid Ahmad Jameel</w:t>
            </w:r>
          </w:p>
          <w:p w14:paraId="3ACDA04E" w14:textId="029CDD74" w:rsidR="55AD7B46" w:rsidRDefault="55AD7B46" w:rsidP="55AD7B46">
            <w:pPr>
              <w:jc w:val="center"/>
              <w:rPr>
                <w:rFonts w:eastAsia="Garamond" w:cs="Garamond"/>
              </w:rPr>
            </w:pPr>
            <w:r w:rsidRPr="55AD7B46">
              <w:rPr>
                <w:rFonts w:eastAsia="Garamond" w:cs="Garamond"/>
              </w:rPr>
              <w:t>Kalrafedeen@yahoo.com</w:t>
            </w:r>
          </w:p>
          <w:p w14:paraId="443192D6" w14:textId="5D852004" w:rsidR="55AD7B46" w:rsidRDefault="55AD7B46" w:rsidP="55AD7B46"/>
        </w:tc>
        <w:tc>
          <w:tcPr>
            <w:tcW w:w="4680" w:type="dxa"/>
          </w:tcPr>
          <w:p w14:paraId="216B78BE" w14:textId="76EE0923" w:rsidR="55AD7B46" w:rsidRDefault="55AD7B46" w:rsidP="55AD7B46">
            <w:pPr>
              <w:jc w:val="center"/>
            </w:pPr>
            <w:r w:rsidRPr="55AD7B46">
              <w:rPr>
                <w:i/>
                <w:iCs/>
              </w:rPr>
              <w:t>Support Her, Organization for Women’s Rights</w:t>
            </w:r>
          </w:p>
          <w:p w14:paraId="598B9C4F" w14:textId="50C04711" w:rsidR="55AD7B46" w:rsidRDefault="55AD7B46" w:rsidP="55AD7B46">
            <w:pPr>
              <w:jc w:val="center"/>
            </w:pPr>
            <w:r w:rsidRPr="55AD7B46">
              <w:t>Denmark</w:t>
            </w:r>
          </w:p>
          <w:p w14:paraId="52358B0E" w14:textId="57FDB60D" w:rsidR="55AD7B46" w:rsidRDefault="55AD7B46" w:rsidP="55AD7B46">
            <w:pPr>
              <w:jc w:val="center"/>
              <w:rPr>
                <w:i/>
                <w:iCs/>
              </w:rPr>
            </w:pPr>
          </w:p>
          <w:p w14:paraId="3DCE1735" w14:textId="35BBAB48" w:rsidR="55AD7B46" w:rsidRDefault="55AD7B46" w:rsidP="55AD7B46">
            <w:pPr>
              <w:jc w:val="center"/>
            </w:pPr>
            <w:r w:rsidRPr="55AD7B46">
              <w:t>Tamara Amir</w:t>
            </w:r>
          </w:p>
          <w:p w14:paraId="0B9537D0" w14:textId="37A2D675" w:rsidR="55AD7B46" w:rsidRDefault="4392FB22" w:rsidP="4392FB22">
            <w:pPr>
              <w:ind w:left="720"/>
              <w:rPr>
                <w:i/>
                <w:iCs/>
              </w:rPr>
            </w:pPr>
            <w:r w:rsidRPr="4392FB22">
              <w:t>Iq.women.rights@gmail.com</w:t>
            </w:r>
          </w:p>
          <w:p w14:paraId="4AE0C084" w14:textId="77777777" w:rsidR="00CD2B06" w:rsidRDefault="00CD2B06" w:rsidP="55AD7B46">
            <w:pPr>
              <w:rPr>
                <w:i/>
                <w:iCs/>
              </w:rPr>
            </w:pPr>
          </w:p>
          <w:p w14:paraId="46AC7436" w14:textId="77777777" w:rsidR="00CD2B06" w:rsidRDefault="00CD2B06" w:rsidP="55AD7B46">
            <w:pPr>
              <w:rPr>
                <w:i/>
                <w:iCs/>
              </w:rPr>
            </w:pPr>
          </w:p>
          <w:p w14:paraId="6793C64C" w14:textId="77777777" w:rsidR="00CD2B06" w:rsidRDefault="00CD2B06" w:rsidP="55AD7B46">
            <w:pPr>
              <w:rPr>
                <w:i/>
                <w:iCs/>
              </w:rPr>
            </w:pPr>
          </w:p>
          <w:p w14:paraId="337C1D73" w14:textId="77777777" w:rsidR="00CD2B06" w:rsidRDefault="00CD2B06" w:rsidP="55AD7B46">
            <w:pPr>
              <w:rPr>
                <w:i/>
                <w:iCs/>
              </w:rPr>
            </w:pPr>
          </w:p>
          <w:p w14:paraId="1A54445F" w14:textId="77777777" w:rsidR="00CD2B06" w:rsidRDefault="00CD2B06" w:rsidP="55AD7B46">
            <w:pPr>
              <w:rPr>
                <w:i/>
                <w:iCs/>
              </w:rPr>
            </w:pPr>
          </w:p>
          <w:p w14:paraId="11BBF39F" w14:textId="77777777" w:rsidR="00CD2B06" w:rsidRDefault="00CD2B06" w:rsidP="55AD7B46">
            <w:pPr>
              <w:rPr>
                <w:i/>
                <w:iCs/>
              </w:rPr>
            </w:pPr>
          </w:p>
          <w:p w14:paraId="4FBD9AE0" w14:textId="62140144" w:rsidR="00CD2B06" w:rsidRDefault="00CD2B06" w:rsidP="55AD7B46">
            <w:pPr>
              <w:rPr>
                <w:i/>
                <w:iCs/>
              </w:rPr>
            </w:pPr>
          </w:p>
        </w:tc>
      </w:tr>
    </w:tbl>
    <w:sdt>
      <w:sdtPr>
        <w:id w:val="1867864062"/>
        <w:docPartObj>
          <w:docPartGallery w:val="Table of Contents"/>
          <w:docPartUnique/>
        </w:docPartObj>
      </w:sdtPr>
      <w:sdtContent>
        <w:p w14:paraId="05F631EE" w14:textId="3D44E753" w:rsidR="00CD2B06" w:rsidRDefault="53DF0D31">
          <w:pPr>
            <w:pStyle w:val="TOC1"/>
            <w:rPr>
              <w:rFonts w:asciiTheme="minorHAnsi" w:eastAsiaTheme="minorEastAsia" w:hAnsiTheme="minorHAnsi"/>
              <w:noProof/>
              <w:sz w:val="24"/>
            </w:rPr>
          </w:pPr>
          <w:r>
            <w:fldChar w:fldCharType="begin"/>
          </w:r>
          <w:r>
            <w:instrText>TOC \o "1-9" \z \u \h</w:instrText>
          </w:r>
          <w:r>
            <w:fldChar w:fldCharType="separate"/>
          </w:r>
          <w:hyperlink w:anchor="_Toc184298734" w:history="1">
            <w:r w:rsidR="00CD2B06" w:rsidRPr="00F65F9D">
              <w:rPr>
                <w:rStyle w:val="Hyperlink"/>
                <w:noProof/>
              </w:rPr>
              <w:t>I. PURPOSE OF THIS PARALLEL REPORT</w:t>
            </w:r>
            <w:r w:rsidR="00CD2B06">
              <w:rPr>
                <w:noProof/>
                <w:webHidden/>
              </w:rPr>
              <w:tab/>
            </w:r>
            <w:r w:rsidR="00CD2B06">
              <w:rPr>
                <w:noProof/>
                <w:webHidden/>
              </w:rPr>
              <w:fldChar w:fldCharType="begin"/>
            </w:r>
            <w:r w:rsidR="00CD2B06">
              <w:rPr>
                <w:noProof/>
                <w:webHidden/>
              </w:rPr>
              <w:instrText xml:space="preserve"> PAGEREF _Toc184298734 \h </w:instrText>
            </w:r>
            <w:r w:rsidR="00CD2B06">
              <w:rPr>
                <w:noProof/>
                <w:webHidden/>
              </w:rPr>
            </w:r>
            <w:r w:rsidR="00CD2B06">
              <w:rPr>
                <w:noProof/>
                <w:webHidden/>
              </w:rPr>
              <w:fldChar w:fldCharType="separate"/>
            </w:r>
            <w:r w:rsidR="00CD2B06">
              <w:rPr>
                <w:noProof/>
                <w:webHidden/>
              </w:rPr>
              <w:t>3</w:t>
            </w:r>
            <w:r w:rsidR="00CD2B06">
              <w:rPr>
                <w:noProof/>
                <w:webHidden/>
              </w:rPr>
              <w:fldChar w:fldCharType="end"/>
            </w:r>
          </w:hyperlink>
        </w:p>
        <w:p w14:paraId="50E627A4" w14:textId="56A9C6BA" w:rsidR="00CD2B06" w:rsidRDefault="00000000">
          <w:pPr>
            <w:pStyle w:val="TOC1"/>
            <w:rPr>
              <w:rFonts w:asciiTheme="minorHAnsi" w:eastAsiaTheme="minorEastAsia" w:hAnsiTheme="minorHAnsi"/>
              <w:noProof/>
              <w:sz w:val="24"/>
            </w:rPr>
          </w:pPr>
          <w:hyperlink w:anchor="_Toc184298735" w:history="1">
            <w:r w:rsidR="00CD2B06" w:rsidRPr="00F65F9D">
              <w:rPr>
                <w:rStyle w:val="Hyperlink"/>
                <w:noProof/>
              </w:rPr>
              <w:t>II. ABOUT THE AUTHORS OF THIS REPORT AND SOURCES</w:t>
            </w:r>
            <w:r w:rsidR="00CD2B06">
              <w:rPr>
                <w:noProof/>
                <w:webHidden/>
              </w:rPr>
              <w:tab/>
            </w:r>
            <w:r w:rsidR="00CD2B06">
              <w:rPr>
                <w:noProof/>
                <w:webHidden/>
              </w:rPr>
              <w:fldChar w:fldCharType="begin"/>
            </w:r>
            <w:r w:rsidR="00CD2B06">
              <w:rPr>
                <w:noProof/>
                <w:webHidden/>
              </w:rPr>
              <w:instrText xml:space="preserve"> PAGEREF _Toc184298735 \h </w:instrText>
            </w:r>
            <w:r w:rsidR="00CD2B06">
              <w:rPr>
                <w:noProof/>
                <w:webHidden/>
              </w:rPr>
            </w:r>
            <w:r w:rsidR="00CD2B06">
              <w:rPr>
                <w:noProof/>
                <w:webHidden/>
              </w:rPr>
              <w:fldChar w:fldCharType="separate"/>
            </w:r>
            <w:r w:rsidR="00CD2B06">
              <w:rPr>
                <w:noProof/>
                <w:webHidden/>
              </w:rPr>
              <w:t>3</w:t>
            </w:r>
            <w:r w:rsidR="00CD2B06">
              <w:rPr>
                <w:noProof/>
                <w:webHidden/>
              </w:rPr>
              <w:fldChar w:fldCharType="end"/>
            </w:r>
          </w:hyperlink>
        </w:p>
        <w:p w14:paraId="288B908D" w14:textId="3589E062" w:rsidR="00CD2B06" w:rsidRDefault="00000000">
          <w:pPr>
            <w:pStyle w:val="TOC1"/>
            <w:rPr>
              <w:rFonts w:asciiTheme="minorHAnsi" w:eastAsiaTheme="minorEastAsia" w:hAnsiTheme="minorHAnsi"/>
              <w:noProof/>
              <w:sz w:val="24"/>
            </w:rPr>
          </w:pPr>
          <w:hyperlink w:anchor="_Toc184298736" w:history="1">
            <w:r w:rsidR="00CD2B06" w:rsidRPr="00F65F9D">
              <w:rPr>
                <w:rStyle w:val="Hyperlink"/>
                <w:noProof/>
              </w:rPr>
              <w:t>III. BACKGROUND</w:t>
            </w:r>
            <w:r w:rsidR="00CD2B06">
              <w:rPr>
                <w:noProof/>
                <w:webHidden/>
              </w:rPr>
              <w:tab/>
            </w:r>
            <w:r w:rsidR="00CD2B06">
              <w:rPr>
                <w:noProof/>
                <w:webHidden/>
              </w:rPr>
              <w:fldChar w:fldCharType="begin"/>
            </w:r>
            <w:r w:rsidR="00CD2B06">
              <w:rPr>
                <w:noProof/>
                <w:webHidden/>
              </w:rPr>
              <w:instrText xml:space="preserve"> PAGEREF _Toc184298736 \h </w:instrText>
            </w:r>
            <w:r w:rsidR="00CD2B06">
              <w:rPr>
                <w:noProof/>
                <w:webHidden/>
              </w:rPr>
            </w:r>
            <w:r w:rsidR="00CD2B06">
              <w:rPr>
                <w:noProof/>
                <w:webHidden/>
              </w:rPr>
              <w:fldChar w:fldCharType="separate"/>
            </w:r>
            <w:r w:rsidR="00CD2B06">
              <w:rPr>
                <w:noProof/>
                <w:webHidden/>
              </w:rPr>
              <w:t>4</w:t>
            </w:r>
            <w:r w:rsidR="00CD2B06">
              <w:rPr>
                <w:noProof/>
                <w:webHidden/>
              </w:rPr>
              <w:fldChar w:fldCharType="end"/>
            </w:r>
          </w:hyperlink>
        </w:p>
        <w:p w14:paraId="0D354020" w14:textId="25FD2FDC" w:rsidR="00CD2B06" w:rsidRDefault="00000000">
          <w:pPr>
            <w:pStyle w:val="TOC2"/>
            <w:tabs>
              <w:tab w:val="right" w:leader="dot" w:pos="9350"/>
            </w:tabs>
            <w:rPr>
              <w:rFonts w:asciiTheme="minorHAnsi" w:eastAsiaTheme="minorEastAsia" w:hAnsiTheme="minorHAnsi"/>
              <w:noProof/>
              <w:sz w:val="24"/>
            </w:rPr>
          </w:pPr>
          <w:hyperlink w:anchor="_Toc184298737" w:history="1">
            <w:r w:rsidR="00CD2B06" w:rsidRPr="00F65F9D">
              <w:rPr>
                <w:rStyle w:val="Hyperlink"/>
                <w:noProof/>
              </w:rPr>
              <w:t>A. CURRENT IRAQI LAW &amp; CUSTOM REGARDING CHILD MARRIAGES</w:t>
            </w:r>
            <w:r w:rsidR="00CD2B06">
              <w:rPr>
                <w:noProof/>
                <w:webHidden/>
              </w:rPr>
              <w:tab/>
            </w:r>
            <w:r w:rsidR="00CD2B06">
              <w:rPr>
                <w:noProof/>
                <w:webHidden/>
              </w:rPr>
              <w:fldChar w:fldCharType="begin"/>
            </w:r>
            <w:r w:rsidR="00CD2B06">
              <w:rPr>
                <w:noProof/>
                <w:webHidden/>
              </w:rPr>
              <w:instrText xml:space="preserve"> PAGEREF _Toc184298737 \h </w:instrText>
            </w:r>
            <w:r w:rsidR="00CD2B06">
              <w:rPr>
                <w:noProof/>
                <w:webHidden/>
              </w:rPr>
            </w:r>
            <w:r w:rsidR="00CD2B06">
              <w:rPr>
                <w:noProof/>
                <w:webHidden/>
              </w:rPr>
              <w:fldChar w:fldCharType="separate"/>
            </w:r>
            <w:r w:rsidR="00CD2B06">
              <w:rPr>
                <w:noProof/>
                <w:webHidden/>
              </w:rPr>
              <w:t>6</w:t>
            </w:r>
            <w:r w:rsidR="00CD2B06">
              <w:rPr>
                <w:noProof/>
                <w:webHidden/>
              </w:rPr>
              <w:fldChar w:fldCharType="end"/>
            </w:r>
          </w:hyperlink>
        </w:p>
        <w:p w14:paraId="4EE9C95E" w14:textId="3058693E" w:rsidR="00CD2B06" w:rsidRDefault="00000000">
          <w:pPr>
            <w:pStyle w:val="TOC2"/>
            <w:tabs>
              <w:tab w:val="right" w:leader="dot" w:pos="9350"/>
            </w:tabs>
            <w:rPr>
              <w:rFonts w:asciiTheme="minorHAnsi" w:eastAsiaTheme="minorEastAsia" w:hAnsiTheme="minorHAnsi"/>
              <w:noProof/>
              <w:sz w:val="24"/>
            </w:rPr>
          </w:pPr>
          <w:hyperlink w:anchor="_Toc184298738" w:history="1">
            <w:r w:rsidR="00CD2B06" w:rsidRPr="00F65F9D">
              <w:rPr>
                <w:rStyle w:val="Hyperlink"/>
                <w:noProof/>
              </w:rPr>
              <w:t>B. PROPOSED AMENDMENT TO THE PERSONAL STATUS LAW</w:t>
            </w:r>
            <w:r w:rsidR="00CD2B06">
              <w:rPr>
                <w:noProof/>
                <w:webHidden/>
              </w:rPr>
              <w:tab/>
            </w:r>
            <w:r w:rsidR="00CD2B06">
              <w:rPr>
                <w:noProof/>
                <w:webHidden/>
              </w:rPr>
              <w:fldChar w:fldCharType="begin"/>
            </w:r>
            <w:r w:rsidR="00CD2B06">
              <w:rPr>
                <w:noProof/>
                <w:webHidden/>
              </w:rPr>
              <w:instrText xml:space="preserve"> PAGEREF _Toc184298738 \h </w:instrText>
            </w:r>
            <w:r w:rsidR="00CD2B06">
              <w:rPr>
                <w:noProof/>
                <w:webHidden/>
              </w:rPr>
            </w:r>
            <w:r w:rsidR="00CD2B06">
              <w:rPr>
                <w:noProof/>
                <w:webHidden/>
              </w:rPr>
              <w:fldChar w:fldCharType="separate"/>
            </w:r>
            <w:r w:rsidR="00CD2B06">
              <w:rPr>
                <w:noProof/>
                <w:webHidden/>
              </w:rPr>
              <w:t>8</w:t>
            </w:r>
            <w:r w:rsidR="00CD2B06">
              <w:rPr>
                <w:noProof/>
                <w:webHidden/>
              </w:rPr>
              <w:fldChar w:fldCharType="end"/>
            </w:r>
          </w:hyperlink>
        </w:p>
        <w:p w14:paraId="79DEE865" w14:textId="6A550440" w:rsidR="00CD2B06" w:rsidRDefault="00000000">
          <w:pPr>
            <w:pStyle w:val="TOC1"/>
            <w:rPr>
              <w:rFonts w:asciiTheme="minorHAnsi" w:eastAsiaTheme="minorEastAsia" w:hAnsiTheme="minorHAnsi"/>
              <w:noProof/>
              <w:sz w:val="24"/>
            </w:rPr>
          </w:pPr>
          <w:hyperlink w:anchor="_Toc184298739" w:history="1">
            <w:r w:rsidR="00CD2B06" w:rsidRPr="00F65F9D">
              <w:rPr>
                <w:rStyle w:val="Hyperlink"/>
                <w:noProof/>
              </w:rPr>
              <w:t>IV. IRAQ VIOLATES MULTIPLE ARTICLES OF CEDAW</w:t>
            </w:r>
            <w:r w:rsidR="00CD2B06">
              <w:rPr>
                <w:noProof/>
                <w:webHidden/>
              </w:rPr>
              <w:tab/>
            </w:r>
            <w:r w:rsidR="00CD2B06">
              <w:rPr>
                <w:noProof/>
                <w:webHidden/>
              </w:rPr>
              <w:fldChar w:fldCharType="begin"/>
            </w:r>
            <w:r w:rsidR="00CD2B06">
              <w:rPr>
                <w:noProof/>
                <w:webHidden/>
              </w:rPr>
              <w:instrText xml:space="preserve"> PAGEREF _Toc184298739 \h </w:instrText>
            </w:r>
            <w:r w:rsidR="00CD2B06">
              <w:rPr>
                <w:noProof/>
                <w:webHidden/>
              </w:rPr>
            </w:r>
            <w:r w:rsidR="00CD2B06">
              <w:rPr>
                <w:noProof/>
                <w:webHidden/>
              </w:rPr>
              <w:fldChar w:fldCharType="separate"/>
            </w:r>
            <w:r w:rsidR="00CD2B06">
              <w:rPr>
                <w:noProof/>
                <w:webHidden/>
              </w:rPr>
              <w:t>9</w:t>
            </w:r>
            <w:r w:rsidR="00CD2B06">
              <w:rPr>
                <w:noProof/>
                <w:webHidden/>
              </w:rPr>
              <w:fldChar w:fldCharType="end"/>
            </w:r>
          </w:hyperlink>
        </w:p>
        <w:p w14:paraId="7786754E" w14:textId="60B617B2" w:rsidR="00CD2B06" w:rsidRDefault="00000000">
          <w:pPr>
            <w:pStyle w:val="TOC2"/>
            <w:tabs>
              <w:tab w:val="right" w:leader="dot" w:pos="9350"/>
            </w:tabs>
            <w:rPr>
              <w:rFonts w:asciiTheme="minorHAnsi" w:eastAsiaTheme="minorEastAsia" w:hAnsiTheme="minorHAnsi"/>
              <w:noProof/>
              <w:sz w:val="24"/>
            </w:rPr>
          </w:pPr>
          <w:hyperlink w:anchor="_Toc184298740" w:history="1">
            <w:r w:rsidR="00CD2B06" w:rsidRPr="00F65F9D">
              <w:rPr>
                <w:rStyle w:val="Hyperlink"/>
                <w:noProof/>
              </w:rPr>
              <w:t>A. ARTICLE 16 – AGE OF CONSENT</w:t>
            </w:r>
            <w:r w:rsidR="00CD2B06">
              <w:rPr>
                <w:noProof/>
                <w:webHidden/>
              </w:rPr>
              <w:tab/>
            </w:r>
            <w:r w:rsidR="00CD2B06">
              <w:rPr>
                <w:noProof/>
                <w:webHidden/>
              </w:rPr>
              <w:fldChar w:fldCharType="begin"/>
            </w:r>
            <w:r w:rsidR="00CD2B06">
              <w:rPr>
                <w:noProof/>
                <w:webHidden/>
              </w:rPr>
              <w:instrText xml:space="preserve"> PAGEREF _Toc184298740 \h </w:instrText>
            </w:r>
            <w:r w:rsidR="00CD2B06">
              <w:rPr>
                <w:noProof/>
                <w:webHidden/>
              </w:rPr>
            </w:r>
            <w:r w:rsidR="00CD2B06">
              <w:rPr>
                <w:noProof/>
                <w:webHidden/>
              </w:rPr>
              <w:fldChar w:fldCharType="separate"/>
            </w:r>
            <w:r w:rsidR="00CD2B06">
              <w:rPr>
                <w:noProof/>
                <w:webHidden/>
              </w:rPr>
              <w:t>9</w:t>
            </w:r>
            <w:r w:rsidR="00CD2B06">
              <w:rPr>
                <w:noProof/>
                <w:webHidden/>
              </w:rPr>
              <w:fldChar w:fldCharType="end"/>
            </w:r>
          </w:hyperlink>
        </w:p>
        <w:p w14:paraId="7C4F32E2" w14:textId="56EFD6E1" w:rsidR="00CD2B06" w:rsidRDefault="00000000">
          <w:pPr>
            <w:pStyle w:val="TOC2"/>
            <w:tabs>
              <w:tab w:val="right" w:leader="dot" w:pos="9350"/>
            </w:tabs>
            <w:rPr>
              <w:rFonts w:asciiTheme="minorHAnsi" w:eastAsiaTheme="minorEastAsia" w:hAnsiTheme="minorHAnsi"/>
              <w:noProof/>
              <w:sz w:val="24"/>
            </w:rPr>
          </w:pPr>
          <w:hyperlink w:anchor="_Toc184298741" w:history="1">
            <w:r w:rsidR="00CD2B06" w:rsidRPr="00F65F9D">
              <w:rPr>
                <w:rStyle w:val="Hyperlink"/>
                <w:noProof/>
              </w:rPr>
              <w:t>B. ARTICLE 12 – HEALTH</w:t>
            </w:r>
            <w:r w:rsidR="00CD2B06">
              <w:rPr>
                <w:noProof/>
                <w:webHidden/>
              </w:rPr>
              <w:tab/>
            </w:r>
            <w:r w:rsidR="00CD2B06">
              <w:rPr>
                <w:noProof/>
                <w:webHidden/>
              </w:rPr>
              <w:fldChar w:fldCharType="begin"/>
            </w:r>
            <w:r w:rsidR="00CD2B06">
              <w:rPr>
                <w:noProof/>
                <w:webHidden/>
              </w:rPr>
              <w:instrText xml:space="preserve"> PAGEREF _Toc184298741 \h </w:instrText>
            </w:r>
            <w:r w:rsidR="00CD2B06">
              <w:rPr>
                <w:noProof/>
                <w:webHidden/>
              </w:rPr>
            </w:r>
            <w:r w:rsidR="00CD2B06">
              <w:rPr>
                <w:noProof/>
                <w:webHidden/>
              </w:rPr>
              <w:fldChar w:fldCharType="separate"/>
            </w:r>
            <w:r w:rsidR="00CD2B06">
              <w:rPr>
                <w:noProof/>
                <w:webHidden/>
              </w:rPr>
              <w:t>11</w:t>
            </w:r>
            <w:r w:rsidR="00CD2B06">
              <w:rPr>
                <w:noProof/>
                <w:webHidden/>
              </w:rPr>
              <w:fldChar w:fldCharType="end"/>
            </w:r>
          </w:hyperlink>
        </w:p>
        <w:p w14:paraId="05600A8E" w14:textId="2F39088D" w:rsidR="00CD2B06" w:rsidRDefault="00000000">
          <w:pPr>
            <w:pStyle w:val="TOC3"/>
            <w:tabs>
              <w:tab w:val="right" w:leader="dot" w:pos="9350"/>
            </w:tabs>
            <w:rPr>
              <w:rFonts w:asciiTheme="minorHAnsi" w:eastAsiaTheme="minorEastAsia" w:hAnsiTheme="minorHAnsi"/>
              <w:noProof/>
              <w:sz w:val="24"/>
            </w:rPr>
          </w:pPr>
          <w:hyperlink w:anchor="_Toc184298742" w:history="1">
            <w:r w:rsidR="00CD2B06" w:rsidRPr="00F65F9D">
              <w:rPr>
                <w:rStyle w:val="Hyperlink"/>
                <w:noProof/>
              </w:rPr>
              <w:t>i. Mental &amp; Physical Health</w:t>
            </w:r>
            <w:r w:rsidR="00CD2B06">
              <w:rPr>
                <w:noProof/>
                <w:webHidden/>
              </w:rPr>
              <w:tab/>
            </w:r>
            <w:r w:rsidR="00CD2B06">
              <w:rPr>
                <w:noProof/>
                <w:webHidden/>
              </w:rPr>
              <w:fldChar w:fldCharType="begin"/>
            </w:r>
            <w:r w:rsidR="00CD2B06">
              <w:rPr>
                <w:noProof/>
                <w:webHidden/>
              </w:rPr>
              <w:instrText xml:space="preserve"> PAGEREF _Toc184298742 \h </w:instrText>
            </w:r>
            <w:r w:rsidR="00CD2B06">
              <w:rPr>
                <w:noProof/>
                <w:webHidden/>
              </w:rPr>
            </w:r>
            <w:r w:rsidR="00CD2B06">
              <w:rPr>
                <w:noProof/>
                <w:webHidden/>
              </w:rPr>
              <w:fldChar w:fldCharType="separate"/>
            </w:r>
            <w:r w:rsidR="00CD2B06">
              <w:rPr>
                <w:noProof/>
                <w:webHidden/>
              </w:rPr>
              <w:t>11</w:t>
            </w:r>
            <w:r w:rsidR="00CD2B06">
              <w:rPr>
                <w:noProof/>
                <w:webHidden/>
              </w:rPr>
              <w:fldChar w:fldCharType="end"/>
            </w:r>
          </w:hyperlink>
        </w:p>
        <w:p w14:paraId="5081A634" w14:textId="72FE6DBB" w:rsidR="00CD2B06" w:rsidRDefault="00000000">
          <w:pPr>
            <w:pStyle w:val="TOC3"/>
            <w:tabs>
              <w:tab w:val="right" w:leader="dot" w:pos="9350"/>
            </w:tabs>
            <w:rPr>
              <w:rFonts w:asciiTheme="minorHAnsi" w:eastAsiaTheme="minorEastAsia" w:hAnsiTheme="minorHAnsi"/>
              <w:noProof/>
              <w:sz w:val="24"/>
            </w:rPr>
          </w:pPr>
          <w:hyperlink w:anchor="_Toc184298743" w:history="1">
            <w:r w:rsidR="00CD2B06" w:rsidRPr="00F65F9D">
              <w:rPr>
                <w:rStyle w:val="Hyperlink"/>
                <w:noProof/>
              </w:rPr>
              <w:t>ii. Reproductive Health</w:t>
            </w:r>
            <w:r w:rsidR="00CD2B06">
              <w:rPr>
                <w:noProof/>
                <w:webHidden/>
              </w:rPr>
              <w:tab/>
            </w:r>
            <w:r w:rsidR="00CD2B06">
              <w:rPr>
                <w:noProof/>
                <w:webHidden/>
              </w:rPr>
              <w:fldChar w:fldCharType="begin"/>
            </w:r>
            <w:r w:rsidR="00CD2B06">
              <w:rPr>
                <w:noProof/>
                <w:webHidden/>
              </w:rPr>
              <w:instrText xml:space="preserve"> PAGEREF _Toc184298743 \h </w:instrText>
            </w:r>
            <w:r w:rsidR="00CD2B06">
              <w:rPr>
                <w:noProof/>
                <w:webHidden/>
              </w:rPr>
            </w:r>
            <w:r w:rsidR="00CD2B06">
              <w:rPr>
                <w:noProof/>
                <w:webHidden/>
              </w:rPr>
              <w:fldChar w:fldCharType="separate"/>
            </w:r>
            <w:r w:rsidR="00CD2B06">
              <w:rPr>
                <w:noProof/>
                <w:webHidden/>
              </w:rPr>
              <w:t>12</w:t>
            </w:r>
            <w:r w:rsidR="00CD2B06">
              <w:rPr>
                <w:noProof/>
                <w:webHidden/>
              </w:rPr>
              <w:fldChar w:fldCharType="end"/>
            </w:r>
          </w:hyperlink>
        </w:p>
        <w:p w14:paraId="18D1F0B6" w14:textId="695307AA" w:rsidR="00CD2B06" w:rsidRDefault="00000000">
          <w:pPr>
            <w:pStyle w:val="TOC3"/>
            <w:tabs>
              <w:tab w:val="right" w:leader="dot" w:pos="9350"/>
            </w:tabs>
            <w:rPr>
              <w:rFonts w:asciiTheme="minorHAnsi" w:eastAsiaTheme="minorEastAsia" w:hAnsiTheme="minorHAnsi"/>
              <w:noProof/>
              <w:sz w:val="24"/>
            </w:rPr>
          </w:pPr>
          <w:hyperlink w:anchor="_Toc184298744" w:history="1">
            <w:r w:rsidR="00CD2B06" w:rsidRPr="00F65F9D">
              <w:rPr>
                <w:rStyle w:val="Hyperlink"/>
                <w:noProof/>
              </w:rPr>
              <w:t>iii. Domestic Violence</w:t>
            </w:r>
            <w:r w:rsidR="00CD2B06">
              <w:rPr>
                <w:noProof/>
                <w:webHidden/>
              </w:rPr>
              <w:tab/>
            </w:r>
            <w:r w:rsidR="00CD2B06">
              <w:rPr>
                <w:noProof/>
                <w:webHidden/>
              </w:rPr>
              <w:fldChar w:fldCharType="begin"/>
            </w:r>
            <w:r w:rsidR="00CD2B06">
              <w:rPr>
                <w:noProof/>
                <w:webHidden/>
              </w:rPr>
              <w:instrText xml:space="preserve"> PAGEREF _Toc184298744 \h </w:instrText>
            </w:r>
            <w:r w:rsidR="00CD2B06">
              <w:rPr>
                <w:noProof/>
                <w:webHidden/>
              </w:rPr>
            </w:r>
            <w:r w:rsidR="00CD2B06">
              <w:rPr>
                <w:noProof/>
                <w:webHidden/>
              </w:rPr>
              <w:fldChar w:fldCharType="separate"/>
            </w:r>
            <w:r w:rsidR="00CD2B06">
              <w:rPr>
                <w:noProof/>
                <w:webHidden/>
              </w:rPr>
              <w:t>12</w:t>
            </w:r>
            <w:r w:rsidR="00CD2B06">
              <w:rPr>
                <w:noProof/>
                <w:webHidden/>
              </w:rPr>
              <w:fldChar w:fldCharType="end"/>
            </w:r>
          </w:hyperlink>
        </w:p>
        <w:p w14:paraId="490C2519" w14:textId="44A3822A" w:rsidR="00CD2B06" w:rsidRDefault="00000000">
          <w:pPr>
            <w:pStyle w:val="TOC2"/>
            <w:tabs>
              <w:tab w:val="right" w:leader="dot" w:pos="9350"/>
            </w:tabs>
            <w:rPr>
              <w:rFonts w:asciiTheme="minorHAnsi" w:eastAsiaTheme="minorEastAsia" w:hAnsiTheme="minorHAnsi"/>
              <w:noProof/>
              <w:sz w:val="24"/>
            </w:rPr>
          </w:pPr>
          <w:hyperlink w:anchor="_Toc184298745" w:history="1">
            <w:r w:rsidR="00CD2B06" w:rsidRPr="00F65F9D">
              <w:rPr>
                <w:rStyle w:val="Hyperlink"/>
                <w:noProof/>
              </w:rPr>
              <w:t>C. ARTICLES 2 &amp; 3 – LEGAL STATUS</w:t>
            </w:r>
            <w:r w:rsidR="00CD2B06">
              <w:rPr>
                <w:noProof/>
                <w:webHidden/>
              </w:rPr>
              <w:tab/>
            </w:r>
            <w:r w:rsidR="00CD2B06">
              <w:rPr>
                <w:noProof/>
                <w:webHidden/>
              </w:rPr>
              <w:fldChar w:fldCharType="begin"/>
            </w:r>
            <w:r w:rsidR="00CD2B06">
              <w:rPr>
                <w:noProof/>
                <w:webHidden/>
              </w:rPr>
              <w:instrText xml:space="preserve"> PAGEREF _Toc184298745 \h </w:instrText>
            </w:r>
            <w:r w:rsidR="00CD2B06">
              <w:rPr>
                <w:noProof/>
                <w:webHidden/>
              </w:rPr>
            </w:r>
            <w:r w:rsidR="00CD2B06">
              <w:rPr>
                <w:noProof/>
                <w:webHidden/>
              </w:rPr>
              <w:fldChar w:fldCharType="separate"/>
            </w:r>
            <w:r w:rsidR="00CD2B06">
              <w:rPr>
                <w:noProof/>
                <w:webHidden/>
              </w:rPr>
              <w:t>13</w:t>
            </w:r>
            <w:r w:rsidR="00CD2B06">
              <w:rPr>
                <w:noProof/>
                <w:webHidden/>
              </w:rPr>
              <w:fldChar w:fldCharType="end"/>
            </w:r>
          </w:hyperlink>
        </w:p>
        <w:p w14:paraId="71F805A6" w14:textId="25F8EA3B" w:rsidR="00CD2B06" w:rsidRDefault="00000000">
          <w:pPr>
            <w:pStyle w:val="TOC2"/>
            <w:tabs>
              <w:tab w:val="right" w:leader="dot" w:pos="9350"/>
            </w:tabs>
            <w:rPr>
              <w:rFonts w:asciiTheme="minorHAnsi" w:eastAsiaTheme="minorEastAsia" w:hAnsiTheme="minorHAnsi"/>
              <w:noProof/>
              <w:sz w:val="24"/>
            </w:rPr>
          </w:pPr>
          <w:hyperlink w:anchor="_Toc184298746" w:history="1">
            <w:r w:rsidR="00CD2B06" w:rsidRPr="00F65F9D">
              <w:rPr>
                <w:rStyle w:val="Hyperlink"/>
                <w:noProof/>
              </w:rPr>
              <w:t>D. ARTICLE 10 – EDUCATION</w:t>
            </w:r>
            <w:r w:rsidR="00CD2B06">
              <w:rPr>
                <w:noProof/>
                <w:webHidden/>
              </w:rPr>
              <w:tab/>
            </w:r>
            <w:r w:rsidR="00CD2B06">
              <w:rPr>
                <w:noProof/>
                <w:webHidden/>
              </w:rPr>
              <w:fldChar w:fldCharType="begin"/>
            </w:r>
            <w:r w:rsidR="00CD2B06">
              <w:rPr>
                <w:noProof/>
                <w:webHidden/>
              </w:rPr>
              <w:instrText xml:space="preserve"> PAGEREF _Toc184298746 \h </w:instrText>
            </w:r>
            <w:r w:rsidR="00CD2B06">
              <w:rPr>
                <w:noProof/>
                <w:webHidden/>
              </w:rPr>
            </w:r>
            <w:r w:rsidR="00CD2B06">
              <w:rPr>
                <w:noProof/>
                <w:webHidden/>
              </w:rPr>
              <w:fldChar w:fldCharType="separate"/>
            </w:r>
            <w:r w:rsidR="00CD2B06">
              <w:rPr>
                <w:noProof/>
                <w:webHidden/>
              </w:rPr>
              <w:t>14</w:t>
            </w:r>
            <w:r w:rsidR="00CD2B06">
              <w:rPr>
                <w:noProof/>
                <w:webHidden/>
              </w:rPr>
              <w:fldChar w:fldCharType="end"/>
            </w:r>
          </w:hyperlink>
        </w:p>
        <w:p w14:paraId="52FD9BC7" w14:textId="463AA474" w:rsidR="00CD2B06" w:rsidRDefault="00000000">
          <w:pPr>
            <w:pStyle w:val="TOC1"/>
            <w:rPr>
              <w:rFonts w:asciiTheme="minorHAnsi" w:eastAsiaTheme="minorEastAsia" w:hAnsiTheme="minorHAnsi"/>
              <w:noProof/>
              <w:sz w:val="24"/>
            </w:rPr>
          </w:pPr>
          <w:hyperlink w:anchor="_Toc184298747" w:history="1">
            <w:r w:rsidR="00CD2B06" w:rsidRPr="00F65F9D">
              <w:rPr>
                <w:rStyle w:val="Hyperlink"/>
                <w:noProof/>
              </w:rPr>
              <w:t>V. RECOMMENDATIONS</w:t>
            </w:r>
            <w:r w:rsidR="00CD2B06">
              <w:rPr>
                <w:noProof/>
                <w:webHidden/>
              </w:rPr>
              <w:tab/>
            </w:r>
            <w:r w:rsidR="00CD2B06">
              <w:rPr>
                <w:noProof/>
                <w:webHidden/>
              </w:rPr>
              <w:fldChar w:fldCharType="begin"/>
            </w:r>
            <w:r w:rsidR="00CD2B06">
              <w:rPr>
                <w:noProof/>
                <w:webHidden/>
              </w:rPr>
              <w:instrText xml:space="preserve"> PAGEREF _Toc184298747 \h </w:instrText>
            </w:r>
            <w:r w:rsidR="00CD2B06">
              <w:rPr>
                <w:noProof/>
                <w:webHidden/>
              </w:rPr>
            </w:r>
            <w:r w:rsidR="00CD2B06">
              <w:rPr>
                <w:noProof/>
                <w:webHidden/>
              </w:rPr>
              <w:fldChar w:fldCharType="separate"/>
            </w:r>
            <w:r w:rsidR="00CD2B06">
              <w:rPr>
                <w:noProof/>
                <w:webHidden/>
              </w:rPr>
              <w:t>15</w:t>
            </w:r>
            <w:r w:rsidR="00CD2B06">
              <w:rPr>
                <w:noProof/>
                <w:webHidden/>
              </w:rPr>
              <w:fldChar w:fldCharType="end"/>
            </w:r>
          </w:hyperlink>
        </w:p>
        <w:p w14:paraId="4FA7AAD2" w14:textId="664DFF7A" w:rsidR="53DF0D31" w:rsidRDefault="53DF0D31" w:rsidP="5EE6E7FC">
          <w:pPr>
            <w:pStyle w:val="TOC1"/>
            <w:rPr>
              <w:rStyle w:val="Hyperlink"/>
            </w:rPr>
          </w:pPr>
          <w:r>
            <w:fldChar w:fldCharType="end"/>
          </w:r>
        </w:p>
      </w:sdtContent>
    </w:sdt>
    <w:p w14:paraId="235E3D0D" w14:textId="446D2764" w:rsidR="53DF0D31" w:rsidRDefault="53DF0D31" w:rsidP="53DF0D31">
      <w:pPr>
        <w:jc w:val="center"/>
        <w:rPr>
          <w:rFonts w:eastAsia="Garamond" w:cs="Garamond"/>
          <w:highlight w:val="yellow"/>
        </w:rPr>
      </w:pPr>
    </w:p>
    <w:p w14:paraId="050EA5BE" w14:textId="5152A711" w:rsidR="7DB1FDFD" w:rsidRPr="00557496" w:rsidRDefault="7DB1FDFD" w:rsidP="00157EC2">
      <w:pPr>
        <w:rPr>
          <w:szCs w:val="22"/>
        </w:rPr>
      </w:pPr>
    </w:p>
    <w:p w14:paraId="14B8D2B3" w14:textId="530664B6" w:rsidR="7DB1FDFD" w:rsidRDefault="7DB1FDFD" w:rsidP="00157EC2">
      <w:pPr>
        <w:rPr>
          <w:szCs w:val="22"/>
        </w:rPr>
      </w:pPr>
    </w:p>
    <w:p w14:paraId="2D5E7E6C" w14:textId="5F1E374F" w:rsidR="005230F3" w:rsidRDefault="005230F3" w:rsidP="00F84AB9">
      <w:pPr>
        <w:rPr>
          <w:szCs w:val="22"/>
        </w:rPr>
      </w:pPr>
      <w:r>
        <w:br w:type="page"/>
      </w:r>
    </w:p>
    <w:p w14:paraId="06972A25" w14:textId="04347C64" w:rsidR="00D472DF" w:rsidRPr="00157EC2" w:rsidRDefault="723F3C21" w:rsidP="53DF0D31">
      <w:pPr>
        <w:pStyle w:val="Heading1"/>
        <w:rPr>
          <w:sz w:val="28"/>
          <w:szCs w:val="28"/>
        </w:rPr>
      </w:pPr>
      <w:bookmarkStart w:id="0" w:name="_Toc182218699"/>
      <w:bookmarkStart w:id="1" w:name="_Toc184298734"/>
      <w:r w:rsidRPr="723F3C21">
        <w:rPr>
          <w:sz w:val="28"/>
          <w:szCs w:val="28"/>
        </w:rPr>
        <w:lastRenderedPageBreak/>
        <w:t>I. PURPOSE OF THIS PARALLEL REPORT</w:t>
      </w:r>
      <w:bookmarkEnd w:id="0"/>
      <w:bookmarkEnd w:id="1"/>
    </w:p>
    <w:p w14:paraId="378A44B5" w14:textId="334D6AC3" w:rsidR="00D472DF" w:rsidRPr="00557496" w:rsidRDefault="00D472DF" w:rsidP="73A88944">
      <w:pPr>
        <w:ind w:firstLine="360"/>
        <w:rPr>
          <w:rFonts w:eastAsia="Garamond" w:cs="Garamond"/>
        </w:rPr>
      </w:pPr>
      <w:r w:rsidRPr="73A88944">
        <w:rPr>
          <w:rFonts w:eastAsia="Garamond" w:cs="Garamond"/>
        </w:rPr>
        <w:t xml:space="preserve">(1) The purpose of this parallel report is to assist the </w:t>
      </w:r>
      <w:r w:rsidR="008425F7" w:rsidRPr="73A88944">
        <w:rPr>
          <w:rFonts w:eastAsia="Garamond" w:cs="Garamond"/>
        </w:rPr>
        <w:t xml:space="preserve">Committee on the Elimination of All Forms of Discrimination Against Women </w:t>
      </w:r>
      <w:r w:rsidRPr="73A88944">
        <w:rPr>
          <w:rFonts w:eastAsia="Garamond" w:cs="Garamond"/>
        </w:rPr>
        <w:t>(the Committee) in the</w:t>
      </w:r>
      <w:r w:rsidR="00AB4686" w:rsidRPr="73A88944">
        <w:rPr>
          <w:rFonts w:eastAsia="Garamond" w:cs="Garamond"/>
        </w:rPr>
        <w:t>ir</w:t>
      </w:r>
      <w:r w:rsidRPr="73A88944">
        <w:rPr>
          <w:rFonts w:eastAsia="Garamond" w:cs="Garamond"/>
        </w:rPr>
        <w:t xml:space="preserve"> consideration of the </w:t>
      </w:r>
      <w:r w:rsidR="008425F7" w:rsidRPr="73A88944">
        <w:rPr>
          <w:rFonts w:eastAsia="Garamond" w:cs="Garamond"/>
        </w:rPr>
        <w:t>Government of Iraq’s eighth periodic report on the implementation of the Convention on the Elimination of All Forms of Discrimination Against Women (“CEDAW” or “Co</w:t>
      </w:r>
      <w:r w:rsidR="00534D89" w:rsidRPr="73A88944">
        <w:rPr>
          <w:rFonts w:eastAsia="Garamond" w:cs="Garamond"/>
        </w:rPr>
        <w:t>nvention</w:t>
      </w:r>
      <w:r w:rsidR="008425F7" w:rsidRPr="73A88944">
        <w:rPr>
          <w:rFonts w:eastAsia="Garamond" w:cs="Garamond"/>
        </w:rPr>
        <w:t>”)</w:t>
      </w:r>
      <w:r w:rsidR="00157EC2" w:rsidRPr="73A88944">
        <w:rPr>
          <w:rFonts w:eastAsia="Garamond" w:cs="Garamond"/>
        </w:rPr>
        <w:t xml:space="preserve"> </w:t>
      </w:r>
      <w:r w:rsidRPr="73A88944">
        <w:rPr>
          <w:rFonts w:eastAsia="Garamond" w:cs="Garamond"/>
        </w:rPr>
        <w:t>during the 92</w:t>
      </w:r>
      <w:r w:rsidRPr="73A88944">
        <w:rPr>
          <w:rFonts w:eastAsia="Garamond" w:cs="Garamond"/>
          <w:vertAlign w:val="superscript"/>
        </w:rPr>
        <w:t>nd</w:t>
      </w:r>
      <w:r w:rsidRPr="73A88944">
        <w:rPr>
          <w:rFonts w:eastAsia="Garamond" w:cs="Garamond"/>
        </w:rPr>
        <w:t xml:space="preserve"> CEDAW Pre-Sessional Working Group (24-28 February 2025). Iraq acceded to the Co</w:t>
      </w:r>
      <w:r w:rsidR="008425F7" w:rsidRPr="73A88944">
        <w:rPr>
          <w:rFonts w:eastAsia="Garamond" w:cs="Garamond"/>
        </w:rPr>
        <w:t>nvention</w:t>
      </w:r>
      <w:r w:rsidRPr="73A88944">
        <w:rPr>
          <w:rFonts w:eastAsia="Garamond" w:cs="Garamond"/>
        </w:rPr>
        <w:t xml:space="preserve"> </w:t>
      </w:r>
      <w:r w:rsidR="00215E34" w:rsidRPr="73A88944">
        <w:rPr>
          <w:rFonts w:eastAsia="Garamond" w:cs="Garamond"/>
        </w:rPr>
        <w:t xml:space="preserve">on </w:t>
      </w:r>
      <w:r w:rsidRPr="73A88944">
        <w:rPr>
          <w:rFonts w:eastAsia="Garamond" w:cs="Garamond"/>
        </w:rPr>
        <w:t>8 August 1986.</w:t>
      </w:r>
      <w:r w:rsidRPr="73A88944">
        <w:rPr>
          <w:rStyle w:val="FootnoteReference"/>
          <w:rFonts w:eastAsia="Garamond" w:cs="Garamond"/>
        </w:rPr>
        <w:footnoteReference w:id="1"/>
      </w:r>
    </w:p>
    <w:p w14:paraId="72ADAE9C" w14:textId="283122F8" w:rsidR="00A570C2" w:rsidRDefault="00D472DF" w:rsidP="73A88944">
      <w:pPr>
        <w:ind w:firstLine="360"/>
        <w:rPr>
          <w:rFonts w:eastAsia="Garamond" w:cs="Garamond"/>
        </w:rPr>
      </w:pPr>
      <w:r w:rsidRPr="73A88944">
        <w:rPr>
          <w:rFonts w:eastAsia="Garamond" w:cs="Garamond"/>
        </w:rPr>
        <w:t xml:space="preserve">(2) The report focuses on child marriage, an issue that comes under the purview of </w:t>
      </w:r>
      <w:r w:rsidR="00534D89" w:rsidRPr="73A88944">
        <w:rPr>
          <w:rFonts w:eastAsia="Garamond" w:cs="Garamond"/>
        </w:rPr>
        <w:t xml:space="preserve">Articles 2, 3, 10, 12, 16 of </w:t>
      </w:r>
      <w:r w:rsidRPr="73A88944">
        <w:rPr>
          <w:rFonts w:eastAsia="Garamond" w:cs="Garamond"/>
        </w:rPr>
        <w:t xml:space="preserve">the </w:t>
      </w:r>
      <w:r w:rsidR="008425F7" w:rsidRPr="73A88944">
        <w:rPr>
          <w:rFonts w:eastAsia="Garamond" w:cs="Garamond"/>
        </w:rPr>
        <w:t>Convention</w:t>
      </w:r>
      <w:r w:rsidRPr="73A88944">
        <w:rPr>
          <w:rFonts w:eastAsia="Garamond" w:cs="Garamond"/>
        </w:rPr>
        <w:t>. Child marriage is a formal or informal marriage involving an individual(s) under the age of 18.</w:t>
      </w:r>
      <w:r w:rsidRPr="73A88944">
        <w:rPr>
          <w:rStyle w:val="FootnoteReference"/>
          <w:rFonts w:eastAsia="Garamond" w:cs="Garamond"/>
        </w:rPr>
        <w:footnoteReference w:id="2"/>
      </w:r>
      <w:r w:rsidRPr="73A88944">
        <w:rPr>
          <w:rFonts w:eastAsia="Garamond" w:cs="Garamond"/>
        </w:rPr>
        <w:t xml:space="preserve"> The current legal age of marriage in Iraq is established by the Personal Status Law of 1958 (“PSL”), which sets the minimum age of marriage to 18 for men and women,</w:t>
      </w:r>
      <w:r w:rsidR="008425F7" w:rsidRPr="73A88944">
        <w:rPr>
          <w:rFonts w:eastAsia="Garamond" w:cs="Garamond"/>
        </w:rPr>
        <w:t xml:space="preserve"> and at</w:t>
      </w:r>
      <w:r w:rsidRPr="73A88944">
        <w:rPr>
          <w:rFonts w:eastAsia="Garamond" w:cs="Garamond"/>
        </w:rPr>
        <w:t xml:space="preserve"> 15 with parental consent.</w:t>
      </w:r>
      <w:r w:rsidRPr="73A88944">
        <w:rPr>
          <w:rStyle w:val="FootnoteReference"/>
          <w:rFonts w:eastAsia="Garamond" w:cs="Garamond"/>
        </w:rPr>
        <w:footnoteReference w:id="3"/>
      </w:r>
      <w:r w:rsidRPr="73A88944">
        <w:rPr>
          <w:rFonts w:eastAsia="Garamond" w:cs="Garamond"/>
        </w:rPr>
        <w:t xml:space="preserve"> The primary concerns of this report are: (1) efforts within Iraqi </w:t>
      </w:r>
      <w:r w:rsidR="008425F7" w:rsidRPr="73A88944">
        <w:rPr>
          <w:rFonts w:eastAsia="Garamond" w:cs="Garamond"/>
        </w:rPr>
        <w:t>P</w:t>
      </w:r>
      <w:r w:rsidRPr="73A88944">
        <w:rPr>
          <w:rFonts w:eastAsia="Garamond" w:cs="Garamond"/>
        </w:rPr>
        <w:t xml:space="preserve">arliament to amend the PSL </w:t>
      </w:r>
      <w:r w:rsidR="008425F7" w:rsidRPr="73A88944">
        <w:rPr>
          <w:rFonts w:eastAsia="Garamond" w:cs="Garamond"/>
        </w:rPr>
        <w:t>to</w:t>
      </w:r>
      <w:r w:rsidRPr="73A88944">
        <w:rPr>
          <w:rFonts w:eastAsia="Garamond" w:cs="Garamond"/>
        </w:rPr>
        <w:t xml:space="preserve"> </w:t>
      </w:r>
      <w:r w:rsidR="008425F7" w:rsidRPr="73A88944">
        <w:rPr>
          <w:rFonts w:eastAsia="Garamond" w:cs="Garamond"/>
        </w:rPr>
        <w:t xml:space="preserve">lower </w:t>
      </w:r>
      <w:r w:rsidRPr="73A88944">
        <w:rPr>
          <w:rFonts w:eastAsia="Garamond" w:cs="Garamond"/>
        </w:rPr>
        <w:t xml:space="preserve">the legal age of marriage to 9 years old </w:t>
      </w:r>
      <w:r w:rsidR="008425F7" w:rsidRPr="73A88944">
        <w:rPr>
          <w:rFonts w:eastAsia="Garamond" w:cs="Garamond"/>
        </w:rPr>
        <w:t xml:space="preserve">for girls </w:t>
      </w:r>
      <w:r w:rsidRPr="73A88944">
        <w:rPr>
          <w:rFonts w:eastAsia="Garamond" w:cs="Garamond"/>
        </w:rPr>
        <w:t>and to 15</w:t>
      </w:r>
      <w:r w:rsidR="008425F7" w:rsidRPr="73A88944">
        <w:rPr>
          <w:rFonts w:eastAsia="Garamond" w:cs="Garamond"/>
        </w:rPr>
        <w:t xml:space="preserve"> for boys</w:t>
      </w:r>
      <w:r w:rsidRPr="73A88944">
        <w:rPr>
          <w:rStyle w:val="FootnoteReference"/>
          <w:rFonts w:eastAsia="Garamond" w:cs="Garamond"/>
        </w:rPr>
        <w:footnoteReference w:id="4"/>
      </w:r>
      <w:r w:rsidR="008425F7" w:rsidRPr="73A88944">
        <w:rPr>
          <w:rFonts w:eastAsia="Garamond" w:cs="Garamond"/>
        </w:rPr>
        <w:t>;</w:t>
      </w:r>
      <w:r w:rsidRPr="73A88944">
        <w:rPr>
          <w:rFonts w:eastAsia="Garamond" w:cs="Garamond"/>
        </w:rPr>
        <w:t xml:space="preserve"> and (2) the </w:t>
      </w:r>
      <w:r w:rsidR="00534D89" w:rsidRPr="73A88944">
        <w:rPr>
          <w:rFonts w:eastAsia="Garamond" w:cs="Garamond"/>
        </w:rPr>
        <w:t xml:space="preserve">persistent </w:t>
      </w:r>
      <w:r w:rsidRPr="73A88944">
        <w:rPr>
          <w:rFonts w:eastAsia="Garamond" w:cs="Garamond"/>
        </w:rPr>
        <w:t>issue of unregistered child marriages.</w:t>
      </w:r>
      <w:r w:rsidRPr="73A88944">
        <w:rPr>
          <w:rStyle w:val="FootnoteReference"/>
          <w:rFonts w:eastAsia="Garamond" w:cs="Garamond"/>
        </w:rPr>
        <w:footnoteReference w:id="5"/>
      </w:r>
    </w:p>
    <w:p w14:paraId="75E0B5EA" w14:textId="7179653C" w:rsidR="00AB4686" w:rsidRPr="00557496" w:rsidRDefault="00F84AB9" w:rsidP="73A88944">
      <w:pPr>
        <w:ind w:firstLine="360"/>
        <w:rPr>
          <w:rFonts w:eastAsia="Garamond" w:cs="Garamond"/>
        </w:rPr>
      </w:pPr>
      <w:r w:rsidRPr="73A88944">
        <w:rPr>
          <w:rFonts w:eastAsia="Garamond" w:cs="Garamond"/>
        </w:rPr>
        <w:t xml:space="preserve">(3) We recommend the Committee address the following with the State Party: (1) recommend that Iraq </w:t>
      </w:r>
      <w:r w:rsidR="00534D89" w:rsidRPr="73A88944">
        <w:rPr>
          <w:rFonts w:eastAsia="Garamond" w:cs="Garamond"/>
        </w:rPr>
        <w:t>withdraw</w:t>
      </w:r>
      <w:r w:rsidRPr="73A88944">
        <w:rPr>
          <w:rFonts w:eastAsia="Garamond" w:cs="Garamond"/>
        </w:rPr>
        <w:t xml:space="preserve"> their reservation to Article 16 of the Convention; (2) recommend that Iraq strengthen their current enforcement mechanisms to completely eradicate the phenomenon of child marriage; (3) recommend that Iraq maintain their current legal marriage age and forestall efforts to reduce the child marriage age; (4) recommend that Iraq make education compulsory for girls until the end of high school; (5) recommend that Iraq develop a plan to combat digital harassment and blackmail against Iraqi women; (6) recommend that Iraq ensure accessibility of legal assistance to women facing domestic violence and other forms of domestic abuse; and, finally, (6) recommend that Iraq develop a national mental health apparatus to meet the needs of Iraqi women and girls.  </w:t>
      </w:r>
    </w:p>
    <w:p w14:paraId="7972AA75" w14:textId="420DB19F" w:rsidR="46518413" w:rsidRPr="00557496" w:rsidRDefault="723F3C21" w:rsidP="53DF0D31">
      <w:pPr>
        <w:pStyle w:val="Heading1"/>
        <w:rPr>
          <w:sz w:val="28"/>
          <w:szCs w:val="28"/>
        </w:rPr>
      </w:pPr>
      <w:bookmarkStart w:id="2" w:name="_Toc182218700"/>
      <w:bookmarkStart w:id="3" w:name="_Toc184298735"/>
      <w:r w:rsidRPr="723F3C21">
        <w:rPr>
          <w:sz w:val="28"/>
          <w:szCs w:val="28"/>
        </w:rPr>
        <w:t>II. ABOUT THE AUTHORS OF THIS REPORT AND SOURCES</w:t>
      </w:r>
      <w:bookmarkEnd w:id="2"/>
      <w:bookmarkEnd w:id="3"/>
    </w:p>
    <w:p w14:paraId="3BB5652F" w14:textId="495CA176" w:rsidR="45FC51CC" w:rsidRPr="00557496" w:rsidRDefault="45FC51CC" w:rsidP="700ADFB6">
      <w:pPr>
        <w:ind w:firstLine="360"/>
        <w:rPr>
          <w:rFonts w:eastAsia="Garamond" w:cs="Garamond"/>
        </w:rPr>
      </w:pPr>
      <w:r w:rsidRPr="700ADFB6">
        <w:rPr>
          <w:rFonts w:eastAsia="Garamond" w:cs="Garamond"/>
        </w:rPr>
        <w:t xml:space="preserve">(4) The International Human Rights Center of Loyola Law School, Los Angeles is committed to achieving the full exercise of human rights by all persons and seeks to maximize the use of international and regional </w:t>
      </w:r>
      <w:r w:rsidRPr="700ADFB6">
        <w:rPr>
          <w:rFonts w:eastAsia="Garamond" w:cs="Garamond"/>
        </w:rPr>
        <w:lastRenderedPageBreak/>
        <w:t>political, judicial, and quasi-judicial bodies through litigation, advocacy, and capacity-building.</w:t>
      </w:r>
      <w:r w:rsidRPr="700ADFB6">
        <w:rPr>
          <w:rStyle w:val="FootnoteReference"/>
          <w:rFonts w:eastAsia="Garamond" w:cs="Garamond"/>
        </w:rPr>
        <w:footnoteReference w:id="6"/>
      </w:r>
      <w:r w:rsidRPr="700ADFB6">
        <w:rPr>
          <w:rFonts w:eastAsia="Garamond" w:cs="Garamond"/>
        </w:rPr>
        <w:t xml:space="preserve"> Loyola Law School, Los Angeles is the school of law of Loyola Marymount University, a Jesuit university.</w:t>
      </w:r>
    </w:p>
    <w:p w14:paraId="63C2193A" w14:textId="4F57B8A6" w:rsidR="2BB2B690" w:rsidRPr="00557496" w:rsidRDefault="3262DF38" w:rsidP="3262DF38">
      <w:pPr>
        <w:ind w:firstLine="360"/>
        <w:rPr>
          <w:rFonts w:eastAsia="Garamond" w:cs="Garamond"/>
        </w:rPr>
      </w:pPr>
      <w:r w:rsidRPr="3262DF38">
        <w:rPr>
          <w:rFonts w:eastAsia="Garamond" w:cs="Garamond"/>
        </w:rPr>
        <w:t xml:space="preserve">(5) Khairat Al </w:t>
      </w:r>
      <w:proofErr w:type="spellStart"/>
      <w:r w:rsidRPr="3262DF38">
        <w:rPr>
          <w:rFonts w:eastAsia="Garamond" w:cs="Garamond"/>
        </w:rPr>
        <w:t>Nahreen</w:t>
      </w:r>
      <w:proofErr w:type="spellEnd"/>
      <w:r w:rsidRPr="3262DF38">
        <w:rPr>
          <w:rFonts w:eastAsia="Garamond" w:cs="Garamond"/>
        </w:rPr>
        <w:t xml:space="preserve"> Human Organization is an NGO in Diyala, Iraq, dedicated to promoting peace, justice, and equality, particularly for marginalized groups like women, youth, and children. Since 2011, the organization has advanced initiatives to build community cohesion, combat violence, and support education, livelihoods, and gender equality. </w:t>
      </w:r>
    </w:p>
    <w:p w14:paraId="5FC82BEF" w14:textId="5C6A03BF" w:rsidR="5B9CFFF7" w:rsidRDefault="3262DF38" w:rsidP="5B9CFFF7">
      <w:pPr>
        <w:ind w:firstLine="360"/>
        <w:rPr>
          <w:rFonts w:eastAsia="Garamond" w:cs="Garamond"/>
          <w:highlight w:val="yellow"/>
        </w:rPr>
      </w:pPr>
      <w:r w:rsidRPr="3262DF38">
        <w:rPr>
          <w:rFonts w:eastAsia="Garamond" w:cs="Garamond"/>
        </w:rPr>
        <w:t>(6) Support Her works to advance women's rights and gender equality in Iraq. The organization focuses on advocating for laws against child marriage, violence, and systemic gender-based restrictions while promoting civil marriage and parental rights for mothers. Through dialogue, education, and community workshops, Support Her empowers Iraqi women to overcome societal challenges, highlights female role models, and fosters connections between women in Iraq and abroad to inspire progress and equality.</w:t>
      </w:r>
    </w:p>
    <w:p w14:paraId="0C854E51" w14:textId="297C90DF" w:rsidR="00F84AB9" w:rsidRPr="00157EC2" w:rsidRDefault="723F3C21" w:rsidP="53DF0D31">
      <w:pPr>
        <w:pStyle w:val="Heading1"/>
        <w:rPr>
          <w:sz w:val="28"/>
          <w:szCs w:val="28"/>
        </w:rPr>
      </w:pPr>
      <w:bookmarkStart w:id="4" w:name="_Toc184298736"/>
      <w:bookmarkStart w:id="5" w:name="_Toc182218701"/>
      <w:r w:rsidRPr="723F3C21">
        <w:rPr>
          <w:sz w:val="28"/>
          <w:szCs w:val="28"/>
        </w:rPr>
        <w:t>III. BACKGROUND</w:t>
      </w:r>
      <w:bookmarkEnd w:id="4"/>
    </w:p>
    <w:p w14:paraId="53A30B02" w14:textId="378876D0" w:rsidR="00C46502" w:rsidRPr="00557496" w:rsidRDefault="00C46502" w:rsidP="3DF88EAB">
      <w:pPr>
        <w:ind w:firstLine="360"/>
        <w:rPr>
          <w:rFonts w:eastAsia="Garamond" w:cs="Garamond"/>
          <w:color w:val="000000" w:themeColor="text1"/>
        </w:rPr>
      </w:pPr>
      <w:r w:rsidRPr="700ADFB6">
        <w:rPr>
          <w:rFonts w:eastAsia="Garamond" w:cs="Garamond"/>
          <w:color w:val="000000" w:themeColor="text1"/>
        </w:rPr>
        <w:t>(7) In Iraq, child marriage is practiced everywhere, including the capital.</w:t>
      </w:r>
      <w:r w:rsidRPr="700ADFB6">
        <w:rPr>
          <w:rStyle w:val="FootnoteReference"/>
          <w:rFonts w:eastAsia="Garamond" w:cs="Garamond"/>
          <w:color w:val="000000" w:themeColor="text1"/>
        </w:rPr>
        <w:footnoteReference w:id="7"/>
      </w:r>
      <w:r w:rsidRPr="700ADFB6">
        <w:rPr>
          <w:rFonts w:eastAsia="Garamond" w:cs="Garamond"/>
          <w:color w:val="000000" w:themeColor="text1"/>
        </w:rPr>
        <w:t xml:space="preserve"> </w:t>
      </w:r>
      <w:r w:rsidR="3DF88EAB" w:rsidRPr="3DF88EAB">
        <w:rPr>
          <w:rFonts w:eastAsia="Garamond" w:cs="Garamond"/>
          <w:color w:val="000000" w:themeColor="text1"/>
        </w:rPr>
        <w:t xml:space="preserve">Nearly </w:t>
      </w:r>
      <w:r w:rsidRPr="700ADFB6">
        <w:rPr>
          <w:rFonts w:eastAsia="Garamond" w:cs="Garamond"/>
          <w:color w:val="000000" w:themeColor="text1"/>
        </w:rPr>
        <w:t>28%</w:t>
      </w:r>
      <w:r w:rsidR="00534D89">
        <w:rPr>
          <w:rFonts w:eastAsia="Garamond" w:cs="Garamond"/>
          <w:color w:val="000000" w:themeColor="text1"/>
        </w:rPr>
        <w:t xml:space="preserve"> </w:t>
      </w:r>
      <w:r w:rsidRPr="700ADFB6">
        <w:rPr>
          <w:rFonts w:eastAsia="Garamond" w:cs="Garamond"/>
          <w:color w:val="000000" w:themeColor="text1"/>
        </w:rPr>
        <w:t>of girls in Iraq marry before age 18 and 7% marry before age 15, with the percentages increasing over time.</w:t>
      </w:r>
      <w:r w:rsidRPr="700ADFB6">
        <w:rPr>
          <w:rStyle w:val="FootnoteReference"/>
          <w:rFonts w:eastAsia="Garamond" w:cs="Garamond"/>
          <w:color w:val="000000" w:themeColor="text1"/>
        </w:rPr>
        <w:footnoteReference w:id="8"/>
      </w:r>
      <w:r w:rsidRPr="700ADFB6">
        <w:rPr>
          <w:rFonts w:eastAsia="Garamond" w:cs="Garamond"/>
          <w:color w:val="000000" w:themeColor="text1"/>
        </w:rPr>
        <w:t xml:space="preserve"> In 1997, only 15% of all Iraqi women had been married before 18</w:t>
      </w:r>
      <w:r w:rsidR="00534D89">
        <w:rPr>
          <w:rFonts w:eastAsia="Garamond" w:cs="Garamond"/>
          <w:color w:val="000000" w:themeColor="text1"/>
        </w:rPr>
        <w:t>.</w:t>
      </w:r>
      <w:r w:rsidR="00534D89" w:rsidRPr="700ADFB6">
        <w:rPr>
          <w:rStyle w:val="FootnoteReference"/>
          <w:rFonts w:eastAsia="Garamond" w:cs="Garamond"/>
          <w:color w:val="000000" w:themeColor="text1"/>
        </w:rPr>
        <w:footnoteReference w:id="9"/>
      </w:r>
      <w:r w:rsidRPr="700ADFB6">
        <w:rPr>
          <w:rFonts w:eastAsia="Garamond" w:cs="Garamond"/>
          <w:color w:val="000000" w:themeColor="text1"/>
        </w:rPr>
        <w:t xml:space="preserve"> </w:t>
      </w:r>
      <w:r w:rsidR="00534D89">
        <w:rPr>
          <w:rFonts w:eastAsia="Garamond" w:cs="Garamond"/>
          <w:color w:val="000000" w:themeColor="text1"/>
        </w:rPr>
        <w:t xml:space="preserve">By contrast, </w:t>
      </w:r>
      <w:r w:rsidRPr="700ADFB6">
        <w:rPr>
          <w:rFonts w:eastAsia="Garamond" w:cs="Garamond"/>
          <w:color w:val="000000" w:themeColor="text1"/>
        </w:rPr>
        <w:t>“in 2016</w:t>
      </w:r>
      <w:r w:rsidR="00534D89">
        <w:rPr>
          <w:rFonts w:eastAsia="Garamond" w:cs="Garamond"/>
          <w:color w:val="000000" w:themeColor="text1"/>
        </w:rPr>
        <w:t xml:space="preserve"> …</w:t>
      </w:r>
      <w:r w:rsidRPr="700ADFB6">
        <w:rPr>
          <w:rFonts w:eastAsia="Garamond" w:cs="Garamond"/>
          <w:color w:val="000000" w:themeColor="text1"/>
        </w:rPr>
        <w:t xml:space="preserve"> it was estimated that up to 24% of women married early.”</w:t>
      </w:r>
      <w:r w:rsidRPr="700ADFB6">
        <w:rPr>
          <w:rStyle w:val="FootnoteReference"/>
          <w:rFonts w:eastAsia="Garamond" w:cs="Garamond"/>
          <w:color w:val="000000" w:themeColor="text1"/>
        </w:rPr>
        <w:footnoteReference w:id="10"/>
      </w:r>
      <w:r w:rsidRPr="700ADFB6">
        <w:rPr>
          <w:rFonts w:eastAsia="Garamond" w:cs="Garamond"/>
          <w:color w:val="000000" w:themeColor="text1"/>
        </w:rPr>
        <w:t xml:space="preserve"> The State Party is considered to have one of the highest child marriage rates in the Middle East region.</w:t>
      </w:r>
      <w:r w:rsidRPr="700ADFB6">
        <w:rPr>
          <w:rStyle w:val="FootnoteReference"/>
          <w:rFonts w:eastAsia="Garamond" w:cs="Garamond"/>
          <w:color w:val="000000" w:themeColor="text1"/>
        </w:rPr>
        <w:footnoteReference w:id="11"/>
      </w:r>
      <w:r w:rsidRPr="700ADFB6">
        <w:rPr>
          <w:rFonts w:eastAsia="Garamond" w:cs="Garamond"/>
          <w:color w:val="000000" w:themeColor="text1"/>
        </w:rPr>
        <w:t xml:space="preserve"> This Committee has urged State Parties to “enact legislation that sets the minimum age of marriage for girls at 18 years and, in compliance with international standards, align the end of compulsory education with the minimum age of employment.”</w:t>
      </w:r>
      <w:r w:rsidRPr="700ADFB6">
        <w:rPr>
          <w:rStyle w:val="FootnoteReference"/>
          <w:rFonts w:eastAsia="Garamond" w:cs="Garamond"/>
          <w:color w:val="000000" w:themeColor="text1"/>
        </w:rPr>
        <w:footnoteReference w:id="12"/>
      </w:r>
      <w:r w:rsidRPr="700ADFB6">
        <w:rPr>
          <w:rFonts w:eastAsia="Garamond" w:cs="Garamond"/>
          <w:color w:val="000000" w:themeColor="text1"/>
        </w:rPr>
        <w:t xml:space="preserve"> </w:t>
      </w:r>
    </w:p>
    <w:p w14:paraId="30EA390C" w14:textId="24DE15A2" w:rsidR="00C46502" w:rsidRPr="00557496" w:rsidRDefault="00C46502" w:rsidP="700ADFB6">
      <w:pPr>
        <w:ind w:firstLine="360"/>
        <w:rPr>
          <w:rFonts w:eastAsia="Garamond" w:cs="Garamond"/>
          <w:color w:val="000000" w:themeColor="text1"/>
        </w:rPr>
      </w:pPr>
      <w:r w:rsidRPr="700ADFB6">
        <w:rPr>
          <w:rFonts w:eastAsia="Garamond" w:cs="Garamond"/>
          <w:color w:val="000000" w:themeColor="text1"/>
        </w:rPr>
        <w:t>(8) As previously noted, surveys from the State report child marriage rates as high as 28%.</w:t>
      </w:r>
      <w:r w:rsidRPr="700ADFB6">
        <w:rPr>
          <w:rStyle w:val="FootnoteReference"/>
          <w:rFonts w:eastAsia="Garamond" w:cs="Garamond"/>
          <w:color w:val="000000" w:themeColor="text1"/>
        </w:rPr>
        <w:footnoteReference w:id="13"/>
      </w:r>
      <w:r w:rsidRPr="700ADFB6">
        <w:rPr>
          <w:rFonts w:eastAsia="Garamond" w:cs="Garamond"/>
          <w:color w:val="000000" w:themeColor="text1"/>
        </w:rPr>
        <w:t xml:space="preserve"> There is considerable variation between regions, from nearly 16% in Kirkuk to over double that at 35% in </w:t>
      </w:r>
      <w:proofErr w:type="spellStart"/>
      <w:r w:rsidRPr="700ADFB6">
        <w:rPr>
          <w:rFonts w:eastAsia="Garamond" w:cs="Garamond"/>
          <w:color w:val="000000" w:themeColor="text1"/>
        </w:rPr>
        <w:t>Misan</w:t>
      </w:r>
      <w:proofErr w:type="spellEnd"/>
      <w:r w:rsidRPr="700ADFB6">
        <w:rPr>
          <w:rFonts w:eastAsia="Garamond" w:cs="Garamond"/>
          <w:color w:val="000000" w:themeColor="text1"/>
        </w:rPr>
        <w:t>.</w:t>
      </w:r>
      <w:r w:rsidRPr="700ADFB6">
        <w:rPr>
          <w:rStyle w:val="FootnoteReference"/>
          <w:rFonts w:eastAsia="Garamond" w:cs="Garamond"/>
          <w:color w:val="000000" w:themeColor="text1"/>
        </w:rPr>
        <w:footnoteReference w:id="14"/>
      </w:r>
      <w:r w:rsidRPr="700ADFB6">
        <w:rPr>
          <w:rFonts w:eastAsia="Garamond" w:cs="Garamond"/>
          <w:color w:val="000000" w:themeColor="text1"/>
        </w:rPr>
        <w:t xml:space="preserve"> In the Kurdistan region, 10% of girls were in</w:t>
      </w:r>
      <w:r w:rsidR="00534D89">
        <w:rPr>
          <w:rFonts w:eastAsia="Garamond" w:cs="Garamond"/>
          <w:color w:val="000000" w:themeColor="text1"/>
        </w:rPr>
        <w:t>,</w:t>
      </w:r>
      <w:r w:rsidRPr="700ADFB6">
        <w:rPr>
          <w:rFonts w:eastAsia="Garamond" w:cs="Garamond"/>
          <w:color w:val="000000" w:themeColor="text1"/>
        </w:rPr>
        <w:t xml:space="preserve"> or had experienced</w:t>
      </w:r>
      <w:r w:rsidR="00534D89">
        <w:rPr>
          <w:rFonts w:eastAsia="Garamond" w:cs="Garamond"/>
          <w:color w:val="000000" w:themeColor="text1"/>
        </w:rPr>
        <w:t>,</w:t>
      </w:r>
      <w:r w:rsidRPr="700ADFB6">
        <w:rPr>
          <w:rFonts w:eastAsia="Garamond" w:cs="Garamond"/>
          <w:color w:val="000000" w:themeColor="text1"/>
        </w:rPr>
        <w:t xml:space="preserve"> child marriage.</w:t>
      </w:r>
      <w:r w:rsidRPr="700ADFB6">
        <w:rPr>
          <w:rStyle w:val="FootnoteReference"/>
          <w:rFonts w:eastAsia="Garamond" w:cs="Garamond"/>
          <w:color w:val="000000" w:themeColor="text1"/>
        </w:rPr>
        <w:footnoteReference w:id="15"/>
      </w:r>
      <w:r w:rsidRPr="700ADFB6">
        <w:rPr>
          <w:rFonts w:eastAsia="Garamond" w:cs="Garamond"/>
          <w:color w:val="000000" w:themeColor="text1"/>
        </w:rPr>
        <w:t xml:space="preserve"> In general, women in rural areas </w:t>
      </w:r>
      <w:r w:rsidR="00534D89">
        <w:rPr>
          <w:rFonts w:eastAsia="Garamond" w:cs="Garamond"/>
          <w:color w:val="000000" w:themeColor="text1"/>
        </w:rPr>
        <w:t>a</w:t>
      </w:r>
      <w:r w:rsidRPr="700ADFB6">
        <w:rPr>
          <w:rFonts w:eastAsia="Garamond" w:cs="Garamond"/>
          <w:color w:val="000000" w:themeColor="text1"/>
        </w:rPr>
        <w:t xml:space="preserve">re more likely to </w:t>
      </w:r>
      <w:r w:rsidR="00534D89" w:rsidRPr="73A88944">
        <w:rPr>
          <w:rFonts w:eastAsia="Garamond" w:cs="Garamond"/>
          <w:color w:val="000000" w:themeColor="text1"/>
        </w:rPr>
        <w:t xml:space="preserve">be subject </w:t>
      </w:r>
      <w:r w:rsidR="00534D89">
        <w:rPr>
          <w:rFonts w:eastAsia="Garamond" w:cs="Garamond"/>
          <w:color w:val="000000" w:themeColor="text1"/>
        </w:rPr>
        <w:t>to</w:t>
      </w:r>
      <w:r w:rsidRPr="700ADFB6">
        <w:rPr>
          <w:rFonts w:eastAsia="Garamond" w:cs="Garamond"/>
          <w:color w:val="000000" w:themeColor="text1"/>
        </w:rPr>
        <w:t xml:space="preserve"> early marriage than those in urban regions.</w:t>
      </w:r>
      <w:r w:rsidRPr="700ADFB6">
        <w:rPr>
          <w:rStyle w:val="FootnoteReference"/>
          <w:rFonts w:eastAsia="Garamond" w:cs="Garamond"/>
          <w:color w:val="000000" w:themeColor="text1"/>
        </w:rPr>
        <w:footnoteReference w:id="16"/>
      </w:r>
    </w:p>
    <w:p w14:paraId="249B5BBA" w14:textId="6575B4AF" w:rsidR="00C46502" w:rsidRPr="00557496" w:rsidRDefault="00C46502" w:rsidP="700ADFB6">
      <w:pPr>
        <w:ind w:firstLine="360"/>
        <w:rPr>
          <w:rFonts w:eastAsia="Garamond" w:cs="Garamond"/>
          <w:color w:val="000000" w:themeColor="text1"/>
        </w:rPr>
      </w:pPr>
      <w:r w:rsidRPr="700ADFB6">
        <w:rPr>
          <w:rFonts w:eastAsia="Garamond" w:cs="Garamond"/>
          <w:color w:val="000000" w:themeColor="text1"/>
        </w:rPr>
        <w:lastRenderedPageBreak/>
        <w:t>(9) There are many factors exacerbating child marriage in Iraq. Displacement resulting from regional and internal conflict, for example, can cause children to miss school for years. Th</w:t>
      </w:r>
      <w:r w:rsidR="00B00511">
        <w:rPr>
          <w:rFonts w:eastAsia="Garamond" w:cs="Garamond"/>
          <w:color w:val="000000" w:themeColor="text1"/>
        </w:rPr>
        <w:t>e</w:t>
      </w:r>
      <w:r w:rsidRPr="700ADFB6">
        <w:rPr>
          <w:rFonts w:eastAsia="Garamond" w:cs="Garamond"/>
          <w:color w:val="000000" w:themeColor="text1"/>
        </w:rPr>
        <w:t xml:space="preserve"> lack of education increases girls’ susceptibility to underage marriage. In Iraq, 46.2% of women aged 20-24 who were married before the age of 18 reported having only pre-primary or no education.</w:t>
      </w:r>
      <w:r w:rsidRPr="700ADFB6">
        <w:rPr>
          <w:rStyle w:val="FootnoteReference"/>
          <w:rFonts w:eastAsia="Garamond" w:cs="Garamond"/>
          <w:color w:val="000000" w:themeColor="text1"/>
        </w:rPr>
        <w:footnoteReference w:id="17"/>
      </w:r>
      <w:r w:rsidRPr="700ADFB6">
        <w:rPr>
          <w:rStyle w:val="FootnoteReference"/>
          <w:rFonts w:eastAsia="Garamond" w:cs="Garamond"/>
          <w:color w:val="000000" w:themeColor="text1"/>
        </w:rPr>
        <w:t xml:space="preserve"> </w:t>
      </w:r>
      <w:r w:rsidR="00B00511">
        <w:rPr>
          <w:rFonts w:eastAsia="Garamond" w:cs="Garamond"/>
          <w:color w:val="000000" w:themeColor="text1"/>
        </w:rPr>
        <w:t>On the other hand,</w:t>
      </w:r>
      <w:r w:rsidRPr="700ADFB6">
        <w:rPr>
          <w:rFonts w:eastAsia="Garamond" w:cs="Garamond"/>
          <w:color w:val="000000" w:themeColor="text1"/>
        </w:rPr>
        <w:t xml:space="preserve"> only 8.5% of girls with at least upper secondary education were married before age 18.</w:t>
      </w:r>
      <w:r w:rsidRPr="700ADFB6">
        <w:rPr>
          <w:rStyle w:val="FootnoteReference"/>
          <w:rFonts w:eastAsia="Garamond" w:cs="Garamond"/>
          <w:color w:val="000000" w:themeColor="text1"/>
        </w:rPr>
        <w:footnoteReference w:id="18"/>
      </w:r>
      <w:r w:rsidRPr="700ADFB6">
        <w:rPr>
          <w:rFonts w:eastAsia="Garamond" w:cs="Garamond"/>
          <w:color w:val="000000" w:themeColor="text1"/>
        </w:rPr>
        <w:t xml:space="preserve"> </w:t>
      </w:r>
    </w:p>
    <w:p w14:paraId="75DCE2DA" w14:textId="5B8EB3C9" w:rsidR="00C46502" w:rsidRPr="00557496" w:rsidRDefault="00C46502" w:rsidP="700ADFB6">
      <w:pPr>
        <w:ind w:firstLine="360"/>
        <w:rPr>
          <w:rFonts w:eastAsia="Garamond" w:cs="Garamond"/>
          <w:color w:val="000000" w:themeColor="text1"/>
        </w:rPr>
      </w:pPr>
      <w:r w:rsidRPr="700ADFB6">
        <w:rPr>
          <w:rFonts w:eastAsia="Garamond" w:cs="Garamond"/>
          <w:color w:val="000000" w:themeColor="text1"/>
        </w:rPr>
        <w:t>(10) Child marriage is also perceived as reducing the financial burden on families, making poverty a significant risk factor for child marriages.</w:t>
      </w:r>
      <w:r w:rsidRPr="700ADFB6">
        <w:rPr>
          <w:rStyle w:val="FootnoteReference"/>
          <w:rFonts w:eastAsia="Garamond" w:cs="Garamond"/>
          <w:color w:val="000000" w:themeColor="text1"/>
        </w:rPr>
        <w:footnoteReference w:id="19"/>
      </w:r>
      <w:r w:rsidRPr="700ADFB6">
        <w:rPr>
          <w:rFonts w:eastAsia="Garamond" w:cs="Garamond"/>
          <w:color w:val="000000" w:themeColor="text1"/>
        </w:rPr>
        <w:t xml:space="preserve"> 35.8% of Iraqi women in the poorest households in the country were married as children, as opposed to 14.2% from the wealthiest households.</w:t>
      </w:r>
      <w:r w:rsidRPr="700ADFB6">
        <w:rPr>
          <w:rStyle w:val="FootnoteReference"/>
          <w:rFonts w:eastAsia="Garamond" w:cs="Garamond"/>
          <w:color w:val="000000" w:themeColor="text1"/>
        </w:rPr>
        <w:footnoteReference w:id="20"/>
      </w:r>
      <w:r w:rsidRPr="700ADFB6">
        <w:rPr>
          <w:rFonts w:eastAsia="Garamond" w:cs="Garamond"/>
          <w:color w:val="000000" w:themeColor="text1"/>
        </w:rPr>
        <w:t xml:space="preserve"> The practice is seen by some families as additionally preventing illicit sexual relations and preserving a family’s honor or reputation; so much so that th</w:t>
      </w:r>
      <w:r w:rsidR="00B00511">
        <w:rPr>
          <w:rFonts w:eastAsia="Garamond" w:cs="Garamond"/>
          <w:color w:val="000000" w:themeColor="text1"/>
        </w:rPr>
        <w:t>e</w:t>
      </w:r>
      <w:r w:rsidRPr="700ADFB6">
        <w:rPr>
          <w:rFonts w:eastAsia="Garamond" w:cs="Garamond"/>
          <w:color w:val="000000" w:themeColor="text1"/>
        </w:rPr>
        <w:t xml:space="preserve"> practice is enshrined in some traditional, social, and cultural standards of some religions. In Article 41 of the Iraqi Permanent Constitution, religious groups are allowed significant leeway in anything they deem to be a cultural or religious practice, as “every sect and religious community is allowed to follow its religious teachings and laws with regards to marital and personal status affairs.”</w:t>
      </w:r>
      <w:r w:rsidRPr="700ADFB6">
        <w:rPr>
          <w:rStyle w:val="FootnoteReference"/>
          <w:rFonts w:eastAsia="Garamond" w:cs="Garamond"/>
          <w:color w:val="000000" w:themeColor="text1"/>
        </w:rPr>
        <w:footnoteReference w:id="21"/>
      </w:r>
      <w:r w:rsidRPr="700ADFB6">
        <w:rPr>
          <w:rFonts w:eastAsia="Garamond" w:cs="Garamond"/>
          <w:color w:val="000000" w:themeColor="text1"/>
        </w:rPr>
        <w:t xml:space="preserve"> The decentralization of marital and personal status affairs to the individual sects creates an environment where the uniform legal marriage age is essentially nonexistent and up to the “discretion of the judge and testimony of parents.”</w:t>
      </w:r>
      <w:r w:rsidRPr="700ADFB6">
        <w:rPr>
          <w:rStyle w:val="FootnoteReference"/>
          <w:rFonts w:eastAsia="Garamond" w:cs="Garamond"/>
          <w:color w:val="000000" w:themeColor="text1"/>
        </w:rPr>
        <w:footnoteReference w:id="22"/>
      </w:r>
      <w:r w:rsidRPr="700ADFB6">
        <w:rPr>
          <w:rFonts w:eastAsia="Garamond" w:cs="Garamond"/>
          <w:color w:val="000000" w:themeColor="text1"/>
        </w:rPr>
        <w:t xml:space="preserve"> This is problematic because many families have misbeliefs about girls’ place in society, and are “convinced that girls ‘need to be taken care of’, which translates into pushing them to get married as soon as possible as a way to preserve the [honor] of the family.”</w:t>
      </w:r>
      <w:r w:rsidRPr="700ADFB6">
        <w:rPr>
          <w:rStyle w:val="FootnoteReference"/>
          <w:rFonts w:eastAsia="Garamond" w:cs="Garamond"/>
          <w:color w:val="000000" w:themeColor="text1"/>
        </w:rPr>
        <w:footnoteReference w:id="23"/>
      </w:r>
    </w:p>
    <w:p w14:paraId="70F153F4" w14:textId="78DDEE36" w:rsidR="00F84AB9" w:rsidRPr="00157EC2" w:rsidRDefault="00F84AB9" w:rsidP="3262DF38">
      <w:pPr>
        <w:ind w:firstLine="360"/>
      </w:pPr>
      <w:r>
        <w:t>(11) Furthermore, these i</w:t>
      </w:r>
      <w:r w:rsidRPr="00F84AB9">
        <w:t xml:space="preserve">llegal child marriages account for 33% of unregistered marriages in </w:t>
      </w:r>
      <w:r w:rsidR="05116AA3">
        <w:t>Iraq</w:t>
      </w:r>
      <w:r w:rsidRPr="00F84AB9">
        <w:t>, with 22% of those involving girls under the age of 14.</w:t>
      </w:r>
      <w:r w:rsidRPr="700ADFB6">
        <w:rPr>
          <w:rStyle w:val="FootnoteReference"/>
          <w:rFonts w:eastAsia="Garamond" w:cs="Garamond"/>
        </w:rPr>
        <w:footnoteReference w:id="24"/>
      </w:r>
      <w:r w:rsidR="00157EC2">
        <w:t xml:space="preserve"> </w:t>
      </w:r>
      <w:r w:rsidRPr="00F84AB9">
        <w:t>Girls that are married as children are exposed to a host of adverse physical, mental, and social consequences. Globally, the leading causes of death in girls aged 15-19 are pregnancy and childbirth-related complications.</w:t>
      </w:r>
      <w:r w:rsidRPr="700ADFB6">
        <w:rPr>
          <w:rStyle w:val="FootnoteReference"/>
          <w:rFonts w:eastAsia="Garamond" w:cs="Garamond"/>
        </w:rPr>
        <w:footnoteReference w:id="25"/>
      </w:r>
      <w:r w:rsidRPr="00F84AB9">
        <w:t xml:space="preserve"> Girls who marry early are often forced to engage in sexual activities before they are physically and mentally ready; and often result in many, closely spaced pregnancies.</w:t>
      </w:r>
      <w:r w:rsidRPr="700ADFB6">
        <w:rPr>
          <w:rStyle w:val="FootnoteReference"/>
          <w:rFonts w:eastAsia="Garamond" w:cs="Garamond"/>
        </w:rPr>
        <w:footnoteReference w:id="26"/>
      </w:r>
      <w:r w:rsidRPr="00F84AB9">
        <w:t xml:space="preserve"> Girls married before the age of 15 are nearly 50% more likely to experience physical or sexual violence from an intimate partner compared to those who marry after turning 18.</w:t>
      </w:r>
      <w:r w:rsidRPr="700ADFB6">
        <w:rPr>
          <w:rStyle w:val="FootnoteReference"/>
          <w:rFonts w:eastAsia="Garamond" w:cs="Garamond"/>
        </w:rPr>
        <w:footnoteReference w:id="27"/>
      </w:r>
      <w:r w:rsidRPr="00F84AB9">
        <w:t xml:space="preserve"> Child brides are more likely to drop out of school due to domestic expectations, a move that often impacts girls’ economic and social opportunities for </w:t>
      </w:r>
      <w:r w:rsidRPr="00F84AB9">
        <w:lastRenderedPageBreak/>
        <w:t>the remainder of their life.</w:t>
      </w:r>
      <w:r w:rsidRPr="700ADFB6">
        <w:rPr>
          <w:rStyle w:val="FootnoteReference"/>
          <w:rFonts w:eastAsia="Garamond" w:cs="Garamond"/>
        </w:rPr>
        <w:footnoteReference w:id="28"/>
      </w:r>
      <w:r w:rsidRPr="00F84AB9">
        <w:t xml:space="preserve"> In Iraq, girls who marry when they are children often find themselves in unregistered, illegal marriages, leaving them in a legal limbo that will perpetually affect their lives and the lives of their undocumented children.</w:t>
      </w:r>
      <w:r w:rsidRPr="700ADFB6">
        <w:rPr>
          <w:rStyle w:val="FootnoteReference"/>
          <w:rFonts w:eastAsia="Garamond" w:cs="Garamond"/>
        </w:rPr>
        <w:footnoteReference w:id="29"/>
      </w:r>
    </w:p>
    <w:p w14:paraId="5FFB5EF4" w14:textId="450F5B37" w:rsidR="00D91154" w:rsidRDefault="00D91154" w:rsidP="00D91154">
      <w:pPr>
        <w:ind w:firstLine="360"/>
      </w:pPr>
      <w:r w:rsidRPr="00D91154">
        <w:rPr>
          <w:rFonts w:eastAsia="Garamond" w:cs="Garamond"/>
        </w:rPr>
        <w:t>(12) Dowries are yet another salient incentive for child marriage.</w:t>
      </w:r>
      <w:r w:rsidRPr="2235ADB6">
        <w:rPr>
          <w:rStyle w:val="FootnoteReference"/>
          <w:rFonts w:eastAsia="Garamond" w:cs="Garamond"/>
        </w:rPr>
        <w:footnoteReference w:id="30"/>
      </w:r>
      <w:r w:rsidRPr="00D91154">
        <w:rPr>
          <w:rFonts w:eastAsia="Garamond" w:cs="Garamond"/>
        </w:rPr>
        <w:t xml:space="preserve"> Marriage arranged by payment (dowry) is a violation of “the right to freely choose a spouse,” and should not be recognized as legally enforceable – as has been repeatedly stressed by the Committee.</w:t>
      </w:r>
      <w:r w:rsidRPr="00D91154">
        <w:rPr>
          <w:rStyle w:val="FootnoteReference"/>
          <w:rFonts w:eastAsia="Garamond" w:cs="Garamond"/>
        </w:rPr>
        <w:footnoteReference w:id="31"/>
      </w:r>
      <w:r w:rsidRPr="00D91154">
        <w:rPr>
          <w:rFonts w:eastAsia="Garamond" w:cs="Garamond"/>
          <w:color w:val="000000" w:themeColor="text1"/>
        </w:rPr>
        <w:t xml:space="preserve"> Culturally, marrying before age 18 is often seen favorably by communities and families “as either a path out of poverty or part of religious and cultural traditions.”</w:t>
      </w:r>
      <w:r w:rsidRPr="00D91154">
        <w:rPr>
          <w:rStyle w:val="FootnoteReference"/>
          <w:rFonts w:eastAsia="Garamond" w:cs="Garamond"/>
          <w:color w:val="000000" w:themeColor="text1"/>
        </w:rPr>
        <w:footnoteReference w:id="32"/>
      </w:r>
      <w:r w:rsidRPr="00D91154">
        <w:rPr>
          <w:rFonts w:eastAsia="Garamond" w:cs="Garamond"/>
          <w:color w:val="000000" w:themeColor="text1"/>
        </w:rPr>
        <w:t xml:space="preserve"> The fact that 28% of Iraqi women marry before age 18 is proof of that. There is a clear incentive for (and practice of) child marriage despite the legal marriage age being set at 18 years old.</w:t>
      </w:r>
      <w:r w:rsidRPr="00D91154">
        <w:rPr>
          <w:rStyle w:val="FootnoteReference"/>
          <w:rFonts w:eastAsia="Garamond" w:cs="Garamond"/>
          <w:color w:val="000000" w:themeColor="text1"/>
        </w:rPr>
        <w:footnoteReference w:id="33"/>
      </w:r>
      <w:r w:rsidRPr="00D91154">
        <w:rPr>
          <w:rFonts w:eastAsia="Garamond" w:cs="Garamond"/>
          <w:color w:val="000000" w:themeColor="text1"/>
        </w:rPr>
        <w:t xml:space="preserve"> For many Iraqi women, the dowry is seen as vital protection, especially given the harsh social consequences that can accompany divorce, which is often more damaging for women.</w:t>
      </w:r>
      <w:r w:rsidRPr="00D91154">
        <w:rPr>
          <w:rStyle w:val="FootnoteReference"/>
          <w:rFonts w:eastAsia="Garamond" w:cs="Garamond"/>
          <w:color w:val="000000" w:themeColor="text1"/>
        </w:rPr>
        <w:footnoteReference w:id="34"/>
      </w:r>
    </w:p>
    <w:p w14:paraId="752EBA50" w14:textId="02BC538F" w:rsidR="00D91154" w:rsidRDefault="00D91154" w:rsidP="66DCB0B4">
      <w:pPr>
        <w:ind w:firstLine="360"/>
        <w:rPr>
          <w:rFonts w:eastAsia="Garamond" w:cs="Garamond"/>
        </w:rPr>
      </w:pPr>
      <w:r w:rsidRPr="700ADFB6">
        <w:rPr>
          <w:rFonts w:eastAsia="Garamond" w:cs="Garamond"/>
        </w:rPr>
        <w:t>(13) The Committee has issued repeated recommendations in its Concluding Observations to the State Party, in both 2014 and 2019, calling for Iraq to (1) adopt a strategy to eliminate child marriage, and (2) lift its current reservation to Article 16 of the Convention.</w:t>
      </w:r>
      <w:r w:rsidRPr="700ADFB6">
        <w:rPr>
          <w:rStyle w:val="FootnoteReference"/>
          <w:rFonts w:eastAsia="Garamond" w:cs="Garamond"/>
        </w:rPr>
        <w:footnoteReference w:id="35"/>
      </w:r>
      <w:r w:rsidRPr="700ADFB6">
        <w:rPr>
          <w:rFonts w:eastAsia="Garamond" w:cs="Garamond"/>
        </w:rPr>
        <w:t xml:space="preserve"> In response, Iraq has asserted that their law “categorically prohibits the harmful practices of forced marriage and child marriage.”</w:t>
      </w:r>
      <w:r w:rsidRPr="700ADFB6">
        <w:rPr>
          <w:rStyle w:val="FootnoteReference"/>
          <w:rFonts w:eastAsia="Garamond" w:cs="Garamond"/>
        </w:rPr>
        <w:footnoteReference w:id="36"/>
      </w:r>
      <w:r w:rsidRPr="700ADFB6">
        <w:rPr>
          <w:rFonts w:eastAsia="Garamond" w:cs="Garamond"/>
        </w:rPr>
        <w:t xml:space="preserve"> However, even with the current law in place, 28% of girls in Iraq are married before 18, and 7% before age 15.</w:t>
      </w:r>
      <w:r w:rsidRPr="700ADFB6">
        <w:rPr>
          <w:rStyle w:val="FootnoteReference"/>
          <w:rFonts w:eastAsia="Garamond" w:cs="Garamond"/>
        </w:rPr>
        <w:footnoteReference w:id="37"/>
      </w:r>
      <w:r w:rsidR="2235ADB6" w:rsidRPr="2235ADB6">
        <w:rPr>
          <w:rFonts w:eastAsia="Garamond" w:cs="Garamond"/>
        </w:rPr>
        <w:t xml:space="preserve"> If the </w:t>
      </w:r>
      <w:r w:rsidR="00B00511">
        <w:rPr>
          <w:rFonts w:eastAsia="Garamond" w:cs="Garamond"/>
        </w:rPr>
        <w:t xml:space="preserve">political </w:t>
      </w:r>
      <w:r w:rsidR="2235ADB6" w:rsidRPr="2235ADB6">
        <w:rPr>
          <w:rFonts w:eastAsia="Garamond" w:cs="Garamond"/>
        </w:rPr>
        <w:t>coalition</w:t>
      </w:r>
      <w:r w:rsidR="00B00511">
        <w:rPr>
          <w:rFonts w:eastAsia="Garamond" w:cs="Garamond"/>
        </w:rPr>
        <w:t xml:space="preserve"> pushing</w:t>
      </w:r>
      <w:r w:rsidR="2235ADB6" w:rsidRPr="2235ADB6">
        <w:rPr>
          <w:rFonts w:eastAsia="Garamond" w:cs="Garamond"/>
        </w:rPr>
        <w:t xml:space="preserve"> to amend the current law is successful, this meager protection will be wholly wiped out and we will likely see an increase in child marriage in Iraq.</w:t>
      </w:r>
    </w:p>
    <w:p w14:paraId="21F78FBF" w14:textId="3A9DBDB0" w:rsidR="46518413" w:rsidRPr="00157EC2" w:rsidRDefault="723F3C21" w:rsidP="00157EC2">
      <w:pPr>
        <w:pStyle w:val="Heading2"/>
      </w:pPr>
      <w:bookmarkStart w:id="6" w:name="_Toc182218702"/>
      <w:bookmarkStart w:id="7" w:name="_Toc184298737"/>
      <w:bookmarkEnd w:id="5"/>
      <w:r>
        <w:t>A. CURRENT IRAQI LAW &amp; CUSTOM REGARDING CHILD MARRIAGES</w:t>
      </w:r>
      <w:bookmarkEnd w:id="6"/>
      <w:bookmarkEnd w:id="7"/>
    </w:p>
    <w:p w14:paraId="45E87C9D" w14:textId="2B17364D" w:rsidR="45FC51CC" w:rsidRDefault="45FC51CC" w:rsidP="700ADFB6">
      <w:pPr>
        <w:ind w:firstLine="360"/>
        <w:rPr>
          <w:rFonts w:eastAsia="Garamond" w:cs="Garamond"/>
          <w:color w:val="000000" w:themeColor="text1"/>
        </w:rPr>
      </w:pPr>
      <w:r w:rsidRPr="700ADFB6">
        <w:rPr>
          <w:rFonts w:eastAsia="Garamond" w:cs="Garamond"/>
          <w:color w:val="000000" w:themeColor="text1"/>
        </w:rPr>
        <w:t>(14) Marriage in Iraq is currently regulated under the Personal Status Law (“PSL”), which sets the marriage age for men and women at 18 years old.</w:t>
      </w:r>
      <w:r w:rsidRPr="700ADFB6">
        <w:rPr>
          <w:rStyle w:val="FootnoteReference"/>
          <w:rFonts w:eastAsia="Garamond" w:cs="Garamond"/>
          <w:color w:val="000000" w:themeColor="text1"/>
        </w:rPr>
        <w:footnoteReference w:id="38"/>
      </w:r>
      <w:r w:rsidRPr="700ADFB6">
        <w:rPr>
          <w:rFonts w:eastAsia="Garamond" w:cs="Garamond"/>
          <w:color w:val="000000" w:themeColor="text1"/>
        </w:rPr>
        <w:t xml:space="preserve"> </w:t>
      </w:r>
      <w:r w:rsidR="2C770F7B" w:rsidRPr="700ADFB6">
        <w:rPr>
          <w:rFonts w:eastAsia="Garamond" w:cs="Garamond"/>
          <w:color w:val="000000" w:themeColor="text1"/>
        </w:rPr>
        <w:t>W</w:t>
      </w:r>
      <w:r w:rsidRPr="700ADFB6">
        <w:rPr>
          <w:rFonts w:eastAsia="Garamond" w:cs="Garamond"/>
          <w:color w:val="000000" w:themeColor="text1"/>
        </w:rPr>
        <w:t>ith parental consent, children can be</w:t>
      </w:r>
      <w:r w:rsidR="2C770F7B" w:rsidRPr="700ADFB6">
        <w:rPr>
          <w:rFonts w:eastAsia="Garamond" w:cs="Garamond"/>
          <w:color w:val="000000" w:themeColor="text1"/>
        </w:rPr>
        <w:t xml:space="preserve"> legally</w:t>
      </w:r>
      <w:r w:rsidRPr="700ADFB6">
        <w:rPr>
          <w:rFonts w:eastAsia="Garamond" w:cs="Garamond"/>
          <w:color w:val="000000" w:themeColor="text1"/>
        </w:rPr>
        <w:t xml:space="preserve"> married </w:t>
      </w:r>
      <w:r w:rsidR="2C770F7B" w:rsidRPr="700ADFB6">
        <w:rPr>
          <w:rFonts w:eastAsia="Garamond" w:cs="Garamond"/>
          <w:color w:val="000000" w:themeColor="text1"/>
        </w:rPr>
        <w:t>as early as</w:t>
      </w:r>
      <w:r w:rsidRPr="700ADFB6">
        <w:rPr>
          <w:rFonts w:eastAsia="Garamond" w:cs="Garamond"/>
          <w:color w:val="000000" w:themeColor="text1"/>
        </w:rPr>
        <w:t xml:space="preserve"> 15 years old.</w:t>
      </w:r>
      <w:r w:rsidRPr="700ADFB6">
        <w:rPr>
          <w:rStyle w:val="FootnoteReference"/>
          <w:rFonts w:eastAsia="Garamond" w:cs="Garamond"/>
          <w:color w:val="000000" w:themeColor="text1"/>
        </w:rPr>
        <w:footnoteReference w:id="39"/>
      </w:r>
      <w:r w:rsidRPr="700ADFB6">
        <w:rPr>
          <w:rFonts w:eastAsia="Garamond" w:cs="Garamond"/>
          <w:color w:val="000000" w:themeColor="text1"/>
        </w:rPr>
        <w:t xml:space="preserve"> </w:t>
      </w:r>
      <w:r w:rsidR="2C770F7B" w:rsidRPr="700ADFB6">
        <w:rPr>
          <w:rFonts w:eastAsia="Garamond" w:cs="Garamond"/>
          <w:color w:val="000000" w:themeColor="text1"/>
        </w:rPr>
        <w:t>However, parental consent is not</w:t>
      </w:r>
      <w:r w:rsidR="00DA7197" w:rsidRPr="700ADFB6">
        <w:rPr>
          <w:rFonts w:eastAsia="Garamond" w:cs="Garamond"/>
          <w:color w:val="000000" w:themeColor="text1"/>
        </w:rPr>
        <w:t xml:space="preserve"> always </w:t>
      </w:r>
      <w:r w:rsidR="2C770F7B" w:rsidRPr="700ADFB6">
        <w:rPr>
          <w:rFonts w:eastAsia="Garamond" w:cs="Garamond"/>
          <w:color w:val="000000" w:themeColor="text1"/>
        </w:rPr>
        <w:t>explicitly required</w:t>
      </w:r>
      <w:r w:rsidR="00DA7197" w:rsidRPr="700ADFB6">
        <w:rPr>
          <w:rFonts w:eastAsia="Garamond" w:cs="Garamond"/>
          <w:color w:val="000000" w:themeColor="text1"/>
        </w:rPr>
        <w:t>.</w:t>
      </w:r>
      <w:r w:rsidR="2C770F7B" w:rsidRPr="700ADFB6">
        <w:rPr>
          <w:rFonts w:eastAsia="Garamond" w:cs="Garamond"/>
          <w:color w:val="000000" w:themeColor="text1"/>
        </w:rPr>
        <w:t xml:space="preserve"> </w:t>
      </w:r>
      <w:r w:rsidR="00DA7197" w:rsidRPr="700ADFB6">
        <w:rPr>
          <w:rFonts w:eastAsia="Garamond" w:cs="Garamond"/>
          <w:color w:val="000000" w:themeColor="text1"/>
        </w:rPr>
        <w:t>S</w:t>
      </w:r>
      <w:r w:rsidR="2C770F7B" w:rsidRPr="700ADFB6">
        <w:rPr>
          <w:rFonts w:eastAsia="Garamond" w:cs="Garamond"/>
          <w:color w:val="000000" w:themeColor="text1"/>
        </w:rPr>
        <w:t xml:space="preserve">hould </w:t>
      </w:r>
      <w:r w:rsidRPr="700ADFB6">
        <w:rPr>
          <w:rFonts w:eastAsia="Garamond" w:cs="Garamond"/>
          <w:color w:val="000000" w:themeColor="text1"/>
        </w:rPr>
        <w:t xml:space="preserve">a 15-year-old </w:t>
      </w:r>
      <w:r w:rsidR="00DA7197" w:rsidRPr="700ADFB6">
        <w:rPr>
          <w:rFonts w:eastAsia="Garamond" w:cs="Garamond"/>
          <w:color w:val="000000" w:themeColor="text1"/>
        </w:rPr>
        <w:t>seek out a marriage</w:t>
      </w:r>
      <w:r w:rsidRPr="700ADFB6">
        <w:rPr>
          <w:rFonts w:eastAsia="Garamond" w:cs="Garamond"/>
          <w:color w:val="000000" w:themeColor="text1"/>
        </w:rPr>
        <w:t xml:space="preserve">, a judge may request guardian approval, and if there is no further “objection or the objection is </w:t>
      </w:r>
      <w:r w:rsidRPr="700ADFB6">
        <w:rPr>
          <w:rFonts w:eastAsia="Garamond" w:cs="Garamond"/>
          <w:color w:val="000000" w:themeColor="text1"/>
        </w:rPr>
        <w:lastRenderedPageBreak/>
        <w:t>unmerited” the judge may approve the 15-year-old applicants' marriage.</w:t>
      </w:r>
      <w:r w:rsidRPr="700ADFB6">
        <w:rPr>
          <w:rStyle w:val="FootnoteReference"/>
          <w:rFonts w:eastAsia="Garamond" w:cs="Garamond"/>
          <w:color w:val="000000" w:themeColor="text1"/>
        </w:rPr>
        <w:footnoteReference w:id="40"/>
      </w:r>
      <w:r w:rsidRPr="700ADFB6">
        <w:rPr>
          <w:rFonts w:eastAsia="Garamond" w:cs="Garamond"/>
          <w:color w:val="000000" w:themeColor="text1"/>
        </w:rPr>
        <w:t xml:space="preserve"> </w:t>
      </w:r>
      <w:r w:rsidR="00DA7197" w:rsidRPr="700ADFB6">
        <w:rPr>
          <w:rFonts w:eastAsia="Garamond" w:cs="Garamond"/>
          <w:color w:val="000000" w:themeColor="text1"/>
        </w:rPr>
        <w:t xml:space="preserve"> If the marriage is forced, the courts may still recognize it if the marriage has been consummated, further limiting the legal protections of young brides.</w:t>
      </w:r>
      <w:r w:rsidRPr="700ADFB6">
        <w:rPr>
          <w:rStyle w:val="FootnoteReference"/>
          <w:rFonts w:eastAsia="Garamond" w:cs="Garamond"/>
          <w:color w:val="000000" w:themeColor="text1"/>
        </w:rPr>
        <w:footnoteReference w:id="41"/>
      </w:r>
      <w:r w:rsidR="2C770F7B" w:rsidRPr="700ADFB6">
        <w:rPr>
          <w:rStyle w:val="FootnoteReference"/>
          <w:rFonts w:eastAsia="Garamond" w:cs="Garamond"/>
          <w:color w:val="000000" w:themeColor="text1"/>
        </w:rPr>
        <w:t xml:space="preserve"> </w:t>
      </w:r>
      <w:r w:rsidR="51F15D78" w:rsidRPr="700ADFB6">
        <w:rPr>
          <w:rFonts w:eastAsia="Garamond" w:cs="Garamond"/>
        </w:rPr>
        <w:t>In addition to the child marriage regulations under the PSL, Iraqi Kurdistan</w:t>
      </w:r>
      <w:r w:rsidR="2C770F7B" w:rsidRPr="700ADFB6">
        <w:rPr>
          <w:rFonts w:eastAsia="Garamond" w:cs="Garamond"/>
        </w:rPr>
        <w:t xml:space="preserve"> </w:t>
      </w:r>
      <w:r w:rsidR="2C770F7B" w:rsidRPr="700ADFB6">
        <w:rPr>
          <w:rFonts w:eastAsia="Garamond" w:cs="Garamond"/>
          <w:color w:val="000000" w:themeColor="text1"/>
        </w:rPr>
        <w:t>passed</w:t>
      </w:r>
      <w:r w:rsidR="2C770F7B" w:rsidRPr="700ADFB6">
        <w:rPr>
          <w:rFonts w:eastAsia="Garamond" w:cs="Garamond"/>
        </w:rPr>
        <w:t xml:space="preserve"> the Law to Combat Domestic Violence, Act No. 8 (2011), which categorizes child marriage as an act of domestic violence.</w:t>
      </w:r>
      <w:r w:rsidRPr="700ADFB6">
        <w:rPr>
          <w:rStyle w:val="FootnoteReference"/>
          <w:rFonts w:eastAsia="Garamond" w:cs="Garamond"/>
        </w:rPr>
        <w:footnoteReference w:id="42"/>
      </w:r>
      <w:r w:rsidR="2C770F7B" w:rsidRPr="700ADFB6">
        <w:rPr>
          <w:rFonts w:eastAsia="Garamond" w:cs="Garamond"/>
        </w:rPr>
        <w:t xml:space="preserve"> </w:t>
      </w:r>
      <w:r w:rsidR="44564A4B" w:rsidRPr="700ADFB6">
        <w:rPr>
          <w:rFonts w:eastAsia="Garamond" w:cs="Garamond"/>
        </w:rPr>
        <w:t xml:space="preserve"> </w:t>
      </w:r>
      <w:r w:rsidR="2C770F7B" w:rsidRPr="700ADFB6">
        <w:rPr>
          <w:rFonts w:eastAsia="Garamond" w:cs="Garamond"/>
        </w:rPr>
        <w:t>Despite these protections,</w:t>
      </w:r>
      <w:r w:rsidR="44564A4B" w:rsidRPr="700ADFB6">
        <w:rPr>
          <w:rFonts w:eastAsia="Garamond" w:cs="Garamond"/>
          <w:color w:val="000000" w:themeColor="text1"/>
        </w:rPr>
        <w:t xml:space="preserve"> </w:t>
      </w:r>
      <w:r w:rsidR="2C770F7B" w:rsidRPr="700ADFB6">
        <w:rPr>
          <w:rFonts w:eastAsia="Garamond" w:cs="Garamond"/>
          <w:color w:val="000000" w:themeColor="text1"/>
        </w:rPr>
        <w:t xml:space="preserve">the </w:t>
      </w:r>
      <w:r w:rsidR="44564A4B" w:rsidRPr="700ADFB6">
        <w:rPr>
          <w:rFonts w:eastAsia="Garamond" w:cs="Garamond"/>
          <w:color w:val="000000" w:themeColor="text1"/>
        </w:rPr>
        <w:t>current law</w:t>
      </w:r>
      <w:r w:rsidR="00DA7197" w:rsidRPr="700ADFB6">
        <w:rPr>
          <w:rFonts w:eastAsia="Garamond" w:cs="Garamond"/>
          <w:color w:val="000000" w:themeColor="text1"/>
        </w:rPr>
        <w:t xml:space="preserve"> </w:t>
      </w:r>
      <w:r w:rsidR="2C770F7B" w:rsidRPr="700ADFB6">
        <w:rPr>
          <w:rFonts w:eastAsia="Garamond" w:cs="Garamond"/>
          <w:color w:val="000000" w:themeColor="text1"/>
        </w:rPr>
        <w:t xml:space="preserve">sets </w:t>
      </w:r>
      <w:r w:rsidR="44564A4B" w:rsidRPr="700ADFB6">
        <w:rPr>
          <w:rFonts w:eastAsia="Garamond" w:cs="Garamond"/>
          <w:color w:val="000000" w:themeColor="text1"/>
        </w:rPr>
        <w:t xml:space="preserve">the </w:t>
      </w:r>
      <w:r w:rsidR="44564A4B" w:rsidRPr="24C42025">
        <w:rPr>
          <w:rFonts w:eastAsia="Garamond" w:cs="Garamond"/>
          <w:i/>
          <w:iCs/>
          <w:color w:val="000000" w:themeColor="text1"/>
        </w:rPr>
        <w:t>de facto</w:t>
      </w:r>
      <w:r w:rsidR="44564A4B" w:rsidRPr="700ADFB6">
        <w:rPr>
          <w:rFonts w:eastAsia="Garamond" w:cs="Garamond"/>
          <w:color w:val="000000" w:themeColor="text1"/>
        </w:rPr>
        <w:t xml:space="preserve"> minimum marriage age </w:t>
      </w:r>
      <w:r w:rsidR="2C770F7B" w:rsidRPr="700ADFB6">
        <w:rPr>
          <w:rFonts w:eastAsia="Garamond" w:cs="Garamond"/>
          <w:color w:val="000000" w:themeColor="text1"/>
        </w:rPr>
        <w:t xml:space="preserve">to </w:t>
      </w:r>
      <w:r w:rsidR="44564A4B" w:rsidRPr="700ADFB6">
        <w:rPr>
          <w:rFonts w:eastAsia="Garamond" w:cs="Garamond"/>
          <w:color w:val="000000" w:themeColor="text1"/>
        </w:rPr>
        <w:t>15 (child marriage, by definition), violating Article 16.2 of CEDAW</w:t>
      </w:r>
      <w:r w:rsidR="008E2F48" w:rsidRPr="700ADFB6">
        <w:rPr>
          <w:rFonts w:eastAsia="Garamond" w:cs="Garamond"/>
          <w:color w:val="000000" w:themeColor="text1"/>
        </w:rPr>
        <w:t>, which recites: “The betrothal and the marriage of a child shall have no legal effect, and all necessary action, including legislation, shall be taken to specify a minimum age for marriage and to make the registration of marriages in an official registry compulsory.”</w:t>
      </w:r>
      <w:r w:rsidR="44564A4B" w:rsidRPr="700ADFB6">
        <w:rPr>
          <w:rFonts w:eastAsia="Garamond" w:cs="Garamond"/>
          <w:color w:val="000000" w:themeColor="text1"/>
        </w:rPr>
        <w:t xml:space="preserve"> </w:t>
      </w:r>
    </w:p>
    <w:p w14:paraId="042E98F3" w14:textId="2D568289" w:rsidR="00F84AB9" w:rsidRPr="008E2F48" w:rsidRDefault="00F84AB9" w:rsidP="00D91154">
      <w:pPr>
        <w:ind w:firstLine="360"/>
        <w:rPr>
          <w:rFonts w:eastAsia="Garamond" w:cs="Garamond"/>
        </w:rPr>
      </w:pPr>
      <w:r w:rsidRPr="700ADFB6">
        <w:rPr>
          <w:rFonts w:eastAsia="Garamond" w:cs="Garamond"/>
        </w:rPr>
        <w:t>(15) Under the current law, marriages must be registered with a Personal Status Court.</w:t>
      </w:r>
      <w:r w:rsidRPr="700ADFB6">
        <w:rPr>
          <w:rStyle w:val="FootnoteReference"/>
          <w:rFonts w:eastAsia="Garamond" w:cs="Garamond"/>
        </w:rPr>
        <w:footnoteReference w:id="43"/>
      </w:r>
      <w:r w:rsidRPr="700ADFB6">
        <w:rPr>
          <w:rFonts w:eastAsia="Garamond" w:cs="Garamond"/>
        </w:rPr>
        <w:t xml:space="preserve"> However, if the marriage is to a minor girl, under the age of 18, or 15 with parental consent, then the marriage is illegal. Because of this, marriages involving children are often unregistered, leaving girls in a legal limbo which bars them from seeking certain state assistance, from giving birth in a hospital, and causes their children to be undocumented.</w:t>
      </w:r>
      <w:r w:rsidRPr="700ADFB6">
        <w:rPr>
          <w:rStyle w:val="FootnoteReference"/>
          <w:rFonts w:eastAsia="Garamond" w:cs="Garamond"/>
        </w:rPr>
        <w:footnoteReference w:id="44"/>
      </w:r>
    </w:p>
    <w:p w14:paraId="2156BCBE" w14:textId="660DFED3" w:rsidR="37E9DE6C" w:rsidRDefault="37E9DE6C" w:rsidP="37E9DE6C">
      <w:pPr>
        <w:ind w:firstLine="360"/>
      </w:pPr>
      <w:r w:rsidRPr="37E9DE6C">
        <w:rPr>
          <w:rFonts w:eastAsia="Garamond" w:cs="Garamond"/>
        </w:rPr>
        <w:t xml:space="preserve">(16) </w:t>
      </w:r>
      <w:r w:rsidRPr="73A88944">
        <w:rPr>
          <w:rFonts w:eastAsia="Garamond" w:cs="Garamond"/>
          <w:color w:val="333333"/>
        </w:rPr>
        <w:t>In addition to legal realities established by the PSL, Iraqi customs</w:t>
      </w:r>
      <w:r w:rsidR="00B00511" w:rsidRPr="73A88944">
        <w:rPr>
          <w:rFonts w:eastAsia="Garamond" w:cs="Garamond"/>
          <w:color w:val="333333"/>
        </w:rPr>
        <w:t>,</w:t>
      </w:r>
      <w:r w:rsidRPr="73A88944">
        <w:rPr>
          <w:rFonts w:eastAsia="Garamond" w:cs="Garamond"/>
          <w:color w:val="333333"/>
        </w:rPr>
        <w:t xml:space="preserve"> like dowries</w:t>
      </w:r>
      <w:r w:rsidR="00B00511" w:rsidRPr="73A88944">
        <w:rPr>
          <w:rFonts w:eastAsia="Garamond" w:cs="Garamond"/>
          <w:color w:val="333333"/>
        </w:rPr>
        <w:t>,</w:t>
      </w:r>
      <w:r w:rsidRPr="73A88944">
        <w:rPr>
          <w:rFonts w:eastAsia="Garamond" w:cs="Garamond"/>
          <w:color w:val="333333"/>
        </w:rPr>
        <w:t xml:space="preserve"> play a significant role in promoting child marriage</w:t>
      </w:r>
      <w:r w:rsidRPr="73A88944">
        <w:rPr>
          <w:rFonts w:ascii="Segoe UI" w:eastAsia="Segoe UI" w:hAnsi="Segoe UI" w:cs="Segoe UI"/>
          <w:color w:val="333333"/>
        </w:rPr>
        <w:t>.</w:t>
      </w:r>
      <w:r w:rsidRPr="37E9DE6C">
        <w:rPr>
          <w:rFonts w:eastAsia="Garamond" w:cs="Garamond"/>
        </w:rPr>
        <w:t xml:space="preserve"> While dowries are a common practice across Iraq, their amount and importance can vary depending on the region and community.</w:t>
      </w:r>
      <w:r w:rsidRPr="37E9DE6C">
        <w:rPr>
          <w:rStyle w:val="FootnoteReference"/>
          <w:rFonts w:eastAsia="Garamond" w:cs="Garamond"/>
        </w:rPr>
        <w:footnoteReference w:id="45"/>
      </w:r>
      <w:r w:rsidRPr="37E9DE6C">
        <w:rPr>
          <w:rFonts w:eastAsia="Garamond" w:cs="Garamond"/>
        </w:rPr>
        <w:t xml:space="preserve">  In Iraqi Kurdistan, the marriage dowry is very high. The price ranges from $20,000 to $40,000 USD in urban areas.</w:t>
      </w:r>
      <w:r w:rsidRPr="37E9DE6C">
        <w:rPr>
          <w:rStyle w:val="FootnoteReference"/>
          <w:rFonts w:eastAsia="Garamond" w:cs="Garamond"/>
        </w:rPr>
        <w:footnoteReference w:id="46"/>
      </w:r>
      <w:r w:rsidRPr="37E9DE6C">
        <w:rPr>
          <w:rFonts w:eastAsia="Garamond" w:cs="Garamond"/>
        </w:rPr>
        <w:t xml:space="preserve"> In the countryside, dowries are relatively low, but the phenomenon of marriage of girls under the age of minority is widespread there.</w:t>
      </w:r>
      <w:r w:rsidRPr="37E9DE6C">
        <w:rPr>
          <w:rStyle w:val="FootnoteReference"/>
          <w:rFonts w:eastAsia="Garamond" w:cs="Garamond"/>
        </w:rPr>
        <w:footnoteReference w:id="47"/>
      </w:r>
      <w:r w:rsidRPr="37E9DE6C">
        <w:rPr>
          <w:rFonts w:eastAsia="Garamond" w:cs="Garamond"/>
        </w:rPr>
        <w:t xml:space="preserve"> As for southern Iraq, dowry prices are average, ranging from $10,000 to $20,000.</w:t>
      </w:r>
      <w:r w:rsidRPr="37E9DE6C">
        <w:rPr>
          <w:rStyle w:val="FootnoteReference"/>
          <w:rFonts w:eastAsia="Garamond" w:cs="Garamond"/>
        </w:rPr>
        <w:footnoteReference w:id="48"/>
      </w:r>
      <w:r w:rsidRPr="37E9DE6C">
        <w:rPr>
          <w:rFonts w:eastAsia="Garamond" w:cs="Garamond"/>
        </w:rPr>
        <w:t xml:space="preserve"> However, tribal customs and traditions interfere significantly in raising dowries despite the understanding of the spouses.</w:t>
      </w:r>
      <w:r w:rsidRPr="37E9DE6C">
        <w:rPr>
          <w:rStyle w:val="FootnoteReference"/>
          <w:rFonts w:eastAsia="Garamond" w:cs="Garamond"/>
        </w:rPr>
        <w:footnoteReference w:id="49"/>
      </w:r>
      <w:r w:rsidRPr="37E9DE6C">
        <w:rPr>
          <w:rFonts w:eastAsia="Garamond" w:cs="Garamond"/>
        </w:rPr>
        <w:t xml:space="preserve"> These traditions cause a widespread phenomenon of female child marriage due to poverty and deprivation in the community.</w:t>
      </w:r>
      <w:r w:rsidRPr="37E9DE6C">
        <w:rPr>
          <w:rStyle w:val="FootnoteReference"/>
          <w:rFonts w:eastAsia="Garamond" w:cs="Garamond"/>
        </w:rPr>
        <w:footnoteReference w:id="50"/>
      </w:r>
      <w:r w:rsidRPr="37E9DE6C">
        <w:rPr>
          <w:rFonts w:eastAsia="Garamond" w:cs="Garamond"/>
        </w:rPr>
        <w:t xml:space="preserve"> In Iraq’s central regions, including Baghdad, the marriage dowry varies from $10,000 to 20,000.</w:t>
      </w:r>
      <w:r w:rsidRPr="37E9DE6C">
        <w:rPr>
          <w:rStyle w:val="FootnoteReference"/>
          <w:rFonts w:eastAsia="Garamond" w:cs="Garamond"/>
        </w:rPr>
        <w:footnoteReference w:id="51"/>
      </w:r>
      <w:r w:rsidRPr="37E9DE6C">
        <w:rPr>
          <w:rFonts w:eastAsia="Garamond" w:cs="Garamond"/>
        </w:rPr>
        <w:t xml:space="preserve"> Dowries prices are even more significant as the average monthly income in Iraq </w:t>
      </w:r>
      <w:r w:rsidR="00B00511">
        <w:rPr>
          <w:rFonts w:eastAsia="Garamond" w:cs="Garamond"/>
        </w:rPr>
        <w:t>is estimated to be</w:t>
      </w:r>
      <w:r w:rsidRPr="37E9DE6C">
        <w:rPr>
          <w:rFonts w:eastAsia="Garamond" w:cs="Garamond"/>
        </w:rPr>
        <w:t xml:space="preserve"> around $462-549.</w:t>
      </w:r>
      <w:r w:rsidRPr="37E9DE6C">
        <w:rPr>
          <w:rStyle w:val="FootnoteReference"/>
          <w:rFonts w:eastAsia="Garamond" w:cs="Garamond"/>
        </w:rPr>
        <w:footnoteReference w:id="52"/>
      </w:r>
      <w:r w:rsidRPr="37E9DE6C">
        <w:rPr>
          <w:rFonts w:eastAsia="Garamond" w:cs="Garamond"/>
        </w:rPr>
        <w:t xml:space="preserve"> This practice of requiring payment of bride dowries in exchange for marriage can effectively prevent young men from the ability to marry, forcing the girls whose families receive the dowry to essentially marry older, more financially stable men.</w:t>
      </w:r>
      <w:r w:rsidRPr="37E9DE6C">
        <w:rPr>
          <w:rStyle w:val="FootnoteReference"/>
          <w:rFonts w:eastAsia="Garamond" w:cs="Garamond"/>
        </w:rPr>
        <w:footnoteReference w:id="53"/>
      </w:r>
      <w:r w:rsidRPr="37E9DE6C">
        <w:rPr>
          <w:rFonts w:eastAsia="Garamond" w:cs="Garamond"/>
        </w:rPr>
        <w:t xml:space="preserve"> Moreover, the practice of paying dowries in exchange for child brides can increase girls’ vulnerability to </w:t>
      </w:r>
      <w:r w:rsidRPr="37E9DE6C">
        <w:rPr>
          <w:rFonts w:eastAsia="Garamond" w:cs="Garamond"/>
        </w:rPr>
        <w:lastRenderedPageBreak/>
        <w:t>domestic violence and other harmful practices.</w:t>
      </w:r>
      <w:r w:rsidRPr="37E9DE6C">
        <w:rPr>
          <w:rStyle w:val="FootnoteReference"/>
          <w:rFonts w:eastAsia="Garamond" w:cs="Garamond"/>
        </w:rPr>
        <w:footnoteReference w:id="54"/>
      </w:r>
      <w:r w:rsidRPr="37E9DE6C">
        <w:rPr>
          <w:rFonts w:eastAsia="Garamond" w:cs="Garamond"/>
        </w:rPr>
        <w:t xml:space="preserve"> Unfulfilled expectations regarding the payment or size of dowry can result in violent acts from the husband or his family, including both physical and psychological violence.</w:t>
      </w:r>
      <w:r w:rsidRPr="37E9DE6C">
        <w:rPr>
          <w:rStyle w:val="FootnoteReference"/>
          <w:rFonts w:eastAsia="Garamond" w:cs="Garamond"/>
        </w:rPr>
        <w:footnoteReference w:id="55"/>
      </w:r>
      <w:r w:rsidRPr="37E9DE6C">
        <w:rPr>
          <w:rFonts w:eastAsia="Garamond" w:cs="Garamond"/>
        </w:rPr>
        <w:t xml:space="preserve"> Violent acts might include burning or acid attacks, and even murder.</w:t>
      </w:r>
      <w:r w:rsidRPr="37E9DE6C">
        <w:rPr>
          <w:rStyle w:val="FootnoteReference"/>
          <w:rFonts w:eastAsia="Garamond" w:cs="Garamond"/>
        </w:rPr>
        <w:footnoteReference w:id="56"/>
      </w:r>
      <w:r w:rsidRPr="37E9DE6C">
        <w:rPr>
          <w:rFonts w:eastAsia="Garamond" w:cs="Garamond"/>
        </w:rPr>
        <w:t xml:space="preserve"> The financial incentive of dowries can also lead to families who agree to temporarily marry their daughter in exchange for money, a form of human trafficking.</w:t>
      </w:r>
      <w:r w:rsidRPr="37E9DE6C">
        <w:rPr>
          <w:rStyle w:val="FootnoteReference"/>
          <w:rFonts w:eastAsia="Garamond" w:cs="Garamond"/>
        </w:rPr>
        <w:footnoteReference w:id="57"/>
      </w:r>
    </w:p>
    <w:p w14:paraId="148BC563" w14:textId="50EFD745" w:rsidR="008E2F48" w:rsidRPr="00157EC2" w:rsidRDefault="723F3C21" w:rsidP="00157EC2">
      <w:pPr>
        <w:pStyle w:val="Heading2"/>
      </w:pPr>
      <w:bookmarkStart w:id="8" w:name="_Toc184298738"/>
      <w:r>
        <w:t>B. PROPOSED AMENDMENT TO THE PERSONAL STATUS LAW</w:t>
      </w:r>
      <w:bookmarkEnd w:id="8"/>
    </w:p>
    <w:p w14:paraId="6C74703A" w14:textId="4C5FAEDC" w:rsidR="2235ADB6" w:rsidRDefault="1671411D" w:rsidP="1671411D">
      <w:pPr>
        <w:ind w:firstLine="360"/>
        <w:rPr>
          <w:rFonts w:eastAsia="Garamond" w:cs="Garamond"/>
          <w:color w:val="000000" w:themeColor="text1"/>
          <w:szCs w:val="22"/>
        </w:rPr>
      </w:pPr>
      <w:r w:rsidRPr="73A88944">
        <w:rPr>
          <w:rFonts w:eastAsia="Garamond" w:cs="Garamond"/>
          <w:color w:val="000000" w:themeColor="text1"/>
        </w:rPr>
        <w:t xml:space="preserve">(17) The proposed amendments to Iraq's Personal Status Law (PSL) aim to lower the legal marriage age, potentially allowing girls as young as 9 to be married. The changes also seek to grant religious </w:t>
      </w:r>
      <w:proofErr w:type="gramStart"/>
      <w:r w:rsidRPr="73A88944">
        <w:rPr>
          <w:rFonts w:eastAsia="Garamond" w:cs="Garamond"/>
          <w:color w:val="000000" w:themeColor="text1"/>
        </w:rPr>
        <w:t>sects</w:t>
      </w:r>
      <w:proofErr w:type="gramEnd"/>
      <w:r w:rsidRPr="73A88944">
        <w:rPr>
          <w:rFonts w:eastAsia="Garamond" w:cs="Garamond"/>
          <w:color w:val="000000" w:themeColor="text1"/>
        </w:rPr>
        <w:t xml:space="preserve"> greater authority in personal status matters, including marriage, divorce, and inheritance. Critics argue the amendments undermine women's rights, increase child marriage, and exacerbate social inequalities.</w:t>
      </w:r>
      <w:r w:rsidR="2235ADB6" w:rsidRPr="73A88944">
        <w:rPr>
          <w:rStyle w:val="FootnoteReference"/>
          <w:rFonts w:eastAsia="Garamond" w:cs="Garamond"/>
          <w:color w:val="000000" w:themeColor="text1"/>
        </w:rPr>
        <w:footnoteReference w:id="58"/>
      </w:r>
    </w:p>
    <w:p w14:paraId="33551267" w14:textId="66F858E0" w:rsidR="300BBEBC" w:rsidRDefault="008E2F48" w:rsidP="700ADFB6">
      <w:pPr>
        <w:ind w:firstLine="360"/>
        <w:rPr>
          <w:rFonts w:eastAsia="Garamond" w:cs="Garamond"/>
          <w:color w:val="000000" w:themeColor="text1"/>
        </w:rPr>
      </w:pPr>
      <w:r w:rsidRPr="700ADFB6">
        <w:rPr>
          <w:rFonts w:eastAsia="Garamond" w:cs="Garamond"/>
          <w:color w:val="000000" w:themeColor="text1"/>
        </w:rPr>
        <w:t xml:space="preserve">(18) </w:t>
      </w:r>
      <w:r w:rsidR="75584DA9" w:rsidRPr="700ADFB6">
        <w:rPr>
          <w:rFonts w:eastAsia="Garamond" w:cs="Garamond"/>
          <w:color w:val="000000" w:themeColor="text1"/>
        </w:rPr>
        <w:t>If passed, the proposed PSL amendment would enable Sunni and Shia religious authorities to set their own standards for marriage, divorce, and family matters, leading to sect-specific interpretations of personal status laws rather than a unified civil standard. This could empower conservative interpretations of Sharia, lowering protections for women and children, creating inconsistent marriage standards, and weakening the civil judiciary's authority in family matters, ultimately deepening gender inequality in areas like marriage age, custody, and inheritance.</w:t>
      </w:r>
      <w:r w:rsidR="300BBEBC" w:rsidRPr="700ADFB6">
        <w:rPr>
          <w:rStyle w:val="FootnoteReference"/>
          <w:rFonts w:eastAsia="Garamond" w:cs="Garamond"/>
          <w:color w:val="000000" w:themeColor="text1"/>
        </w:rPr>
        <w:footnoteReference w:id="59"/>
      </w:r>
    </w:p>
    <w:p w14:paraId="3D6715C7" w14:textId="271B3922" w:rsidR="5DCE1ECF" w:rsidRDefault="5DCE1ECF" w:rsidP="5DCE1ECF">
      <w:pPr>
        <w:ind w:firstLine="360"/>
        <w:rPr>
          <w:rFonts w:eastAsia="Garamond" w:cs="Garamond"/>
        </w:rPr>
      </w:pPr>
      <w:r w:rsidRPr="5DCE1ECF">
        <w:rPr>
          <w:rFonts w:eastAsia="Garamond" w:cs="Garamond"/>
          <w:color w:val="000000" w:themeColor="text1"/>
        </w:rPr>
        <w:t>(19)</w:t>
      </w:r>
      <w:r w:rsidRPr="5DCE1ECF">
        <w:rPr>
          <w:rFonts w:eastAsia="Garamond" w:cs="Garamond"/>
        </w:rPr>
        <w:t xml:space="preserve"> The proposed amendments to Iraq’s PSL could also impact dowry practices and marriage dynamics across different regions: </w:t>
      </w:r>
      <w:r w:rsidR="009A0A3E">
        <w:rPr>
          <w:rFonts w:eastAsia="Garamond" w:cs="Garamond"/>
        </w:rPr>
        <w:t>commas</w:t>
      </w:r>
      <w:r w:rsidRPr="5DCE1ECF">
        <w:rPr>
          <w:rFonts w:eastAsia="Garamond" w:cs="Garamond"/>
        </w:rPr>
        <w:t xml:space="preserve"> (b) and (t) of Art.1 introduce a "Code of Sharia Rules on Personal Status Issues," which might allow for broader interpretations of Islamic jurisprudence, yet again leading to potentially unequal or unjust applications of the law; </w:t>
      </w:r>
      <w:r w:rsidR="009A0A3E">
        <w:rPr>
          <w:rFonts w:eastAsia="Garamond" w:cs="Garamond"/>
        </w:rPr>
        <w:t>commas</w:t>
      </w:r>
      <w:r w:rsidRPr="5DCE1ECF">
        <w:rPr>
          <w:rFonts w:eastAsia="Garamond" w:cs="Garamond"/>
        </w:rPr>
        <w:t xml:space="preserve"> (</w:t>
      </w:r>
      <w:proofErr w:type="spellStart"/>
      <w:r w:rsidRPr="5DCE1ECF">
        <w:rPr>
          <w:rFonts w:eastAsia="Garamond" w:cs="Garamond"/>
        </w:rPr>
        <w:t>th</w:t>
      </w:r>
      <w:proofErr w:type="spellEnd"/>
      <w:r w:rsidRPr="5DCE1ECF">
        <w:rPr>
          <w:rFonts w:eastAsia="Garamond" w:cs="Garamond"/>
        </w:rPr>
        <w:t xml:space="preserve">) and (j) assign prominent clerics from </w:t>
      </w:r>
      <w:proofErr w:type="spellStart"/>
      <w:r w:rsidRPr="5DCE1ECF">
        <w:rPr>
          <w:rFonts w:eastAsia="Garamond" w:cs="Garamond"/>
        </w:rPr>
        <w:t>Ja'fari</w:t>
      </w:r>
      <w:proofErr w:type="spellEnd"/>
      <w:r w:rsidRPr="5DCE1ECF">
        <w:rPr>
          <w:rFonts w:eastAsia="Garamond" w:cs="Garamond"/>
        </w:rPr>
        <w:t xml:space="preserve"> Shia and Sunni schools to draft this Code, raising concerns about the transparency of human rights protections, undermining objectivity and inclusivity in handling personal status issues; and, Art. 2 allows for validation of Sharia marriage contracts outside the judicial system, which could encourage marriages that lack legal protections for both parties.</w:t>
      </w:r>
      <w:r w:rsidRPr="5DCE1ECF">
        <w:rPr>
          <w:rStyle w:val="FootnoteReference"/>
          <w:rFonts w:eastAsia="Garamond" w:cs="Garamond"/>
        </w:rPr>
        <w:footnoteReference w:id="60"/>
      </w:r>
      <w:r w:rsidRPr="5DCE1ECF">
        <w:rPr>
          <w:rFonts w:eastAsia="Garamond" w:cs="Garamond"/>
        </w:rPr>
        <w:t xml:space="preserve"> By introducing a dual legal framework for Sunni and Shia communities, the amendments could lead to differences in marriage standards and dowry arrangements, with each community adhering to its own sectarian interpretation.</w:t>
      </w:r>
      <w:r w:rsidRPr="5DCE1ECF">
        <w:rPr>
          <w:rStyle w:val="FootnoteReference"/>
          <w:rFonts w:eastAsia="Garamond" w:cs="Garamond"/>
        </w:rPr>
        <w:footnoteReference w:id="61"/>
      </w:r>
      <w:r w:rsidRPr="5DCE1ECF">
        <w:rPr>
          <w:rFonts w:eastAsia="Garamond" w:cs="Garamond"/>
        </w:rPr>
        <w:t xml:space="preserve"> This shift raises concerns about the fairness and transparency of </w:t>
      </w:r>
      <w:r w:rsidRPr="5DCE1ECF">
        <w:rPr>
          <w:rFonts w:eastAsia="Garamond" w:cs="Garamond"/>
        </w:rPr>
        <w:lastRenderedPageBreak/>
        <w:t>legal protections, as local authorities might prioritize traditional interpretations that could affect the rights of women and children, creating disparities in legal and cultural practices across Iraq.</w:t>
      </w:r>
      <w:r w:rsidRPr="5DCE1ECF">
        <w:rPr>
          <w:rStyle w:val="FootnoteReference"/>
          <w:rFonts w:eastAsia="Garamond" w:cs="Garamond"/>
        </w:rPr>
        <w:footnoteReference w:id="62"/>
      </w:r>
    </w:p>
    <w:p w14:paraId="20976603" w14:textId="167B1825" w:rsidR="1F57EB30" w:rsidRPr="00557496" w:rsidRDefault="1F57EB30" w:rsidP="700ADFB6">
      <w:pPr>
        <w:ind w:firstLine="360"/>
        <w:rPr>
          <w:rFonts w:eastAsia="Garamond" w:cs="Garamond"/>
          <w:color w:val="000000" w:themeColor="text1"/>
        </w:rPr>
      </w:pPr>
      <w:r w:rsidRPr="700ADFB6">
        <w:rPr>
          <w:rFonts w:eastAsia="Garamond" w:cs="Garamond"/>
          <w:color w:val="000000" w:themeColor="text1"/>
        </w:rPr>
        <w:t>(20) Under the current PSL, marriages must be registered with the competent court.</w:t>
      </w:r>
      <w:r w:rsidRPr="700ADFB6">
        <w:rPr>
          <w:rStyle w:val="FootnoteReference"/>
          <w:rFonts w:eastAsia="Garamond" w:cs="Garamond"/>
          <w:color w:val="000000" w:themeColor="text1"/>
        </w:rPr>
        <w:footnoteReference w:id="63"/>
      </w:r>
      <w:r w:rsidRPr="700ADFB6">
        <w:rPr>
          <w:rFonts w:eastAsia="Garamond" w:cs="Garamond"/>
          <w:color w:val="000000" w:themeColor="text1"/>
        </w:rPr>
        <w:t xml:space="preserve"> Failure to meet this requirement is punishable by imprisonment of no less than six months and no more than a year, or </w:t>
      </w:r>
      <w:r w:rsidR="00DA7197" w:rsidRPr="700ADFB6">
        <w:rPr>
          <w:rFonts w:eastAsia="Garamond" w:cs="Garamond"/>
          <w:color w:val="000000" w:themeColor="text1"/>
        </w:rPr>
        <w:t xml:space="preserve">payment of </w:t>
      </w:r>
      <w:r w:rsidRPr="700ADFB6">
        <w:rPr>
          <w:rFonts w:eastAsia="Garamond" w:cs="Garamond"/>
          <w:color w:val="000000" w:themeColor="text1"/>
        </w:rPr>
        <w:t>a fine</w:t>
      </w:r>
      <w:r w:rsidRPr="700ADFB6">
        <w:rPr>
          <w:rFonts w:eastAsia="Garamond" w:cs="Garamond"/>
          <w:color w:val="000000" w:themeColor="text1"/>
          <w:lang w:val="en-GB"/>
        </w:rPr>
        <w:t xml:space="preserve"> —</w:t>
      </w:r>
      <w:r w:rsidRPr="700ADFB6">
        <w:rPr>
          <w:rFonts w:eastAsia="Garamond" w:cs="Garamond"/>
          <w:color w:val="000000" w:themeColor="text1"/>
        </w:rPr>
        <w:t xml:space="preserve"> both attributable to the husband.</w:t>
      </w:r>
      <w:r w:rsidRPr="700ADFB6">
        <w:rPr>
          <w:rStyle w:val="FootnoteReference"/>
          <w:rFonts w:eastAsia="Garamond" w:cs="Garamond"/>
        </w:rPr>
        <w:footnoteReference w:id="64"/>
      </w:r>
      <w:r w:rsidRPr="700ADFB6">
        <w:rPr>
          <w:rFonts w:eastAsia="Garamond" w:cs="Garamond"/>
          <w:color w:val="000000" w:themeColor="text1"/>
        </w:rPr>
        <w:t xml:space="preserve"> </w:t>
      </w:r>
      <w:r w:rsidR="00DA7197" w:rsidRPr="700ADFB6">
        <w:rPr>
          <w:rFonts w:eastAsia="Garamond" w:cs="Garamond"/>
          <w:color w:val="000000" w:themeColor="text1"/>
        </w:rPr>
        <w:t>In their Country Report, t</w:t>
      </w:r>
      <w:r w:rsidRPr="700ADFB6">
        <w:rPr>
          <w:rFonts w:eastAsia="Garamond" w:cs="Garamond"/>
          <w:color w:val="000000" w:themeColor="text1"/>
        </w:rPr>
        <w:t>he State Party notes that the criminal division of their judiciary investigates crimes like early marriage. These marriage contracts are rendered null and void where they are found to have violated a condition of valid marriage, such as not meeting the age of consent (18, or 15 with parental consent).</w:t>
      </w:r>
      <w:r w:rsidRPr="700ADFB6">
        <w:rPr>
          <w:rStyle w:val="FootnoteReference"/>
          <w:rFonts w:eastAsia="Garamond" w:cs="Garamond"/>
          <w:color w:val="000000" w:themeColor="text1"/>
        </w:rPr>
        <w:footnoteReference w:id="65"/>
      </w:r>
    </w:p>
    <w:p w14:paraId="09632429" w14:textId="5EA61ECA" w:rsidR="1F57EB30" w:rsidRPr="00557496" w:rsidRDefault="00D91154" w:rsidP="700ADFB6">
      <w:pPr>
        <w:ind w:firstLine="360"/>
        <w:rPr>
          <w:rFonts w:eastAsia="Garamond" w:cs="Garamond"/>
          <w:color w:val="000000" w:themeColor="text1"/>
        </w:rPr>
      </w:pPr>
      <w:r w:rsidRPr="00D91154">
        <w:rPr>
          <w:rFonts w:eastAsia="Garamond" w:cs="Garamond"/>
        </w:rPr>
        <w:t>(21</w:t>
      </w:r>
      <w:r w:rsidR="1F57EB30" w:rsidRPr="700ADFB6">
        <w:rPr>
          <w:rFonts w:eastAsia="Garamond" w:cs="Garamond"/>
          <w:color w:val="000000" w:themeColor="text1"/>
        </w:rPr>
        <w:t>) Application of the current law is largely secular and applies equally to all Iraqi citizens, regardless of religious affiliation.</w:t>
      </w:r>
      <w:r w:rsidR="1F57EB30" w:rsidRPr="700ADFB6">
        <w:rPr>
          <w:rStyle w:val="FootnoteReference"/>
          <w:rFonts w:eastAsia="Garamond" w:cs="Garamond"/>
          <w:color w:val="000000" w:themeColor="text1"/>
        </w:rPr>
        <w:footnoteReference w:id="66"/>
      </w:r>
      <w:r w:rsidR="1F57EB30" w:rsidRPr="700ADFB6">
        <w:rPr>
          <w:rFonts w:eastAsia="Garamond" w:cs="Garamond"/>
          <w:color w:val="000000" w:themeColor="text1"/>
        </w:rPr>
        <w:t xml:space="preserve"> Should the proposed amendment to the PSL pass, the effects on the judiciary and enforcement would be drastic. In particular, the amendment would allow Muslim citizens to choose between the current version of the law or either Shia or Sunni applications of the law, depending on their sect.</w:t>
      </w:r>
      <w:r w:rsidR="1F57EB30" w:rsidRPr="700ADFB6">
        <w:rPr>
          <w:rStyle w:val="FootnoteReference"/>
          <w:rFonts w:eastAsia="Garamond" w:cs="Garamond"/>
          <w:color w:val="000000" w:themeColor="text1"/>
        </w:rPr>
        <w:footnoteReference w:id="67"/>
      </w:r>
      <w:r w:rsidR="1F57EB30" w:rsidRPr="700ADFB6">
        <w:rPr>
          <w:rFonts w:eastAsia="Garamond" w:cs="Garamond"/>
          <w:color w:val="000000" w:themeColor="text1"/>
        </w:rPr>
        <w:t xml:space="preserve"> Non-Muslim groups will continue to apply the current PSL.</w:t>
      </w:r>
      <w:r w:rsidR="1F57EB30" w:rsidRPr="700ADFB6">
        <w:rPr>
          <w:rStyle w:val="FootnoteReference"/>
          <w:rFonts w:eastAsia="Garamond" w:cs="Garamond"/>
          <w:color w:val="000000" w:themeColor="text1"/>
        </w:rPr>
        <w:footnoteReference w:id="68"/>
      </w:r>
      <w:r w:rsidR="1F57EB30" w:rsidRPr="700ADFB6">
        <w:rPr>
          <w:rFonts w:eastAsia="Garamond" w:cs="Garamond"/>
          <w:color w:val="000000" w:themeColor="text1"/>
        </w:rPr>
        <w:t xml:space="preserve">  Because there is no unified Islamic code, the result will be multiple interpretations of the law and multiple legal realities, resulting in discriminatory and inequitable application of rights for Iraqi women and girls.</w:t>
      </w:r>
    </w:p>
    <w:p w14:paraId="392720D4" w14:textId="05878CBC" w:rsidR="00CF2CF7" w:rsidRPr="00157EC2" w:rsidRDefault="723F3C21" w:rsidP="53DF0D31">
      <w:pPr>
        <w:pStyle w:val="Heading1"/>
        <w:rPr>
          <w:rFonts w:eastAsia="Garamond" w:cs="Garamond"/>
          <w:color w:val="000000" w:themeColor="text1"/>
          <w:sz w:val="28"/>
          <w:szCs w:val="28"/>
        </w:rPr>
      </w:pPr>
      <w:bookmarkStart w:id="9" w:name="_Toc182218706"/>
      <w:bookmarkStart w:id="10" w:name="_Toc184298739"/>
      <w:r w:rsidRPr="723F3C21">
        <w:rPr>
          <w:sz w:val="28"/>
          <w:szCs w:val="28"/>
        </w:rPr>
        <w:t>IV. IRAQ VIOLATES MULTIPLE ARTICLES OF CEDAW</w:t>
      </w:r>
      <w:bookmarkEnd w:id="9"/>
      <w:bookmarkEnd w:id="10"/>
    </w:p>
    <w:p w14:paraId="753C10C1" w14:textId="7AD06518" w:rsidR="46518413" w:rsidRPr="00157EC2" w:rsidRDefault="723F3C21" w:rsidP="00157EC2">
      <w:pPr>
        <w:pStyle w:val="Heading2"/>
      </w:pPr>
      <w:bookmarkStart w:id="11" w:name="_Toc182218707"/>
      <w:bookmarkStart w:id="12" w:name="_Toc184298740"/>
      <w:r>
        <w:t>A. ARTICLE 16 – AGE OF CONSENT</w:t>
      </w:r>
      <w:bookmarkEnd w:id="11"/>
      <w:bookmarkEnd w:id="12"/>
    </w:p>
    <w:p w14:paraId="2FB43EE8" w14:textId="26B2D772" w:rsidR="2BB2B690" w:rsidRPr="00557496" w:rsidRDefault="2BB2B690" w:rsidP="700ADFB6">
      <w:pPr>
        <w:ind w:firstLine="270"/>
        <w:rPr>
          <w:rFonts w:eastAsia="Garamond" w:cs="Garamond"/>
          <w:color w:val="000000" w:themeColor="text1"/>
        </w:rPr>
      </w:pPr>
      <w:r w:rsidRPr="700ADFB6">
        <w:rPr>
          <w:rFonts w:eastAsia="Garamond" w:cs="Garamond"/>
          <w:color w:val="000000" w:themeColor="text1"/>
        </w:rPr>
        <w:t xml:space="preserve">(22) The PSL amendment would </w:t>
      </w:r>
      <w:r w:rsidR="75584DA9" w:rsidRPr="700ADFB6">
        <w:rPr>
          <w:rFonts w:eastAsia="Garamond" w:cs="Garamond"/>
          <w:color w:val="000000" w:themeColor="text1"/>
        </w:rPr>
        <w:t xml:space="preserve">legalize </w:t>
      </w:r>
      <w:r w:rsidRPr="700ADFB6">
        <w:rPr>
          <w:rFonts w:eastAsia="Garamond" w:cs="Garamond"/>
          <w:color w:val="000000" w:themeColor="text1"/>
        </w:rPr>
        <w:t>marriages of girls as young as age 9 without their full, free and informed consent</w:t>
      </w:r>
      <w:r w:rsidR="75584DA9" w:rsidRPr="700ADFB6">
        <w:rPr>
          <w:rFonts w:eastAsia="Garamond" w:cs="Garamond"/>
          <w:color w:val="000000" w:themeColor="text1"/>
        </w:rPr>
        <w:t xml:space="preserve"> – a clear violation of the age of consent</w:t>
      </w:r>
      <w:r w:rsidR="00C46502" w:rsidRPr="700ADFB6">
        <w:rPr>
          <w:rFonts w:eastAsia="Garamond" w:cs="Garamond"/>
          <w:color w:val="000000" w:themeColor="text1"/>
        </w:rPr>
        <w:t xml:space="preserve"> since,</w:t>
      </w:r>
      <w:r w:rsidRPr="700ADFB6">
        <w:rPr>
          <w:rFonts w:eastAsia="Garamond" w:cs="Garamond"/>
          <w:color w:val="000000" w:themeColor="text1"/>
        </w:rPr>
        <w:t xml:space="preserve"> according to the Committee, children under the age of 18 are inherently “too young to be physically and psychologically ready for adult life or to make conscious and informed decisions.”</w:t>
      </w:r>
      <w:r w:rsidRPr="700ADFB6">
        <w:rPr>
          <w:rStyle w:val="FootnoteReference"/>
          <w:rFonts w:eastAsia="Garamond" w:cs="Garamond"/>
          <w:color w:val="000000" w:themeColor="text1"/>
        </w:rPr>
        <w:footnoteReference w:id="69"/>
      </w:r>
      <w:r w:rsidRPr="700ADFB6">
        <w:rPr>
          <w:rFonts w:eastAsia="Garamond" w:cs="Garamond"/>
          <w:color w:val="000000" w:themeColor="text1"/>
        </w:rPr>
        <w:t xml:space="preserve"> Indeed, the Committee has stated that child marriages are “considered to be a form of forced marriage, given that one and/or both parties have not expressed full, free and informed consent.”</w:t>
      </w:r>
      <w:r w:rsidRPr="700ADFB6">
        <w:rPr>
          <w:rStyle w:val="FootnoteReference"/>
          <w:rFonts w:eastAsia="Garamond" w:cs="Garamond"/>
          <w:color w:val="000000" w:themeColor="text1"/>
        </w:rPr>
        <w:footnoteReference w:id="70"/>
      </w:r>
      <w:r w:rsidRPr="700ADFB6">
        <w:rPr>
          <w:rFonts w:eastAsia="Garamond" w:cs="Garamond"/>
          <w:color w:val="000000" w:themeColor="text1"/>
        </w:rPr>
        <w:t xml:space="preserve"> By allowing child marriage, the amendment violates</w:t>
      </w:r>
      <w:r w:rsidR="75584DA9" w:rsidRPr="700ADFB6">
        <w:rPr>
          <w:rFonts w:eastAsia="Garamond" w:cs="Garamond"/>
          <w:color w:val="000000" w:themeColor="text1"/>
        </w:rPr>
        <w:t xml:space="preserve"> the protections of </w:t>
      </w:r>
      <w:r w:rsidRPr="700ADFB6">
        <w:rPr>
          <w:rFonts w:eastAsia="Garamond" w:cs="Garamond"/>
          <w:color w:val="000000" w:themeColor="text1"/>
        </w:rPr>
        <w:t xml:space="preserve">Article 16.1.b. to ensure the right of women to only enter marriages by free and full consent.  </w:t>
      </w:r>
    </w:p>
    <w:p w14:paraId="56362A20" w14:textId="49D3EC43" w:rsidR="2BB2B690" w:rsidRPr="00557496" w:rsidRDefault="2BB2B690" w:rsidP="700ADFB6">
      <w:pPr>
        <w:ind w:firstLine="270"/>
        <w:rPr>
          <w:rFonts w:eastAsia="Garamond" w:cs="Garamond"/>
          <w:color w:val="000000" w:themeColor="text1"/>
        </w:rPr>
      </w:pPr>
      <w:r w:rsidRPr="700ADFB6">
        <w:rPr>
          <w:rFonts w:eastAsia="Garamond" w:cs="Garamond"/>
          <w:color w:val="000000" w:themeColor="text1"/>
        </w:rPr>
        <w:lastRenderedPageBreak/>
        <w:t xml:space="preserve">(23) </w:t>
      </w:r>
      <w:r w:rsidR="00C46502" w:rsidRPr="700ADFB6">
        <w:rPr>
          <w:rFonts w:eastAsia="Garamond" w:cs="Garamond"/>
          <w:color w:val="000000" w:themeColor="text1"/>
        </w:rPr>
        <w:t xml:space="preserve">Under </w:t>
      </w:r>
      <w:r w:rsidRPr="700ADFB6">
        <w:rPr>
          <w:rFonts w:eastAsia="Garamond" w:cs="Garamond"/>
          <w:color w:val="000000" w:themeColor="text1"/>
        </w:rPr>
        <w:t xml:space="preserve">Article 16.2 </w:t>
      </w:r>
      <w:r w:rsidR="00C46502" w:rsidRPr="700ADFB6">
        <w:rPr>
          <w:rFonts w:eastAsia="Garamond" w:cs="Garamond"/>
          <w:color w:val="000000" w:themeColor="text1"/>
        </w:rPr>
        <w:t>of the Convention,</w:t>
      </w:r>
      <w:r w:rsidRPr="700ADFB6">
        <w:rPr>
          <w:rFonts w:eastAsia="Garamond" w:cs="Garamond"/>
          <w:color w:val="000000" w:themeColor="text1"/>
        </w:rPr>
        <w:t xml:space="preserve"> “the betrothal and the marriage of a child shall have no legal effect.”</w:t>
      </w:r>
      <w:r w:rsidRPr="700ADFB6">
        <w:rPr>
          <w:rStyle w:val="FootnoteReference"/>
          <w:rFonts w:eastAsia="Garamond" w:cs="Garamond"/>
          <w:color w:val="000000" w:themeColor="text1"/>
        </w:rPr>
        <w:footnoteReference w:id="71"/>
      </w:r>
      <w:r w:rsidRPr="700ADFB6">
        <w:rPr>
          <w:rFonts w:eastAsia="Garamond" w:cs="Garamond"/>
          <w:color w:val="000000" w:themeColor="text1"/>
        </w:rPr>
        <w:t xml:space="preserve"> This Committee has defined a child marriage as “any marriage where at least one of the parties is under 18 years of age.”</w:t>
      </w:r>
      <w:r w:rsidRPr="700ADFB6">
        <w:rPr>
          <w:rStyle w:val="FootnoteReference"/>
          <w:rFonts w:eastAsia="Garamond" w:cs="Garamond"/>
          <w:color w:val="000000" w:themeColor="text1"/>
        </w:rPr>
        <w:footnoteReference w:id="72"/>
      </w:r>
      <w:r w:rsidRPr="700ADFB6">
        <w:rPr>
          <w:rFonts w:eastAsia="Garamond" w:cs="Garamond"/>
          <w:color w:val="000000" w:themeColor="text1"/>
        </w:rPr>
        <w:t xml:space="preserve"> Iraq’s amendment of the PSL allows girls as young as the age of 9 to be married and is an attempt to </w:t>
      </w:r>
      <w:r w:rsidR="75584DA9" w:rsidRPr="700ADFB6">
        <w:rPr>
          <w:rFonts w:eastAsia="Garamond" w:cs="Garamond"/>
          <w:color w:val="000000" w:themeColor="text1"/>
        </w:rPr>
        <w:t xml:space="preserve">further </w:t>
      </w:r>
      <w:r w:rsidRPr="700ADFB6">
        <w:rPr>
          <w:rFonts w:eastAsia="Garamond" w:cs="Garamond"/>
          <w:color w:val="000000" w:themeColor="text1"/>
        </w:rPr>
        <w:t xml:space="preserve">legalize child marriage.   </w:t>
      </w:r>
    </w:p>
    <w:p w14:paraId="67BA5959" w14:textId="30727652" w:rsidR="2BB2B690" w:rsidRPr="00557496" w:rsidRDefault="2BB2B690" w:rsidP="700ADFB6">
      <w:pPr>
        <w:ind w:firstLine="270"/>
        <w:rPr>
          <w:rFonts w:eastAsia="Garamond" w:cs="Garamond"/>
          <w:color w:val="000000" w:themeColor="text1"/>
        </w:rPr>
      </w:pPr>
      <w:r w:rsidRPr="700ADFB6">
        <w:rPr>
          <w:rFonts w:eastAsia="Garamond" w:cs="Garamond"/>
          <w:color w:val="000000" w:themeColor="text1"/>
        </w:rPr>
        <w:t>(24) Article 16.2 also states that “all necessary action, including legislation, shall be taken to specify a minimum age for marriage.</w:t>
      </w:r>
      <w:r w:rsidRPr="700ADFB6">
        <w:rPr>
          <w:rStyle w:val="FootnoteReference"/>
          <w:rFonts w:eastAsia="Garamond" w:cs="Garamond"/>
          <w:color w:val="000000" w:themeColor="text1"/>
        </w:rPr>
        <w:footnoteReference w:id="73"/>
      </w:r>
      <w:r w:rsidRPr="700ADFB6">
        <w:rPr>
          <w:rFonts w:eastAsia="Garamond" w:cs="Garamond"/>
          <w:color w:val="000000" w:themeColor="text1"/>
        </w:rPr>
        <w:t xml:space="preserve"> </w:t>
      </w:r>
      <w:r w:rsidR="006D214B" w:rsidRPr="700ADFB6">
        <w:rPr>
          <w:rFonts w:eastAsia="Garamond" w:cs="Garamond"/>
          <w:color w:val="000000" w:themeColor="text1"/>
        </w:rPr>
        <w:t>As it was explained</w:t>
      </w:r>
      <w:r w:rsidR="2F6B8101" w:rsidRPr="700ADFB6">
        <w:rPr>
          <w:rFonts w:eastAsia="Garamond" w:cs="Garamond"/>
          <w:color w:val="000000" w:themeColor="text1"/>
        </w:rPr>
        <w:t xml:space="preserve">, </w:t>
      </w:r>
      <w:r w:rsidR="006D214B" w:rsidRPr="700ADFB6">
        <w:rPr>
          <w:rFonts w:eastAsia="Garamond" w:cs="Garamond"/>
          <w:color w:val="000000" w:themeColor="text1"/>
        </w:rPr>
        <w:t xml:space="preserve">currently in Iraq </w:t>
      </w:r>
      <w:r w:rsidR="2F6B8101" w:rsidRPr="700ADFB6">
        <w:rPr>
          <w:rFonts w:eastAsia="Garamond" w:cs="Garamond"/>
          <w:color w:val="000000" w:themeColor="text1"/>
        </w:rPr>
        <w:t>girls can be married as young as 15</w:t>
      </w:r>
      <w:r w:rsidR="006D214B" w:rsidRPr="700ADFB6">
        <w:rPr>
          <w:rFonts w:eastAsia="Garamond" w:cs="Garamond"/>
          <w:color w:val="000000" w:themeColor="text1"/>
        </w:rPr>
        <w:t>,</w:t>
      </w:r>
      <w:r w:rsidR="2F6B8101" w:rsidRPr="700ADFB6">
        <w:rPr>
          <w:rFonts w:eastAsia="Garamond" w:cs="Garamond"/>
          <w:color w:val="000000" w:themeColor="text1"/>
        </w:rPr>
        <w:t xml:space="preserve"> with parental consent.</w:t>
      </w:r>
      <w:r w:rsidRPr="700ADFB6">
        <w:rPr>
          <w:rStyle w:val="FootnoteReference"/>
          <w:rFonts w:eastAsia="Garamond" w:cs="Garamond"/>
          <w:color w:val="000000" w:themeColor="text1"/>
        </w:rPr>
        <w:footnoteReference w:id="74"/>
      </w:r>
      <w:r w:rsidRPr="700ADFB6">
        <w:rPr>
          <w:rFonts w:eastAsia="Garamond" w:cs="Garamond"/>
          <w:color w:val="000000" w:themeColor="text1"/>
        </w:rPr>
        <w:t xml:space="preserve"> Culturally, the practice is often seen favorably by communities and families alike “as either a path out of poverty or part of religious and cultural traditions.”</w:t>
      </w:r>
      <w:r w:rsidRPr="700ADFB6">
        <w:rPr>
          <w:rStyle w:val="FootnoteReference"/>
          <w:rFonts w:eastAsia="Garamond" w:cs="Garamond"/>
          <w:color w:val="000000" w:themeColor="text1"/>
        </w:rPr>
        <w:footnoteReference w:id="75"/>
      </w:r>
      <w:r w:rsidRPr="700ADFB6">
        <w:rPr>
          <w:rFonts w:eastAsia="Garamond" w:cs="Garamond"/>
          <w:color w:val="000000" w:themeColor="text1"/>
        </w:rPr>
        <w:t xml:space="preserve"> Thus, the current PSL de facto sets the minimum age at 15 years old, by definition a child marriage, and violates Article 16.2. </w:t>
      </w:r>
    </w:p>
    <w:p w14:paraId="1B24626F" w14:textId="4F77ED31" w:rsidR="7DB1FDFD" w:rsidRPr="00557496" w:rsidRDefault="2BB2B690" w:rsidP="700ADFB6">
      <w:pPr>
        <w:tabs>
          <w:tab w:val="left" w:pos="450"/>
        </w:tabs>
        <w:ind w:firstLine="270"/>
        <w:rPr>
          <w:rFonts w:eastAsia="Times New Roman" w:cs="Times New Roman"/>
          <w:color w:val="000000" w:themeColor="text1"/>
        </w:rPr>
      </w:pPr>
      <w:r w:rsidRPr="700ADFB6">
        <w:rPr>
          <w:rFonts w:eastAsia="Garamond" w:cs="Garamond"/>
          <w:color w:val="000000" w:themeColor="text1"/>
        </w:rPr>
        <w:t>(25) Girls under the PSL Amendment also occupy a different legal age of marriage than boys do, because boys are allowed to marry only at reaching age 15 with parental consent.</w:t>
      </w:r>
      <w:r w:rsidRPr="700ADFB6">
        <w:rPr>
          <w:rStyle w:val="FootnoteReference"/>
          <w:rFonts w:eastAsia="Garamond" w:cs="Garamond"/>
          <w:color w:val="000000" w:themeColor="text1"/>
        </w:rPr>
        <w:footnoteReference w:id="76"/>
      </w:r>
      <w:r w:rsidRPr="700ADFB6">
        <w:rPr>
          <w:rFonts w:eastAsia="Garamond" w:cs="Garamond"/>
          <w:color w:val="000000" w:themeColor="text1"/>
        </w:rPr>
        <w:t xml:space="preserve"> This Committee explicitly stated that </w:t>
      </w:r>
      <w:r w:rsidR="006D214B" w:rsidRPr="700ADFB6">
        <w:rPr>
          <w:rFonts w:eastAsia="Garamond" w:cs="Garamond"/>
          <w:color w:val="000000" w:themeColor="text1"/>
        </w:rPr>
        <w:t xml:space="preserve">States </w:t>
      </w:r>
      <w:r w:rsidRPr="700ADFB6">
        <w:rPr>
          <w:rFonts w:eastAsia="Garamond" w:cs="Garamond"/>
          <w:color w:val="000000" w:themeColor="text1"/>
        </w:rPr>
        <w:t xml:space="preserve">who </w:t>
      </w:r>
      <w:r w:rsidR="006D214B" w:rsidRPr="700ADFB6">
        <w:rPr>
          <w:rFonts w:eastAsia="Garamond" w:cs="Garamond"/>
          <w:color w:val="000000" w:themeColor="text1"/>
        </w:rPr>
        <w:t>have</w:t>
      </w:r>
      <w:r w:rsidRPr="700ADFB6">
        <w:rPr>
          <w:rFonts w:eastAsia="Garamond" w:cs="Garamond"/>
          <w:color w:val="000000" w:themeColor="text1"/>
        </w:rPr>
        <w:t xml:space="preserve"> different ages for marriage for men versus women “assume incorrectly that women have a different rate of intellectual development from men, or that their stage of physical and intellectual development at marriage is immaterial</w:t>
      </w:r>
      <w:r w:rsidR="006D214B" w:rsidRPr="700ADFB6">
        <w:rPr>
          <w:rFonts w:eastAsia="Garamond" w:cs="Garamond"/>
          <w:color w:val="000000" w:themeColor="text1"/>
        </w:rPr>
        <w:t>.”</w:t>
      </w:r>
      <w:r w:rsidR="006D214B" w:rsidRPr="700ADFB6">
        <w:rPr>
          <w:rStyle w:val="FootnoteReference"/>
          <w:rFonts w:eastAsia="Garamond" w:cs="Garamond"/>
          <w:color w:val="000000" w:themeColor="text1"/>
        </w:rPr>
        <w:footnoteReference w:id="77"/>
      </w:r>
      <w:r w:rsidRPr="700ADFB6">
        <w:rPr>
          <w:rFonts w:eastAsia="Garamond" w:cs="Garamond"/>
          <w:color w:val="000000" w:themeColor="text1"/>
        </w:rPr>
        <w:t xml:space="preserve"> </w:t>
      </w:r>
      <w:r w:rsidR="006D214B" w:rsidRPr="700ADFB6">
        <w:rPr>
          <w:rFonts w:eastAsia="Garamond" w:cs="Garamond"/>
          <w:color w:val="000000" w:themeColor="text1"/>
        </w:rPr>
        <w:t>According to the Committee</w:t>
      </w:r>
      <w:r w:rsidRPr="700ADFB6">
        <w:rPr>
          <w:rFonts w:eastAsia="Garamond" w:cs="Garamond"/>
          <w:color w:val="000000" w:themeColor="text1"/>
        </w:rPr>
        <w:t xml:space="preserve"> </w:t>
      </w:r>
      <w:r w:rsidR="006D214B" w:rsidRPr="700ADFB6">
        <w:rPr>
          <w:rFonts w:eastAsia="Garamond" w:cs="Garamond"/>
          <w:color w:val="000000" w:themeColor="text1"/>
        </w:rPr>
        <w:t>“</w:t>
      </w:r>
      <w:r w:rsidRPr="700ADFB6">
        <w:rPr>
          <w:rFonts w:eastAsia="Garamond" w:cs="Garamond"/>
          <w:color w:val="000000" w:themeColor="text1"/>
        </w:rPr>
        <w:t>these provisions should be abolished.”</w:t>
      </w:r>
      <w:r w:rsidRPr="700ADFB6">
        <w:rPr>
          <w:rStyle w:val="FootnoteReference"/>
          <w:rFonts w:eastAsia="Garamond" w:cs="Garamond"/>
          <w:color w:val="000000" w:themeColor="text1"/>
        </w:rPr>
        <w:footnoteReference w:id="78"/>
      </w:r>
      <w:r w:rsidRPr="700ADFB6">
        <w:rPr>
          <w:rFonts w:eastAsia="Garamond" w:cs="Garamond"/>
          <w:color w:val="000000" w:themeColor="text1"/>
        </w:rPr>
        <w:t xml:space="preserve"> The Amendment is a clear assumption that girls are ready for marriage earlier than boys, exposing them to the violations of human rights Article 16.2 discusses.</w:t>
      </w:r>
    </w:p>
    <w:p w14:paraId="2B3B7B5C" w14:textId="7C6D01D2" w:rsidR="5EE6E7FC" w:rsidRDefault="5EE6E7FC" w:rsidP="5EE6E7FC">
      <w:pPr>
        <w:tabs>
          <w:tab w:val="left" w:pos="450"/>
        </w:tabs>
        <w:ind w:firstLine="270"/>
        <w:rPr>
          <w:rFonts w:eastAsia="Garamond" w:cs="Garamond"/>
        </w:rPr>
      </w:pPr>
      <w:r w:rsidRPr="5EE6E7FC">
        <w:rPr>
          <w:rFonts w:eastAsia="Times New Roman" w:cs="Times New Roman"/>
          <w:color w:val="000000" w:themeColor="text1"/>
        </w:rPr>
        <w:t xml:space="preserve">(26) </w:t>
      </w:r>
      <w:r w:rsidRPr="5EE6E7FC">
        <w:rPr>
          <w:rFonts w:eastAsia="Garamond" w:cs="Garamond"/>
        </w:rPr>
        <w:t>The Committee’s Concluding Observations to the State Party’s 2019 report reiterated "</w:t>
      </w:r>
      <w:r w:rsidRPr="5EE6E7FC">
        <w:rPr>
          <w:rFonts w:eastAsia="Garamond" w:cs="Garamond"/>
          <w:color w:val="000000" w:themeColor="text1"/>
        </w:rPr>
        <w:t>its previous recommendation (CEDAW/C/IRQ/CO/4-6, para. 16) and urges the State party to expedite its efforts towards withdrawing its [reservation] to [article] […] 16 of the Convention, which [is] incompatible with the object and purpose of the Convention and constitute[s] an obstacle to the implementation of the Convention as a whole.”</w:t>
      </w:r>
      <w:r w:rsidRPr="5EE6E7FC">
        <w:rPr>
          <w:rStyle w:val="FootnoteReference"/>
          <w:rFonts w:eastAsia="Garamond" w:cs="Garamond"/>
        </w:rPr>
        <w:footnoteReference w:id="79"/>
      </w:r>
      <w:r w:rsidRPr="5EE6E7FC">
        <w:rPr>
          <w:rStyle w:val="FootnoteReference"/>
          <w:rFonts w:eastAsia="Garamond" w:cs="Garamond"/>
        </w:rPr>
        <w:t xml:space="preserve"> </w:t>
      </w:r>
      <w:r w:rsidRPr="5EE6E7FC">
        <w:rPr>
          <w:rFonts w:eastAsia="Garamond" w:cs="Garamond"/>
        </w:rPr>
        <w:t xml:space="preserve"> We emphasize the Committee’s sentiment and agree that the State Party should lift its reservation to Article 16 of the Convention.</w:t>
      </w:r>
    </w:p>
    <w:p w14:paraId="0FC0932C" w14:textId="29E68DF9" w:rsidR="7DB1FDFD" w:rsidRPr="00784C0C" w:rsidRDefault="723F3C21" w:rsidP="00BA33D9">
      <w:pPr>
        <w:pStyle w:val="Heading2"/>
        <w:spacing w:after="0" w:afterAutospacing="0"/>
      </w:pPr>
      <w:bookmarkStart w:id="13" w:name="_Toc182218708"/>
      <w:bookmarkStart w:id="14" w:name="_Toc184298741"/>
      <w:r>
        <w:lastRenderedPageBreak/>
        <w:t>B. ARTICLE 12 – HEALTH</w:t>
      </w:r>
      <w:bookmarkEnd w:id="13"/>
      <w:bookmarkEnd w:id="14"/>
    </w:p>
    <w:p w14:paraId="76F29BE8" w14:textId="3B5403C1" w:rsidR="7DB1FDFD" w:rsidRPr="00157EC2" w:rsidRDefault="723F3C21" w:rsidP="00BA33D9">
      <w:pPr>
        <w:pStyle w:val="Heading3"/>
        <w:spacing w:after="0" w:afterAutospacing="0"/>
      </w:pPr>
      <w:bookmarkStart w:id="15" w:name="_Toc182218709"/>
      <w:bookmarkStart w:id="16" w:name="_Toc184298742"/>
      <w:proofErr w:type="spellStart"/>
      <w:r>
        <w:t>i</w:t>
      </w:r>
      <w:proofErr w:type="spellEnd"/>
      <w:r>
        <w:t>. Mental &amp; Physical Health</w:t>
      </w:r>
      <w:bookmarkEnd w:id="15"/>
      <w:bookmarkEnd w:id="16"/>
      <w:r>
        <w:t xml:space="preserve"> </w:t>
      </w:r>
    </w:p>
    <w:p w14:paraId="3050E6FD" w14:textId="0D314CD3" w:rsidR="7DB1FDFD" w:rsidRPr="00557496" w:rsidRDefault="69260F03" w:rsidP="700ADFB6">
      <w:pPr>
        <w:ind w:firstLine="270"/>
        <w:rPr>
          <w:rFonts w:eastAsia="Garamond" w:cs="Garamond"/>
        </w:rPr>
      </w:pPr>
      <w:r w:rsidRPr="700ADFB6">
        <w:rPr>
          <w:rFonts w:eastAsia="Garamond" w:cs="Garamond"/>
        </w:rPr>
        <w:t xml:space="preserve">(27) Article 12 of CEDAW obliges States to take measures to eliminate discrimination against women in the field of health and ensure </w:t>
      </w:r>
      <w:r w:rsidR="006D214B" w:rsidRPr="700ADFB6">
        <w:rPr>
          <w:rFonts w:eastAsia="Garamond" w:cs="Garamond"/>
        </w:rPr>
        <w:t xml:space="preserve">all women </w:t>
      </w:r>
      <w:r w:rsidRPr="700ADFB6">
        <w:rPr>
          <w:rFonts w:eastAsia="Garamond" w:cs="Garamond"/>
        </w:rPr>
        <w:t>access to health services.</w:t>
      </w:r>
      <w:r w:rsidR="7DB1FDFD" w:rsidRPr="700ADFB6">
        <w:rPr>
          <w:rStyle w:val="FootnoteReference"/>
          <w:rFonts w:eastAsia="Garamond" w:cs="Garamond"/>
        </w:rPr>
        <w:footnoteReference w:id="80"/>
      </w:r>
      <w:r w:rsidRPr="700ADFB6">
        <w:rPr>
          <w:rFonts w:eastAsia="Garamond" w:cs="Garamond"/>
        </w:rPr>
        <w:t xml:space="preserve"> While</w:t>
      </w:r>
      <w:r w:rsidR="006D214B" w:rsidRPr="700ADFB6">
        <w:rPr>
          <w:rFonts w:eastAsia="Garamond" w:cs="Garamond"/>
        </w:rPr>
        <w:t xml:space="preserve"> </w:t>
      </w:r>
      <w:r w:rsidRPr="700ADFB6">
        <w:rPr>
          <w:rFonts w:eastAsia="Garamond" w:cs="Garamond"/>
        </w:rPr>
        <w:t>the negative health impacts caused by child marriage</w:t>
      </w:r>
      <w:r w:rsidR="006D214B" w:rsidRPr="700ADFB6">
        <w:rPr>
          <w:rFonts w:eastAsia="Garamond" w:cs="Garamond"/>
        </w:rPr>
        <w:t xml:space="preserve"> are undisputed</w:t>
      </w:r>
      <w:r w:rsidRPr="700ADFB6">
        <w:rPr>
          <w:rFonts w:eastAsia="Garamond" w:cs="Garamond"/>
        </w:rPr>
        <w:t xml:space="preserve">, research of </w:t>
      </w:r>
      <w:r w:rsidR="006D214B" w:rsidRPr="700ADFB6">
        <w:rPr>
          <w:rFonts w:eastAsia="Garamond" w:cs="Garamond"/>
        </w:rPr>
        <w:t>the</w:t>
      </w:r>
      <w:r w:rsidRPr="700ADFB6">
        <w:rPr>
          <w:rFonts w:eastAsia="Garamond" w:cs="Garamond"/>
        </w:rPr>
        <w:t xml:space="preserve"> outcomes </w:t>
      </w:r>
      <w:r w:rsidR="006D214B" w:rsidRPr="700ADFB6">
        <w:rPr>
          <w:rFonts w:eastAsia="Garamond" w:cs="Garamond"/>
        </w:rPr>
        <w:t>is</w:t>
      </w:r>
      <w:r w:rsidRPr="700ADFB6">
        <w:rPr>
          <w:rFonts w:eastAsia="Garamond" w:cs="Garamond"/>
        </w:rPr>
        <w:t xml:space="preserve"> seriously deficient.</w:t>
      </w:r>
      <w:r w:rsidR="7DB1FDFD" w:rsidRPr="700ADFB6">
        <w:rPr>
          <w:rStyle w:val="FootnoteReference"/>
          <w:rFonts w:eastAsia="Garamond" w:cs="Garamond"/>
        </w:rPr>
        <w:footnoteReference w:id="81"/>
      </w:r>
      <w:r w:rsidRPr="700ADFB6">
        <w:rPr>
          <w:rFonts w:eastAsia="Garamond" w:cs="Garamond"/>
        </w:rPr>
        <w:t xml:space="preserve"> </w:t>
      </w:r>
      <w:r w:rsidR="006D214B" w:rsidRPr="700ADFB6">
        <w:rPr>
          <w:rFonts w:eastAsia="Garamond" w:cs="Garamond"/>
        </w:rPr>
        <w:t>Yet, it is known that child marriage increases the probability of experiencing physical violence. This is the conclusion of a</w:t>
      </w:r>
      <w:r w:rsidRPr="700ADFB6">
        <w:rPr>
          <w:rFonts w:eastAsia="Garamond" w:cs="Garamond"/>
        </w:rPr>
        <w:t xml:space="preserve"> systematic review of sixteen independent studies on the effects of intimate partner violence on child marriages.</w:t>
      </w:r>
      <w:r w:rsidR="7DB1FDFD" w:rsidRPr="700ADFB6">
        <w:rPr>
          <w:rStyle w:val="FootnoteReference"/>
          <w:rFonts w:eastAsia="Garamond" w:cs="Garamond"/>
        </w:rPr>
        <w:footnoteReference w:id="82"/>
      </w:r>
      <w:r w:rsidRPr="700ADFB6">
        <w:rPr>
          <w:rFonts w:eastAsia="Garamond" w:cs="Garamond"/>
        </w:rPr>
        <w:t xml:space="preserve"> </w:t>
      </w:r>
      <w:r w:rsidR="006D214B" w:rsidRPr="700ADFB6">
        <w:rPr>
          <w:rFonts w:eastAsia="Garamond" w:cs="Garamond"/>
        </w:rPr>
        <w:t xml:space="preserve">Also, </w:t>
      </w:r>
      <w:r w:rsidR="0014107B" w:rsidRPr="700ADFB6">
        <w:rPr>
          <w:rFonts w:eastAsia="Garamond" w:cs="Garamond"/>
        </w:rPr>
        <w:t xml:space="preserve">child marriage </w:t>
      </w:r>
      <w:r w:rsidR="0014107B">
        <w:rPr>
          <w:rFonts w:eastAsia="Garamond" w:cs="Garamond"/>
        </w:rPr>
        <w:t xml:space="preserve">may negatively affect </w:t>
      </w:r>
      <w:r w:rsidR="006D214B" w:rsidRPr="700ADFB6">
        <w:rPr>
          <w:rFonts w:eastAsia="Garamond" w:cs="Garamond"/>
        </w:rPr>
        <w:t>n</w:t>
      </w:r>
      <w:r w:rsidRPr="700ADFB6">
        <w:rPr>
          <w:rFonts w:eastAsia="Garamond" w:cs="Garamond"/>
        </w:rPr>
        <w:t>utritional status.</w:t>
      </w:r>
      <w:r w:rsidR="7DB1FDFD" w:rsidRPr="700ADFB6">
        <w:rPr>
          <w:rStyle w:val="FootnoteReference"/>
          <w:rFonts w:eastAsia="Garamond" w:cs="Garamond"/>
        </w:rPr>
        <w:footnoteReference w:id="83"/>
      </w:r>
      <w:r w:rsidRPr="700ADFB6">
        <w:rPr>
          <w:rFonts w:eastAsia="Garamond" w:cs="Garamond"/>
        </w:rPr>
        <w:t xml:space="preserve"> Other health consequences can include an increased likelihood of cervical cancer, STDs, and obstetric fistula.</w:t>
      </w:r>
      <w:r w:rsidR="7DB1FDFD" w:rsidRPr="700ADFB6">
        <w:rPr>
          <w:rStyle w:val="FootnoteReference"/>
          <w:rFonts w:eastAsia="Garamond" w:cs="Garamond"/>
        </w:rPr>
        <w:footnoteReference w:id="84"/>
      </w:r>
    </w:p>
    <w:p w14:paraId="4C00315D" w14:textId="7680942D" w:rsidR="7DB1FDFD" w:rsidRPr="00557496" w:rsidRDefault="69260F03" w:rsidP="700ADFB6">
      <w:pPr>
        <w:ind w:firstLine="360"/>
        <w:rPr>
          <w:rFonts w:eastAsia="Garamond" w:cs="Garamond"/>
        </w:rPr>
      </w:pPr>
      <w:r w:rsidRPr="700ADFB6">
        <w:rPr>
          <w:rFonts w:eastAsia="Garamond" w:cs="Garamond"/>
        </w:rPr>
        <w:t xml:space="preserve">(28) </w:t>
      </w:r>
      <w:r w:rsidR="006D214B" w:rsidRPr="700ADFB6">
        <w:rPr>
          <w:rFonts w:eastAsia="Garamond" w:cs="Garamond"/>
        </w:rPr>
        <w:t>The</w:t>
      </w:r>
      <w:r w:rsidRPr="700ADFB6">
        <w:rPr>
          <w:rFonts w:eastAsia="Garamond" w:cs="Garamond"/>
        </w:rPr>
        <w:t xml:space="preserve"> mental health consequences of child marriage are often overlooked. A narrative review of the mental health consequences of child marriages published in 2022 identified some social factors leading to emotional distress in married children including intimate partner violence, challenges with childbirth, isolation, and poverty.</w:t>
      </w:r>
      <w:r w:rsidR="7DB1FDFD" w:rsidRPr="700ADFB6">
        <w:rPr>
          <w:rStyle w:val="FootnoteReference"/>
          <w:rFonts w:eastAsia="Garamond" w:cs="Garamond"/>
        </w:rPr>
        <w:footnoteReference w:id="85"/>
      </w:r>
      <w:r w:rsidRPr="700ADFB6">
        <w:rPr>
          <w:rFonts w:eastAsia="Garamond" w:cs="Garamond"/>
        </w:rPr>
        <w:t xml:space="preserve"> Depression was the highest reported mental disorder, followed by anxiety, phobias, substance abuse, antisocial personality disorder, and psychological distress.</w:t>
      </w:r>
      <w:r w:rsidR="7DB1FDFD" w:rsidRPr="700ADFB6">
        <w:rPr>
          <w:rStyle w:val="FootnoteReference"/>
          <w:rFonts w:eastAsia="Garamond" w:cs="Garamond"/>
        </w:rPr>
        <w:footnoteReference w:id="86"/>
      </w:r>
      <w:r w:rsidRPr="700ADFB6">
        <w:rPr>
          <w:rFonts w:eastAsia="Garamond" w:cs="Garamond"/>
        </w:rPr>
        <w:t xml:space="preserve"> Still, gaps remain in the understanding of the mental health effects of child marriage, and further studies are needed.</w:t>
      </w:r>
      <w:r w:rsidR="7DB1FDFD" w:rsidRPr="700ADFB6">
        <w:rPr>
          <w:rStyle w:val="FootnoteReference"/>
          <w:rFonts w:eastAsia="Garamond" w:cs="Garamond"/>
        </w:rPr>
        <w:footnoteReference w:id="87"/>
      </w:r>
      <w:r w:rsidR="00524B36" w:rsidRPr="700ADFB6">
        <w:rPr>
          <w:rFonts w:eastAsia="Garamond" w:cs="Garamond"/>
        </w:rPr>
        <w:t xml:space="preserve"> </w:t>
      </w:r>
      <w:r w:rsidR="009E76D9" w:rsidRPr="700ADFB6">
        <w:rPr>
          <w:rFonts w:eastAsia="Garamond" w:cs="Garamond"/>
        </w:rPr>
        <w:t>In Iraq, women frequently endure trauma related to violence, abuse, and societal pressures, making access to mental health services vital.</w:t>
      </w:r>
      <w:r w:rsidR="009E76D9" w:rsidRPr="700ADFB6">
        <w:rPr>
          <w:rStyle w:val="FootnoteReference"/>
          <w:rFonts w:eastAsia="Garamond" w:cs="Garamond"/>
        </w:rPr>
        <w:footnoteReference w:id="88"/>
      </w:r>
      <w:r w:rsidR="009E76D9" w:rsidRPr="700ADFB6">
        <w:rPr>
          <w:rFonts w:eastAsia="Garamond" w:cs="Garamond"/>
        </w:rPr>
        <w:t xml:space="preserve"> However</w:t>
      </w:r>
      <w:r w:rsidR="00524B36" w:rsidRPr="700ADFB6">
        <w:rPr>
          <w:rFonts w:eastAsia="Garamond" w:cs="Garamond"/>
        </w:rPr>
        <w:t>, Iraqi women suffering from</w:t>
      </w:r>
      <w:r w:rsidR="009E76D9" w:rsidRPr="700ADFB6">
        <w:rPr>
          <w:rFonts w:eastAsia="Garamond" w:cs="Garamond"/>
        </w:rPr>
        <w:t xml:space="preserve"> such</w:t>
      </w:r>
      <w:r w:rsidR="00524B36" w:rsidRPr="700ADFB6">
        <w:rPr>
          <w:rFonts w:eastAsia="Garamond" w:cs="Garamond"/>
        </w:rPr>
        <w:t xml:space="preserve"> trauma are faced with a critical </w:t>
      </w:r>
      <w:r w:rsidR="009E76D9" w:rsidRPr="700ADFB6">
        <w:rPr>
          <w:rFonts w:eastAsia="Garamond" w:cs="Garamond"/>
        </w:rPr>
        <w:t>lack of</w:t>
      </w:r>
      <w:r w:rsidR="00524B36" w:rsidRPr="700ADFB6">
        <w:rPr>
          <w:rFonts w:eastAsia="Garamond" w:cs="Garamond"/>
        </w:rPr>
        <w:t xml:space="preserve"> accessible mental health support.</w:t>
      </w:r>
      <w:r w:rsidR="00524B36" w:rsidRPr="700ADFB6">
        <w:rPr>
          <w:rStyle w:val="FootnoteReference"/>
          <w:rFonts w:eastAsia="Garamond" w:cs="Garamond"/>
        </w:rPr>
        <w:footnoteReference w:id="89"/>
      </w:r>
      <w:r w:rsidR="00524B36" w:rsidRPr="700ADFB6">
        <w:rPr>
          <w:rFonts w:eastAsia="Garamond" w:cs="Garamond"/>
        </w:rPr>
        <w:t xml:space="preserve"> While local </w:t>
      </w:r>
      <w:r w:rsidR="009E76D9" w:rsidRPr="700ADFB6">
        <w:rPr>
          <w:rFonts w:eastAsia="Garamond" w:cs="Garamond"/>
        </w:rPr>
        <w:t xml:space="preserve">Iraqi </w:t>
      </w:r>
      <w:r w:rsidR="00524B36" w:rsidRPr="700ADFB6">
        <w:rPr>
          <w:rFonts w:eastAsia="Garamond" w:cs="Garamond"/>
        </w:rPr>
        <w:t>organization</w:t>
      </w:r>
      <w:r w:rsidR="762D3DB3" w:rsidRPr="700ADFB6">
        <w:rPr>
          <w:rFonts w:eastAsia="Garamond" w:cs="Garamond"/>
        </w:rPr>
        <w:t>s, like</w:t>
      </w:r>
      <w:r w:rsidR="00524B36" w:rsidRPr="700ADFB6">
        <w:rPr>
          <w:rFonts w:eastAsia="Garamond" w:cs="Garamond"/>
        </w:rPr>
        <w:t xml:space="preserve"> Support Her</w:t>
      </w:r>
      <w:r w:rsidR="762D3DB3" w:rsidRPr="700ADFB6">
        <w:rPr>
          <w:rFonts w:eastAsia="Garamond" w:cs="Garamond"/>
        </w:rPr>
        <w:t>,</w:t>
      </w:r>
      <w:r w:rsidR="00524B36" w:rsidRPr="700ADFB6">
        <w:rPr>
          <w:rFonts w:eastAsia="Garamond" w:cs="Garamond"/>
        </w:rPr>
        <w:t xml:space="preserve"> ha</w:t>
      </w:r>
      <w:r w:rsidR="762D3DB3" w:rsidRPr="700ADFB6">
        <w:rPr>
          <w:rFonts w:eastAsia="Garamond" w:cs="Garamond"/>
        </w:rPr>
        <w:t>ve</w:t>
      </w:r>
      <w:r w:rsidR="00524B36" w:rsidRPr="700ADFB6">
        <w:rPr>
          <w:rFonts w:eastAsia="Garamond" w:cs="Garamond"/>
        </w:rPr>
        <w:t xml:space="preserve"> established </w:t>
      </w:r>
      <w:r w:rsidR="762D3DB3" w:rsidRPr="700ADFB6">
        <w:rPr>
          <w:rFonts w:eastAsia="Garamond" w:cs="Garamond"/>
        </w:rPr>
        <w:t>systems</w:t>
      </w:r>
      <w:r w:rsidR="00524B36" w:rsidRPr="700ADFB6">
        <w:rPr>
          <w:rFonts w:eastAsia="Garamond" w:cs="Garamond"/>
        </w:rPr>
        <w:t xml:space="preserve"> to</w:t>
      </w:r>
      <w:r w:rsidR="009E76D9" w:rsidRPr="700ADFB6">
        <w:rPr>
          <w:rFonts w:eastAsia="Garamond" w:cs="Garamond"/>
        </w:rPr>
        <w:t xml:space="preserve"> p</w:t>
      </w:r>
      <w:r w:rsidR="00524B36" w:rsidRPr="700ADFB6">
        <w:rPr>
          <w:rFonts w:eastAsia="Garamond" w:cs="Garamond"/>
        </w:rPr>
        <w:t xml:space="preserve">rovide psychological support and treatment to women in need, </w:t>
      </w:r>
      <w:r w:rsidR="009E76D9" w:rsidRPr="700ADFB6">
        <w:rPr>
          <w:rFonts w:eastAsia="Garamond" w:cs="Garamond"/>
        </w:rPr>
        <w:t xml:space="preserve">equal access to mental health services is a State obligation and thus </w:t>
      </w:r>
      <w:r w:rsidR="00524B36" w:rsidRPr="700ADFB6">
        <w:rPr>
          <w:rFonts w:eastAsia="Garamond" w:cs="Garamond"/>
        </w:rPr>
        <w:t xml:space="preserve">a </w:t>
      </w:r>
      <w:r w:rsidR="009E76D9" w:rsidRPr="700ADFB6">
        <w:rPr>
          <w:rFonts w:eastAsia="Garamond" w:cs="Garamond"/>
        </w:rPr>
        <w:t xml:space="preserve">more </w:t>
      </w:r>
      <w:r w:rsidR="00524B36" w:rsidRPr="700ADFB6">
        <w:rPr>
          <w:rFonts w:eastAsia="Garamond" w:cs="Garamond"/>
        </w:rPr>
        <w:t xml:space="preserve">comprehensive mental health infrastructure is </w:t>
      </w:r>
      <w:r w:rsidR="009E76D9" w:rsidRPr="700ADFB6">
        <w:rPr>
          <w:rFonts w:eastAsia="Garamond" w:cs="Garamond"/>
        </w:rPr>
        <w:t>necessary</w:t>
      </w:r>
      <w:r w:rsidR="00524B36" w:rsidRPr="700ADFB6">
        <w:rPr>
          <w:rFonts w:eastAsia="Garamond" w:cs="Garamond"/>
        </w:rPr>
        <w:t>.</w:t>
      </w:r>
      <w:r w:rsidR="00524B36" w:rsidRPr="700ADFB6">
        <w:rPr>
          <w:rStyle w:val="FootnoteReference"/>
          <w:rFonts w:eastAsia="Garamond" w:cs="Garamond"/>
        </w:rPr>
        <w:footnoteReference w:id="90"/>
      </w:r>
      <w:r w:rsidR="00524B36" w:rsidRPr="700ADFB6">
        <w:rPr>
          <w:rFonts w:eastAsia="Garamond" w:cs="Garamond"/>
        </w:rPr>
        <w:t xml:space="preserve"> </w:t>
      </w:r>
    </w:p>
    <w:p w14:paraId="2F3FF0B8" w14:textId="7A9C0C4E" w:rsidR="7DB1FDFD" w:rsidRPr="00157EC2" w:rsidRDefault="723F3C21" w:rsidP="00157EC2">
      <w:pPr>
        <w:pStyle w:val="Heading3"/>
      </w:pPr>
      <w:bookmarkStart w:id="17" w:name="_Toc182218710"/>
      <w:bookmarkStart w:id="18" w:name="_Toc184298743"/>
      <w:r>
        <w:t>ii. Reproductive Health</w:t>
      </w:r>
      <w:bookmarkEnd w:id="17"/>
      <w:bookmarkEnd w:id="18"/>
      <w:r>
        <w:t xml:space="preserve"> </w:t>
      </w:r>
    </w:p>
    <w:p w14:paraId="2EBE1878" w14:textId="19D1078C" w:rsidR="7DB1FDFD" w:rsidRPr="00557496" w:rsidRDefault="69260F03" w:rsidP="723F3C21">
      <w:pPr>
        <w:ind w:firstLine="360"/>
        <w:rPr>
          <w:rStyle w:val="FootnoteReference"/>
          <w:rFonts w:eastAsia="Garamond" w:cs="Garamond"/>
        </w:rPr>
      </w:pPr>
      <w:r w:rsidRPr="700ADFB6">
        <w:rPr>
          <w:rFonts w:eastAsia="Garamond" w:cs="Garamond"/>
        </w:rPr>
        <w:t xml:space="preserve">(29) </w:t>
      </w:r>
      <w:r w:rsidR="723F3C21" w:rsidRPr="73A88944">
        <w:rPr>
          <w:rFonts w:eastAsia="Garamond" w:cs="Garamond"/>
        </w:rPr>
        <w:t>Child marriage denies girls the right to make decisions regarding their own sexuality and reproductive health. Child marriage can lead girls to be sexually active before they are physically and emotionally prepared, and often with little information regarding their own sexual and reproductive health.</w:t>
      </w:r>
      <w:r w:rsidRPr="73A88944">
        <w:rPr>
          <w:rStyle w:val="FootnoteReference"/>
          <w:rFonts w:eastAsia="Garamond" w:cs="Garamond"/>
        </w:rPr>
        <w:footnoteReference w:id="91"/>
      </w:r>
      <w:r w:rsidR="723F3C21" w:rsidRPr="73A88944">
        <w:rPr>
          <w:rFonts w:eastAsia="Garamond" w:cs="Garamond"/>
        </w:rPr>
        <w:t xml:space="preserve"> </w:t>
      </w:r>
      <w:r w:rsidR="7611C4F0" w:rsidRPr="73A88944">
        <w:rPr>
          <w:rFonts w:eastAsia="Garamond" w:cs="Garamond"/>
        </w:rPr>
        <w:t xml:space="preserve">Girls who enter </w:t>
      </w:r>
      <w:r w:rsidR="7611C4F0" w:rsidRPr="73A88944">
        <w:rPr>
          <w:rFonts w:eastAsia="Garamond" w:cs="Garamond"/>
        </w:rPr>
        <w:lastRenderedPageBreak/>
        <w:t>marriages as children often become pregnant quickly, with closely spaced pregnancies.</w:t>
      </w:r>
      <w:r w:rsidR="7DB1FDFD" w:rsidRPr="700ADFB6">
        <w:rPr>
          <w:rStyle w:val="FootnoteReference"/>
          <w:rFonts w:eastAsia="Garamond" w:cs="Garamond"/>
        </w:rPr>
        <w:footnoteReference w:id="92"/>
      </w:r>
      <w:r w:rsidR="1EAD5522" w:rsidRPr="723F3C21">
        <w:t xml:space="preserve">Accordingly, the joint general recommendation </w:t>
      </w:r>
      <w:r w:rsidR="75584DA9" w:rsidRPr="700ADFB6">
        <w:rPr>
          <w:rFonts w:eastAsia="Garamond" w:cs="Garamond"/>
        </w:rPr>
        <w:t>of CEDAW No. 31, and CRC No. 18, describes how child marriage is generally accompanied by frequent and early pregnancy and childbirth</w:t>
      </w:r>
      <w:r w:rsidRPr="700ADFB6">
        <w:rPr>
          <w:rFonts w:eastAsia="Garamond" w:cs="Garamond"/>
        </w:rPr>
        <w:t>,</w:t>
      </w:r>
      <w:r w:rsidR="725F1BFF" w:rsidRPr="700ADFB6">
        <w:rPr>
          <w:rFonts w:eastAsia="Garamond" w:cs="Garamond"/>
        </w:rPr>
        <w:t xml:space="preserve"> </w:t>
      </w:r>
      <w:r w:rsidR="725F1BFF" w:rsidRPr="73A88944">
        <w:rPr>
          <w:rFonts w:eastAsia="Garamond" w:cs="Garamond"/>
        </w:rPr>
        <w:t>which in turn leads to higher maternal morbidity and mortality rates.</w:t>
      </w:r>
      <w:r w:rsidR="7DB1FDFD" w:rsidRPr="700ADFB6">
        <w:rPr>
          <w:rStyle w:val="FootnoteReference"/>
          <w:rFonts w:eastAsia="Garamond" w:cs="Garamond"/>
        </w:rPr>
        <w:footnoteReference w:id="93"/>
      </w:r>
      <w:r w:rsidR="39BA5580" w:rsidRPr="723F3C21">
        <w:t xml:space="preserve"> T</w:t>
      </w:r>
      <w:r w:rsidR="39BA5580">
        <w:t>hese young pregnancies lead to an increased risk of complications in pregnancy and childbirth, which are the leading cause of death among girls aged 15-19, in developing countries.</w:t>
      </w:r>
      <w:r w:rsidR="007763C3">
        <w:rPr>
          <w:rStyle w:val="FootnoteReference"/>
        </w:rPr>
        <w:footnoteReference w:id="94"/>
      </w:r>
      <w:r w:rsidR="75584DA9" w:rsidRPr="700ADFB6">
        <w:rPr>
          <w:rFonts w:eastAsia="Garamond" w:cs="Garamond"/>
        </w:rPr>
        <w:t xml:space="preserve"> </w:t>
      </w:r>
      <w:r w:rsidR="70FAAE1D" w:rsidRPr="73A88944">
        <w:rPr>
          <w:rFonts w:eastAsia="Garamond" w:cs="Garamond"/>
        </w:rPr>
        <w:t>While child marriage has devastating effects on the mental and physical health of the child bride, child marriage can also cause long-term effects on their future children.</w:t>
      </w:r>
      <w:r w:rsidR="007763C3">
        <w:rPr>
          <w:rStyle w:val="FootnoteReference"/>
          <w:rFonts w:eastAsia="Garamond" w:cs="Garamond"/>
        </w:rPr>
        <w:footnoteReference w:id="95"/>
      </w:r>
      <w:r w:rsidR="723F3C21" w:rsidRPr="723F3C21">
        <w:rPr>
          <w:rFonts w:eastAsia="Garamond" w:cs="Garamond"/>
        </w:rPr>
        <w:t xml:space="preserve"> In fact, the mortal</w:t>
      </w:r>
      <w:r w:rsidR="723F3C21" w:rsidRPr="73A88944">
        <w:rPr>
          <w:rFonts w:eastAsia="Garamond" w:cs="Garamond"/>
        </w:rPr>
        <w:t>ity rates within the first year for children born to a girl under the age of 18 are 60% higher than those born to girls over 19.</w:t>
      </w:r>
      <w:r w:rsidRPr="73A88944">
        <w:rPr>
          <w:rStyle w:val="FootnoteReference"/>
          <w:rFonts w:eastAsia="Garamond" w:cs="Garamond"/>
        </w:rPr>
        <w:footnoteReference w:id="96"/>
      </w:r>
    </w:p>
    <w:p w14:paraId="27813FE8" w14:textId="176E09DF" w:rsidR="5EE6E7FC" w:rsidRDefault="5EE6E7FC" w:rsidP="3262DF38">
      <w:pPr>
        <w:ind w:firstLine="360"/>
        <w:rPr>
          <w:rFonts w:eastAsia="Garamond" w:cs="Garamond"/>
        </w:rPr>
      </w:pPr>
      <w:r w:rsidRPr="5EE6E7FC">
        <w:rPr>
          <w:rFonts w:eastAsia="Garamond" w:cs="Garamond"/>
        </w:rPr>
        <w:t xml:space="preserve">(30) The risk to the health of child brides is yet another reason the Committee should continue urging the State Party to lift its reservation to Article 16. Violations of Article 16 often lead to violations in other areas of the treaty. Article 12.1, for example, requires states to “recognize [the Article’s] interconnection with other articles in the Convention that have a bearing on women’s health” </w:t>
      </w:r>
      <w:bookmarkStart w:id="19" w:name="_Int_RwnUD9zq"/>
      <w:proofErr w:type="gramStart"/>
      <w:r w:rsidRPr="5EE6E7FC">
        <w:rPr>
          <w:rFonts w:eastAsia="Garamond" w:cs="Garamond"/>
        </w:rPr>
        <w:t>in order to</w:t>
      </w:r>
      <w:bookmarkEnd w:id="19"/>
      <w:proofErr w:type="gramEnd"/>
      <w:r w:rsidRPr="5EE6E7FC">
        <w:rPr>
          <w:rFonts w:eastAsia="Garamond" w:cs="Garamond"/>
        </w:rPr>
        <w:t xml:space="preserve"> fully realize their obligations.</w:t>
      </w:r>
      <w:r w:rsidRPr="5EE6E7FC">
        <w:rPr>
          <w:rStyle w:val="FootnoteReference"/>
          <w:rFonts w:eastAsia="Garamond" w:cs="Garamond"/>
        </w:rPr>
        <w:footnoteReference w:id="97"/>
      </w:r>
      <w:r w:rsidRPr="5EE6E7FC">
        <w:rPr>
          <w:rFonts w:eastAsia="Garamond" w:cs="Garamond"/>
        </w:rPr>
        <w:t xml:space="preserve"> While Iraq has included a reservation to Article 16, Article 16 is required for girls to receive equal health care, along with other articles in the Convention relating tangentially to women’s health. It is Article 16 that “proscribes the betrothal and marriage of children, an important factor in preventing the physical and emotional harm which arise from early childbirth.”</w:t>
      </w:r>
      <w:r w:rsidRPr="5EE6E7FC">
        <w:rPr>
          <w:rStyle w:val="FootnoteReference"/>
          <w:rFonts w:eastAsia="Garamond" w:cs="Garamond"/>
        </w:rPr>
        <w:footnoteReference w:id="98"/>
      </w:r>
      <w:r w:rsidR="48640FBB" w:rsidRPr="5EE6E7FC">
        <w:rPr>
          <w:rFonts w:eastAsia="Garamond" w:cs="Garamond"/>
        </w:rPr>
        <w:t xml:space="preserve"> </w:t>
      </w:r>
      <w:r w:rsidRPr="5EE6E7FC">
        <w:rPr>
          <w:rFonts w:eastAsia="Garamond" w:cs="Garamond"/>
        </w:rPr>
        <w:t>Therefore, we reiterate the Committee’s recommendation that the State Party lift their reservation to Article 16, to ensure the full obligations under the treaty can be met.</w:t>
      </w:r>
    </w:p>
    <w:p w14:paraId="0279F67D" w14:textId="08925EA4" w:rsidR="7DB1FDFD" w:rsidRPr="00157EC2" w:rsidRDefault="723F3C21" w:rsidP="53DF0D31">
      <w:pPr>
        <w:pStyle w:val="Heading3"/>
        <w:rPr>
          <w:rStyle w:val="SubtitleChar"/>
          <w:color w:val="auto"/>
          <w:spacing w:val="0"/>
          <w:sz w:val="24"/>
          <w:szCs w:val="24"/>
        </w:rPr>
      </w:pPr>
      <w:bookmarkStart w:id="20" w:name="_Toc182218711"/>
      <w:bookmarkStart w:id="21" w:name="_Toc184298744"/>
      <w:r>
        <w:t>iii. Domestic Violence</w:t>
      </w:r>
      <w:bookmarkEnd w:id="20"/>
      <w:bookmarkEnd w:id="21"/>
    </w:p>
    <w:p w14:paraId="34B0E2C8" w14:textId="3570499B" w:rsidR="7DB1FDFD" w:rsidRPr="00557496" w:rsidRDefault="69260F03" w:rsidP="37E9DE6C">
      <w:pPr>
        <w:ind w:firstLine="360"/>
        <w:rPr>
          <w:rFonts w:eastAsia="Garamond" w:cs="Garamond"/>
          <w:color w:val="000000" w:themeColor="text1"/>
          <w:vertAlign w:val="superscript"/>
        </w:rPr>
      </w:pPr>
      <w:r w:rsidRPr="700ADFB6">
        <w:rPr>
          <w:rFonts w:eastAsia="Garamond" w:cs="Garamond"/>
          <w:color w:val="000000" w:themeColor="text1"/>
        </w:rPr>
        <w:t xml:space="preserve">(31) </w:t>
      </w:r>
      <w:r w:rsidR="2BE61978" w:rsidRPr="700ADFB6">
        <w:rPr>
          <w:rFonts w:eastAsia="Garamond" w:cs="Garamond"/>
          <w:color w:val="000000" w:themeColor="text1"/>
        </w:rPr>
        <w:t>CEDAW calls for measures to combat violence against women and girls</w:t>
      </w:r>
      <w:r w:rsidR="001F6D9C">
        <w:rPr>
          <w:rFonts w:eastAsia="Garamond" w:cs="Garamond"/>
          <w:color w:val="000000" w:themeColor="text1"/>
        </w:rPr>
        <w:t>.</w:t>
      </w:r>
      <w:r w:rsidR="2BE61978" w:rsidRPr="700ADFB6">
        <w:rPr>
          <w:rFonts w:eastAsia="Garamond" w:cs="Garamond"/>
          <w:color w:val="000000" w:themeColor="text1"/>
        </w:rPr>
        <w:t xml:space="preserve"> </w:t>
      </w:r>
      <w:r w:rsidR="001F6D9C">
        <w:rPr>
          <w:rFonts w:eastAsia="Garamond" w:cs="Garamond"/>
          <w:color w:val="000000" w:themeColor="text1"/>
        </w:rPr>
        <w:t>C</w:t>
      </w:r>
      <w:r w:rsidR="2BE61978" w:rsidRPr="700ADFB6">
        <w:rPr>
          <w:rFonts w:eastAsia="Garamond" w:cs="Garamond"/>
          <w:color w:val="000000" w:themeColor="text1"/>
        </w:rPr>
        <w:t xml:space="preserve">hild marriage perpetuates these cycles of abuse. </w:t>
      </w:r>
      <w:r w:rsidRPr="700ADFB6">
        <w:rPr>
          <w:rFonts w:eastAsia="Garamond" w:cs="Garamond"/>
          <w:color w:val="000000" w:themeColor="text1"/>
        </w:rPr>
        <w:t xml:space="preserve">Strong links have been drawn between </w:t>
      </w:r>
      <w:r w:rsidR="2BE61978" w:rsidRPr="700ADFB6">
        <w:rPr>
          <w:rFonts w:eastAsia="Garamond" w:cs="Garamond"/>
          <w:color w:val="000000" w:themeColor="text1"/>
        </w:rPr>
        <w:t xml:space="preserve">child </w:t>
      </w:r>
      <w:r w:rsidRPr="700ADFB6">
        <w:rPr>
          <w:rFonts w:eastAsia="Garamond" w:cs="Garamond"/>
          <w:color w:val="000000" w:themeColor="text1"/>
        </w:rPr>
        <w:t>marriages and physical abuse in part because of children’s “youth and limited understanding [that] make them susceptible to mistreatment and misuse.”</w:t>
      </w:r>
      <w:r w:rsidRPr="700ADFB6">
        <w:rPr>
          <w:rStyle w:val="FootnoteReference"/>
          <w:rFonts w:eastAsia="Garamond" w:cs="Garamond"/>
          <w:color w:val="000000" w:themeColor="text1"/>
        </w:rPr>
        <w:footnoteReference w:id="99"/>
      </w:r>
      <w:r w:rsidRPr="700ADFB6">
        <w:rPr>
          <w:rFonts w:eastAsia="Garamond" w:cs="Garamond"/>
          <w:color w:val="000000" w:themeColor="text1"/>
        </w:rPr>
        <w:t xml:space="preserve"> Further, societal issues “like an unequal family structure and overwhelming responsibilities at work […] [and] the absence of familial backing” can create a hostile domestic environment.</w:t>
      </w:r>
      <w:r w:rsidRPr="700ADFB6">
        <w:rPr>
          <w:rStyle w:val="FootnoteReference"/>
          <w:rFonts w:eastAsia="Garamond" w:cs="Garamond"/>
          <w:color w:val="000000" w:themeColor="text1"/>
        </w:rPr>
        <w:footnoteReference w:id="100"/>
      </w:r>
      <w:r w:rsidRPr="700ADFB6">
        <w:rPr>
          <w:rFonts w:eastAsia="Garamond" w:cs="Garamond"/>
          <w:color w:val="000000" w:themeColor="text1"/>
        </w:rPr>
        <w:t xml:space="preserve"> One woman married as a child recalled she “received curses. [Her] husband was awful; he insulted and beat [her]. He violated [her] psychologically, physically, and mentally. He was always drunk. [She] had bad experiences with him.</w:t>
      </w:r>
      <w:r w:rsidR="37E9DE6C" w:rsidRPr="37E9DE6C">
        <w:rPr>
          <w:rFonts w:eastAsia="Garamond" w:cs="Garamond"/>
        </w:rPr>
        <w:t>”</w:t>
      </w:r>
      <w:r w:rsidRPr="700ADFB6">
        <w:rPr>
          <w:rStyle w:val="FootnoteReference"/>
          <w:rFonts w:eastAsia="Garamond" w:cs="Garamond"/>
          <w:color w:val="000000" w:themeColor="text1"/>
        </w:rPr>
        <w:footnoteReference w:id="101"/>
      </w:r>
      <w:r w:rsidRPr="700ADFB6">
        <w:rPr>
          <w:rFonts w:eastAsia="Garamond" w:cs="Garamond"/>
          <w:color w:val="000000" w:themeColor="text1"/>
        </w:rPr>
        <w:t xml:space="preserve"> </w:t>
      </w:r>
      <w:r w:rsidRPr="700ADFB6">
        <w:rPr>
          <w:rFonts w:eastAsia="Garamond" w:cs="Garamond"/>
          <w:color w:val="000000" w:themeColor="text1"/>
        </w:rPr>
        <w:lastRenderedPageBreak/>
        <w:t>Ultimately, young women in marriages as children experience both increased risk and rates of domestic violence.</w:t>
      </w:r>
      <w:r w:rsidRPr="700ADFB6">
        <w:rPr>
          <w:rStyle w:val="FootnoteReference"/>
          <w:rFonts w:eastAsia="Garamond" w:cs="Garamond"/>
          <w:color w:val="000000" w:themeColor="text1"/>
        </w:rPr>
        <w:footnoteReference w:id="102"/>
      </w:r>
      <w:r w:rsidRPr="700ADFB6">
        <w:rPr>
          <w:rFonts w:eastAsia="Garamond" w:cs="Garamond"/>
          <w:color w:val="000000" w:themeColor="text1"/>
        </w:rPr>
        <w:t xml:space="preserve"> </w:t>
      </w:r>
    </w:p>
    <w:p w14:paraId="5627AAAD" w14:textId="61A08329" w:rsidR="7D1DCD7B" w:rsidRPr="00557496" w:rsidRDefault="7D1DCD7B" w:rsidP="700ADFB6">
      <w:pPr>
        <w:ind w:firstLine="360"/>
        <w:rPr>
          <w:rFonts w:eastAsia="Garamond" w:cs="Garamond"/>
        </w:rPr>
      </w:pPr>
      <w:r w:rsidRPr="700ADFB6">
        <w:rPr>
          <w:rFonts w:eastAsia="Garamond" w:cs="Garamond"/>
          <w:color w:val="000000" w:themeColor="text1"/>
        </w:rPr>
        <w:t xml:space="preserve">(32) This risk of abuse and domestic violence is amplified when a women or girl's decision-making power is limited, as occurs through forced child marriage. </w:t>
      </w:r>
      <w:r w:rsidRPr="700ADFB6">
        <w:rPr>
          <w:rFonts w:eastAsia="Garamond" w:cs="Garamond"/>
        </w:rPr>
        <w:t>General Recommendation No. 19 explains that there is no exception for “traditional practices perpetuated by culture and tradition that are harmful to the health of women and children. These practices include dietary restrictions for pregnant women, preference for male children and female circumcision or genital mutilation.”</w:t>
      </w:r>
      <w:r w:rsidRPr="700ADFB6">
        <w:rPr>
          <w:rStyle w:val="FootnoteReference"/>
          <w:rFonts w:eastAsia="Garamond" w:cs="Garamond"/>
        </w:rPr>
        <w:footnoteReference w:id="103"/>
      </w:r>
      <w:r w:rsidRPr="700ADFB6">
        <w:rPr>
          <w:rFonts w:eastAsia="Garamond" w:cs="Garamond"/>
        </w:rPr>
        <w:t xml:space="preserve"> </w:t>
      </w:r>
      <w:r w:rsidRPr="700ADFB6">
        <w:rPr>
          <w:rFonts w:eastAsia="Garamond" w:cs="Garamond"/>
          <w:color w:val="000000" w:themeColor="text1"/>
        </w:rPr>
        <w:t>While this Committee did not specifically reference child marriage as a traditional harmful practice, the practice similarly harms the health of girl children by exposing them to domestic violence. Child marriage is a manifestation of domestic violence, seen by the fact that “[g]</w:t>
      </w:r>
      <w:proofErr w:type="spellStart"/>
      <w:r w:rsidRPr="700ADFB6">
        <w:rPr>
          <w:rFonts w:eastAsia="Garamond" w:cs="Garamond"/>
          <w:color w:val="000000" w:themeColor="text1"/>
        </w:rPr>
        <w:t>lobally</w:t>
      </w:r>
      <w:proofErr w:type="spellEnd"/>
      <w:r w:rsidRPr="700ADFB6">
        <w:rPr>
          <w:rFonts w:eastAsia="Garamond" w:cs="Garamond"/>
          <w:color w:val="000000" w:themeColor="text1"/>
        </w:rPr>
        <w:t>, girls married before... 15 are [...] 50% more likely to have experienced either physical or sexual intimate partner violence than those married after 18.”</w:t>
      </w:r>
      <w:r w:rsidRPr="700ADFB6">
        <w:rPr>
          <w:rStyle w:val="FootnoteReference"/>
          <w:rFonts w:eastAsia="Garamond" w:cs="Garamond"/>
          <w:color w:val="000000" w:themeColor="text1"/>
        </w:rPr>
        <w:footnoteReference w:id="104"/>
      </w:r>
      <w:r w:rsidRPr="700ADFB6">
        <w:rPr>
          <w:rFonts w:eastAsia="Garamond" w:cs="Garamond"/>
          <w:color w:val="000000" w:themeColor="text1"/>
        </w:rPr>
        <w:t xml:space="preserve"> This Committee has acknowledged that “violence against women puts their health and lives at risk” such that their right to equal healthcare is violated.</w:t>
      </w:r>
      <w:r w:rsidRPr="700ADFB6">
        <w:rPr>
          <w:rStyle w:val="FootnoteReference"/>
          <w:rFonts w:eastAsia="Garamond" w:cs="Garamond"/>
          <w:color w:val="000000" w:themeColor="text1"/>
        </w:rPr>
        <w:footnoteReference w:id="105"/>
      </w:r>
      <w:r w:rsidRPr="700ADFB6">
        <w:rPr>
          <w:rFonts w:eastAsia="Garamond" w:cs="Garamond"/>
          <w:color w:val="000000" w:themeColor="text1"/>
        </w:rPr>
        <w:t xml:space="preserve"> The Office of the High Commissioner of Human Rights has also linked child marriages to women becoming “more vulnerable to violence, discrimination and abuse” that violates the co</w:t>
      </w:r>
      <w:r w:rsidR="00534D89">
        <w:rPr>
          <w:rFonts w:eastAsia="Garamond" w:cs="Garamond"/>
          <w:color w:val="000000" w:themeColor="text1"/>
        </w:rPr>
        <w:t>nvention</w:t>
      </w:r>
      <w:r w:rsidRPr="700ADFB6">
        <w:rPr>
          <w:rFonts w:eastAsia="Garamond" w:cs="Garamond"/>
          <w:color w:val="000000" w:themeColor="text1"/>
        </w:rPr>
        <w:t>’s protections.</w:t>
      </w:r>
      <w:r w:rsidRPr="700ADFB6">
        <w:rPr>
          <w:rStyle w:val="FootnoteReference"/>
          <w:rFonts w:eastAsia="Garamond" w:cs="Garamond"/>
          <w:color w:val="000000" w:themeColor="text1"/>
        </w:rPr>
        <w:footnoteReference w:id="106"/>
      </w:r>
      <w:r w:rsidRPr="700ADFB6">
        <w:rPr>
          <w:rFonts w:eastAsia="Garamond" w:cs="Garamond"/>
          <w:color w:val="000000" w:themeColor="text1"/>
        </w:rPr>
        <w:t xml:space="preserve"> Thus, in order to uphold the state party’s obligations under Article 12, Iraq must take more measures to prevent child marriage.</w:t>
      </w:r>
    </w:p>
    <w:p w14:paraId="360518A7" w14:textId="5298B07E" w:rsidR="46518413" w:rsidRPr="00157EC2" w:rsidRDefault="723F3C21" w:rsidP="00157EC2">
      <w:pPr>
        <w:pStyle w:val="Heading2"/>
      </w:pPr>
      <w:bookmarkStart w:id="22" w:name="_Toc182218712"/>
      <w:bookmarkStart w:id="23" w:name="_Toc184298745"/>
      <w:r>
        <w:t>C. ARTICLES 2 &amp; 3 – LEGAL STATUS</w:t>
      </w:r>
      <w:bookmarkEnd w:id="22"/>
      <w:bookmarkEnd w:id="23"/>
    </w:p>
    <w:p w14:paraId="03E1EFFC" w14:textId="79580C83" w:rsidR="2BB2B690" w:rsidRPr="00557496" w:rsidRDefault="7DB1FDFD" w:rsidP="700ADFB6">
      <w:pPr>
        <w:ind w:firstLine="360"/>
        <w:rPr>
          <w:rFonts w:eastAsia="Garamond" w:cs="Garamond"/>
          <w:vertAlign w:val="superscript"/>
        </w:rPr>
      </w:pPr>
      <w:r w:rsidRPr="700ADFB6">
        <w:rPr>
          <w:rFonts w:eastAsia="Garamond" w:cs="Garamond"/>
          <w:color w:val="000000" w:themeColor="text1"/>
        </w:rPr>
        <w:t>(33) Under CEDAW Article 2, State Parties “agree to pursue” equality between men and women under the law, eliminating all legislative and other discrimination against women, and to establish law that protects women's rights as equal to those of men.</w:t>
      </w:r>
      <w:r w:rsidR="2BB2B690" w:rsidRPr="700ADFB6">
        <w:rPr>
          <w:rStyle w:val="FootnoteReference"/>
          <w:rFonts w:eastAsia="Garamond" w:cs="Garamond"/>
        </w:rPr>
        <w:footnoteReference w:id="107"/>
      </w:r>
      <w:r w:rsidR="2C470875" w:rsidRPr="700ADFB6">
        <w:rPr>
          <w:rFonts w:eastAsia="Garamond" w:cs="Garamond"/>
        </w:rPr>
        <w:t xml:space="preserve"> Similarly, Article 3 obliges the State Party to take all appropriate measures “</w:t>
      </w:r>
      <w:r w:rsidR="32F0D1D0" w:rsidRPr="700ADFB6">
        <w:rPr>
          <w:rFonts w:eastAsia="Garamond" w:cs="Garamond"/>
        </w:rPr>
        <w:t>for the purpose of guaranteeing them the exercise and enjoyment of human rights and fundamental freedoms on a basis of equality with men.</w:t>
      </w:r>
      <w:r w:rsidR="32F0D1D0" w:rsidRPr="700ADFB6">
        <w:rPr>
          <w:rFonts w:eastAsia="Garamond" w:cs="Garamond"/>
          <w:color w:val="000000" w:themeColor="text1"/>
        </w:rPr>
        <w:t>”</w:t>
      </w:r>
      <w:r w:rsidR="2BB2B690" w:rsidRPr="700ADFB6">
        <w:rPr>
          <w:rStyle w:val="FootnoteReference"/>
          <w:rFonts w:eastAsia="Garamond" w:cs="Garamond"/>
        </w:rPr>
        <w:footnoteReference w:id="108"/>
      </w:r>
      <w:r w:rsidR="2C470875" w:rsidRPr="700ADFB6">
        <w:rPr>
          <w:rFonts w:eastAsia="Garamond" w:cs="Garamond"/>
        </w:rPr>
        <w:t xml:space="preserve"> </w:t>
      </w:r>
      <w:r w:rsidR="116AF8CA" w:rsidRPr="700ADFB6">
        <w:rPr>
          <w:rFonts w:eastAsia="Garamond" w:cs="Garamond"/>
        </w:rPr>
        <w:t>In Ir</w:t>
      </w:r>
      <w:r w:rsidR="116AF8CA" w:rsidRPr="700ADFB6">
        <w:rPr>
          <w:rFonts w:eastAsia="Garamond" w:cs="Garamond"/>
          <w:color w:val="000000" w:themeColor="text1"/>
        </w:rPr>
        <w:t>aq, the 33% of women and girls in unregistered marriages face precarious legal situations, barring their access to basic rights and leaving them beholden to their husband's decision to legitimize the marriage, in order to correct their legal status.</w:t>
      </w:r>
      <w:r w:rsidR="2BB2B690" w:rsidRPr="700ADFB6">
        <w:rPr>
          <w:rStyle w:val="FootnoteReference"/>
          <w:rFonts w:eastAsia="Garamond" w:cs="Garamond"/>
        </w:rPr>
        <w:footnoteReference w:id="109"/>
      </w:r>
    </w:p>
    <w:p w14:paraId="1227C087" w14:textId="012D2C1D" w:rsidR="7DB1FDFD" w:rsidRDefault="7780F367" w:rsidP="700ADFB6">
      <w:pPr>
        <w:ind w:firstLine="360"/>
        <w:rPr>
          <w:rFonts w:eastAsia="Garamond" w:cs="Garamond"/>
        </w:rPr>
      </w:pPr>
      <w:r w:rsidRPr="700ADFB6">
        <w:rPr>
          <w:rFonts w:eastAsia="Garamond" w:cs="Garamond"/>
        </w:rPr>
        <w:t xml:space="preserve">(34) </w:t>
      </w:r>
      <w:r w:rsidR="75584DA9" w:rsidRPr="700ADFB6">
        <w:rPr>
          <w:rFonts w:eastAsia="Garamond" w:cs="Garamond"/>
        </w:rPr>
        <w:t>W</w:t>
      </w:r>
      <w:r w:rsidRPr="700ADFB6">
        <w:rPr>
          <w:rFonts w:eastAsia="Garamond" w:cs="Garamond"/>
        </w:rPr>
        <w:t>ithout a proper marriage certificate a girl cannot update their ID status.</w:t>
      </w:r>
      <w:r w:rsidR="2BB2B690" w:rsidRPr="700ADFB6">
        <w:rPr>
          <w:rStyle w:val="FootnoteReference"/>
          <w:rFonts w:eastAsia="Garamond" w:cs="Garamond"/>
        </w:rPr>
        <w:footnoteReference w:id="110"/>
      </w:r>
      <w:r w:rsidRPr="700ADFB6">
        <w:rPr>
          <w:rFonts w:eastAsia="Garamond" w:cs="Garamond"/>
        </w:rPr>
        <w:t xml:space="preserve"> If a girl’s husband </w:t>
      </w:r>
      <w:r w:rsidR="14032F0D" w:rsidRPr="700ADFB6">
        <w:rPr>
          <w:rFonts w:eastAsia="Garamond" w:cs="Garamond"/>
        </w:rPr>
        <w:t>refuses</w:t>
      </w:r>
      <w:r w:rsidRPr="700ADFB6">
        <w:rPr>
          <w:rFonts w:eastAsia="Garamond" w:cs="Garamond"/>
        </w:rPr>
        <w:t xml:space="preserve"> to sign a marriage certificate, and eventually divorces her, dies, or abandons her, she is left without</w:t>
      </w:r>
      <w:r w:rsidRPr="24C42025">
        <w:rPr>
          <w:rFonts w:eastAsia="Garamond" w:cs="Garamond"/>
          <w:i/>
          <w:iCs/>
        </w:rPr>
        <w:t xml:space="preserve"> </w:t>
      </w:r>
      <w:r w:rsidRPr="700ADFB6">
        <w:rPr>
          <w:rFonts w:eastAsia="Garamond" w:cs="Garamond"/>
        </w:rPr>
        <w:t xml:space="preserve">significant </w:t>
      </w:r>
      <w:r w:rsidRPr="700ADFB6">
        <w:rPr>
          <w:rFonts w:eastAsia="Garamond" w:cs="Garamond"/>
        </w:rPr>
        <w:lastRenderedPageBreak/>
        <w:t>social protections.</w:t>
      </w:r>
      <w:r w:rsidR="2BB2B690" w:rsidRPr="700ADFB6">
        <w:rPr>
          <w:rStyle w:val="FootnoteReference"/>
          <w:rFonts w:eastAsia="Garamond" w:cs="Garamond"/>
        </w:rPr>
        <w:footnoteReference w:id="111"/>
      </w:r>
      <w:r w:rsidRPr="700ADFB6">
        <w:rPr>
          <w:rFonts w:eastAsia="Garamond" w:cs="Garamond"/>
        </w:rPr>
        <w:t xml:space="preserve"> A number of Iraqi social assistance programs are designed to aid widows, divorces, and abandoned wives</w:t>
      </w:r>
      <w:r w:rsidR="001F6D9C">
        <w:rPr>
          <w:rFonts w:eastAsia="Garamond" w:cs="Garamond"/>
        </w:rPr>
        <w:t xml:space="preserve"> </w:t>
      </w:r>
      <w:r w:rsidRPr="700ADFB6">
        <w:rPr>
          <w:rFonts w:eastAsia="Garamond" w:cs="Garamond"/>
        </w:rPr>
        <w:t>—</w:t>
      </w:r>
      <w:r w:rsidR="001F6D9C">
        <w:rPr>
          <w:rFonts w:eastAsia="Garamond" w:cs="Garamond"/>
        </w:rPr>
        <w:t xml:space="preserve"> </w:t>
      </w:r>
      <w:r w:rsidRPr="700ADFB6">
        <w:rPr>
          <w:rFonts w:eastAsia="Garamond" w:cs="Garamond"/>
        </w:rPr>
        <w:t>girls in unregistered marriages are denied access to these services.</w:t>
      </w:r>
      <w:r w:rsidR="2BB2B690" w:rsidRPr="700ADFB6">
        <w:rPr>
          <w:rStyle w:val="FootnoteReference"/>
          <w:rFonts w:eastAsia="Garamond" w:cs="Garamond"/>
        </w:rPr>
        <w:footnoteReference w:id="112"/>
      </w:r>
      <w:r w:rsidRPr="700ADFB6">
        <w:rPr>
          <w:rFonts w:eastAsia="Garamond" w:cs="Garamond"/>
        </w:rPr>
        <w:t xml:space="preserve"> Additionally, this legal inequity has generational consequences, as it also means that the children born to the couple cannot be legally registered</w:t>
      </w:r>
      <w:r w:rsidR="001F6D9C">
        <w:rPr>
          <w:rFonts w:eastAsia="Garamond" w:cs="Garamond"/>
        </w:rPr>
        <w:t>,</w:t>
      </w:r>
      <w:r w:rsidRPr="700ADFB6">
        <w:rPr>
          <w:rFonts w:eastAsia="Garamond" w:cs="Garamond"/>
        </w:rPr>
        <w:t xml:space="preserve"> violating their right to a legal personality.</w:t>
      </w:r>
      <w:r w:rsidR="2BB2B690" w:rsidRPr="700ADFB6">
        <w:rPr>
          <w:rStyle w:val="FootnoteReference"/>
          <w:rFonts w:eastAsia="Garamond" w:cs="Garamond"/>
        </w:rPr>
        <w:footnoteReference w:id="113"/>
      </w:r>
      <w:r w:rsidRPr="700ADFB6">
        <w:rPr>
          <w:rFonts w:eastAsia="Garamond" w:cs="Garamond"/>
        </w:rPr>
        <w:t xml:space="preserve"> Considering that most girls enter into marriages before they reach adulthood as a means of achieving financial security and social protections, the fact that their legal status (which enables these social and financial protections) is not guaranteed leaves them exceedingly more vulnerable, further emphasizing the need to place strict enforcement for the ban on child marriages.</w:t>
      </w:r>
    </w:p>
    <w:p w14:paraId="288DDFB8" w14:textId="50ED2E23" w:rsidR="46518413" w:rsidRPr="00157EC2" w:rsidRDefault="723F3C21" w:rsidP="00157EC2">
      <w:pPr>
        <w:pStyle w:val="Heading2"/>
      </w:pPr>
      <w:bookmarkStart w:id="24" w:name="_Toc182218713"/>
      <w:bookmarkStart w:id="25" w:name="_Toc184298746"/>
      <w:r>
        <w:t>D. ARTICLE 10 – EDUCATION</w:t>
      </w:r>
      <w:bookmarkEnd w:id="24"/>
      <w:bookmarkEnd w:id="25"/>
      <w:r>
        <w:t xml:space="preserve"> </w:t>
      </w:r>
    </w:p>
    <w:p w14:paraId="26FB9F8E" w14:textId="5CA5E503" w:rsidR="2BB2B690" w:rsidRPr="00557496" w:rsidRDefault="723F3C21" w:rsidP="700ADFB6">
      <w:pPr>
        <w:ind w:firstLine="360"/>
        <w:rPr>
          <w:rFonts w:eastAsia="Garamond" w:cs="Garamond"/>
          <w:color w:val="000000" w:themeColor="text1"/>
        </w:rPr>
      </w:pPr>
      <w:r w:rsidRPr="723F3C21">
        <w:rPr>
          <w:rFonts w:eastAsia="Garamond" w:cs="Garamond"/>
          <w:color w:val="000000" w:themeColor="text1"/>
        </w:rPr>
        <w:t>(35) Child marriage often results in the disruption of education for girls, violating their right to education as stipulated in CEDAW. Education is crucial for empowerment and equality. According to the CRC-CEDAW joint resolution, child marriage results in higher rates of school dropout among girls and forced exclusion from school, and limited enjoyment of freedom of movement. The danger is that education can become less of a priority when girls are forced to marry before 18 and take on domestic activities as expected in their new role of wife.</w:t>
      </w:r>
    </w:p>
    <w:p w14:paraId="31EB2FB4" w14:textId="739F8F7B" w:rsidR="2BB2B690" w:rsidRPr="00557496" w:rsidRDefault="00B035CE" w:rsidP="700ADFB6">
      <w:pPr>
        <w:ind w:firstLine="360"/>
        <w:rPr>
          <w:rFonts w:eastAsia="Garamond" w:cs="Garamond"/>
          <w:color w:val="000000" w:themeColor="text1"/>
          <w:vertAlign w:val="superscript"/>
        </w:rPr>
      </w:pPr>
      <w:r w:rsidRPr="700ADFB6">
        <w:rPr>
          <w:rFonts w:eastAsia="Garamond" w:cs="Garamond"/>
          <w:color w:val="000000" w:themeColor="text1"/>
        </w:rPr>
        <w:t xml:space="preserve">(36) </w:t>
      </w:r>
      <w:r w:rsidR="2BB2B690" w:rsidRPr="700ADFB6">
        <w:rPr>
          <w:rFonts w:eastAsia="Garamond" w:cs="Garamond"/>
          <w:color w:val="000000" w:themeColor="text1"/>
        </w:rPr>
        <w:t>Article 10 of the Convention requires “States Parties [to] take all appropriate measures to eliminate discrimination against women in order to ensure to them equal rights with men in the field of education.”</w:t>
      </w:r>
      <w:r w:rsidR="2BB2B690" w:rsidRPr="700ADFB6">
        <w:rPr>
          <w:rStyle w:val="FootnoteReference"/>
          <w:rFonts w:eastAsia="Garamond" w:cs="Garamond"/>
          <w:color w:val="000000" w:themeColor="text1"/>
        </w:rPr>
        <w:footnoteReference w:id="114"/>
      </w:r>
      <w:r w:rsidR="2BB2B690" w:rsidRPr="700ADFB6">
        <w:rPr>
          <w:rFonts w:eastAsia="Garamond" w:cs="Garamond"/>
          <w:color w:val="000000" w:themeColor="text1"/>
        </w:rPr>
        <w:t xml:space="preserve"> This Committee has recognized that “as a human right, education enhances the enjoyment of other human rights and freedoms, yields significant development benefits, facilitates gender equality and promotes peace. It also reduces poverty, boosts economic growth and increases income, increases the chances of having a healthy life, reduces child marriage and maternal deaths and provides individuals with the tools to combat diseases.”</w:t>
      </w:r>
      <w:r w:rsidR="2BB2B690" w:rsidRPr="700ADFB6">
        <w:rPr>
          <w:rStyle w:val="FootnoteReference"/>
          <w:rFonts w:eastAsia="Garamond" w:cs="Garamond"/>
          <w:color w:val="000000" w:themeColor="text1"/>
        </w:rPr>
        <w:footnoteReference w:id="115"/>
      </w:r>
      <w:r w:rsidR="2BB2B690" w:rsidRPr="700ADFB6">
        <w:rPr>
          <w:rFonts w:eastAsia="Garamond" w:cs="Garamond"/>
          <w:color w:val="000000" w:themeColor="text1"/>
        </w:rPr>
        <w:t xml:space="preserve"> Such education should be accessible even when financing is </w:t>
      </w:r>
      <w:r w:rsidR="00BE15AC" w:rsidRPr="700ADFB6">
        <w:rPr>
          <w:rFonts w:eastAsia="Garamond" w:cs="Garamond"/>
          <w:color w:val="000000" w:themeColor="text1"/>
        </w:rPr>
        <w:t>limited,</w:t>
      </w:r>
      <w:r w:rsidR="2BB2B690" w:rsidRPr="700ADFB6">
        <w:rPr>
          <w:rFonts w:eastAsia="Garamond" w:cs="Garamond"/>
          <w:color w:val="000000" w:themeColor="text1"/>
        </w:rPr>
        <w:t xml:space="preserve"> or people are displaced. This Committee has stated “an alternative to providing physical access to educational facilities is through the use of information and communications technologies in distance and open learning settings,” which are distinctly beneficial “for girls and women with limited access to conventional forms of education and training, including those who are excluded owing to distance from school in rural areas, domestic work and parental responsibilities, in particular in cases of child marriage and adolescent pregnancy, and on the basis of other social and cultural barriers.”</w:t>
      </w:r>
      <w:r w:rsidR="2BB2B690" w:rsidRPr="700ADFB6">
        <w:rPr>
          <w:rStyle w:val="FootnoteReference"/>
          <w:rFonts w:eastAsia="Garamond" w:cs="Garamond"/>
          <w:color w:val="000000" w:themeColor="text1"/>
        </w:rPr>
        <w:footnoteReference w:id="116"/>
      </w:r>
    </w:p>
    <w:p w14:paraId="1EF90AC4" w14:textId="30EC93C6" w:rsidR="2BB2B690" w:rsidRDefault="00B035CE" w:rsidP="700ADFB6">
      <w:pPr>
        <w:ind w:firstLine="360"/>
        <w:rPr>
          <w:rFonts w:eastAsia="Garamond" w:cs="Garamond"/>
          <w:b/>
          <w:bCs/>
        </w:rPr>
      </w:pPr>
      <w:r w:rsidRPr="700ADFB6">
        <w:rPr>
          <w:rFonts w:eastAsia="Garamond" w:cs="Garamond"/>
          <w:color w:val="000000" w:themeColor="text1"/>
        </w:rPr>
        <w:t xml:space="preserve">(37) </w:t>
      </w:r>
      <w:r w:rsidR="2BB2B690" w:rsidRPr="700ADFB6">
        <w:rPr>
          <w:rFonts w:eastAsia="Garamond" w:cs="Garamond"/>
          <w:color w:val="000000" w:themeColor="text1"/>
        </w:rPr>
        <w:t xml:space="preserve">Child marriage is a violation of Article 10’s protections because it reduces a girl child’s chance for equal rights to education that boy children receive. They are </w:t>
      </w:r>
      <w:r w:rsidR="1245C8CB" w:rsidRPr="700ADFB6">
        <w:rPr>
          <w:rFonts w:eastAsia="Garamond" w:cs="Garamond"/>
          <w:color w:val="000000" w:themeColor="text1"/>
        </w:rPr>
        <w:t xml:space="preserve">essentially </w:t>
      </w:r>
      <w:r w:rsidR="2BB2B690" w:rsidRPr="700ADFB6">
        <w:rPr>
          <w:rFonts w:eastAsia="Garamond" w:cs="Garamond"/>
          <w:color w:val="000000" w:themeColor="text1"/>
        </w:rPr>
        <w:t xml:space="preserve">stripped of their opportunities to engage in </w:t>
      </w:r>
      <w:r w:rsidR="2BB2B690" w:rsidRPr="700ADFB6">
        <w:rPr>
          <w:rFonts w:eastAsia="Garamond" w:cs="Garamond"/>
          <w:color w:val="000000" w:themeColor="text1"/>
        </w:rPr>
        <w:lastRenderedPageBreak/>
        <w:t xml:space="preserve">society beyond being an extension of their husband. This is why 46.2% of women aged 20-24 in Iraq who were married before the age of 18 have </w:t>
      </w:r>
      <w:r w:rsidR="75584DA9" w:rsidRPr="700ADFB6">
        <w:rPr>
          <w:rFonts w:eastAsia="Garamond" w:cs="Garamond"/>
          <w:color w:val="000000" w:themeColor="text1"/>
        </w:rPr>
        <w:t xml:space="preserve">only </w:t>
      </w:r>
      <w:r w:rsidR="2BB2B690" w:rsidRPr="700ADFB6">
        <w:rPr>
          <w:rFonts w:eastAsia="Garamond" w:cs="Garamond"/>
          <w:color w:val="000000" w:themeColor="text1"/>
        </w:rPr>
        <w:t>pre-primary or no education.</w:t>
      </w:r>
      <w:r w:rsidR="2BB2B690" w:rsidRPr="700ADFB6">
        <w:rPr>
          <w:rStyle w:val="FootnoteReference"/>
          <w:rFonts w:eastAsia="Garamond" w:cs="Garamond"/>
          <w:color w:val="000000" w:themeColor="text1"/>
        </w:rPr>
        <w:footnoteReference w:id="117"/>
      </w:r>
      <w:r w:rsidR="2BB2B690" w:rsidRPr="700ADFB6">
        <w:rPr>
          <w:rFonts w:eastAsia="Garamond" w:cs="Garamond"/>
          <w:color w:val="000000" w:themeColor="text1"/>
        </w:rPr>
        <w:t xml:space="preserve"> Girl children who are married off and leave school earlier than their boy peers are forced to take on domesticated duties and lose key opportunities for socialization and education, reinforcing already deep-rooted societal attitudes that women belong only in the domestic sphere, and should not be given equal social, economic, or personal freedom, a sentiment that is clearly against CEDAW. Indeed, “education is one of the most powerful drivers of gender equality because it can empower individuals and lead to the transformation of discriminatory gender norms.”</w:t>
      </w:r>
      <w:r w:rsidR="2BB2B690" w:rsidRPr="700ADFB6">
        <w:rPr>
          <w:rStyle w:val="FootnoteReference"/>
          <w:rFonts w:eastAsia="Garamond" w:cs="Garamond"/>
          <w:color w:val="000000" w:themeColor="text1"/>
        </w:rPr>
        <w:footnoteReference w:id="118"/>
      </w:r>
      <w:r w:rsidR="2BB2B690" w:rsidRPr="700ADFB6">
        <w:rPr>
          <w:rFonts w:eastAsia="Garamond" w:cs="Garamond"/>
          <w:color w:val="000000" w:themeColor="text1"/>
        </w:rPr>
        <w:t xml:space="preserve"> Ultimately, “keeping girls in school – especially secondary school – is one of the best ways of delaying marriage. On average, the likelihood of a girl marrying as a child is six percentage points less for every additional year she stays in secondary education.”</w:t>
      </w:r>
      <w:r w:rsidR="2BB2B690" w:rsidRPr="700ADFB6">
        <w:rPr>
          <w:rStyle w:val="FootnoteReference"/>
          <w:rFonts w:eastAsia="Garamond" w:cs="Garamond"/>
          <w:color w:val="000000" w:themeColor="text1"/>
        </w:rPr>
        <w:footnoteReference w:id="119"/>
      </w:r>
      <w:r w:rsidR="2BB2B690" w:rsidRPr="700ADFB6">
        <w:rPr>
          <w:rFonts w:eastAsia="Garamond" w:cs="Garamond"/>
          <w:color w:val="000000" w:themeColor="text1"/>
        </w:rPr>
        <w:t xml:space="preserve"> </w:t>
      </w:r>
      <w:r w:rsidR="001F6D9C">
        <w:rPr>
          <w:rFonts w:eastAsia="Garamond" w:cs="Garamond"/>
          <w:color w:val="000000" w:themeColor="text1"/>
        </w:rPr>
        <w:t xml:space="preserve">This Committee’s </w:t>
      </w:r>
      <w:r w:rsidR="2BB2B690" w:rsidRPr="700ADFB6">
        <w:rPr>
          <w:rFonts w:eastAsia="Garamond" w:cs="Garamond"/>
          <w:color w:val="000000" w:themeColor="text1"/>
        </w:rPr>
        <w:t xml:space="preserve">General </w:t>
      </w:r>
      <w:r w:rsidR="001F6D9C">
        <w:rPr>
          <w:rFonts w:eastAsia="Garamond" w:cs="Garamond"/>
          <w:color w:val="000000" w:themeColor="text1"/>
        </w:rPr>
        <w:t>Recommendation</w:t>
      </w:r>
      <w:r w:rsidR="001F6D9C" w:rsidRPr="700ADFB6">
        <w:rPr>
          <w:rFonts w:eastAsia="Garamond" w:cs="Garamond"/>
          <w:color w:val="000000" w:themeColor="text1"/>
        </w:rPr>
        <w:t xml:space="preserve"> </w:t>
      </w:r>
      <w:r w:rsidR="2BB2B690" w:rsidRPr="700ADFB6">
        <w:rPr>
          <w:rFonts w:eastAsia="Garamond" w:cs="Garamond"/>
          <w:color w:val="000000" w:themeColor="text1"/>
        </w:rPr>
        <w:t xml:space="preserve">21 confirms that “when minors, particularly girls, marry and have children, their health can be adversely </w:t>
      </w:r>
      <w:r w:rsidR="00157EC2" w:rsidRPr="700ADFB6">
        <w:rPr>
          <w:rFonts w:eastAsia="Garamond" w:cs="Garamond"/>
          <w:color w:val="000000" w:themeColor="text1"/>
        </w:rPr>
        <w:t>affected,</w:t>
      </w:r>
      <w:r w:rsidR="2BB2B690" w:rsidRPr="700ADFB6">
        <w:rPr>
          <w:rFonts w:eastAsia="Garamond" w:cs="Garamond"/>
          <w:color w:val="000000" w:themeColor="text1"/>
        </w:rPr>
        <w:t xml:space="preserve"> and their education is impeded. As a result, their economic autonomy is restricted.”</w:t>
      </w:r>
      <w:r w:rsidR="2BB2B690" w:rsidRPr="700ADFB6">
        <w:rPr>
          <w:rStyle w:val="FootnoteReference"/>
          <w:rFonts w:eastAsia="Garamond" w:cs="Garamond"/>
          <w:color w:val="000000" w:themeColor="text1"/>
        </w:rPr>
        <w:footnoteReference w:id="120"/>
      </w:r>
      <w:r w:rsidR="2BB2B690" w:rsidRPr="700ADFB6">
        <w:rPr>
          <w:rFonts w:eastAsia="Garamond" w:cs="Garamond"/>
          <w:color w:val="000000" w:themeColor="text1"/>
        </w:rPr>
        <w:t xml:space="preserve"> Clearly, the ripple effects of child marriage do not stop at affecting a girl child’s </w:t>
      </w:r>
      <w:r w:rsidR="00157EC2" w:rsidRPr="700ADFB6">
        <w:rPr>
          <w:rFonts w:eastAsia="Garamond" w:cs="Garamond"/>
          <w:color w:val="000000" w:themeColor="text1"/>
        </w:rPr>
        <w:t>education and</w:t>
      </w:r>
      <w:r w:rsidR="2BB2B690" w:rsidRPr="700ADFB6">
        <w:rPr>
          <w:rFonts w:eastAsia="Garamond" w:cs="Garamond"/>
          <w:color w:val="000000" w:themeColor="text1"/>
        </w:rPr>
        <w:t xml:space="preserve"> must be addressed holistically by the state party. Thus, to properly effectuate the obligations under Article 10 of the </w:t>
      </w:r>
      <w:r w:rsidR="00157EC2" w:rsidRPr="700ADFB6">
        <w:rPr>
          <w:rFonts w:eastAsia="Garamond" w:cs="Garamond"/>
          <w:color w:val="000000" w:themeColor="text1"/>
        </w:rPr>
        <w:t>Co</w:t>
      </w:r>
      <w:r w:rsidR="00534D89">
        <w:rPr>
          <w:rFonts w:eastAsia="Garamond" w:cs="Garamond"/>
          <w:color w:val="000000" w:themeColor="text1"/>
        </w:rPr>
        <w:t>nvention</w:t>
      </w:r>
      <w:r w:rsidR="00157EC2" w:rsidRPr="700ADFB6">
        <w:rPr>
          <w:rFonts w:eastAsia="Garamond" w:cs="Garamond"/>
          <w:color w:val="000000" w:themeColor="text1"/>
        </w:rPr>
        <w:t xml:space="preserve"> and</w:t>
      </w:r>
      <w:r w:rsidR="2BB2B690" w:rsidRPr="700ADFB6">
        <w:rPr>
          <w:rFonts w:eastAsia="Garamond" w:cs="Garamond"/>
          <w:color w:val="000000" w:themeColor="text1"/>
        </w:rPr>
        <w:t xml:space="preserve"> take </w:t>
      </w:r>
      <w:r w:rsidR="2BB2B690" w:rsidRPr="24C42025">
        <w:rPr>
          <w:rFonts w:eastAsia="Garamond" w:cs="Garamond"/>
          <w:i/>
          <w:iCs/>
          <w:color w:val="000000" w:themeColor="text1"/>
        </w:rPr>
        <w:t>all</w:t>
      </w:r>
      <w:r w:rsidR="2BB2B690" w:rsidRPr="700ADFB6">
        <w:rPr>
          <w:rFonts w:eastAsia="Garamond" w:cs="Garamond"/>
          <w:color w:val="000000" w:themeColor="text1"/>
        </w:rPr>
        <w:t xml:space="preserve"> appropriate measures to eliminate discrimination against women in education, child marriages must be eliminated</w:t>
      </w:r>
      <w:r w:rsidR="4E0EA248" w:rsidRPr="700ADFB6">
        <w:rPr>
          <w:rFonts w:eastAsia="Garamond" w:cs="Garamond"/>
          <w:color w:val="000000" w:themeColor="text1"/>
        </w:rPr>
        <w:t>.</w:t>
      </w:r>
    </w:p>
    <w:p w14:paraId="2227519D" w14:textId="04B9CA1A" w:rsidR="2BB2B690" w:rsidRPr="00557496" w:rsidRDefault="723F3C21" w:rsidP="53DF0D31">
      <w:pPr>
        <w:pStyle w:val="Heading1"/>
        <w:rPr>
          <w:sz w:val="28"/>
          <w:szCs w:val="28"/>
        </w:rPr>
      </w:pPr>
      <w:bookmarkStart w:id="26" w:name="_Toc182218715"/>
      <w:bookmarkStart w:id="27" w:name="_Toc184298747"/>
      <w:r w:rsidRPr="723F3C21">
        <w:rPr>
          <w:sz w:val="28"/>
          <w:szCs w:val="28"/>
        </w:rPr>
        <w:t>V. RECOMMENDATIONS</w:t>
      </w:r>
      <w:bookmarkEnd w:id="26"/>
      <w:bookmarkEnd w:id="27"/>
    </w:p>
    <w:p w14:paraId="521AA18C" w14:textId="47B17629" w:rsidR="46518413" w:rsidRPr="00557496" w:rsidRDefault="723F3C21" w:rsidP="700ADFB6">
      <w:pPr>
        <w:ind w:firstLine="360"/>
        <w:rPr>
          <w:rFonts w:eastAsia="Garamond" w:cs="Garamond"/>
        </w:rPr>
      </w:pPr>
      <w:r w:rsidRPr="723F3C21">
        <w:rPr>
          <w:rFonts w:eastAsia="Garamond" w:cs="Garamond"/>
        </w:rPr>
        <w:t>(38) We respectfully recommend the CEDAW Committee to include at least one of the following questions in the List of Issues it will prepare for Iraq:</w:t>
      </w:r>
    </w:p>
    <w:p w14:paraId="7F3F936B" w14:textId="7ABD84D2" w:rsidR="46518413" w:rsidRPr="00557496" w:rsidRDefault="2893E61C" w:rsidP="73A88944">
      <w:pPr>
        <w:pStyle w:val="ListParagraph"/>
        <w:numPr>
          <w:ilvl w:val="0"/>
          <w:numId w:val="68"/>
        </w:numPr>
        <w:rPr>
          <w:rFonts w:eastAsia="Garamond" w:cs="Garamond"/>
          <w:b/>
          <w:bCs/>
          <w:i/>
          <w:iCs/>
        </w:rPr>
      </w:pPr>
      <w:r w:rsidRPr="73A88944">
        <w:rPr>
          <w:rFonts w:eastAsia="Garamond" w:cs="Garamond"/>
          <w:b/>
          <w:bCs/>
          <w:i/>
          <w:iCs/>
        </w:rPr>
        <w:t xml:space="preserve">What specific plans does the State Party have to </w:t>
      </w:r>
      <w:r w:rsidR="001F6D9C" w:rsidRPr="73A88944">
        <w:rPr>
          <w:rFonts w:eastAsia="Garamond" w:cs="Garamond"/>
          <w:b/>
          <w:bCs/>
          <w:i/>
          <w:iCs/>
        </w:rPr>
        <w:t xml:space="preserve">withdraw </w:t>
      </w:r>
      <w:r w:rsidRPr="73A88944">
        <w:rPr>
          <w:rFonts w:eastAsia="Garamond" w:cs="Garamond"/>
          <w:b/>
          <w:bCs/>
          <w:i/>
          <w:iCs/>
        </w:rPr>
        <w:t>their reservation to Article 16 of the Convention?</w:t>
      </w:r>
    </w:p>
    <w:p w14:paraId="4F2F7322" w14:textId="6C29E575" w:rsidR="46518413" w:rsidRPr="00557496" w:rsidRDefault="2893E61C" w:rsidP="00F84AB9">
      <w:pPr>
        <w:pStyle w:val="ListParagraph"/>
        <w:numPr>
          <w:ilvl w:val="0"/>
          <w:numId w:val="68"/>
        </w:numPr>
        <w:rPr>
          <w:rFonts w:eastAsia="Garamond" w:cs="Garamond"/>
          <w:b/>
          <w:bCs/>
          <w:i/>
          <w:iCs/>
          <w:szCs w:val="22"/>
        </w:rPr>
      </w:pPr>
      <w:r w:rsidRPr="2893E61C">
        <w:rPr>
          <w:rFonts w:eastAsia="Garamond" w:cs="Garamond"/>
          <w:b/>
          <w:bCs/>
          <w:i/>
          <w:iCs/>
          <w:szCs w:val="22"/>
        </w:rPr>
        <w:t>How will the State Party strengthen their current enforcement mechanisms to completely eradicate the phenomenon of child marriage?</w:t>
      </w:r>
    </w:p>
    <w:p w14:paraId="6B5D6D6C" w14:textId="78976308" w:rsidR="46518413" w:rsidRPr="00557496" w:rsidRDefault="2893E61C" w:rsidP="00F84AB9">
      <w:pPr>
        <w:pStyle w:val="ListParagraph"/>
        <w:numPr>
          <w:ilvl w:val="0"/>
          <w:numId w:val="68"/>
        </w:numPr>
        <w:rPr>
          <w:rFonts w:eastAsia="Garamond" w:cs="Garamond"/>
          <w:b/>
          <w:bCs/>
          <w:i/>
          <w:iCs/>
          <w:szCs w:val="22"/>
        </w:rPr>
      </w:pPr>
      <w:r w:rsidRPr="2893E61C">
        <w:rPr>
          <w:rFonts w:eastAsia="Garamond" w:cs="Garamond"/>
          <w:b/>
          <w:bCs/>
          <w:i/>
          <w:iCs/>
          <w:szCs w:val="22"/>
        </w:rPr>
        <w:t xml:space="preserve">What specific plans does the State Party have to maintain their current legal marriage age and forestall efforts to reduce the child marriage age? </w:t>
      </w:r>
    </w:p>
    <w:p w14:paraId="2A006A4F" w14:textId="655D60C1" w:rsidR="46518413" w:rsidRPr="00557496" w:rsidRDefault="761E198B" w:rsidP="00F84AB9">
      <w:pPr>
        <w:pStyle w:val="ListParagraph"/>
        <w:numPr>
          <w:ilvl w:val="0"/>
          <w:numId w:val="68"/>
        </w:numPr>
        <w:rPr>
          <w:rFonts w:eastAsia="Garamond" w:cs="Garamond"/>
          <w:b/>
          <w:bCs/>
          <w:i/>
          <w:iCs/>
          <w:szCs w:val="22"/>
        </w:rPr>
      </w:pPr>
      <w:r w:rsidRPr="73A88944">
        <w:rPr>
          <w:rFonts w:eastAsia="Garamond" w:cs="Garamond"/>
          <w:b/>
          <w:bCs/>
          <w:i/>
          <w:iCs/>
        </w:rPr>
        <w:t>How does the State Party plan to ensure education is compulsory for girls until the end of high school?</w:t>
      </w:r>
    </w:p>
    <w:p w14:paraId="3D48B7DD" w14:textId="5A3FD12F" w:rsidR="6B76D6EB" w:rsidRDefault="6B76D6EB" w:rsidP="73A88944">
      <w:pPr>
        <w:rPr>
          <w:rFonts w:eastAsia="Garamond" w:cs="Garamond"/>
          <w:b/>
          <w:bCs/>
          <w:i/>
          <w:iCs/>
        </w:rPr>
      </w:pPr>
    </w:p>
    <w:sectPr w:rsidR="6B76D6EB">
      <w:headerReference w:type="default" r:id="rId9"/>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17DEB" w14:textId="77777777" w:rsidR="00CF7C82" w:rsidRDefault="00CF7C82" w:rsidP="00D472DF">
      <w:pPr>
        <w:spacing w:line="240" w:lineRule="auto"/>
      </w:pPr>
      <w:r>
        <w:separator/>
      </w:r>
    </w:p>
  </w:endnote>
  <w:endnote w:type="continuationSeparator" w:id="0">
    <w:p w14:paraId="0A77B9BE" w14:textId="77777777" w:rsidR="00CF7C82" w:rsidRDefault="00CF7C82" w:rsidP="00D472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243754"/>
      <w:docPartObj>
        <w:docPartGallery w:val="Page Numbers (Bottom of Page)"/>
        <w:docPartUnique/>
      </w:docPartObj>
    </w:sdtPr>
    <w:sdtContent>
      <w:p w14:paraId="7A66F360" w14:textId="6DFC127E" w:rsidR="00CD2B06" w:rsidRDefault="00CD2B06" w:rsidP="008414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13EC8F" w14:textId="77777777" w:rsidR="00CD2B06" w:rsidRDefault="00CD2B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1874173"/>
      <w:docPartObj>
        <w:docPartGallery w:val="Page Numbers (Bottom of Page)"/>
        <w:docPartUnique/>
      </w:docPartObj>
    </w:sdtPr>
    <w:sdtContent>
      <w:p w14:paraId="2B3F99A3" w14:textId="07A2A823" w:rsidR="00CD2B06" w:rsidRDefault="00CD2B06" w:rsidP="008414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3A14E0" w14:textId="77777777" w:rsidR="00CD2B06" w:rsidRDefault="00CD2B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406BE" w14:textId="77777777" w:rsidR="00CF7C82" w:rsidRDefault="00CF7C82" w:rsidP="00D472DF">
      <w:pPr>
        <w:spacing w:line="240" w:lineRule="auto"/>
      </w:pPr>
      <w:r>
        <w:separator/>
      </w:r>
    </w:p>
  </w:footnote>
  <w:footnote w:type="continuationSeparator" w:id="0">
    <w:p w14:paraId="438C3F68" w14:textId="77777777" w:rsidR="00CF7C82" w:rsidRDefault="00CF7C82" w:rsidP="00D472DF">
      <w:pPr>
        <w:spacing w:line="240" w:lineRule="auto"/>
      </w:pPr>
      <w:r>
        <w:continuationSeparator/>
      </w:r>
    </w:p>
  </w:footnote>
  <w:footnote w:id="1">
    <w:p w14:paraId="69A0FF96" w14:textId="18C0D491" w:rsidR="00D472DF" w:rsidRPr="000A1831" w:rsidRDefault="00D472DF"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00F6655F" w:rsidRPr="24C42025">
        <w:rPr>
          <w:rFonts w:eastAsia="Garamond" w:cs="Garamond"/>
          <w:sz w:val="17"/>
          <w:szCs w:val="17"/>
        </w:rPr>
        <w:t xml:space="preserve"> </w:t>
      </w:r>
      <w:r w:rsidR="2E3D5E9F" w:rsidRPr="2E3D5E9F">
        <w:rPr>
          <w:rFonts w:eastAsia="Garamond" w:cs="Garamond"/>
          <w:color w:val="000000" w:themeColor="text1"/>
          <w:sz w:val="17"/>
          <w:szCs w:val="17"/>
        </w:rPr>
        <w:t>UNTC Database, United Nations, United Nations, treaties.un.org/Pages/showDetails.aspx?objid=080000028000309d&amp;clang=_en. Accessed 11 Dec. 2024.</w:t>
      </w:r>
    </w:p>
  </w:footnote>
  <w:footnote w:id="2">
    <w:p w14:paraId="576DE34D" w14:textId="474F7E9F" w:rsidR="00D472DF" w:rsidRPr="000A1831" w:rsidRDefault="00D472DF"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Pr="24C42025">
        <w:rPr>
          <w:rFonts w:eastAsia="Garamond" w:cs="Garamond"/>
          <w:sz w:val="17"/>
          <w:szCs w:val="17"/>
        </w:rPr>
        <w:t xml:space="preserve"> </w:t>
      </w:r>
      <w:r w:rsidR="2E3D5E9F" w:rsidRPr="2E3D5E9F">
        <w:rPr>
          <w:rFonts w:eastAsia="Garamond" w:cs="Garamond"/>
          <w:color w:val="000000" w:themeColor="text1"/>
          <w:sz w:val="17"/>
          <w:szCs w:val="17"/>
        </w:rPr>
        <w:t xml:space="preserve">Committee on the Elimination of Discrimination against Women and Committee on the Rights of the Child, Joint General Recommendation No. 31/General Comment No. 18 on harmful practices, CEDAW/C/GC/31-CRC/C/GC/18, 2014, para. 20. </w:t>
      </w:r>
    </w:p>
  </w:footnote>
  <w:footnote w:id="3">
    <w:p w14:paraId="2ADE727D" w14:textId="081AEA52" w:rsidR="00D472DF" w:rsidRPr="000A1831" w:rsidRDefault="00D472DF" w:rsidP="008D5521">
      <w:pPr>
        <w:spacing w:line="240" w:lineRule="auto"/>
        <w:ind w:firstLine="0"/>
        <w:jc w:val="left"/>
        <w:rPr>
          <w:rFonts w:cs="Times New Roman"/>
          <w:sz w:val="17"/>
          <w:szCs w:val="17"/>
        </w:rPr>
      </w:pPr>
      <w:r w:rsidRPr="24C42025">
        <w:rPr>
          <w:rStyle w:val="FootnoteReference"/>
          <w:rFonts w:eastAsia="Garamond" w:cs="Garamond"/>
          <w:sz w:val="17"/>
          <w:szCs w:val="17"/>
        </w:rPr>
        <w:footnoteRef/>
      </w:r>
      <w:r w:rsidR="2E3D5E9F" w:rsidRPr="2E3D5E9F">
        <w:rPr>
          <w:rFonts w:eastAsia="Garamond" w:cs="Garamond"/>
          <w:sz w:val="17"/>
          <w:szCs w:val="17"/>
        </w:rPr>
        <w:t xml:space="preserve">Iraq: Personal Status Law and Its Amendments (1959), 30 December 1959, </w:t>
      </w:r>
      <w:hyperlink r:id="rId1">
        <w:r w:rsidR="2E3D5E9F" w:rsidRPr="2E3D5E9F">
          <w:rPr>
            <w:rStyle w:val="Hyperlink"/>
            <w:rFonts w:eastAsia="Garamond" w:cs="Garamond"/>
            <w:sz w:val="17"/>
            <w:szCs w:val="17"/>
          </w:rPr>
          <w:t>https://www.refworld.org/legal/legislation/natlegbod/1959/en/122534</w:t>
        </w:r>
      </w:hyperlink>
      <w:r w:rsidR="2E3D5E9F" w:rsidRPr="2E3D5E9F">
        <w:rPr>
          <w:rFonts w:eastAsia="Garamond" w:cs="Garamond"/>
          <w:sz w:val="17"/>
          <w:szCs w:val="17"/>
        </w:rPr>
        <w:t xml:space="preserve"> [accessed 11 December 2024].</w:t>
      </w:r>
    </w:p>
  </w:footnote>
  <w:footnote w:id="4">
    <w:p w14:paraId="2489C630" w14:textId="66951976" w:rsidR="00D472DF" w:rsidRPr="000A1831" w:rsidRDefault="00D472DF" w:rsidP="008D5521">
      <w:pPr>
        <w:spacing w:line="240" w:lineRule="auto"/>
        <w:ind w:firstLine="0"/>
        <w:rPr>
          <w:rFonts w:cs="Times New Roman"/>
          <w:sz w:val="17"/>
          <w:szCs w:val="17"/>
          <w:highlight w:val="yellow"/>
        </w:rPr>
      </w:pPr>
      <w:r w:rsidRPr="24C42025">
        <w:rPr>
          <w:rStyle w:val="FootnoteReference"/>
          <w:rFonts w:eastAsia="Garamond" w:cs="Garamond"/>
          <w:sz w:val="17"/>
          <w:szCs w:val="17"/>
        </w:rPr>
        <w:footnoteRef/>
      </w:r>
      <w:r w:rsidRPr="24C42025">
        <w:rPr>
          <w:rFonts w:eastAsia="Garamond" w:cs="Garamond"/>
          <w:sz w:val="17"/>
          <w:szCs w:val="17"/>
        </w:rPr>
        <w:t xml:space="preserve"> </w:t>
      </w:r>
      <w:r w:rsidR="2E3D5E9F" w:rsidRPr="24C42025">
        <w:rPr>
          <w:rFonts w:eastAsia="Garamond" w:cs="Garamond"/>
          <w:i/>
          <w:iCs/>
          <w:color w:val="000000" w:themeColor="text1"/>
          <w:sz w:val="17"/>
          <w:szCs w:val="17"/>
        </w:rPr>
        <w:t>Iraq: Parliament Poised to Legalize Child Marriage</w:t>
      </w:r>
      <w:r w:rsidR="2E3D5E9F" w:rsidRPr="2E3D5E9F">
        <w:rPr>
          <w:rFonts w:eastAsia="Garamond" w:cs="Garamond"/>
          <w:color w:val="000000" w:themeColor="text1"/>
          <w:sz w:val="17"/>
          <w:szCs w:val="17"/>
        </w:rPr>
        <w:t xml:space="preserve">, Human Rights Watch, 22 Aug. 2024, </w:t>
      </w:r>
      <w:hyperlink>
        <w:r w:rsidR="2E3D5E9F" w:rsidRPr="2E3D5E9F">
          <w:rPr>
            <w:rStyle w:val="Hyperlink"/>
            <w:rFonts w:eastAsia="Garamond" w:cs="Garamond"/>
            <w:sz w:val="17"/>
            <w:szCs w:val="17"/>
          </w:rPr>
          <w:t>www.hrw.org/news/2024/08/16/iraq-parliament-poised-legalize-child-marriage</w:t>
        </w:r>
      </w:hyperlink>
      <w:r w:rsidR="2E3D5E9F" w:rsidRPr="2E3D5E9F">
        <w:rPr>
          <w:rFonts w:eastAsia="Garamond" w:cs="Garamond"/>
          <w:color w:val="000000" w:themeColor="text1"/>
          <w:sz w:val="17"/>
          <w:szCs w:val="17"/>
        </w:rPr>
        <w:t>.</w:t>
      </w:r>
    </w:p>
  </w:footnote>
  <w:footnote w:id="5">
    <w:p w14:paraId="7A369DAF" w14:textId="5C5F3082" w:rsidR="00D472DF" w:rsidRPr="000A1831" w:rsidRDefault="00D472DF" w:rsidP="008D5521">
      <w:pPr>
        <w:pStyle w:val="FootnoteText"/>
        <w:ind w:firstLine="0"/>
        <w:rPr>
          <w:rFonts w:cs="Times New Roman"/>
          <w:i/>
          <w:iCs/>
          <w:sz w:val="17"/>
          <w:szCs w:val="17"/>
        </w:rPr>
      </w:pPr>
      <w:r w:rsidRPr="24C42025">
        <w:rPr>
          <w:rStyle w:val="FootnoteReference"/>
          <w:rFonts w:eastAsia="Garamond" w:cs="Garamond"/>
          <w:sz w:val="17"/>
          <w:szCs w:val="17"/>
        </w:rPr>
        <w:footnoteRef/>
      </w:r>
      <w:r w:rsidRPr="24C42025">
        <w:rPr>
          <w:rFonts w:eastAsia="Garamond" w:cs="Garamond"/>
          <w:i/>
          <w:iCs/>
          <w:sz w:val="17"/>
          <w:szCs w:val="17"/>
        </w:rPr>
        <w:t xml:space="preserve"> Id.</w:t>
      </w:r>
    </w:p>
  </w:footnote>
  <w:footnote w:id="6">
    <w:p w14:paraId="5126CC6B" w14:textId="51FC71DB" w:rsidR="45FC51CC" w:rsidRPr="000A1831" w:rsidRDefault="45FC51CC" w:rsidP="008D5521">
      <w:pPr>
        <w:spacing w:line="240" w:lineRule="auto"/>
        <w:ind w:firstLine="0"/>
        <w:jc w:val="left"/>
        <w:rPr>
          <w:rFonts w:cs="Times New Roman"/>
          <w:sz w:val="17"/>
          <w:szCs w:val="17"/>
        </w:rPr>
      </w:pPr>
      <w:r w:rsidRPr="24C42025">
        <w:rPr>
          <w:rStyle w:val="FootnoteReference"/>
          <w:rFonts w:eastAsia="Garamond" w:cs="Garamond"/>
          <w:sz w:val="17"/>
          <w:szCs w:val="17"/>
        </w:rPr>
        <w:footnoteRef/>
      </w:r>
      <w:r w:rsidR="2E3D5E9F" w:rsidRPr="2E3D5E9F">
        <w:rPr>
          <w:rFonts w:eastAsia="Garamond" w:cs="Garamond"/>
          <w:sz w:val="17"/>
          <w:szCs w:val="17"/>
        </w:rPr>
        <w:t xml:space="preserve">International Human Rights Center, Loyola Law School Los Angeles, </w:t>
      </w:r>
      <w:hyperlink r:id="rId2">
        <w:r w:rsidR="2E3D5E9F" w:rsidRPr="2E3D5E9F">
          <w:rPr>
            <w:rStyle w:val="Hyperlink"/>
            <w:rFonts w:eastAsia="Garamond" w:cs="Garamond"/>
            <w:sz w:val="17"/>
            <w:szCs w:val="17"/>
          </w:rPr>
          <w:t>https://www.lls.edu/academics/centers/internationalhumanrightscenter/</w:t>
        </w:r>
      </w:hyperlink>
      <w:r w:rsidR="2E3D5E9F" w:rsidRPr="2E3D5E9F">
        <w:rPr>
          <w:rFonts w:eastAsia="Garamond" w:cs="Garamond"/>
          <w:sz w:val="17"/>
          <w:szCs w:val="17"/>
        </w:rPr>
        <w:t>.</w:t>
      </w:r>
    </w:p>
  </w:footnote>
  <w:footnote w:id="7">
    <w:p w14:paraId="429EAB91" w14:textId="3765DD03" w:rsidR="00C46502" w:rsidRPr="000A1831" w:rsidRDefault="00C46502" w:rsidP="008D5521">
      <w:pPr>
        <w:spacing w:line="240" w:lineRule="auto"/>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Pr="24C42025">
        <w:rPr>
          <w:rFonts w:eastAsia="Garamond" w:cs="Garamond"/>
          <w:sz w:val="17"/>
          <w:szCs w:val="17"/>
        </w:rPr>
        <w:t xml:space="preserve"> </w:t>
      </w:r>
      <w:r w:rsidRPr="24C42025">
        <w:rPr>
          <w:rFonts w:eastAsia="Garamond" w:cs="Garamond"/>
          <w:color w:val="000000" w:themeColor="text1"/>
          <w:sz w:val="17"/>
          <w:szCs w:val="17"/>
        </w:rPr>
        <w:t xml:space="preserve">Saleh, A.M., </w:t>
      </w:r>
      <w:r w:rsidRPr="24C42025">
        <w:rPr>
          <w:rFonts w:eastAsia="Garamond" w:cs="Garamond"/>
          <w:i/>
          <w:iCs/>
          <w:color w:val="000000" w:themeColor="text1"/>
          <w:sz w:val="17"/>
          <w:szCs w:val="17"/>
        </w:rPr>
        <w:t>et al</w:t>
      </w:r>
      <w:r w:rsidRPr="24C42025">
        <w:rPr>
          <w:rFonts w:eastAsia="Garamond" w:cs="Garamond"/>
          <w:color w:val="000000" w:themeColor="text1"/>
          <w:sz w:val="17"/>
          <w:szCs w:val="17"/>
        </w:rPr>
        <w:t xml:space="preserve">., </w:t>
      </w:r>
      <w:r w:rsidRPr="24C42025">
        <w:rPr>
          <w:rFonts w:eastAsia="Garamond" w:cs="Garamond"/>
          <w:i/>
          <w:iCs/>
          <w:color w:val="000000" w:themeColor="text1"/>
          <w:sz w:val="17"/>
          <w:szCs w:val="17"/>
        </w:rPr>
        <w:t>Exploring Iraqi People’s Perception About Early Marriage: A Qualitative Study</w:t>
      </w:r>
      <w:r w:rsidRPr="24C42025">
        <w:rPr>
          <w:rFonts w:eastAsia="Garamond" w:cs="Garamond"/>
          <w:color w:val="000000" w:themeColor="text1"/>
          <w:sz w:val="17"/>
          <w:szCs w:val="17"/>
        </w:rPr>
        <w:t>, BMC Women's Health, 29 Sept. 2022,</w:t>
      </w:r>
      <w:r w:rsidR="008D5521">
        <w:rPr>
          <w:rFonts w:eastAsia="Garamond" w:cs="Garamond"/>
          <w:color w:val="000000" w:themeColor="text1"/>
          <w:sz w:val="17"/>
          <w:szCs w:val="17"/>
        </w:rPr>
        <w:t xml:space="preserve"> </w:t>
      </w:r>
      <w:hyperlink r:id="rId3">
        <w:r w:rsidR="0C9702C8" w:rsidRPr="24C42025">
          <w:rPr>
            <w:rStyle w:val="Hyperlink"/>
            <w:rFonts w:eastAsia="Garamond" w:cs="Garamond"/>
            <w:sz w:val="17"/>
            <w:szCs w:val="17"/>
          </w:rPr>
          <w:t>https://doi.org/10.1186/s12905-022-01980-y</w:t>
        </w:r>
      </w:hyperlink>
      <w:r w:rsidRPr="24C42025">
        <w:rPr>
          <w:rFonts w:eastAsia="Garamond" w:cs="Garamond"/>
          <w:sz w:val="17"/>
          <w:szCs w:val="17"/>
        </w:rPr>
        <w:t>, p. 393.</w:t>
      </w:r>
    </w:p>
  </w:footnote>
  <w:footnote w:id="8">
    <w:p w14:paraId="5C28A161" w14:textId="29589978" w:rsidR="00C46502" w:rsidRPr="000A1831" w:rsidRDefault="00C46502"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Pr="24C42025">
        <w:rPr>
          <w:rFonts w:eastAsia="Garamond" w:cs="Garamond"/>
          <w:sz w:val="17"/>
          <w:szCs w:val="17"/>
        </w:rPr>
        <w:t xml:space="preserve"> </w:t>
      </w:r>
      <w:r w:rsidR="1DA223DA" w:rsidRPr="1DA223DA">
        <w:rPr>
          <w:rFonts w:eastAsia="Garamond" w:cs="Garamond"/>
          <w:sz w:val="17"/>
          <w:szCs w:val="17"/>
        </w:rPr>
        <w:t xml:space="preserve">Girls Not Brides, </w:t>
      </w:r>
      <w:r w:rsidR="1DA223DA" w:rsidRPr="24C42025">
        <w:rPr>
          <w:rFonts w:eastAsia="Garamond" w:cs="Garamond"/>
          <w:i/>
          <w:iCs/>
          <w:sz w:val="17"/>
          <w:szCs w:val="17"/>
        </w:rPr>
        <w:t>Iraq: Child Marriage Atlas</w:t>
      </w:r>
      <w:r w:rsidR="1DA223DA" w:rsidRPr="1DA223DA">
        <w:rPr>
          <w:rFonts w:eastAsia="Garamond" w:cs="Garamond"/>
          <w:sz w:val="17"/>
          <w:szCs w:val="17"/>
        </w:rPr>
        <w:t xml:space="preserve">, </w:t>
      </w:r>
      <w:hyperlink r:id="rId4">
        <w:r w:rsidR="1DA223DA" w:rsidRPr="1DA223DA">
          <w:rPr>
            <w:rStyle w:val="Hyperlink"/>
            <w:rFonts w:eastAsia="Garamond" w:cs="Garamond"/>
            <w:color w:val="96607D"/>
            <w:sz w:val="17"/>
            <w:szCs w:val="17"/>
          </w:rPr>
          <w:t>https://www.girlsnotbrides.org/learning-resources/child-marriage-atlas/atlas/iraq/</w:t>
        </w:r>
      </w:hyperlink>
      <w:r w:rsidR="1DA223DA" w:rsidRPr="1DA223DA">
        <w:rPr>
          <w:rFonts w:eastAsia="Garamond" w:cs="Garamond"/>
          <w:sz w:val="17"/>
          <w:szCs w:val="17"/>
        </w:rPr>
        <w:t>.</w:t>
      </w:r>
    </w:p>
  </w:footnote>
  <w:footnote w:id="9">
    <w:p w14:paraId="39710AF0" w14:textId="1F8A18FD" w:rsidR="00534D89" w:rsidRPr="000A1831" w:rsidRDefault="00534D89"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Goers, M, </w:t>
      </w:r>
      <w:r w:rsidR="73A88944" w:rsidRPr="24C42025">
        <w:rPr>
          <w:rFonts w:eastAsia="Garamond" w:cs="Garamond"/>
          <w:i/>
          <w:iCs/>
          <w:sz w:val="17"/>
          <w:szCs w:val="17"/>
        </w:rPr>
        <w:t>et al.,</w:t>
      </w:r>
      <w:r w:rsidR="73A88944" w:rsidRPr="24C42025">
        <w:rPr>
          <w:rFonts w:eastAsia="Garamond" w:cs="Garamond"/>
          <w:color w:val="000000" w:themeColor="text1"/>
          <w:sz w:val="17"/>
          <w:szCs w:val="17"/>
        </w:rPr>
        <w:t xml:space="preserve"> </w:t>
      </w:r>
      <w:r w:rsidR="73A88944" w:rsidRPr="24C42025">
        <w:rPr>
          <w:rFonts w:eastAsia="Garamond" w:cs="Garamond"/>
          <w:i/>
          <w:iCs/>
          <w:color w:val="000000" w:themeColor="text1"/>
          <w:sz w:val="17"/>
          <w:szCs w:val="17"/>
        </w:rPr>
        <w:t>Child Marriage Among Displaced Populations – A 2019 Study in Kurdistan Region of Iraq</w:t>
      </w:r>
      <w:r w:rsidR="73A88944" w:rsidRPr="24C42025">
        <w:rPr>
          <w:rFonts w:eastAsia="Garamond" w:cs="Garamond"/>
          <w:color w:val="000000" w:themeColor="text1"/>
          <w:sz w:val="17"/>
          <w:szCs w:val="17"/>
        </w:rPr>
        <w:t xml:space="preserve">, BMC Public Health, 21 Apr. 2022, </w:t>
      </w:r>
      <w:hyperlink r:id="rId5">
        <w:r w:rsidR="5375A3B5" w:rsidRPr="24C42025">
          <w:rPr>
            <w:rStyle w:val="Hyperlink"/>
            <w:rFonts w:eastAsia="Garamond" w:cs="Garamond"/>
            <w:sz w:val="17"/>
            <w:szCs w:val="17"/>
          </w:rPr>
          <w:t>https://doi.org/10.1186/s12889-022-13220-x</w:t>
        </w:r>
      </w:hyperlink>
      <w:r w:rsidR="73A88944" w:rsidRPr="24C42025">
        <w:rPr>
          <w:rFonts w:eastAsia="Garamond" w:cs="Garamond"/>
          <w:sz w:val="17"/>
          <w:szCs w:val="17"/>
        </w:rPr>
        <w:t>, p. 796.</w:t>
      </w:r>
    </w:p>
  </w:footnote>
  <w:footnote w:id="10">
    <w:p w14:paraId="1DC3FFED" w14:textId="5BAB7FA4"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p>
  </w:footnote>
  <w:footnote w:id="11">
    <w:p w14:paraId="033DD9FA" w14:textId="77777777"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color w:val="000000" w:themeColor="text1"/>
          <w:sz w:val="17"/>
          <w:szCs w:val="17"/>
        </w:rPr>
        <w:t>Id.</w:t>
      </w:r>
    </w:p>
  </w:footnote>
  <w:footnote w:id="12">
    <w:p w14:paraId="76E00C1B" w14:textId="6B6D2215" w:rsidR="00C46502" w:rsidRPr="000A1831" w:rsidRDefault="00C46502"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5375A3B5" w:rsidRPr="5375A3B5">
        <w:rPr>
          <w:rFonts w:eastAsia="Garamond" w:cs="Garamond"/>
          <w:color w:val="000000" w:themeColor="text1"/>
          <w:sz w:val="17"/>
          <w:szCs w:val="17"/>
        </w:rPr>
        <w:t>Committee on the Elimination of Discrimination against Women</w:t>
      </w:r>
      <w:r w:rsidR="73A88944" w:rsidRPr="24C42025">
        <w:rPr>
          <w:rFonts w:eastAsia="Garamond" w:cs="Garamond"/>
          <w:color w:val="000000" w:themeColor="text1"/>
          <w:sz w:val="17"/>
          <w:szCs w:val="17"/>
        </w:rPr>
        <w:t xml:space="preserve">, General Recommendation No. 36 on the right of girls and women to education, </w:t>
      </w:r>
      <w:r w:rsidR="5375A3B5" w:rsidRPr="24C42025">
        <w:rPr>
          <w:rFonts w:eastAsia="Garamond" w:cs="Garamond"/>
          <w:sz w:val="17"/>
          <w:szCs w:val="17"/>
        </w:rPr>
        <w:t>CEDAW/C/GC/36,</w:t>
      </w:r>
      <w:r w:rsidR="73A88944" w:rsidRPr="24C42025">
        <w:rPr>
          <w:rFonts w:eastAsia="Garamond" w:cs="Garamond"/>
          <w:color w:val="000000" w:themeColor="text1"/>
          <w:sz w:val="17"/>
          <w:szCs w:val="17"/>
        </w:rPr>
        <w:t xml:space="preserve"> 2017, para 24.</w:t>
      </w:r>
    </w:p>
  </w:footnote>
  <w:footnote w:id="13">
    <w:p w14:paraId="0C3D622C" w14:textId="17616722" w:rsidR="00C46502" w:rsidRPr="000A1831" w:rsidRDefault="00C46502" w:rsidP="008D5521">
      <w:pPr>
        <w:pStyle w:val="FootnoteText"/>
        <w:ind w:firstLine="0"/>
        <w:rPr>
          <w:rFonts w:eastAsia="Times New Roman" w:cs="Times New Roman"/>
          <w:i/>
          <w:iCs/>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3970D3" w:rsidRPr="24C42025">
        <w:rPr>
          <w:rFonts w:eastAsia="Garamond" w:cs="Garamond"/>
          <w:i/>
          <w:iCs/>
          <w:color w:val="000000" w:themeColor="text1"/>
          <w:sz w:val="17"/>
          <w:szCs w:val="17"/>
        </w:rPr>
        <w:t xml:space="preserve">Supra, </w:t>
      </w:r>
      <w:r w:rsidR="003970D3" w:rsidRPr="24C42025">
        <w:rPr>
          <w:rFonts w:eastAsia="Garamond" w:cs="Garamond"/>
          <w:color w:val="000000" w:themeColor="text1"/>
          <w:sz w:val="17"/>
          <w:szCs w:val="17"/>
        </w:rPr>
        <w:t>note 8.</w:t>
      </w:r>
    </w:p>
  </w:footnote>
  <w:footnote w:id="14">
    <w:p w14:paraId="508D1C12" w14:textId="02700C8A"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5375A3B5" w:rsidRPr="24C42025">
        <w:rPr>
          <w:rFonts w:eastAsia="Garamond" w:cs="Garamond"/>
          <w:i/>
          <w:iCs/>
          <w:color w:val="000000" w:themeColor="text1"/>
          <w:sz w:val="17"/>
          <w:szCs w:val="17"/>
        </w:rPr>
        <w:t xml:space="preserve">Supra, </w:t>
      </w:r>
      <w:r w:rsidR="5375A3B5" w:rsidRPr="24C42025">
        <w:rPr>
          <w:rFonts w:eastAsia="Garamond" w:cs="Garamond"/>
          <w:color w:val="000000" w:themeColor="text1"/>
          <w:sz w:val="17"/>
          <w:szCs w:val="17"/>
        </w:rPr>
        <w:t>note 9, at 796.</w:t>
      </w:r>
    </w:p>
  </w:footnote>
  <w:footnote w:id="15">
    <w:p w14:paraId="5B10A30E" w14:textId="77777777" w:rsidR="00C46502" w:rsidRPr="000A1831" w:rsidRDefault="00C46502" w:rsidP="008D5521">
      <w:pPr>
        <w:pStyle w:val="FootnoteText"/>
        <w:ind w:firstLine="0"/>
        <w:rPr>
          <w:rFonts w:eastAsia="Times New Roman" w:cs="Times New Roman"/>
          <w:i/>
          <w:iCs/>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color w:val="000000" w:themeColor="text1"/>
          <w:sz w:val="17"/>
          <w:szCs w:val="17"/>
        </w:rPr>
        <w:t>Id.</w:t>
      </w:r>
    </w:p>
  </w:footnote>
  <w:footnote w:id="16">
    <w:p w14:paraId="284C2847" w14:textId="37E4377E" w:rsidR="00C46502" w:rsidRPr="000A1831" w:rsidRDefault="00C46502"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proofErr w:type="spellStart"/>
      <w:r w:rsidR="73A88944" w:rsidRPr="24C42025">
        <w:rPr>
          <w:rFonts w:eastAsia="Garamond" w:cs="Garamond"/>
          <w:sz w:val="17"/>
          <w:szCs w:val="17"/>
        </w:rPr>
        <w:t>Saleheen</w:t>
      </w:r>
      <w:proofErr w:type="spellEnd"/>
      <w:r w:rsidR="73A88944" w:rsidRPr="24C42025">
        <w:rPr>
          <w:rFonts w:eastAsia="Garamond" w:cs="Garamond"/>
          <w:sz w:val="17"/>
          <w:szCs w:val="17"/>
        </w:rPr>
        <w:t xml:space="preserve">, Ahmed Abdus Saleh, </w:t>
      </w:r>
      <w:r w:rsidR="73A88944" w:rsidRPr="24C42025">
        <w:rPr>
          <w:rFonts w:eastAsia="Garamond" w:cs="Garamond"/>
          <w:i/>
          <w:iCs/>
          <w:color w:val="000000" w:themeColor="text1"/>
          <w:sz w:val="17"/>
          <w:szCs w:val="17"/>
        </w:rPr>
        <w:t>et al.</w:t>
      </w:r>
      <w:r w:rsidR="73A88944" w:rsidRPr="24C42025">
        <w:rPr>
          <w:rFonts w:eastAsia="Garamond" w:cs="Garamond"/>
          <w:color w:val="000000" w:themeColor="text1"/>
          <w:sz w:val="17"/>
          <w:szCs w:val="17"/>
        </w:rPr>
        <w:t xml:space="preserve">, </w:t>
      </w:r>
      <w:r w:rsidR="73A88944" w:rsidRPr="24C42025">
        <w:rPr>
          <w:rFonts w:eastAsia="Garamond" w:cs="Garamond"/>
          <w:i/>
          <w:iCs/>
          <w:color w:val="000000" w:themeColor="text1"/>
          <w:sz w:val="17"/>
          <w:szCs w:val="17"/>
        </w:rPr>
        <w:t>Sociodemographic Factors and Early Marriage Among Women in Bangladesh, Ghana and Iraq: An Illustration from Multiple Indicator Cluster Survey</w:t>
      </w:r>
      <w:r w:rsidR="73A88944" w:rsidRPr="24C42025">
        <w:rPr>
          <w:rFonts w:eastAsia="Garamond" w:cs="Garamond"/>
          <w:color w:val="000000" w:themeColor="text1"/>
          <w:sz w:val="17"/>
          <w:szCs w:val="17"/>
        </w:rPr>
        <w:t xml:space="preserve">, </w:t>
      </w:r>
      <w:proofErr w:type="spellStart"/>
      <w:r w:rsidR="73A88944" w:rsidRPr="24C42025">
        <w:rPr>
          <w:rFonts w:eastAsia="Garamond" w:cs="Garamond"/>
          <w:color w:val="000000" w:themeColor="text1"/>
          <w:sz w:val="17"/>
          <w:szCs w:val="17"/>
        </w:rPr>
        <w:t>Heliyon</w:t>
      </w:r>
      <w:proofErr w:type="spellEnd"/>
      <w:r w:rsidR="73A88944" w:rsidRPr="24C42025">
        <w:rPr>
          <w:rFonts w:eastAsia="Garamond" w:cs="Garamond"/>
          <w:color w:val="000000" w:themeColor="text1"/>
          <w:sz w:val="17"/>
          <w:szCs w:val="17"/>
        </w:rPr>
        <w:t xml:space="preserve">, May 2021, </w:t>
      </w:r>
      <w:hyperlink r:id="rId6" w:history="1">
        <w:r w:rsidR="00F6655F" w:rsidRPr="24C42025">
          <w:rPr>
            <w:rStyle w:val="Hyperlink"/>
            <w:rFonts w:eastAsia="Garamond" w:cs="Garamond"/>
            <w:sz w:val="17"/>
            <w:szCs w:val="17"/>
          </w:rPr>
          <w:t>https://doi.org/10.1016/j.heliyon.2021.e07111</w:t>
        </w:r>
      </w:hyperlink>
      <w:r w:rsidR="73A88944" w:rsidRPr="24C42025">
        <w:rPr>
          <w:rFonts w:eastAsia="Garamond" w:cs="Garamond"/>
          <w:color w:val="000000" w:themeColor="text1"/>
          <w:sz w:val="17"/>
          <w:szCs w:val="17"/>
        </w:rPr>
        <w:t>.</w:t>
      </w:r>
    </w:p>
  </w:footnote>
  <w:footnote w:id="17">
    <w:p w14:paraId="0F1F5B4E" w14:textId="75DB3194" w:rsidR="00C46502" w:rsidRPr="000A1831" w:rsidRDefault="00C46502" w:rsidP="008D5521">
      <w:pPr>
        <w:pStyle w:val="FootnoteText"/>
        <w:ind w:firstLine="0"/>
        <w:rPr>
          <w:rFonts w:cs="Times New Roman"/>
          <w:i/>
          <w:iCs/>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5EE1EDB" w:rsidRPr="24C42025">
        <w:rPr>
          <w:rFonts w:eastAsia="Garamond" w:cs="Garamond"/>
          <w:i/>
          <w:iCs/>
          <w:color w:val="000000" w:themeColor="text1"/>
          <w:sz w:val="17"/>
          <w:szCs w:val="17"/>
        </w:rPr>
        <w:t xml:space="preserve">Supra, </w:t>
      </w:r>
      <w:r w:rsidR="75EE1EDB" w:rsidRPr="24C42025">
        <w:rPr>
          <w:rFonts w:eastAsia="Garamond" w:cs="Garamond"/>
          <w:color w:val="000000" w:themeColor="text1"/>
          <w:sz w:val="17"/>
          <w:szCs w:val="17"/>
        </w:rPr>
        <w:t>note 8.</w:t>
      </w:r>
    </w:p>
  </w:footnote>
  <w:footnote w:id="18">
    <w:p w14:paraId="235B575D" w14:textId="10ED396A"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color w:val="000000" w:themeColor="text1"/>
          <w:sz w:val="17"/>
          <w:szCs w:val="17"/>
        </w:rPr>
        <w:t>Id.</w:t>
      </w:r>
    </w:p>
  </w:footnote>
  <w:footnote w:id="19">
    <w:p w14:paraId="023350C6" w14:textId="77A6D6F1"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5EE1EDB" w:rsidRPr="24C42025">
        <w:rPr>
          <w:rFonts w:eastAsia="Garamond" w:cs="Garamond"/>
          <w:i/>
          <w:iCs/>
          <w:sz w:val="17"/>
          <w:szCs w:val="17"/>
        </w:rPr>
        <w:t>Id.</w:t>
      </w:r>
    </w:p>
  </w:footnote>
  <w:footnote w:id="20">
    <w:p w14:paraId="05AE6212" w14:textId="5FF46BB2"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5EE1EDB" w:rsidRPr="24C42025">
        <w:rPr>
          <w:rFonts w:eastAsia="Garamond" w:cs="Garamond"/>
          <w:i/>
          <w:iCs/>
          <w:sz w:val="17"/>
          <w:szCs w:val="17"/>
        </w:rPr>
        <w:t>Id.</w:t>
      </w:r>
    </w:p>
  </w:footnote>
  <w:footnote w:id="21">
    <w:p w14:paraId="0DF5117B" w14:textId="543C6499"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5EE1EDB" w:rsidRPr="24C42025">
        <w:rPr>
          <w:rFonts w:eastAsia="Garamond" w:cs="Garamond"/>
          <w:i/>
          <w:iCs/>
          <w:sz w:val="17"/>
          <w:szCs w:val="17"/>
        </w:rPr>
        <w:t>Id.</w:t>
      </w:r>
    </w:p>
  </w:footnote>
  <w:footnote w:id="22">
    <w:p w14:paraId="0DAC43FD" w14:textId="15CFD2AC"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5EE1EDB" w:rsidRPr="24C42025">
        <w:rPr>
          <w:rFonts w:eastAsia="Garamond" w:cs="Garamond"/>
          <w:i/>
          <w:iCs/>
          <w:sz w:val="17"/>
          <w:szCs w:val="17"/>
        </w:rPr>
        <w:t>Id.</w:t>
      </w:r>
    </w:p>
  </w:footnote>
  <w:footnote w:id="23">
    <w:p w14:paraId="24B900DD" w14:textId="53CEAA86" w:rsidR="00C46502" w:rsidRPr="000A1831" w:rsidRDefault="00C46502"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5EE1EDB" w:rsidRPr="24C42025">
        <w:rPr>
          <w:rFonts w:eastAsia="Garamond" w:cs="Garamond"/>
          <w:i/>
          <w:iCs/>
          <w:sz w:val="17"/>
          <w:szCs w:val="17"/>
        </w:rPr>
        <w:t>Id.</w:t>
      </w:r>
    </w:p>
  </w:footnote>
  <w:footnote w:id="24">
    <w:p w14:paraId="1CAE926A" w14:textId="0EA1B3AD" w:rsidR="00F84AB9" w:rsidRPr="000A1831" w:rsidRDefault="00F84AB9" w:rsidP="008D5521">
      <w:pPr>
        <w:spacing w:line="240" w:lineRule="auto"/>
        <w:ind w:firstLine="0"/>
        <w:rPr>
          <w:rFonts w:eastAsia="Garamond" w:cs="Garamond"/>
          <w:color w:val="96607D"/>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34663657" w:rsidRPr="24C42025">
        <w:rPr>
          <w:rFonts w:eastAsia="Garamond" w:cs="Garamond"/>
          <w:i/>
          <w:iCs/>
          <w:color w:val="000000" w:themeColor="text1"/>
          <w:sz w:val="17"/>
          <w:szCs w:val="17"/>
        </w:rPr>
        <w:t>My Marriage was Mistake after Mistake” The Impact of Unregistered Marriages on Women’s and Children’s Rights in Iraq</w:t>
      </w:r>
      <w:r w:rsidR="34663657" w:rsidRPr="34663657">
        <w:rPr>
          <w:rFonts w:eastAsia="Garamond" w:cs="Garamond"/>
          <w:color w:val="000000" w:themeColor="text1"/>
          <w:sz w:val="17"/>
          <w:szCs w:val="17"/>
        </w:rPr>
        <w:t>, March 3, 2024,</w:t>
      </w:r>
      <w:r w:rsidR="00BA33D9">
        <w:rPr>
          <w:rFonts w:eastAsia="Garamond" w:cs="Garamond"/>
          <w:color w:val="000000" w:themeColor="text1"/>
          <w:sz w:val="17"/>
          <w:szCs w:val="17"/>
        </w:rPr>
        <w:t xml:space="preserve"> Human Rights Watch</w:t>
      </w:r>
      <w:r w:rsidR="34663657" w:rsidRPr="34663657">
        <w:rPr>
          <w:rFonts w:eastAsia="Garamond" w:cs="Garamond"/>
          <w:color w:val="000000" w:themeColor="text1"/>
          <w:sz w:val="17"/>
          <w:szCs w:val="17"/>
        </w:rPr>
        <w:t xml:space="preserve">, </w:t>
      </w:r>
      <w:hyperlink r:id="rId7">
        <w:r w:rsidR="34663657" w:rsidRPr="34663657">
          <w:rPr>
            <w:rStyle w:val="Hyperlink"/>
            <w:rFonts w:eastAsia="Garamond" w:cs="Garamond"/>
            <w:color w:val="96607D"/>
            <w:sz w:val="17"/>
            <w:szCs w:val="17"/>
          </w:rPr>
          <w:t>https://www.hrw.org/report/2024/03/03/my-marriage-was-mistake-after-mistake/impact-unregistered-marriages-womens-and</w:t>
        </w:r>
      </w:hyperlink>
      <w:r w:rsidR="34663657" w:rsidRPr="34663657">
        <w:rPr>
          <w:rFonts w:eastAsia="Garamond" w:cs="Garamond"/>
          <w:color w:val="96607D"/>
          <w:sz w:val="17"/>
          <w:szCs w:val="17"/>
        </w:rPr>
        <w:t>.</w:t>
      </w:r>
    </w:p>
  </w:footnote>
  <w:footnote w:id="25">
    <w:p w14:paraId="7033B004" w14:textId="0690525C" w:rsidR="00F84AB9" w:rsidRPr="000A1831" w:rsidRDefault="00F84AB9"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1E6A97DB" w:rsidRPr="24C42025">
        <w:rPr>
          <w:rFonts w:eastAsia="Garamond" w:cs="Garamond"/>
          <w:sz w:val="17"/>
          <w:szCs w:val="17"/>
        </w:rPr>
        <w:t xml:space="preserve">Mayor, S., </w:t>
      </w:r>
      <w:r w:rsidR="1E6A97DB" w:rsidRPr="24C42025">
        <w:rPr>
          <w:rFonts w:eastAsia="Garamond" w:cs="Garamond"/>
          <w:i/>
          <w:iCs/>
          <w:sz w:val="17"/>
          <w:szCs w:val="17"/>
        </w:rPr>
        <w:t>Pregnancy and Childbirth are Leading Causes of Death in Teenage Girls in Developing Countries</w:t>
      </w:r>
      <w:r w:rsidR="1E6A97DB" w:rsidRPr="24C42025">
        <w:rPr>
          <w:rFonts w:eastAsia="Garamond" w:cs="Garamond"/>
          <w:sz w:val="17"/>
          <w:szCs w:val="17"/>
        </w:rPr>
        <w:t xml:space="preserve">, PubMed Central, 15 May 2004, </w:t>
      </w:r>
      <w:hyperlink r:id="rId8" w:anchor=":~:text=Complications%20from%20pregnancy%20and%20childbirth,for%20parenthood%2C%20the%20report%20says" w:history="1">
        <w:r w:rsidR="00F6655F" w:rsidRPr="24C42025">
          <w:rPr>
            <w:rStyle w:val="Hyperlink"/>
            <w:rFonts w:eastAsia="Garamond" w:cs="Garamond"/>
            <w:sz w:val="17"/>
            <w:szCs w:val="17"/>
          </w:rPr>
          <w:t>https://pmc.ncbi.nlm.nih.gov/articles/PMC411126/#:~:text=Complications%20from%20pregnancy%20and%20childbirth,for%20parenthood%2C%20the%20report%20says</w:t>
        </w:r>
      </w:hyperlink>
      <w:r w:rsidR="73A88944" w:rsidRPr="24C42025">
        <w:rPr>
          <w:rFonts w:eastAsia="Garamond" w:cs="Garamond"/>
          <w:sz w:val="17"/>
          <w:szCs w:val="17"/>
        </w:rPr>
        <w:t>.</w:t>
      </w:r>
      <w:r w:rsidR="00F6655F" w:rsidRPr="24C42025">
        <w:rPr>
          <w:rFonts w:eastAsia="Garamond" w:cs="Garamond"/>
          <w:sz w:val="17"/>
          <w:szCs w:val="17"/>
        </w:rPr>
        <w:t xml:space="preserve"> </w:t>
      </w:r>
    </w:p>
  </w:footnote>
  <w:footnote w:id="26">
    <w:p w14:paraId="09F47C8C" w14:textId="7E56912E" w:rsidR="00F84AB9" w:rsidRPr="000A1831" w:rsidRDefault="00F84AB9"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Fan, S. &amp; Koski, A., </w:t>
      </w:r>
      <w:r w:rsidR="73A88944" w:rsidRPr="24C42025">
        <w:rPr>
          <w:rFonts w:eastAsia="Garamond" w:cs="Garamond"/>
          <w:i/>
          <w:iCs/>
          <w:sz w:val="17"/>
          <w:szCs w:val="17"/>
        </w:rPr>
        <w:t xml:space="preserve">The Health Consequences of Child Marriage: A Systematic Review of the Evidence, </w:t>
      </w:r>
      <w:r w:rsidR="73A88944" w:rsidRPr="24C42025">
        <w:rPr>
          <w:rFonts w:eastAsia="Garamond" w:cs="Garamond"/>
          <w:sz w:val="17"/>
          <w:szCs w:val="17"/>
        </w:rPr>
        <w:t xml:space="preserve">BMC Public Health, 14 Feb. 2022, </w:t>
      </w:r>
      <w:hyperlink r:id="rId9">
        <w:r w:rsidR="2F54B5AE" w:rsidRPr="24C42025">
          <w:rPr>
            <w:rStyle w:val="Hyperlink"/>
            <w:rFonts w:eastAsia="Garamond" w:cs="Garamond"/>
            <w:sz w:val="17"/>
            <w:szCs w:val="17"/>
          </w:rPr>
          <w:t>https://link.springer.com/article/10.1186/s12889-022-12707-x</w:t>
        </w:r>
      </w:hyperlink>
      <w:r w:rsidR="00F6655F" w:rsidRPr="24C42025">
        <w:rPr>
          <w:rFonts w:eastAsia="Garamond" w:cs="Garamond"/>
          <w:sz w:val="17"/>
          <w:szCs w:val="17"/>
        </w:rPr>
        <w:t xml:space="preserve">. </w:t>
      </w:r>
    </w:p>
  </w:footnote>
  <w:footnote w:id="27">
    <w:p w14:paraId="112EB855" w14:textId="47A168EB" w:rsidR="00F84AB9" w:rsidRPr="000A1831" w:rsidRDefault="00F84AB9"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54360786" w:rsidRPr="24C42025">
        <w:rPr>
          <w:rFonts w:eastAsia="Garamond" w:cs="Garamond"/>
          <w:i/>
          <w:iCs/>
          <w:sz w:val="17"/>
          <w:szCs w:val="17"/>
        </w:rPr>
        <w:t>Gender-based violence and child marriage</w:t>
      </w:r>
      <w:r w:rsidR="54360786" w:rsidRPr="24C42025">
        <w:rPr>
          <w:rFonts w:eastAsia="Garamond" w:cs="Garamond"/>
          <w:sz w:val="17"/>
          <w:szCs w:val="17"/>
        </w:rPr>
        <w:t>, Girls Not</w:t>
      </w:r>
      <w:r w:rsidR="54360786" w:rsidRPr="24C42025">
        <w:rPr>
          <w:rFonts w:eastAsia="Garamond" w:cs="Garamond"/>
          <w:smallCaps/>
          <w:sz w:val="17"/>
          <w:szCs w:val="17"/>
        </w:rPr>
        <w:t xml:space="preserve"> </w:t>
      </w:r>
      <w:r w:rsidR="54360786" w:rsidRPr="24C42025">
        <w:rPr>
          <w:rFonts w:eastAsia="Garamond" w:cs="Garamond"/>
          <w:sz w:val="17"/>
          <w:szCs w:val="17"/>
        </w:rPr>
        <w:t xml:space="preserve">Brides, </w:t>
      </w:r>
      <w:hyperlink r:id="rId10">
        <w:r w:rsidR="54360786" w:rsidRPr="24C42025">
          <w:rPr>
            <w:rStyle w:val="Hyperlink"/>
            <w:rFonts w:eastAsia="Garamond" w:cs="Garamond"/>
            <w:sz w:val="17"/>
            <w:szCs w:val="17"/>
          </w:rPr>
          <w:t>https://www.girlsnotbrides.org/learning-resources/child-marriage-and-health/gender-based-violence-and-child-marriage/</w:t>
        </w:r>
      </w:hyperlink>
      <w:r w:rsidR="54360786" w:rsidRPr="24C42025">
        <w:rPr>
          <w:rFonts w:eastAsia="Garamond" w:cs="Garamond"/>
          <w:sz w:val="17"/>
          <w:szCs w:val="17"/>
        </w:rPr>
        <w:t>.</w:t>
      </w:r>
    </w:p>
  </w:footnote>
  <w:footnote w:id="28">
    <w:p w14:paraId="4AAB46EA" w14:textId="5C46BC2E" w:rsidR="00F84AB9" w:rsidRPr="000A1831" w:rsidRDefault="00F84AB9"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Educating Girls, Ending Child Marriage, </w:t>
      </w:r>
      <w:r w:rsidR="73A88944" w:rsidRPr="24C42025">
        <w:rPr>
          <w:rFonts w:eastAsia="Garamond" w:cs="Garamond"/>
          <w:sz w:val="17"/>
          <w:szCs w:val="17"/>
        </w:rPr>
        <w:t xml:space="preserve">World Bank Group, 24 Aug. 2017, </w:t>
      </w:r>
      <w:hyperlink r:id="rId11" w:history="1">
        <w:r w:rsidR="00F6655F" w:rsidRPr="24C42025">
          <w:rPr>
            <w:rStyle w:val="Hyperlink"/>
            <w:rFonts w:eastAsia="Garamond" w:cs="Garamond"/>
            <w:sz w:val="17"/>
            <w:szCs w:val="17"/>
          </w:rPr>
          <w:t>https://www.worldbank.org/en/news/immersive-story/2017/08/22/educating-girls-ending-child-marriage</w:t>
        </w:r>
      </w:hyperlink>
      <w:r w:rsidR="00F6655F" w:rsidRPr="24C42025">
        <w:rPr>
          <w:rFonts w:eastAsia="Garamond" w:cs="Garamond"/>
          <w:sz w:val="17"/>
          <w:szCs w:val="17"/>
        </w:rPr>
        <w:t xml:space="preserve">. </w:t>
      </w:r>
    </w:p>
  </w:footnote>
  <w:footnote w:id="29">
    <w:p w14:paraId="27CC5866" w14:textId="6796F93F" w:rsidR="00F84AB9" w:rsidRPr="000A1831" w:rsidRDefault="00F84AB9" w:rsidP="008D5521">
      <w:pPr>
        <w:spacing w:line="240" w:lineRule="auto"/>
        <w:ind w:firstLine="0"/>
        <w:rPr>
          <w:rFonts w:eastAsia="Garamond" w:cs="Garamond"/>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 xml:space="preserve">note 27. </w:t>
      </w:r>
    </w:p>
  </w:footnote>
  <w:footnote w:id="30">
    <w:p w14:paraId="4775F8C2" w14:textId="7C5D129B" w:rsidR="2235ADB6" w:rsidRPr="000A1831" w:rsidDel="00B00511" w:rsidRDefault="2235ADB6" w:rsidP="008D5521">
      <w:pPr>
        <w:pStyle w:val="FootnoteText"/>
        <w:ind w:firstLine="0"/>
        <w:rPr>
          <w:rFonts w:eastAsia="Times New Roman" w:cs="Times New Roman"/>
          <w:i/>
          <w:iCs/>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8.</w:t>
      </w:r>
    </w:p>
  </w:footnote>
  <w:footnote w:id="31">
    <w:p w14:paraId="30772673" w14:textId="6C4D634B" w:rsidR="00D91154" w:rsidRPr="000A1831" w:rsidRDefault="00D91154"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i/>
          <w:iCs/>
          <w:sz w:val="17"/>
          <w:szCs w:val="17"/>
        </w:rPr>
        <w:t>Supra</w:t>
      </w:r>
      <w:r w:rsidR="73A88944" w:rsidRPr="24C42025">
        <w:rPr>
          <w:rFonts w:eastAsia="Garamond" w:cs="Garamond"/>
          <w:sz w:val="17"/>
          <w:szCs w:val="17"/>
        </w:rPr>
        <w:t xml:space="preserve">, note 2, at para. 24. </w:t>
      </w:r>
    </w:p>
  </w:footnote>
  <w:footnote w:id="32">
    <w:p w14:paraId="71D06D92" w14:textId="0659698F" w:rsidR="00D91154" w:rsidRPr="000A1831" w:rsidRDefault="00D91154" w:rsidP="008D5521">
      <w:pPr>
        <w:pStyle w:val="FootnoteText"/>
        <w:ind w:firstLine="0"/>
        <w:rPr>
          <w:rFonts w:eastAsia="Times New Roman"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Supra</w:t>
      </w:r>
      <w:r w:rsidR="73A88944" w:rsidRPr="24C42025">
        <w:rPr>
          <w:rFonts w:eastAsia="Garamond" w:cs="Garamond"/>
          <w:sz w:val="17"/>
          <w:szCs w:val="17"/>
        </w:rPr>
        <w:t>, note 9, at 796.</w:t>
      </w:r>
    </w:p>
  </w:footnote>
  <w:footnote w:id="33">
    <w:p w14:paraId="17744831" w14:textId="1B74FF87" w:rsidR="00D91154" w:rsidRPr="000A1831" w:rsidRDefault="00D91154" w:rsidP="008D5521">
      <w:pPr>
        <w:pStyle w:val="FootnoteText"/>
        <w:ind w:firstLine="0"/>
        <w:rPr>
          <w:rFonts w:eastAsia="Times New Roman" w:cs="Times New Roman"/>
          <w:sz w:val="17"/>
          <w:szCs w:val="17"/>
        </w:rPr>
      </w:pPr>
      <w:r w:rsidRPr="24C42025">
        <w:rPr>
          <w:rStyle w:val="FootnoteReference"/>
          <w:rFonts w:eastAsia="Garamond" w:cs="Garamond"/>
          <w:sz w:val="17"/>
          <w:szCs w:val="17"/>
        </w:rPr>
        <w:footnoteRef/>
      </w:r>
      <w:r w:rsidR="46E601CF" w:rsidRPr="24C42025">
        <w:rPr>
          <w:rFonts w:eastAsia="Garamond" w:cs="Garamond"/>
          <w:sz w:val="17"/>
          <w:szCs w:val="17"/>
        </w:rPr>
        <w:t xml:space="preserve"> </w:t>
      </w:r>
      <w:r w:rsidR="46E601CF" w:rsidRPr="24C42025">
        <w:rPr>
          <w:rFonts w:eastAsia="Garamond" w:cs="Garamond"/>
          <w:i/>
          <w:iCs/>
          <w:sz w:val="17"/>
          <w:szCs w:val="17"/>
        </w:rPr>
        <w:t>Supra,</w:t>
      </w:r>
      <w:r w:rsidR="46E601CF" w:rsidRPr="24C42025">
        <w:rPr>
          <w:rFonts w:eastAsia="Garamond" w:cs="Garamond"/>
          <w:sz w:val="17"/>
          <w:szCs w:val="17"/>
        </w:rPr>
        <w:t xml:space="preserve"> note 8.</w:t>
      </w:r>
    </w:p>
  </w:footnote>
  <w:footnote w:id="34">
    <w:p w14:paraId="7DDFBF86" w14:textId="4873611C" w:rsidR="00D91154" w:rsidRPr="000A1831" w:rsidRDefault="00D91154"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Private communication received from Ms. Tamara Amir on Nov. 11, 2024.</w:t>
      </w:r>
    </w:p>
  </w:footnote>
  <w:footnote w:id="35">
    <w:p w14:paraId="65680F47" w14:textId="0C13F7F4" w:rsidR="00F84AB9" w:rsidRPr="000A1831" w:rsidRDefault="00F84AB9" w:rsidP="008D5521">
      <w:pPr>
        <w:pStyle w:val="FootnoteText"/>
        <w:ind w:firstLine="0"/>
        <w:rPr>
          <w:rFonts w:cs="Times New Roman"/>
          <w:sz w:val="17"/>
          <w:szCs w:val="17"/>
        </w:rPr>
      </w:pPr>
      <w:r w:rsidRPr="24C42025">
        <w:rPr>
          <w:rStyle w:val="FootnoteReference"/>
          <w:rFonts w:eastAsia="Garamond" w:cs="Garamond"/>
          <w:sz w:val="17"/>
          <w:szCs w:val="17"/>
        </w:rPr>
        <w:footnoteRef/>
      </w:r>
      <w:r w:rsidR="13530E9F" w:rsidRPr="13530E9F">
        <w:rPr>
          <w:rFonts w:eastAsia="Garamond" w:cs="Garamond"/>
          <w:sz w:val="17"/>
          <w:szCs w:val="17"/>
        </w:rPr>
        <w:t xml:space="preserve">CEDAW, Concluding Observations, </w:t>
      </w:r>
      <w:r w:rsidR="73A88944" w:rsidRPr="24C42025">
        <w:rPr>
          <w:rFonts w:eastAsia="Garamond" w:cs="Garamond"/>
          <w:sz w:val="17"/>
          <w:szCs w:val="17"/>
        </w:rPr>
        <w:t>CEDAW/C/IRQ/CO/7 on the 7</w:t>
      </w:r>
      <w:r w:rsidR="73A88944" w:rsidRPr="24C42025">
        <w:rPr>
          <w:rFonts w:eastAsia="Garamond" w:cs="Garamond"/>
          <w:sz w:val="17"/>
          <w:szCs w:val="17"/>
          <w:vertAlign w:val="superscript"/>
        </w:rPr>
        <w:t>th</w:t>
      </w:r>
      <w:r w:rsidR="73A88944" w:rsidRPr="24C42025">
        <w:rPr>
          <w:rFonts w:eastAsia="Garamond" w:cs="Garamond"/>
          <w:sz w:val="17"/>
          <w:szCs w:val="17"/>
        </w:rPr>
        <w:t xml:space="preserve"> periodic report of Iraq, </w:t>
      </w:r>
      <w:hyperlink r:id="rId12">
        <w:r w:rsidR="13530E9F" w:rsidRPr="24C42025">
          <w:rPr>
            <w:rStyle w:val="Hyperlink"/>
            <w:rFonts w:eastAsia="Garamond" w:cs="Garamond"/>
            <w:sz w:val="17"/>
            <w:szCs w:val="17"/>
          </w:rPr>
          <w:t>https://www.ohchr.org/en/documents/concluding-observations/cedawcirqco7-committee-elimination-discrimination-against-women</w:t>
        </w:r>
      </w:hyperlink>
      <w:r w:rsidR="73A88944" w:rsidRPr="24C42025">
        <w:rPr>
          <w:rFonts w:eastAsia="Garamond" w:cs="Garamond"/>
          <w:sz w:val="17"/>
          <w:szCs w:val="17"/>
        </w:rPr>
        <w:t>, 12 Nov. 2019, para. 20.</w:t>
      </w:r>
    </w:p>
  </w:footnote>
  <w:footnote w:id="36">
    <w:p w14:paraId="641F08E8" w14:textId="611EA85F" w:rsidR="00F84AB9" w:rsidRPr="000A1831" w:rsidRDefault="00F84AB9"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CEDAW, Eighth Periodic Report by Iraq Under Article 18 of the Convention, CEDAW/C/IRQ/8, 8 Dec. 2023 para. 56.</w:t>
      </w:r>
    </w:p>
  </w:footnote>
  <w:footnote w:id="37">
    <w:p w14:paraId="15A59EA0" w14:textId="782BDE80" w:rsidR="00F84AB9" w:rsidRPr="000A1831" w:rsidRDefault="00F84AB9"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Mahar, Dr. H.J., </w:t>
      </w:r>
      <w:r w:rsidR="73A88944" w:rsidRPr="24C42025">
        <w:rPr>
          <w:rFonts w:eastAsia="Garamond" w:cs="Garamond"/>
          <w:i/>
          <w:iCs/>
          <w:sz w:val="17"/>
          <w:szCs w:val="17"/>
        </w:rPr>
        <w:t xml:space="preserve">et al., </w:t>
      </w:r>
      <w:r w:rsidR="3A503028" w:rsidRPr="24C42025">
        <w:rPr>
          <w:rFonts w:eastAsia="Garamond" w:cs="Garamond"/>
          <w:i/>
          <w:iCs/>
          <w:sz w:val="17"/>
          <w:szCs w:val="17"/>
        </w:rPr>
        <w:t xml:space="preserve">The Second National Voluntary Review Report on the Achievement of the Sustainable Development Goals, </w:t>
      </w:r>
      <w:r w:rsidR="3A503028" w:rsidRPr="24C42025">
        <w:rPr>
          <w:rFonts w:eastAsia="Garamond" w:cs="Garamond"/>
          <w:sz w:val="17"/>
          <w:szCs w:val="17"/>
        </w:rPr>
        <w:t xml:space="preserve">Republic of Iraq, Ministry of Planning, </w:t>
      </w:r>
      <w:hyperlink r:id="rId13">
        <w:r w:rsidR="7BD5CAF2" w:rsidRPr="24C42025">
          <w:rPr>
            <w:rStyle w:val="Hyperlink"/>
            <w:rFonts w:eastAsia="Garamond" w:cs="Garamond"/>
            <w:sz w:val="17"/>
            <w:szCs w:val="17"/>
          </w:rPr>
          <w:t>https://hlpf.un.org/sites/default/files/vnrs/2021/285062021_VNR_Report_Iraq_English.pdf</w:t>
        </w:r>
      </w:hyperlink>
      <w:r w:rsidR="00F6655F" w:rsidRPr="24C42025">
        <w:rPr>
          <w:rFonts w:eastAsia="Garamond" w:cs="Garamond"/>
          <w:sz w:val="17"/>
          <w:szCs w:val="17"/>
        </w:rPr>
        <w:t>, Jul. 2021, p.68.</w:t>
      </w:r>
    </w:p>
  </w:footnote>
  <w:footnote w:id="38">
    <w:p w14:paraId="12F49822" w14:textId="1AE77B8A" w:rsidR="45FC51CC" w:rsidRPr="000A1831" w:rsidRDefault="45FC51CC"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3, at Ch</w:t>
      </w:r>
      <w:r w:rsidR="00F6655F" w:rsidRPr="24C42025">
        <w:rPr>
          <w:rFonts w:eastAsia="Garamond" w:cs="Garamond"/>
          <w:sz w:val="17"/>
          <w:szCs w:val="17"/>
        </w:rPr>
        <w:t>.</w:t>
      </w:r>
      <w:r w:rsidR="73A88944" w:rsidRPr="24C42025">
        <w:rPr>
          <w:rFonts w:eastAsia="Garamond" w:cs="Garamond"/>
          <w:sz w:val="17"/>
          <w:szCs w:val="17"/>
        </w:rPr>
        <w:t xml:space="preserve"> 3 Art. 7. </w:t>
      </w:r>
    </w:p>
  </w:footnote>
  <w:footnote w:id="39">
    <w:p w14:paraId="09B4CF82" w14:textId="3DAE1982" w:rsidR="45FC51CC" w:rsidRPr="000A1831" w:rsidRDefault="45FC51CC" w:rsidP="008D5521">
      <w:pPr>
        <w:spacing w:line="240" w:lineRule="auto"/>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Ibid.</w:t>
      </w:r>
      <w:r w:rsidR="73A88944" w:rsidRPr="24C42025">
        <w:rPr>
          <w:rFonts w:eastAsia="Garamond" w:cs="Garamond"/>
          <w:sz w:val="17"/>
          <w:szCs w:val="17"/>
        </w:rPr>
        <w:t>, at Art. 8.</w:t>
      </w:r>
    </w:p>
  </w:footnote>
  <w:footnote w:id="40">
    <w:p w14:paraId="5300804D" w14:textId="24F0BDF2" w:rsidR="45FC51CC" w:rsidRPr="000A1831" w:rsidRDefault="45FC51CC" w:rsidP="008D5521">
      <w:pPr>
        <w:pStyle w:val="FootnoteText"/>
        <w:ind w:firstLine="0"/>
        <w:rPr>
          <w:rFonts w:eastAsia="Times New Roman" w:cs="Times New Roman"/>
          <w:i/>
          <w:iCs/>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p>
  </w:footnote>
  <w:footnote w:id="41">
    <w:p w14:paraId="170E244B" w14:textId="0367AF89" w:rsidR="45FC51CC" w:rsidRPr="000A1831" w:rsidRDefault="45FC51CC" w:rsidP="008D5521">
      <w:pPr>
        <w:pStyle w:val="FootnoteText"/>
        <w:ind w:firstLine="0"/>
        <w:rPr>
          <w:rFonts w:eastAsia="Times New Roman"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GA, </w:t>
      </w:r>
      <w:r w:rsidR="0DB8FC10" w:rsidRPr="24C42025">
        <w:rPr>
          <w:rFonts w:eastAsia="Garamond" w:cs="Garamond"/>
          <w:sz w:val="17"/>
          <w:szCs w:val="17"/>
        </w:rPr>
        <w:t>National report submitted in accordance with paragraph 5 of the annex to Human Rights Council resolution 16/21*,</w:t>
      </w:r>
      <w:r w:rsidR="73A88944" w:rsidRPr="24C42025">
        <w:rPr>
          <w:rFonts w:eastAsia="Garamond" w:cs="Garamond"/>
          <w:sz w:val="17"/>
          <w:szCs w:val="17"/>
        </w:rPr>
        <w:t xml:space="preserve"> </w:t>
      </w:r>
      <w:r w:rsidR="0DB8FC10" w:rsidRPr="24C42025">
        <w:rPr>
          <w:rFonts w:eastAsia="Garamond" w:cs="Garamond"/>
          <w:sz w:val="17"/>
          <w:szCs w:val="17"/>
        </w:rPr>
        <w:t>A/HRC/WG.6/34/IRQ/1, 22 Aug. 2019), para. 179.</w:t>
      </w:r>
      <w:r w:rsidR="73A88944" w:rsidRPr="24C42025">
        <w:rPr>
          <w:rFonts w:eastAsia="Garamond" w:cs="Garamond"/>
          <w:sz w:val="17"/>
          <w:szCs w:val="17"/>
        </w:rPr>
        <w:t xml:space="preserve"> (last visited Oct. 23, 2024).</w:t>
      </w:r>
    </w:p>
  </w:footnote>
  <w:footnote w:id="42">
    <w:p w14:paraId="7D4D798E" w14:textId="68752B4D" w:rsidR="74C10A71" w:rsidRPr="000A1831" w:rsidRDefault="74C10A71"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 xml:space="preserve">note 36, at para. 62. </w:t>
      </w:r>
    </w:p>
  </w:footnote>
  <w:footnote w:id="43">
    <w:p w14:paraId="51E2BD8D" w14:textId="5EB1812E" w:rsidR="00F84AB9" w:rsidRPr="000A1831" w:rsidRDefault="00F84AB9"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3, at Art. 7 &amp;8.</w:t>
      </w:r>
    </w:p>
  </w:footnote>
  <w:footnote w:id="44">
    <w:p w14:paraId="028EAE42" w14:textId="4D26A07B" w:rsidR="00F84AB9" w:rsidRPr="000A1831" w:rsidRDefault="00F84AB9"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 xml:space="preserve">note 4. </w:t>
      </w:r>
    </w:p>
  </w:footnote>
  <w:footnote w:id="45">
    <w:p w14:paraId="2BBCA18E" w14:textId="3B9F6846"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Private communication received from Ms. Tamara Amir on Nov. 11, 2024.</w:t>
      </w:r>
    </w:p>
  </w:footnote>
  <w:footnote w:id="46">
    <w:p w14:paraId="57262E24" w14:textId="5C4DF809"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Private communication received from Mr. Khalid Ahmad Jameel on Oct. 10, 2024. </w:t>
      </w:r>
    </w:p>
  </w:footnote>
  <w:footnote w:id="47">
    <w:p w14:paraId="558C826C" w14:textId="05DC8E6B"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48">
    <w:p w14:paraId="4EB810A8" w14:textId="724AB0B1"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49">
    <w:p w14:paraId="621E743E" w14:textId="00349D82"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50">
    <w:p w14:paraId="1BA6D9E7" w14:textId="5AAB3669"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51">
    <w:p w14:paraId="7206FA51" w14:textId="7AD707F5"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52">
    <w:p w14:paraId="76858A73" w14:textId="75874E99" w:rsidR="37E9DE6C" w:rsidRPr="000A1831" w:rsidRDefault="37E9DE6C"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Indicators of economy in Iraq</w:t>
      </w:r>
      <w:r w:rsidR="73A88944" w:rsidRPr="24C42025">
        <w:rPr>
          <w:rFonts w:eastAsia="Garamond" w:cs="Garamond"/>
          <w:sz w:val="17"/>
          <w:szCs w:val="17"/>
        </w:rPr>
        <w:t xml:space="preserve">, World Data, </w:t>
      </w:r>
      <w:hyperlink r:id="rId14">
        <w:r w:rsidR="73A88944" w:rsidRPr="24C42025">
          <w:rPr>
            <w:rStyle w:val="Hyperlink"/>
            <w:rFonts w:eastAsia="Garamond" w:cs="Garamond"/>
            <w:sz w:val="17"/>
            <w:szCs w:val="17"/>
          </w:rPr>
          <w:t>https://www.worlddata.info/asia/iraq/economy.php</w:t>
        </w:r>
      </w:hyperlink>
      <w:r w:rsidR="73A88944" w:rsidRPr="24C42025">
        <w:rPr>
          <w:rFonts w:eastAsia="Garamond" w:cs="Garamond"/>
          <w:sz w:val="17"/>
          <w:szCs w:val="17"/>
        </w:rPr>
        <w:t xml:space="preserve">; </w:t>
      </w:r>
      <w:r w:rsidR="73A88944" w:rsidRPr="24C42025">
        <w:rPr>
          <w:rFonts w:eastAsia="Garamond" w:cs="Garamond"/>
          <w:i/>
          <w:iCs/>
          <w:sz w:val="17"/>
          <w:szCs w:val="17"/>
        </w:rPr>
        <w:t>Iraq's average salary ranks modest globally, eighth in Arab world</w:t>
      </w:r>
      <w:r w:rsidR="73A88944" w:rsidRPr="24C42025">
        <w:rPr>
          <w:rFonts w:eastAsia="Garamond" w:cs="Garamond"/>
          <w:sz w:val="17"/>
          <w:szCs w:val="17"/>
        </w:rPr>
        <w:t xml:space="preserve">, </w:t>
      </w:r>
      <w:proofErr w:type="spellStart"/>
      <w:r w:rsidR="73A88944" w:rsidRPr="24C42025">
        <w:rPr>
          <w:rFonts w:eastAsia="Garamond" w:cs="Garamond"/>
          <w:sz w:val="17"/>
          <w:szCs w:val="17"/>
        </w:rPr>
        <w:t>Shafak</w:t>
      </w:r>
      <w:proofErr w:type="spellEnd"/>
      <w:r w:rsidR="73A88944" w:rsidRPr="24C42025">
        <w:rPr>
          <w:rFonts w:eastAsia="Garamond" w:cs="Garamond"/>
          <w:sz w:val="17"/>
          <w:szCs w:val="17"/>
        </w:rPr>
        <w:t xml:space="preserve"> News, 31 Mar. 2024, </w:t>
      </w:r>
      <w:hyperlink r:id="rId15">
        <w:r w:rsidR="73A88944" w:rsidRPr="24C42025">
          <w:rPr>
            <w:rStyle w:val="Hyperlink"/>
            <w:rFonts w:eastAsia="Garamond" w:cs="Garamond"/>
            <w:sz w:val="17"/>
            <w:szCs w:val="17"/>
          </w:rPr>
          <w:t>https://shafaq.com/en/Economy/Iraq-s-average-salary-ranks-modest-globally-eighth-in-Arab-world</w:t>
        </w:r>
      </w:hyperlink>
      <w:r w:rsidR="73A88944" w:rsidRPr="24C42025">
        <w:rPr>
          <w:rFonts w:eastAsia="Garamond" w:cs="Garamond"/>
          <w:sz w:val="17"/>
          <w:szCs w:val="17"/>
        </w:rPr>
        <w:t xml:space="preserve">. </w:t>
      </w:r>
    </w:p>
  </w:footnote>
  <w:footnote w:id="53">
    <w:p w14:paraId="423F3299" w14:textId="1E3A77D3" w:rsidR="37E9DE6C" w:rsidRPr="000A1831" w:rsidRDefault="37E9DE6C"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Private communication received from Khairat, Iraq on Thursday, October 10, 2024.</w:t>
      </w:r>
    </w:p>
  </w:footnote>
  <w:footnote w:id="54">
    <w:p w14:paraId="6DE0D37B" w14:textId="22231203" w:rsidR="37E9DE6C" w:rsidRPr="000A1831" w:rsidRDefault="37E9DE6C" w:rsidP="008D5521">
      <w:pPr>
        <w:pStyle w:val="FootnoteText"/>
        <w:ind w:firstLine="0"/>
        <w:rPr>
          <w:rFonts w:eastAsia="Times New Roman"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 xml:space="preserve">note 2, at para. 24. </w:t>
      </w:r>
    </w:p>
  </w:footnote>
  <w:footnote w:id="55">
    <w:p w14:paraId="3A4FF43F" w14:textId="26DBC793" w:rsidR="37E9DE6C" w:rsidRPr="000A1831" w:rsidRDefault="37E9DE6C"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p>
  </w:footnote>
  <w:footnote w:id="56">
    <w:p w14:paraId="454822D0" w14:textId="1BA817D3" w:rsidR="37E9DE6C" w:rsidRPr="000A1831" w:rsidRDefault="37E9DE6C" w:rsidP="008D5521">
      <w:pPr>
        <w:pStyle w:val="FootnoteText"/>
        <w:ind w:firstLine="0"/>
        <w:rPr>
          <w:rFonts w:cs="Times New Roman"/>
          <w:i/>
          <w:iCs/>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p>
  </w:footnote>
  <w:footnote w:id="57">
    <w:p w14:paraId="6B91B57D" w14:textId="66ADD406" w:rsidR="37E9DE6C" w:rsidRPr="000A1831" w:rsidRDefault="37E9DE6C"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p>
  </w:footnote>
  <w:footnote w:id="58">
    <w:p w14:paraId="6CBBD2CC" w14:textId="7CFAF8C7" w:rsidR="1671411D" w:rsidRPr="000A1831" w:rsidRDefault="1671411D"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Aziz, Dr. K., </w:t>
      </w:r>
      <w:r w:rsidR="31BDC159" w:rsidRPr="24C42025">
        <w:rPr>
          <w:rFonts w:eastAsia="Garamond" w:cs="Garamond"/>
          <w:i/>
          <w:iCs/>
          <w:sz w:val="17"/>
          <w:szCs w:val="17"/>
        </w:rPr>
        <w:t xml:space="preserve">Iraq to launch probe after attacks on Kurdistan Region’s </w:t>
      </w:r>
      <w:proofErr w:type="spellStart"/>
      <w:r w:rsidR="31BDC159" w:rsidRPr="24C42025">
        <w:rPr>
          <w:rFonts w:eastAsia="Garamond" w:cs="Garamond"/>
          <w:i/>
          <w:iCs/>
          <w:sz w:val="17"/>
          <w:szCs w:val="17"/>
        </w:rPr>
        <w:t>Penjwen</w:t>
      </w:r>
      <w:proofErr w:type="spellEnd"/>
      <w:r w:rsidR="31BDC159" w:rsidRPr="24C42025">
        <w:rPr>
          <w:rFonts w:eastAsia="Garamond" w:cs="Garamond"/>
          <w:i/>
          <w:iCs/>
          <w:sz w:val="17"/>
          <w:szCs w:val="17"/>
        </w:rPr>
        <w:t xml:space="preserve">, </w:t>
      </w:r>
      <w:r w:rsidR="31BDC159" w:rsidRPr="24C42025">
        <w:rPr>
          <w:rFonts w:eastAsia="Garamond" w:cs="Garamond"/>
          <w:sz w:val="17"/>
          <w:szCs w:val="17"/>
        </w:rPr>
        <w:t xml:space="preserve">Kurdistan24, 11 Dec. 2024, </w:t>
      </w:r>
      <w:hyperlink r:id="rId16">
        <w:r w:rsidR="31BDC159" w:rsidRPr="24C42025">
          <w:rPr>
            <w:rStyle w:val="Hyperlink"/>
            <w:rFonts w:eastAsia="Garamond" w:cs="Garamond"/>
            <w:sz w:val="17"/>
            <w:szCs w:val="17"/>
          </w:rPr>
          <w:t>https://www.kurdistan24.net/en/story/805842</w:t>
        </w:r>
      </w:hyperlink>
      <w:r w:rsidR="31BDC159" w:rsidRPr="24C42025">
        <w:rPr>
          <w:rFonts w:eastAsia="Garamond" w:cs="Garamond"/>
          <w:sz w:val="17"/>
          <w:szCs w:val="17"/>
        </w:rPr>
        <w:t>.</w:t>
      </w:r>
    </w:p>
  </w:footnote>
  <w:footnote w:id="59">
    <w:p w14:paraId="15B5CA51" w14:textId="2359BC36" w:rsidR="75584DA9" w:rsidRPr="000A1831" w:rsidRDefault="75584DA9"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sz w:val="17"/>
          <w:szCs w:val="17"/>
        </w:rPr>
        <w:t>Private communication received from Ms. Tamara Amir on Nov. 11, 2024.</w:t>
      </w:r>
    </w:p>
  </w:footnote>
  <w:footnote w:id="60">
    <w:p w14:paraId="397FB8E9" w14:textId="5ACC5E66" w:rsidR="5DCE1ECF" w:rsidRPr="000A1831" w:rsidRDefault="5DCE1ECF"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p>
  </w:footnote>
  <w:footnote w:id="61">
    <w:p w14:paraId="4912DD86" w14:textId="7E705300" w:rsidR="5DCE1ECF" w:rsidRPr="000A1831" w:rsidRDefault="5DCE1ECF"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62">
    <w:p w14:paraId="3200F9D2" w14:textId="16005987" w:rsidR="5DCE1ECF" w:rsidRPr="000A1831" w:rsidRDefault="5DCE1ECF" w:rsidP="008D5521">
      <w:pPr>
        <w:pStyle w:val="FootnoteText"/>
        <w:ind w:firstLine="0"/>
        <w:rPr>
          <w:rFonts w:eastAsia="Garamond" w:cs="Garamond"/>
          <w:i/>
          <w:iCs/>
          <w:sz w:val="16"/>
          <w:szCs w:val="16"/>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63">
    <w:p w14:paraId="1DDDD666" w14:textId="0005EAE7" w:rsidR="1F57EB30" w:rsidRPr="000A1831" w:rsidRDefault="1F57EB30" w:rsidP="008D5521">
      <w:pPr>
        <w:pStyle w:val="FootnoteText"/>
        <w:ind w:firstLine="0"/>
        <w:jc w:val="left"/>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31BDC159" w:rsidRPr="24C42025">
        <w:rPr>
          <w:rFonts w:eastAsia="Garamond" w:cs="Garamond"/>
          <w:i/>
          <w:iCs/>
          <w:sz w:val="17"/>
          <w:szCs w:val="17"/>
        </w:rPr>
        <w:t xml:space="preserve">Law No. 206 for Regulating Legal Profession, </w:t>
      </w:r>
      <w:r w:rsidR="31BDC159" w:rsidRPr="24C42025">
        <w:rPr>
          <w:rFonts w:eastAsia="Garamond" w:cs="Garamond"/>
          <w:sz w:val="17"/>
          <w:szCs w:val="17"/>
        </w:rPr>
        <w:t>Iraq, 1959, Ch 3, Art. 9,</w:t>
      </w:r>
      <w:r w:rsidR="008D5521">
        <w:rPr>
          <w:rFonts w:eastAsia="Garamond" w:cs="Garamond"/>
          <w:sz w:val="17"/>
          <w:szCs w:val="17"/>
        </w:rPr>
        <w:t xml:space="preserve"> </w:t>
      </w:r>
      <w:hyperlink r:id="rId17">
        <w:r w:rsidR="31BDC159" w:rsidRPr="24C42025">
          <w:rPr>
            <w:rStyle w:val="Hyperlink"/>
            <w:rFonts w:eastAsia="Garamond" w:cs="Garamond"/>
            <w:sz w:val="17"/>
            <w:szCs w:val="17"/>
          </w:rPr>
          <w:t>https://www.refworld.org/legal/legislation/natlegbod/1959/en/122534</w:t>
        </w:r>
      </w:hyperlink>
      <w:r w:rsidR="31BDC159" w:rsidRPr="24C42025">
        <w:rPr>
          <w:rFonts w:eastAsia="Garamond" w:cs="Garamond"/>
          <w:sz w:val="17"/>
          <w:szCs w:val="17"/>
        </w:rPr>
        <w:t>.</w:t>
      </w:r>
    </w:p>
  </w:footnote>
  <w:footnote w:id="64">
    <w:p w14:paraId="606A0E7D" w14:textId="773EEAD8" w:rsidR="1F57EB30" w:rsidRPr="000A1831" w:rsidRDefault="1F57EB30" w:rsidP="008D5521">
      <w:pPr>
        <w:pStyle w:val="FootnoteText"/>
        <w:ind w:firstLine="0"/>
        <w:rPr>
          <w:rFonts w:cs="Times New Roman"/>
          <w:sz w:val="17"/>
          <w:szCs w:val="17"/>
        </w:rPr>
      </w:pPr>
      <w:r w:rsidRPr="24C42025">
        <w:rPr>
          <w:rStyle w:val="FootnoteReference"/>
          <w:rFonts w:eastAsia="Garamond" w:cs="Garamond"/>
          <w:sz w:val="17"/>
          <w:szCs w:val="17"/>
        </w:rPr>
        <w:footnoteRef/>
      </w:r>
      <w:r w:rsidR="31BDC159" w:rsidRPr="24C42025">
        <w:rPr>
          <w:rFonts w:eastAsia="Garamond" w:cs="Garamond"/>
          <w:i/>
          <w:iCs/>
          <w:sz w:val="17"/>
          <w:szCs w:val="17"/>
        </w:rPr>
        <w:t xml:space="preserve"> Ibid.,</w:t>
      </w:r>
      <w:r w:rsidR="31BDC159" w:rsidRPr="24C42025">
        <w:rPr>
          <w:rFonts w:eastAsia="Garamond" w:cs="Garamond"/>
          <w:sz w:val="17"/>
          <w:szCs w:val="17"/>
        </w:rPr>
        <w:t xml:space="preserve"> Ch. 3, Art. 10.</w:t>
      </w:r>
    </w:p>
  </w:footnote>
  <w:footnote w:id="65">
    <w:p w14:paraId="4AFB7946" w14:textId="78D045D6" w:rsidR="1F57EB30" w:rsidRPr="000A1831" w:rsidRDefault="1F57EB3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Supra</w:t>
      </w:r>
      <w:r w:rsidR="73A88944" w:rsidRPr="24C42025">
        <w:rPr>
          <w:rFonts w:eastAsia="Garamond" w:cs="Garamond"/>
          <w:sz w:val="17"/>
          <w:szCs w:val="17"/>
        </w:rPr>
        <w:t>, note 26, at</w:t>
      </w:r>
      <w:r w:rsidR="008D5521">
        <w:rPr>
          <w:rFonts w:eastAsia="Garamond" w:cs="Garamond"/>
          <w:i/>
          <w:iCs/>
          <w:sz w:val="17"/>
          <w:szCs w:val="17"/>
        </w:rPr>
        <w:t xml:space="preserve"> </w:t>
      </w:r>
      <w:r w:rsidR="73A88944" w:rsidRPr="24C42025">
        <w:rPr>
          <w:rFonts w:eastAsia="Garamond" w:cs="Garamond"/>
          <w:sz w:val="17"/>
          <w:szCs w:val="17"/>
        </w:rPr>
        <w:t>para. 57</w:t>
      </w:r>
      <w:r w:rsidR="00F6655F" w:rsidRPr="24C42025">
        <w:rPr>
          <w:rFonts w:eastAsia="Garamond" w:cs="Garamond"/>
          <w:sz w:val="17"/>
          <w:szCs w:val="17"/>
        </w:rPr>
        <w:t>.</w:t>
      </w:r>
    </w:p>
  </w:footnote>
  <w:footnote w:id="66">
    <w:p w14:paraId="24EF7423" w14:textId="26AF48E5" w:rsidR="1F57EB30" w:rsidRPr="000A1831" w:rsidRDefault="1F57EB30" w:rsidP="008D5521">
      <w:pPr>
        <w:pStyle w:val="FootnoteText"/>
        <w:ind w:firstLine="0"/>
        <w:rPr>
          <w:rFonts w:cs="Times New Roman"/>
          <w:sz w:val="17"/>
          <w:szCs w:val="17"/>
        </w:rPr>
      </w:pPr>
      <w:r w:rsidRPr="24C42025">
        <w:rPr>
          <w:rStyle w:val="FootnoteReference"/>
          <w:rFonts w:eastAsia="Garamond" w:cs="Garamond"/>
          <w:sz w:val="17"/>
          <w:szCs w:val="17"/>
        </w:rPr>
        <w:footnoteRef/>
      </w:r>
      <w:r w:rsidR="31BDC159" w:rsidRPr="24C42025">
        <w:rPr>
          <w:rFonts w:eastAsia="Garamond" w:cs="Garamond"/>
          <w:sz w:val="17"/>
          <w:szCs w:val="17"/>
        </w:rPr>
        <w:t xml:space="preserve"> </w:t>
      </w:r>
      <w:proofErr w:type="spellStart"/>
      <w:r w:rsidR="31BDC159" w:rsidRPr="24C42025">
        <w:rPr>
          <w:rFonts w:eastAsia="Garamond" w:cs="Garamond"/>
          <w:sz w:val="17"/>
          <w:szCs w:val="17"/>
        </w:rPr>
        <w:t>Alshamary</w:t>
      </w:r>
      <w:proofErr w:type="spellEnd"/>
      <w:r w:rsidR="31BDC159" w:rsidRPr="24C42025">
        <w:rPr>
          <w:rFonts w:eastAsia="Garamond" w:cs="Garamond"/>
          <w:sz w:val="17"/>
          <w:szCs w:val="17"/>
        </w:rPr>
        <w:t xml:space="preserve">, M., </w:t>
      </w:r>
      <w:r w:rsidR="31BDC159" w:rsidRPr="24C42025">
        <w:rPr>
          <w:rFonts w:eastAsia="Garamond" w:cs="Garamond"/>
          <w:i/>
          <w:iCs/>
          <w:sz w:val="17"/>
          <w:szCs w:val="17"/>
        </w:rPr>
        <w:t xml:space="preserve">Iraq Considers Drastic Changes to Family Law, </w:t>
      </w:r>
      <w:r w:rsidR="31BDC159" w:rsidRPr="24C42025">
        <w:rPr>
          <w:rFonts w:eastAsia="Garamond" w:cs="Garamond"/>
          <w:sz w:val="17"/>
          <w:szCs w:val="17"/>
        </w:rPr>
        <w:t xml:space="preserve">Brookings Institution 3 Nov. 2023, </w:t>
      </w:r>
      <w:hyperlink r:id="rId18">
        <w:r w:rsidR="31BDC159" w:rsidRPr="24C42025">
          <w:rPr>
            <w:rStyle w:val="Hyperlink"/>
            <w:rFonts w:eastAsia="Garamond" w:cs="Garamond"/>
            <w:sz w:val="17"/>
            <w:szCs w:val="17"/>
          </w:rPr>
          <w:t>https://www.brookings.edu/articles/iraq-considers-drastic-changes-to-family-law/</w:t>
        </w:r>
      </w:hyperlink>
      <w:r w:rsidR="31BDC159" w:rsidRPr="24C42025">
        <w:rPr>
          <w:rFonts w:eastAsia="Garamond" w:cs="Garamond"/>
          <w:sz w:val="17"/>
          <w:szCs w:val="17"/>
        </w:rPr>
        <w:t>.</w:t>
      </w:r>
    </w:p>
  </w:footnote>
  <w:footnote w:id="67">
    <w:p w14:paraId="7D0E429A" w14:textId="3EBAC90D" w:rsidR="1F57EB30" w:rsidRPr="000A1831" w:rsidRDefault="1F57EB30" w:rsidP="008D5521">
      <w:pPr>
        <w:pStyle w:val="FootnoteText"/>
        <w:ind w:firstLine="0"/>
        <w:rPr>
          <w:rStyle w:val="Hyperlink"/>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Ibid</w:t>
      </w:r>
      <w:r w:rsidR="73A88944" w:rsidRPr="24C42025">
        <w:rPr>
          <w:rFonts w:eastAsia="Garamond" w:cs="Garamond"/>
          <w:sz w:val="17"/>
          <w:szCs w:val="17"/>
        </w:rPr>
        <w:t>.</w:t>
      </w:r>
    </w:p>
  </w:footnote>
  <w:footnote w:id="68">
    <w:p w14:paraId="79173EEB" w14:textId="7703722B" w:rsidR="1F57EB30" w:rsidRPr="000A1831" w:rsidRDefault="1F57EB30" w:rsidP="008D5521">
      <w:pPr>
        <w:pStyle w:val="FootnoteText"/>
        <w:ind w:firstLine="0"/>
        <w:rPr>
          <w:rStyle w:val="Hyperlink"/>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Ibid</w:t>
      </w:r>
      <w:r w:rsidR="73A88944" w:rsidRPr="24C42025">
        <w:rPr>
          <w:rFonts w:eastAsia="Garamond" w:cs="Garamond"/>
          <w:sz w:val="17"/>
          <w:szCs w:val="17"/>
        </w:rPr>
        <w:t>.</w:t>
      </w:r>
    </w:p>
  </w:footnote>
  <w:footnote w:id="69">
    <w:p w14:paraId="4D97C21A" w14:textId="566BA5F6" w:rsidR="2BB2B690" w:rsidRPr="000A1831" w:rsidRDefault="2BB2B69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color w:val="000000" w:themeColor="text1"/>
          <w:sz w:val="17"/>
          <w:szCs w:val="17"/>
        </w:rPr>
        <w:t>Supra</w:t>
      </w:r>
      <w:r w:rsidR="73A88944" w:rsidRPr="24C42025">
        <w:rPr>
          <w:rFonts w:eastAsia="Garamond" w:cs="Garamond"/>
          <w:color w:val="000000" w:themeColor="text1"/>
          <w:sz w:val="17"/>
          <w:szCs w:val="17"/>
        </w:rPr>
        <w:t>, note 2, at para. 20.</w:t>
      </w:r>
    </w:p>
  </w:footnote>
  <w:footnote w:id="70">
    <w:p w14:paraId="45731CD6" w14:textId="327FB73E" w:rsidR="2BB2B690" w:rsidRPr="000A1831" w:rsidRDefault="2BB2B69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color w:val="000000" w:themeColor="text1"/>
          <w:sz w:val="17"/>
          <w:szCs w:val="17"/>
        </w:rPr>
        <w:t>Ibid.</w:t>
      </w:r>
      <w:r w:rsidR="73A88944" w:rsidRPr="24C42025">
        <w:rPr>
          <w:rFonts w:eastAsia="Garamond" w:cs="Garamond"/>
          <w:color w:val="000000" w:themeColor="text1"/>
          <w:sz w:val="17"/>
          <w:szCs w:val="17"/>
        </w:rPr>
        <w:t>, para. 19.</w:t>
      </w:r>
    </w:p>
  </w:footnote>
  <w:footnote w:id="71">
    <w:p w14:paraId="037BC4E7" w14:textId="3DF88CD1" w:rsidR="2BB2B690" w:rsidRPr="000A1831" w:rsidRDefault="2BB2B690"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color w:val="000000" w:themeColor="text1"/>
          <w:sz w:val="17"/>
          <w:szCs w:val="17"/>
        </w:rPr>
        <w:t xml:space="preserve">Convention on the Elimination of All Forms of Discrimination against Women (CEDAW), Adopted on 18 Dec. 1979, E.I.F. on 3 Sep. 1981, </w:t>
      </w:r>
      <w:r w:rsidR="0D760D6A" w:rsidRPr="24C42025">
        <w:rPr>
          <w:rFonts w:eastAsia="Garamond" w:cs="Garamond"/>
          <w:sz w:val="17"/>
          <w:szCs w:val="17"/>
        </w:rPr>
        <w:t xml:space="preserve">UNTS, vol. 1249 p.1, </w:t>
      </w:r>
      <w:r w:rsidR="73A88944" w:rsidRPr="24C42025">
        <w:rPr>
          <w:rFonts w:eastAsia="Garamond" w:cs="Garamond"/>
          <w:color w:val="000000" w:themeColor="text1"/>
          <w:sz w:val="17"/>
          <w:szCs w:val="17"/>
        </w:rPr>
        <w:t>Art. 16(2)</w:t>
      </w:r>
      <w:r w:rsidR="0D760D6A" w:rsidRPr="24C42025">
        <w:rPr>
          <w:rFonts w:eastAsia="Garamond" w:cs="Garamond"/>
          <w:color w:val="000000" w:themeColor="text1"/>
          <w:sz w:val="17"/>
          <w:szCs w:val="17"/>
        </w:rPr>
        <w:t>, Iraq Ratified on 13 Aug. 1986.</w:t>
      </w:r>
    </w:p>
  </w:footnote>
  <w:footnote w:id="72">
    <w:p w14:paraId="3249E0DA" w14:textId="1A22F6BC" w:rsidR="2BB2B690" w:rsidRPr="000A1831" w:rsidRDefault="2BB2B690" w:rsidP="008D5521">
      <w:pPr>
        <w:pStyle w:val="FootnoteText"/>
        <w:ind w:firstLine="0"/>
        <w:rPr>
          <w:rFonts w:eastAsia="Times New Roman" w:cs="Times New Roman"/>
          <w:i/>
          <w:iCs/>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2, at para. 20.</w:t>
      </w:r>
    </w:p>
  </w:footnote>
  <w:footnote w:id="73">
    <w:p w14:paraId="6540F4AC" w14:textId="1FE3B7FC" w:rsidR="2BB2B690" w:rsidRPr="000A1831" w:rsidRDefault="2BB2B69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Supra</w:t>
      </w:r>
      <w:r w:rsidR="73A88944" w:rsidRPr="24C42025">
        <w:rPr>
          <w:rFonts w:eastAsia="Garamond" w:cs="Garamond"/>
          <w:sz w:val="17"/>
          <w:szCs w:val="17"/>
        </w:rPr>
        <w:t>, note 71.</w:t>
      </w:r>
    </w:p>
  </w:footnote>
  <w:footnote w:id="74">
    <w:p w14:paraId="08FE7156" w14:textId="610D1515" w:rsidR="0F5715BF" w:rsidRPr="000A1831" w:rsidRDefault="0F5715BF" w:rsidP="008D5521">
      <w:pPr>
        <w:pStyle w:val="FootnoteText"/>
        <w:ind w:firstLine="0"/>
        <w:rPr>
          <w:i/>
          <w:iCs/>
          <w:sz w:val="17"/>
          <w:szCs w:val="17"/>
        </w:rPr>
      </w:pPr>
      <w:r w:rsidRPr="24C42025">
        <w:rPr>
          <w:rStyle w:val="FootnoteReference"/>
          <w:rFonts w:eastAsia="Garamond" w:cs="Garamond"/>
          <w:sz w:val="17"/>
          <w:szCs w:val="17"/>
        </w:rPr>
        <w:footnoteRef/>
      </w:r>
      <w:r w:rsidR="3C9B0EF1" w:rsidRPr="24C42025">
        <w:rPr>
          <w:rFonts w:eastAsia="Garamond" w:cs="Garamond"/>
          <w:i/>
          <w:iCs/>
          <w:sz w:val="17"/>
          <w:szCs w:val="17"/>
        </w:rPr>
        <w:t xml:space="preserve"> Supra</w:t>
      </w:r>
      <w:r w:rsidR="3C9B0EF1" w:rsidRPr="24C42025">
        <w:rPr>
          <w:rFonts w:eastAsia="Garamond" w:cs="Garamond"/>
          <w:sz w:val="17"/>
          <w:szCs w:val="17"/>
        </w:rPr>
        <w:t xml:space="preserve">, section 3A. </w:t>
      </w:r>
    </w:p>
  </w:footnote>
  <w:footnote w:id="75">
    <w:p w14:paraId="31C5C4D6" w14:textId="66B1E45D" w:rsidR="2BB2B690" w:rsidRPr="000A1831" w:rsidRDefault="2BB2B690"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9, at 796.</w:t>
      </w:r>
    </w:p>
  </w:footnote>
  <w:footnote w:id="76">
    <w:p w14:paraId="6717C8F2" w14:textId="23DF79CF" w:rsidR="2BB2B690" w:rsidRPr="000A1831" w:rsidRDefault="2BB2B690"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color w:val="000000" w:themeColor="text1"/>
          <w:sz w:val="17"/>
          <w:szCs w:val="17"/>
        </w:rPr>
        <w:t xml:space="preserve"> </w:t>
      </w:r>
      <w:proofErr w:type="spellStart"/>
      <w:r w:rsidR="73A88944" w:rsidRPr="24C42025">
        <w:rPr>
          <w:rFonts w:eastAsia="Garamond" w:cs="Garamond"/>
          <w:color w:val="000000" w:themeColor="text1"/>
          <w:sz w:val="17"/>
          <w:szCs w:val="17"/>
        </w:rPr>
        <w:t>Basitkey</w:t>
      </w:r>
      <w:proofErr w:type="spellEnd"/>
      <w:r w:rsidR="73A88944" w:rsidRPr="24C42025">
        <w:rPr>
          <w:rFonts w:eastAsia="Garamond" w:cs="Garamond"/>
          <w:color w:val="000000" w:themeColor="text1"/>
          <w:sz w:val="17"/>
          <w:szCs w:val="17"/>
        </w:rPr>
        <w:t xml:space="preserve">, N., </w:t>
      </w:r>
      <w:r w:rsidR="73A88944" w:rsidRPr="24C42025">
        <w:rPr>
          <w:rFonts w:eastAsia="Garamond" w:cs="Garamond"/>
          <w:i/>
          <w:iCs/>
          <w:color w:val="000000" w:themeColor="text1"/>
          <w:sz w:val="17"/>
          <w:szCs w:val="17"/>
        </w:rPr>
        <w:t xml:space="preserve">Iraq’s New Law Could Legalize Child Marriage, </w:t>
      </w:r>
      <w:r w:rsidR="3BC90BD0" w:rsidRPr="24C42025">
        <w:rPr>
          <w:rFonts w:eastAsia="Garamond" w:cs="Garamond"/>
          <w:sz w:val="17"/>
          <w:szCs w:val="17"/>
        </w:rPr>
        <w:t xml:space="preserve">Atlantic Council </w:t>
      </w:r>
      <w:r w:rsidR="73A88944" w:rsidRPr="24C42025">
        <w:rPr>
          <w:rFonts w:eastAsia="Garamond" w:cs="Garamond"/>
          <w:color w:val="000000" w:themeColor="text1"/>
          <w:sz w:val="17"/>
          <w:szCs w:val="17"/>
        </w:rPr>
        <w:t xml:space="preserve">27 Mar. 2023, </w:t>
      </w:r>
      <w:hyperlink r:id="rId19">
        <w:r w:rsidR="73A88944" w:rsidRPr="24C42025">
          <w:rPr>
            <w:rStyle w:val="Hyperlink"/>
            <w:rFonts w:eastAsia="Garamond" w:cs="Garamond"/>
            <w:sz w:val="17"/>
            <w:szCs w:val="17"/>
          </w:rPr>
          <w:t>https://www.atlanticcouncil.org/blogs/menasource/iraq-family-law-child-marriage/</w:t>
        </w:r>
        <w:r w:rsidR="73A88944" w:rsidRPr="24C42025">
          <w:rPr>
            <w:rFonts w:eastAsia="Garamond" w:cs="Garamond"/>
            <w:sz w:val="17"/>
            <w:szCs w:val="17"/>
          </w:rPr>
          <w:t>.</w:t>
        </w:r>
      </w:hyperlink>
    </w:p>
  </w:footnote>
  <w:footnote w:id="77">
    <w:p w14:paraId="768F701A" w14:textId="77777777" w:rsidR="006D214B" w:rsidRPr="000A1831" w:rsidRDefault="006D214B"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color w:val="000000" w:themeColor="text1"/>
          <w:sz w:val="17"/>
          <w:szCs w:val="17"/>
        </w:rPr>
        <w:t>Committee on the Elimination of Discrimination against Women, General Recommendation No. 21: Equality in Marriage and Family Relations, 1994, UN Doc A/49/38, para 38.</w:t>
      </w:r>
    </w:p>
  </w:footnote>
  <w:footnote w:id="78">
    <w:p w14:paraId="65AD0BA4" w14:textId="025351B5" w:rsidR="2BB2B690" w:rsidRPr="000A1831" w:rsidRDefault="2BB2B69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color w:val="000000" w:themeColor="text1"/>
          <w:sz w:val="17"/>
          <w:szCs w:val="17"/>
        </w:rPr>
        <w:t>Id.</w:t>
      </w:r>
    </w:p>
  </w:footnote>
  <w:footnote w:id="79">
    <w:p w14:paraId="49728B8A" w14:textId="7B953F01" w:rsidR="5EE6E7FC" w:rsidRPr="000A1831" w:rsidRDefault="5EE6E7FC" w:rsidP="008D5521">
      <w:pPr>
        <w:pStyle w:val="FootnoteText"/>
        <w:ind w:firstLine="0"/>
        <w:rPr>
          <w:rFonts w:eastAsia="Garamond" w:cs="Garamond"/>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35, at para. 16.</w:t>
      </w:r>
    </w:p>
  </w:footnote>
  <w:footnote w:id="80">
    <w:p w14:paraId="0BCBD0B9" w14:textId="2FDD767E" w:rsidR="69260F03" w:rsidRPr="000A1831" w:rsidRDefault="69260F03"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71, Art. 12.</w:t>
      </w:r>
    </w:p>
  </w:footnote>
  <w:footnote w:id="81">
    <w:p w14:paraId="717CCE77" w14:textId="04BA6430" w:rsidR="69260F03" w:rsidRPr="000A1831" w:rsidRDefault="69260F03"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Fan S. &amp; Koski A., </w:t>
      </w:r>
      <w:r w:rsidR="73A88944" w:rsidRPr="24C42025">
        <w:rPr>
          <w:rFonts w:eastAsia="Garamond" w:cs="Garamond"/>
          <w:i/>
          <w:iCs/>
          <w:sz w:val="17"/>
          <w:szCs w:val="17"/>
        </w:rPr>
        <w:t>The health consequences of child marriage: a systematic review of the evidenc</w:t>
      </w:r>
      <w:r w:rsidR="73A88944" w:rsidRPr="24C42025">
        <w:rPr>
          <w:rFonts w:eastAsia="Garamond" w:cs="Garamond"/>
          <w:sz w:val="17"/>
          <w:szCs w:val="17"/>
        </w:rPr>
        <w:t xml:space="preserve">e, BMC Public Health, 14 Feb. 2022, </w:t>
      </w:r>
      <w:hyperlink r:id="rId20" w:history="1">
        <w:r w:rsidR="73A88944" w:rsidRPr="24C42025">
          <w:rPr>
            <w:rStyle w:val="Hyperlink"/>
            <w:rFonts w:eastAsia="Garamond" w:cs="Garamond"/>
            <w:sz w:val="17"/>
            <w:szCs w:val="17"/>
          </w:rPr>
          <w:t>https://link.springer.com/article/10.1186/s12889-022-12707-x</w:t>
        </w:r>
      </w:hyperlink>
      <w:r w:rsidR="73A88944" w:rsidRPr="24C42025">
        <w:rPr>
          <w:rFonts w:eastAsia="Garamond" w:cs="Garamond"/>
          <w:sz w:val="17"/>
          <w:szCs w:val="17"/>
        </w:rPr>
        <w:t>, “Abstract”.</w:t>
      </w:r>
    </w:p>
  </w:footnote>
  <w:footnote w:id="82">
    <w:p w14:paraId="2F8C0099" w14:textId="54187425" w:rsidR="69260F03" w:rsidRPr="000A1831" w:rsidRDefault="69260F03"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Ibid.</w:t>
      </w:r>
      <w:r w:rsidR="73A88944" w:rsidRPr="24C42025">
        <w:rPr>
          <w:rFonts w:eastAsia="Garamond" w:cs="Garamond"/>
          <w:sz w:val="17"/>
          <w:szCs w:val="17"/>
        </w:rPr>
        <w:t>, at</w:t>
      </w:r>
      <w:r w:rsidR="73A88944" w:rsidRPr="24C42025">
        <w:rPr>
          <w:rFonts w:eastAsia="Garamond" w:cs="Garamond"/>
          <w:i/>
          <w:iCs/>
          <w:sz w:val="17"/>
          <w:szCs w:val="17"/>
        </w:rPr>
        <w:t xml:space="preserve"> “Child marriage and intimate partner violence”.</w:t>
      </w:r>
    </w:p>
  </w:footnote>
  <w:footnote w:id="83">
    <w:p w14:paraId="5BD20FF5" w14:textId="28A00243" w:rsidR="69260F03" w:rsidRPr="000A1831" w:rsidRDefault="69260F03"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Ibid</w:t>
      </w:r>
      <w:r w:rsidR="73A88944" w:rsidRPr="24C42025">
        <w:rPr>
          <w:rFonts w:eastAsia="Garamond" w:cs="Garamond"/>
          <w:sz w:val="17"/>
          <w:szCs w:val="17"/>
        </w:rPr>
        <w:t>., at “Child marriage and nutritional status”.</w:t>
      </w:r>
    </w:p>
  </w:footnote>
  <w:footnote w:id="84">
    <w:p w14:paraId="4B9F5FEE" w14:textId="4B921E78" w:rsidR="69260F03" w:rsidRPr="000A1831" w:rsidRDefault="69260F03"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r w:rsidR="73A88944" w:rsidRPr="24C42025">
        <w:rPr>
          <w:rFonts w:eastAsia="Garamond" w:cs="Garamond"/>
          <w:sz w:val="17"/>
          <w:szCs w:val="17"/>
        </w:rPr>
        <w:t xml:space="preserve">. </w:t>
      </w:r>
    </w:p>
  </w:footnote>
  <w:footnote w:id="85">
    <w:p w14:paraId="11E15D1A" w14:textId="44D82C4C" w:rsidR="69260F03" w:rsidRPr="000A1831" w:rsidRDefault="69260F03" w:rsidP="008D5521">
      <w:pPr>
        <w:pStyle w:val="FootnoteText"/>
        <w:ind w:firstLine="0"/>
        <w:rPr>
          <w:rFonts w:cs="Times New Roman"/>
          <w:b/>
          <w:bCs/>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Burgess R., </w:t>
      </w:r>
      <w:r w:rsidR="73A88944" w:rsidRPr="24C42025">
        <w:rPr>
          <w:rFonts w:eastAsia="Garamond" w:cs="Garamond"/>
          <w:i/>
          <w:iCs/>
          <w:sz w:val="17"/>
          <w:szCs w:val="17"/>
        </w:rPr>
        <w:t>et al.</w:t>
      </w:r>
      <w:r w:rsidR="73A88944" w:rsidRPr="24C42025">
        <w:rPr>
          <w:rFonts w:eastAsia="Garamond" w:cs="Garamond"/>
          <w:sz w:val="17"/>
          <w:szCs w:val="17"/>
        </w:rPr>
        <w:t xml:space="preserve">, </w:t>
      </w:r>
      <w:proofErr w:type="gramStart"/>
      <w:r w:rsidR="73A88944" w:rsidRPr="24C42025">
        <w:rPr>
          <w:rFonts w:eastAsia="Garamond" w:cs="Garamond"/>
          <w:i/>
          <w:iCs/>
          <w:sz w:val="17"/>
          <w:szCs w:val="17"/>
        </w:rPr>
        <w:t>Overlooked</w:t>
      </w:r>
      <w:proofErr w:type="gramEnd"/>
      <w:r w:rsidR="73A88944" w:rsidRPr="24C42025">
        <w:rPr>
          <w:rFonts w:eastAsia="Garamond" w:cs="Garamond"/>
          <w:i/>
          <w:iCs/>
          <w:sz w:val="17"/>
          <w:szCs w:val="17"/>
        </w:rPr>
        <w:t xml:space="preserve"> and unaddressed: A narrative review of mental health consequences of child</w:t>
      </w:r>
      <w:r w:rsidR="73A88944" w:rsidRPr="24C42025">
        <w:rPr>
          <w:rFonts w:eastAsia="Garamond" w:cs="Garamond"/>
          <w:b/>
          <w:bCs/>
          <w:sz w:val="17"/>
          <w:szCs w:val="17"/>
        </w:rPr>
        <w:t xml:space="preserve"> </w:t>
      </w:r>
      <w:r w:rsidR="73A88944" w:rsidRPr="24C42025">
        <w:rPr>
          <w:rFonts w:eastAsia="Garamond" w:cs="Garamond"/>
          <w:i/>
          <w:iCs/>
          <w:sz w:val="17"/>
          <w:szCs w:val="17"/>
        </w:rPr>
        <w:t>marriages,</w:t>
      </w:r>
      <w:r w:rsidR="73A88944" w:rsidRPr="24C42025">
        <w:rPr>
          <w:rFonts w:eastAsia="Garamond" w:cs="Garamond"/>
          <w:sz w:val="17"/>
          <w:szCs w:val="17"/>
        </w:rPr>
        <w:t xml:space="preserve"> </w:t>
      </w:r>
      <w:r w:rsidR="7D81BDF9" w:rsidRPr="24C42025">
        <w:rPr>
          <w:rFonts w:eastAsia="Garamond" w:cs="Garamond"/>
          <w:sz w:val="17"/>
          <w:szCs w:val="17"/>
        </w:rPr>
        <w:t>PLOS Glob Public Health</w:t>
      </w:r>
      <w:r w:rsidR="73A88944" w:rsidRPr="24C42025">
        <w:rPr>
          <w:rFonts w:eastAsia="Garamond" w:cs="Garamond"/>
          <w:sz w:val="17"/>
          <w:szCs w:val="17"/>
        </w:rPr>
        <w:t xml:space="preserve"> 12 Jan. 2022,</w:t>
      </w:r>
      <w:r w:rsidR="008D5521">
        <w:rPr>
          <w:rFonts w:eastAsia="Garamond" w:cs="Garamond"/>
          <w:sz w:val="17"/>
          <w:szCs w:val="17"/>
        </w:rPr>
        <w:t xml:space="preserve"> </w:t>
      </w:r>
      <w:hyperlink r:id="rId21" w:history="1">
        <w:r w:rsidR="73A88944" w:rsidRPr="24C42025">
          <w:rPr>
            <w:rStyle w:val="Hyperlink"/>
            <w:rFonts w:eastAsia="Garamond" w:cs="Garamond"/>
            <w:sz w:val="17"/>
            <w:szCs w:val="17"/>
          </w:rPr>
          <w:t>https://pubmed.ncbi.nlm.nih.gov/36962120/</w:t>
        </w:r>
      </w:hyperlink>
      <w:r w:rsidR="73A88944" w:rsidRPr="24C42025">
        <w:rPr>
          <w:rFonts w:eastAsia="Garamond" w:cs="Garamond"/>
          <w:color w:val="467886"/>
          <w:sz w:val="17"/>
          <w:szCs w:val="17"/>
          <w:u w:val="single"/>
        </w:rPr>
        <w:t xml:space="preserve">. </w:t>
      </w:r>
    </w:p>
  </w:footnote>
  <w:footnote w:id="86">
    <w:p w14:paraId="0AD332E8" w14:textId="066C8C11" w:rsidR="69260F03" w:rsidRPr="000A1831" w:rsidRDefault="69260F03" w:rsidP="008D5521">
      <w:pPr>
        <w:pStyle w:val="FootnoteText"/>
        <w:ind w:firstLine="0"/>
        <w:rPr>
          <w:rFonts w:cs="Times New Roman"/>
          <w:i/>
          <w:iCs/>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r w:rsidR="73A88944" w:rsidRPr="24C42025">
        <w:rPr>
          <w:rFonts w:eastAsia="Garamond" w:cs="Garamond"/>
          <w:sz w:val="17"/>
          <w:szCs w:val="17"/>
        </w:rPr>
        <w:t>.</w:t>
      </w:r>
    </w:p>
  </w:footnote>
  <w:footnote w:id="87">
    <w:p w14:paraId="57EC8610" w14:textId="5C8FAF6B" w:rsidR="69260F03" w:rsidRPr="000A1831" w:rsidRDefault="69260F03" w:rsidP="008D5521">
      <w:pPr>
        <w:pStyle w:val="FootnoteText"/>
        <w:ind w:firstLine="0"/>
        <w:rPr>
          <w:rFonts w:eastAsia="Times New Roman" w:cs="Times New Roman"/>
          <w:color w:val="467886"/>
          <w:sz w:val="17"/>
          <w:szCs w:val="17"/>
          <w:u w:val="single"/>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Id.</w:t>
      </w:r>
    </w:p>
  </w:footnote>
  <w:footnote w:id="88">
    <w:p w14:paraId="014E1CFD" w14:textId="6E04A4E9" w:rsidR="009E76D9" w:rsidRPr="000A1831" w:rsidRDefault="009E76D9"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Private communication received from Ms. Tamara Amir on Nov. 11, 2024.</w:t>
      </w:r>
    </w:p>
  </w:footnote>
  <w:footnote w:id="89">
    <w:p w14:paraId="5B5B0627" w14:textId="0FC8E1D1" w:rsidR="00524B36" w:rsidRPr="000A1831" w:rsidRDefault="00524B36" w:rsidP="008D5521">
      <w:pPr>
        <w:spacing w:line="240" w:lineRule="auto"/>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90">
    <w:p w14:paraId="3FADB71F" w14:textId="2AAADA6A" w:rsidR="00524B36" w:rsidRPr="000A1831" w:rsidRDefault="00524B36"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79D2C78" w:rsidRPr="24C42025">
        <w:rPr>
          <w:rFonts w:eastAsia="Garamond" w:cs="Garamond"/>
          <w:i/>
          <w:iCs/>
          <w:sz w:val="17"/>
          <w:szCs w:val="17"/>
        </w:rPr>
        <w:t>Id.</w:t>
      </w:r>
    </w:p>
  </w:footnote>
  <w:footnote w:id="91">
    <w:p w14:paraId="46346E7C" w14:textId="4B1D316A" w:rsidR="723F3C21" w:rsidRPr="000A1831" w:rsidRDefault="723F3C21" w:rsidP="008D5521">
      <w:pPr>
        <w:pStyle w:val="FootnoteText"/>
        <w:ind w:firstLine="0"/>
        <w:rPr>
          <w:rFonts w:eastAsia="Garamond" w:cs="Garamond"/>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Child Marriage and Health</w:t>
      </w:r>
      <w:r w:rsidR="73A88944" w:rsidRPr="24C42025">
        <w:rPr>
          <w:rFonts w:eastAsia="Garamond" w:cs="Garamond"/>
          <w:sz w:val="17"/>
          <w:szCs w:val="17"/>
        </w:rPr>
        <w:t xml:space="preserve">, Girls Not Brides, </w:t>
      </w:r>
      <w:hyperlink r:id="rId22">
        <w:r w:rsidR="73A88944" w:rsidRPr="24C42025">
          <w:rPr>
            <w:rStyle w:val="Hyperlink"/>
            <w:rFonts w:eastAsia="Garamond" w:cs="Garamond"/>
            <w:sz w:val="17"/>
            <w:szCs w:val="17"/>
          </w:rPr>
          <w:t>https://www.girlsnotbrides.org/learning-resources/child-marriage-and-health/</w:t>
        </w:r>
        <w:r w:rsidR="73A88944" w:rsidRPr="24C42025">
          <w:rPr>
            <w:rFonts w:eastAsia="Garamond" w:cs="Garamond"/>
            <w:sz w:val="17"/>
            <w:szCs w:val="17"/>
          </w:rPr>
          <w:t>.</w:t>
        </w:r>
      </w:hyperlink>
    </w:p>
  </w:footnote>
  <w:footnote w:id="92">
    <w:p w14:paraId="38E6334F" w14:textId="04755222" w:rsidR="69260F03" w:rsidRPr="000A1831" w:rsidRDefault="69260F03"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81, at</w:t>
      </w:r>
      <w:r w:rsidR="73A88944" w:rsidRPr="24C42025">
        <w:rPr>
          <w:rFonts w:eastAsia="Garamond" w:cs="Garamond"/>
          <w:i/>
          <w:iCs/>
          <w:sz w:val="17"/>
          <w:szCs w:val="17"/>
        </w:rPr>
        <w:t xml:space="preserve"> ’</w:t>
      </w:r>
      <w:r w:rsidR="73A88944" w:rsidRPr="24C42025">
        <w:rPr>
          <w:rFonts w:eastAsia="Garamond" w:cs="Garamond"/>
          <w:sz w:val="17"/>
          <w:szCs w:val="17"/>
        </w:rPr>
        <w:t>The effect of child marriage on the number and timing of birth’.</w:t>
      </w:r>
    </w:p>
  </w:footnote>
  <w:footnote w:id="93">
    <w:p w14:paraId="3631FDEC" w14:textId="4CF8060C" w:rsidR="69260F03" w:rsidRPr="000A1831" w:rsidRDefault="69260F03"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2, at para. 22.</w:t>
      </w:r>
    </w:p>
  </w:footnote>
  <w:footnote w:id="94">
    <w:p w14:paraId="6CEF61FD" w14:textId="0229A9FC" w:rsidR="007763C3" w:rsidRPr="000A1831" w:rsidRDefault="007763C3" w:rsidP="008D5521">
      <w:pPr>
        <w:pStyle w:val="FootnoteText"/>
        <w:ind w:firstLine="0"/>
        <w:rPr>
          <w:sz w:val="17"/>
          <w:szCs w:val="17"/>
        </w:rPr>
      </w:pPr>
      <w:r w:rsidRPr="24C42025">
        <w:rPr>
          <w:rStyle w:val="FootnoteReference"/>
          <w:rFonts w:eastAsia="Garamond" w:cs="Garamond"/>
          <w:sz w:val="17"/>
          <w:szCs w:val="17"/>
        </w:rPr>
        <w:footnoteRef/>
      </w:r>
      <w:r w:rsidRPr="24C42025">
        <w:rPr>
          <w:rFonts w:eastAsia="Garamond" w:cs="Garamond"/>
          <w:sz w:val="17"/>
          <w:szCs w:val="17"/>
        </w:rPr>
        <w:t xml:space="preserve"> </w:t>
      </w:r>
      <w:r w:rsidRPr="24C42025">
        <w:rPr>
          <w:rFonts w:eastAsia="Garamond" w:cs="Garamond"/>
          <w:i/>
          <w:iCs/>
          <w:sz w:val="17"/>
          <w:szCs w:val="17"/>
        </w:rPr>
        <w:t>Q &amp; A: Child Marriage and Violations of Girls' Rights, 14 Million Girls Marry Each Year Worldwide</w:t>
      </w:r>
      <w:r w:rsidRPr="24C42025">
        <w:rPr>
          <w:rFonts w:eastAsia="Garamond" w:cs="Garamond"/>
          <w:sz w:val="17"/>
          <w:szCs w:val="17"/>
        </w:rPr>
        <w:t xml:space="preserve">, </w:t>
      </w:r>
      <w:r w:rsidR="1356EEAD" w:rsidRPr="24C42025">
        <w:rPr>
          <w:rFonts w:eastAsia="Garamond" w:cs="Garamond"/>
          <w:sz w:val="17"/>
          <w:szCs w:val="17"/>
        </w:rPr>
        <w:t xml:space="preserve">Human Rights Watch, </w:t>
      </w:r>
      <w:r w:rsidRPr="24C42025">
        <w:rPr>
          <w:rFonts w:eastAsia="Garamond" w:cs="Garamond"/>
          <w:sz w:val="17"/>
          <w:szCs w:val="17"/>
        </w:rPr>
        <w:t>14 Jun. 2013,</w:t>
      </w:r>
      <w:r w:rsidR="008D5521">
        <w:rPr>
          <w:rFonts w:eastAsia="Garamond" w:cs="Garamond"/>
          <w:sz w:val="17"/>
          <w:szCs w:val="17"/>
        </w:rPr>
        <w:t xml:space="preserve"> </w:t>
      </w:r>
      <w:hyperlink r:id="rId23" w:anchor="3" w:history="1">
        <w:r w:rsidRPr="24C42025">
          <w:rPr>
            <w:rStyle w:val="Hyperlink"/>
            <w:rFonts w:eastAsia="Garamond" w:cs="Garamond"/>
            <w:sz w:val="17"/>
            <w:szCs w:val="17"/>
          </w:rPr>
          <w:t>https://www.hrw.org/news/2013/06/14/q-child-marriage-and-violations-girls-rights#3</w:t>
        </w:r>
      </w:hyperlink>
      <w:r w:rsidRPr="24C42025">
        <w:rPr>
          <w:rStyle w:val="Hyperlink"/>
          <w:rFonts w:eastAsia="Garamond" w:cs="Garamond"/>
          <w:sz w:val="17"/>
          <w:szCs w:val="17"/>
        </w:rPr>
        <w:t>.</w:t>
      </w:r>
      <w:r w:rsidR="008D5521">
        <w:rPr>
          <w:rStyle w:val="Hyperlink"/>
          <w:rFonts w:eastAsia="Garamond" w:cs="Garamond"/>
          <w:sz w:val="17"/>
          <w:szCs w:val="17"/>
        </w:rPr>
        <w:t xml:space="preserve"> </w:t>
      </w:r>
    </w:p>
  </w:footnote>
  <w:footnote w:id="95">
    <w:p w14:paraId="031B57C3" w14:textId="050C096B" w:rsidR="007763C3" w:rsidRPr="000A1831" w:rsidRDefault="007763C3" w:rsidP="008D5521">
      <w:pPr>
        <w:pStyle w:val="FootnoteText"/>
        <w:ind w:firstLine="0"/>
        <w:rPr>
          <w:sz w:val="17"/>
          <w:szCs w:val="17"/>
        </w:rPr>
      </w:pPr>
      <w:r w:rsidRPr="24C42025">
        <w:rPr>
          <w:rStyle w:val="FootnoteReference"/>
          <w:rFonts w:eastAsia="Garamond" w:cs="Garamond"/>
          <w:sz w:val="17"/>
          <w:szCs w:val="17"/>
        </w:rPr>
        <w:footnoteRef/>
      </w:r>
      <w:r w:rsidRPr="24C42025">
        <w:rPr>
          <w:rFonts w:eastAsia="Garamond" w:cs="Garamond"/>
          <w:sz w:val="17"/>
          <w:szCs w:val="17"/>
        </w:rPr>
        <w:t xml:space="preserve"> </w:t>
      </w:r>
      <w:r w:rsidR="5B7A5DF8" w:rsidRPr="24C42025">
        <w:rPr>
          <w:rFonts w:eastAsia="Garamond" w:cs="Garamond"/>
          <w:sz w:val="17"/>
          <w:szCs w:val="17"/>
        </w:rPr>
        <w:t>“</w:t>
      </w:r>
      <w:r w:rsidRPr="24C42025">
        <w:rPr>
          <w:rFonts w:eastAsia="Garamond" w:cs="Garamond"/>
          <w:i/>
          <w:iCs/>
          <w:sz w:val="17"/>
          <w:szCs w:val="17"/>
        </w:rPr>
        <w:t>My Marriage was Mistake after Mistake” The Impact of Unregistered Marriages on Women’s and Children’s Rights in Iraq</w:t>
      </w:r>
      <w:r w:rsidRPr="24C42025">
        <w:rPr>
          <w:rFonts w:eastAsia="Garamond" w:cs="Garamond"/>
          <w:sz w:val="17"/>
          <w:szCs w:val="17"/>
        </w:rPr>
        <w:t>, 3 Mar. 2024, Human Rights Watch,</w:t>
      </w:r>
      <w:r w:rsidR="008D5521">
        <w:rPr>
          <w:rFonts w:eastAsia="Garamond" w:cs="Garamond"/>
          <w:sz w:val="17"/>
          <w:szCs w:val="17"/>
        </w:rPr>
        <w:t xml:space="preserve"> </w:t>
      </w:r>
      <w:hyperlink r:id="rId24" w:history="1">
        <w:r w:rsidRPr="24C42025">
          <w:rPr>
            <w:rStyle w:val="Hyperlink"/>
            <w:rFonts w:eastAsia="Garamond" w:cs="Garamond"/>
            <w:sz w:val="17"/>
            <w:szCs w:val="17"/>
          </w:rPr>
          <w:t>https://www.hrw.org/report/2024/03/03/my-marriage-was-mistake-after-mistake/impact-unregistered-marriages-womens-and</w:t>
        </w:r>
      </w:hyperlink>
      <w:r w:rsidRPr="24C42025">
        <w:rPr>
          <w:rFonts w:eastAsia="Garamond" w:cs="Garamond"/>
          <w:sz w:val="17"/>
          <w:szCs w:val="17"/>
        </w:rPr>
        <w:t>.</w:t>
      </w:r>
    </w:p>
  </w:footnote>
  <w:footnote w:id="96">
    <w:p w14:paraId="1A5E5CBF" w14:textId="1F0E435E" w:rsidR="73A88944" w:rsidRPr="000A1831" w:rsidRDefault="73A88944" w:rsidP="008D5521">
      <w:pPr>
        <w:pStyle w:val="FootnoteText"/>
        <w:ind w:firstLine="0"/>
        <w:rPr>
          <w:rFonts w:cs="Times New Roman"/>
          <w:i/>
          <w:iCs/>
          <w:sz w:val="17"/>
          <w:szCs w:val="17"/>
        </w:rPr>
      </w:pPr>
      <w:r w:rsidRPr="24C42025">
        <w:rPr>
          <w:rStyle w:val="FootnoteReference"/>
          <w:rFonts w:eastAsia="Garamond" w:cs="Garamond"/>
          <w:sz w:val="17"/>
          <w:szCs w:val="17"/>
        </w:rPr>
        <w:footnoteRef/>
      </w:r>
      <w:r w:rsidRPr="24C42025">
        <w:rPr>
          <w:rFonts w:eastAsia="Garamond" w:cs="Garamond"/>
          <w:sz w:val="17"/>
          <w:szCs w:val="17"/>
        </w:rPr>
        <w:t xml:space="preserve"> </w:t>
      </w:r>
      <w:r w:rsidRPr="24C42025">
        <w:rPr>
          <w:rFonts w:eastAsia="Garamond" w:cs="Garamond"/>
          <w:i/>
          <w:iCs/>
          <w:sz w:val="17"/>
          <w:szCs w:val="17"/>
        </w:rPr>
        <w:t xml:space="preserve">Supra, </w:t>
      </w:r>
      <w:r w:rsidRPr="24C42025">
        <w:rPr>
          <w:rFonts w:eastAsia="Garamond" w:cs="Garamond"/>
          <w:sz w:val="17"/>
          <w:szCs w:val="17"/>
        </w:rPr>
        <w:t>note 94.</w:t>
      </w:r>
    </w:p>
  </w:footnote>
  <w:footnote w:id="97">
    <w:p w14:paraId="1F8D8B02" w14:textId="19AFB3E9" w:rsidR="5EE6E7FC" w:rsidRPr="000A1831" w:rsidRDefault="5EE6E7FC"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71, at Art. 12.</w:t>
      </w:r>
    </w:p>
  </w:footnote>
  <w:footnote w:id="98">
    <w:p w14:paraId="37AF664B" w14:textId="1782E68D" w:rsidR="5EE6E7FC" w:rsidRPr="001A3FD3" w:rsidRDefault="5EE6E7FC" w:rsidP="008D5521">
      <w:pPr>
        <w:pStyle w:val="FootnoteText"/>
        <w:ind w:firstLine="0"/>
        <w:rPr>
          <w:rFonts w:eastAsia="Garamond"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Supra</w:t>
      </w:r>
      <w:r w:rsidR="73A88944" w:rsidRPr="24C42025">
        <w:rPr>
          <w:rFonts w:eastAsia="Garamond" w:cs="Garamond"/>
          <w:sz w:val="17"/>
          <w:szCs w:val="17"/>
        </w:rPr>
        <w:t xml:space="preserve">, note </w:t>
      </w:r>
      <w:r w:rsidR="2548E2D8" w:rsidRPr="24C42025">
        <w:rPr>
          <w:rFonts w:eastAsia="Garamond" w:cs="Garamond"/>
          <w:sz w:val="17"/>
          <w:szCs w:val="17"/>
        </w:rPr>
        <w:t>71, at Art. 16.</w:t>
      </w:r>
    </w:p>
  </w:footnote>
  <w:footnote w:id="99">
    <w:p w14:paraId="53C8860D" w14:textId="79A44DC6" w:rsidR="7D1DCD7B" w:rsidRPr="000A1831" w:rsidRDefault="7D1DCD7B"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A80427" w:rsidRPr="24C42025">
        <w:rPr>
          <w:rFonts w:eastAsia="Garamond" w:cs="Garamond"/>
          <w:color w:val="000000" w:themeColor="text1"/>
          <w:sz w:val="17"/>
          <w:szCs w:val="17"/>
        </w:rPr>
        <w:t>Q</w:t>
      </w:r>
      <w:r w:rsidR="73A88944" w:rsidRPr="24C42025">
        <w:rPr>
          <w:rFonts w:eastAsia="Garamond" w:cs="Garamond"/>
          <w:color w:val="000000" w:themeColor="text1"/>
          <w:sz w:val="17"/>
          <w:szCs w:val="17"/>
        </w:rPr>
        <w:t>ahar</w:t>
      </w:r>
      <w:r w:rsidR="00A80427" w:rsidRPr="24C42025">
        <w:rPr>
          <w:rFonts w:eastAsia="Garamond" w:cs="Garamond"/>
          <w:color w:val="000000" w:themeColor="text1"/>
          <w:sz w:val="17"/>
          <w:szCs w:val="17"/>
        </w:rPr>
        <w:t xml:space="preserve"> J. et al.</w:t>
      </w:r>
      <w:r w:rsidR="73A88944" w:rsidRPr="24C42025">
        <w:rPr>
          <w:rFonts w:eastAsia="Garamond" w:cs="Garamond"/>
          <w:i/>
          <w:iCs/>
          <w:color w:val="000000" w:themeColor="text1"/>
          <w:sz w:val="17"/>
          <w:szCs w:val="17"/>
        </w:rPr>
        <w:t xml:space="preserve">, Child Marriage and Domestic Violence Among Syrian Refugee Girls in </w:t>
      </w:r>
      <w:proofErr w:type="spellStart"/>
      <w:r w:rsidR="73A88944" w:rsidRPr="24C42025">
        <w:rPr>
          <w:rFonts w:eastAsia="Garamond" w:cs="Garamond"/>
          <w:i/>
          <w:iCs/>
          <w:color w:val="000000" w:themeColor="text1"/>
          <w:sz w:val="17"/>
          <w:szCs w:val="17"/>
        </w:rPr>
        <w:t>Domiz</w:t>
      </w:r>
      <w:proofErr w:type="spellEnd"/>
      <w:r w:rsidR="73A88944" w:rsidRPr="24C42025">
        <w:rPr>
          <w:rFonts w:eastAsia="Garamond" w:cs="Garamond"/>
          <w:i/>
          <w:iCs/>
          <w:color w:val="000000" w:themeColor="text1"/>
          <w:sz w:val="17"/>
          <w:szCs w:val="17"/>
        </w:rPr>
        <w:t xml:space="preserve"> Camp Kurdistan-Ir</w:t>
      </w:r>
      <w:r w:rsidR="00A80427" w:rsidRPr="24C42025">
        <w:rPr>
          <w:rFonts w:eastAsia="Garamond" w:cs="Garamond"/>
          <w:i/>
          <w:iCs/>
          <w:color w:val="000000" w:themeColor="text1"/>
          <w:sz w:val="17"/>
          <w:szCs w:val="17"/>
        </w:rPr>
        <w:t>aq</w:t>
      </w:r>
      <w:r w:rsidR="00A80427" w:rsidRPr="24C42025">
        <w:rPr>
          <w:rFonts w:eastAsia="Garamond" w:cs="Garamond"/>
          <w:i/>
          <w:iCs/>
          <w:smallCaps/>
          <w:color w:val="000000" w:themeColor="text1"/>
          <w:sz w:val="17"/>
          <w:szCs w:val="17"/>
        </w:rPr>
        <w:t>,</w:t>
      </w:r>
      <w:r w:rsidR="00A80427" w:rsidRPr="24C42025">
        <w:rPr>
          <w:rFonts w:eastAsia="Garamond" w:cs="Garamond"/>
          <w:smallCaps/>
          <w:color w:val="000000" w:themeColor="text1"/>
          <w:sz w:val="17"/>
          <w:szCs w:val="17"/>
        </w:rPr>
        <w:t xml:space="preserve"> </w:t>
      </w:r>
      <w:r w:rsidR="00A80427" w:rsidRPr="24C42025">
        <w:rPr>
          <w:rFonts w:eastAsia="Garamond" w:cs="Garamond"/>
          <w:color w:val="000000" w:themeColor="text1"/>
          <w:sz w:val="17"/>
          <w:szCs w:val="17"/>
        </w:rPr>
        <w:t xml:space="preserve">16 Sep. 2024, </w:t>
      </w:r>
      <w:r w:rsidR="00A80427" w:rsidRPr="24C42025">
        <w:rPr>
          <w:rFonts w:eastAsia="Garamond" w:cs="Garamond"/>
          <w:sz w:val="17"/>
          <w:szCs w:val="17"/>
        </w:rPr>
        <w:t>Jo</w:t>
      </w:r>
      <w:r w:rsidR="73A88944" w:rsidRPr="24C42025">
        <w:rPr>
          <w:rFonts w:eastAsia="Garamond" w:cs="Garamond"/>
          <w:sz w:val="17"/>
          <w:szCs w:val="17"/>
        </w:rPr>
        <w:t>urnal of Human Rights and Social Work</w:t>
      </w:r>
      <w:r w:rsidR="00A80427" w:rsidRPr="24C42025">
        <w:rPr>
          <w:rFonts w:eastAsia="Garamond" w:cs="Garamond"/>
          <w:sz w:val="17"/>
          <w:szCs w:val="17"/>
        </w:rPr>
        <w:t>,</w:t>
      </w:r>
      <w:r w:rsidR="00A80427" w:rsidRPr="24C42025">
        <w:rPr>
          <w:rFonts w:eastAsia="Garamond" w:cs="Garamond"/>
          <w:i/>
          <w:iCs/>
          <w:color w:val="000000" w:themeColor="text1"/>
          <w:sz w:val="17"/>
          <w:szCs w:val="17"/>
        </w:rPr>
        <w:t xml:space="preserve"> </w:t>
      </w:r>
      <w:hyperlink r:id="rId25">
        <w:r w:rsidR="73A88944" w:rsidRPr="24C42025">
          <w:rPr>
            <w:rStyle w:val="Hyperlink"/>
            <w:rFonts w:eastAsia="Garamond" w:cs="Garamond"/>
            <w:sz w:val="17"/>
            <w:szCs w:val="17"/>
          </w:rPr>
          <w:t>https://doi.org/10.1007/s41134-024-00340-0</w:t>
        </w:r>
      </w:hyperlink>
      <w:r w:rsidR="00A80427" w:rsidRPr="24C42025">
        <w:rPr>
          <w:rStyle w:val="Hyperlink"/>
          <w:rFonts w:eastAsia="Garamond" w:cs="Garamond"/>
          <w:sz w:val="17"/>
          <w:szCs w:val="17"/>
        </w:rPr>
        <w:t xml:space="preserve">. </w:t>
      </w:r>
    </w:p>
  </w:footnote>
  <w:footnote w:id="100">
    <w:p w14:paraId="523FA3FC" w14:textId="740EF405" w:rsidR="7D1DCD7B" w:rsidRPr="000A1831" w:rsidRDefault="7D1DCD7B" w:rsidP="008D5521">
      <w:pPr>
        <w:pStyle w:val="FootnoteText"/>
        <w:ind w:firstLine="0"/>
        <w:rPr>
          <w:rStyle w:val="Hyperlink"/>
          <w:rFonts w:eastAsia="Times New Roman"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A80427" w:rsidRPr="24C42025">
        <w:rPr>
          <w:rFonts w:eastAsia="Garamond" w:cs="Garamond"/>
          <w:i/>
          <w:iCs/>
          <w:color w:val="000000" w:themeColor="text1"/>
          <w:sz w:val="17"/>
          <w:szCs w:val="17"/>
        </w:rPr>
        <w:t>Id.</w:t>
      </w:r>
    </w:p>
  </w:footnote>
  <w:footnote w:id="101">
    <w:p w14:paraId="5E287C75" w14:textId="1FF31921" w:rsidR="7D1DCD7B" w:rsidRPr="000A1831" w:rsidRDefault="7D1DCD7B"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4001F4FB" w:rsidRPr="24C42025">
        <w:rPr>
          <w:rFonts w:eastAsia="Garamond" w:cs="Garamond"/>
          <w:i/>
          <w:iCs/>
          <w:color w:val="000000" w:themeColor="text1"/>
          <w:sz w:val="17"/>
          <w:szCs w:val="17"/>
        </w:rPr>
        <w:t>Id.</w:t>
      </w:r>
    </w:p>
  </w:footnote>
  <w:footnote w:id="102">
    <w:p w14:paraId="09AF81BD" w14:textId="67AB47C6" w:rsidR="7D1DCD7B" w:rsidRPr="000A1831" w:rsidRDefault="7D1DCD7B" w:rsidP="008D5521">
      <w:pPr>
        <w:pStyle w:val="FootnoteText"/>
        <w:ind w:firstLine="0"/>
        <w:rPr>
          <w:rStyle w:val="Hyperlink"/>
          <w:rFonts w:eastAsia="Times New Roman"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A80427" w:rsidRPr="24C42025">
        <w:rPr>
          <w:rFonts w:eastAsia="Garamond" w:cs="Garamond"/>
          <w:i/>
          <w:iCs/>
          <w:color w:val="000000" w:themeColor="text1"/>
          <w:sz w:val="17"/>
          <w:szCs w:val="17"/>
        </w:rPr>
        <w:t>Id.</w:t>
      </w:r>
    </w:p>
  </w:footnote>
  <w:footnote w:id="103">
    <w:p w14:paraId="22AE46DA" w14:textId="45CDD5FE" w:rsidR="7D1DCD7B" w:rsidRPr="000A1831" w:rsidRDefault="7D1DCD7B"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CEDAW, General Recommendation No. 19</w:t>
      </w:r>
      <w:r w:rsidR="00065631" w:rsidRPr="24C42025">
        <w:rPr>
          <w:rFonts w:eastAsia="Garamond" w:cs="Garamond"/>
          <w:sz w:val="17"/>
          <w:szCs w:val="17"/>
        </w:rPr>
        <w:t xml:space="preserve"> Violence Against Women, 1992, </w:t>
      </w:r>
      <w:hyperlink r:id="rId26" w:history="1">
        <w:r w:rsidR="00065631" w:rsidRPr="24C42025">
          <w:rPr>
            <w:rStyle w:val="Hyperlink"/>
            <w:rFonts w:eastAsia="Garamond" w:cs="Garamond"/>
            <w:sz w:val="17"/>
            <w:szCs w:val="17"/>
          </w:rPr>
          <w:t>https://www.refworld.org/legal/resolution/cedaw/1992/en/96542</w:t>
        </w:r>
      </w:hyperlink>
      <w:r w:rsidR="00065631" w:rsidRPr="24C42025">
        <w:rPr>
          <w:rFonts w:eastAsia="Garamond" w:cs="Garamond"/>
          <w:sz w:val="17"/>
          <w:szCs w:val="17"/>
        </w:rPr>
        <w:t>,</w:t>
      </w:r>
      <w:r w:rsidR="73A88944" w:rsidRPr="24C42025">
        <w:rPr>
          <w:rFonts w:eastAsia="Garamond" w:cs="Garamond"/>
          <w:sz w:val="17"/>
          <w:szCs w:val="17"/>
        </w:rPr>
        <w:t xml:space="preserve"> para</w:t>
      </w:r>
      <w:r w:rsidR="00065631" w:rsidRPr="24C42025">
        <w:rPr>
          <w:rFonts w:eastAsia="Garamond" w:cs="Garamond"/>
          <w:sz w:val="17"/>
          <w:szCs w:val="17"/>
        </w:rPr>
        <w:t>.</w:t>
      </w:r>
      <w:r w:rsidR="73A88944" w:rsidRPr="24C42025">
        <w:rPr>
          <w:rFonts w:eastAsia="Garamond" w:cs="Garamond"/>
          <w:sz w:val="17"/>
          <w:szCs w:val="17"/>
        </w:rPr>
        <w:t xml:space="preserve"> 20</w:t>
      </w:r>
      <w:r w:rsidR="00065631" w:rsidRPr="24C42025">
        <w:rPr>
          <w:rFonts w:eastAsia="Garamond" w:cs="Garamond"/>
          <w:sz w:val="17"/>
          <w:szCs w:val="17"/>
        </w:rPr>
        <w:t>.</w:t>
      </w:r>
    </w:p>
  </w:footnote>
  <w:footnote w:id="104">
    <w:p w14:paraId="7D7AA6BF" w14:textId="02AD25D7" w:rsidR="7D1DCD7B" w:rsidRPr="000A1831" w:rsidRDefault="7D1DCD7B" w:rsidP="008D5521">
      <w:pPr>
        <w:pStyle w:val="FootnoteText"/>
        <w:ind w:firstLine="0"/>
        <w:rPr>
          <w:rFonts w:eastAsia="Aptos" w:cs="Times New Roman"/>
          <w:sz w:val="17"/>
          <w:szCs w:val="17"/>
        </w:rPr>
      </w:pPr>
      <w:r w:rsidRPr="24C42025">
        <w:rPr>
          <w:rStyle w:val="FootnoteReference"/>
          <w:rFonts w:eastAsia="Garamond" w:cs="Garamond"/>
          <w:sz w:val="17"/>
          <w:szCs w:val="17"/>
        </w:rPr>
        <w:footnoteRef/>
      </w:r>
      <w:r w:rsidR="00D82256" w:rsidRPr="24C42025">
        <w:rPr>
          <w:rFonts w:eastAsia="Garamond" w:cs="Garamond"/>
          <w:i/>
          <w:iCs/>
          <w:sz w:val="17"/>
          <w:szCs w:val="17"/>
        </w:rPr>
        <w:t xml:space="preserve"> Supra</w:t>
      </w:r>
      <w:r w:rsidR="00D82256" w:rsidRPr="24C42025">
        <w:rPr>
          <w:rFonts w:eastAsia="Garamond" w:cs="Garamond"/>
          <w:sz w:val="17"/>
          <w:szCs w:val="17"/>
        </w:rPr>
        <w:t xml:space="preserve">, note 27. </w:t>
      </w:r>
    </w:p>
  </w:footnote>
  <w:footnote w:id="105">
    <w:p w14:paraId="395765A9" w14:textId="71E97BCA" w:rsidR="7D1DCD7B" w:rsidRPr="000A1831" w:rsidRDefault="7D1DCD7B"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065631" w:rsidRPr="24C42025">
        <w:rPr>
          <w:rFonts w:eastAsia="Garamond" w:cs="Garamond"/>
          <w:i/>
          <w:iCs/>
          <w:sz w:val="17"/>
          <w:szCs w:val="17"/>
        </w:rPr>
        <w:t xml:space="preserve">Supra, </w:t>
      </w:r>
      <w:r w:rsidR="00065631" w:rsidRPr="24C42025">
        <w:rPr>
          <w:rFonts w:eastAsia="Garamond" w:cs="Garamond"/>
          <w:sz w:val="17"/>
          <w:szCs w:val="17"/>
        </w:rPr>
        <w:t xml:space="preserve">note 103, at para. </w:t>
      </w:r>
      <w:r w:rsidR="73A88944" w:rsidRPr="24C42025">
        <w:rPr>
          <w:rFonts w:eastAsia="Garamond" w:cs="Garamond"/>
          <w:sz w:val="17"/>
          <w:szCs w:val="17"/>
        </w:rPr>
        <w:t>19</w:t>
      </w:r>
      <w:r w:rsidR="00065631" w:rsidRPr="24C42025">
        <w:rPr>
          <w:rFonts w:eastAsia="Garamond" w:cs="Garamond"/>
          <w:sz w:val="17"/>
          <w:szCs w:val="17"/>
        </w:rPr>
        <w:t>.</w:t>
      </w:r>
    </w:p>
  </w:footnote>
  <w:footnote w:id="106">
    <w:p w14:paraId="0AC224DA" w14:textId="67E5F159" w:rsidR="7D1DCD7B" w:rsidRPr="000A1831" w:rsidRDefault="7D1DCD7B"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A80427" w:rsidRPr="24C42025">
        <w:rPr>
          <w:rFonts w:eastAsia="Garamond" w:cs="Garamond"/>
          <w:sz w:val="17"/>
          <w:szCs w:val="17"/>
        </w:rPr>
        <w:t xml:space="preserve">Office of the High Commissioner of Human Rights, </w:t>
      </w:r>
      <w:r w:rsidR="00A80427" w:rsidRPr="24C42025">
        <w:rPr>
          <w:rFonts w:eastAsia="Garamond" w:cs="Garamond"/>
          <w:i/>
          <w:iCs/>
          <w:sz w:val="17"/>
          <w:szCs w:val="17"/>
        </w:rPr>
        <w:t>Child and forced marriage, including in humanitarian settings</w:t>
      </w:r>
      <w:r w:rsidR="00A80427" w:rsidRPr="24C42025">
        <w:rPr>
          <w:rFonts w:eastAsia="Garamond" w:cs="Garamond"/>
          <w:sz w:val="17"/>
          <w:szCs w:val="17"/>
        </w:rPr>
        <w:t xml:space="preserve">, </w:t>
      </w:r>
      <w:hyperlink r:id="rId27" w:history="1">
        <w:r w:rsidR="00A80427" w:rsidRPr="24C42025">
          <w:rPr>
            <w:rStyle w:val="Hyperlink"/>
            <w:rFonts w:eastAsia="Garamond" w:cs="Garamond"/>
            <w:sz w:val="17"/>
            <w:szCs w:val="17"/>
          </w:rPr>
          <w:t>https://www.ohchr.org/en/women/child-and-forced-marriage-including-humanitarian-settings</w:t>
        </w:r>
      </w:hyperlink>
      <w:r w:rsidR="00A80427" w:rsidRPr="24C42025">
        <w:rPr>
          <w:rFonts w:eastAsia="Garamond" w:cs="Garamond"/>
          <w:sz w:val="17"/>
          <w:szCs w:val="17"/>
        </w:rPr>
        <w:t xml:space="preserve">. </w:t>
      </w:r>
    </w:p>
  </w:footnote>
  <w:footnote w:id="107">
    <w:p w14:paraId="0905FC41" w14:textId="21DF5D3E" w:rsidR="21E87D31" w:rsidRPr="000A1831" w:rsidRDefault="21E87D31"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color w:val="000000" w:themeColor="text1"/>
          <w:sz w:val="17"/>
          <w:szCs w:val="17"/>
        </w:rPr>
        <w:t xml:space="preserve">Supra, </w:t>
      </w:r>
      <w:r w:rsidR="73A88944" w:rsidRPr="24C42025">
        <w:rPr>
          <w:rFonts w:eastAsia="Garamond" w:cs="Garamond"/>
          <w:color w:val="000000" w:themeColor="text1"/>
          <w:sz w:val="17"/>
          <w:szCs w:val="17"/>
        </w:rPr>
        <w:t xml:space="preserve">note 71, at </w:t>
      </w:r>
      <w:r w:rsidR="00D82256" w:rsidRPr="24C42025">
        <w:rPr>
          <w:rFonts w:eastAsia="Garamond" w:cs="Garamond"/>
          <w:color w:val="000000" w:themeColor="text1"/>
          <w:sz w:val="17"/>
          <w:szCs w:val="17"/>
        </w:rPr>
        <w:t>Art. 2.</w:t>
      </w:r>
    </w:p>
  </w:footnote>
  <w:footnote w:id="108">
    <w:p w14:paraId="0A479260" w14:textId="1CA1C2BC" w:rsidR="32F0D1D0" w:rsidRPr="000A1831" w:rsidRDefault="32F0D1D0"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Ibid</w:t>
      </w:r>
      <w:r w:rsidR="73A88944" w:rsidRPr="24C42025">
        <w:rPr>
          <w:rFonts w:eastAsia="Garamond" w:cs="Garamond"/>
          <w:sz w:val="17"/>
          <w:szCs w:val="17"/>
        </w:rPr>
        <w:t xml:space="preserve">., </w:t>
      </w:r>
      <w:r w:rsidR="00D82256" w:rsidRPr="24C42025">
        <w:rPr>
          <w:rFonts w:eastAsia="Garamond" w:cs="Garamond"/>
          <w:color w:val="000000" w:themeColor="text1"/>
          <w:sz w:val="17"/>
          <w:szCs w:val="17"/>
        </w:rPr>
        <w:t xml:space="preserve">Art. 3. </w:t>
      </w:r>
    </w:p>
  </w:footnote>
  <w:footnote w:id="109">
    <w:p w14:paraId="64781E7D" w14:textId="19B2E7D1" w:rsidR="116AF8CA" w:rsidRPr="000A1831" w:rsidRDefault="116AF8CA"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A80427" w:rsidRPr="24C42025">
        <w:rPr>
          <w:rFonts w:eastAsia="Garamond" w:cs="Garamond"/>
          <w:i/>
          <w:iCs/>
          <w:sz w:val="17"/>
          <w:szCs w:val="17"/>
        </w:rPr>
        <w:t xml:space="preserve">Supra, </w:t>
      </w:r>
      <w:r w:rsidR="00A80427" w:rsidRPr="24C42025">
        <w:rPr>
          <w:rFonts w:eastAsia="Garamond" w:cs="Garamond"/>
          <w:sz w:val="17"/>
          <w:szCs w:val="17"/>
        </w:rPr>
        <w:t>note 95.</w:t>
      </w:r>
    </w:p>
  </w:footnote>
  <w:footnote w:id="110">
    <w:p w14:paraId="3F1C4197" w14:textId="49BB374C" w:rsidR="7780F367" w:rsidRPr="000A1831" w:rsidRDefault="7780F367" w:rsidP="008D5521">
      <w:pPr>
        <w:spacing w:line="240" w:lineRule="auto"/>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40A8F0F3" w:rsidRPr="24C42025">
        <w:rPr>
          <w:rFonts w:eastAsia="Garamond" w:cs="Garamond"/>
          <w:sz w:val="17"/>
          <w:szCs w:val="17"/>
        </w:rPr>
        <w:t>'</w:t>
      </w:r>
      <w:r w:rsidR="40A8F0F3" w:rsidRPr="24C42025">
        <w:rPr>
          <w:rFonts w:eastAsia="Garamond" w:cs="Garamond"/>
          <w:i/>
          <w:iCs/>
          <w:sz w:val="17"/>
          <w:szCs w:val="17"/>
        </w:rPr>
        <w:t>Iraq: Unregistered Marriages Harm Women and Children',</w:t>
      </w:r>
      <w:r w:rsidR="4001F4FB" w:rsidRPr="24C42025">
        <w:rPr>
          <w:rFonts w:eastAsia="Garamond" w:cs="Garamond"/>
          <w:sz w:val="17"/>
          <w:szCs w:val="17"/>
        </w:rPr>
        <w:t xml:space="preserve"> Human Rights Watch, </w:t>
      </w:r>
      <w:r w:rsidR="40A8F0F3" w:rsidRPr="24C42025">
        <w:rPr>
          <w:rFonts w:eastAsia="Garamond" w:cs="Garamond"/>
          <w:sz w:val="17"/>
          <w:szCs w:val="17"/>
        </w:rPr>
        <w:t>3 Mar. 2024,</w:t>
      </w:r>
      <w:r w:rsidR="008D5521">
        <w:rPr>
          <w:rFonts w:eastAsia="Garamond" w:cs="Garamond"/>
          <w:sz w:val="17"/>
          <w:szCs w:val="17"/>
        </w:rPr>
        <w:t xml:space="preserve"> </w:t>
      </w:r>
      <w:r w:rsidR="4001F4FB" w:rsidRPr="24C42025">
        <w:rPr>
          <w:rFonts w:eastAsia="Garamond" w:cs="Garamond"/>
          <w:sz w:val="17"/>
          <w:szCs w:val="17"/>
        </w:rPr>
        <w:t>accessed 12 December 2024.</w:t>
      </w:r>
      <w:r w:rsidR="40A8F0F3" w:rsidRPr="24C42025">
        <w:rPr>
          <w:rStyle w:val="Hyperlink"/>
          <w:rFonts w:eastAsia="Garamond" w:cs="Garamond"/>
          <w:sz w:val="17"/>
          <w:szCs w:val="17"/>
        </w:rPr>
        <w:t>https://www.hrw.org/news/2024/03/03/iraq-unregistered-marriages-harm-women-and-children</w:t>
      </w:r>
      <w:r w:rsidR="40A8F0F3" w:rsidRPr="24C42025">
        <w:rPr>
          <w:rFonts w:eastAsia="Garamond" w:cs="Garamond"/>
          <w:sz w:val="17"/>
          <w:szCs w:val="17"/>
        </w:rPr>
        <w:t>.</w:t>
      </w:r>
    </w:p>
  </w:footnote>
  <w:footnote w:id="111">
    <w:p w14:paraId="46794D67" w14:textId="2E48FFD5" w:rsidR="7780F367" w:rsidRPr="000A1831" w:rsidRDefault="7780F367" w:rsidP="008D5521">
      <w:pPr>
        <w:pStyle w:val="FootnoteText"/>
        <w:ind w:firstLine="0"/>
        <w:rPr>
          <w:rFonts w:cs="Times New Roman"/>
          <w:sz w:val="17"/>
          <w:szCs w:val="17"/>
        </w:rPr>
      </w:pPr>
      <w:r w:rsidRPr="24C42025">
        <w:rPr>
          <w:rStyle w:val="FootnoteReference"/>
          <w:rFonts w:eastAsia="Garamond" w:cs="Garamond"/>
          <w:sz w:val="17"/>
          <w:szCs w:val="17"/>
        </w:rPr>
        <w:footnoteRef/>
      </w:r>
      <w:r w:rsidR="00065631" w:rsidRPr="24C42025">
        <w:rPr>
          <w:rFonts w:eastAsia="Garamond" w:cs="Garamond"/>
          <w:sz w:val="17"/>
          <w:szCs w:val="17"/>
        </w:rPr>
        <w:t xml:space="preserve"> </w:t>
      </w:r>
      <w:r w:rsidR="00A80427" w:rsidRPr="24C42025">
        <w:rPr>
          <w:rFonts w:eastAsia="Garamond" w:cs="Garamond"/>
          <w:i/>
          <w:iCs/>
          <w:sz w:val="17"/>
          <w:szCs w:val="17"/>
        </w:rPr>
        <w:t>Supra,</w:t>
      </w:r>
      <w:r w:rsidR="008D5521">
        <w:rPr>
          <w:rFonts w:eastAsia="Garamond" w:cs="Garamond"/>
          <w:i/>
          <w:iCs/>
          <w:sz w:val="17"/>
          <w:szCs w:val="17"/>
        </w:rPr>
        <w:t xml:space="preserve"> </w:t>
      </w:r>
      <w:r w:rsidR="00A80427" w:rsidRPr="24C42025">
        <w:rPr>
          <w:rFonts w:eastAsia="Garamond" w:cs="Garamond"/>
          <w:sz w:val="17"/>
          <w:szCs w:val="17"/>
        </w:rPr>
        <w:t>note 109.</w:t>
      </w:r>
    </w:p>
  </w:footnote>
  <w:footnote w:id="112">
    <w:p w14:paraId="5115ED38" w14:textId="6A5EFE2E" w:rsidR="7780F367" w:rsidRPr="000A1831" w:rsidRDefault="7780F367" w:rsidP="008D5521">
      <w:pPr>
        <w:pStyle w:val="FootnoteText"/>
        <w:ind w:firstLine="0"/>
        <w:rPr>
          <w:rFonts w:cs="Times New Roman"/>
          <w:sz w:val="17"/>
          <w:szCs w:val="17"/>
        </w:rPr>
      </w:pPr>
      <w:r w:rsidRPr="24C42025">
        <w:rPr>
          <w:rStyle w:val="FootnoteReference"/>
          <w:rFonts w:eastAsia="Garamond" w:cs="Garamond"/>
          <w:sz w:val="17"/>
          <w:szCs w:val="17"/>
        </w:rPr>
        <w:footnoteRef/>
      </w:r>
      <w:r w:rsidR="00A80427" w:rsidRPr="24C42025">
        <w:rPr>
          <w:rFonts w:eastAsia="Garamond" w:cs="Garamond"/>
          <w:i/>
          <w:iCs/>
          <w:sz w:val="17"/>
          <w:szCs w:val="17"/>
        </w:rPr>
        <w:t>Id.</w:t>
      </w:r>
    </w:p>
  </w:footnote>
  <w:footnote w:id="113">
    <w:p w14:paraId="2B6E85F7" w14:textId="0BC040AA" w:rsidR="116AF8CA" w:rsidRPr="000A1831" w:rsidRDefault="116AF8CA" w:rsidP="008D5521">
      <w:pPr>
        <w:pStyle w:val="FootnoteText"/>
        <w:ind w:firstLine="0"/>
        <w:rPr>
          <w:sz w:val="17"/>
          <w:szCs w:val="17"/>
        </w:rPr>
      </w:pPr>
      <w:r w:rsidRPr="24C42025">
        <w:rPr>
          <w:rStyle w:val="FootnoteReference"/>
          <w:rFonts w:eastAsia="Garamond" w:cs="Garamond"/>
          <w:sz w:val="17"/>
          <w:szCs w:val="17"/>
        </w:rPr>
        <w:footnoteRef/>
      </w:r>
      <w:r w:rsidR="00A80427" w:rsidRPr="24C42025">
        <w:rPr>
          <w:rFonts w:eastAsia="Garamond" w:cs="Garamond"/>
          <w:sz w:val="17"/>
          <w:szCs w:val="17"/>
        </w:rPr>
        <w:t xml:space="preserve"> </w:t>
      </w:r>
      <w:r w:rsidR="00A80427" w:rsidRPr="24C42025">
        <w:rPr>
          <w:rFonts w:eastAsia="Garamond" w:cs="Garamond"/>
          <w:i/>
          <w:iCs/>
          <w:sz w:val="17"/>
          <w:szCs w:val="17"/>
        </w:rPr>
        <w:t>Id.</w:t>
      </w:r>
    </w:p>
  </w:footnote>
  <w:footnote w:id="114">
    <w:p w14:paraId="21DBF06C" w14:textId="516033DE" w:rsidR="2BB2B690" w:rsidRPr="000A1831" w:rsidRDefault="2BB2B69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 xml:space="preserve">Supra, </w:t>
      </w:r>
      <w:r w:rsidR="73A88944" w:rsidRPr="24C42025">
        <w:rPr>
          <w:rFonts w:eastAsia="Garamond" w:cs="Garamond"/>
          <w:sz w:val="17"/>
          <w:szCs w:val="17"/>
        </w:rPr>
        <w:t>note 71, at</w:t>
      </w:r>
      <w:r w:rsidR="00D82256" w:rsidRPr="24C42025">
        <w:rPr>
          <w:rFonts w:eastAsia="Garamond" w:cs="Garamond"/>
          <w:color w:val="000000" w:themeColor="text1"/>
          <w:sz w:val="17"/>
          <w:szCs w:val="17"/>
        </w:rPr>
        <w:t xml:space="preserve"> Art. 10. </w:t>
      </w:r>
    </w:p>
  </w:footnote>
  <w:footnote w:id="115">
    <w:p w14:paraId="13731B5F" w14:textId="0ACA3D3E" w:rsidR="2BB2B690" w:rsidRPr="000A1831" w:rsidRDefault="2BB2B690"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8C1B85" w:rsidRPr="24C42025">
        <w:rPr>
          <w:rFonts w:eastAsia="Garamond" w:cs="Garamond"/>
          <w:color w:val="000000" w:themeColor="text1"/>
          <w:sz w:val="17"/>
          <w:szCs w:val="17"/>
        </w:rPr>
        <w:t xml:space="preserve">CEDAW, General Recommendation No. 36 on the right of girls and women to education, 27 Nov. 2017, </w:t>
      </w:r>
      <w:hyperlink r:id="rId28" w:history="1">
        <w:r w:rsidR="008C1B85" w:rsidRPr="24C42025">
          <w:rPr>
            <w:rStyle w:val="Hyperlink"/>
            <w:rFonts w:eastAsia="Garamond" w:cs="Garamond"/>
            <w:sz w:val="17"/>
            <w:szCs w:val="17"/>
          </w:rPr>
          <w:t>https://www.ohchr.org/en/documents/general-comments-and-recommendations/general-recommendation-no-36-2017-right-girls-and</w:t>
        </w:r>
      </w:hyperlink>
      <w:r w:rsidR="008C1B85" w:rsidRPr="24C42025">
        <w:rPr>
          <w:rFonts w:eastAsia="Garamond" w:cs="Garamond"/>
          <w:color w:val="000000" w:themeColor="text1"/>
          <w:sz w:val="17"/>
          <w:szCs w:val="17"/>
        </w:rPr>
        <w:t xml:space="preserve">, </w:t>
      </w:r>
      <w:r w:rsidR="73A88944" w:rsidRPr="24C42025">
        <w:rPr>
          <w:rFonts w:eastAsia="Garamond" w:cs="Garamond"/>
          <w:color w:val="000000" w:themeColor="text1"/>
          <w:sz w:val="17"/>
          <w:szCs w:val="17"/>
        </w:rPr>
        <w:t>para</w:t>
      </w:r>
      <w:r w:rsidR="00065631" w:rsidRPr="24C42025">
        <w:rPr>
          <w:rFonts w:eastAsia="Garamond" w:cs="Garamond"/>
          <w:color w:val="000000" w:themeColor="text1"/>
          <w:sz w:val="17"/>
          <w:szCs w:val="17"/>
        </w:rPr>
        <w:t>.</w:t>
      </w:r>
      <w:r w:rsidR="73A88944" w:rsidRPr="24C42025">
        <w:rPr>
          <w:rFonts w:eastAsia="Garamond" w:cs="Garamond"/>
          <w:color w:val="000000" w:themeColor="text1"/>
          <w:sz w:val="17"/>
          <w:szCs w:val="17"/>
        </w:rPr>
        <w:t xml:space="preserve"> 9.</w:t>
      </w:r>
    </w:p>
  </w:footnote>
  <w:footnote w:id="116">
    <w:p w14:paraId="028CA6AB" w14:textId="7C5C031C" w:rsidR="2BB2B690" w:rsidRPr="000A1831" w:rsidRDefault="2BB2B690" w:rsidP="008D5521">
      <w:pPr>
        <w:pStyle w:val="FootnoteText"/>
        <w:ind w:firstLine="0"/>
        <w:rPr>
          <w:rFonts w:eastAsia="Times New Roman" w:cs="Times New Roman"/>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i/>
          <w:iCs/>
          <w:sz w:val="17"/>
          <w:szCs w:val="17"/>
        </w:rPr>
        <w:t>Ibid</w:t>
      </w:r>
      <w:r w:rsidR="73A88944" w:rsidRPr="24C42025">
        <w:rPr>
          <w:rFonts w:eastAsia="Garamond" w:cs="Garamond"/>
          <w:sz w:val="17"/>
          <w:szCs w:val="17"/>
        </w:rPr>
        <w:t xml:space="preserve">., </w:t>
      </w:r>
      <w:r w:rsidR="73A88944" w:rsidRPr="24C42025">
        <w:rPr>
          <w:rFonts w:eastAsia="Garamond" w:cs="Garamond"/>
          <w:color w:val="000000" w:themeColor="text1"/>
          <w:sz w:val="17"/>
          <w:szCs w:val="17"/>
        </w:rPr>
        <w:t>para</w:t>
      </w:r>
      <w:r w:rsidR="00065631" w:rsidRPr="24C42025">
        <w:rPr>
          <w:rFonts w:eastAsia="Garamond" w:cs="Garamond"/>
          <w:color w:val="000000" w:themeColor="text1"/>
          <w:sz w:val="17"/>
          <w:szCs w:val="17"/>
        </w:rPr>
        <w:t>.</w:t>
      </w:r>
      <w:r w:rsidR="73A88944" w:rsidRPr="24C42025">
        <w:rPr>
          <w:rFonts w:eastAsia="Garamond" w:cs="Garamond"/>
          <w:color w:val="000000" w:themeColor="text1"/>
          <w:sz w:val="17"/>
          <w:szCs w:val="17"/>
        </w:rPr>
        <w:t xml:space="preserve"> 33.</w:t>
      </w:r>
    </w:p>
  </w:footnote>
  <w:footnote w:id="117">
    <w:p w14:paraId="0024EBFA" w14:textId="6DE73BB9" w:rsidR="2BB2B690" w:rsidRPr="000A1831" w:rsidRDefault="2BB2B690" w:rsidP="008D5521">
      <w:pPr>
        <w:pStyle w:val="FootnoteText"/>
        <w:ind w:firstLine="0"/>
        <w:rPr>
          <w:rFonts w:eastAsia="Times New Roman" w:cs="Times New Roman"/>
          <w:i/>
          <w:iCs/>
          <w:color w:val="000000" w:themeColor="text1"/>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00D82256" w:rsidRPr="24C42025">
        <w:rPr>
          <w:rFonts w:eastAsia="Garamond" w:cs="Garamond"/>
          <w:i/>
          <w:iCs/>
          <w:color w:val="000000" w:themeColor="text1"/>
          <w:sz w:val="17"/>
          <w:szCs w:val="17"/>
        </w:rPr>
        <w:t xml:space="preserve">Supra, </w:t>
      </w:r>
      <w:r w:rsidR="00D82256" w:rsidRPr="24C42025">
        <w:rPr>
          <w:rFonts w:eastAsia="Garamond" w:cs="Garamond"/>
          <w:color w:val="000000" w:themeColor="text1"/>
          <w:sz w:val="17"/>
          <w:szCs w:val="17"/>
        </w:rPr>
        <w:t>note 8.</w:t>
      </w:r>
    </w:p>
  </w:footnote>
  <w:footnote w:id="118">
    <w:p w14:paraId="2635325C" w14:textId="41897E4F" w:rsidR="2BB2B690" w:rsidRPr="000A1831" w:rsidRDefault="2BB2B690" w:rsidP="008D5521">
      <w:pPr>
        <w:pStyle w:val="FootnoteText"/>
        <w:ind w:firstLine="0"/>
        <w:rPr>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Marcus, R.,</w:t>
      </w:r>
      <w:r w:rsidR="48D9AA6C" w:rsidRPr="24C42025">
        <w:rPr>
          <w:rFonts w:eastAsia="Garamond" w:cs="Garamond"/>
          <w:sz w:val="17"/>
          <w:szCs w:val="17"/>
        </w:rPr>
        <w:t xml:space="preserve"> </w:t>
      </w:r>
      <w:r w:rsidR="48D9AA6C" w:rsidRPr="24C42025">
        <w:rPr>
          <w:rFonts w:eastAsia="Garamond" w:cs="Garamond"/>
          <w:i/>
          <w:iCs/>
          <w:sz w:val="17"/>
          <w:szCs w:val="17"/>
        </w:rPr>
        <w:t xml:space="preserve">Education and Gender Norm Change, </w:t>
      </w:r>
      <w:r w:rsidR="48D9AA6C" w:rsidRPr="24C42025">
        <w:rPr>
          <w:rFonts w:eastAsia="Garamond" w:cs="Garamond"/>
          <w:sz w:val="17"/>
          <w:szCs w:val="17"/>
        </w:rPr>
        <w:t xml:space="preserve">ALIGN Platform, Aug. 2018, </w:t>
      </w:r>
      <w:hyperlink r:id="rId29">
        <w:r w:rsidR="48D9AA6C" w:rsidRPr="24C42025">
          <w:rPr>
            <w:rStyle w:val="Hyperlink"/>
            <w:rFonts w:eastAsia="Garamond" w:cs="Garamond"/>
            <w:sz w:val="17"/>
            <w:szCs w:val="17"/>
          </w:rPr>
          <w:t>https://www.alignplatform.org/sites/default/files/2018-12/align_education_thematic_guide_-_formatted_v4.pdf</w:t>
        </w:r>
        <w:r w:rsidR="48D9AA6C" w:rsidRPr="24C42025">
          <w:rPr>
            <w:rFonts w:eastAsia="Garamond" w:cs="Garamond"/>
            <w:sz w:val="17"/>
            <w:szCs w:val="17"/>
          </w:rPr>
          <w:t>.</w:t>
        </w:r>
      </w:hyperlink>
    </w:p>
  </w:footnote>
  <w:footnote w:id="119">
    <w:p w14:paraId="0315F611" w14:textId="1F38B541" w:rsidR="2BB2B690" w:rsidRPr="000A1831" w:rsidRDefault="2BB2B69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proofErr w:type="spellStart"/>
      <w:r w:rsidR="73A88944" w:rsidRPr="24C42025">
        <w:rPr>
          <w:rFonts w:eastAsia="Garamond" w:cs="Garamond"/>
          <w:color w:val="000000" w:themeColor="text1"/>
          <w:sz w:val="17"/>
          <w:szCs w:val="17"/>
        </w:rPr>
        <w:t>Wodon</w:t>
      </w:r>
      <w:proofErr w:type="spellEnd"/>
      <w:r w:rsidR="73A88944" w:rsidRPr="24C42025">
        <w:rPr>
          <w:rFonts w:eastAsia="Garamond" w:cs="Garamond"/>
          <w:color w:val="000000" w:themeColor="text1"/>
          <w:sz w:val="17"/>
          <w:szCs w:val="17"/>
        </w:rPr>
        <w:t xml:space="preserve">, Q. </w:t>
      </w:r>
      <w:r w:rsidR="73A88944" w:rsidRPr="24C42025">
        <w:rPr>
          <w:rFonts w:eastAsia="Garamond" w:cs="Garamond"/>
          <w:i/>
          <w:iCs/>
          <w:color w:val="000000" w:themeColor="text1"/>
          <w:sz w:val="17"/>
          <w:szCs w:val="17"/>
        </w:rPr>
        <w:t>et al</w:t>
      </w:r>
      <w:r w:rsidR="73A88944" w:rsidRPr="24C42025">
        <w:rPr>
          <w:rFonts w:eastAsia="Garamond" w:cs="Garamond"/>
          <w:color w:val="000000" w:themeColor="text1"/>
          <w:sz w:val="17"/>
          <w:szCs w:val="17"/>
        </w:rPr>
        <w:t>., </w:t>
      </w:r>
      <w:r w:rsidR="73A88944" w:rsidRPr="24C42025">
        <w:rPr>
          <w:rFonts w:eastAsia="Garamond" w:cs="Garamond"/>
          <w:i/>
          <w:iCs/>
          <w:sz w:val="17"/>
          <w:szCs w:val="17"/>
        </w:rPr>
        <w:t>Missed Opportunities: The High Cost of Not Educating Girls</w:t>
      </w:r>
      <w:r w:rsidR="73A88944" w:rsidRPr="24C42025">
        <w:rPr>
          <w:rFonts w:eastAsia="Garamond" w:cs="Garamond"/>
          <w:color w:val="000000" w:themeColor="text1"/>
          <w:sz w:val="17"/>
          <w:szCs w:val="17"/>
        </w:rPr>
        <w:t xml:space="preserve">, </w:t>
      </w:r>
      <w:r w:rsidR="40A8F0F3" w:rsidRPr="24C42025">
        <w:rPr>
          <w:rFonts w:eastAsia="Garamond" w:cs="Garamond"/>
          <w:sz w:val="17"/>
          <w:szCs w:val="17"/>
        </w:rPr>
        <w:t>World Bank Group</w:t>
      </w:r>
      <w:r w:rsidR="40A8F0F3" w:rsidRPr="24C42025">
        <w:rPr>
          <w:rFonts w:eastAsia="Garamond" w:cs="Garamond"/>
          <w:smallCaps/>
          <w:sz w:val="17"/>
          <w:szCs w:val="17"/>
        </w:rPr>
        <w:t xml:space="preserve">, </w:t>
      </w:r>
      <w:r w:rsidR="73A88944" w:rsidRPr="24C42025">
        <w:rPr>
          <w:rFonts w:eastAsia="Garamond" w:cs="Garamond"/>
          <w:color w:val="000000" w:themeColor="text1"/>
          <w:sz w:val="17"/>
          <w:szCs w:val="17"/>
        </w:rPr>
        <w:t xml:space="preserve">11 Jul. </w:t>
      </w:r>
      <w:r w:rsidR="00EF0DCA" w:rsidRPr="24C42025">
        <w:rPr>
          <w:rFonts w:eastAsia="Garamond" w:cs="Garamond"/>
          <w:color w:val="000000" w:themeColor="text1"/>
          <w:sz w:val="17"/>
          <w:szCs w:val="17"/>
        </w:rPr>
        <w:t>2018</w:t>
      </w:r>
      <w:r w:rsidR="008D5521">
        <w:rPr>
          <w:rStyle w:val="Hyperlink"/>
          <w:rFonts w:eastAsia="Garamond" w:cs="Garamond"/>
          <w:sz w:val="17"/>
          <w:szCs w:val="17"/>
          <w:u w:val="none"/>
        </w:rPr>
        <w:t>,</w:t>
      </w:r>
      <w:r w:rsidR="00065631" w:rsidRPr="24C42025">
        <w:rPr>
          <w:rStyle w:val="Hyperlink"/>
          <w:rFonts w:eastAsia="Garamond" w:cs="Garamond"/>
          <w:sz w:val="17"/>
          <w:szCs w:val="17"/>
          <w:u w:val="none"/>
        </w:rPr>
        <w:t xml:space="preserve"> </w:t>
      </w:r>
      <w:r w:rsidR="40A8F0F3" w:rsidRPr="24C42025">
        <w:rPr>
          <w:rStyle w:val="Hyperlink"/>
          <w:rFonts w:eastAsia="Garamond" w:cs="Garamond"/>
          <w:i/>
          <w:iCs/>
          <w:sz w:val="17"/>
          <w:szCs w:val="17"/>
        </w:rPr>
        <w:t>https://www.worldbank.org/en/topic/education/publication/missed-opportunities-the-high-cost-of-not-educating-girls</w:t>
      </w:r>
      <w:r w:rsidR="40A8F0F3" w:rsidRPr="24C42025">
        <w:rPr>
          <w:rStyle w:val="Hyperlink"/>
          <w:rFonts w:eastAsia="Garamond" w:cs="Garamond"/>
          <w:sz w:val="17"/>
          <w:szCs w:val="17"/>
          <w:u w:val="none"/>
        </w:rPr>
        <w:t xml:space="preserve">. </w:t>
      </w:r>
    </w:p>
  </w:footnote>
  <w:footnote w:id="120">
    <w:p w14:paraId="2F68A6F2" w14:textId="5C4C3B9E" w:rsidR="2BB2B690" w:rsidRPr="00FC7D9D" w:rsidRDefault="2BB2B690" w:rsidP="008D5521">
      <w:pPr>
        <w:pStyle w:val="FootnoteText"/>
        <w:ind w:firstLine="0"/>
        <w:rPr>
          <w:rFonts w:cs="Times New Roman"/>
          <w:sz w:val="17"/>
          <w:szCs w:val="17"/>
        </w:rPr>
      </w:pPr>
      <w:r w:rsidRPr="24C42025">
        <w:rPr>
          <w:rStyle w:val="FootnoteReference"/>
          <w:rFonts w:eastAsia="Garamond" w:cs="Garamond"/>
          <w:sz w:val="17"/>
          <w:szCs w:val="17"/>
        </w:rPr>
        <w:footnoteRef/>
      </w:r>
      <w:r w:rsidR="73A88944" w:rsidRPr="24C42025">
        <w:rPr>
          <w:rFonts w:eastAsia="Garamond" w:cs="Garamond"/>
          <w:sz w:val="17"/>
          <w:szCs w:val="17"/>
        </w:rPr>
        <w:t xml:space="preserve"> </w:t>
      </w:r>
      <w:r w:rsidR="73A88944" w:rsidRPr="24C42025">
        <w:rPr>
          <w:rFonts w:eastAsia="Garamond" w:cs="Garamond"/>
          <w:color w:val="000000" w:themeColor="text1"/>
          <w:sz w:val="17"/>
          <w:szCs w:val="17"/>
        </w:rPr>
        <w:t>C</w:t>
      </w:r>
      <w:r w:rsidR="000A1831" w:rsidRPr="24C42025">
        <w:rPr>
          <w:rFonts w:eastAsia="Garamond" w:cs="Garamond"/>
          <w:color w:val="000000" w:themeColor="text1"/>
          <w:sz w:val="17"/>
          <w:szCs w:val="17"/>
        </w:rPr>
        <w:t xml:space="preserve">EDAW, </w:t>
      </w:r>
      <w:r w:rsidR="73A88944" w:rsidRPr="24C42025">
        <w:rPr>
          <w:rFonts w:eastAsia="Garamond" w:cs="Garamond"/>
          <w:color w:val="000000" w:themeColor="text1"/>
          <w:sz w:val="17"/>
          <w:szCs w:val="17"/>
        </w:rPr>
        <w:t>General Recommendation No. 21: Equality in Marriage and Family Relations</w:t>
      </w:r>
      <w:r w:rsidR="00EF0DCA" w:rsidRPr="24C42025">
        <w:rPr>
          <w:rFonts w:eastAsia="Garamond" w:cs="Garamond"/>
          <w:color w:val="000000" w:themeColor="text1"/>
          <w:sz w:val="17"/>
          <w:szCs w:val="17"/>
        </w:rPr>
        <w:t xml:space="preserve">, </w:t>
      </w:r>
      <w:r w:rsidR="73A88944" w:rsidRPr="24C42025">
        <w:rPr>
          <w:rFonts w:eastAsia="Garamond" w:cs="Garamond"/>
          <w:color w:val="000000" w:themeColor="text1"/>
          <w:sz w:val="17"/>
          <w:szCs w:val="17"/>
        </w:rPr>
        <w:t>1994</w:t>
      </w:r>
      <w:r w:rsidR="00EF0DCA" w:rsidRPr="24C42025">
        <w:rPr>
          <w:rFonts w:eastAsia="Garamond" w:cs="Garamond"/>
          <w:color w:val="000000" w:themeColor="text1"/>
          <w:sz w:val="17"/>
          <w:szCs w:val="17"/>
        </w:rPr>
        <w:t>,</w:t>
      </w:r>
      <w:r w:rsidR="008C1B85" w:rsidRPr="24C42025">
        <w:rPr>
          <w:rFonts w:eastAsia="Garamond" w:cs="Garamond"/>
          <w:color w:val="000000" w:themeColor="text1"/>
          <w:sz w:val="17"/>
          <w:szCs w:val="17"/>
        </w:rPr>
        <w:t xml:space="preserve"> </w:t>
      </w:r>
      <w:hyperlink r:id="rId30" w:history="1">
        <w:r w:rsidR="008C1B85" w:rsidRPr="24C42025">
          <w:rPr>
            <w:rStyle w:val="Hyperlink"/>
            <w:rFonts w:eastAsia="Garamond" w:cs="Garamond"/>
            <w:sz w:val="17"/>
            <w:szCs w:val="17"/>
          </w:rPr>
          <w:t>https://www.refworld.org/legal/general/cedaw/1994/en/61456</w:t>
        </w:r>
      </w:hyperlink>
      <w:r w:rsidR="008C1B85" w:rsidRPr="24C42025">
        <w:rPr>
          <w:rFonts w:eastAsia="Garamond" w:cs="Garamond"/>
          <w:color w:val="000000" w:themeColor="text1"/>
          <w:sz w:val="17"/>
          <w:szCs w:val="17"/>
        </w:rPr>
        <w:t xml:space="preserve">, </w:t>
      </w:r>
      <w:r w:rsidR="73A88944" w:rsidRPr="24C42025">
        <w:rPr>
          <w:rFonts w:eastAsia="Garamond" w:cs="Garamond"/>
          <w:color w:val="000000" w:themeColor="text1"/>
          <w:sz w:val="17"/>
          <w:szCs w:val="17"/>
        </w:rPr>
        <w:t>para</w:t>
      </w:r>
      <w:r w:rsidR="00065631" w:rsidRPr="24C42025">
        <w:rPr>
          <w:rFonts w:eastAsia="Garamond" w:cs="Garamond"/>
          <w:color w:val="000000" w:themeColor="text1"/>
          <w:sz w:val="17"/>
          <w:szCs w:val="17"/>
        </w:rPr>
        <w:t>.</w:t>
      </w:r>
      <w:r w:rsidR="73A88944" w:rsidRPr="24C42025">
        <w:rPr>
          <w:rFonts w:eastAsia="Garamond" w:cs="Garamond"/>
          <w:color w:val="000000" w:themeColor="text1"/>
          <w:sz w:val="17"/>
          <w:szCs w:val="17"/>
        </w:rPr>
        <w:t xml:space="preserve">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5AA6923" w14:paraId="0214105B" w14:textId="77777777" w:rsidTr="55AA6923">
      <w:trPr>
        <w:trHeight w:val="300"/>
      </w:trPr>
      <w:tc>
        <w:tcPr>
          <w:tcW w:w="3120" w:type="dxa"/>
        </w:tcPr>
        <w:p w14:paraId="7756FA85" w14:textId="224EAE8C" w:rsidR="55AA6923" w:rsidRDefault="55AA6923" w:rsidP="55AA6923">
          <w:pPr>
            <w:pStyle w:val="Header"/>
            <w:ind w:left="-115"/>
            <w:jc w:val="left"/>
          </w:pPr>
        </w:p>
      </w:tc>
      <w:tc>
        <w:tcPr>
          <w:tcW w:w="3120" w:type="dxa"/>
        </w:tcPr>
        <w:p w14:paraId="7B5FD19A" w14:textId="1BB9FFB1" w:rsidR="55AA6923" w:rsidRDefault="55AA6923" w:rsidP="55AA6923">
          <w:pPr>
            <w:pStyle w:val="Header"/>
            <w:jc w:val="center"/>
          </w:pPr>
        </w:p>
      </w:tc>
      <w:tc>
        <w:tcPr>
          <w:tcW w:w="3120" w:type="dxa"/>
        </w:tcPr>
        <w:p w14:paraId="20B32DD5" w14:textId="48C0D7D2" w:rsidR="55AA6923" w:rsidRDefault="55AA6923" w:rsidP="55AA6923">
          <w:pPr>
            <w:pStyle w:val="Header"/>
            <w:ind w:right="-115"/>
            <w:jc w:val="right"/>
          </w:pPr>
        </w:p>
      </w:tc>
    </w:tr>
  </w:tbl>
  <w:p w14:paraId="01C9BA41" w14:textId="6379B45D" w:rsidR="55AA6923" w:rsidRDefault="55AA6923" w:rsidP="55AA6923">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wnUD9zq" int2:invalidationBookmarkName="" int2:hashCode="e0dMsLOcF3PXGS" int2:id="CfmJ6ef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0B95"/>
    <w:multiLevelType w:val="hybridMultilevel"/>
    <w:tmpl w:val="D5CCACFC"/>
    <w:lvl w:ilvl="0" w:tplc="CA34C0CA">
      <w:start w:val="1"/>
      <w:numFmt w:val="lowerRoman"/>
      <w:lvlText w:val="%1."/>
      <w:lvlJc w:val="right"/>
      <w:pPr>
        <w:ind w:left="720" w:hanging="360"/>
      </w:pPr>
    </w:lvl>
    <w:lvl w:ilvl="1" w:tplc="8C74C9E6">
      <w:start w:val="1"/>
      <w:numFmt w:val="lowerLetter"/>
      <w:lvlText w:val="%2."/>
      <w:lvlJc w:val="left"/>
      <w:pPr>
        <w:ind w:left="1440" w:hanging="360"/>
      </w:pPr>
    </w:lvl>
    <w:lvl w:ilvl="2" w:tplc="104A2244">
      <w:start w:val="1"/>
      <w:numFmt w:val="lowerRoman"/>
      <w:lvlText w:val="%3."/>
      <w:lvlJc w:val="right"/>
      <w:pPr>
        <w:ind w:left="2160" w:hanging="180"/>
      </w:pPr>
    </w:lvl>
    <w:lvl w:ilvl="3" w:tplc="08EEE2D4">
      <w:start w:val="1"/>
      <w:numFmt w:val="decimal"/>
      <w:lvlText w:val="%4."/>
      <w:lvlJc w:val="left"/>
      <w:pPr>
        <w:ind w:left="2880" w:hanging="360"/>
      </w:pPr>
    </w:lvl>
    <w:lvl w:ilvl="4" w:tplc="A594C378">
      <w:start w:val="1"/>
      <w:numFmt w:val="lowerLetter"/>
      <w:lvlText w:val="%5."/>
      <w:lvlJc w:val="left"/>
      <w:pPr>
        <w:ind w:left="3600" w:hanging="360"/>
      </w:pPr>
    </w:lvl>
    <w:lvl w:ilvl="5" w:tplc="8E9C87A6">
      <w:start w:val="1"/>
      <w:numFmt w:val="lowerRoman"/>
      <w:lvlText w:val="%6."/>
      <w:lvlJc w:val="right"/>
      <w:pPr>
        <w:ind w:left="4320" w:hanging="180"/>
      </w:pPr>
    </w:lvl>
    <w:lvl w:ilvl="6" w:tplc="8D683730">
      <w:start w:val="1"/>
      <w:numFmt w:val="decimal"/>
      <w:lvlText w:val="%7."/>
      <w:lvlJc w:val="left"/>
      <w:pPr>
        <w:ind w:left="5040" w:hanging="360"/>
      </w:pPr>
    </w:lvl>
    <w:lvl w:ilvl="7" w:tplc="BE5C47C2">
      <w:start w:val="1"/>
      <w:numFmt w:val="lowerLetter"/>
      <w:lvlText w:val="%8."/>
      <w:lvlJc w:val="left"/>
      <w:pPr>
        <w:ind w:left="5760" w:hanging="360"/>
      </w:pPr>
    </w:lvl>
    <w:lvl w:ilvl="8" w:tplc="69E00DB6">
      <w:start w:val="1"/>
      <w:numFmt w:val="lowerRoman"/>
      <w:lvlText w:val="%9."/>
      <w:lvlJc w:val="right"/>
      <w:pPr>
        <w:ind w:left="6480" w:hanging="180"/>
      </w:pPr>
    </w:lvl>
  </w:abstractNum>
  <w:abstractNum w:abstractNumId="1" w15:restartNumberingAfterBreak="0">
    <w:nsid w:val="018239FF"/>
    <w:multiLevelType w:val="hybridMultilevel"/>
    <w:tmpl w:val="8E5AACF4"/>
    <w:lvl w:ilvl="0" w:tplc="97923F6A">
      <w:start w:val="5"/>
      <w:numFmt w:val="upperRoman"/>
      <w:lvlText w:val="%1."/>
      <w:lvlJc w:val="right"/>
      <w:pPr>
        <w:ind w:left="720" w:hanging="360"/>
      </w:pPr>
    </w:lvl>
    <w:lvl w:ilvl="1" w:tplc="19B6C078">
      <w:start w:val="1"/>
      <w:numFmt w:val="lowerLetter"/>
      <w:lvlText w:val="%2."/>
      <w:lvlJc w:val="left"/>
      <w:pPr>
        <w:ind w:left="1440" w:hanging="360"/>
      </w:pPr>
    </w:lvl>
    <w:lvl w:ilvl="2" w:tplc="5E3ED4C0">
      <w:start w:val="1"/>
      <w:numFmt w:val="lowerRoman"/>
      <w:lvlText w:val="%3."/>
      <w:lvlJc w:val="right"/>
      <w:pPr>
        <w:ind w:left="2160" w:hanging="180"/>
      </w:pPr>
    </w:lvl>
    <w:lvl w:ilvl="3" w:tplc="70B8B61E">
      <w:start w:val="1"/>
      <w:numFmt w:val="decimal"/>
      <w:lvlText w:val="%4."/>
      <w:lvlJc w:val="left"/>
      <w:pPr>
        <w:ind w:left="2880" w:hanging="360"/>
      </w:pPr>
    </w:lvl>
    <w:lvl w:ilvl="4" w:tplc="3EF8042C">
      <w:start w:val="1"/>
      <w:numFmt w:val="lowerLetter"/>
      <w:lvlText w:val="%5."/>
      <w:lvlJc w:val="left"/>
      <w:pPr>
        <w:ind w:left="3600" w:hanging="360"/>
      </w:pPr>
    </w:lvl>
    <w:lvl w:ilvl="5" w:tplc="468E07F0">
      <w:start w:val="1"/>
      <w:numFmt w:val="lowerRoman"/>
      <w:lvlText w:val="%6."/>
      <w:lvlJc w:val="right"/>
      <w:pPr>
        <w:ind w:left="4320" w:hanging="180"/>
      </w:pPr>
    </w:lvl>
    <w:lvl w:ilvl="6" w:tplc="F830E482">
      <w:start w:val="1"/>
      <w:numFmt w:val="decimal"/>
      <w:lvlText w:val="%7."/>
      <w:lvlJc w:val="left"/>
      <w:pPr>
        <w:ind w:left="5040" w:hanging="360"/>
      </w:pPr>
    </w:lvl>
    <w:lvl w:ilvl="7" w:tplc="CC58EBB0">
      <w:start w:val="1"/>
      <w:numFmt w:val="lowerLetter"/>
      <w:lvlText w:val="%8."/>
      <w:lvlJc w:val="left"/>
      <w:pPr>
        <w:ind w:left="5760" w:hanging="360"/>
      </w:pPr>
    </w:lvl>
    <w:lvl w:ilvl="8" w:tplc="50506F92">
      <w:start w:val="1"/>
      <w:numFmt w:val="lowerRoman"/>
      <w:lvlText w:val="%9."/>
      <w:lvlJc w:val="right"/>
      <w:pPr>
        <w:ind w:left="6480" w:hanging="180"/>
      </w:pPr>
    </w:lvl>
  </w:abstractNum>
  <w:abstractNum w:abstractNumId="2" w15:restartNumberingAfterBreak="0">
    <w:nsid w:val="0516BF4E"/>
    <w:multiLevelType w:val="hybridMultilevel"/>
    <w:tmpl w:val="F0EADEE2"/>
    <w:lvl w:ilvl="0" w:tplc="0F3A84B8">
      <w:start w:val="4"/>
      <w:numFmt w:val="upperLetter"/>
      <w:lvlText w:val="%1."/>
      <w:lvlJc w:val="left"/>
      <w:pPr>
        <w:ind w:left="720" w:hanging="360"/>
      </w:pPr>
    </w:lvl>
    <w:lvl w:ilvl="1" w:tplc="284422D4">
      <w:start w:val="1"/>
      <w:numFmt w:val="lowerLetter"/>
      <w:lvlText w:val="%2."/>
      <w:lvlJc w:val="left"/>
      <w:pPr>
        <w:ind w:left="1440" w:hanging="360"/>
      </w:pPr>
    </w:lvl>
    <w:lvl w:ilvl="2" w:tplc="6DA82E9C">
      <w:start w:val="1"/>
      <w:numFmt w:val="lowerRoman"/>
      <w:lvlText w:val="%3."/>
      <w:lvlJc w:val="right"/>
      <w:pPr>
        <w:ind w:left="2160" w:hanging="180"/>
      </w:pPr>
    </w:lvl>
    <w:lvl w:ilvl="3" w:tplc="8662FFF4">
      <w:start w:val="1"/>
      <w:numFmt w:val="decimal"/>
      <w:lvlText w:val="%4."/>
      <w:lvlJc w:val="left"/>
      <w:pPr>
        <w:ind w:left="2880" w:hanging="360"/>
      </w:pPr>
    </w:lvl>
    <w:lvl w:ilvl="4" w:tplc="BB4E197A">
      <w:start w:val="1"/>
      <w:numFmt w:val="lowerLetter"/>
      <w:lvlText w:val="%5."/>
      <w:lvlJc w:val="left"/>
      <w:pPr>
        <w:ind w:left="3600" w:hanging="360"/>
      </w:pPr>
    </w:lvl>
    <w:lvl w:ilvl="5" w:tplc="D206ED66">
      <w:start w:val="1"/>
      <w:numFmt w:val="lowerRoman"/>
      <w:lvlText w:val="%6."/>
      <w:lvlJc w:val="right"/>
      <w:pPr>
        <w:ind w:left="4320" w:hanging="180"/>
      </w:pPr>
    </w:lvl>
    <w:lvl w:ilvl="6" w:tplc="E8886320">
      <w:start w:val="1"/>
      <w:numFmt w:val="decimal"/>
      <w:lvlText w:val="%7."/>
      <w:lvlJc w:val="left"/>
      <w:pPr>
        <w:ind w:left="5040" w:hanging="360"/>
      </w:pPr>
    </w:lvl>
    <w:lvl w:ilvl="7" w:tplc="57A48234">
      <w:start w:val="1"/>
      <w:numFmt w:val="lowerLetter"/>
      <w:lvlText w:val="%8."/>
      <w:lvlJc w:val="left"/>
      <w:pPr>
        <w:ind w:left="5760" w:hanging="360"/>
      </w:pPr>
    </w:lvl>
    <w:lvl w:ilvl="8" w:tplc="8DF69FB6">
      <w:start w:val="1"/>
      <w:numFmt w:val="lowerRoman"/>
      <w:lvlText w:val="%9."/>
      <w:lvlJc w:val="right"/>
      <w:pPr>
        <w:ind w:left="6480" w:hanging="180"/>
      </w:pPr>
    </w:lvl>
  </w:abstractNum>
  <w:abstractNum w:abstractNumId="3" w15:restartNumberingAfterBreak="0">
    <w:nsid w:val="059131F6"/>
    <w:multiLevelType w:val="hybridMultilevel"/>
    <w:tmpl w:val="A3465AD8"/>
    <w:lvl w:ilvl="0" w:tplc="A0EE5A6E">
      <w:start w:val="5"/>
      <w:numFmt w:val="upperRoman"/>
      <w:lvlText w:val="%1."/>
      <w:lvlJc w:val="right"/>
      <w:pPr>
        <w:ind w:left="720" w:hanging="360"/>
      </w:pPr>
    </w:lvl>
    <w:lvl w:ilvl="1" w:tplc="A59A9C0A">
      <w:start w:val="1"/>
      <w:numFmt w:val="lowerLetter"/>
      <w:lvlText w:val="%2."/>
      <w:lvlJc w:val="left"/>
      <w:pPr>
        <w:ind w:left="1440" w:hanging="360"/>
      </w:pPr>
    </w:lvl>
    <w:lvl w:ilvl="2" w:tplc="A92C6E74">
      <w:start w:val="1"/>
      <w:numFmt w:val="lowerRoman"/>
      <w:lvlText w:val="%3."/>
      <w:lvlJc w:val="right"/>
      <w:pPr>
        <w:ind w:left="2160" w:hanging="180"/>
      </w:pPr>
    </w:lvl>
    <w:lvl w:ilvl="3" w:tplc="F9BADF8C">
      <w:start w:val="1"/>
      <w:numFmt w:val="decimal"/>
      <w:lvlText w:val="%4."/>
      <w:lvlJc w:val="left"/>
      <w:pPr>
        <w:ind w:left="2880" w:hanging="360"/>
      </w:pPr>
    </w:lvl>
    <w:lvl w:ilvl="4" w:tplc="C0B80DF0">
      <w:start w:val="1"/>
      <w:numFmt w:val="lowerLetter"/>
      <w:lvlText w:val="%5."/>
      <w:lvlJc w:val="left"/>
      <w:pPr>
        <w:ind w:left="3600" w:hanging="360"/>
      </w:pPr>
    </w:lvl>
    <w:lvl w:ilvl="5" w:tplc="0232B0C2">
      <w:start w:val="1"/>
      <w:numFmt w:val="lowerRoman"/>
      <w:lvlText w:val="%6."/>
      <w:lvlJc w:val="right"/>
      <w:pPr>
        <w:ind w:left="4320" w:hanging="180"/>
      </w:pPr>
    </w:lvl>
    <w:lvl w:ilvl="6" w:tplc="844604A8">
      <w:start w:val="1"/>
      <w:numFmt w:val="decimal"/>
      <w:lvlText w:val="%7."/>
      <w:lvlJc w:val="left"/>
      <w:pPr>
        <w:ind w:left="5040" w:hanging="360"/>
      </w:pPr>
    </w:lvl>
    <w:lvl w:ilvl="7" w:tplc="EBC699F6">
      <w:start w:val="1"/>
      <w:numFmt w:val="lowerLetter"/>
      <w:lvlText w:val="%8."/>
      <w:lvlJc w:val="left"/>
      <w:pPr>
        <w:ind w:left="5760" w:hanging="360"/>
      </w:pPr>
    </w:lvl>
    <w:lvl w:ilvl="8" w:tplc="1E0C1C74">
      <w:start w:val="1"/>
      <w:numFmt w:val="lowerRoman"/>
      <w:lvlText w:val="%9."/>
      <w:lvlJc w:val="right"/>
      <w:pPr>
        <w:ind w:left="6480" w:hanging="180"/>
      </w:pPr>
    </w:lvl>
  </w:abstractNum>
  <w:abstractNum w:abstractNumId="4" w15:restartNumberingAfterBreak="0">
    <w:nsid w:val="05E99C29"/>
    <w:multiLevelType w:val="hybridMultilevel"/>
    <w:tmpl w:val="E0D62506"/>
    <w:lvl w:ilvl="0" w:tplc="A5BCAEB0">
      <w:numFmt w:val="none"/>
      <w:lvlText w:val=""/>
      <w:lvlJc w:val="left"/>
      <w:pPr>
        <w:tabs>
          <w:tab w:val="num" w:pos="360"/>
        </w:tabs>
      </w:pPr>
    </w:lvl>
    <w:lvl w:ilvl="1" w:tplc="3ACE5FC4">
      <w:start w:val="1"/>
      <w:numFmt w:val="lowerLetter"/>
      <w:lvlText w:val="%2."/>
      <w:lvlJc w:val="left"/>
      <w:pPr>
        <w:ind w:left="1440" w:hanging="360"/>
      </w:pPr>
    </w:lvl>
    <w:lvl w:ilvl="2" w:tplc="7246831A">
      <w:start w:val="1"/>
      <w:numFmt w:val="lowerRoman"/>
      <w:lvlText w:val="%3."/>
      <w:lvlJc w:val="right"/>
      <w:pPr>
        <w:ind w:left="2160" w:hanging="180"/>
      </w:pPr>
    </w:lvl>
    <w:lvl w:ilvl="3" w:tplc="DA1E54E6">
      <w:start w:val="1"/>
      <w:numFmt w:val="decimal"/>
      <w:lvlText w:val="%4."/>
      <w:lvlJc w:val="left"/>
      <w:pPr>
        <w:ind w:left="2880" w:hanging="360"/>
      </w:pPr>
    </w:lvl>
    <w:lvl w:ilvl="4" w:tplc="560C5AC8">
      <w:start w:val="1"/>
      <w:numFmt w:val="lowerLetter"/>
      <w:lvlText w:val="%5."/>
      <w:lvlJc w:val="left"/>
      <w:pPr>
        <w:ind w:left="3600" w:hanging="360"/>
      </w:pPr>
    </w:lvl>
    <w:lvl w:ilvl="5" w:tplc="0D9A3124">
      <w:start w:val="1"/>
      <w:numFmt w:val="lowerRoman"/>
      <w:lvlText w:val="%6."/>
      <w:lvlJc w:val="right"/>
      <w:pPr>
        <w:ind w:left="4320" w:hanging="180"/>
      </w:pPr>
    </w:lvl>
    <w:lvl w:ilvl="6" w:tplc="8402D5E8">
      <w:start w:val="1"/>
      <w:numFmt w:val="decimal"/>
      <w:lvlText w:val="%7."/>
      <w:lvlJc w:val="left"/>
      <w:pPr>
        <w:ind w:left="5040" w:hanging="360"/>
      </w:pPr>
    </w:lvl>
    <w:lvl w:ilvl="7" w:tplc="B9A22560">
      <w:start w:val="1"/>
      <w:numFmt w:val="lowerLetter"/>
      <w:lvlText w:val="%8."/>
      <w:lvlJc w:val="left"/>
      <w:pPr>
        <w:ind w:left="5760" w:hanging="360"/>
      </w:pPr>
    </w:lvl>
    <w:lvl w:ilvl="8" w:tplc="5F105FA8">
      <w:start w:val="1"/>
      <w:numFmt w:val="lowerRoman"/>
      <w:lvlText w:val="%9."/>
      <w:lvlJc w:val="right"/>
      <w:pPr>
        <w:ind w:left="6480" w:hanging="180"/>
      </w:pPr>
    </w:lvl>
  </w:abstractNum>
  <w:abstractNum w:abstractNumId="5" w15:restartNumberingAfterBreak="0">
    <w:nsid w:val="08507DE2"/>
    <w:multiLevelType w:val="hybridMultilevel"/>
    <w:tmpl w:val="D170376E"/>
    <w:lvl w:ilvl="0" w:tplc="C92C2AD6">
      <w:numFmt w:val="none"/>
      <w:lvlText w:val=""/>
      <w:lvlJc w:val="left"/>
      <w:pPr>
        <w:tabs>
          <w:tab w:val="num" w:pos="360"/>
        </w:tabs>
      </w:pPr>
    </w:lvl>
    <w:lvl w:ilvl="1" w:tplc="A732D7F2">
      <w:start w:val="1"/>
      <w:numFmt w:val="lowerLetter"/>
      <w:lvlText w:val="%2."/>
      <w:lvlJc w:val="left"/>
      <w:pPr>
        <w:ind w:left="1440" w:hanging="360"/>
      </w:pPr>
    </w:lvl>
    <w:lvl w:ilvl="2" w:tplc="DE8E8442">
      <w:start w:val="1"/>
      <w:numFmt w:val="lowerRoman"/>
      <w:lvlText w:val="%3."/>
      <w:lvlJc w:val="right"/>
      <w:pPr>
        <w:ind w:left="2160" w:hanging="180"/>
      </w:pPr>
    </w:lvl>
    <w:lvl w:ilvl="3" w:tplc="5C70D038">
      <w:start w:val="1"/>
      <w:numFmt w:val="decimal"/>
      <w:lvlText w:val="%4."/>
      <w:lvlJc w:val="left"/>
      <w:pPr>
        <w:ind w:left="2880" w:hanging="360"/>
      </w:pPr>
    </w:lvl>
    <w:lvl w:ilvl="4" w:tplc="A50AEA74">
      <w:start w:val="1"/>
      <w:numFmt w:val="lowerLetter"/>
      <w:lvlText w:val="%5."/>
      <w:lvlJc w:val="left"/>
      <w:pPr>
        <w:ind w:left="3600" w:hanging="360"/>
      </w:pPr>
    </w:lvl>
    <w:lvl w:ilvl="5" w:tplc="0EECCB40">
      <w:start w:val="1"/>
      <w:numFmt w:val="lowerRoman"/>
      <w:lvlText w:val="%6."/>
      <w:lvlJc w:val="right"/>
      <w:pPr>
        <w:ind w:left="4320" w:hanging="180"/>
      </w:pPr>
    </w:lvl>
    <w:lvl w:ilvl="6" w:tplc="08BC829C">
      <w:start w:val="1"/>
      <w:numFmt w:val="decimal"/>
      <w:lvlText w:val="%7."/>
      <w:lvlJc w:val="left"/>
      <w:pPr>
        <w:ind w:left="5040" w:hanging="360"/>
      </w:pPr>
    </w:lvl>
    <w:lvl w:ilvl="7" w:tplc="3C526B20">
      <w:start w:val="1"/>
      <w:numFmt w:val="lowerLetter"/>
      <w:lvlText w:val="%8."/>
      <w:lvlJc w:val="left"/>
      <w:pPr>
        <w:ind w:left="5760" w:hanging="360"/>
      </w:pPr>
    </w:lvl>
    <w:lvl w:ilvl="8" w:tplc="3F5E521E">
      <w:start w:val="1"/>
      <w:numFmt w:val="lowerRoman"/>
      <w:lvlText w:val="%9."/>
      <w:lvlJc w:val="right"/>
      <w:pPr>
        <w:ind w:left="6480" w:hanging="180"/>
      </w:pPr>
    </w:lvl>
  </w:abstractNum>
  <w:abstractNum w:abstractNumId="6" w15:restartNumberingAfterBreak="0">
    <w:nsid w:val="09BC3532"/>
    <w:multiLevelType w:val="hybridMultilevel"/>
    <w:tmpl w:val="A328E078"/>
    <w:lvl w:ilvl="0" w:tplc="6FCA08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8A96BA"/>
    <w:multiLevelType w:val="hybridMultilevel"/>
    <w:tmpl w:val="A844ED9C"/>
    <w:lvl w:ilvl="0" w:tplc="1DFA52FA">
      <w:numFmt w:val="none"/>
      <w:lvlText w:val=""/>
      <w:lvlJc w:val="left"/>
      <w:pPr>
        <w:tabs>
          <w:tab w:val="num" w:pos="360"/>
        </w:tabs>
      </w:pPr>
    </w:lvl>
    <w:lvl w:ilvl="1" w:tplc="C8F86B32">
      <w:start w:val="1"/>
      <w:numFmt w:val="lowerLetter"/>
      <w:lvlText w:val="%2."/>
      <w:lvlJc w:val="left"/>
      <w:pPr>
        <w:ind w:left="1440" w:hanging="360"/>
      </w:pPr>
    </w:lvl>
    <w:lvl w:ilvl="2" w:tplc="E842B964">
      <w:start w:val="1"/>
      <w:numFmt w:val="lowerRoman"/>
      <w:lvlText w:val="%3."/>
      <w:lvlJc w:val="right"/>
      <w:pPr>
        <w:ind w:left="2160" w:hanging="180"/>
      </w:pPr>
    </w:lvl>
    <w:lvl w:ilvl="3" w:tplc="D4683E32">
      <w:start w:val="1"/>
      <w:numFmt w:val="decimal"/>
      <w:lvlText w:val="%4."/>
      <w:lvlJc w:val="left"/>
      <w:pPr>
        <w:ind w:left="2880" w:hanging="360"/>
      </w:pPr>
    </w:lvl>
    <w:lvl w:ilvl="4" w:tplc="71B25E02">
      <w:start w:val="1"/>
      <w:numFmt w:val="lowerLetter"/>
      <w:lvlText w:val="%5."/>
      <w:lvlJc w:val="left"/>
      <w:pPr>
        <w:ind w:left="3600" w:hanging="360"/>
      </w:pPr>
    </w:lvl>
    <w:lvl w:ilvl="5" w:tplc="CB0C1D60">
      <w:start w:val="1"/>
      <w:numFmt w:val="lowerRoman"/>
      <w:lvlText w:val="%6."/>
      <w:lvlJc w:val="right"/>
      <w:pPr>
        <w:ind w:left="4320" w:hanging="180"/>
      </w:pPr>
    </w:lvl>
    <w:lvl w:ilvl="6" w:tplc="5694D912">
      <w:start w:val="1"/>
      <w:numFmt w:val="decimal"/>
      <w:lvlText w:val="%7."/>
      <w:lvlJc w:val="left"/>
      <w:pPr>
        <w:ind w:left="5040" w:hanging="360"/>
      </w:pPr>
    </w:lvl>
    <w:lvl w:ilvl="7" w:tplc="09F09018">
      <w:start w:val="1"/>
      <w:numFmt w:val="lowerLetter"/>
      <w:lvlText w:val="%8."/>
      <w:lvlJc w:val="left"/>
      <w:pPr>
        <w:ind w:left="5760" w:hanging="360"/>
      </w:pPr>
    </w:lvl>
    <w:lvl w:ilvl="8" w:tplc="881AAF74">
      <w:start w:val="1"/>
      <w:numFmt w:val="lowerRoman"/>
      <w:lvlText w:val="%9."/>
      <w:lvlJc w:val="right"/>
      <w:pPr>
        <w:ind w:left="6480" w:hanging="180"/>
      </w:pPr>
    </w:lvl>
  </w:abstractNum>
  <w:abstractNum w:abstractNumId="8" w15:restartNumberingAfterBreak="0">
    <w:nsid w:val="0CA8056E"/>
    <w:multiLevelType w:val="hybridMultilevel"/>
    <w:tmpl w:val="56AC6718"/>
    <w:lvl w:ilvl="0" w:tplc="764CE1BA">
      <w:start w:val="1"/>
      <w:numFmt w:val="upperLetter"/>
      <w:lvlText w:val="%1."/>
      <w:lvlJc w:val="left"/>
      <w:pPr>
        <w:ind w:left="720" w:hanging="360"/>
      </w:pPr>
    </w:lvl>
    <w:lvl w:ilvl="1" w:tplc="FFFFFFFF">
      <w:start w:val="1"/>
      <w:numFmt w:val="lowerRoman"/>
      <w:lvlText w:val="%2."/>
      <w:lvlJc w:val="right"/>
      <w:pPr>
        <w:ind w:left="1440" w:hanging="360"/>
      </w:pPr>
    </w:lvl>
    <w:lvl w:ilvl="2" w:tplc="F2B46A60">
      <w:start w:val="1"/>
      <w:numFmt w:val="lowerRoman"/>
      <w:lvlText w:val="%3."/>
      <w:lvlJc w:val="right"/>
      <w:pPr>
        <w:ind w:left="2160" w:hanging="180"/>
      </w:pPr>
    </w:lvl>
    <w:lvl w:ilvl="3" w:tplc="84D0B5C4">
      <w:start w:val="1"/>
      <w:numFmt w:val="decimal"/>
      <w:lvlText w:val="%4."/>
      <w:lvlJc w:val="left"/>
      <w:pPr>
        <w:ind w:left="2880" w:hanging="360"/>
      </w:pPr>
    </w:lvl>
    <w:lvl w:ilvl="4" w:tplc="ADF07D0C">
      <w:start w:val="1"/>
      <w:numFmt w:val="lowerLetter"/>
      <w:lvlText w:val="%5."/>
      <w:lvlJc w:val="left"/>
      <w:pPr>
        <w:ind w:left="3600" w:hanging="360"/>
      </w:pPr>
    </w:lvl>
    <w:lvl w:ilvl="5" w:tplc="B47A4196">
      <w:start w:val="1"/>
      <w:numFmt w:val="lowerRoman"/>
      <w:lvlText w:val="%6."/>
      <w:lvlJc w:val="right"/>
      <w:pPr>
        <w:ind w:left="4320" w:hanging="180"/>
      </w:pPr>
    </w:lvl>
    <w:lvl w:ilvl="6" w:tplc="794E3416">
      <w:start w:val="1"/>
      <w:numFmt w:val="decimal"/>
      <w:lvlText w:val="%7."/>
      <w:lvlJc w:val="left"/>
      <w:pPr>
        <w:ind w:left="5040" w:hanging="360"/>
      </w:pPr>
    </w:lvl>
    <w:lvl w:ilvl="7" w:tplc="99DC1F6C">
      <w:start w:val="1"/>
      <w:numFmt w:val="lowerLetter"/>
      <w:lvlText w:val="%8."/>
      <w:lvlJc w:val="left"/>
      <w:pPr>
        <w:ind w:left="5760" w:hanging="360"/>
      </w:pPr>
    </w:lvl>
    <w:lvl w:ilvl="8" w:tplc="E8B86C74">
      <w:start w:val="1"/>
      <w:numFmt w:val="lowerRoman"/>
      <w:lvlText w:val="%9."/>
      <w:lvlJc w:val="right"/>
      <w:pPr>
        <w:ind w:left="6480" w:hanging="180"/>
      </w:pPr>
    </w:lvl>
  </w:abstractNum>
  <w:abstractNum w:abstractNumId="9" w15:restartNumberingAfterBreak="0">
    <w:nsid w:val="0F5EA156"/>
    <w:multiLevelType w:val="hybridMultilevel"/>
    <w:tmpl w:val="BB4A8488"/>
    <w:lvl w:ilvl="0" w:tplc="B91ACCCA">
      <w:start w:val="1"/>
      <w:numFmt w:val="lowerRoman"/>
      <w:lvlText w:val="%1."/>
      <w:lvlJc w:val="right"/>
      <w:pPr>
        <w:ind w:left="720" w:hanging="360"/>
      </w:pPr>
    </w:lvl>
    <w:lvl w:ilvl="1" w:tplc="16C60FAA">
      <w:start w:val="1"/>
      <w:numFmt w:val="lowerLetter"/>
      <w:lvlText w:val="%2."/>
      <w:lvlJc w:val="left"/>
      <w:pPr>
        <w:ind w:left="1440" w:hanging="360"/>
      </w:pPr>
    </w:lvl>
    <w:lvl w:ilvl="2" w:tplc="4184CD48">
      <w:start w:val="1"/>
      <w:numFmt w:val="lowerRoman"/>
      <w:lvlText w:val="%3."/>
      <w:lvlJc w:val="right"/>
      <w:pPr>
        <w:ind w:left="2160" w:hanging="180"/>
      </w:pPr>
    </w:lvl>
    <w:lvl w:ilvl="3" w:tplc="C06462B8">
      <w:start w:val="1"/>
      <w:numFmt w:val="decimal"/>
      <w:lvlText w:val="%4."/>
      <w:lvlJc w:val="left"/>
      <w:pPr>
        <w:ind w:left="2880" w:hanging="360"/>
      </w:pPr>
    </w:lvl>
    <w:lvl w:ilvl="4" w:tplc="A7F26E46">
      <w:start w:val="1"/>
      <w:numFmt w:val="lowerLetter"/>
      <w:lvlText w:val="%5."/>
      <w:lvlJc w:val="left"/>
      <w:pPr>
        <w:ind w:left="3600" w:hanging="360"/>
      </w:pPr>
    </w:lvl>
    <w:lvl w:ilvl="5" w:tplc="E11691F2">
      <w:start w:val="1"/>
      <w:numFmt w:val="lowerRoman"/>
      <w:lvlText w:val="%6."/>
      <w:lvlJc w:val="right"/>
      <w:pPr>
        <w:ind w:left="4320" w:hanging="180"/>
      </w:pPr>
    </w:lvl>
    <w:lvl w:ilvl="6" w:tplc="5C6E8614">
      <w:start w:val="1"/>
      <w:numFmt w:val="decimal"/>
      <w:lvlText w:val="%7."/>
      <w:lvlJc w:val="left"/>
      <w:pPr>
        <w:ind w:left="5040" w:hanging="360"/>
      </w:pPr>
    </w:lvl>
    <w:lvl w:ilvl="7" w:tplc="27DEF5EE">
      <w:start w:val="1"/>
      <w:numFmt w:val="lowerLetter"/>
      <w:lvlText w:val="%8."/>
      <w:lvlJc w:val="left"/>
      <w:pPr>
        <w:ind w:left="5760" w:hanging="360"/>
      </w:pPr>
    </w:lvl>
    <w:lvl w:ilvl="8" w:tplc="43EC41EC">
      <w:start w:val="1"/>
      <w:numFmt w:val="lowerRoman"/>
      <w:lvlText w:val="%9."/>
      <w:lvlJc w:val="right"/>
      <w:pPr>
        <w:ind w:left="6480" w:hanging="180"/>
      </w:pPr>
    </w:lvl>
  </w:abstractNum>
  <w:abstractNum w:abstractNumId="10" w15:restartNumberingAfterBreak="0">
    <w:nsid w:val="1052248A"/>
    <w:multiLevelType w:val="hybridMultilevel"/>
    <w:tmpl w:val="A6C09F64"/>
    <w:lvl w:ilvl="0" w:tplc="4F6C383A">
      <w:start w:val="1"/>
      <w:numFmt w:val="lowerRoman"/>
      <w:lvlText w:val="%1."/>
      <w:lvlJc w:val="right"/>
      <w:pPr>
        <w:ind w:left="720" w:hanging="360"/>
      </w:pPr>
    </w:lvl>
    <w:lvl w:ilvl="1" w:tplc="67DCCD8A">
      <w:start w:val="1"/>
      <w:numFmt w:val="lowerLetter"/>
      <w:lvlText w:val="%2."/>
      <w:lvlJc w:val="left"/>
      <w:pPr>
        <w:ind w:left="1440" w:hanging="360"/>
      </w:pPr>
    </w:lvl>
    <w:lvl w:ilvl="2" w:tplc="D5E40F44">
      <w:start w:val="1"/>
      <w:numFmt w:val="lowerRoman"/>
      <w:lvlText w:val="%3."/>
      <w:lvlJc w:val="right"/>
      <w:pPr>
        <w:ind w:left="2160" w:hanging="180"/>
      </w:pPr>
    </w:lvl>
    <w:lvl w:ilvl="3" w:tplc="FE5A520A">
      <w:start w:val="1"/>
      <w:numFmt w:val="decimal"/>
      <w:lvlText w:val="%4."/>
      <w:lvlJc w:val="left"/>
      <w:pPr>
        <w:ind w:left="2880" w:hanging="360"/>
      </w:pPr>
    </w:lvl>
    <w:lvl w:ilvl="4" w:tplc="C4B607CE">
      <w:start w:val="1"/>
      <w:numFmt w:val="lowerLetter"/>
      <w:lvlText w:val="%5."/>
      <w:lvlJc w:val="left"/>
      <w:pPr>
        <w:ind w:left="3600" w:hanging="360"/>
      </w:pPr>
    </w:lvl>
    <w:lvl w:ilvl="5" w:tplc="A610473E">
      <w:start w:val="1"/>
      <w:numFmt w:val="lowerRoman"/>
      <w:lvlText w:val="%6."/>
      <w:lvlJc w:val="right"/>
      <w:pPr>
        <w:ind w:left="4320" w:hanging="180"/>
      </w:pPr>
    </w:lvl>
    <w:lvl w:ilvl="6" w:tplc="652CC5E4">
      <w:start w:val="1"/>
      <w:numFmt w:val="decimal"/>
      <w:lvlText w:val="%7."/>
      <w:lvlJc w:val="left"/>
      <w:pPr>
        <w:ind w:left="5040" w:hanging="360"/>
      </w:pPr>
    </w:lvl>
    <w:lvl w:ilvl="7" w:tplc="795A0760">
      <w:start w:val="1"/>
      <w:numFmt w:val="lowerLetter"/>
      <w:lvlText w:val="%8."/>
      <w:lvlJc w:val="left"/>
      <w:pPr>
        <w:ind w:left="5760" w:hanging="360"/>
      </w:pPr>
    </w:lvl>
    <w:lvl w:ilvl="8" w:tplc="4EEE7F0C">
      <w:start w:val="1"/>
      <w:numFmt w:val="lowerRoman"/>
      <w:lvlText w:val="%9."/>
      <w:lvlJc w:val="right"/>
      <w:pPr>
        <w:ind w:left="6480" w:hanging="180"/>
      </w:pPr>
    </w:lvl>
  </w:abstractNum>
  <w:abstractNum w:abstractNumId="11" w15:restartNumberingAfterBreak="0">
    <w:nsid w:val="12608345"/>
    <w:multiLevelType w:val="hybridMultilevel"/>
    <w:tmpl w:val="6F00D1E8"/>
    <w:lvl w:ilvl="0" w:tplc="6B0039AC">
      <w:start w:val="1"/>
      <w:numFmt w:val="lowerRoman"/>
      <w:lvlText w:val="%1."/>
      <w:lvlJc w:val="right"/>
      <w:pPr>
        <w:ind w:left="720" w:hanging="360"/>
      </w:pPr>
    </w:lvl>
    <w:lvl w:ilvl="1" w:tplc="D3E0E7DC">
      <w:start w:val="1"/>
      <w:numFmt w:val="lowerLetter"/>
      <w:lvlText w:val="%2."/>
      <w:lvlJc w:val="left"/>
      <w:pPr>
        <w:ind w:left="1440" w:hanging="360"/>
      </w:pPr>
    </w:lvl>
    <w:lvl w:ilvl="2" w:tplc="9E6AB426">
      <w:start w:val="1"/>
      <w:numFmt w:val="lowerRoman"/>
      <w:lvlText w:val="%3."/>
      <w:lvlJc w:val="right"/>
      <w:pPr>
        <w:ind w:left="2160" w:hanging="180"/>
      </w:pPr>
    </w:lvl>
    <w:lvl w:ilvl="3" w:tplc="8692EF1E">
      <w:start w:val="1"/>
      <w:numFmt w:val="decimal"/>
      <w:lvlText w:val="%4."/>
      <w:lvlJc w:val="left"/>
      <w:pPr>
        <w:ind w:left="2880" w:hanging="360"/>
      </w:pPr>
    </w:lvl>
    <w:lvl w:ilvl="4" w:tplc="EB50208A">
      <w:start w:val="1"/>
      <w:numFmt w:val="lowerLetter"/>
      <w:lvlText w:val="%5."/>
      <w:lvlJc w:val="left"/>
      <w:pPr>
        <w:ind w:left="3600" w:hanging="360"/>
      </w:pPr>
    </w:lvl>
    <w:lvl w:ilvl="5" w:tplc="A56A6F7E">
      <w:start w:val="1"/>
      <w:numFmt w:val="lowerRoman"/>
      <w:lvlText w:val="%6."/>
      <w:lvlJc w:val="right"/>
      <w:pPr>
        <w:ind w:left="4320" w:hanging="180"/>
      </w:pPr>
    </w:lvl>
    <w:lvl w:ilvl="6" w:tplc="92AC5DDC">
      <w:start w:val="1"/>
      <w:numFmt w:val="decimal"/>
      <w:lvlText w:val="%7."/>
      <w:lvlJc w:val="left"/>
      <w:pPr>
        <w:ind w:left="5040" w:hanging="360"/>
      </w:pPr>
    </w:lvl>
    <w:lvl w:ilvl="7" w:tplc="2B2697E6">
      <w:start w:val="1"/>
      <w:numFmt w:val="lowerLetter"/>
      <w:lvlText w:val="%8."/>
      <w:lvlJc w:val="left"/>
      <w:pPr>
        <w:ind w:left="5760" w:hanging="360"/>
      </w:pPr>
    </w:lvl>
    <w:lvl w:ilvl="8" w:tplc="F34437E0">
      <w:start w:val="1"/>
      <w:numFmt w:val="lowerRoman"/>
      <w:lvlText w:val="%9."/>
      <w:lvlJc w:val="right"/>
      <w:pPr>
        <w:ind w:left="6480" w:hanging="180"/>
      </w:pPr>
    </w:lvl>
  </w:abstractNum>
  <w:abstractNum w:abstractNumId="12" w15:restartNumberingAfterBreak="0">
    <w:nsid w:val="15A4DBEA"/>
    <w:multiLevelType w:val="hybridMultilevel"/>
    <w:tmpl w:val="20F48456"/>
    <w:lvl w:ilvl="0" w:tplc="54722B0A">
      <w:start w:val="1"/>
      <w:numFmt w:val="decimal"/>
      <w:lvlText w:val="%1."/>
      <w:lvlJc w:val="left"/>
      <w:pPr>
        <w:ind w:left="720" w:hanging="360"/>
      </w:pPr>
    </w:lvl>
    <w:lvl w:ilvl="1" w:tplc="AC9C8D94">
      <w:start w:val="1"/>
      <w:numFmt w:val="lowerRoman"/>
      <w:lvlText w:val="%2."/>
      <w:lvlJc w:val="right"/>
      <w:pPr>
        <w:ind w:left="1440" w:hanging="360"/>
      </w:pPr>
    </w:lvl>
    <w:lvl w:ilvl="2" w:tplc="0E66D950">
      <w:start w:val="1"/>
      <w:numFmt w:val="lowerRoman"/>
      <w:lvlText w:val="%3."/>
      <w:lvlJc w:val="right"/>
      <w:pPr>
        <w:ind w:left="2160" w:hanging="180"/>
      </w:pPr>
    </w:lvl>
    <w:lvl w:ilvl="3" w:tplc="6B2C1100">
      <w:start w:val="1"/>
      <w:numFmt w:val="decimal"/>
      <w:lvlText w:val="%4."/>
      <w:lvlJc w:val="left"/>
      <w:pPr>
        <w:ind w:left="2880" w:hanging="360"/>
      </w:pPr>
    </w:lvl>
    <w:lvl w:ilvl="4" w:tplc="AC18BB56">
      <w:start w:val="1"/>
      <w:numFmt w:val="lowerLetter"/>
      <w:lvlText w:val="%5."/>
      <w:lvlJc w:val="left"/>
      <w:pPr>
        <w:ind w:left="3600" w:hanging="360"/>
      </w:pPr>
    </w:lvl>
    <w:lvl w:ilvl="5" w:tplc="53B6FA1E">
      <w:start w:val="1"/>
      <w:numFmt w:val="lowerRoman"/>
      <w:lvlText w:val="%6."/>
      <w:lvlJc w:val="right"/>
      <w:pPr>
        <w:ind w:left="4320" w:hanging="180"/>
      </w:pPr>
    </w:lvl>
    <w:lvl w:ilvl="6" w:tplc="02386EEA">
      <w:start w:val="1"/>
      <w:numFmt w:val="decimal"/>
      <w:lvlText w:val="%7."/>
      <w:lvlJc w:val="left"/>
      <w:pPr>
        <w:ind w:left="5040" w:hanging="360"/>
      </w:pPr>
    </w:lvl>
    <w:lvl w:ilvl="7" w:tplc="8962E24E">
      <w:start w:val="1"/>
      <w:numFmt w:val="lowerLetter"/>
      <w:lvlText w:val="%8."/>
      <w:lvlJc w:val="left"/>
      <w:pPr>
        <w:ind w:left="5760" w:hanging="360"/>
      </w:pPr>
    </w:lvl>
    <w:lvl w:ilvl="8" w:tplc="7E36606A">
      <w:start w:val="1"/>
      <w:numFmt w:val="lowerRoman"/>
      <w:lvlText w:val="%9."/>
      <w:lvlJc w:val="right"/>
      <w:pPr>
        <w:ind w:left="6480" w:hanging="180"/>
      </w:pPr>
    </w:lvl>
  </w:abstractNum>
  <w:abstractNum w:abstractNumId="13" w15:restartNumberingAfterBreak="0">
    <w:nsid w:val="172EC726"/>
    <w:multiLevelType w:val="hybridMultilevel"/>
    <w:tmpl w:val="A6020536"/>
    <w:lvl w:ilvl="0" w:tplc="45648248">
      <w:start w:val="1"/>
      <w:numFmt w:val="lowerRoman"/>
      <w:lvlText w:val="%1."/>
      <w:lvlJc w:val="right"/>
      <w:pPr>
        <w:ind w:left="720" w:hanging="360"/>
      </w:pPr>
    </w:lvl>
    <w:lvl w:ilvl="1" w:tplc="62500A1A">
      <w:start w:val="1"/>
      <w:numFmt w:val="lowerLetter"/>
      <w:lvlText w:val="%2."/>
      <w:lvlJc w:val="left"/>
      <w:pPr>
        <w:ind w:left="1440" w:hanging="360"/>
      </w:pPr>
    </w:lvl>
    <w:lvl w:ilvl="2" w:tplc="DF381790">
      <w:start w:val="1"/>
      <w:numFmt w:val="lowerRoman"/>
      <w:lvlText w:val="%3."/>
      <w:lvlJc w:val="right"/>
      <w:pPr>
        <w:ind w:left="2160" w:hanging="180"/>
      </w:pPr>
    </w:lvl>
    <w:lvl w:ilvl="3" w:tplc="6E5C50C4">
      <w:start w:val="1"/>
      <w:numFmt w:val="decimal"/>
      <w:lvlText w:val="%4."/>
      <w:lvlJc w:val="left"/>
      <w:pPr>
        <w:ind w:left="2880" w:hanging="360"/>
      </w:pPr>
    </w:lvl>
    <w:lvl w:ilvl="4" w:tplc="DA64A908">
      <w:start w:val="1"/>
      <w:numFmt w:val="lowerLetter"/>
      <w:lvlText w:val="%5."/>
      <w:lvlJc w:val="left"/>
      <w:pPr>
        <w:ind w:left="3600" w:hanging="360"/>
      </w:pPr>
    </w:lvl>
    <w:lvl w:ilvl="5" w:tplc="3BD2349C">
      <w:start w:val="1"/>
      <w:numFmt w:val="lowerRoman"/>
      <w:lvlText w:val="%6."/>
      <w:lvlJc w:val="right"/>
      <w:pPr>
        <w:ind w:left="4320" w:hanging="180"/>
      </w:pPr>
    </w:lvl>
    <w:lvl w:ilvl="6" w:tplc="B454A65E">
      <w:start w:val="1"/>
      <w:numFmt w:val="decimal"/>
      <w:lvlText w:val="%7."/>
      <w:lvlJc w:val="left"/>
      <w:pPr>
        <w:ind w:left="5040" w:hanging="360"/>
      </w:pPr>
    </w:lvl>
    <w:lvl w:ilvl="7" w:tplc="11A8AB00">
      <w:start w:val="1"/>
      <w:numFmt w:val="lowerLetter"/>
      <w:lvlText w:val="%8."/>
      <w:lvlJc w:val="left"/>
      <w:pPr>
        <w:ind w:left="5760" w:hanging="360"/>
      </w:pPr>
    </w:lvl>
    <w:lvl w:ilvl="8" w:tplc="D35E6272">
      <w:start w:val="1"/>
      <w:numFmt w:val="lowerRoman"/>
      <w:lvlText w:val="%9."/>
      <w:lvlJc w:val="right"/>
      <w:pPr>
        <w:ind w:left="6480" w:hanging="180"/>
      </w:pPr>
    </w:lvl>
  </w:abstractNum>
  <w:abstractNum w:abstractNumId="14" w15:restartNumberingAfterBreak="0">
    <w:nsid w:val="17792506"/>
    <w:multiLevelType w:val="hybridMultilevel"/>
    <w:tmpl w:val="31D8B98A"/>
    <w:lvl w:ilvl="0" w:tplc="64406B9C">
      <w:start w:val="1"/>
      <w:numFmt w:val="lowerRoman"/>
      <w:lvlText w:val="%1."/>
      <w:lvlJc w:val="right"/>
      <w:pPr>
        <w:ind w:left="720" w:hanging="360"/>
      </w:pPr>
    </w:lvl>
    <w:lvl w:ilvl="1" w:tplc="DA4AE01E">
      <w:start w:val="1"/>
      <w:numFmt w:val="lowerLetter"/>
      <w:lvlText w:val="%2."/>
      <w:lvlJc w:val="left"/>
      <w:pPr>
        <w:ind w:left="1440" w:hanging="360"/>
      </w:pPr>
    </w:lvl>
    <w:lvl w:ilvl="2" w:tplc="59D00490">
      <w:start w:val="1"/>
      <w:numFmt w:val="lowerRoman"/>
      <w:lvlText w:val="%3."/>
      <w:lvlJc w:val="right"/>
      <w:pPr>
        <w:ind w:left="2160" w:hanging="180"/>
      </w:pPr>
    </w:lvl>
    <w:lvl w:ilvl="3" w:tplc="41CA5C92">
      <w:start w:val="1"/>
      <w:numFmt w:val="decimal"/>
      <w:lvlText w:val="%4."/>
      <w:lvlJc w:val="left"/>
      <w:pPr>
        <w:ind w:left="2880" w:hanging="360"/>
      </w:pPr>
    </w:lvl>
    <w:lvl w:ilvl="4" w:tplc="E8E07830">
      <w:start w:val="1"/>
      <w:numFmt w:val="lowerLetter"/>
      <w:lvlText w:val="%5."/>
      <w:lvlJc w:val="left"/>
      <w:pPr>
        <w:ind w:left="3600" w:hanging="360"/>
      </w:pPr>
    </w:lvl>
    <w:lvl w:ilvl="5" w:tplc="2D48A1A4">
      <w:start w:val="1"/>
      <w:numFmt w:val="lowerRoman"/>
      <w:lvlText w:val="%6."/>
      <w:lvlJc w:val="right"/>
      <w:pPr>
        <w:ind w:left="4320" w:hanging="180"/>
      </w:pPr>
    </w:lvl>
    <w:lvl w:ilvl="6" w:tplc="A906B55C">
      <w:start w:val="1"/>
      <w:numFmt w:val="decimal"/>
      <w:lvlText w:val="%7."/>
      <w:lvlJc w:val="left"/>
      <w:pPr>
        <w:ind w:left="5040" w:hanging="360"/>
      </w:pPr>
    </w:lvl>
    <w:lvl w:ilvl="7" w:tplc="290659AC">
      <w:start w:val="1"/>
      <w:numFmt w:val="lowerLetter"/>
      <w:lvlText w:val="%8."/>
      <w:lvlJc w:val="left"/>
      <w:pPr>
        <w:ind w:left="5760" w:hanging="360"/>
      </w:pPr>
    </w:lvl>
    <w:lvl w:ilvl="8" w:tplc="AE7E8666">
      <w:start w:val="1"/>
      <w:numFmt w:val="lowerRoman"/>
      <w:lvlText w:val="%9."/>
      <w:lvlJc w:val="right"/>
      <w:pPr>
        <w:ind w:left="6480" w:hanging="180"/>
      </w:pPr>
    </w:lvl>
  </w:abstractNum>
  <w:abstractNum w:abstractNumId="15" w15:restartNumberingAfterBreak="0">
    <w:nsid w:val="19883E40"/>
    <w:multiLevelType w:val="hybridMultilevel"/>
    <w:tmpl w:val="0E9E0122"/>
    <w:lvl w:ilvl="0" w:tplc="CDF6F8F2">
      <w:start w:val="2"/>
      <w:numFmt w:val="upperLetter"/>
      <w:lvlText w:val="%1."/>
      <w:lvlJc w:val="left"/>
      <w:pPr>
        <w:ind w:left="720" w:hanging="360"/>
      </w:pPr>
    </w:lvl>
    <w:lvl w:ilvl="1" w:tplc="015A295A">
      <w:start w:val="1"/>
      <w:numFmt w:val="lowerLetter"/>
      <w:lvlText w:val="%2."/>
      <w:lvlJc w:val="left"/>
      <w:pPr>
        <w:ind w:left="1440" w:hanging="360"/>
      </w:pPr>
    </w:lvl>
    <w:lvl w:ilvl="2" w:tplc="BE703F50">
      <w:start w:val="1"/>
      <w:numFmt w:val="lowerRoman"/>
      <w:lvlText w:val="%3."/>
      <w:lvlJc w:val="right"/>
      <w:pPr>
        <w:ind w:left="2160" w:hanging="180"/>
      </w:pPr>
    </w:lvl>
    <w:lvl w:ilvl="3" w:tplc="5E882658">
      <w:start w:val="1"/>
      <w:numFmt w:val="decimal"/>
      <w:lvlText w:val="%4."/>
      <w:lvlJc w:val="left"/>
      <w:pPr>
        <w:ind w:left="2880" w:hanging="360"/>
      </w:pPr>
    </w:lvl>
    <w:lvl w:ilvl="4" w:tplc="7FA07C0A">
      <w:start w:val="1"/>
      <w:numFmt w:val="lowerLetter"/>
      <w:lvlText w:val="%5."/>
      <w:lvlJc w:val="left"/>
      <w:pPr>
        <w:ind w:left="3600" w:hanging="360"/>
      </w:pPr>
    </w:lvl>
    <w:lvl w:ilvl="5" w:tplc="0C128528">
      <w:start w:val="1"/>
      <w:numFmt w:val="lowerRoman"/>
      <w:lvlText w:val="%6."/>
      <w:lvlJc w:val="right"/>
      <w:pPr>
        <w:ind w:left="4320" w:hanging="180"/>
      </w:pPr>
    </w:lvl>
    <w:lvl w:ilvl="6" w:tplc="F42E13B6">
      <w:start w:val="1"/>
      <w:numFmt w:val="decimal"/>
      <w:lvlText w:val="%7."/>
      <w:lvlJc w:val="left"/>
      <w:pPr>
        <w:ind w:left="5040" w:hanging="360"/>
      </w:pPr>
    </w:lvl>
    <w:lvl w:ilvl="7" w:tplc="9C502718">
      <w:start w:val="1"/>
      <w:numFmt w:val="lowerLetter"/>
      <w:lvlText w:val="%8."/>
      <w:lvlJc w:val="left"/>
      <w:pPr>
        <w:ind w:left="5760" w:hanging="360"/>
      </w:pPr>
    </w:lvl>
    <w:lvl w:ilvl="8" w:tplc="4078B77A">
      <w:start w:val="1"/>
      <w:numFmt w:val="lowerRoman"/>
      <w:lvlText w:val="%9."/>
      <w:lvlJc w:val="right"/>
      <w:pPr>
        <w:ind w:left="6480" w:hanging="180"/>
      </w:pPr>
    </w:lvl>
  </w:abstractNum>
  <w:abstractNum w:abstractNumId="16" w15:restartNumberingAfterBreak="0">
    <w:nsid w:val="1AAFF81B"/>
    <w:multiLevelType w:val="hybridMultilevel"/>
    <w:tmpl w:val="2EEC63E2"/>
    <w:lvl w:ilvl="0" w:tplc="3862777A">
      <w:start w:val="1"/>
      <w:numFmt w:val="upperRoman"/>
      <w:lvlText w:val="%1."/>
      <w:lvlJc w:val="right"/>
      <w:pPr>
        <w:ind w:left="720" w:hanging="360"/>
      </w:pPr>
    </w:lvl>
    <w:lvl w:ilvl="1" w:tplc="E9EC91EE">
      <w:start w:val="1"/>
      <w:numFmt w:val="lowerLetter"/>
      <w:lvlText w:val="%2."/>
      <w:lvlJc w:val="left"/>
      <w:pPr>
        <w:ind w:left="1440" w:hanging="360"/>
      </w:pPr>
    </w:lvl>
    <w:lvl w:ilvl="2" w:tplc="E438E46A">
      <w:start w:val="1"/>
      <w:numFmt w:val="lowerRoman"/>
      <w:lvlText w:val="%3."/>
      <w:lvlJc w:val="right"/>
      <w:pPr>
        <w:ind w:left="2160" w:hanging="180"/>
      </w:pPr>
    </w:lvl>
    <w:lvl w:ilvl="3" w:tplc="5D4ECFEA">
      <w:start w:val="1"/>
      <w:numFmt w:val="decimal"/>
      <w:lvlText w:val="%4."/>
      <w:lvlJc w:val="left"/>
      <w:pPr>
        <w:ind w:left="2880" w:hanging="360"/>
      </w:pPr>
    </w:lvl>
    <w:lvl w:ilvl="4" w:tplc="E5826760">
      <w:start w:val="1"/>
      <w:numFmt w:val="lowerLetter"/>
      <w:lvlText w:val="%5."/>
      <w:lvlJc w:val="left"/>
      <w:pPr>
        <w:ind w:left="3600" w:hanging="360"/>
      </w:pPr>
    </w:lvl>
    <w:lvl w:ilvl="5" w:tplc="295CFD36">
      <w:start w:val="1"/>
      <w:numFmt w:val="lowerRoman"/>
      <w:lvlText w:val="%6."/>
      <w:lvlJc w:val="right"/>
      <w:pPr>
        <w:ind w:left="4320" w:hanging="180"/>
      </w:pPr>
    </w:lvl>
    <w:lvl w:ilvl="6" w:tplc="C9FEC0B6">
      <w:start w:val="1"/>
      <w:numFmt w:val="decimal"/>
      <w:lvlText w:val="%7."/>
      <w:lvlJc w:val="left"/>
      <w:pPr>
        <w:ind w:left="5040" w:hanging="360"/>
      </w:pPr>
    </w:lvl>
    <w:lvl w:ilvl="7" w:tplc="C1624740">
      <w:start w:val="1"/>
      <w:numFmt w:val="lowerLetter"/>
      <w:lvlText w:val="%8."/>
      <w:lvlJc w:val="left"/>
      <w:pPr>
        <w:ind w:left="5760" w:hanging="360"/>
      </w:pPr>
    </w:lvl>
    <w:lvl w:ilvl="8" w:tplc="ED2A12F4">
      <w:start w:val="1"/>
      <w:numFmt w:val="lowerRoman"/>
      <w:lvlText w:val="%9."/>
      <w:lvlJc w:val="right"/>
      <w:pPr>
        <w:ind w:left="6480" w:hanging="180"/>
      </w:pPr>
    </w:lvl>
  </w:abstractNum>
  <w:abstractNum w:abstractNumId="17" w15:restartNumberingAfterBreak="0">
    <w:nsid w:val="1D06BA02"/>
    <w:multiLevelType w:val="hybridMultilevel"/>
    <w:tmpl w:val="EFF66BBA"/>
    <w:lvl w:ilvl="0" w:tplc="4A1A54F0">
      <w:start w:val="1"/>
      <w:numFmt w:val="upperLetter"/>
      <w:lvlText w:val="%1."/>
      <w:lvlJc w:val="left"/>
      <w:pPr>
        <w:ind w:left="720" w:hanging="360"/>
      </w:pPr>
    </w:lvl>
    <w:lvl w:ilvl="1" w:tplc="089A5B7A">
      <w:start w:val="1"/>
      <w:numFmt w:val="lowerLetter"/>
      <w:lvlText w:val="%2."/>
      <w:lvlJc w:val="left"/>
      <w:pPr>
        <w:ind w:left="1440" w:hanging="360"/>
      </w:pPr>
    </w:lvl>
    <w:lvl w:ilvl="2" w:tplc="D6D8CFD6">
      <w:start w:val="1"/>
      <w:numFmt w:val="lowerRoman"/>
      <w:lvlText w:val="%3."/>
      <w:lvlJc w:val="right"/>
      <w:pPr>
        <w:ind w:left="2160" w:hanging="180"/>
      </w:pPr>
    </w:lvl>
    <w:lvl w:ilvl="3" w:tplc="F8B857A4">
      <w:start w:val="1"/>
      <w:numFmt w:val="decimal"/>
      <w:lvlText w:val="%4."/>
      <w:lvlJc w:val="left"/>
      <w:pPr>
        <w:ind w:left="2880" w:hanging="360"/>
      </w:pPr>
    </w:lvl>
    <w:lvl w:ilvl="4" w:tplc="C1349978">
      <w:start w:val="1"/>
      <w:numFmt w:val="lowerLetter"/>
      <w:lvlText w:val="%5."/>
      <w:lvlJc w:val="left"/>
      <w:pPr>
        <w:ind w:left="3600" w:hanging="360"/>
      </w:pPr>
    </w:lvl>
    <w:lvl w:ilvl="5" w:tplc="1CD2E94C">
      <w:start w:val="1"/>
      <w:numFmt w:val="lowerRoman"/>
      <w:lvlText w:val="%6."/>
      <w:lvlJc w:val="right"/>
      <w:pPr>
        <w:ind w:left="4320" w:hanging="180"/>
      </w:pPr>
    </w:lvl>
    <w:lvl w:ilvl="6" w:tplc="D0DAF7A2">
      <w:start w:val="1"/>
      <w:numFmt w:val="decimal"/>
      <w:lvlText w:val="%7."/>
      <w:lvlJc w:val="left"/>
      <w:pPr>
        <w:ind w:left="5040" w:hanging="360"/>
      </w:pPr>
    </w:lvl>
    <w:lvl w:ilvl="7" w:tplc="C79E8612">
      <w:start w:val="1"/>
      <w:numFmt w:val="lowerLetter"/>
      <w:lvlText w:val="%8."/>
      <w:lvlJc w:val="left"/>
      <w:pPr>
        <w:ind w:left="5760" w:hanging="360"/>
      </w:pPr>
    </w:lvl>
    <w:lvl w:ilvl="8" w:tplc="F1ECB0E4">
      <w:start w:val="1"/>
      <w:numFmt w:val="lowerRoman"/>
      <w:lvlText w:val="%9."/>
      <w:lvlJc w:val="right"/>
      <w:pPr>
        <w:ind w:left="6480" w:hanging="180"/>
      </w:pPr>
    </w:lvl>
  </w:abstractNum>
  <w:abstractNum w:abstractNumId="18" w15:restartNumberingAfterBreak="0">
    <w:nsid w:val="1E2F21C6"/>
    <w:multiLevelType w:val="hybridMultilevel"/>
    <w:tmpl w:val="0C743618"/>
    <w:lvl w:ilvl="0" w:tplc="C4D48300">
      <w:start w:val="1"/>
      <w:numFmt w:val="upperLetter"/>
      <w:lvlText w:val="%1."/>
      <w:lvlJc w:val="left"/>
      <w:pPr>
        <w:ind w:left="720" w:hanging="360"/>
      </w:pPr>
    </w:lvl>
    <w:lvl w:ilvl="1" w:tplc="37A06AE2">
      <w:start w:val="1"/>
      <w:numFmt w:val="lowerLetter"/>
      <w:lvlText w:val="%2."/>
      <w:lvlJc w:val="left"/>
      <w:pPr>
        <w:ind w:left="1440" w:hanging="360"/>
      </w:pPr>
    </w:lvl>
    <w:lvl w:ilvl="2" w:tplc="E1BCAF88">
      <w:start w:val="1"/>
      <w:numFmt w:val="lowerRoman"/>
      <w:lvlText w:val="%3."/>
      <w:lvlJc w:val="right"/>
      <w:pPr>
        <w:ind w:left="2160" w:hanging="180"/>
      </w:pPr>
    </w:lvl>
    <w:lvl w:ilvl="3" w:tplc="733671E8">
      <w:start w:val="1"/>
      <w:numFmt w:val="decimal"/>
      <w:lvlText w:val="%4."/>
      <w:lvlJc w:val="left"/>
      <w:pPr>
        <w:ind w:left="2880" w:hanging="360"/>
      </w:pPr>
    </w:lvl>
    <w:lvl w:ilvl="4" w:tplc="3990B41A">
      <w:start w:val="1"/>
      <w:numFmt w:val="lowerLetter"/>
      <w:lvlText w:val="%5."/>
      <w:lvlJc w:val="left"/>
      <w:pPr>
        <w:ind w:left="3600" w:hanging="360"/>
      </w:pPr>
    </w:lvl>
    <w:lvl w:ilvl="5" w:tplc="E7D80810">
      <w:start w:val="1"/>
      <w:numFmt w:val="lowerRoman"/>
      <w:lvlText w:val="%6."/>
      <w:lvlJc w:val="right"/>
      <w:pPr>
        <w:ind w:left="4320" w:hanging="180"/>
      </w:pPr>
    </w:lvl>
    <w:lvl w:ilvl="6" w:tplc="97784126">
      <w:start w:val="1"/>
      <w:numFmt w:val="decimal"/>
      <w:lvlText w:val="%7."/>
      <w:lvlJc w:val="left"/>
      <w:pPr>
        <w:ind w:left="5040" w:hanging="360"/>
      </w:pPr>
    </w:lvl>
    <w:lvl w:ilvl="7" w:tplc="BFB63242">
      <w:start w:val="1"/>
      <w:numFmt w:val="lowerLetter"/>
      <w:lvlText w:val="%8."/>
      <w:lvlJc w:val="left"/>
      <w:pPr>
        <w:ind w:left="5760" w:hanging="360"/>
      </w:pPr>
    </w:lvl>
    <w:lvl w:ilvl="8" w:tplc="64EAF2F0">
      <w:start w:val="1"/>
      <w:numFmt w:val="lowerRoman"/>
      <w:lvlText w:val="%9."/>
      <w:lvlJc w:val="right"/>
      <w:pPr>
        <w:ind w:left="6480" w:hanging="180"/>
      </w:pPr>
    </w:lvl>
  </w:abstractNum>
  <w:abstractNum w:abstractNumId="19" w15:restartNumberingAfterBreak="0">
    <w:nsid w:val="1F31D743"/>
    <w:multiLevelType w:val="hybridMultilevel"/>
    <w:tmpl w:val="B9185724"/>
    <w:lvl w:ilvl="0" w:tplc="5358CDA2">
      <w:start w:val="1"/>
      <w:numFmt w:val="lowerRoman"/>
      <w:lvlText w:val="%1."/>
      <w:lvlJc w:val="right"/>
      <w:pPr>
        <w:ind w:left="720" w:hanging="360"/>
      </w:pPr>
    </w:lvl>
    <w:lvl w:ilvl="1" w:tplc="7DBAE306">
      <w:start w:val="1"/>
      <w:numFmt w:val="lowerLetter"/>
      <w:lvlText w:val="%2."/>
      <w:lvlJc w:val="left"/>
      <w:pPr>
        <w:ind w:left="1440" w:hanging="360"/>
      </w:pPr>
    </w:lvl>
    <w:lvl w:ilvl="2" w:tplc="1C0C41BE">
      <w:start w:val="1"/>
      <w:numFmt w:val="lowerRoman"/>
      <w:lvlText w:val="%3."/>
      <w:lvlJc w:val="right"/>
      <w:pPr>
        <w:ind w:left="2160" w:hanging="180"/>
      </w:pPr>
    </w:lvl>
    <w:lvl w:ilvl="3" w:tplc="A4C00B92">
      <w:start w:val="1"/>
      <w:numFmt w:val="decimal"/>
      <w:lvlText w:val="%4."/>
      <w:lvlJc w:val="left"/>
      <w:pPr>
        <w:ind w:left="2880" w:hanging="360"/>
      </w:pPr>
    </w:lvl>
    <w:lvl w:ilvl="4" w:tplc="3D900F5A">
      <w:start w:val="1"/>
      <w:numFmt w:val="lowerLetter"/>
      <w:lvlText w:val="%5."/>
      <w:lvlJc w:val="left"/>
      <w:pPr>
        <w:ind w:left="3600" w:hanging="360"/>
      </w:pPr>
    </w:lvl>
    <w:lvl w:ilvl="5" w:tplc="5E566076">
      <w:start w:val="1"/>
      <w:numFmt w:val="lowerRoman"/>
      <w:lvlText w:val="%6."/>
      <w:lvlJc w:val="right"/>
      <w:pPr>
        <w:ind w:left="4320" w:hanging="180"/>
      </w:pPr>
    </w:lvl>
    <w:lvl w:ilvl="6" w:tplc="FBCA3B20">
      <w:start w:val="1"/>
      <w:numFmt w:val="decimal"/>
      <w:lvlText w:val="%7."/>
      <w:lvlJc w:val="left"/>
      <w:pPr>
        <w:ind w:left="5040" w:hanging="360"/>
      </w:pPr>
    </w:lvl>
    <w:lvl w:ilvl="7" w:tplc="A4804E9C">
      <w:start w:val="1"/>
      <w:numFmt w:val="lowerLetter"/>
      <w:lvlText w:val="%8."/>
      <w:lvlJc w:val="left"/>
      <w:pPr>
        <w:ind w:left="5760" w:hanging="360"/>
      </w:pPr>
    </w:lvl>
    <w:lvl w:ilvl="8" w:tplc="26DAE4E8">
      <w:start w:val="1"/>
      <w:numFmt w:val="lowerRoman"/>
      <w:lvlText w:val="%9."/>
      <w:lvlJc w:val="right"/>
      <w:pPr>
        <w:ind w:left="6480" w:hanging="180"/>
      </w:pPr>
    </w:lvl>
  </w:abstractNum>
  <w:abstractNum w:abstractNumId="20" w15:restartNumberingAfterBreak="0">
    <w:nsid w:val="216B72BD"/>
    <w:multiLevelType w:val="hybridMultilevel"/>
    <w:tmpl w:val="110EC002"/>
    <w:lvl w:ilvl="0" w:tplc="A5AE6C14">
      <w:start w:val="2"/>
      <w:numFmt w:val="upperLetter"/>
      <w:lvlText w:val="%1."/>
      <w:lvlJc w:val="left"/>
      <w:pPr>
        <w:ind w:left="720" w:hanging="360"/>
      </w:pPr>
    </w:lvl>
    <w:lvl w:ilvl="1" w:tplc="CF4E7BFA">
      <w:start w:val="1"/>
      <w:numFmt w:val="lowerLetter"/>
      <w:lvlText w:val="%2."/>
      <w:lvlJc w:val="left"/>
      <w:pPr>
        <w:ind w:left="1440" w:hanging="360"/>
      </w:pPr>
    </w:lvl>
    <w:lvl w:ilvl="2" w:tplc="847619F2">
      <w:start w:val="1"/>
      <w:numFmt w:val="lowerRoman"/>
      <w:lvlText w:val="%3."/>
      <w:lvlJc w:val="right"/>
      <w:pPr>
        <w:ind w:left="2160" w:hanging="180"/>
      </w:pPr>
    </w:lvl>
    <w:lvl w:ilvl="3" w:tplc="9F3C4524">
      <w:start w:val="1"/>
      <w:numFmt w:val="decimal"/>
      <w:lvlText w:val="%4."/>
      <w:lvlJc w:val="left"/>
      <w:pPr>
        <w:ind w:left="2880" w:hanging="360"/>
      </w:pPr>
    </w:lvl>
    <w:lvl w:ilvl="4" w:tplc="E0D604B0">
      <w:start w:val="1"/>
      <w:numFmt w:val="lowerLetter"/>
      <w:lvlText w:val="%5."/>
      <w:lvlJc w:val="left"/>
      <w:pPr>
        <w:ind w:left="3600" w:hanging="360"/>
      </w:pPr>
    </w:lvl>
    <w:lvl w:ilvl="5" w:tplc="0F184D00">
      <w:start w:val="1"/>
      <w:numFmt w:val="lowerRoman"/>
      <w:lvlText w:val="%6."/>
      <w:lvlJc w:val="right"/>
      <w:pPr>
        <w:ind w:left="4320" w:hanging="180"/>
      </w:pPr>
    </w:lvl>
    <w:lvl w:ilvl="6" w:tplc="86BC59D0">
      <w:start w:val="1"/>
      <w:numFmt w:val="decimal"/>
      <w:lvlText w:val="%7."/>
      <w:lvlJc w:val="left"/>
      <w:pPr>
        <w:ind w:left="5040" w:hanging="360"/>
      </w:pPr>
    </w:lvl>
    <w:lvl w:ilvl="7" w:tplc="026C529A">
      <w:start w:val="1"/>
      <w:numFmt w:val="lowerLetter"/>
      <w:lvlText w:val="%8."/>
      <w:lvlJc w:val="left"/>
      <w:pPr>
        <w:ind w:left="5760" w:hanging="360"/>
      </w:pPr>
    </w:lvl>
    <w:lvl w:ilvl="8" w:tplc="4C46AEC8">
      <w:start w:val="1"/>
      <w:numFmt w:val="lowerRoman"/>
      <w:lvlText w:val="%9."/>
      <w:lvlJc w:val="right"/>
      <w:pPr>
        <w:ind w:left="6480" w:hanging="180"/>
      </w:pPr>
    </w:lvl>
  </w:abstractNum>
  <w:abstractNum w:abstractNumId="21" w15:restartNumberingAfterBreak="0">
    <w:nsid w:val="237BC45F"/>
    <w:multiLevelType w:val="hybridMultilevel"/>
    <w:tmpl w:val="5D087554"/>
    <w:lvl w:ilvl="0" w:tplc="9E604D30">
      <w:start w:val="1"/>
      <w:numFmt w:val="lowerRoman"/>
      <w:lvlText w:val="%1."/>
      <w:lvlJc w:val="right"/>
      <w:pPr>
        <w:ind w:left="720" w:hanging="360"/>
      </w:pPr>
    </w:lvl>
    <w:lvl w:ilvl="1" w:tplc="861E98F4">
      <w:start w:val="1"/>
      <w:numFmt w:val="lowerLetter"/>
      <w:lvlText w:val="%2."/>
      <w:lvlJc w:val="left"/>
      <w:pPr>
        <w:ind w:left="1440" w:hanging="360"/>
      </w:pPr>
    </w:lvl>
    <w:lvl w:ilvl="2" w:tplc="67327898">
      <w:start w:val="1"/>
      <w:numFmt w:val="lowerRoman"/>
      <w:lvlText w:val="%3."/>
      <w:lvlJc w:val="right"/>
      <w:pPr>
        <w:ind w:left="2160" w:hanging="180"/>
      </w:pPr>
    </w:lvl>
    <w:lvl w:ilvl="3" w:tplc="D2605C7C">
      <w:start w:val="1"/>
      <w:numFmt w:val="decimal"/>
      <w:lvlText w:val="%4."/>
      <w:lvlJc w:val="left"/>
      <w:pPr>
        <w:ind w:left="2880" w:hanging="360"/>
      </w:pPr>
    </w:lvl>
    <w:lvl w:ilvl="4" w:tplc="6ED8DD66">
      <w:start w:val="1"/>
      <w:numFmt w:val="lowerLetter"/>
      <w:lvlText w:val="%5."/>
      <w:lvlJc w:val="left"/>
      <w:pPr>
        <w:ind w:left="3600" w:hanging="360"/>
      </w:pPr>
    </w:lvl>
    <w:lvl w:ilvl="5" w:tplc="31F04F20">
      <w:start w:val="1"/>
      <w:numFmt w:val="lowerRoman"/>
      <w:lvlText w:val="%6."/>
      <w:lvlJc w:val="right"/>
      <w:pPr>
        <w:ind w:left="4320" w:hanging="180"/>
      </w:pPr>
    </w:lvl>
    <w:lvl w:ilvl="6" w:tplc="EC94818A">
      <w:start w:val="1"/>
      <w:numFmt w:val="decimal"/>
      <w:lvlText w:val="%7."/>
      <w:lvlJc w:val="left"/>
      <w:pPr>
        <w:ind w:left="5040" w:hanging="360"/>
      </w:pPr>
    </w:lvl>
    <w:lvl w:ilvl="7" w:tplc="2CA41680">
      <w:start w:val="1"/>
      <w:numFmt w:val="lowerLetter"/>
      <w:lvlText w:val="%8."/>
      <w:lvlJc w:val="left"/>
      <w:pPr>
        <w:ind w:left="5760" w:hanging="360"/>
      </w:pPr>
    </w:lvl>
    <w:lvl w:ilvl="8" w:tplc="8DA67D46">
      <w:start w:val="1"/>
      <w:numFmt w:val="lowerRoman"/>
      <w:lvlText w:val="%9."/>
      <w:lvlJc w:val="right"/>
      <w:pPr>
        <w:ind w:left="6480" w:hanging="180"/>
      </w:pPr>
    </w:lvl>
  </w:abstractNum>
  <w:abstractNum w:abstractNumId="22" w15:restartNumberingAfterBreak="0">
    <w:nsid w:val="261C9D50"/>
    <w:multiLevelType w:val="hybridMultilevel"/>
    <w:tmpl w:val="48821290"/>
    <w:lvl w:ilvl="0" w:tplc="7DC8FAC2">
      <w:start w:val="1"/>
      <w:numFmt w:val="lowerRoman"/>
      <w:lvlText w:val="%1."/>
      <w:lvlJc w:val="right"/>
      <w:pPr>
        <w:ind w:left="720" w:hanging="360"/>
      </w:pPr>
    </w:lvl>
    <w:lvl w:ilvl="1" w:tplc="702827C4">
      <w:start w:val="1"/>
      <w:numFmt w:val="lowerLetter"/>
      <w:lvlText w:val="%2."/>
      <w:lvlJc w:val="left"/>
      <w:pPr>
        <w:ind w:left="1440" w:hanging="360"/>
      </w:pPr>
    </w:lvl>
    <w:lvl w:ilvl="2" w:tplc="CDB8BB66">
      <w:start w:val="1"/>
      <w:numFmt w:val="lowerRoman"/>
      <w:lvlText w:val="%3."/>
      <w:lvlJc w:val="right"/>
      <w:pPr>
        <w:ind w:left="2160" w:hanging="180"/>
      </w:pPr>
    </w:lvl>
    <w:lvl w:ilvl="3" w:tplc="F23A5CB0">
      <w:start w:val="1"/>
      <w:numFmt w:val="decimal"/>
      <w:lvlText w:val="%4."/>
      <w:lvlJc w:val="left"/>
      <w:pPr>
        <w:ind w:left="2880" w:hanging="360"/>
      </w:pPr>
    </w:lvl>
    <w:lvl w:ilvl="4" w:tplc="33CA4908">
      <w:start w:val="1"/>
      <w:numFmt w:val="lowerLetter"/>
      <w:lvlText w:val="%5."/>
      <w:lvlJc w:val="left"/>
      <w:pPr>
        <w:ind w:left="3600" w:hanging="360"/>
      </w:pPr>
    </w:lvl>
    <w:lvl w:ilvl="5" w:tplc="1EEED208">
      <w:start w:val="1"/>
      <w:numFmt w:val="lowerRoman"/>
      <w:lvlText w:val="%6."/>
      <w:lvlJc w:val="right"/>
      <w:pPr>
        <w:ind w:left="4320" w:hanging="180"/>
      </w:pPr>
    </w:lvl>
    <w:lvl w:ilvl="6" w:tplc="3348DAF6">
      <w:start w:val="1"/>
      <w:numFmt w:val="decimal"/>
      <w:lvlText w:val="%7."/>
      <w:lvlJc w:val="left"/>
      <w:pPr>
        <w:ind w:left="5040" w:hanging="360"/>
      </w:pPr>
    </w:lvl>
    <w:lvl w:ilvl="7" w:tplc="87A8A2B0">
      <w:start w:val="1"/>
      <w:numFmt w:val="lowerLetter"/>
      <w:lvlText w:val="%8."/>
      <w:lvlJc w:val="left"/>
      <w:pPr>
        <w:ind w:left="5760" w:hanging="360"/>
      </w:pPr>
    </w:lvl>
    <w:lvl w:ilvl="8" w:tplc="AD4CBCAE">
      <w:start w:val="1"/>
      <w:numFmt w:val="lowerRoman"/>
      <w:lvlText w:val="%9."/>
      <w:lvlJc w:val="right"/>
      <w:pPr>
        <w:ind w:left="6480" w:hanging="180"/>
      </w:pPr>
    </w:lvl>
  </w:abstractNum>
  <w:abstractNum w:abstractNumId="23" w15:restartNumberingAfterBreak="0">
    <w:nsid w:val="268E6AF7"/>
    <w:multiLevelType w:val="hybridMultilevel"/>
    <w:tmpl w:val="03949A12"/>
    <w:lvl w:ilvl="0" w:tplc="181EB824">
      <w:start w:val="2"/>
      <w:numFmt w:val="upperLetter"/>
      <w:lvlText w:val="%1."/>
      <w:lvlJc w:val="left"/>
      <w:pPr>
        <w:ind w:left="720" w:hanging="360"/>
      </w:pPr>
    </w:lvl>
    <w:lvl w:ilvl="1" w:tplc="F2266268">
      <w:start w:val="1"/>
      <w:numFmt w:val="lowerLetter"/>
      <w:lvlText w:val="%2."/>
      <w:lvlJc w:val="left"/>
      <w:pPr>
        <w:ind w:left="1440" w:hanging="360"/>
      </w:pPr>
    </w:lvl>
    <w:lvl w:ilvl="2" w:tplc="A7F4EDD2">
      <w:start w:val="1"/>
      <w:numFmt w:val="lowerRoman"/>
      <w:lvlText w:val="%3."/>
      <w:lvlJc w:val="right"/>
      <w:pPr>
        <w:ind w:left="2160" w:hanging="180"/>
      </w:pPr>
    </w:lvl>
    <w:lvl w:ilvl="3" w:tplc="1A30E290">
      <w:start w:val="1"/>
      <w:numFmt w:val="decimal"/>
      <w:lvlText w:val="%4."/>
      <w:lvlJc w:val="left"/>
      <w:pPr>
        <w:ind w:left="2880" w:hanging="360"/>
      </w:pPr>
    </w:lvl>
    <w:lvl w:ilvl="4" w:tplc="35DEE28E">
      <w:start w:val="1"/>
      <w:numFmt w:val="lowerLetter"/>
      <w:lvlText w:val="%5."/>
      <w:lvlJc w:val="left"/>
      <w:pPr>
        <w:ind w:left="3600" w:hanging="360"/>
      </w:pPr>
    </w:lvl>
    <w:lvl w:ilvl="5" w:tplc="0226B130">
      <w:start w:val="1"/>
      <w:numFmt w:val="lowerRoman"/>
      <w:lvlText w:val="%6."/>
      <w:lvlJc w:val="right"/>
      <w:pPr>
        <w:ind w:left="4320" w:hanging="180"/>
      </w:pPr>
    </w:lvl>
    <w:lvl w:ilvl="6" w:tplc="EE860E62">
      <w:start w:val="1"/>
      <w:numFmt w:val="decimal"/>
      <w:lvlText w:val="%7."/>
      <w:lvlJc w:val="left"/>
      <w:pPr>
        <w:ind w:left="5040" w:hanging="360"/>
      </w:pPr>
    </w:lvl>
    <w:lvl w:ilvl="7" w:tplc="448E8146">
      <w:start w:val="1"/>
      <w:numFmt w:val="lowerLetter"/>
      <w:lvlText w:val="%8."/>
      <w:lvlJc w:val="left"/>
      <w:pPr>
        <w:ind w:left="5760" w:hanging="360"/>
      </w:pPr>
    </w:lvl>
    <w:lvl w:ilvl="8" w:tplc="FD2AE38C">
      <w:start w:val="1"/>
      <w:numFmt w:val="lowerRoman"/>
      <w:lvlText w:val="%9."/>
      <w:lvlJc w:val="right"/>
      <w:pPr>
        <w:ind w:left="6480" w:hanging="180"/>
      </w:pPr>
    </w:lvl>
  </w:abstractNum>
  <w:abstractNum w:abstractNumId="24" w15:restartNumberingAfterBreak="0">
    <w:nsid w:val="27160C72"/>
    <w:multiLevelType w:val="hybridMultilevel"/>
    <w:tmpl w:val="B3FC546E"/>
    <w:lvl w:ilvl="0" w:tplc="73E4766C">
      <w:start w:val="1"/>
      <w:numFmt w:val="upperLetter"/>
      <w:lvlText w:val="%1."/>
      <w:lvlJc w:val="left"/>
      <w:pPr>
        <w:ind w:left="720" w:hanging="360"/>
      </w:pPr>
    </w:lvl>
    <w:lvl w:ilvl="1" w:tplc="8240670E">
      <w:start w:val="1"/>
      <w:numFmt w:val="lowerLetter"/>
      <w:lvlText w:val="%2."/>
      <w:lvlJc w:val="left"/>
      <w:pPr>
        <w:ind w:left="1440" w:hanging="360"/>
      </w:pPr>
    </w:lvl>
    <w:lvl w:ilvl="2" w:tplc="1B96C11E">
      <w:start w:val="1"/>
      <w:numFmt w:val="lowerRoman"/>
      <w:lvlText w:val="%3."/>
      <w:lvlJc w:val="right"/>
      <w:pPr>
        <w:ind w:left="2160" w:hanging="180"/>
      </w:pPr>
    </w:lvl>
    <w:lvl w:ilvl="3" w:tplc="2AA08AE2">
      <w:start w:val="1"/>
      <w:numFmt w:val="decimal"/>
      <w:lvlText w:val="%4."/>
      <w:lvlJc w:val="left"/>
      <w:pPr>
        <w:ind w:left="2880" w:hanging="360"/>
      </w:pPr>
    </w:lvl>
    <w:lvl w:ilvl="4" w:tplc="8BEA04E6">
      <w:start w:val="1"/>
      <w:numFmt w:val="lowerLetter"/>
      <w:lvlText w:val="%5."/>
      <w:lvlJc w:val="left"/>
      <w:pPr>
        <w:ind w:left="3600" w:hanging="360"/>
      </w:pPr>
    </w:lvl>
    <w:lvl w:ilvl="5" w:tplc="5F78DCD0">
      <w:start w:val="1"/>
      <w:numFmt w:val="lowerRoman"/>
      <w:lvlText w:val="%6."/>
      <w:lvlJc w:val="right"/>
      <w:pPr>
        <w:ind w:left="4320" w:hanging="180"/>
      </w:pPr>
    </w:lvl>
    <w:lvl w:ilvl="6" w:tplc="9196AF32">
      <w:start w:val="1"/>
      <w:numFmt w:val="decimal"/>
      <w:lvlText w:val="%7."/>
      <w:lvlJc w:val="left"/>
      <w:pPr>
        <w:ind w:left="5040" w:hanging="360"/>
      </w:pPr>
    </w:lvl>
    <w:lvl w:ilvl="7" w:tplc="C1EADD84">
      <w:start w:val="1"/>
      <w:numFmt w:val="lowerLetter"/>
      <w:lvlText w:val="%8."/>
      <w:lvlJc w:val="left"/>
      <w:pPr>
        <w:ind w:left="5760" w:hanging="360"/>
      </w:pPr>
    </w:lvl>
    <w:lvl w:ilvl="8" w:tplc="D5744188">
      <w:start w:val="1"/>
      <w:numFmt w:val="lowerRoman"/>
      <w:lvlText w:val="%9."/>
      <w:lvlJc w:val="right"/>
      <w:pPr>
        <w:ind w:left="6480" w:hanging="180"/>
      </w:pPr>
    </w:lvl>
  </w:abstractNum>
  <w:abstractNum w:abstractNumId="25" w15:restartNumberingAfterBreak="0">
    <w:nsid w:val="285A2E03"/>
    <w:multiLevelType w:val="hybridMultilevel"/>
    <w:tmpl w:val="5EEA9CA8"/>
    <w:lvl w:ilvl="0" w:tplc="7376FE4E">
      <w:start w:val="1"/>
      <w:numFmt w:val="upperLetter"/>
      <w:lvlText w:val="%1."/>
      <w:lvlJc w:val="left"/>
      <w:pPr>
        <w:ind w:left="720" w:hanging="360"/>
      </w:pPr>
    </w:lvl>
    <w:lvl w:ilvl="1" w:tplc="B4E41D6E">
      <w:start w:val="1"/>
      <w:numFmt w:val="lowerLetter"/>
      <w:lvlText w:val="%2."/>
      <w:lvlJc w:val="left"/>
      <w:pPr>
        <w:ind w:left="1440" w:hanging="360"/>
      </w:pPr>
    </w:lvl>
    <w:lvl w:ilvl="2" w:tplc="58D65C14">
      <w:start w:val="1"/>
      <w:numFmt w:val="lowerRoman"/>
      <w:lvlText w:val="%3."/>
      <w:lvlJc w:val="right"/>
      <w:pPr>
        <w:ind w:left="2160" w:hanging="180"/>
      </w:pPr>
    </w:lvl>
    <w:lvl w:ilvl="3" w:tplc="07BE787A">
      <w:start w:val="1"/>
      <w:numFmt w:val="decimal"/>
      <w:lvlText w:val="%4."/>
      <w:lvlJc w:val="left"/>
      <w:pPr>
        <w:ind w:left="2880" w:hanging="360"/>
      </w:pPr>
    </w:lvl>
    <w:lvl w:ilvl="4" w:tplc="47B8ADA8">
      <w:start w:val="1"/>
      <w:numFmt w:val="lowerLetter"/>
      <w:lvlText w:val="%5."/>
      <w:lvlJc w:val="left"/>
      <w:pPr>
        <w:ind w:left="3600" w:hanging="360"/>
      </w:pPr>
    </w:lvl>
    <w:lvl w:ilvl="5" w:tplc="B91867A4">
      <w:start w:val="1"/>
      <w:numFmt w:val="lowerRoman"/>
      <w:lvlText w:val="%6."/>
      <w:lvlJc w:val="right"/>
      <w:pPr>
        <w:ind w:left="4320" w:hanging="180"/>
      </w:pPr>
    </w:lvl>
    <w:lvl w:ilvl="6" w:tplc="56FC9B4C">
      <w:start w:val="1"/>
      <w:numFmt w:val="decimal"/>
      <w:lvlText w:val="%7."/>
      <w:lvlJc w:val="left"/>
      <w:pPr>
        <w:ind w:left="5040" w:hanging="360"/>
      </w:pPr>
    </w:lvl>
    <w:lvl w:ilvl="7" w:tplc="1AA22252">
      <w:start w:val="1"/>
      <w:numFmt w:val="lowerLetter"/>
      <w:lvlText w:val="%8."/>
      <w:lvlJc w:val="left"/>
      <w:pPr>
        <w:ind w:left="5760" w:hanging="360"/>
      </w:pPr>
    </w:lvl>
    <w:lvl w:ilvl="8" w:tplc="EAEE6D70">
      <w:start w:val="1"/>
      <w:numFmt w:val="lowerRoman"/>
      <w:lvlText w:val="%9."/>
      <w:lvlJc w:val="right"/>
      <w:pPr>
        <w:ind w:left="6480" w:hanging="180"/>
      </w:pPr>
    </w:lvl>
  </w:abstractNum>
  <w:abstractNum w:abstractNumId="26" w15:restartNumberingAfterBreak="0">
    <w:nsid w:val="2B11AF29"/>
    <w:multiLevelType w:val="hybridMultilevel"/>
    <w:tmpl w:val="8D6AA296"/>
    <w:lvl w:ilvl="0" w:tplc="E9AADD9C">
      <w:start w:val="1"/>
      <w:numFmt w:val="lowerRoman"/>
      <w:lvlText w:val="%1."/>
      <w:lvlJc w:val="right"/>
      <w:pPr>
        <w:ind w:left="720" w:hanging="360"/>
      </w:pPr>
    </w:lvl>
    <w:lvl w:ilvl="1" w:tplc="67E89D48">
      <w:start w:val="1"/>
      <w:numFmt w:val="lowerLetter"/>
      <w:lvlText w:val="%2."/>
      <w:lvlJc w:val="left"/>
      <w:pPr>
        <w:ind w:left="1440" w:hanging="360"/>
      </w:pPr>
    </w:lvl>
    <w:lvl w:ilvl="2" w:tplc="73AE47BA">
      <w:start w:val="1"/>
      <w:numFmt w:val="lowerRoman"/>
      <w:lvlText w:val="%3."/>
      <w:lvlJc w:val="right"/>
      <w:pPr>
        <w:ind w:left="2160" w:hanging="180"/>
      </w:pPr>
    </w:lvl>
    <w:lvl w:ilvl="3" w:tplc="05BC36CC">
      <w:start w:val="1"/>
      <w:numFmt w:val="decimal"/>
      <w:lvlText w:val="%4."/>
      <w:lvlJc w:val="left"/>
      <w:pPr>
        <w:ind w:left="2880" w:hanging="360"/>
      </w:pPr>
    </w:lvl>
    <w:lvl w:ilvl="4" w:tplc="A2C8510C">
      <w:start w:val="1"/>
      <w:numFmt w:val="lowerLetter"/>
      <w:lvlText w:val="%5."/>
      <w:lvlJc w:val="left"/>
      <w:pPr>
        <w:ind w:left="3600" w:hanging="360"/>
      </w:pPr>
    </w:lvl>
    <w:lvl w:ilvl="5" w:tplc="9A6801F0">
      <w:start w:val="1"/>
      <w:numFmt w:val="lowerRoman"/>
      <w:lvlText w:val="%6."/>
      <w:lvlJc w:val="right"/>
      <w:pPr>
        <w:ind w:left="4320" w:hanging="180"/>
      </w:pPr>
    </w:lvl>
    <w:lvl w:ilvl="6" w:tplc="A0324EFE">
      <w:start w:val="1"/>
      <w:numFmt w:val="decimal"/>
      <w:lvlText w:val="%7."/>
      <w:lvlJc w:val="left"/>
      <w:pPr>
        <w:ind w:left="5040" w:hanging="360"/>
      </w:pPr>
    </w:lvl>
    <w:lvl w:ilvl="7" w:tplc="E2440AE4">
      <w:start w:val="1"/>
      <w:numFmt w:val="lowerLetter"/>
      <w:lvlText w:val="%8."/>
      <w:lvlJc w:val="left"/>
      <w:pPr>
        <w:ind w:left="5760" w:hanging="360"/>
      </w:pPr>
    </w:lvl>
    <w:lvl w:ilvl="8" w:tplc="0CB4D286">
      <w:start w:val="1"/>
      <w:numFmt w:val="lowerRoman"/>
      <w:lvlText w:val="%9."/>
      <w:lvlJc w:val="right"/>
      <w:pPr>
        <w:ind w:left="6480" w:hanging="180"/>
      </w:pPr>
    </w:lvl>
  </w:abstractNum>
  <w:abstractNum w:abstractNumId="27" w15:restartNumberingAfterBreak="0">
    <w:nsid w:val="2CE7EA83"/>
    <w:multiLevelType w:val="hybridMultilevel"/>
    <w:tmpl w:val="ADB69264"/>
    <w:lvl w:ilvl="0" w:tplc="764A95D6">
      <w:start w:val="1"/>
      <w:numFmt w:val="upperLetter"/>
      <w:lvlText w:val="%1."/>
      <w:lvlJc w:val="left"/>
      <w:pPr>
        <w:ind w:left="720" w:hanging="360"/>
      </w:pPr>
    </w:lvl>
    <w:lvl w:ilvl="1" w:tplc="C7CC7FAC">
      <w:start w:val="1"/>
      <w:numFmt w:val="lowerLetter"/>
      <w:lvlText w:val="%2."/>
      <w:lvlJc w:val="left"/>
      <w:pPr>
        <w:ind w:left="1440" w:hanging="360"/>
      </w:pPr>
    </w:lvl>
    <w:lvl w:ilvl="2" w:tplc="669CFCC4">
      <w:start w:val="1"/>
      <w:numFmt w:val="lowerRoman"/>
      <w:lvlText w:val="%3."/>
      <w:lvlJc w:val="right"/>
      <w:pPr>
        <w:ind w:left="2160" w:hanging="180"/>
      </w:pPr>
    </w:lvl>
    <w:lvl w:ilvl="3" w:tplc="AFFCF780">
      <w:start w:val="1"/>
      <w:numFmt w:val="decimal"/>
      <w:lvlText w:val="%4."/>
      <w:lvlJc w:val="left"/>
      <w:pPr>
        <w:ind w:left="2880" w:hanging="360"/>
      </w:pPr>
    </w:lvl>
    <w:lvl w:ilvl="4" w:tplc="87B2540A">
      <w:start w:val="1"/>
      <w:numFmt w:val="lowerLetter"/>
      <w:lvlText w:val="%5."/>
      <w:lvlJc w:val="left"/>
      <w:pPr>
        <w:ind w:left="3600" w:hanging="360"/>
      </w:pPr>
    </w:lvl>
    <w:lvl w:ilvl="5" w:tplc="9B9631FE">
      <w:start w:val="1"/>
      <w:numFmt w:val="lowerRoman"/>
      <w:lvlText w:val="%6."/>
      <w:lvlJc w:val="right"/>
      <w:pPr>
        <w:ind w:left="4320" w:hanging="180"/>
      </w:pPr>
    </w:lvl>
    <w:lvl w:ilvl="6" w:tplc="2788FD14">
      <w:start w:val="1"/>
      <w:numFmt w:val="decimal"/>
      <w:lvlText w:val="%7."/>
      <w:lvlJc w:val="left"/>
      <w:pPr>
        <w:ind w:left="5040" w:hanging="360"/>
      </w:pPr>
    </w:lvl>
    <w:lvl w:ilvl="7" w:tplc="AC76CACA">
      <w:start w:val="1"/>
      <w:numFmt w:val="lowerLetter"/>
      <w:lvlText w:val="%8."/>
      <w:lvlJc w:val="left"/>
      <w:pPr>
        <w:ind w:left="5760" w:hanging="360"/>
      </w:pPr>
    </w:lvl>
    <w:lvl w:ilvl="8" w:tplc="39E436BA">
      <w:start w:val="1"/>
      <w:numFmt w:val="lowerRoman"/>
      <w:lvlText w:val="%9."/>
      <w:lvlJc w:val="right"/>
      <w:pPr>
        <w:ind w:left="6480" w:hanging="180"/>
      </w:pPr>
    </w:lvl>
  </w:abstractNum>
  <w:abstractNum w:abstractNumId="28" w15:restartNumberingAfterBreak="0">
    <w:nsid w:val="2DAF520C"/>
    <w:multiLevelType w:val="hybridMultilevel"/>
    <w:tmpl w:val="A51236AE"/>
    <w:lvl w:ilvl="0" w:tplc="1D907D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F00A814"/>
    <w:multiLevelType w:val="hybridMultilevel"/>
    <w:tmpl w:val="DD28C0F0"/>
    <w:lvl w:ilvl="0" w:tplc="3774B938">
      <w:start w:val="1"/>
      <w:numFmt w:val="upperLetter"/>
      <w:lvlText w:val="%1."/>
      <w:lvlJc w:val="left"/>
      <w:pPr>
        <w:ind w:left="720" w:hanging="360"/>
      </w:pPr>
    </w:lvl>
    <w:lvl w:ilvl="1" w:tplc="39B2AD96">
      <w:start w:val="1"/>
      <w:numFmt w:val="lowerLetter"/>
      <w:lvlText w:val="%2."/>
      <w:lvlJc w:val="left"/>
      <w:pPr>
        <w:ind w:left="1440" w:hanging="360"/>
      </w:pPr>
    </w:lvl>
    <w:lvl w:ilvl="2" w:tplc="C9B24EA2">
      <w:start w:val="1"/>
      <w:numFmt w:val="lowerRoman"/>
      <w:lvlText w:val="%3."/>
      <w:lvlJc w:val="right"/>
      <w:pPr>
        <w:ind w:left="2160" w:hanging="180"/>
      </w:pPr>
    </w:lvl>
    <w:lvl w:ilvl="3" w:tplc="F9DCFDB6">
      <w:start w:val="1"/>
      <w:numFmt w:val="decimal"/>
      <w:lvlText w:val="%4."/>
      <w:lvlJc w:val="left"/>
      <w:pPr>
        <w:ind w:left="2880" w:hanging="360"/>
      </w:pPr>
    </w:lvl>
    <w:lvl w:ilvl="4" w:tplc="F45E5CB8">
      <w:start w:val="1"/>
      <w:numFmt w:val="lowerLetter"/>
      <w:lvlText w:val="%5."/>
      <w:lvlJc w:val="left"/>
      <w:pPr>
        <w:ind w:left="3600" w:hanging="360"/>
      </w:pPr>
    </w:lvl>
    <w:lvl w:ilvl="5" w:tplc="95AC54AE">
      <w:start w:val="1"/>
      <w:numFmt w:val="lowerRoman"/>
      <w:lvlText w:val="%6."/>
      <w:lvlJc w:val="right"/>
      <w:pPr>
        <w:ind w:left="4320" w:hanging="180"/>
      </w:pPr>
    </w:lvl>
    <w:lvl w:ilvl="6" w:tplc="32FEA87E">
      <w:start w:val="1"/>
      <w:numFmt w:val="decimal"/>
      <w:lvlText w:val="%7."/>
      <w:lvlJc w:val="left"/>
      <w:pPr>
        <w:ind w:left="5040" w:hanging="360"/>
      </w:pPr>
    </w:lvl>
    <w:lvl w:ilvl="7" w:tplc="5B0C77AC">
      <w:start w:val="1"/>
      <w:numFmt w:val="lowerLetter"/>
      <w:lvlText w:val="%8."/>
      <w:lvlJc w:val="left"/>
      <w:pPr>
        <w:ind w:left="5760" w:hanging="360"/>
      </w:pPr>
    </w:lvl>
    <w:lvl w:ilvl="8" w:tplc="67884C58">
      <w:start w:val="1"/>
      <w:numFmt w:val="lowerRoman"/>
      <w:lvlText w:val="%9."/>
      <w:lvlJc w:val="right"/>
      <w:pPr>
        <w:ind w:left="6480" w:hanging="180"/>
      </w:pPr>
    </w:lvl>
  </w:abstractNum>
  <w:abstractNum w:abstractNumId="30" w15:restartNumberingAfterBreak="0">
    <w:nsid w:val="2F38D7EF"/>
    <w:multiLevelType w:val="hybridMultilevel"/>
    <w:tmpl w:val="C2F6E76E"/>
    <w:lvl w:ilvl="0" w:tplc="0C9E672E">
      <w:start w:val="1"/>
      <w:numFmt w:val="lowerRoman"/>
      <w:lvlText w:val="%1."/>
      <w:lvlJc w:val="right"/>
      <w:pPr>
        <w:ind w:left="720" w:hanging="360"/>
      </w:pPr>
    </w:lvl>
    <w:lvl w:ilvl="1" w:tplc="DAD0FCCC">
      <w:start w:val="1"/>
      <w:numFmt w:val="lowerLetter"/>
      <w:lvlText w:val="%2."/>
      <w:lvlJc w:val="left"/>
      <w:pPr>
        <w:ind w:left="1440" w:hanging="360"/>
      </w:pPr>
    </w:lvl>
    <w:lvl w:ilvl="2" w:tplc="A448D4EA">
      <w:start w:val="1"/>
      <w:numFmt w:val="lowerRoman"/>
      <w:lvlText w:val="%3."/>
      <w:lvlJc w:val="right"/>
      <w:pPr>
        <w:ind w:left="2160" w:hanging="180"/>
      </w:pPr>
    </w:lvl>
    <w:lvl w:ilvl="3" w:tplc="CC30D99A">
      <w:start w:val="1"/>
      <w:numFmt w:val="decimal"/>
      <w:lvlText w:val="%4."/>
      <w:lvlJc w:val="left"/>
      <w:pPr>
        <w:ind w:left="2880" w:hanging="360"/>
      </w:pPr>
    </w:lvl>
    <w:lvl w:ilvl="4" w:tplc="77D213B2">
      <w:start w:val="1"/>
      <w:numFmt w:val="lowerLetter"/>
      <w:lvlText w:val="%5."/>
      <w:lvlJc w:val="left"/>
      <w:pPr>
        <w:ind w:left="3600" w:hanging="360"/>
      </w:pPr>
    </w:lvl>
    <w:lvl w:ilvl="5" w:tplc="E0E2C6E8">
      <w:start w:val="1"/>
      <w:numFmt w:val="lowerRoman"/>
      <w:lvlText w:val="%6."/>
      <w:lvlJc w:val="right"/>
      <w:pPr>
        <w:ind w:left="4320" w:hanging="180"/>
      </w:pPr>
    </w:lvl>
    <w:lvl w:ilvl="6" w:tplc="5456DA94">
      <w:start w:val="1"/>
      <w:numFmt w:val="decimal"/>
      <w:lvlText w:val="%7."/>
      <w:lvlJc w:val="left"/>
      <w:pPr>
        <w:ind w:left="5040" w:hanging="360"/>
      </w:pPr>
    </w:lvl>
    <w:lvl w:ilvl="7" w:tplc="DD5CD0F0">
      <w:start w:val="1"/>
      <w:numFmt w:val="lowerLetter"/>
      <w:lvlText w:val="%8."/>
      <w:lvlJc w:val="left"/>
      <w:pPr>
        <w:ind w:left="5760" w:hanging="360"/>
      </w:pPr>
    </w:lvl>
    <w:lvl w:ilvl="8" w:tplc="1A36F300">
      <w:start w:val="1"/>
      <w:numFmt w:val="lowerRoman"/>
      <w:lvlText w:val="%9."/>
      <w:lvlJc w:val="right"/>
      <w:pPr>
        <w:ind w:left="6480" w:hanging="180"/>
      </w:pPr>
    </w:lvl>
  </w:abstractNum>
  <w:abstractNum w:abstractNumId="31" w15:restartNumberingAfterBreak="0">
    <w:nsid w:val="30613F85"/>
    <w:multiLevelType w:val="hybridMultilevel"/>
    <w:tmpl w:val="8174BD28"/>
    <w:lvl w:ilvl="0" w:tplc="1726887E">
      <w:start w:val="1"/>
      <w:numFmt w:val="upperLetter"/>
      <w:lvlText w:val="%1."/>
      <w:lvlJc w:val="left"/>
      <w:pPr>
        <w:ind w:left="720" w:hanging="360"/>
      </w:pPr>
    </w:lvl>
    <w:lvl w:ilvl="1" w:tplc="BAF0099E">
      <w:start w:val="1"/>
      <w:numFmt w:val="lowerLetter"/>
      <w:lvlText w:val="%2."/>
      <w:lvlJc w:val="left"/>
      <w:pPr>
        <w:ind w:left="1440" w:hanging="360"/>
      </w:pPr>
    </w:lvl>
    <w:lvl w:ilvl="2" w:tplc="5B9AB68C">
      <w:start w:val="1"/>
      <w:numFmt w:val="lowerRoman"/>
      <w:lvlText w:val="%3."/>
      <w:lvlJc w:val="right"/>
      <w:pPr>
        <w:ind w:left="2160" w:hanging="180"/>
      </w:pPr>
    </w:lvl>
    <w:lvl w:ilvl="3" w:tplc="8A58E35C">
      <w:start w:val="1"/>
      <w:numFmt w:val="decimal"/>
      <w:lvlText w:val="%4."/>
      <w:lvlJc w:val="left"/>
      <w:pPr>
        <w:ind w:left="2880" w:hanging="360"/>
      </w:pPr>
    </w:lvl>
    <w:lvl w:ilvl="4" w:tplc="C4AEC80E">
      <w:start w:val="1"/>
      <w:numFmt w:val="lowerLetter"/>
      <w:lvlText w:val="%5."/>
      <w:lvlJc w:val="left"/>
      <w:pPr>
        <w:ind w:left="3600" w:hanging="360"/>
      </w:pPr>
    </w:lvl>
    <w:lvl w:ilvl="5" w:tplc="6FFA6386">
      <w:start w:val="1"/>
      <w:numFmt w:val="lowerRoman"/>
      <w:lvlText w:val="%6."/>
      <w:lvlJc w:val="right"/>
      <w:pPr>
        <w:ind w:left="4320" w:hanging="180"/>
      </w:pPr>
    </w:lvl>
    <w:lvl w:ilvl="6" w:tplc="ABEC1390">
      <w:start w:val="1"/>
      <w:numFmt w:val="decimal"/>
      <w:lvlText w:val="%7."/>
      <w:lvlJc w:val="left"/>
      <w:pPr>
        <w:ind w:left="5040" w:hanging="360"/>
      </w:pPr>
    </w:lvl>
    <w:lvl w:ilvl="7" w:tplc="D320334E">
      <w:start w:val="1"/>
      <w:numFmt w:val="lowerLetter"/>
      <w:lvlText w:val="%8."/>
      <w:lvlJc w:val="left"/>
      <w:pPr>
        <w:ind w:left="5760" w:hanging="360"/>
      </w:pPr>
    </w:lvl>
    <w:lvl w:ilvl="8" w:tplc="B65C91EE">
      <w:start w:val="1"/>
      <w:numFmt w:val="lowerRoman"/>
      <w:lvlText w:val="%9."/>
      <w:lvlJc w:val="right"/>
      <w:pPr>
        <w:ind w:left="6480" w:hanging="180"/>
      </w:pPr>
    </w:lvl>
  </w:abstractNum>
  <w:abstractNum w:abstractNumId="32" w15:restartNumberingAfterBreak="0">
    <w:nsid w:val="3182725B"/>
    <w:multiLevelType w:val="hybridMultilevel"/>
    <w:tmpl w:val="834A3CF0"/>
    <w:lvl w:ilvl="0" w:tplc="3B50BAB4">
      <w:start w:val="1"/>
      <w:numFmt w:val="decimal"/>
      <w:lvlText w:val="%1."/>
      <w:lvlJc w:val="left"/>
      <w:pPr>
        <w:ind w:left="720" w:hanging="360"/>
      </w:pPr>
    </w:lvl>
    <w:lvl w:ilvl="1" w:tplc="1B969B32">
      <w:start w:val="1"/>
      <w:numFmt w:val="lowerRoman"/>
      <w:lvlText w:val="%2."/>
      <w:lvlJc w:val="right"/>
      <w:pPr>
        <w:ind w:left="1440" w:hanging="360"/>
      </w:pPr>
    </w:lvl>
    <w:lvl w:ilvl="2" w:tplc="54E2CEB2">
      <w:start w:val="1"/>
      <w:numFmt w:val="lowerRoman"/>
      <w:lvlText w:val="%3."/>
      <w:lvlJc w:val="right"/>
      <w:pPr>
        <w:ind w:left="2160" w:hanging="180"/>
      </w:pPr>
    </w:lvl>
    <w:lvl w:ilvl="3" w:tplc="FEDE4E2C">
      <w:start w:val="1"/>
      <w:numFmt w:val="decimal"/>
      <w:lvlText w:val="%4."/>
      <w:lvlJc w:val="left"/>
      <w:pPr>
        <w:ind w:left="2880" w:hanging="360"/>
      </w:pPr>
    </w:lvl>
    <w:lvl w:ilvl="4" w:tplc="636A3D54">
      <w:start w:val="1"/>
      <w:numFmt w:val="lowerLetter"/>
      <w:lvlText w:val="%5."/>
      <w:lvlJc w:val="left"/>
      <w:pPr>
        <w:ind w:left="3600" w:hanging="360"/>
      </w:pPr>
    </w:lvl>
    <w:lvl w:ilvl="5" w:tplc="4F169132">
      <w:start w:val="1"/>
      <w:numFmt w:val="lowerRoman"/>
      <w:lvlText w:val="%6."/>
      <w:lvlJc w:val="right"/>
      <w:pPr>
        <w:ind w:left="4320" w:hanging="180"/>
      </w:pPr>
    </w:lvl>
    <w:lvl w:ilvl="6" w:tplc="9664261C">
      <w:start w:val="1"/>
      <w:numFmt w:val="decimal"/>
      <w:lvlText w:val="%7."/>
      <w:lvlJc w:val="left"/>
      <w:pPr>
        <w:ind w:left="5040" w:hanging="360"/>
      </w:pPr>
    </w:lvl>
    <w:lvl w:ilvl="7" w:tplc="456A87F2">
      <w:start w:val="1"/>
      <w:numFmt w:val="lowerLetter"/>
      <w:lvlText w:val="%8."/>
      <w:lvlJc w:val="left"/>
      <w:pPr>
        <w:ind w:left="5760" w:hanging="360"/>
      </w:pPr>
    </w:lvl>
    <w:lvl w:ilvl="8" w:tplc="E5CEB2A4">
      <w:start w:val="1"/>
      <w:numFmt w:val="lowerRoman"/>
      <w:lvlText w:val="%9."/>
      <w:lvlJc w:val="right"/>
      <w:pPr>
        <w:ind w:left="6480" w:hanging="180"/>
      </w:pPr>
    </w:lvl>
  </w:abstractNum>
  <w:abstractNum w:abstractNumId="33" w15:restartNumberingAfterBreak="0">
    <w:nsid w:val="31B8EB99"/>
    <w:multiLevelType w:val="hybridMultilevel"/>
    <w:tmpl w:val="BA8C054C"/>
    <w:lvl w:ilvl="0" w:tplc="79260BD8">
      <w:start w:val="4"/>
      <w:numFmt w:val="upperLetter"/>
      <w:lvlText w:val="%1."/>
      <w:lvlJc w:val="left"/>
      <w:pPr>
        <w:ind w:left="720" w:hanging="360"/>
      </w:pPr>
    </w:lvl>
    <w:lvl w:ilvl="1" w:tplc="AA04D7F8">
      <w:start w:val="1"/>
      <w:numFmt w:val="lowerLetter"/>
      <w:lvlText w:val="%2."/>
      <w:lvlJc w:val="left"/>
      <w:pPr>
        <w:ind w:left="1440" w:hanging="360"/>
      </w:pPr>
    </w:lvl>
    <w:lvl w:ilvl="2" w:tplc="C778BFE8">
      <w:start w:val="1"/>
      <w:numFmt w:val="lowerRoman"/>
      <w:lvlText w:val="%3."/>
      <w:lvlJc w:val="right"/>
      <w:pPr>
        <w:ind w:left="2160" w:hanging="180"/>
      </w:pPr>
    </w:lvl>
    <w:lvl w:ilvl="3" w:tplc="E07A2578">
      <w:start w:val="1"/>
      <w:numFmt w:val="decimal"/>
      <w:lvlText w:val="%4."/>
      <w:lvlJc w:val="left"/>
      <w:pPr>
        <w:ind w:left="2880" w:hanging="360"/>
      </w:pPr>
    </w:lvl>
    <w:lvl w:ilvl="4" w:tplc="C44E8644">
      <w:start w:val="1"/>
      <w:numFmt w:val="lowerLetter"/>
      <w:lvlText w:val="%5."/>
      <w:lvlJc w:val="left"/>
      <w:pPr>
        <w:ind w:left="3600" w:hanging="360"/>
      </w:pPr>
    </w:lvl>
    <w:lvl w:ilvl="5" w:tplc="7144D16E">
      <w:start w:val="1"/>
      <w:numFmt w:val="lowerRoman"/>
      <w:lvlText w:val="%6."/>
      <w:lvlJc w:val="right"/>
      <w:pPr>
        <w:ind w:left="4320" w:hanging="180"/>
      </w:pPr>
    </w:lvl>
    <w:lvl w:ilvl="6" w:tplc="06CAD5B6">
      <w:start w:val="1"/>
      <w:numFmt w:val="decimal"/>
      <w:lvlText w:val="%7."/>
      <w:lvlJc w:val="left"/>
      <w:pPr>
        <w:ind w:left="5040" w:hanging="360"/>
      </w:pPr>
    </w:lvl>
    <w:lvl w:ilvl="7" w:tplc="431AB2B6">
      <w:start w:val="1"/>
      <w:numFmt w:val="lowerLetter"/>
      <w:lvlText w:val="%8."/>
      <w:lvlJc w:val="left"/>
      <w:pPr>
        <w:ind w:left="5760" w:hanging="360"/>
      </w:pPr>
    </w:lvl>
    <w:lvl w:ilvl="8" w:tplc="703AFE9C">
      <w:start w:val="1"/>
      <w:numFmt w:val="lowerRoman"/>
      <w:lvlText w:val="%9."/>
      <w:lvlJc w:val="right"/>
      <w:pPr>
        <w:ind w:left="6480" w:hanging="180"/>
      </w:pPr>
    </w:lvl>
  </w:abstractNum>
  <w:abstractNum w:abstractNumId="34" w15:restartNumberingAfterBreak="0">
    <w:nsid w:val="33255B30"/>
    <w:multiLevelType w:val="hybridMultilevel"/>
    <w:tmpl w:val="88F4953E"/>
    <w:lvl w:ilvl="0" w:tplc="FC8E5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3A6D2F3"/>
    <w:multiLevelType w:val="hybridMultilevel"/>
    <w:tmpl w:val="80CC9438"/>
    <w:lvl w:ilvl="0" w:tplc="D61689F8">
      <w:start w:val="3"/>
      <w:numFmt w:val="upperLetter"/>
      <w:lvlText w:val="%1."/>
      <w:lvlJc w:val="left"/>
      <w:pPr>
        <w:ind w:left="720" w:hanging="360"/>
      </w:pPr>
    </w:lvl>
    <w:lvl w:ilvl="1" w:tplc="6CD2365A">
      <w:start w:val="1"/>
      <w:numFmt w:val="lowerLetter"/>
      <w:lvlText w:val="%2."/>
      <w:lvlJc w:val="left"/>
      <w:pPr>
        <w:ind w:left="1440" w:hanging="360"/>
      </w:pPr>
    </w:lvl>
    <w:lvl w:ilvl="2" w:tplc="758AB674">
      <w:start w:val="1"/>
      <w:numFmt w:val="lowerRoman"/>
      <w:lvlText w:val="%3."/>
      <w:lvlJc w:val="right"/>
      <w:pPr>
        <w:ind w:left="2160" w:hanging="180"/>
      </w:pPr>
    </w:lvl>
    <w:lvl w:ilvl="3" w:tplc="371A6E22">
      <w:start w:val="1"/>
      <w:numFmt w:val="decimal"/>
      <w:lvlText w:val="%4."/>
      <w:lvlJc w:val="left"/>
      <w:pPr>
        <w:ind w:left="2880" w:hanging="360"/>
      </w:pPr>
    </w:lvl>
    <w:lvl w:ilvl="4" w:tplc="96FA8AA6">
      <w:start w:val="1"/>
      <w:numFmt w:val="lowerLetter"/>
      <w:lvlText w:val="%5."/>
      <w:lvlJc w:val="left"/>
      <w:pPr>
        <w:ind w:left="3600" w:hanging="360"/>
      </w:pPr>
    </w:lvl>
    <w:lvl w:ilvl="5" w:tplc="AD144756">
      <w:start w:val="1"/>
      <w:numFmt w:val="lowerRoman"/>
      <w:lvlText w:val="%6."/>
      <w:lvlJc w:val="right"/>
      <w:pPr>
        <w:ind w:left="4320" w:hanging="180"/>
      </w:pPr>
    </w:lvl>
    <w:lvl w:ilvl="6" w:tplc="230A8916">
      <w:start w:val="1"/>
      <w:numFmt w:val="decimal"/>
      <w:lvlText w:val="%7."/>
      <w:lvlJc w:val="left"/>
      <w:pPr>
        <w:ind w:left="5040" w:hanging="360"/>
      </w:pPr>
    </w:lvl>
    <w:lvl w:ilvl="7" w:tplc="9C723EEC">
      <w:start w:val="1"/>
      <w:numFmt w:val="lowerLetter"/>
      <w:lvlText w:val="%8."/>
      <w:lvlJc w:val="left"/>
      <w:pPr>
        <w:ind w:left="5760" w:hanging="360"/>
      </w:pPr>
    </w:lvl>
    <w:lvl w:ilvl="8" w:tplc="40C8A968">
      <w:start w:val="1"/>
      <w:numFmt w:val="lowerRoman"/>
      <w:lvlText w:val="%9."/>
      <w:lvlJc w:val="right"/>
      <w:pPr>
        <w:ind w:left="6480" w:hanging="180"/>
      </w:pPr>
    </w:lvl>
  </w:abstractNum>
  <w:abstractNum w:abstractNumId="36" w15:restartNumberingAfterBreak="0">
    <w:nsid w:val="3851FD3C"/>
    <w:multiLevelType w:val="hybridMultilevel"/>
    <w:tmpl w:val="9AA8A326"/>
    <w:lvl w:ilvl="0" w:tplc="83245DD0">
      <w:start w:val="1"/>
      <w:numFmt w:val="upperRoman"/>
      <w:lvlText w:val="%1."/>
      <w:lvlJc w:val="right"/>
      <w:pPr>
        <w:ind w:left="720" w:hanging="360"/>
      </w:pPr>
    </w:lvl>
    <w:lvl w:ilvl="1" w:tplc="63284AF2">
      <w:start w:val="1"/>
      <w:numFmt w:val="lowerLetter"/>
      <w:lvlText w:val="%2."/>
      <w:lvlJc w:val="left"/>
      <w:pPr>
        <w:ind w:left="1440" w:hanging="360"/>
      </w:pPr>
    </w:lvl>
    <w:lvl w:ilvl="2" w:tplc="8AE87DB6">
      <w:start w:val="1"/>
      <w:numFmt w:val="lowerRoman"/>
      <w:lvlText w:val="%3."/>
      <w:lvlJc w:val="right"/>
      <w:pPr>
        <w:ind w:left="2160" w:hanging="180"/>
      </w:pPr>
    </w:lvl>
    <w:lvl w:ilvl="3" w:tplc="3B7C5E66">
      <w:start w:val="1"/>
      <w:numFmt w:val="decimal"/>
      <w:lvlText w:val="%4."/>
      <w:lvlJc w:val="left"/>
      <w:pPr>
        <w:ind w:left="2880" w:hanging="360"/>
      </w:pPr>
    </w:lvl>
    <w:lvl w:ilvl="4" w:tplc="03AC5634">
      <w:start w:val="1"/>
      <w:numFmt w:val="lowerLetter"/>
      <w:lvlText w:val="%5."/>
      <w:lvlJc w:val="left"/>
      <w:pPr>
        <w:ind w:left="3600" w:hanging="360"/>
      </w:pPr>
    </w:lvl>
    <w:lvl w:ilvl="5" w:tplc="70B2C722">
      <w:start w:val="1"/>
      <w:numFmt w:val="lowerRoman"/>
      <w:lvlText w:val="%6."/>
      <w:lvlJc w:val="right"/>
      <w:pPr>
        <w:ind w:left="4320" w:hanging="180"/>
      </w:pPr>
    </w:lvl>
    <w:lvl w:ilvl="6" w:tplc="EF2C1150">
      <w:start w:val="1"/>
      <w:numFmt w:val="decimal"/>
      <w:lvlText w:val="%7."/>
      <w:lvlJc w:val="left"/>
      <w:pPr>
        <w:ind w:left="5040" w:hanging="360"/>
      </w:pPr>
    </w:lvl>
    <w:lvl w:ilvl="7" w:tplc="97368E80">
      <w:start w:val="1"/>
      <w:numFmt w:val="lowerLetter"/>
      <w:lvlText w:val="%8."/>
      <w:lvlJc w:val="left"/>
      <w:pPr>
        <w:ind w:left="5760" w:hanging="360"/>
      </w:pPr>
    </w:lvl>
    <w:lvl w:ilvl="8" w:tplc="444432E0">
      <w:start w:val="1"/>
      <w:numFmt w:val="lowerRoman"/>
      <w:lvlText w:val="%9."/>
      <w:lvlJc w:val="right"/>
      <w:pPr>
        <w:ind w:left="6480" w:hanging="180"/>
      </w:pPr>
    </w:lvl>
  </w:abstractNum>
  <w:abstractNum w:abstractNumId="37" w15:restartNumberingAfterBreak="0">
    <w:nsid w:val="38D863A7"/>
    <w:multiLevelType w:val="hybridMultilevel"/>
    <w:tmpl w:val="9FBA532A"/>
    <w:lvl w:ilvl="0" w:tplc="DF2ADA9C">
      <w:start w:val="1"/>
      <w:numFmt w:val="lowerRoman"/>
      <w:lvlText w:val="%1."/>
      <w:lvlJc w:val="right"/>
      <w:pPr>
        <w:ind w:left="720" w:hanging="360"/>
      </w:pPr>
    </w:lvl>
    <w:lvl w:ilvl="1" w:tplc="40DED19A">
      <w:start w:val="1"/>
      <w:numFmt w:val="lowerLetter"/>
      <w:lvlText w:val="%2."/>
      <w:lvlJc w:val="left"/>
      <w:pPr>
        <w:ind w:left="1440" w:hanging="360"/>
      </w:pPr>
    </w:lvl>
    <w:lvl w:ilvl="2" w:tplc="B1B62E42">
      <w:start w:val="1"/>
      <w:numFmt w:val="lowerRoman"/>
      <w:lvlText w:val="%3."/>
      <w:lvlJc w:val="right"/>
      <w:pPr>
        <w:ind w:left="2160" w:hanging="180"/>
      </w:pPr>
    </w:lvl>
    <w:lvl w:ilvl="3" w:tplc="256AE180">
      <w:start w:val="1"/>
      <w:numFmt w:val="decimal"/>
      <w:lvlText w:val="%4."/>
      <w:lvlJc w:val="left"/>
      <w:pPr>
        <w:ind w:left="2880" w:hanging="360"/>
      </w:pPr>
    </w:lvl>
    <w:lvl w:ilvl="4" w:tplc="6B8A1020">
      <w:start w:val="1"/>
      <w:numFmt w:val="lowerLetter"/>
      <w:lvlText w:val="%5."/>
      <w:lvlJc w:val="left"/>
      <w:pPr>
        <w:ind w:left="3600" w:hanging="360"/>
      </w:pPr>
    </w:lvl>
    <w:lvl w:ilvl="5" w:tplc="E02EDDE8">
      <w:start w:val="1"/>
      <w:numFmt w:val="lowerRoman"/>
      <w:lvlText w:val="%6."/>
      <w:lvlJc w:val="right"/>
      <w:pPr>
        <w:ind w:left="4320" w:hanging="180"/>
      </w:pPr>
    </w:lvl>
    <w:lvl w:ilvl="6" w:tplc="9CEEDEF6">
      <w:start w:val="1"/>
      <w:numFmt w:val="decimal"/>
      <w:lvlText w:val="%7."/>
      <w:lvlJc w:val="left"/>
      <w:pPr>
        <w:ind w:left="5040" w:hanging="360"/>
      </w:pPr>
    </w:lvl>
    <w:lvl w:ilvl="7" w:tplc="FE98DB9C">
      <w:start w:val="1"/>
      <w:numFmt w:val="lowerLetter"/>
      <w:lvlText w:val="%8."/>
      <w:lvlJc w:val="left"/>
      <w:pPr>
        <w:ind w:left="5760" w:hanging="360"/>
      </w:pPr>
    </w:lvl>
    <w:lvl w:ilvl="8" w:tplc="823E2A58">
      <w:start w:val="1"/>
      <w:numFmt w:val="lowerRoman"/>
      <w:lvlText w:val="%9."/>
      <w:lvlJc w:val="right"/>
      <w:pPr>
        <w:ind w:left="6480" w:hanging="180"/>
      </w:pPr>
    </w:lvl>
  </w:abstractNum>
  <w:abstractNum w:abstractNumId="38" w15:restartNumberingAfterBreak="0">
    <w:nsid w:val="3B253CE4"/>
    <w:multiLevelType w:val="hybridMultilevel"/>
    <w:tmpl w:val="8444ADE4"/>
    <w:lvl w:ilvl="0" w:tplc="900C7FC0">
      <w:start w:val="1"/>
      <w:numFmt w:val="upperRoman"/>
      <w:lvlText w:val="%1."/>
      <w:lvlJc w:val="right"/>
      <w:pPr>
        <w:ind w:left="720" w:hanging="360"/>
      </w:pPr>
    </w:lvl>
    <w:lvl w:ilvl="1" w:tplc="678CE942">
      <w:start w:val="1"/>
      <w:numFmt w:val="lowerLetter"/>
      <w:lvlText w:val="%2."/>
      <w:lvlJc w:val="left"/>
      <w:pPr>
        <w:ind w:left="1440" w:hanging="360"/>
      </w:pPr>
    </w:lvl>
    <w:lvl w:ilvl="2" w:tplc="1E04F71A">
      <w:start w:val="1"/>
      <w:numFmt w:val="lowerRoman"/>
      <w:lvlText w:val="%3."/>
      <w:lvlJc w:val="right"/>
      <w:pPr>
        <w:ind w:left="2160" w:hanging="180"/>
      </w:pPr>
    </w:lvl>
    <w:lvl w:ilvl="3" w:tplc="3D9C1B58">
      <w:start w:val="1"/>
      <w:numFmt w:val="decimal"/>
      <w:lvlText w:val="%4."/>
      <w:lvlJc w:val="left"/>
      <w:pPr>
        <w:ind w:left="2880" w:hanging="360"/>
      </w:pPr>
    </w:lvl>
    <w:lvl w:ilvl="4" w:tplc="761A2094">
      <w:start w:val="1"/>
      <w:numFmt w:val="lowerLetter"/>
      <w:lvlText w:val="%5."/>
      <w:lvlJc w:val="left"/>
      <w:pPr>
        <w:ind w:left="3600" w:hanging="360"/>
      </w:pPr>
    </w:lvl>
    <w:lvl w:ilvl="5" w:tplc="4AD065BE">
      <w:start w:val="1"/>
      <w:numFmt w:val="lowerRoman"/>
      <w:lvlText w:val="%6."/>
      <w:lvlJc w:val="right"/>
      <w:pPr>
        <w:ind w:left="4320" w:hanging="180"/>
      </w:pPr>
    </w:lvl>
    <w:lvl w:ilvl="6" w:tplc="BCC679C0">
      <w:start w:val="1"/>
      <w:numFmt w:val="decimal"/>
      <w:lvlText w:val="%7."/>
      <w:lvlJc w:val="left"/>
      <w:pPr>
        <w:ind w:left="5040" w:hanging="360"/>
      </w:pPr>
    </w:lvl>
    <w:lvl w:ilvl="7" w:tplc="4D5EA028">
      <w:start w:val="1"/>
      <w:numFmt w:val="lowerLetter"/>
      <w:lvlText w:val="%8."/>
      <w:lvlJc w:val="left"/>
      <w:pPr>
        <w:ind w:left="5760" w:hanging="360"/>
      </w:pPr>
    </w:lvl>
    <w:lvl w:ilvl="8" w:tplc="9DFE9E78">
      <w:start w:val="1"/>
      <w:numFmt w:val="lowerRoman"/>
      <w:lvlText w:val="%9."/>
      <w:lvlJc w:val="right"/>
      <w:pPr>
        <w:ind w:left="6480" w:hanging="180"/>
      </w:pPr>
    </w:lvl>
  </w:abstractNum>
  <w:abstractNum w:abstractNumId="39" w15:restartNumberingAfterBreak="0">
    <w:nsid w:val="3BEA9FF8"/>
    <w:multiLevelType w:val="multilevel"/>
    <w:tmpl w:val="99723D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C1511CC"/>
    <w:multiLevelType w:val="hybridMultilevel"/>
    <w:tmpl w:val="ED8484CE"/>
    <w:lvl w:ilvl="0" w:tplc="6B96BE86">
      <w:start w:val="1"/>
      <w:numFmt w:val="lowerRoman"/>
      <w:lvlText w:val="%1."/>
      <w:lvlJc w:val="right"/>
      <w:pPr>
        <w:ind w:left="720" w:hanging="360"/>
      </w:pPr>
    </w:lvl>
    <w:lvl w:ilvl="1" w:tplc="96EA19FA">
      <w:start w:val="1"/>
      <w:numFmt w:val="lowerLetter"/>
      <w:lvlText w:val="%2."/>
      <w:lvlJc w:val="left"/>
      <w:pPr>
        <w:ind w:left="1440" w:hanging="360"/>
      </w:pPr>
    </w:lvl>
    <w:lvl w:ilvl="2" w:tplc="F72293D2">
      <w:start w:val="1"/>
      <w:numFmt w:val="lowerRoman"/>
      <w:lvlText w:val="%3."/>
      <w:lvlJc w:val="right"/>
      <w:pPr>
        <w:ind w:left="2160" w:hanging="180"/>
      </w:pPr>
    </w:lvl>
    <w:lvl w:ilvl="3" w:tplc="4EA0C738">
      <w:start w:val="1"/>
      <w:numFmt w:val="decimal"/>
      <w:lvlText w:val="%4."/>
      <w:lvlJc w:val="left"/>
      <w:pPr>
        <w:ind w:left="2880" w:hanging="360"/>
      </w:pPr>
    </w:lvl>
    <w:lvl w:ilvl="4" w:tplc="460837AC">
      <w:start w:val="1"/>
      <w:numFmt w:val="lowerLetter"/>
      <w:lvlText w:val="%5."/>
      <w:lvlJc w:val="left"/>
      <w:pPr>
        <w:ind w:left="3600" w:hanging="360"/>
      </w:pPr>
    </w:lvl>
    <w:lvl w:ilvl="5" w:tplc="1ABE3100">
      <w:start w:val="1"/>
      <w:numFmt w:val="lowerRoman"/>
      <w:lvlText w:val="%6."/>
      <w:lvlJc w:val="right"/>
      <w:pPr>
        <w:ind w:left="4320" w:hanging="180"/>
      </w:pPr>
    </w:lvl>
    <w:lvl w:ilvl="6" w:tplc="2B84B860">
      <w:start w:val="1"/>
      <w:numFmt w:val="decimal"/>
      <w:lvlText w:val="%7."/>
      <w:lvlJc w:val="left"/>
      <w:pPr>
        <w:ind w:left="5040" w:hanging="360"/>
      </w:pPr>
    </w:lvl>
    <w:lvl w:ilvl="7" w:tplc="DE40BE12">
      <w:start w:val="1"/>
      <w:numFmt w:val="lowerLetter"/>
      <w:lvlText w:val="%8."/>
      <w:lvlJc w:val="left"/>
      <w:pPr>
        <w:ind w:left="5760" w:hanging="360"/>
      </w:pPr>
    </w:lvl>
    <w:lvl w:ilvl="8" w:tplc="49965DB2">
      <w:start w:val="1"/>
      <w:numFmt w:val="lowerRoman"/>
      <w:lvlText w:val="%9."/>
      <w:lvlJc w:val="right"/>
      <w:pPr>
        <w:ind w:left="6480" w:hanging="180"/>
      </w:pPr>
    </w:lvl>
  </w:abstractNum>
  <w:abstractNum w:abstractNumId="41" w15:restartNumberingAfterBreak="0">
    <w:nsid w:val="3F25FE37"/>
    <w:multiLevelType w:val="hybridMultilevel"/>
    <w:tmpl w:val="B776BCDE"/>
    <w:lvl w:ilvl="0" w:tplc="4B880B7C">
      <w:start w:val="1"/>
      <w:numFmt w:val="upperLetter"/>
      <w:lvlText w:val="%1."/>
      <w:lvlJc w:val="left"/>
      <w:pPr>
        <w:ind w:left="720" w:hanging="360"/>
      </w:pPr>
    </w:lvl>
    <w:lvl w:ilvl="1" w:tplc="E930849E">
      <w:start w:val="1"/>
      <w:numFmt w:val="lowerLetter"/>
      <w:lvlText w:val="%2."/>
      <w:lvlJc w:val="left"/>
      <w:pPr>
        <w:ind w:left="1440" w:hanging="360"/>
      </w:pPr>
    </w:lvl>
    <w:lvl w:ilvl="2" w:tplc="39DE412A">
      <w:start w:val="1"/>
      <w:numFmt w:val="lowerRoman"/>
      <w:lvlText w:val="%3."/>
      <w:lvlJc w:val="right"/>
      <w:pPr>
        <w:ind w:left="2160" w:hanging="180"/>
      </w:pPr>
    </w:lvl>
    <w:lvl w:ilvl="3" w:tplc="55229046">
      <w:start w:val="1"/>
      <w:numFmt w:val="decimal"/>
      <w:lvlText w:val="%4."/>
      <w:lvlJc w:val="left"/>
      <w:pPr>
        <w:ind w:left="2880" w:hanging="360"/>
      </w:pPr>
    </w:lvl>
    <w:lvl w:ilvl="4" w:tplc="3BA81C30">
      <w:start w:val="1"/>
      <w:numFmt w:val="lowerLetter"/>
      <w:lvlText w:val="%5."/>
      <w:lvlJc w:val="left"/>
      <w:pPr>
        <w:ind w:left="3600" w:hanging="360"/>
      </w:pPr>
    </w:lvl>
    <w:lvl w:ilvl="5" w:tplc="B1F6A134">
      <w:start w:val="1"/>
      <w:numFmt w:val="lowerRoman"/>
      <w:lvlText w:val="%6."/>
      <w:lvlJc w:val="right"/>
      <w:pPr>
        <w:ind w:left="4320" w:hanging="180"/>
      </w:pPr>
    </w:lvl>
    <w:lvl w:ilvl="6" w:tplc="C1902A34">
      <w:start w:val="1"/>
      <w:numFmt w:val="decimal"/>
      <w:lvlText w:val="%7."/>
      <w:lvlJc w:val="left"/>
      <w:pPr>
        <w:ind w:left="5040" w:hanging="360"/>
      </w:pPr>
    </w:lvl>
    <w:lvl w:ilvl="7" w:tplc="6792EC14">
      <w:start w:val="1"/>
      <w:numFmt w:val="lowerLetter"/>
      <w:lvlText w:val="%8."/>
      <w:lvlJc w:val="left"/>
      <w:pPr>
        <w:ind w:left="5760" w:hanging="360"/>
      </w:pPr>
    </w:lvl>
    <w:lvl w:ilvl="8" w:tplc="5A70E0F0">
      <w:start w:val="1"/>
      <w:numFmt w:val="lowerRoman"/>
      <w:lvlText w:val="%9."/>
      <w:lvlJc w:val="right"/>
      <w:pPr>
        <w:ind w:left="6480" w:hanging="180"/>
      </w:pPr>
    </w:lvl>
  </w:abstractNum>
  <w:abstractNum w:abstractNumId="42" w15:restartNumberingAfterBreak="0">
    <w:nsid w:val="410319BD"/>
    <w:multiLevelType w:val="hybridMultilevel"/>
    <w:tmpl w:val="09BE3D40"/>
    <w:lvl w:ilvl="0" w:tplc="28FE272C">
      <w:start w:val="1"/>
      <w:numFmt w:val="lowerRoman"/>
      <w:lvlText w:val="%1."/>
      <w:lvlJc w:val="right"/>
      <w:pPr>
        <w:ind w:left="720" w:hanging="360"/>
      </w:pPr>
    </w:lvl>
    <w:lvl w:ilvl="1" w:tplc="1312D880">
      <w:start w:val="1"/>
      <w:numFmt w:val="lowerLetter"/>
      <w:lvlText w:val="%2."/>
      <w:lvlJc w:val="left"/>
      <w:pPr>
        <w:ind w:left="1440" w:hanging="360"/>
      </w:pPr>
    </w:lvl>
    <w:lvl w:ilvl="2" w:tplc="33246640">
      <w:start w:val="1"/>
      <w:numFmt w:val="lowerRoman"/>
      <w:lvlText w:val="%3."/>
      <w:lvlJc w:val="right"/>
      <w:pPr>
        <w:ind w:left="2160" w:hanging="180"/>
      </w:pPr>
    </w:lvl>
    <w:lvl w:ilvl="3" w:tplc="436869D4">
      <w:start w:val="1"/>
      <w:numFmt w:val="decimal"/>
      <w:lvlText w:val="%4."/>
      <w:lvlJc w:val="left"/>
      <w:pPr>
        <w:ind w:left="2880" w:hanging="360"/>
      </w:pPr>
    </w:lvl>
    <w:lvl w:ilvl="4" w:tplc="8876C032">
      <w:start w:val="1"/>
      <w:numFmt w:val="lowerLetter"/>
      <w:lvlText w:val="%5."/>
      <w:lvlJc w:val="left"/>
      <w:pPr>
        <w:ind w:left="3600" w:hanging="360"/>
      </w:pPr>
    </w:lvl>
    <w:lvl w:ilvl="5" w:tplc="D4544374">
      <w:start w:val="1"/>
      <w:numFmt w:val="lowerRoman"/>
      <w:lvlText w:val="%6."/>
      <w:lvlJc w:val="right"/>
      <w:pPr>
        <w:ind w:left="4320" w:hanging="180"/>
      </w:pPr>
    </w:lvl>
    <w:lvl w:ilvl="6" w:tplc="1AACA6A4">
      <w:start w:val="1"/>
      <w:numFmt w:val="decimal"/>
      <w:lvlText w:val="%7."/>
      <w:lvlJc w:val="left"/>
      <w:pPr>
        <w:ind w:left="5040" w:hanging="360"/>
      </w:pPr>
    </w:lvl>
    <w:lvl w:ilvl="7" w:tplc="4AFE5D78">
      <w:start w:val="1"/>
      <w:numFmt w:val="lowerLetter"/>
      <w:lvlText w:val="%8."/>
      <w:lvlJc w:val="left"/>
      <w:pPr>
        <w:ind w:left="5760" w:hanging="360"/>
      </w:pPr>
    </w:lvl>
    <w:lvl w:ilvl="8" w:tplc="440C0ABC">
      <w:start w:val="1"/>
      <w:numFmt w:val="lowerRoman"/>
      <w:lvlText w:val="%9."/>
      <w:lvlJc w:val="right"/>
      <w:pPr>
        <w:ind w:left="6480" w:hanging="180"/>
      </w:pPr>
    </w:lvl>
  </w:abstractNum>
  <w:abstractNum w:abstractNumId="43" w15:restartNumberingAfterBreak="0">
    <w:nsid w:val="41409760"/>
    <w:multiLevelType w:val="hybridMultilevel"/>
    <w:tmpl w:val="2744C460"/>
    <w:lvl w:ilvl="0" w:tplc="203CFA0A">
      <w:start w:val="1"/>
      <w:numFmt w:val="upperRoman"/>
      <w:lvlText w:val="%1)"/>
      <w:lvlJc w:val="right"/>
      <w:pPr>
        <w:ind w:left="720" w:hanging="360"/>
      </w:pPr>
    </w:lvl>
    <w:lvl w:ilvl="1" w:tplc="DA06B41E">
      <w:start w:val="1"/>
      <w:numFmt w:val="lowerLetter"/>
      <w:lvlText w:val="%2."/>
      <w:lvlJc w:val="left"/>
      <w:pPr>
        <w:ind w:left="1440" w:hanging="360"/>
      </w:pPr>
    </w:lvl>
    <w:lvl w:ilvl="2" w:tplc="8570B56A">
      <w:start w:val="1"/>
      <w:numFmt w:val="lowerRoman"/>
      <w:lvlText w:val="%3."/>
      <w:lvlJc w:val="right"/>
      <w:pPr>
        <w:ind w:left="2160" w:hanging="180"/>
      </w:pPr>
    </w:lvl>
    <w:lvl w:ilvl="3" w:tplc="4D94A086">
      <w:start w:val="1"/>
      <w:numFmt w:val="decimal"/>
      <w:lvlText w:val="%4."/>
      <w:lvlJc w:val="left"/>
      <w:pPr>
        <w:ind w:left="2880" w:hanging="360"/>
      </w:pPr>
    </w:lvl>
    <w:lvl w:ilvl="4" w:tplc="C4428FB6">
      <w:start w:val="1"/>
      <w:numFmt w:val="lowerLetter"/>
      <w:lvlText w:val="%5."/>
      <w:lvlJc w:val="left"/>
      <w:pPr>
        <w:ind w:left="3600" w:hanging="360"/>
      </w:pPr>
    </w:lvl>
    <w:lvl w:ilvl="5" w:tplc="AD82EA36">
      <w:start w:val="1"/>
      <w:numFmt w:val="lowerRoman"/>
      <w:lvlText w:val="%6."/>
      <w:lvlJc w:val="right"/>
      <w:pPr>
        <w:ind w:left="4320" w:hanging="180"/>
      </w:pPr>
    </w:lvl>
    <w:lvl w:ilvl="6" w:tplc="B6EAB3CE">
      <w:start w:val="1"/>
      <w:numFmt w:val="decimal"/>
      <w:lvlText w:val="%7."/>
      <w:lvlJc w:val="left"/>
      <w:pPr>
        <w:ind w:left="5040" w:hanging="360"/>
      </w:pPr>
    </w:lvl>
    <w:lvl w:ilvl="7" w:tplc="75BE87B6">
      <w:start w:val="1"/>
      <w:numFmt w:val="lowerLetter"/>
      <w:lvlText w:val="%8."/>
      <w:lvlJc w:val="left"/>
      <w:pPr>
        <w:ind w:left="5760" w:hanging="360"/>
      </w:pPr>
    </w:lvl>
    <w:lvl w:ilvl="8" w:tplc="F68E39A4">
      <w:start w:val="1"/>
      <w:numFmt w:val="lowerRoman"/>
      <w:lvlText w:val="%9."/>
      <w:lvlJc w:val="right"/>
      <w:pPr>
        <w:ind w:left="6480" w:hanging="180"/>
      </w:pPr>
    </w:lvl>
  </w:abstractNum>
  <w:abstractNum w:abstractNumId="44" w15:restartNumberingAfterBreak="0">
    <w:nsid w:val="436DCB00"/>
    <w:multiLevelType w:val="hybridMultilevel"/>
    <w:tmpl w:val="D03ABD5E"/>
    <w:lvl w:ilvl="0" w:tplc="5792053C">
      <w:numFmt w:val="none"/>
      <w:lvlText w:val=""/>
      <w:lvlJc w:val="left"/>
      <w:pPr>
        <w:tabs>
          <w:tab w:val="num" w:pos="360"/>
        </w:tabs>
      </w:pPr>
    </w:lvl>
    <w:lvl w:ilvl="1" w:tplc="28C44CDA">
      <w:start w:val="1"/>
      <w:numFmt w:val="lowerLetter"/>
      <w:lvlText w:val="%2."/>
      <w:lvlJc w:val="left"/>
      <w:pPr>
        <w:ind w:left="1440" w:hanging="360"/>
      </w:pPr>
    </w:lvl>
    <w:lvl w:ilvl="2" w:tplc="AD24E4DC">
      <w:start w:val="1"/>
      <w:numFmt w:val="lowerRoman"/>
      <w:lvlText w:val="%3."/>
      <w:lvlJc w:val="right"/>
      <w:pPr>
        <w:ind w:left="2160" w:hanging="180"/>
      </w:pPr>
    </w:lvl>
    <w:lvl w:ilvl="3" w:tplc="7B70F8AA">
      <w:start w:val="1"/>
      <w:numFmt w:val="decimal"/>
      <w:lvlText w:val="%4."/>
      <w:lvlJc w:val="left"/>
      <w:pPr>
        <w:ind w:left="2880" w:hanging="360"/>
      </w:pPr>
    </w:lvl>
    <w:lvl w:ilvl="4" w:tplc="39D2A55E">
      <w:start w:val="1"/>
      <w:numFmt w:val="lowerLetter"/>
      <w:lvlText w:val="%5."/>
      <w:lvlJc w:val="left"/>
      <w:pPr>
        <w:ind w:left="3600" w:hanging="360"/>
      </w:pPr>
    </w:lvl>
    <w:lvl w:ilvl="5" w:tplc="A968AF68">
      <w:start w:val="1"/>
      <w:numFmt w:val="lowerRoman"/>
      <w:lvlText w:val="%6."/>
      <w:lvlJc w:val="right"/>
      <w:pPr>
        <w:ind w:left="4320" w:hanging="180"/>
      </w:pPr>
    </w:lvl>
    <w:lvl w:ilvl="6" w:tplc="BBE4B1D8">
      <w:start w:val="1"/>
      <w:numFmt w:val="decimal"/>
      <w:lvlText w:val="%7."/>
      <w:lvlJc w:val="left"/>
      <w:pPr>
        <w:ind w:left="5040" w:hanging="360"/>
      </w:pPr>
    </w:lvl>
    <w:lvl w:ilvl="7" w:tplc="46242BCA">
      <w:start w:val="1"/>
      <w:numFmt w:val="lowerLetter"/>
      <w:lvlText w:val="%8."/>
      <w:lvlJc w:val="left"/>
      <w:pPr>
        <w:ind w:left="5760" w:hanging="360"/>
      </w:pPr>
    </w:lvl>
    <w:lvl w:ilvl="8" w:tplc="51D6FE5C">
      <w:start w:val="1"/>
      <w:numFmt w:val="lowerRoman"/>
      <w:lvlText w:val="%9."/>
      <w:lvlJc w:val="right"/>
      <w:pPr>
        <w:ind w:left="6480" w:hanging="180"/>
      </w:pPr>
    </w:lvl>
  </w:abstractNum>
  <w:abstractNum w:abstractNumId="45" w15:restartNumberingAfterBreak="0">
    <w:nsid w:val="43BF73C9"/>
    <w:multiLevelType w:val="hybridMultilevel"/>
    <w:tmpl w:val="82CAF19C"/>
    <w:lvl w:ilvl="0" w:tplc="A9E2F2DE">
      <w:start w:val="1"/>
      <w:numFmt w:val="lowerRoman"/>
      <w:lvlText w:val="%1."/>
      <w:lvlJc w:val="right"/>
      <w:pPr>
        <w:ind w:left="720" w:hanging="360"/>
      </w:pPr>
    </w:lvl>
    <w:lvl w:ilvl="1" w:tplc="C9A68830">
      <w:start w:val="1"/>
      <w:numFmt w:val="lowerLetter"/>
      <w:lvlText w:val="%2."/>
      <w:lvlJc w:val="left"/>
      <w:pPr>
        <w:ind w:left="1440" w:hanging="360"/>
      </w:pPr>
    </w:lvl>
    <w:lvl w:ilvl="2" w:tplc="FA960012">
      <w:start w:val="1"/>
      <w:numFmt w:val="lowerRoman"/>
      <w:lvlText w:val="%3."/>
      <w:lvlJc w:val="right"/>
      <w:pPr>
        <w:ind w:left="2160" w:hanging="180"/>
      </w:pPr>
    </w:lvl>
    <w:lvl w:ilvl="3" w:tplc="30102298">
      <w:start w:val="1"/>
      <w:numFmt w:val="decimal"/>
      <w:lvlText w:val="%4."/>
      <w:lvlJc w:val="left"/>
      <w:pPr>
        <w:ind w:left="2880" w:hanging="360"/>
      </w:pPr>
    </w:lvl>
    <w:lvl w:ilvl="4" w:tplc="A8229C2C">
      <w:start w:val="1"/>
      <w:numFmt w:val="lowerLetter"/>
      <w:lvlText w:val="%5."/>
      <w:lvlJc w:val="left"/>
      <w:pPr>
        <w:ind w:left="3600" w:hanging="360"/>
      </w:pPr>
    </w:lvl>
    <w:lvl w:ilvl="5" w:tplc="CBFC286A">
      <w:start w:val="1"/>
      <w:numFmt w:val="lowerRoman"/>
      <w:lvlText w:val="%6."/>
      <w:lvlJc w:val="right"/>
      <w:pPr>
        <w:ind w:left="4320" w:hanging="180"/>
      </w:pPr>
    </w:lvl>
    <w:lvl w:ilvl="6" w:tplc="EC889BB0">
      <w:start w:val="1"/>
      <w:numFmt w:val="decimal"/>
      <w:lvlText w:val="%7."/>
      <w:lvlJc w:val="left"/>
      <w:pPr>
        <w:ind w:left="5040" w:hanging="360"/>
      </w:pPr>
    </w:lvl>
    <w:lvl w:ilvl="7" w:tplc="33080428">
      <w:start w:val="1"/>
      <w:numFmt w:val="lowerLetter"/>
      <w:lvlText w:val="%8."/>
      <w:lvlJc w:val="left"/>
      <w:pPr>
        <w:ind w:left="5760" w:hanging="360"/>
      </w:pPr>
    </w:lvl>
    <w:lvl w:ilvl="8" w:tplc="D2B2759E">
      <w:start w:val="1"/>
      <w:numFmt w:val="lowerRoman"/>
      <w:lvlText w:val="%9."/>
      <w:lvlJc w:val="right"/>
      <w:pPr>
        <w:ind w:left="6480" w:hanging="180"/>
      </w:pPr>
    </w:lvl>
  </w:abstractNum>
  <w:abstractNum w:abstractNumId="46" w15:restartNumberingAfterBreak="0">
    <w:nsid w:val="44AF7AC3"/>
    <w:multiLevelType w:val="hybridMultilevel"/>
    <w:tmpl w:val="9C10AC18"/>
    <w:lvl w:ilvl="0" w:tplc="B97C8172">
      <w:start w:val="1"/>
      <w:numFmt w:val="upperRoman"/>
      <w:lvlText w:val="%1."/>
      <w:lvlJc w:val="right"/>
      <w:pPr>
        <w:ind w:left="720" w:hanging="360"/>
      </w:pPr>
    </w:lvl>
    <w:lvl w:ilvl="1" w:tplc="56F8F238">
      <w:start w:val="1"/>
      <w:numFmt w:val="lowerLetter"/>
      <w:lvlText w:val="%2."/>
      <w:lvlJc w:val="left"/>
      <w:pPr>
        <w:ind w:left="1440" w:hanging="360"/>
      </w:pPr>
    </w:lvl>
    <w:lvl w:ilvl="2" w:tplc="EA6E3978">
      <w:start w:val="1"/>
      <w:numFmt w:val="lowerRoman"/>
      <w:lvlText w:val="%3."/>
      <w:lvlJc w:val="right"/>
      <w:pPr>
        <w:ind w:left="2160" w:hanging="180"/>
      </w:pPr>
    </w:lvl>
    <w:lvl w:ilvl="3" w:tplc="14429702">
      <w:start w:val="1"/>
      <w:numFmt w:val="decimal"/>
      <w:lvlText w:val="%4."/>
      <w:lvlJc w:val="left"/>
      <w:pPr>
        <w:ind w:left="2880" w:hanging="360"/>
      </w:pPr>
    </w:lvl>
    <w:lvl w:ilvl="4" w:tplc="B07CF88E">
      <w:start w:val="1"/>
      <w:numFmt w:val="lowerLetter"/>
      <w:lvlText w:val="%5."/>
      <w:lvlJc w:val="left"/>
      <w:pPr>
        <w:ind w:left="3600" w:hanging="360"/>
      </w:pPr>
    </w:lvl>
    <w:lvl w:ilvl="5" w:tplc="182EF790">
      <w:start w:val="1"/>
      <w:numFmt w:val="lowerRoman"/>
      <w:lvlText w:val="%6."/>
      <w:lvlJc w:val="right"/>
      <w:pPr>
        <w:ind w:left="4320" w:hanging="180"/>
      </w:pPr>
    </w:lvl>
    <w:lvl w:ilvl="6" w:tplc="0AA48174">
      <w:start w:val="1"/>
      <w:numFmt w:val="decimal"/>
      <w:lvlText w:val="%7."/>
      <w:lvlJc w:val="left"/>
      <w:pPr>
        <w:ind w:left="5040" w:hanging="360"/>
      </w:pPr>
    </w:lvl>
    <w:lvl w:ilvl="7" w:tplc="C99E2AEC">
      <w:start w:val="1"/>
      <w:numFmt w:val="lowerLetter"/>
      <w:lvlText w:val="%8."/>
      <w:lvlJc w:val="left"/>
      <w:pPr>
        <w:ind w:left="5760" w:hanging="360"/>
      </w:pPr>
    </w:lvl>
    <w:lvl w:ilvl="8" w:tplc="FBBE58B4">
      <w:start w:val="1"/>
      <w:numFmt w:val="lowerRoman"/>
      <w:lvlText w:val="%9."/>
      <w:lvlJc w:val="right"/>
      <w:pPr>
        <w:ind w:left="6480" w:hanging="180"/>
      </w:pPr>
    </w:lvl>
  </w:abstractNum>
  <w:abstractNum w:abstractNumId="47" w15:restartNumberingAfterBreak="0">
    <w:nsid w:val="4AEF798A"/>
    <w:multiLevelType w:val="hybridMultilevel"/>
    <w:tmpl w:val="4910721C"/>
    <w:lvl w:ilvl="0" w:tplc="30488B64">
      <w:start w:val="1"/>
      <w:numFmt w:val="bullet"/>
      <w:lvlText w:val=""/>
      <w:lvlJc w:val="left"/>
      <w:pPr>
        <w:ind w:left="720" w:hanging="360"/>
      </w:pPr>
      <w:rPr>
        <w:rFonts w:ascii="Wingdings" w:hAnsi="Wingdings" w:hint="default"/>
      </w:rPr>
    </w:lvl>
    <w:lvl w:ilvl="1" w:tplc="190E9FA4">
      <w:start w:val="1"/>
      <w:numFmt w:val="bullet"/>
      <w:lvlText w:val=""/>
      <w:lvlJc w:val="left"/>
      <w:pPr>
        <w:ind w:left="1440" w:hanging="360"/>
      </w:pPr>
      <w:rPr>
        <w:rFonts w:ascii="Wingdings" w:hAnsi="Wingdings" w:hint="default"/>
      </w:rPr>
    </w:lvl>
    <w:lvl w:ilvl="2" w:tplc="C058860E">
      <w:start w:val="1"/>
      <w:numFmt w:val="bullet"/>
      <w:lvlText w:val=""/>
      <w:lvlJc w:val="left"/>
      <w:pPr>
        <w:ind w:left="2160" w:hanging="360"/>
      </w:pPr>
      <w:rPr>
        <w:rFonts w:ascii="Wingdings" w:hAnsi="Wingdings" w:hint="default"/>
      </w:rPr>
    </w:lvl>
    <w:lvl w:ilvl="3" w:tplc="58FA0C12">
      <w:start w:val="1"/>
      <w:numFmt w:val="bullet"/>
      <w:lvlText w:val=""/>
      <w:lvlJc w:val="left"/>
      <w:pPr>
        <w:ind w:left="2880" w:hanging="360"/>
      </w:pPr>
      <w:rPr>
        <w:rFonts w:ascii="Wingdings" w:hAnsi="Wingdings" w:hint="default"/>
      </w:rPr>
    </w:lvl>
    <w:lvl w:ilvl="4" w:tplc="4A48F8DE">
      <w:start w:val="1"/>
      <w:numFmt w:val="bullet"/>
      <w:lvlText w:val=""/>
      <w:lvlJc w:val="left"/>
      <w:pPr>
        <w:ind w:left="3600" w:hanging="360"/>
      </w:pPr>
      <w:rPr>
        <w:rFonts w:ascii="Wingdings" w:hAnsi="Wingdings" w:hint="default"/>
      </w:rPr>
    </w:lvl>
    <w:lvl w:ilvl="5" w:tplc="EDB2680C">
      <w:start w:val="1"/>
      <w:numFmt w:val="bullet"/>
      <w:lvlText w:val=""/>
      <w:lvlJc w:val="left"/>
      <w:pPr>
        <w:ind w:left="4320" w:hanging="360"/>
      </w:pPr>
      <w:rPr>
        <w:rFonts w:ascii="Wingdings" w:hAnsi="Wingdings" w:hint="default"/>
      </w:rPr>
    </w:lvl>
    <w:lvl w:ilvl="6" w:tplc="0CE2890C">
      <w:start w:val="1"/>
      <w:numFmt w:val="bullet"/>
      <w:lvlText w:val=""/>
      <w:lvlJc w:val="left"/>
      <w:pPr>
        <w:ind w:left="5040" w:hanging="360"/>
      </w:pPr>
      <w:rPr>
        <w:rFonts w:ascii="Wingdings" w:hAnsi="Wingdings" w:hint="default"/>
      </w:rPr>
    </w:lvl>
    <w:lvl w:ilvl="7" w:tplc="F8B01E74">
      <w:start w:val="1"/>
      <w:numFmt w:val="bullet"/>
      <w:lvlText w:val=""/>
      <w:lvlJc w:val="left"/>
      <w:pPr>
        <w:ind w:left="5760" w:hanging="360"/>
      </w:pPr>
      <w:rPr>
        <w:rFonts w:ascii="Wingdings" w:hAnsi="Wingdings" w:hint="default"/>
      </w:rPr>
    </w:lvl>
    <w:lvl w:ilvl="8" w:tplc="9822D7AC">
      <w:start w:val="1"/>
      <w:numFmt w:val="bullet"/>
      <w:lvlText w:val=""/>
      <w:lvlJc w:val="left"/>
      <w:pPr>
        <w:ind w:left="6480" w:hanging="360"/>
      </w:pPr>
      <w:rPr>
        <w:rFonts w:ascii="Wingdings" w:hAnsi="Wingdings" w:hint="default"/>
      </w:rPr>
    </w:lvl>
  </w:abstractNum>
  <w:abstractNum w:abstractNumId="48" w15:restartNumberingAfterBreak="0">
    <w:nsid w:val="50CBF936"/>
    <w:multiLevelType w:val="hybridMultilevel"/>
    <w:tmpl w:val="05BEC2E4"/>
    <w:lvl w:ilvl="0" w:tplc="3D8EF654">
      <w:start w:val="1"/>
      <w:numFmt w:val="lowerRoman"/>
      <w:lvlText w:val="%1."/>
      <w:lvlJc w:val="right"/>
      <w:pPr>
        <w:ind w:left="720" w:hanging="360"/>
      </w:pPr>
    </w:lvl>
    <w:lvl w:ilvl="1" w:tplc="A3269074">
      <w:start w:val="1"/>
      <w:numFmt w:val="lowerLetter"/>
      <w:lvlText w:val="%2."/>
      <w:lvlJc w:val="left"/>
      <w:pPr>
        <w:ind w:left="1440" w:hanging="360"/>
      </w:pPr>
    </w:lvl>
    <w:lvl w:ilvl="2" w:tplc="2D86C568">
      <w:start w:val="1"/>
      <w:numFmt w:val="lowerRoman"/>
      <w:lvlText w:val="%3."/>
      <w:lvlJc w:val="right"/>
      <w:pPr>
        <w:ind w:left="2160" w:hanging="180"/>
      </w:pPr>
    </w:lvl>
    <w:lvl w:ilvl="3" w:tplc="C4D24940">
      <w:start w:val="1"/>
      <w:numFmt w:val="decimal"/>
      <w:lvlText w:val="%4."/>
      <w:lvlJc w:val="left"/>
      <w:pPr>
        <w:ind w:left="2880" w:hanging="360"/>
      </w:pPr>
    </w:lvl>
    <w:lvl w:ilvl="4" w:tplc="A18AA484">
      <w:start w:val="1"/>
      <w:numFmt w:val="lowerLetter"/>
      <w:lvlText w:val="%5."/>
      <w:lvlJc w:val="left"/>
      <w:pPr>
        <w:ind w:left="3600" w:hanging="360"/>
      </w:pPr>
    </w:lvl>
    <w:lvl w:ilvl="5" w:tplc="07DE4DEE">
      <w:start w:val="1"/>
      <w:numFmt w:val="lowerRoman"/>
      <w:lvlText w:val="%6."/>
      <w:lvlJc w:val="right"/>
      <w:pPr>
        <w:ind w:left="4320" w:hanging="180"/>
      </w:pPr>
    </w:lvl>
    <w:lvl w:ilvl="6" w:tplc="1B2250A0">
      <w:start w:val="1"/>
      <w:numFmt w:val="decimal"/>
      <w:lvlText w:val="%7."/>
      <w:lvlJc w:val="left"/>
      <w:pPr>
        <w:ind w:left="5040" w:hanging="360"/>
      </w:pPr>
    </w:lvl>
    <w:lvl w:ilvl="7" w:tplc="7E36495A">
      <w:start w:val="1"/>
      <w:numFmt w:val="lowerLetter"/>
      <w:lvlText w:val="%8."/>
      <w:lvlJc w:val="left"/>
      <w:pPr>
        <w:ind w:left="5760" w:hanging="360"/>
      </w:pPr>
    </w:lvl>
    <w:lvl w:ilvl="8" w:tplc="70248F42">
      <w:start w:val="1"/>
      <w:numFmt w:val="lowerRoman"/>
      <w:lvlText w:val="%9."/>
      <w:lvlJc w:val="right"/>
      <w:pPr>
        <w:ind w:left="6480" w:hanging="180"/>
      </w:pPr>
    </w:lvl>
  </w:abstractNum>
  <w:abstractNum w:abstractNumId="49" w15:restartNumberingAfterBreak="0">
    <w:nsid w:val="5138FA58"/>
    <w:multiLevelType w:val="hybridMultilevel"/>
    <w:tmpl w:val="70EEFCDC"/>
    <w:lvl w:ilvl="0" w:tplc="5040F910">
      <w:start w:val="1"/>
      <w:numFmt w:val="lowerRoman"/>
      <w:lvlText w:val="%1."/>
      <w:lvlJc w:val="right"/>
      <w:pPr>
        <w:ind w:left="720" w:hanging="360"/>
      </w:pPr>
    </w:lvl>
    <w:lvl w:ilvl="1" w:tplc="9CFA9AA4">
      <w:start w:val="1"/>
      <w:numFmt w:val="lowerLetter"/>
      <w:lvlText w:val="%2."/>
      <w:lvlJc w:val="left"/>
      <w:pPr>
        <w:ind w:left="1440" w:hanging="360"/>
      </w:pPr>
    </w:lvl>
    <w:lvl w:ilvl="2" w:tplc="EAE29ACA">
      <w:start w:val="1"/>
      <w:numFmt w:val="lowerRoman"/>
      <w:lvlText w:val="%3."/>
      <w:lvlJc w:val="right"/>
      <w:pPr>
        <w:ind w:left="2160" w:hanging="180"/>
      </w:pPr>
    </w:lvl>
    <w:lvl w:ilvl="3" w:tplc="BD62D784">
      <w:start w:val="1"/>
      <w:numFmt w:val="decimal"/>
      <w:lvlText w:val="%4."/>
      <w:lvlJc w:val="left"/>
      <w:pPr>
        <w:ind w:left="2880" w:hanging="360"/>
      </w:pPr>
    </w:lvl>
    <w:lvl w:ilvl="4" w:tplc="9D0ECAA6">
      <w:start w:val="1"/>
      <w:numFmt w:val="lowerLetter"/>
      <w:lvlText w:val="%5."/>
      <w:lvlJc w:val="left"/>
      <w:pPr>
        <w:ind w:left="3600" w:hanging="360"/>
      </w:pPr>
    </w:lvl>
    <w:lvl w:ilvl="5" w:tplc="BB402036">
      <w:start w:val="1"/>
      <w:numFmt w:val="lowerRoman"/>
      <w:lvlText w:val="%6."/>
      <w:lvlJc w:val="right"/>
      <w:pPr>
        <w:ind w:left="4320" w:hanging="180"/>
      </w:pPr>
    </w:lvl>
    <w:lvl w:ilvl="6" w:tplc="44107624">
      <w:start w:val="1"/>
      <w:numFmt w:val="decimal"/>
      <w:lvlText w:val="%7."/>
      <w:lvlJc w:val="left"/>
      <w:pPr>
        <w:ind w:left="5040" w:hanging="360"/>
      </w:pPr>
    </w:lvl>
    <w:lvl w:ilvl="7" w:tplc="D3841ADC">
      <w:start w:val="1"/>
      <w:numFmt w:val="lowerLetter"/>
      <w:lvlText w:val="%8."/>
      <w:lvlJc w:val="left"/>
      <w:pPr>
        <w:ind w:left="5760" w:hanging="360"/>
      </w:pPr>
    </w:lvl>
    <w:lvl w:ilvl="8" w:tplc="ABD46BBC">
      <w:start w:val="1"/>
      <w:numFmt w:val="lowerRoman"/>
      <w:lvlText w:val="%9."/>
      <w:lvlJc w:val="right"/>
      <w:pPr>
        <w:ind w:left="6480" w:hanging="180"/>
      </w:pPr>
    </w:lvl>
  </w:abstractNum>
  <w:abstractNum w:abstractNumId="50" w15:restartNumberingAfterBreak="0">
    <w:nsid w:val="52122A0D"/>
    <w:multiLevelType w:val="hybridMultilevel"/>
    <w:tmpl w:val="42EE1C82"/>
    <w:lvl w:ilvl="0" w:tplc="FBFE08C8">
      <w:start w:val="1"/>
      <w:numFmt w:val="lowerRoman"/>
      <w:lvlText w:val="%1."/>
      <w:lvlJc w:val="right"/>
      <w:pPr>
        <w:ind w:left="720" w:hanging="360"/>
      </w:pPr>
    </w:lvl>
    <w:lvl w:ilvl="1" w:tplc="64A45004">
      <w:start w:val="1"/>
      <w:numFmt w:val="lowerLetter"/>
      <w:lvlText w:val="%2."/>
      <w:lvlJc w:val="left"/>
      <w:pPr>
        <w:ind w:left="1440" w:hanging="360"/>
      </w:pPr>
    </w:lvl>
    <w:lvl w:ilvl="2" w:tplc="2ED05A2E">
      <w:start w:val="1"/>
      <w:numFmt w:val="lowerRoman"/>
      <w:lvlText w:val="%3."/>
      <w:lvlJc w:val="right"/>
      <w:pPr>
        <w:ind w:left="2160" w:hanging="180"/>
      </w:pPr>
    </w:lvl>
    <w:lvl w:ilvl="3" w:tplc="FE361A28">
      <w:start w:val="1"/>
      <w:numFmt w:val="decimal"/>
      <w:lvlText w:val="%4."/>
      <w:lvlJc w:val="left"/>
      <w:pPr>
        <w:ind w:left="2880" w:hanging="360"/>
      </w:pPr>
    </w:lvl>
    <w:lvl w:ilvl="4" w:tplc="D6344480">
      <w:start w:val="1"/>
      <w:numFmt w:val="lowerLetter"/>
      <w:lvlText w:val="%5."/>
      <w:lvlJc w:val="left"/>
      <w:pPr>
        <w:ind w:left="3600" w:hanging="360"/>
      </w:pPr>
    </w:lvl>
    <w:lvl w:ilvl="5" w:tplc="2DA0AE1E">
      <w:start w:val="1"/>
      <w:numFmt w:val="lowerRoman"/>
      <w:lvlText w:val="%6."/>
      <w:lvlJc w:val="right"/>
      <w:pPr>
        <w:ind w:left="4320" w:hanging="180"/>
      </w:pPr>
    </w:lvl>
    <w:lvl w:ilvl="6" w:tplc="41A60AC4">
      <w:start w:val="1"/>
      <w:numFmt w:val="decimal"/>
      <w:lvlText w:val="%7."/>
      <w:lvlJc w:val="left"/>
      <w:pPr>
        <w:ind w:left="5040" w:hanging="360"/>
      </w:pPr>
    </w:lvl>
    <w:lvl w:ilvl="7" w:tplc="54BAF946">
      <w:start w:val="1"/>
      <w:numFmt w:val="lowerLetter"/>
      <w:lvlText w:val="%8."/>
      <w:lvlJc w:val="left"/>
      <w:pPr>
        <w:ind w:left="5760" w:hanging="360"/>
      </w:pPr>
    </w:lvl>
    <w:lvl w:ilvl="8" w:tplc="B782A0B0">
      <w:start w:val="1"/>
      <w:numFmt w:val="lowerRoman"/>
      <w:lvlText w:val="%9."/>
      <w:lvlJc w:val="right"/>
      <w:pPr>
        <w:ind w:left="6480" w:hanging="180"/>
      </w:pPr>
    </w:lvl>
  </w:abstractNum>
  <w:abstractNum w:abstractNumId="51" w15:restartNumberingAfterBreak="0">
    <w:nsid w:val="522E1611"/>
    <w:multiLevelType w:val="hybridMultilevel"/>
    <w:tmpl w:val="19A8AF3C"/>
    <w:lvl w:ilvl="0" w:tplc="23D4F194">
      <w:start w:val="1"/>
      <w:numFmt w:val="upperRoman"/>
      <w:lvlText w:val="%1."/>
      <w:lvlJc w:val="right"/>
      <w:pPr>
        <w:ind w:left="720" w:hanging="360"/>
      </w:pPr>
    </w:lvl>
    <w:lvl w:ilvl="1" w:tplc="7E7A779C">
      <w:start w:val="1"/>
      <w:numFmt w:val="lowerLetter"/>
      <w:lvlText w:val="%2."/>
      <w:lvlJc w:val="left"/>
      <w:pPr>
        <w:ind w:left="1440" w:hanging="360"/>
      </w:pPr>
    </w:lvl>
    <w:lvl w:ilvl="2" w:tplc="2D7690BC">
      <w:start w:val="1"/>
      <w:numFmt w:val="lowerRoman"/>
      <w:lvlText w:val="%3."/>
      <w:lvlJc w:val="right"/>
      <w:pPr>
        <w:ind w:left="2160" w:hanging="180"/>
      </w:pPr>
    </w:lvl>
    <w:lvl w:ilvl="3" w:tplc="19928056">
      <w:start w:val="1"/>
      <w:numFmt w:val="decimal"/>
      <w:lvlText w:val="%4."/>
      <w:lvlJc w:val="left"/>
      <w:pPr>
        <w:ind w:left="2880" w:hanging="360"/>
      </w:pPr>
    </w:lvl>
    <w:lvl w:ilvl="4" w:tplc="DA84BD9A">
      <w:start w:val="1"/>
      <w:numFmt w:val="lowerLetter"/>
      <w:lvlText w:val="%5."/>
      <w:lvlJc w:val="left"/>
      <w:pPr>
        <w:ind w:left="3600" w:hanging="360"/>
      </w:pPr>
    </w:lvl>
    <w:lvl w:ilvl="5" w:tplc="6A024656">
      <w:start w:val="1"/>
      <w:numFmt w:val="lowerRoman"/>
      <w:lvlText w:val="%6."/>
      <w:lvlJc w:val="right"/>
      <w:pPr>
        <w:ind w:left="4320" w:hanging="180"/>
      </w:pPr>
    </w:lvl>
    <w:lvl w:ilvl="6" w:tplc="A6AEE8CA">
      <w:start w:val="1"/>
      <w:numFmt w:val="decimal"/>
      <w:lvlText w:val="%7."/>
      <w:lvlJc w:val="left"/>
      <w:pPr>
        <w:ind w:left="5040" w:hanging="360"/>
      </w:pPr>
    </w:lvl>
    <w:lvl w:ilvl="7" w:tplc="3B5EFF34">
      <w:start w:val="1"/>
      <w:numFmt w:val="lowerLetter"/>
      <w:lvlText w:val="%8."/>
      <w:lvlJc w:val="left"/>
      <w:pPr>
        <w:ind w:left="5760" w:hanging="360"/>
      </w:pPr>
    </w:lvl>
    <w:lvl w:ilvl="8" w:tplc="FEFE1AF2">
      <w:start w:val="1"/>
      <w:numFmt w:val="lowerRoman"/>
      <w:lvlText w:val="%9."/>
      <w:lvlJc w:val="right"/>
      <w:pPr>
        <w:ind w:left="6480" w:hanging="180"/>
      </w:pPr>
    </w:lvl>
  </w:abstractNum>
  <w:abstractNum w:abstractNumId="52" w15:restartNumberingAfterBreak="0">
    <w:nsid w:val="52C68016"/>
    <w:multiLevelType w:val="multilevel"/>
    <w:tmpl w:val="76CE56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54B5FEE8"/>
    <w:multiLevelType w:val="hybridMultilevel"/>
    <w:tmpl w:val="F7A89394"/>
    <w:lvl w:ilvl="0" w:tplc="29168268">
      <w:start w:val="1"/>
      <w:numFmt w:val="lowerRoman"/>
      <w:lvlText w:val="%1."/>
      <w:lvlJc w:val="right"/>
      <w:pPr>
        <w:ind w:left="720" w:hanging="360"/>
      </w:pPr>
    </w:lvl>
    <w:lvl w:ilvl="1" w:tplc="3F06556A">
      <w:start w:val="1"/>
      <w:numFmt w:val="lowerLetter"/>
      <w:lvlText w:val="%2."/>
      <w:lvlJc w:val="left"/>
      <w:pPr>
        <w:ind w:left="1440" w:hanging="360"/>
      </w:pPr>
    </w:lvl>
    <w:lvl w:ilvl="2" w:tplc="32CC33A6">
      <w:start w:val="1"/>
      <w:numFmt w:val="lowerRoman"/>
      <w:lvlText w:val="%3."/>
      <w:lvlJc w:val="right"/>
      <w:pPr>
        <w:ind w:left="2160" w:hanging="180"/>
      </w:pPr>
    </w:lvl>
    <w:lvl w:ilvl="3" w:tplc="CBD2BAA2">
      <w:start w:val="1"/>
      <w:numFmt w:val="decimal"/>
      <w:lvlText w:val="%4."/>
      <w:lvlJc w:val="left"/>
      <w:pPr>
        <w:ind w:left="2880" w:hanging="360"/>
      </w:pPr>
    </w:lvl>
    <w:lvl w:ilvl="4" w:tplc="6DDAAF06">
      <w:start w:val="1"/>
      <w:numFmt w:val="lowerLetter"/>
      <w:lvlText w:val="%5."/>
      <w:lvlJc w:val="left"/>
      <w:pPr>
        <w:ind w:left="3600" w:hanging="360"/>
      </w:pPr>
    </w:lvl>
    <w:lvl w:ilvl="5" w:tplc="FCE2ECE4">
      <w:start w:val="1"/>
      <w:numFmt w:val="lowerRoman"/>
      <w:lvlText w:val="%6."/>
      <w:lvlJc w:val="right"/>
      <w:pPr>
        <w:ind w:left="4320" w:hanging="180"/>
      </w:pPr>
    </w:lvl>
    <w:lvl w:ilvl="6" w:tplc="95D80DA0">
      <w:start w:val="1"/>
      <w:numFmt w:val="decimal"/>
      <w:lvlText w:val="%7."/>
      <w:lvlJc w:val="left"/>
      <w:pPr>
        <w:ind w:left="5040" w:hanging="360"/>
      </w:pPr>
    </w:lvl>
    <w:lvl w:ilvl="7" w:tplc="F4F06384">
      <w:start w:val="1"/>
      <w:numFmt w:val="lowerLetter"/>
      <w:lvlText w:val="%8."/>
      <w:lvlJc w:val="left"/>
      <w:pPr>
        <w:ind w:left="5760" w:hanging="360"/>
      </w:pPr>
    </w:lvl>
    <w:lvl w:ilvl="8" w:tplc="3C82A7A0">
      <w:start w:val="1"/>
      <w:numFmt w:val="lowerRoman"/>
      <w:lvlText w:val="%9."/>
      <w:lvlJc w:val="right"/>
      <w:pPr>
        <w:ind w:left="6480" w:hanging="180"/>
      </w:pPr>
    </w:lvl>
  </w:abstractNum>
  <w:abstractNum w:abstractNumId="54" w15:restartNumberingAfterBreak="0">
    <w:nsid w:val="5823211D"/>
    <w:multiLevelType w:val="hybridMultilevel"/>
    <w:tmpl w:val="9EAA85E2"/>
    <w:lvl w:ilvl="0" w:tplc="93E40C42">
      <w:start w:val="6"/>
      <w:numFmt w:val="upperRoman"/>
      <w:lvlText w:val="%1."/>
      <w:lvlJc w:val="right"/>
      <w:pPr>
        <w:ind w:left="720" w:hanging="360"/>
      </w:pPr>
    </w:lvl>
    <w:lvl w:ilvl="1" w:tplc="C4EAE738">
      <w:start w:val="1"/>
      <w:numFmt w:val="lowerLetter"/>
      <w:lvlText w:val="%2."/>
      <w:lvlJc w:val="left"/>
      <w:pPr>
        <w:ind w:left="1440" w:hanging="360"/>
      </w:pPr>
    </w:lvl>
    <w:lvl w:ilvl="2" w:tplc="F1C4A6DC">
      <w:start w:val="1"/>
      <w:numFmt w:val="lowerRoman"/>
      <w:lvlText w:val="%3."/>
      <w:lvlJc w:val="right"/>
      <w:pPr>
        <w:ind w:left="2160" w:hanging="180"/>
      </w:pPr>
    </w:lvl>
    <w:lvl w:ilvl="3" w:tplc="B232A5C2">
      <w:start w:val="1"/>
      <w:numFmt w:val="decimal"/>
      <w:lvlText w:val="%4."/>
      <w:lvlJc w:val="left"/>
      <w:pPr>
        <w:ind w:left="2880" w:hanging="360"/>
      </w:pPr>
    </w:lvl>
    <w:lvl w:ilvl="4" w:tplc="82B01D86">
      <w:start w:val="1"/>
      <w:numFmt w:val="lowerLetter"/>
      <w:lvlText w:val="%5."/>
      <w:lvlJc w:val="left"/>
      <w:pPr>
        <w:ind w:left="3600" w:hanging="360"/>
      </w:pPr>
    </w:lvl>
    <w:lvl w:ilvl="5" w:tplc="0DC0C8F6">
      <w:start w:val="1"/>
      <w:numFmt w:val="lowerRoman"/>
      <w:lvlText w:val="%6."/>
      <w:lvlJc w:val="right"/>
      <w:pPr>
        <w:ind w:left="4320" w:hanging="180"/>
      </w:pPr>
    </w:lvl>
    <w:lvl w:ilvl="6" w:tplc="43A6B73C">
      <w:start w:val="1"/>
      <w:numFmt w:val="decimal"/>
      <w:lvlText w:val="%7."/>
      <w:lvlJc w:val="left"/>
      <w:pPr>
        <w:ind w:left="5040" w:hanging="360"/>
      </w:pPr>
    </w:lvl>
    <w:lvl w:ilvl="7" w:tplc="18968B78">
      <w:start w:val="1"/>
      <w:numFmt w:val="lowerLetter"/>
      <w:lvlText w:val="%8."/>
      <w:lvlJc w:val="left"/>
      <w:pPr>
        <w:ind w:left="5760" w:hanging="360"/>
      </w:pPr>
    </w:lvl>
    <w:lvl w:ilvl="8" w:tplc="DBEEDCA8">
      <w:start w:val="1"/>
      <w:numFmt w:val="lowerRoman"/>
      <w:lvlText w:val="%9."/>
      <w:lvlJc w:val="right"/>
      <w:pPr>
        <w:ind w:left="6480" w:hanging="180"/>
      </w:pPr>
    </w:lvl>
  </w:abstractNum>
  <w:abstractNum w:abstractNumId="55" w15:restartNumberingAfterBreak="0">
    <w:nsid w:val="585B733F"/>
    <w:multiLevelType w:val="hybridMultilevel"/>
    <w:tmpl w:val="F9141024"/>
    <w:lvl w:ilvl="0" w:tplc="BB52B378">
      <w:start w:val="1"/>
      <w:numFmt w:val="decimal"/>
      <w:lvlText w:val="%1."/>
      <w:lvlJc w:val="left"/>
      <w:pPr>
        <w:ind w:left="720" w:hanging="360"/>
      </w:pPr>
    </w:lvl>
    <w:lvl w:ilvl="1" w:tplc="B060FCB4">
      <w:start w:val="1"/>
      <w:numFmt w:val="lowerRoman"/>
      <w:lvlText w:val="%2."/>
      <w:lvlJc w:val="right"/>
      <w:pPr>
        <w:ind w:left="1440" w:hanging="360"/>
      </w:pPr>
    </w:lvl>
    <w:lvl w:ilvl="2" w:tplc="53F0ABBA">
      <w:start w:val="1"/>
      <w:numFmt w:val="lowerRoman"/>
      <w:lvlText w:val="%3."/>
      <w:lvlJc w:val="right"/>
      <w:pPr>
        <w:ind w:left="2160" w:hanging="180"/>
      </w:pPr>
    </w:lvl>
    <w:lvl w:ilvl="3" w:tplc="AB8A6ABE">
      <w:start w:val="1"/>
      <w:numFmt w:val="decimal"/>
      <w:lvlText w:val="%4."/>
      <w:lvlJc w:val="left"/>
      <w:pPr>
        <w:ind w:left="2880" w:hanging="360"/>
      </w:pPr>
    </w:lvl>
    <w:lvl w:ilvl="4" w:tplc="6244642E">
      <w:start w:val="1"/>
      <w:numFmt w:val="lowerLetter"/>
      <w:lvlText w:val="%5."/>
      <w:lvlJc w:val="left"/>
      <w:pPr>
        <w:ind w:left="3600" w:hanging="360"/>
      </w:pPr>
    </w:lvl>
    <w:lvl w:ilvl="5" w:tplc="BAE4654E">
      <w:start w:val="1"/>
      <w:numFmt w:val="lowerRoman"/>
      <w:lvlText w:val="%6."/>
      <w:lvlJc w:val="right"/>
      <w:pPr>
        <w:ind w:left="4320" w:hanging="180"/>
      </w:pPr>
    </w:lvl>
    <w:lvl w:ilvl="6" w:tplc="F162C0CC">
      <w:start w:val="1"/>
      <w:numFmt w:val="decimal"/>
      <w:lvlText w:val="%7."/>
      <w:lvlJc w:val="left"/>
      <w:pPr>
        <w:ind w:left="5040" w:hanging="360"/>
      </w:pPr>
    </w:lvl>
    <w:lvl w:ilvl="7" w:tplc="DC5C5888">
      <w:start w:val="1"/>
      <w:numFmt w:val="lowerLetter"/>
      <w:lvlText w:val="%8."/>
      <w:lvlJc w:val="left"/>
      <w:pPr>
        <w:ind w:left="5760" w:hanging="360"/>
      </w:pPr>
    </w:lvl>
    <w:lvl w:ilvl="8" w:tplc="C65C5C16">
      <w:start w:val="1"/>
      <w:numFmt w:val="lowerRoman"/>
      <w:lvlText w:val="%9."/>
      <w:lvlJc w:val="right"/>
      <w:pPr>
        <w:ind w:left="6480" w:hanging="180"/>
      </w:pPr>
    </w:lvl>
  </w:abstractNum>
  <w:abstractNum w:abstractNumId="56" w15:restartNumberingAfterBreak="0">
    <w:nsid w:val="59512BE4"/>
    <w:multiLevelType w:val="hybridMultilevel"/>
    <w:tmpl w:val="96D266D2"/>
    <w:lvl w:ilvl="0" w:tplc="F2FC6D06">
      <w:start w:val="1"/>
      <w:numFmt w:val="lowerRoman"/>
      <w:lvlText w:val="%1."/>
      <w:lvlJc w:val="right"/>
      <w:pPr>
        <w:ind w:left="720" w:hanging="360"/>
      </w:pPr>
    </w:lvl>
    <w:lvl w:ilvl="1" w:tplc="DCF434AC">
      <w:start w:val="1"/>
      <w:numFmt w:val="lowerLetter"/>
      <w:lvlText w:val="%2."/>
      <w:lvlJc w:val="left"/>
      <w:pPr>
        <w:ind w:left="1440" w:hanging="360"/>
      </w:pPr>
    </w:lvl>
    <w:lvl w:ilvl="2" w:tplc="33E2B4F8">
      <w:start w:val="1"/>
      <w:numFmt w:val="lowerRoman"/>
      <w:lvlText w:val="%3."/>
      <w:lvlJc w:val="right"/>
      <w:pPr>
        <w:ind w:left="2160" w:hanging="180"/>
      </w:pPr>
    </w:lvl>
    <w:lvl w:ilvl="3" w:tplc="21E0EE80">
      <w:start w:val="1"/>
      <w:numFmt w:val="decimal"/>
      <w:lvlText w:val="%4."/>
      <w:lvlJc w:val="left"/>
      <w:pPr>
        <w:ind w:left="2880" w:hanging="360"/>
      </w:pPr>
    </w:lvl>
    <w:lvl w:ilvl="4" w:tplc="617067F6">
      <w:start w:val="1"/>
      <w:numFmt w:val="lowerLetter"/>
      <w:lvlText w:val="%5."/>
      <w:lvlJc w:val="left"/>
      <w:pPr>
        <w:ind w:left="3600" w:hanging="360"/>
      </w:pPr>
    </w:lvl>
    <w:lvl w:ilvl="5" w:tplc="C4C2C99A">
      <w:start w:val="1"/>
      <w:numFmt w:val="lowerRoman"/>
      <w:lvlText w:val="%6."/>
      <w:lvlJc w:val="right"/>
      <w:pPr>
        <w:ind w:left="4320" w:hanging="180"/>
      </w:pPr>
    </w:lvl>
    <w:lvl w:ilvl="6" w:tplc="C038A58E">
      <w:start w:val="1"/>
      <w:numFmt w:val="decimal"/>
      <w:lvlText w:val="%7."/>
      <w:lvlJc w:val="left"/>
      <w:pPr>
        <w:ind w:left="5040" w:hanging="360"/>
      </w:pPr>
    </w:lvl>
    <w:lvl w:ilvl="7" w:tplc="D0E2EBEA">
      <w:start w:val="1"/>
      <w:numFmt w:val="lowerLetter"/>
      <w:lvlText w:val="%8."/>
      <w:lvlJc w:val="left"/>
      <w:pPr>
        <w:ind w:left="5760" w:hanging="360"/>
      </w:pPr>
    </w:lvl>
    <w:lvl w:ilvl="8" w:tplc="333A96A0">
      <w:start w:val="1"/>
      <w:numFmt w:val="lowerRoman"/>
      <w:lvlText w:val="%9."/>
      <w:lvlJc w:val="right"/>
      <w:pPr>
        <w:ind w:left="6480" w:hanging="180"/>
      </w:pPr>
    </w:lvl>
  </w:abstractNum>
  <w:abstractNum w:abstractNumId="57" w15:restartNumberingAfterBreak="0">
    <w:nsid w:val="5A2AC34B"/>
    <w:multiLevelType w:val="hybridMultilevel"/>
    <w:tmpl w:val="12885B2A"/>
    <w:lvl w:ilvl="0" w:tplc="C058779C">
      <w:start w:val="1"/>
      <w:numFmt w:val="decimal"/>
      <w:lvlText w:val="(%1)"/>
      <w:lvlJc w:val="left"/>
      <w:pPr>
        <w:ind w:left="720" w:hanging="360"/>
      </w:pPr>
    </w:lvl>
    <w:lvl w:ilvl="1" w:tplc="2F02B69C">
      <w:start w:val="1"/>
      <w:numFmt w:val="lowerLetter"/>
      <w:lvlText w:val="%2."/>
      <w:lvlJc w:val="left"/>
      <w:pPr>
        <w:ind w:left="1440" w:hanging="360"/>
      </w:pPr>
    </w:lvl>
    <w:lvl w:ilvl="2" w:tplc="08F4C71E">
      <w:start w:val="1"/>
      <w:numFmt w:val="lowerRoman"/>
      <w:lvlText w:val="%3."/>
      <w:lvlJc w:val="right"/>
      <w:pPr>
        <w:ind w:left="2160" w:hanging="180"/>
      </w:pPr>
    </w:lvl>
    <w:lvl w:ilvl="3" w:tplc="7062C410">
      <w:start w:val="1"/>
      <w:numFmt w:val="decimal"/>
      <w:lvlText w:val="%4."/>
      <w:lvlJc w:val="left"/>
      <w:pPr>
        <w:ind w:left="2880" w:hanging="360"/>
      </w:pPr>
    </w:lvl>
    <w:lvl w:ilvl="4" w:tplc="1338A17A">
      <w:start w:val="1"/>
      <w:numFmt w:val="lowerLetter"/>
      <w:lvlText w:val="%5."/>
      <w:lvlJc w:val="left"/>
      <w:pPr>
        <w:ind w:left="3600" w:hanging="360"/>
      </w:pPr>
    </w:lvl>
    <w:lvl w:ilvl="5" w:tplc="43BCE214">
      <w:start w:val="1"/>
      <w:numFmt w:val="lowerRoman"/>
      <w:lvlText w:val="%6."/>
      <w:lvlJc w:val="right"/>
      <w:pPr>
        <w:ind w:left="4320" w:hanging="180"/>
      </w:pPr>
    </w:lvl>
    <w:lvl w:ilvl="6" w:tplc="A670AE54">
      <w:start w:val="1"/>
      <w:numFmt w:val="decimal"/>
      <w:lvlText w:val="%7."/>
      <w:lvlJc w:val="left"/>
      <w:pPr>
        <w:ind w:left="5040" w:hanging="360"/>
      </w:pPr>
    </w:lvl>
    <w:lvl w:ilvl="7" w:tplc="5EC2BA68">
      <w:start w:val="1"/>
      <w:numFmt w:val="lowerLetter"/>
      <w:lvlText w:val="%8."/>
      <w:lvlJc w:val="left"/>
      <w:pPr>
        <w:ind w:left="5760" w:hanging="360"/>
      </w:pPr>
    </w:lvl>
    <w:lvl w:ilvl="8" w:tplc="DBF030A2">
      <w:start w:val="1"/>
      <w:numFmt w:val="lowerRoman"/>
      <w:lvlText w:val="%9."/>
      <w:lvlJc w:val="right"/>
      <w:pPr>
        <w:ind w:left="6480" w:hanging="180"/>
      </w:pPr>
    </w:lvl>
  </w:abstractNum>
  <w:abstractNum w:abstractNumId="58" w15:restartNumberingAfterBreak="0">
    <w:nsid w:val="5CF7019E"/>
    <w:multiLevelType w:val="hybridMultilevel"/>
    <w:tmpl w:val="A3989D00"/>
    <w:lvl w:ilvl="0" w:tplc="817E2F08">
      <w:start w:val="1"/>
      <w:numFmt w:val="lowerRoman"/>
      <w:lvlText w:val="%1."/>
      <w:lvlJc w:val="right"/>
      <w:pPr>
        <w:ind w:left="720" w:hanging="360"/>
      </w:pPr>
    </w:lvl>
    <w:lvl w:ilvl="1" w:tplc="AF829C2C">
      <w:start w:val="1"/>
      <w:numFmt w:val="lowerLetter"/>
      <w:lvlText w:val="%2."/>
      <w:lvlJc w:val="left"/>
      <w:pPr>
        <w:ind w:left="1440" w:hanging="360"/>
      </w:pPr>
    </w:lvl>
    <w:lvl w:ilvl="2" w:tplc="ED324E4C">
      <w:start w:val="1"/>
      <w:numFmt w:val="lowerRoman"/>
      <w:lvlText w:val="%3."/>
      <w:lvlJc w:val="right"/>
      <w:pPr>
        <w:ind w:left="2160" w:hanging="180"/>
      </w:pPr>
    </w:lvl>
    <w:lvl w:ilvl="3" w:tplc="5128BEF6">
      <w:start w:val="1"/>
      <w:numFmt w:val="decimal"/>
      <w:lvlText w:val="%4."/>
      <w:lvlJc w:val="left"/>
      <w:pPr>
        <w:ind w:left="2880" w:hanging="360"/>
      </w:pPr>
    </w:lvl>
    <w:lvl w:ilvl="4" w:tplc="953EF37A">
      <w:start w:val="1"/>
      <w:numFmt w:val="lowerLetter"/>
      <w:lvlText w:val="%5."/>
      <w:lvlJc w:val="left"/>
      <w:pPr>
        <w:ind w:left="3600" w:hanging="360"/>
      </w:pPr>
    </w:lvl>
    <w:lvl w:ilvl="5" w:tplc="3E746BE4">
      <w:start w:val="1"/>
      <w:numFmt w:val="lowerRoman"/>
      <w:lvlText w:val="%6."/>
      <w:lvlJc w:val="right"/>
      <w:pPr>
        <w:ind w:left="4320" w:hanging="180"/>
      </w:pPr>
    </w:lvl>
    <w:lvl w:ilvl="6" w:tplc="9F96B078">
      <w:start w:val="1"/>
      <w:numFmt w:val="decimal"/>
      <w:lvlText w:val="%7."/>
      <w:lvlJc w:val="left"/>
      <w:pPr>
        <w:ind w:left="5040" w:hanging="360"/>
      </w:pPr>
    </w:lvl>
    <w:lvl w:ilvl="7" w:tplc="5DAACA0A">
      <w:start w:val="1"/>
      <w:numFmt w:val="lowerLetter"/>
      <w:lvlText w:val="%8."/>
      <w:lvlJc w:val="left"/>
      <w:pPr>
        <w:ind w:left="5760" w:hanging="360"/>
      </w:pPr>
    </w:lvl>
    <w:lvl w:ilvl="8" w:tplc="84CAB018">
      <w:start w:val="1"/>
      <w:numFmt w:val="lowerRoman"/>
      <w:lvlText w:val="%9."/>
      <w:lvlJc w:val="right"/>
      <w:pPr>
        <w:ind w:left="6480" w:hanging="180"/>
      </w:pPr>
    </w:lvl>
  </w:abstractNum>
  <w:abstractNum w:abstractNumId="59" w15:restartNumberingAfterBreak="0">
    <w:nsid w:val="601FED7B"/>
    <w:multiLevelType w:val="hybridMultilevel"/>
    <w:tmpl w:val="D23868E4"/>
    <w:lvl w:ilvl="0" w:tplc="8BDE43AC">
      <w:start w:val="1"/>
      <w:numFmt w:val="upperRoman"/>
      <w:lvlText w:val="%1."/>
      <w:lvlJc w:val="right"/>
      <w:pPr>
        <w:ind w:left="720" w:hanging="360"/>
      </w:pPr>
    </w:lvl>
    <w:lvl w:ilvl="1" w:tplc="75BE5E4A">
      <w:start w:val="1"/>
      <w:numFmt w:val="lowerLetter"/>
      <w:lvlText w:val="%2."/>
      <w:lvlJc w:val="left"/>
      <w:pPr>
        <w:ind w:left="1440" w:hanging="360"/>
      </w:pPr>
    </w:lvl>
    <w:lvl w:ilvl="2" w:tplc="AE44FC88">
      <w:start w:val="1"/>
      <w:numFmt w:val="lowerRoman"/>
      <w:lvlText w:val="%3."/>
      <w:lvlJc w:val="right"/>
      <w:pPr>
        <w:ind w:left="2160" w:hanging="180"/>
      </w:pPr>
    </w:lvl>
    <w:lvl w:ilvl="3" w:tplc="9EC8D582">
      <w:start w:val="1"/>
      <w:numFmt w:val="decimal"/>
      <w:lvlText w:val="%4."/>
      <w:lvlJc w:val="left"/>
      <w:pPr>
        <w:ind w:left="2880" w:hanging="360"/>
      </w:pPr>
    </w:lvl>
    <w:lvl w:ilvl="4" w:tplc="7FC08694">
      <w:start w:val="1"/>
      <w:numFmt w:val="lowerLetter"/>
      <w:lvlText w:val="%5."/>
      <w:lvlJc w:val="left"/>
      <w:pPr>
        <w:ind w:left="3600" w:hanging="360"/>
      </w:pPr>
    </w:lvl>
    <w:lvl w:ilvl="5" w:tplc="5426BEE8">
      <w:start w:val="1"/>
      <w:numFmt w:val="lowerRoman"/>
      <w:lvlText w:val="%6."/>
      <w:lvlJc w:val="right"/>
      <w:pPr>
        <w:ind w:left="4320" w:hanging="180"/>
      </w:pPr>
    </w:lvl>
    <w:lvl w:ilvl="6" w:tplc="4F20E412">
      <w:start w:val="1"/>
      <w:numFmt w:val="decimal"/>
      <w:lvlText w:val="%7."/>
      <w:lvlJc w:val="left"/>
      <w:pPr>
        <w:ind w:left="5040" w:hanging="360"/>
      </w:pPr>
    </w:lvl>
    <w:lvl w:ilvl="7" w:tplc="389C2B92">
      <w:start w:val="1"/>
      <w:numFmt w:val="lowerLetter"/>
      <w:lvlText w:val="%8."/>
      <w:lvlJc w:val="left"/>
      <w:pPr>
        <w:ind w:left="5760" w:hanging="360"/>
      </w:pPr>
    </w:lvl>
    <w:lvl w:ilvl="8" w:tplc="CB58A6BC">
      <w:start w:val="1"/>
      <w:numFmt w:val="lowerRoman"/>
      <w:lvlText w:val="%9."/>
      <w:lvlJc w:val="right"/>
      <w:pPr>
        <w:ind w:left="6480" w:hanging="180"/>
      </w:pPr>
    </w:lvl>
  </w:abstractNum>
  <w:abstractNum w:abstractNumId="60" w15:restartNumberingAfterBreak="0">
    <w:nsid w:val="60747054"/>
    <w:multiLevelType w:val="hybridMultilevel"/>
    <w:tmpl w:val="1B0E6B2E"/>
    <w:lvl w:ilvl="0" w:tplc="35FA107C">
      <w:start w:val="1"/>
      <w:numFmt w:val="upperLetter"/>
      <w:lvlText w:val="%1."/>
      <w:lvlJc w:val="left"/>
      <w:pPr>
        <w:ind w:left="720" w:hanging="360"/>
      </w:pPr>
    </w:lvl>
    <w:lvl w:ilvl="1" w:tplc="E3AAB130">
      <w:start w:val="1"/>
      <w:numFmt w:val="lowerLetter"/>
      <w:lvlText w:val="%2."/>
      <w:lvlJc w:val="left"/>
      <w:pPr>
        <w:ind w:left="1440" w:hanging="360"/>
      </w:pPr>
    </w:lvl>
    <w:lvl w:ilvl="2" w:tplc="2C6806A8">
      <w:start w:val="1"/>
      <w:numFmt w:val="lowerRoman"/>
      <w:lvlText w:val="%3."/>
      <w:lvlJc w:val="right"/>
      <w:pPr>
        <w:ind w:left="2160" w:hanging="180"/>
      </w:pPr>
    </w:lvl>
    <w:lvl w:ilvl="3" w:tplc="CB04E020">
      <w:start w:val="1"/>
      <w:numFmt w:val="decimal"/>
      <w:lvlText w:val="%4."/>
      <w:lvlJc w:val="left"/>
      <w:pPr>
        <w:ind w:left="2880" w:hanging="360"/>
      </w:pPr>
    </w:lvl>
    <w:lvl w:ilvl="4" w:tplc="B84CE5C8">
      <w:start w:val="1"/>
      <w:numFmt w:val="lowerLetter"/>
      <w:lvlText w:val="%5."/>
      <w:lvlJc w:val="left"/>
      <w:pPr>
        <w:ind w:left="3600" w:hanging="360"/>
      </w:pPr>
    </w:lvl>
    <w:lvl w:ilvl="5" w:tplc="EF6A39C4">
      <w:start w:val="1"/>
      <w:numFmt w:val="lowerRoman"/>
      <w:lvlText w:val="%6."/>
      <w:lvlJc w:val="right"/>
      <w:pPr>
        <w:ind w:left="4320" w:hanging="180"/>
      </w:pPr>
    </w:lvl>
    <w:lvl w:ilvl="6" w:tplc="7A7690EC">
      <w:start w:val="1"/>
      <w:numFmt w:val="decimal"/>
      <w:lvlText w:val="%7."/>
      <w:lvlJc w:val="left"/>
      <w:pPr>
        <w:ind w:left="5040" w:hanging="360"/>
      </w:pPr>
    </w:lvl>
    <w:lvl w:ilvl="7" w:tplc="5B10CD1A">
      <w:start w:val="1"/>
      <w:numFmt w:val="lowerLetter"/>
      <w:lvlText w:val="%8."/>
      <w:lvlJc w:val="left"/>
      <w:pPr>
        <w:ind w:left="5760" w:hanging="360"/>
      </w:pPr>
    </w:lvl>
    <w:lvl w:ilvl="8" w:tplc="EF02A256">
      <w:start w:val="1"/>
      <w:numFmt w:val="lowerRoman"/>
      <w:lvlText w:val="%9."/>
      <w:lvlJc w:val="right"/>
      <w:pPr>
        <w:ind w:left="6480" w:hanging="180"/>
      </w:pPr>
    </w:lvl>
  </w:abstractNum>
  <w:abstractNum w:abstractNumId="61" w15:restartNumberingAfterBreak="0">
    <w:nsid w:val="6154BD2C"/>
    <w:multiLevelType w:val="hybridMultilevel"/>
    <w:tmpl w:val="F3DCCFDC"/>
    <w:lvl w:ilvl="0" w:tplc="E8DE121A">
      <w:start w:val="4"/>
      <w:numFmt w:val="upperRoman"/>
      <w:lvlText w:val="%1)"/>
      <w:lvlJc w:val="right"/>
      <w:pPr>
        <w:ind w:left="720" w:hanging="360"/>
      </w:pPr>
    </w:lvl>
    <w:lvl w:ilvl="1" w:tplc="F00C9C22">
      <w:start w:val="1"/>
      <w:numFmt w:val="lowerLetter"/>
      <w:lvlText w:val="%2."/>
      <w:lvlJc w:val="left"/>
      <w:pPr>
        <w:ind w:left="1440" w:hanging="360"/>
      </w:pPr>
    </w:lvl>
    <w:lvl w:ilvl="2" w:tplc="2BE2F196">
      <w:start w:val="1"/>
      <w:numFmt w:val="lowerRoman"/>
      <w:lvlText w:val="%3."/>
      <w:lvlJc w:val="right"/>
      <w:pPr>
        <w:ind w:left="2160" w:hanging="180"/>
      </w:pPr>
    </w:lvl>
    <w:lvl w:ilvl="3" w:tplc="90FCBFBA">
      <w:start w:val="1"/>
      <w:numFmt w:val="decimal"/>
      <w:lvlText w:val="%4."/>
      <w:lvlJc w:val="left"/>
      <w:pPr>
        <w:ind w:left="2880" w:hanging="360"/>
      </w:pPr>
    </w:lvl>
    <w:lvl w:ilvl="4" w:tplc="F9C47E92">
      <w:start w:val="1"/>
      <w:numFmt w:val="lowerLetter"/>
      <w:lvlText w:val="%5."/>
      <w:lvlJc w:val="left"/>
      <w:pPr>
        <w:ind w:left="3600" w:hanging="360"/>
      </w:pPr>
    </w:lvl>
    <w:lvl w:ilvl="5" w:tplc="18A82F3C">
      <w:start w:val="1"/>
      <w:numFmt w:val="lowerRoman"/>
      <w:lvlText w:val="%6."/>
      <w:lvlJc w:val="right"/>
      <w:pPr>
        <w:ind w:left="4320" w:hanging="180"/>
      </w:pPr>
    </w:lvl>
    <w:lvl w:ilvl="6" w:tplc="5C40615C">
      <w:start w:val="1"/>
      <w:numFmt w:val="decimal"/>
      <w:lvlText w:val="%7."/>
      <w:lvlJc w:val="left"/>
      <w:pPr>
        <w:ind w:left="5040" w:hanging="360"/>
      </w:pPr>
    </w:lvl>
    <w:lvl w:ilvl="7" w:tplc="8E6C4DB0">
      <w:start w:val="1"/>
      <w:numFmt w:val="lowerLetter"/>
      <w:lvlText w:val="%8."/>
      <w:lvlJc w:val="left"/>
      <w:pPr>
        <w:ind w:left="5760" w:hanging="360"/>
      </w:pPr>
    </w:lvl>
    <w:lvl w:ilvl="8" w:tplc="ADD426DC">
      <w:start w:val="1"/>
      <w:numFmt w:val="lowerRoman"/>
      <w:lvlText w:val="%9."/>
      <w:lvlJc w:val="right"/>
      <w:pPr>
        <w:ind w:left="6480" w:hanging="180"/>
      </w:pPr>
    </w:lvl>
  </w:abstractNum>
  <w:abstractNum w:abstractNumId="62" w15:restartNumberingAfterBreak="0">
    <w:nsid w:val="651BA7AA"/>
    <w:multiLevelType w:val="hybridMultilevel"/>
    <w:tmpl w:val="7FD6ACA6"/>
    <w:lvl w:ilvl="0" w:tplc="C7267F10">
      <w:start w:val="1"/>
      <w:numFmt w:val="lowerRoman"/>
      <w:lvlText w:val="%1."/>
      <w:lvlJc w:val="right"/>
      <w:pPr>
        <w:ind w:left="720" w:hanging="360"/>
      </w:pPr>
    </w:lvl>
    <w:lvl w:ilvl="1" w:tplc="2E8E580E">
      <w:start w:val="1"/>
      <w:numFmt w:val="lowerLetter"/>
      <w:lvlText w:val="%2."/>
      <w:lvlJc w:val="left"/>
      <w:pPr>
        <w:ind w:left="1440" w:hanging="360"/>
      </w:pPr>
    </w:lvl>
    <w:lvl w:ilvl="2" w:tplc="863886B6">
      <w:start w:val="1"/>
      <w:numFmt w:val="lowerRoman"/>
      <w:lvlText w:val="%3."/>
      <w:lvlJc w:val="right"/>
      <w:pPr>
        <w:ind w:left="2160" w:hanging="180"/>
      </w:pPr>
    </w:lvl>
    <w:lvl w:ilvl="3" w:tplc="810C472C">
      <w:start w:val="1"/>
      <w:numFmt w:val="decimal"/>
      <w:lvlText w:val="%4."/>
      <w:lvlJc w:val="left"/>
      <w:pPr>
        <w:ind w:left="2880" w:hanging="360"/>
      </w:pPr>
    </w:lvl>
    <w:lvl w:ilvl="4" w:tplc="C4A47DCE">
      <w:start w:val="1"/>
      <w:numFmt w:val="lowerLetter"/>
      <w:lvlText w:val="%5."/>
      <w:lvlJc w:val="left"/>
      <w:pPr>
        <w:ind w:left="3600" w:hanging="360"/>
      </w:pPr>
    </w:lvl>
    <w:lvl w:ilvl="5" w:tplc="CF00A9A0">
      <w:start w:val="1"/>
      <w:numFmt w:val="lowerRoman"/>
      <w:lvlText w:val="%6."/>
      <w:lvlJc w:val="right"/>
      <w:pPr>
        <w:ind w:left="4320" w:hanging="180"/>
      </w:pPr>
    </w:lvl>
    <w:lvl w:ilvl="6" w:tplc="CD863504">
      <w:start w:val="1"/>
      <w:numFmt w:val="decimal"/>
      <w:lvlText w:val="%7."/>
      <w:lvlJc w:val="left"/>
      <w:pPr>
        <w:ind w:left="5040" w:hanging="360"/>
      </w:pPr>
    </w:lvl>
    <w:lvl w:ilvl="7" w:tplc="4D6A3B3C">
      <w:start w:val="1"/>
      <w:numFmt w:val="lowerLetter"/>
      <w:lvlText w:val="%8."/>
      <w:lvlJc w:val="left"/>
      <w:pPr>
        <w:ind w:left="5760" w:hanging="360"/>
      </w:pPr>
    </w:lvl>
    <w:lvl w:ilvl="8" w:tplc="FCE0A8AE">
      <w:start w:val="1"/>
      <w:numFmt w:val="lowerRoman"/>
      <w:lvlText w:val="%9."/>
      <w:lvlJc w:val="right"/>
      <w:pPr>
        <w:ind w:left="6480" w:hanging="180"/>
      </w:pPr>
    </w:lvl>
  </w:abstractNum>
  <w:abstractNum w:abstractNumId="63" w15:restartNumberingAfterBreak="0">
    <w:nsid w:val="65F98DB7"/>
    <w:multiLevelType w:val="hybridMultilevel"/>
    <w:tmpl w:val="D78A77BC"/>
    <w:lvl w:ilvl="0" w:tplc="CDC8096A">
      <w:numFmt w:val="none"/>
      <w:lvlText w:val=""/>
      <w:lvlJc w:val="left"/>
      <w:pPr>
        <w:tabs>
          <w:tab w:val="num" w:pos="360"/>
        </w:tabs>
      </w:pPr>
    </w:lvl>
    <w:lvl w:ilvl="1" w:tplc="76B2F8EA">
      <w:start w:val="1"/>
      <w:numFmt w:val="lowerLetter"/>
      <w:lvlText w:val="%2."/>
      <w:lvlJc w:val="left"/>
      <w:pPr>
        <w:ind w:left="1440" w:hanging="360"/>
      </w:pPr>
    </w:lvl>
    <w:lvl w:ilvl="2" w:tplc="F3107710">
      <w:start w:val="1"/>
      <w:numFmt w:val="lowerRoman"/>
      <w:lvlText w:val="%3."/>
      <w:lvlJc w:val="right"/>
      <w:pPr>
        <w:ind w:left="2160" w:hanging="180"/>
      </w:pPr>
    </w:lvl>
    <w:lvl w:ilvl="3" w:tplc="1A82735E">
      <w:start w:val="1"/>
      <w:numFmt w:val="decimal"/>
      <w:lvlText w:val="%4."/>
      <w:lvlJc w:val="left"/>
      <w:pPr>
        <w:ind w:left="2880" w:hanging="360"/>
      </w:pPr>
    </w:lvl>
    <w:lvl w:ilvl="4" w:tplc="6006577A">
      <w:start w:val="1"/>
      <w:numFmt w:val="lowerLetter"/>
      <w:lvlText w:val="%5."/>
      <w:lvlJc w:val="left"/>
      <w:pPr>
        <w:ind w:left="3600" w:hanging="360"/>
      </w:pPr>
    </w:lvl>
    <w:lvl w:ilvl="5" w:tplc="3C5AD7AE">
      <w:start w:val="1"/>
      <w:numFmt w:val="lowerRoman"/>
      <w:lvlText w:val="%6."/>
      <w:lvlJc w:val="right"/>
      <w:pPr>
        <w:ind w:left="4320" w:hanging="180"/>
      </w:pPr>
    </w:lvl>
    <w:lvl w:ilvl="6" w:tplc="E5D25FF2">
      <w:start w:val="1"/>
      <w:numFmt w:val="decimal"/>
      <w:lvlText w:val="%7."/>
      <w:lvlJc w:val="left"/>
      <w:pPr>
        <w:ind w:left="5040" w:hanging="360"/>
      </w:pPr>
    </w:lvl>
    <w:lvl w:ilvl="7" w:tplc="2EA4A590">
      <w:start w:val="1"/>
      <w:numFmt w:val="lowerLetter"/>
      <w:lvlText w:val="%8."/>
      <w:lvlJc w:val="left"/>
      <w:pPr>
        <w:ind w:left="5760" w:hanging="360"/>
      </w:pPr>
    </w:lvl>
    <w:lvl w:ilvl="8" w:tplc="073C0650">
      <w:start w:val="1"/>
      <w:numFmt w:val="lowerRoman"/>
      <w:lvlText w:val="%9."/>
      <w:lvlJc w:val="right"/>
      <w:pPr>
        <w:ind w:left="6480" w:hanging="180"/>
      </w:pPr>
    </w:lvl>
  </w:abstractNum>
  <w:abstractNum w:abstractNumId="64" w15:restartNumberingAfterBreak="0">
    <w:nsid w:val="66F3F03A"/>
    <w:multiLevelType w:val="hybridMultilevel"/>
    <w:tmpl w:val="7EB0A66E"/>
    <w:lvl w:ilvl="0" w:tplc="5510A25C">
      <w:start w:val="6"/>
      <w:numFmt w:val="upperRoman"/>
      <w:lvlText w:val="%1."/>
      <w:lvlJc w:val="right"/>
      <w:pPr>
        <w:ind w:left="720" w:hanging="360"/>
      </w:pPr>
    </w:lvl>
    <w:lvl w:ilvl="1" w:tplc="3E828F34">
      <w:start w:val="1"/>
      <w:numFmt w:val="lowerLetter"/>
      <w:lvlText w:val="%2."/>
      <w:lvlJc w:val="left"/>
      <w:pPr>
        <w:ind w:left="1440" w:hanging="360"/>
      </w:pPr>
    </w:lvl>
    <w:lvl w:ilvl="2" w:tplc="6A8E5BC6">
      <w:start w:val="1"/>
      <w:numFmt w:val="lowerRoman"/>
      <w:lvlText w:val="%3."/>
      <w:lvlJc w:val="right"/>
      <w:pPr>
        <w:ind w:left="2160" w:hanging="180"/>
      </w:pPr>
    </w:lvl>
    <w:lvl w:ilvl="3" w:tplc="279AC7C6">
      <w:start w:val="1"/>
      <w:numFmt w:val="decimal"/>
      <w:lvlText w:val="%4."/>
      <w:lvlJc w:val="left"/>
      <w:pPr>
        <w:ind w:left="2880" w:hanging="360"/>
      </w:pPr>
    </w:lvl>
    <w:lvl w:ilvl="4" w:tplc="90B8904E">
      <w:start w:val="1"/>
      <w:numFmt w:val="lowerLetter"/>
      <w:lvlText w:val="%5."/>
      <w:lvlJc w:val="left"/>
      <w:pPr>
        <w:ind w:left="3600" w:hanging="360"/>
      </w:pPr>
    </w:lvl>
    <w:lvl w:ilvl="5" w:tplc="64A81C24">
      <w:start w:val="1"/>
      <w:numFmt w:val="lowerRoman"/>
      <w:lvlText w:val="%6."/>
      <w:lvlJc w:val="right"/>
      <w:pPr>
        <w:ind w:left="4320" w:hanging="180"/>
      </w:pPr>
    </w:lvl>
    <w:lvl w:ilvl="6" w:tplc="EBCA58BE">
      <w:start w:val="1"/>
      <w:numFmt w:val="decimal"/>
      <w:lvlText w:val="%7."/>
      <w:lvlJc w:val="left"/>
      <w:pPr>
        <w:ind w:left="5040" w:hanging="360"/>
      </w:pPr>
    </w:lvl>
    <w:lvl w:ilvl="7" w:tplc="D7B8671A">
      <w:start w:val="1"/>
      <w:numFmt w:val="lowerLetter"/>
      <w:lvlText w:val="%8."/>
      <w:lvlJc w:val="left"/>
      <w:pPr>
        <w:ind w:left="5760" w:hanging="360"/>
      </w:pPr>
    </w:lvl>
    <w:lvl w:ilvl="8" w:tplc="AAB8D11E">
      <w:start w:val="1"/>
      <w:numFmt w:val="lowerRoman"/>
      <w:lvlText w:val="%9."/>
      <w:lvlJc w:val="right"/>
      <w:pPr>
        <w:ind w:left="6480" w:hanging="180"/>
      </w:pPr>
    </w:lvl>
  </w:abstractNum>
  <w:abstractNum w:abstractNumId="65" w15:restartNumberingAfterBreak="0">
    <w:nsid w:val="674273BA"/>
    <w:multiLevelType w:val="hybridMultilevel"/>
    <w:tmpl w:val="40E2A71E"/>
    <w:lvl w:ilvl="0" w:tplc="B344C436">
      <w:start w:val="1"/>
      <w:numFmt w:val="upperRoman"/>
      <w:lvlText w:val="%1."/>
      <w:lvlJc w:val="right"/>
      <w:pPr>
        <w:ind w:left="720" w:hanging="360"/>
      </w:pPr>
    </w:lvl>
    <w:lvl w:ilvl="1" w:tplc="F5A0ADAC">
      <w:start w:val="1"/>
      <w:numFmt w:val="lowerLetter"/>
      <w:lvlText w:val="%2."/>
      <w:lvlJc w:val="left"/>
      <w:pPr>
        <w:ind w:left="1440" w:hanging="360"/>
      </w:pPr>
    </w:lvl>
    <w:lvl w:ilvl="2" w:tplc="31669C2C">
      <w:start w:val="1"/>
      <w:numFmt w:val="lowerRoman"/>
      <w:lvlText w:val="%3."/>
      <w:lvlJc w:val="right"/>
      <w:pPr>
        <w:ind w:left="2160" w:hanging="180"/>
      </w:pPr>
    </w:lvl>
    <w:lvl w:ilvl="3" w:tplc="C05873CE">
      <w:start w:val="1"/>
      <w:numFmt w:val="decimal"/>
      <w:lvlText w:val="%4."/>
      <w:lvlJc w:val="left"/>
      <w:pPr>
        <w:ind w:left="2880" w:hanging="360"/>
      </w:pPr>
    </w:lvl>
    <w:lvl w:ilvl="4" w:tplc="1492AC7C">
      <w:start w:val="1"/>
      <w:numFmt w:val="lowerLetter"/>
      <w:lvlText w:val="%5."/>
      <w:lvlJc w:val="left"/>
      <w:pPr>
        <w:ind w:left="3600" w:hanging="360"/>
      </w:pPr>
    </w:lvl>
    <w:lvl w:ilvl="5" w:tplc="BD82A7F6">
      <w:start w:val="1"/>
      <w:numFmt w:val="lowerRoman"/>
      <w:lvlText w:val="%6."/>
      <w:lvlJc w:val="right"/>
      <w:pPr>
        <w:ind w:left="4320" w:hanging="180"/>
      </w:pPr>
    </w:lvl>
    <w:lvl w:ilvl="6" w:tplc="213A34C8">
      <w:start w:val="1"/>
      <w:numFmt w:val="decimal"/>
      <w:lvlText w:val="%7."/>
      <w:lvlJc w:val="left"/>
      <w:pPr>
        <w:ind w:left="5040" w:hanging="360"/>
      </w:pPr>
    </w:lvl>
    <w:lvl w:ilvl="7" w:tplc="388E0142">
      <w:start w:val="1"/>
      <w:numFmt w:val="lowerLetter"/>
      <w:lvlText w:val="%8."/>
      <w:lvlJc w:val="left"/>
      <w:pPr>
        <w:ind w:left="5760" w:hanging="360"/>
      </w:pPr>
    </w:lvl>
    <w:lvl w:ilvl="8" w:tplc="7868B6E4">
      <w:start w:val="1"/>
      <w:numFmt w:val="lowerRoman"/>
      <w:lvlText w:val="%9."/>
      <w:lvlJc w:val="right"/>
      <w:pPr>
        <w:ind w:left="6480" w:hanging="180"/>
      </w:pPr>
    </w:lvl>
  </w:abstractNum>
  <w:abstractNum w:abstractNumId="66" w15:restartNumberingAfterBreak="0">
    <w:nsid w:val="6814F820"/>
    <w:multiLevelType w:val="hybridMultilevel"/>
    <w:tmpl w:val="787C9E92"/>
    <w:lvl w:ilvl="0" w:tplc="D9EE30B2">
      <w:start w:val="2"/>
      <w:numFmt w:val="upperLetter"/>
      <w:lvlText w:val="%1."/>
      <w:lvlJc w:val="left"/>
      <w:pPr>
        <w:ind w:left="720" w:hanging="360"/>
      </w:pPr>
    </w:lvl>
    <w:lvl w:ilvl="1" w:tplc="91C85164">
      <w:start w:val="1"/>
      <w:numFmt w:val="lowerLetter"/>
      <w:lvlText w:val="%2."/>
      <w:lvlJc w:val="left"/>
      <w:pPr>
        <w:ind w:left="1440" w:hanging="360"/>
      </w:pPr>
    </w:lvl>
    <w:lvl w:ilvl="2" w:tplc="B96294DE">
      <w:start w:val="1"/>
      <w:numFmt w:val="lowerRoman"/>
      <w:lvlText w:val="%3."/>
      <w:lvlJc w:val="right"/>
      <w:pPr>
        <w:ind w:left="2160" w:hanging="180"/>
      </w:pPr>
    </w:lvl>
    <w:lvl w:ilvl="3" w:tplc="93C44428">
      <w:start w:val="1"/>
      <w:numFmt w:val="decimal"/>
      <w:lvlText w:val="%4."/>
      <w:lvlJc w:val="left"/>
      <w:pPr>
        <w:ind w:left="2880" w:hanging="360"/>
      </w:pPr>
    </w:lvl>
    <w:lvl w:ilvl="4" w:tplc="0C58D1D6">
      <w:start w:val="1"/>
      <w:numFmt w:val="lowerLetter"/>
      <w:lvlText w:val="%5."/>
      <w:lvlJc w:val="left"/>
      <w:pPr>
        <w:ind w:left="3600" w:hanging="360"/>
      </w:pPr>
    </w:lvl>
    <w:lvl w:ilvl="5" w:tplc="93780FA6">
      <w:start w:val="1"/>
      <w:numFmt w:val="lowerRoman"/>
      <w:lvlText w:val="%6."/>
      <w:lvlJc w:val="right"/>
      <w:pPr>
        <w:ind w:left="4320" w:hanging="180"/>
      </w:pPr>
    </w:lvl>
    <w:lvl w:ilvl="6" w:tplc="D0E09AA2">
      <w:start w:val="1"/>
      <w:numFmt w:val="decimal"/>
      <w:lvlText w:val="%7."/>
      <w:lvlJc w:val="left"/>
      <w:pPr>
        <w:ind w:left="5040" w:hanging="360"/>
      </w:pPr>
    </w:lvl>
    <w:lvl w:ilvl="7" w:tplc="A46A166E">
      <w:start w:val="1"/>
      <w:numFmt w:val="lowerLetter"/>
      <w:lvlText w:val="%8."/>
      <w:lvlJc w:val="left"/>
      <w:pPr>
        <w:ind w:left="5760" w:hanging="360"/>
      </w:pPr>
    </w:lvl>
    <w:lvl w:ilvl="8" w:tplc="FC7E235E">
      <w:start w:val="1"/>
      <w:numFmt w:val="lowerRoman"/>
      <w:lvlText w:val="%9."/>
      <w:lvlJc w:val="right"/>
      <w:pPr>
        <w:ind w:left="6480" w:hanging="180"/>
      </w:pPr>
    </w:lvl>
  </w:abstractNum>
  <w:abstractNum w:abstractNumId="67" w15:restartNumberingAfterBreak="0">
    <w:nsid w:val="69956399"/>
    <w:multiLevelType w:val="hybridMultilevel"/>
    <w:tmpl w:val="D988D8D0"/>
    <w:lvl w:ilvl="0" w:tplc="48C66188">
      <w:start w:val="1"/>
      <w:numFmt w:val="lowerRoman"/>
      <w:lvlText w:val="%1."/>
      <w:lvlJc w:val="right"/>
      <w:pPr>
        <w:ind w:left="720" w:hanging="360"/>
      </w:pPr>
    </w:lvl>
    <w:lvl w:ilvl="1" w:tplc="FDE24C90">
      <w:start w:val="1"/>
      <w:numFmt w:val="lowerLetter"/>
      <w:lvlText w:val="%2."/>
      <w:lvlJc w:val="left"/>
      <w:pPr>
        <w:ind w:left="1440" w:hanging="360"/>
      </w:pPr>
    </w:lvl>
    <w:lvl w:ilvl="2" w:tplc="B95EE7C8">
      <w:start w:val="1"/>
      <w:numFmt w:val="lowerRoman"/>
      <w:lvlText w:val="%3."/>
      <w:lvlJc w:val="right"/>
      <w:pPr>
        <w:ind w:left="2160" w:hanging="180"/>
      </w:pPr>
    </w:lvl>
    <w:lvl w:ilvl="3" w:tplc="8814C710">
      <w:start w:val="1"/>
      <w:numFmt w:val="decimal"/>
      <w:lvlText w:val="%4."/>
      <w:lvlJc w:val="left"/>
      <w:pPr>
        <w:ind w:left="2880" w:hanging="360"/>
      </w:pPr>
    </w:lvl>
    <w:lvl w:ilvl="4" w:tplc="51F45F50">
      <w:start w:val="1"/>
      <w:numFmt w:val="lowerLetter"/>
      <w:lvlText w:val="%5."/>
      <w:lvlJc w:val="left"/>
      <w:pPr>
        <w:ind w:left="3600" w:hanging="360"/>
      </w:pPr>
    </w:lvl>
    <w:lvl w:ilvl="5" w:tplc="D486D92A">
      <w:start w:val="1"/>
      <w:numFmt w:val="lowerRoman"/>
      <w:lvlText w:val="%6."/>
      <w:lvlJc w:val="right"/>
      <w:pPr>
        <w:ind w:left="4320" w:hanging="180"/>
      </w:pPr>
    </w:lvl>
    <w:lvl w:ilvl="6" w:tplc="D57814FC">
      <w:start w:val="1"/>
      <w:numFmt w:val="decimal"/>
      <w:lvlText w:val="%7."/>
      <w:lvlJc w:val="left"/>
      <w:pPr>
        <w:ind w:left="5040" w:hanging="360"/>
      </w:pPr>
    </w:lvl>
    <w:lvl w:ilvl="7" w:tplc="7FDC99DC">
      <w:start w:val="1"/>
      <w:numFmt w:val="lowerLetter"/>
      <w:lvlText w:val="%8."/>
      <w:lvlJc w:val="left"/>
      <w:pPr>
        <w:ind w:left="5760" w:hanging="360"/>
      </w:pPr>
    </w:lvl>
    <w:lvl w:ilvl="8" w:tplc="12BC086E">
      <w:start w:val="1"/>
      <w:numFmt w:val="lowerRoman"/>
      <w:lvlText w:val="%9."/>
      <w:lvlJc w:val="right"/>
      <w:pPr>
        <w:ind w:left="6480" w:hanging="180"/>
      </w:pPr>
    </w:lvl>
  </w:abstractNum>
  <w:abstractNum w:abstractNumId="68" w15:restartNumberingAfterBreak="0">
    <w:nsid w:val="6A873FBE"/>
    <w:multiLevelType w:val="hybridMultilevel"/>
    <w:tmpl w:val="1C8A483C"/>
    <w:lvl w:ilvl="0" w:tplc="B524BF96">
      <w:start w:val="3"/>
      <w:numFmt w:val="upperLetter"/>
      <w:lvlText w:val="%1."/>
      <w:lvlJc w:val="left"/>
      <w:pPr>
        <w:ind w:left="720" w:hanging="360"/>
      </w:pPr>
    </w:lvl>
    <w:lvl w:ilvl="1" w:tplc="669CCF6A">
      <w:start w:val="1"/>
      <w:numFmt w:val="lowerLetter"/>
      <w:lvlText w:val="%2."/>
      <w:lvlJc w:val="left"/>
      <w:pPr>
        <w:ind w:left="1440" w:hanging="360"/>
      </w:pPr>
    </w:lvl>
    <w:lvl w:ilvl="2" w:tplc="D01EA6C6">
      <w:start w:val="1"/>
      <w:numFmt w:val="lowerRoman"/>
      <w:lvlText w:val="%3."/>
      <w:lvlJc w:val="right"/>
      <w:pPr>
        <w:ind w:left="2160" w:hanging="180"/>
      </w:pPr>
    </w:lvl>
    <w:lvl w:ilvl="3" w:tplc="811A386E">
      <w:start w:val="1"/>
      <w:numFmt w:val="decimal"/>
      <w:lvlText w:val="%4."/>
      <w:lvlJc w:val="left"/>
      <w:pPr>
        <w:ind w:left="2880" w:hanging="360"/>
      </w:pPr>
    </w:lvl>
    <w:lvl w:ilvl="4" w:tplc="3222BB66">
      <w:start w:val="1"/>
      <w:numFmt w:val="lowerLetter"/>
      <w:lvlText w:val="%5."/>
      <w:lvlJc w:val="left"/>
      <w:pPr>
        <w:ind w:left="3600" w:hanging="360"/>
      </w:pPr>
    </w:lvl>
    <w:lvl w:ilvl="5" w:tplc="CC460E30">
      <w:start w:val="1"/>
      <w:numFmt w:val="lowerRoman"/>
      <w:lvlText w:val="%6."/>
      <w:lvlJc w:val="right"/>
      <w:pPr>
        <w:ind w:left="4320" w:hanging="180"/>
      </w:pPr>
    </w:lvl>
    <w:lvl w:ilvl="6" w:tplc="AE767390">
      <w:start w:val="1"/>
      <w:numFmt w:val="decimal"/>
      <w:lvlText w:val="%7."/>
      <w:lvlJc w:val="left"/>
      <w:pPr>
        <w:ind w:left="5040" w:hanging="360"/>
      </w:pPr>
    </w:lvl>
    <w:lvl w:ilvl="7" w:tplc="C62063F6">
      <w:start w:val="1"/>
      <w:numFmt w:val="lowerLetter"/>
      <w:lvlText w:val="%8."/>
      <w:lvlJc w:val="left"/>
      <w:pPr>
        <w:ind w:left="5760" w:hanging="360"/>
      </w:pPr>
    </w:lvl>
    <w:lvl w:ilvl="8" w:tplc="40C2BB12">
      <w:start w:val="1"/>
      <w:numFmt w:val="lowerRoman"/>
      <w:lvlText w:val="%9."/>
      <w:lvlJc w:val="right"/>
      <w:pPr>
        <w:ind w:left="6480" w:hanging="180"/>
      </w:pPr>
    </w:lvl>
  </w:abstractNum>
  <w:abstractNum w:abstractNumId="69" w15:restartNumberingAfterBreak="0">
    <w:nsid w:val="6AE0897B"/>
    <w:multiLevelType w:val="hybridMultilevel"/>
    <w:tmpl w:val="DB7A6288"/>
    <w:lvl w:ilvl="0" w:tplc="8CE471CC">
      <w:numFmt w:val="none"/>
      <w:lvlText w:val=""/>
      <w:lvlJc w:val="left"/>
      <w:pPr>
        <w:tabs>
          <w:tab w:val="num" w:pos="360"/>
        </w:tabs>
      </w:pPr>
    </w:lvl>
    <w:lvl w:ilvl="1" w:tplc="0B66A154">
      <w:start w:val="1"/>
      <w:numFmt w:val="lowerLetter"/>
      <w:lvlText w:val="%2."/>
      <w:lvlJc w:val="left"/>
      <w:pPr>
        <w:ind w:left="1440" w:hanging="360"/>
      </w:pPr>
    </w:lvl>
    <w:lvl w:ilvl="2" w:tplc="AEBAC13A">
      <w:start w:val="1"/>
      <w:numFmt w:val="lowerRoman"/>
      <w:lvlText w:val="%3."/>
      <w:lvlJc w:val="right"/>
      <w:pPr>
        <w:ind w:left="2160" w:hanging="180"/>
      </w:pPr>
    </w:lvl>
    <w:lvl w:ilvl="3" w:tplc="4838E18E">
      <w:start w:val="1"/>
      <w:numFmt w:val="decimal"/>
      <w:lvlText w:val="%4."/>
      <w:lvlJc w:val="left"/>
      <w:pPr>
        <w:ind w:left="2880" w:hanging="360"/>
      </w:pPr>
    </w:lvl>
    <w:lvl w:ilvl="4" w:tplc="86EC96F4">
      <w:start w:val="1"/>
      <w:numFmt w:val="lowerLetter"/>
      <w:lvlText w:val="%5."/>
      <w:lvlJc w:val="left"/>
      <w:pPr>
        <w:ind w:left="3600" w:hanging="360"/>
      </w:pPr>
    </w:lvl>
    <w:lvl w:ilvl="5" w:tplc="795EB140">
      <w:start w:val="1"/>
      <w:numFmt w:val="lowerRoman"/>
      <w:lvlText w:val="%6."/>
      <w:lvlJc w:val="right"/>
      <w:pPr>
        <w:ind w:left="4320" w:hanging="180"/>
      </w:pPr>
    </w:lvl>
    <w:lvl w:ilvl="6" w:tplc="73A2A2BC">
      <w:start w:val="1"/>
      <w:numFmt w:val="decimal"/>
      <w:lvlText w:val="%7."/>
      <w:lvlJc w:val="left"/>
      <w:pPr>
        <w:ind w:left="5040" w:hanging="360"/>
      </w:pPr>
    </w:lvl>
    <w:lvl w:ilvl="7" w:tplc="83D403B8">
      <w:start w:val="1"/>
      <w:numFmt w:val="lowerLetter"/>
      <w:lvlText w:val="%8."/>
      <w:lvlJc w:val="left"/>
      <w:pPr>
        <w:ind w:left="5760" w:hanging="360"/>
      </w:pPr>
    </w:lvl>
    <w:lvl w:ilvl="8" w:tplc="EBFE237C">
      <w:start w:val="1"/>
      <w:numFmt w:val="lowerRoman"/>
      <w:lvlText w:val="%9."/>
      <w:lvlJc w:val="right"/>
      <w:pPr>
        <w:ind w:left="6480" w:hanging="180"/>
      </w:pPr>
    </w:lvl>
  </w:abstractNum>
  <w:abstractNum w:abstractNumId="70" w15:restartNumberingAfterBreak="0">
    <w:nsid w:val="72225751"/>
    <w:multiLevelType w:val="hybridMultilevel"/>
    <w:tmpl w:val="1256D938"/>
    <w:lvl w:ilvl="0" w:tplc="E63AC9B6">
      <w:start w:val="1"/>
      <w:numFmt w:val="lowerRoman"/>
      <w:lvlText w:val="%1."/>
      <w:lvlJc w:val="right"/>
      <w:pPr>
        <w:ind w:left="720" w:hanging="360"/>
      </w:pPr>
    </w:lvl>
    <w:lvl w:ilvl="1" w:tplc="EECEF688">
      <w:start w:val="1"/>
      <w:numFmt w:val="lowerLetter"/>
      <w:lvlText w:val="%2."/>
      <w:lvlJc w:val="left"/>
      <w:pPr>
        <w:ind w:left="1440" w:hanging="360"/>
      </w:pPr>
    </w:lvl>
    <w:lvl w:ilvl="2" w:tplc="61602E7E">
      <w:start w:val="1"/>
      <w:numFmt w:val="lowerRoman"/>
      <w:lvlText w:val="%3."/>
      <w:lvlJc w:val="right"/>
      <w:pPr>
        <w:ind w:left="2160" w:hanging="180"/>
      </w:pPr>
    </w:lvl>
    <w:lvl w:ilvl="3" w:tplc="E53CDC98">
      <w:start w:val="1"/>
      <w:numFmt w:val="decimal"/>
      <w:lvlText w:val="%4."/>
      <w:lvlJc w:val="left"/>
      <w:pPr>
        <w:ind w:left="2880" w:hanging="360"/>
      </w:pPr>
    </w:lvl>
    <w:lvl w:ilvl="4" w:tplc="74E04B54">
      <w:start w:val="1"/>
      <w:numFmt w:val="lowerLetter"/>
      <w:lvlText w:val="%5."/>
      <w:lvlJc w:val="left"/>
      <w:pPr>
        <w:ind w:left="3600" w:hanging="360"/>
      </w:pPr>
    </w:lvl>
    <w:lvl w:ilvl="5" w:tplc="6BB45880">
      <w:start w:val="1"/>
      <w:numFmt w:val="lowerRoman"/>
      <w:lvlText w:val="%6."/>
      <w:lvlJc w:val="right"/>
      <w:pPr>
        <w:ind w:left="4320" w:hanging="180"/>
      </w:pPr>
    </w:lvl>
    <w:lvl w:ilvl="6" w:tplc="C0D42E8A">
      <w:start w:val="1"/>
      <w:numFmt w:val="decimal"/>
      <w:lvlText w:val="%7."/>
      <w:lvlJc w:val="left"/>
      <w:pPr>
        <w:ind w:left="5040" w:hanging="360"/>
      </w:pPr>
    </w:lvl>
    <w:lvl w:ilvl="7" w:tplc="B4E2E440">
      <w:start w:val="1"/>
      <w:numFmt w:val="lowerLetter"/>
      <w:lvlText w:val="%8."/>
      <w:lvlJc w:val="left"/>
      <w:pPr>
        <w:ind w:left="5760" w:hanging="360"/>
      </w:pPr>
    </w:lvl>
    <w:lvl w:ilvl="8" w:tplc="22CAE3BC">
      <w:start w:val="1"/>
      <w:numFmt w:val="lowerRoman"/>
      <w:lvlText w:val="%9."/>
      <w:lvlJc w:val="right"/>
      <w:pPr>
        <w:ind w:left="6480" w:hanging="180"/>
      </w:pPr>
    </w:lvl>
  </w:abstractNum>
  <w:abstractNum w:abstractNumId="71" w15:restartNumberingAfterBreak="0">
    <w:nsid w:val="74102D52"/>
    <w:multiLevelType w:val="hybridMultilevel"/>
    <w:tmpl w:val="AB58D622"/>
    <w:lvl w:ilvl="0" w:tplc="55DEAB10">
      <w:start w:val="1"/>
      <w:numFmt w:val="bullet"/>
      <w:lvlText w:val=""/>
      <w:lvlJc w:val="left"/>
      <w:pPr>
        <w:ind w:left="720" w:hanging="360"/>
      </w:pPr>
      <w:rPr>
        <w:rFonts w:ascii="Symbol" w:hAnsi="Symbol" w:hint="default"/>
      </w:rPr>
    </w:lvl>
    <w:lvl w:ilvl="1" w:tplc="1CC64FC6">
      <w:start w:val="1"/>
      <w:numFmt w:val="bullet"/>
      <w:lvlText w:val="o"/>
      <w:lvlJc w:val="left"/>
      <w:pPr>
        <w:ind w:left="1440" w:hanging="360"/>
      </w:pPr>
      <w:rPr>
        <w:rFonts w:ascii="Courier New" w:hAnsi="Courier New" w:hint="default"/>
      </w:rPr>
    </w:lvl>
    <w:lvl w:ilvl="2" w:tplc="CA141766">
      <w:start w:val="1"/>
      <w:numFmt w:val="bullet"/>
      <w:lvlText w:val=""/>
      <w:lvlJc w:val="left"/>
      <w:pPr>
        <w:ind w:left="2160" w:hanging="360"/>
      </w:pPr>
      <w:rPr>
        <w:rFonts w:ascii="Wingdings" w:hAnsi="Wingdings" w:hint="default"/>
      </w:rPr>
    </w:lvl>
    <w:lvl w:ilvl="3" w:tplc="F4F635F0">
      <w:start w:val="1"/>
      <w:numFmt w:val="bullet"/>
      <w:lvlText w:val=""/>
      <w:lvlJc w:val="left"/>
      <w:pPr>
        <w:ind w:left="2880" w:hanging="360"/>
      </w:pPr>
      <w:rPr>
        <w:rFonts w:ascii="Symbol" w:hAnsi="Symbol" w:hint="default"/>
      </w:rPr>
    </w:lvl>
    <w:lvl w:ilvl="4" w:tplc="A80C4FA0">
      <w:start w:val="1"/>
      <w:numFmt w:val="bullet"/>
      <w:lvlText w:val="o"/>
      <w:lvlJc w:val="left"/>
      <w:pPr>
        <w:ind w:left="3600" w:hanging="360"/>
      </w:pPr>
      <w:rPr>
        <w:rFonts w:ascii="Courier New" w:hAnsi="Courier New" w:hint="default"/>
      </w:rPr>
    </w:lvl>
    <w:lvl w:ilvl="5" w:tplc="44EEABD6">
      <w:start w:val="1"/>
      <w:numFmt w:val="bullet"/>
      <w:lvlText w:val=""/>
      <w:lvlJc w:val="left"/>
      <w:pPr>
        <w:ind w:left="4320" w:hanging="360"/>
      </w:pPr>
      <w:rPr>
        <w:rFonts w:ascii="Wingdings" w:hAnsi="Wingdings" w:hint="default"/>
      </w:rPr>
    </w:lvl>
    <w:lvl w:ilvl="6" w:tplc="B6C4FC2C">
      <w:start w:val="1"/>
      <w:numFmt w:val="bullet"/>
      <w:lvlText w:val=""/>
      <w:lvlJc w:val="left"/>
      <w:pPr>
        <w:ind w:left="5040" w:hanging="360"/>
      </w:pPr>
      <w:rPr>
        <w:rFonts w:ascii="Symbol" w:hAnsi="Symbol" w:hint="default"/>
      </w:rPr>
    </w:lvl>
    <w:lvl w:ilvl="7" w:tplc="A9FCB1AA">
      <w:start w:val="1"/>
      <w:numFmt w:val="bullet"/>
      <w:lvlText w:val="o"/>
      <w:lvlJc w:val="left"/>
      <w:pPr>
        <w:ind w:left="5760" w:hanging="360"/>
      </w:pPr>
      <w:rPr>
        <w:rFonts w:ascii="Courier New" w:hAnsi="Courier New" w:hint="default"/>
      </w:rPr>
    </w:lvl>
    <w:lvl w:ilvl="8" w:tplc="35BE48E2">
      <w:start w:val="1"/>
      <w:numFmt w:val="bullet"/>
      <w:lvlText w:val=""/>
      <w:lvlJc w:val="left"/>
      <w:pPr>
        <w:ind w:left="6480" w:hanging="360"/>
      </w:pPr>
      <w:rPr>
        <w:rFonts w:ascii="Wingdings" w:hAnsi="Wingdings" w:hint="default"/>
      </w:rPr>
    </w:lvl>
  </w:abstractNum>
  <w:abstractNum w:abstractNumId="72" w15:restartNumberingAfterBreak="0">
    <w:nsid w:val="79896424"/>
    <w:multiLevelType w:val="hybridMultilevel"/>
    <w:tmpl w:val="2A92B0C0"/>
    <w:lvl w:ilvl="0" w:tplc="FFFFFFFF">
      <w:start w:val="1"/>
      <w:numFmt w:val="upperLetter"/>
      <w:lvlText w:val="%1."/>
      <w:lvlJc w:val="left"/>
      <w:pPr>
        <w:ind w:left="720" w:hanging="360"/>
      </w:pPr>
    </w:lvl>
    <w:lvl w:ilvl="1" w:tplc="E9560DBC">
      <w:start w:val="1"/>
      <w:numFmt w:val="lowerLetter"/>
      <w:lvlText w:val="%2."/>
      <w:lvlJc w:val="left"/>
      <w:pPr>
        <w:ind w:left="1440" w:hanging="360"/>
      </w:pPr>
    </w:lvl>
    <w:lvl w:ilvl="2" w:tplc="394ECB74">
      <w:start w:val="1"/>
      <w:numFmt w:val="lowerRoman"/>
      <w:lvlText w:val="%3."/>
      <w:lvlJc w:val="right"/>
      <w:pPr>
        <w:ind w:left="2160" w:hanging="180"/>
      </w:pPr>
    </w:lvl>
    <w:lvl w:ilvl="3" w:tplc="B1324DC0">
      <w:start w:val="1"/>
      <w:numFmt w:val="decimal"/>
      <w:lvlText w:val="%4."/>
      <w:lvlJc w:val="left"/>
      <w:pPr>
        <w:ind w:left="2880" w:hanging="360"/>
      </w:pPr>
    </w:lvl>
    <w:lvl w:ilvl="4" w:tplc="573637D0">
      <w:start w:val="1"/>
      <w:numFmt w:val="lowerLetter"/>
      <w:lvlText w:val="%5."/>
      <w:lvlJc w:val="left"/>
      <w:pPr>
        <w:ind w:left="3600" w:hanging="360"/>
      </w:pPr>
    </w:lvl>
    <w:lvl w:ilvl="5" w:tplc="9A3A2F94">
      <w:start w:val="1"/>
      <w:numFmt w:val="lowerRoman"/>
      <w:lvlText w:val="%6."/>
      <w:lvlJc w:val="right"/>
      <w:pPr>
        <w:ind w:left="4320" w:hanging="180"/>
      </w:pPr>
    </w:lvl>
    <w:lvl w:ilvl="6" w:tplc="B63A693A">
      <w:start w:val="1"/>
      <w:numFmt w:val="decimal"/>
      <w:lvlText w:val="%7."/>
      <w:lvlJc w:val="left"/>
      <w:pPr>
        <w:ind w:left="5040" w:hanging="360"/>
      </w:pPr>
    </w:lvl>
    <w:lvl w:ilvl="7" w:tplc="6F22E988">
      <w:start w:val="1"/>
      <w:numFmt w:val="lowerLetter"/>
      <w:lvlText w:val="%8."/>
      <w:lvlJc w:val="left"/>
      <w:pPr>
        <w:ind w:left="5760" w:hanging="360"/>
      </w:pPr>
    </w:lvl>
    <w:lvl w:ilvl="8" w:tplc="A0E63CA4">
      <w:start w:val="1"/>
      <w:numFmt w:val="lowerRoman"/>
      <w:lvlText w:val="%9."/>
      <w:lvlJc w:val="right"/>
      <w:pPr>
        <w:ind w:left="6480" w:hanging="180"/>
      </w:pPr>
    </w:lvl>
  </w:abstractNum>
  <w:abstractNum w:abstractNumId="73" w15:restartNumberingAfterBreak="0">
    <w:nsid w:val="7AB9013F"/>
    <w:multiLevelType w:val="hybridMultilevel"/>
    <w:tmpl w:val="C11855C8"/>
    <w:lvl w:ilvl="0" w:tplc="4528915C">
      <w:start w:val="4"/>
      <w:numFmt w:val="lowerRoman"/>
      <w:lvlText w:val="%1."/>
      <w:lvlJc w:val="right"/>
      <w:pPr>
        <w:ind w:left="720" w:hanging="360"/>
      </w:pPr>
    </w:lvl>
    <w:lvl w:ilvl="1" w:tplc="DB086A9E">
      <w:start w:val="1"/>
      <w:numFmt w:val="lowerLetter"/>
      <w:lvlText w:val="%2."/>
      <w:lvlJc w:val="left"/>
      <w:pPr>
        <w:ind w:left="1440" w:hanging="360"/>
      </w:pPr>
    </w:lvl>
    <w:lvl w:ilvl="2" w:tplc="A398B036">
      <w:start w:val="1"/>
      <w:numFmt w:val="lowerRoman"/>
      <w:lvlText w:val="%3."/>
      <w:lvlJc w:val="right"/>
      <w:pPr>
        <w:ind w:left="2160" w:hanging="180"/>
      </w:pPr>
    </w:lvl>
    <w:lvl w:ilvl="3" w:tplc="80140E74">
      <w:start w:val="1"/>
      <w:numFmt w:val="decimal"/>
      <w:lvlText w:val="%4."/>
      <w:lvlJc w:val="left"/>
      <w:pPr>
        <w:ind w:left="2880" w:hanging="360"/>
      </w:pPr>
    </w:lvl>
    <w:lvl w:ilvl="4" w:tplc="FB4C6098">
      <w:start w:val="1"/>
      <w:numFmt w:val="lowerLetter"/>
      <w:lvlText w:val="%5."/>
      <w:lvlJc w:val="left"/>
      <w:pPr>
        <w:ind w:left="3600" w:hanging="360"/>
      </w:pPr>
    </w:lvl>
    <w:lvl w:ilvl="5" w:tplc="002E24B0">
      <w:start w:val="1"/>
      <w:numFmt w:val="lowerRoman"/>
      <w:lvlText w:val="%6."/>
      <w:lvlJc w:val="right"/>
      <w:pPr>
        <w:ind w:left="4320" w:hanging="180"/>
      </w:pPr>
    </w:lvl>
    <w:lvl w:ilvl="6" w:tplc="D05CECEE">
      <w:start w:val="1"/>
      <w:numFmt w:val="decimal"/>
      <w:lvlText w:val="%7."/>
      <w:lvlJc w:val="left"/>
      <w:pPr>
        <w:ind w:left="5040" w:hanging="360"/>
      </w:pPr>
    </w:lvl>
    <w:lvl w:ilvl="7" w:tplc="27425EE4">
      <w:start w:val="1"/>
      <w:numFmt w:val="lowerLetter"/>
      <w:lvlText w:val="%8."/>
      <w:lvlJc w:val="left"/>
      <w:pPr>
        <w:ind w:left="5760" w:hanging="360"/>
      </w:pPr>
    </w:lvl>
    <w:lvl w:ilvl="8" w:tplc="C53E6012">
      <w:start w:val="1"/>
      <w:numFmt w:val="lowerRoman"/>
      <w:lvlText w:val="%9."/>
      <w:lvlJc w:val="right"/>
      <w:pPr>
        <w:ind w:left="6480" w:hanging="180"/>
      </w:pPr>
    </w:lvl>
  </w:abstractNum>
  <w:abstractNum w:abstractNumId="74" w15:restartNumberingAfterBreak="0">
    <w:nsid w:val="7AD1BDCC"/>
    <w:multiLevelType w:val="hybridMultilevel"/>
    <w:tmpl w:val="B75CCE26"/>
    <w:lvl w:ilvl="0" w:tplc="37CA9866">
      <w:start w:val="1"/>
      <w:numFmt w:val="upperLetter"/>
      <w:lvlText w:val="%1."/>
      <w:lvlJc w:val="left"/>
      <w:pPr>
        <w:ind w:left="720" w:hanging="360"/>
      </w:pPr>
    </w:lvl>
    <w:lvl w:ilvl="1" w:tplc="FFFFFFFF">
      <w:start w:val="1"/>
      <w:numFmt w:val="lowerRoman"/>
      <w:lvlText w:val="%2."/>
      <w:lvlJc w:val="right"/>
      <w:pPr>
        <w:ind w:left="1440" w:hanging="360"/>
      </w:pPr>
    </w:lvl>
    <w:lvl w:ilvl="2" w:tplc="E8AED7E8">
      <w:start w:val="1"/>
      <w:numFmt w:val="lowerRoman"/>
      <w:lvlText w:val="%3."/>
      <w:lvlJc w:val="right"/>
      <w:pPr>
        <w:ind w:left="2160" w:hanging="180"/>
      </w:pPr>
    </w:lvl>
    <w:lvl w:ilvl="3" w:tplc="65362CA0">
      <w:start w:val="1"/>
      <w:numFmt w:val="decimal"/>
      <w:lvlText w:val="%4."/>
      <w:lvlJc w:val="left"/>
      <w:pPr>
        <w:ind w:left="2880" w:hanging="360"/>
      </w:pPr>
    </w:lvl>
    <w:lvl w:ilvl="4" w:tplc="47DE6F5E">
      <w:start w:val="1"/>
      <w:numFmt w:val="lowerLetter"/>
      <w:lvlText w:val="%5."/>
      <w:lvlJc w:val="left"/>
      <w:pPr>
        <w:ind w:left="3600" w:hanging="360"/>
      </w:pPr>
    </w:lvl>
    <w:lvl w:ilvl="5" w:tplc="FD9E350E">
      <w:start w:val="1"/>
      <w:numFmt w:val="lowerRoman"/>
      <w:lvlText w:val="%6."/>
      <w:lvlJc w:val="right"/>
      <w:pPr>
        <w:ind w:left="4320" w:hanging="180"/>
      </w:pPr>
    </w:lvl>
    <w:lvl w:ilvl="6" w:tplc="D0804E70">
      <w:start w:val="1"/>
      <w:numFmt w:val="decimal"/>
      <w:lvlText w:val="%7."/>
      <w:lvlJc w:val="left"/>
      <w:pPr>
        <w:ind w:left="5040" w:hanging="360"/>
      </w:pPr>
    </w:lvl>
    <w:lvl w:ilvl="7" w:tplc="8A5ED2EC">
      <w:start w:val="1"/>
      <w:numFmt w:val="lowerLetter"/>
      <w:lvlText w:val="%8."/>
      <w:lvlJc w:val="left"/>
      <w:pPr>
        <w:ind w:left="5760" w:hanging="360"/>
      </w:pPr>
    </w:lvl>
    <w:lvl w:ilvl="8" w:tplc="61F46A8C">
      <w:start w:val="1"/>
      <w:numFmt w:val="lowerRoman"/>
      <w:lvlText w:val="%9."/>
      <w:lvlJc w:val="right"/>
      <w:pPr>
        <w:ind w:left="6480" w:hanging="180"/>
      </w:pPr>
    </w:lvl>
  </w:abstractNum>
  <w:abstractNum w:abstractNumId="75" w15:restartNumberingAfterBreak="0">
    <w:nsid w:val="7B673910"/>
    <w:multiLevelType w:val="hybridMultilevel"/>
    <w:tmpl w:val="C5840482"/>
    <w:lvl w:ilvl="0" w:tplc="3CDC27A8">
      <w:start w:val="1"/>
      <w:numFmt w:val="upperLetter"/>
      <w:lvlText w:val="%1."/>
      <w:lvlJc w:val="left"/>
      <w:pPr>
        <w:ind w:left="720" w:hanging="360"/>
      </w:pPr>
    </w:lvl>
    <w:lvl w:ilvl="1" w:tplc="E5766866">
      <w:start w:val="1"/>
      <w:numFmt w:val="lowerLetter"/>
      <w:lvlText w:val="%2."/>
      <w:lvlJc w:val="left"/>
      <w:pPr>
        <w:ind w:left="1440" w:hanging="360"/>
      </w:pPr>
    </w:lvl>
    <w:lvl w:ilvl="2" w:tplc="A3D0FC8E">
      <w:start w:val="1"/>
      <w:numFmt w:val="lowerRoman"/>
      <w:lvlText w:val="%3."/>
      <w:lvlJc w:val="right"/>
      <w:pPr>
        <w:ind w:left="2160" w:hanging="180"/>
      </w:pPr>
    </w:lvl>
    <w:lvl w:ilvl="3" w:tplc="6E482808">
      <w:start w:val="1"/>
      <w:numFmt w:val="decimal"/>
      <w:lvlText w:val="%4."/>
      <w:lvlJc w:val="left"/>
      <w:pPr>
        <w:ind w:left="2880" w:hanging="360"/>
      </w:pPr>
    </w:lvl>
    <w:lvl w:ilvl="4" w:tplc="1D5492F6">
      <w:start w:val="1"/>
      <w:numFmt w:val="lowerLetter"/>
      <w:lvlText w:val="%5."/>
      <w:lvlJc w:val="left"/>
      <w:pPr>
        <w:ind w:left="3600" w:hanging="360"/>
      </w:pPr>
    </w:lvl>
    <w:lvl w:ilvl="5" w:tplc="59CC6932">
      <w:start w:val="1"/>
      <w:numFmt w:val="lowerRoman"/>
      <w:lvlText w:val="%6."/>
      <w:lvlJc w:val="right"/>
      <w:pPr>
        <w:ind w:left="4320" w:hanging="180"/>
      </w:pPr>
    </w:lvl>
    <w:lvl w:ilvl="6" w:tplc="0A92DD70">
      <w:start w:val="1"/>
      <w:numFmt w:val="decimal"/>
      <w:lvlText w:val="%7."/>
      <w:lvlJc w:val="left"/>
      <w:pPr>
        <w:ind w:left="5040" w:hanging="360"/>
      </w:pPr>
    </w:lvl>
    <w:lvl w:ilvl="7" w:tplc="C78023E0">
      <w:start w:val="1"/>
      <w:numFmt w:val="lowerLetter"/>
      <w:lvlText w:val="%8."/>
      <w:lvlJc w:val="left"/>
      <w:pPr>
        <w:ind w:left="5760" w:hanging="360"/>
      </w:pPr>
    </w:lvl>
    <w:lvl w:ilvl="8" w:tplc="A6E2BF74">
      <w:start w:val="1"/>
      <w:numFmt w:val="lowerRoman"/>
      <w:lvlText w:val="%9."/>
      <w:lvlJc w:val="right"/>
      <w:pPr>
        <w:ind w:left="6480" w:hanging="180"/>
      </w:pPr>
    </w:lvl>
  </w:abstractNum>
  <w:abstractNum w:abstractNumId="76" w15:restartNumberingAfterBreak="0">
    <w:nsid w:val="7FCC3028"/>
    <w:multiLevelType w:val="hybridMultilevel"/>
    <w:tmpl w:val="B0F660C6"/>
    <w:lvl w:ilvl="0" w:tplc="2348E648">
      <w:start w:val="3"/>
      <w:numFmt w:val="upperLetter"/>
      <w:lvlText w:val="%1."/>
      <w:lvlJc w:val="left"/>
      <w:pPr>
        <w:ind w:left="720" w:hanging="360"/>
      </w:pPr>
    </w:lvl>
    <w:lvl w:ilvl="1" w:tplc="13C496AC">
      <w:start w:val="1"/>
      <w:numFmt w:val="lowerLetter"/>
      <w:lvlText w:val="%2."/>
      <w:lvlJc w:val="left"/>
      <w:pPr>
        <w:ind w:left="1440" w:hanging="360"/>
      </w:pPr>
    </w:lvl>
    <w:lvl w:ilvl="2" w:tplc="A96E8FE0">
      <w:start w:val="1"/>
      <w:numFmt w:val="lowerRoman"/>
      <w:lvlText w:val="%3."/>
      <w:lvlJc w:val="right"/>
      <w:pPr>
        <w:ind w:left="2160" w:hanging="180"/>
      </w:pPr>
    </w:lvl>
    <w:lvl w:ilvl="3" w:tplc="F056C4D2">
      <w:start w:val="1"/>
      <w:numFmt w:val="decimal"/>
      <w:lvlText w:val="%4."/>
      <w:lvlJc w:val="left"/>
      <w:pPr>
        <w:ind w:left="2880" w:hanging="360"/>
      </w:pPr>
    </w:lvl>
    <w:lvl w:ilvl="4" w:tplc="51824542">
      <w:start w:val="1"/>
      <w:numFmt w:val="lowerLetter"/>
      <w:lvlText w:val="%5."/>
      <w:lvlJc w:val="left"/>
      <w:pPr>
        <w:ind w:left="3600" w:hanging="360"/>
      </w:pPr>
    </w:lvl>
    <w:lvl w:ilvl="5" w:tplc="83BC3B48">
      <w:start w:val="1"/>
      <w:numFmt w:val="lowerRoman"/>
      <w:lvlText w:val="%6."/>
      <w:lvlJc w:val="right"/>
      <w:pPr>
        <w:ind w:left="4320" w:hanging="180"/>
      </w:pPr>
    </w:lvl>
    <w:lvl w:ilvl="6" w:tplc="985ED08A">
      <w:start w:val="1"/>
      <w:numFmt w:val="decimal"/>
      <w:lvlText w:val="%7."/>
      <w:lvlJc w:val="left"/>
      <w:pPr>
        <w:ind w:left="5040" w:hanging="360"/>
      </w:pPr>
    </w:lvl>
    <w:lvl w:ilvl="7" w:tplc="E42E4524">
      <w:start w:val="1"/>
      <w:numFmt w:val="lowerLetter"/>
      <w:lvlText w:val="%8."/>
      <w:lvlJc w:val="left"/>
      <w:pPr>
        <w:ind w:left="5760" w:hanging="360"/>
      </w:pPr>
    </w:lvl>
    <w:lvl w:ilvl="8" w:tplc="C9A2C164">
      <w:start w:val="1"/>
      <w:numFmt w:val="lowerRoman"/>
      <w:lvlText w:val="%9."/>
      <w:lvlJc w:val="right"/>
      <w:pPr>
        <w:ind w:left="6480" w:hanging="180"/>
      </w:pPr>
    </w:lvl>
  </w:abstractNum>
  <w:num w:numId="1" w16cid:durableId="1699625579">
    <w:abstractNumId w:val="17"/>
  </w:num>
  <w:num w:numId="2" w16cid:durableId="92019507">
    <w:abstractNumId w:val="20"/>
  </w:num>
  <w:num w:numId="3" w16cid:durableId="385759952">
    <w:abstractNumId w:val="24"/>
  </w:num>
  <w:num w:numId="4" w16cid:durableId="1968395322">
    <w:abstractNumId w:val="76"/>
  </w:num>
  <w:num w:numId="5" w16cid:durableId="761605670">
    <w:abstractNumId w:val="23"/>
  </w:num>
  <w:num w:numId="6" w16cid:durableId="40718238">
    <w:abstractNumId w:val="50"/>
  </w:num>
  <w:num w:numId="7" w16cid:durableId="270206538">
    <w:abstractNumId w:val="67"/>
  </w:num>
  <w:num w:numId="8" w16cid:durableId="528835362">
    <w:abstractNumId w:val="58"/>
  </w:num>
  <w:num w:numId="9" w16cid:durableId="99493646">
    <w:abstractNumId w:val="53"/>
  </w:num>
  <w:num w:numId="10" w16cid:durableId="412314925">
    <w:abstractNumId w:val="62"/>
  </w:num>
  <w:num w:numId="11" w16cid:durableId="165631840">
    <w:abstractNumId w:val="0"/>
  </w:num>
  <w:num w:numId="12" w16cid:durableId="1369185968">
    <w:abstractNumId w:val="42"/>
  </w:num>
  <w:num w:numId="13" w16cid:durableId="344870065">
    <w:abstractNumId w:val="22"/>
  </w:num>
  <w:num w:numId="14" w16cid:durableId="1141583043">
    <w:abstractNumId w:val="14"/>
  </w:num>
  <w:num w:numId="15" w16cid:durableId="1633247201">
    <w:abstractNumId w:val="11"/>
  </w:num>
  <w:num w:numId="16" w16cid:durableId="289870202">
    <w:abstractNumId w:val="49"/>
  </w:num>
  <w:num w:numId="17" w16cid:durableId="2021665600">
    <w:abstractNumId w:val="30"/>
  </w:num>
  <w:num w:numId="18" w16cid:durableId="1829855509">
    <w:abstractNumId w:val="1"/>
  </w:num>
  <w:num w:numId="19" w16cid:durableId="1086457995">
    <w:abstractNumId w:val="36"/>
  </w:num>
  <w:num w:numId="20" w16cid:durableId="715861484">
    <w:abstractNumId w:val="7"/>
  </w:num>
  <w:num w:numId="21" w16cid:durableId="174199021">
    <w:abstractNumId w:val="5"/>
  </w:num>
  <w:num w:numId="22" w16cid:durableId="1449397930">
    <w:abstractNumId w:val="69"/>
  </w:num>
  <w:num w:numId="23" w16cid:durableId="456609682">
    <w:abstractNumId w:val="54"/>
  </w:num>
  <w:num w:numId="24" w16cid:durableId="1526673147">
    <w:abstractNumId w:val="51"/>
  </w:num>
  <w:num w:numId="25" w16cid:durableId="711658935">
    <w:abstractNumId w:val="64"/>
  </w:num>
  <w:num w:numId="26" w16cid:durableId="298733250">
    <w:abstractNumId w:val="59"/>
  </w:num>
  <w:num w:numId="27" w16cid:durableId="13189946">
    <w:abstractNumId w:val="3"/>
  </w:num>
  <w:num w:numId="28" w16cid:durableId="1398089714">
    <w:abstractNumId w:val="16"/>
  </w:num>
  <w:num w:numId="29" w16cid:durableId="1465122836">
    <w:abstractNumId w:val="2"/>
  </w:num>
  <w:num w:numId="30" w16cid:durableId="1963732489">
    <w:abstractNumId w:val="75"/>
  </w:num>
  <w:num w:numId="31" w16cid:durableId="986856931">
    <w:abstractNumId w:val="33"/>
  </w:num>
  <w:num w:numId="32" w16cid:durableId="1292831804">
    <w:abstractNumId w:val="35"/>
  </w:num>
  <w:num w:numId="33" w16cid:durableId="868834729">
    <w:abstractNumId w:val="60"/>
  </w:num>
  <w:num w:numId="34" w16cid:durableId="468280931">
    <w:abstractNumId w:val="68"/>
  </w:num>
  <w:num w:numId="35" w16cid:durableId="2115899260">
    <w:abstractNumId w:val="13"/>
  </w:num>
  <w:num w:numId="36" w16cid:durableId="560094156">
    <w:abstractNumId w:val="9"/>
  </w:num>
  <w:num w:numId="37" w16cid:durableId="1176190761">
    <w:abstractNumId w:val="10"/>
  </w:num>
  <w:num w:numId="38" w16cid:durableId="1536041544">
    <w:abstractNumId w:val="32"/>
  </w:num>
  <w:num w:numId="39" w16cid:durableId="2017610864">
    <w:abstractNumId w:val="55"/>
  </w:num>
  <w:num w:numId="40" w16cid:durableId="1312368013">
    <w:abstractNumId w:val="47"/>
  </w:num>
  <w:num w:numId="41" w16cid:durableId="76295092">
    <w:abstractNumId w:val="63"/>
  </w:num>
  <w:num w:numId="42" w16cid:durableId="1704869321">
    <w:abstractNumId w:val="44"/>
  </w:num>
  <w:num w:numId="43" w16cid:durableId="482628908">
    <w:abstractNumId w:val="48"/>
  </w:num>
  <w:num w:numId="44" w16cid:durableId="303236469">
    <w:abstractNumId w:val="4"/>
  </w:num>
  <w:num w:numId="45" w16cid:durableId="464081090">
    <w:abstractNumId w:val="73"/>
  </w:num>
  <w:num w:numId="46" w16cid:durableId="1016805956">
    <w:abstractNumId w:val="56"/>
  </w:num>
  <w:num w:numId="47" w16cid:durableId="1651518220">
    <w:abstractNumId w:val="70"/>
  </w:num>
  <w:num w:numId="48" w16cid:durableId="1500610318">
    <w:abstractNumId w:val="12"/>
  </w:num>
  <w:num w:numId="49" w16cid:durableId="973026105">
    <w:abstractNumId w:val="45"/>
  </w:num>
  <w:num w:numId="50" w16cid:durableId="1610359093">
    <w:abstractNumId w:val="66"/>
  </w:num>
  <w:num w:numId="51" w16cid:durableId="562955352">
    <w:abstractNumId w:val="27"/>
  </w:num>
  <w:num w:numId="52" w16cid:durableId="1828547849">
    <w:abstractNumId w:val="25"/>
  </w:num>
  <w:num w:numId="53" w16cid:durableId="1808157971">
    <w:abstractNumId w:val="61"/>
  </w:num>
  <w:num w:numId="54" w16cid:durableId="1332610921">
    <w:abstractNumId w:val="43"/>
  </w:num>
  <w:num w:numId="55" w16cid:durableId="982198440">
    <w:abstractNumId w:val="15"/>
  </w:num>
  <w:num w:numId="56" w16cid:durableId="533083471">
    <w:abstractNumId w:val="31"/>
  </w:num>
  <w:num w:numId="57" w16cid:durableId="563027480">
    <w:abstractNumId w:val="41"/>
  </w:num>
  <w:num w:numId="58" w16cid:durableId="1986006355">
    <w:abstractNumId w:val="40"/>
  </w:num>
  <w:num w:numId="59" w16cid:durableId="1779791669">
    <w:abstractNumId w:val="37"/>
  </w:num>
  <w:num w:numId="60" w16cid:durableId="1984966327">
    <w:abstractNumId w:val="26"/>
  </w:num>
  <w:num w:numId="61" w16cid:durableId="1257859518">
    <w:abstractNumId w:val="21"/>
  </w:num>
  <w:num w:numId="62" w16cid:durableId="1506357823">
    <w:abstractNumId w:val="19"/>
  </w:num>
  <w:num w:numId="63" w16cid:durableId="1237587396">
    <w:abstractNumId w:val="29"/>
  </w:num>
  <w:num w:numId="64" w16cid:durableId="630088214">
    <w:abstractNumId w:val="38"/>
  </w:num>
  <w:num w:numId="65" w16cid:durableId="97532803">
    <w:abstractNumId w:val="65"/>
  </w:num>
  <w:num w:numId="66" w16cid:durableId="1579824418">
    <w:abstractNumId w:val="46"/>
  </w:num>
  <w:num w:numId="67" w16cid:durableId="719978525">
    <w:abstractNumId w:val="18"/>
  </w:num>
  <w:num w:numId="68" w16cid:durableId="1119881544">
    <w:abstractNumId w:val="71"/>
  </w:num>
  <w:num w:numId="69" w16cid:durableId="760102483">
    <w:abstractNumId w:val="57"/>
  </w:num>
  <w:num w:numId="70" w16cid:durableId="505294207">
    <w:abstractNumId w:val="72"/>
  </w:num>
  <w:num w:numId="71" w16cid:durableId="185873785">
    <w:abstractNumId w:val="52"/>
  </w:num>
  <w:num w:numId="72" w16cid:durableId="1528954951">
    <w:abstractNumId w:val="39"/>
  </w:num>
  <w:num w:numId="73" w16cid:durableId="684748454">
    <w:abstractNumId w:val="74"/>
  </w:num>
  <w:num w:numId="74" w16cid:durableId="556279312">
    <w:abstractNumId w:val="8"/>
  </w:num>
  <w:num w:numId="75" w16cid:durableId="158542331">
    <w:abstractNumId w:val="6"/>
  </w:num>
  <w:num w:numId="76" w16cid:durableId="1031343328">
    <w:abstractNumId w:val="28"/>
  </w:num>
  <w:num w:numId="77" w16cid:durableId="32113098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2DF"/>
    <w:rsid w:val="00007238"/>
    <w:rsid w:val="00012F39"/>
    <w:rsid w:val="00065631"/>
    <w:rsid w:val="000A1831"/>
    <w:rsid w:val="000F63E0"/>
    <w:rsid w:val="00105770"/>
    <w:rsid w:val="001240E6"/>
    <w:rsid w:val="0014107B"/>
    <w:rsid w:val="00144CEC"/>
    <w:rsid w:val="00157EC2"/>
    <w:rsid w:val="001A3FD3"/>
    <w:rsid w:val="001B7139"/>
    <w:rsid w:val="001B7FCC"/>
    <w:rsid w:val="001C07DF"/>
    <w:rsid w:val="001D34C0"/>
    <w:rsid w:val="001F6D9C"/>
    <w:rsid w:val="00205294"/>
    <w:rsid w:val="00215E34"/>
    <w:rsid w:val="00296247"/>
    <w:rsid w:val="002E13C1"/>
    <w:rsid w:val="002F1B79"/>
    <w:rsid w:val="00340DB7"/>
    <w:rsid w:val="003807CB"/>
    <w:rsid w:val="00393C0F"/>
    <w:rsid w:val="003970D3"/>
    <w:rsid w:val="003E6762"/>
    <w:rsid w:val="00413A63"/>
    <w:rsid w:val="0047428B"/>
    <w:rsid w:val="004B11AD"/>
    <w:rsid w:val="00514394"/>
    <w:rsid w:val="005230F3"/>
    <w:rsid w:val="00524B36"/>
    <w:rsid w:val="00534D89"/>
    <w:rsid w:val="00557496"/>
    <w:rsid w:val="005B7F65"/>
    <w:rsid w:val="005D7214"/>
    <w:rsid w:val="006001AA"/>
    <w:rsid w:val="00664C73"/>
    <w:rsid w:val="00684F8F"/>
    <w:rsid w:val="006D214B"/>
    <w:rsid w:val="006F3E47"/>
    <w:rsid w:val="007040E9"/>
    <w:rsid w:val="00712FC8"/>
    <w:rsid w:val="007300F8"/>
    <w:rsid w:val="007763C3"/>
    <w:rsid w:val="00784C0C"/>
    <w:rsid w:val="007949B6"/>
    <w:rsid w:val="007D3F8A"/>
    <w:rsid w:val="007E4F50"/>
    <w:rsid w:val="00803EE8"/>
    <w:rsid w:val="008425F7"/>
    <w:rsid w:val="008A0C92"/>
    <w:rsid w:val="008A44C9"/>
    <w:rsid w:val="008C1B85"/>
    <w:rsid w:val="008C64C1"/>
    <w:rsid w:val="008C7D99"/>
    <w:rsid w:val="008D5521"/>
    <w:rsid w:val="008D625D"/>
    <w:rsid w:val="008E2F48"/>
    <w:rsid w:val="00906AB4"/>
    <w:rsid w:val="009235F5"/>
    <w:rsid w:val="009A0A3E"/>
    <w:rsid w:val="009E76D9"/>
    <w:rsid w:val="00A035D3"/>
    <w:rsid w:val="00A25B23"/>
    <w:rsid w:val="00A32BB8"/>
    <w:rsid w:val="00A47ED5"/>
    <w:rsid w:val="00A570C2"/>
    <w:rsid w:val="00A80427"/>
    <w:rsid w:val="00AB4686"/>
    <w:rsid w:val="00AD26A7"/>
    <w:rsid w:val="00B00511"/>
    <w:rsid w:val="00B00754"/>
    <w:rsid w:val="00B035CE"/>
    <w:rsid w:val="00B053E6"/>
    <w:rsid w:val="00B44F5E"/>
    <w:rsid w:val="00B663F3"/>
    <w:rsid w:val="00BA33D9"/>
    <w:rsid w:val="00BE15AC"/>
    <w:rsid w:val="00BE6102"/>
    <w:rsid w:val="00C20DCE"/>
    <w:rsid w:val="00C300C4"/>
    <w:rsid w:val="00C46502"/>
    <w:rsid w:val="00CD2B06"/>
    <w:rsid w:val="00CF2CF7"/>
    <w:rsid w:val="00CF7C82"/>
    <w:rsid w:val="00D472DF"/>
    <w:rsid w:val="00D5285E"/>
    <w:rsid w:val="00D82256"/>
    <w:rsid w:val="00D91154"/>
    <w:rsid w:val="00DA7197"/>
    <w:rsid w:val="00E700F6"/>
    <w:rsid w:val="00E90542"/>
    <w:rsid w:val="00EA45BF"/>
    <w:rsid w:val="00EA7157"/>
    <w:rsid w:val="00ECC3C0"/>
    <w:rsid w:val="00EF0DCA"/>
    <w:rsid w:val="00F4409D"/>
    <w:rsid w:val="00F62534"/>
    <w:rsid w:val="00F6655F"/>
    <w:rsid w:val="00F84AB9"/>
    <w:rsid w:val="00F85759"/>
    <w:rsid w:val="00F925BE"/>
    <w:rsid w:val="00F92F3C"/>
    <w:rsid w:val="00FC7D9D"/>
    <w:rsid w:val="00FD21AC"/>
    <w:rsid w:val="00FE7CE1"/>
    <w:rsid w:val="0139CEB5"/>
    <w:rsid w:val="01FC5C23"/>
    <w:rsid w:val="02B2D6E7"/>
    <w:rsid w:val="03A18AC1"/>
    <w:rsid w:val="0461B8CA"/>
    <w:rsid w:val="05116AA3"/>
    <w:rsid w:val="05FA869E"/>
    <w:rsid w:val="0778CB3E"/>
    <w:rsid w:val="0825D9D2"/>
    <w:rsid w:val="08C85E8D"/>
    <w:rsid w:val="0B493683"/>
    <w:rsid w:val="0C9702C8"/>
    <w:rsid w:val="0CBEB3BB"/>
    <w:rsid w:val="0D760D6A"/>
    <w:rsid w:val="0DB8FC10"/>
    <w:rsid w:val="0F5715BF"/>
    <w:rsid w:val="0FADCF52"/>
    <w:rsid w:val="0FAF2E1C"/>
    <w:rsid w:val="0FB1D127"/>
    <w:rsid w:val="10688E11"/>
    <w:rsid w:val="116AF8CA"/>
    <w:rsid w:val="1245C8CB"/>
    <w:rsid w:val="13530E9F"/>
    <w:rsid w:val="1356EEAD"/>
    <w:rsid w:val="14032F0D"/>
    <w:rsid w:val="14F5D3FE"/>
    <w:rsid w:val="1640CAA9"/>
    <w:rsid w:val="16527FB8"/>
    <w:rsid w:val="1671411D"/>
    <w:rsid w:val="16BA2A0D"/>
    <w:rsid w:val="17281095"/>
    <w:rsid w:val="18C7DEE2"/>
    <w:rsid w:val="199AC703"/>
    <w:rsid w:val="1AEBD7E3"/>
    <w:rsid w:val="1AF23EF3"/>
    <w:rsid w:val="1D997A6A"/>
    <w:rsid w:val="1DA223DA"/>
    <w:rsid w:val="1E12801C"/>
    <w:rsid w:val="1E6A97DB"/>
    <w:rsid w:val="1EAD5522"/>
    <w:rsid w:val="1EC3B9D3"/>
    <w:rsid w:val="1F57EB30"/>
    <w:rsid w:val="204F6299"/>
    <w:rsid w:val="206F7151"/>
    <w:rsid w:val="20F9F886"/>
    <w:rsid w:val="21E87D31"/>
    <w:rsid w:val="2235ADB6"/>
    <w:rsid w:val="22D5B4E2"/>
    <w:rsid w:val="238D2B9D"/>
    <w:rsid w:val="243B607F"/>
    <w:rsid w:val="24C42025"/>
    <w:rsid w:val="2548E2D8"/>
    <w:rsid w:val="25A6F112"/>
    <w:rsid w:val="25F15551"/>
    <w:rsid w:val="26C7F05C"/>
    <w:rsid w:val="2718EF26"/>
    <w:rsid w:val="2893E61C"/>
    <w:rsid w:val="2A6F8500"/>
    <w:rsid w:val="2B2A6A94"/>
    <w:rsid w:val="2B36ED29"/>
    <w:rsid w:val="2B5E12BA"/>
    <w:rsid w:val="2BB2B690"/>
    <w:rsid w:val="2BE61978"/>
    <w:rsid w:val="2C3870FC"/>
    <w:rsid w:val="2C470875"/>
    <w:rsid w:val="2C770F7B"/>
    <w:rsid w:val="2D189FDD"/>
    <w:rsid w:val="2E3D5E9F"/>
    <w:rsid w:val="2E639260"/>
    <w:rsid w:val="2EC38052"/>
    <w:rsid w:val="2F54B5AE"/>
    <w:rsid w:val="2F6B8101"/>
    <w:rsid w:val="2F986D01"/>
    <w:rsid w:val="2FB288B4"/>
    <w:rsid w:val="300BBEBC"/>
    <w:rsid w:val="302FE37F"/>
    <w:rsid w:val="31B57451"/>
    <w:rsid w:val="31BDC159"/>
    <w:rsid w:val="3216DEC6"/>
    <w:rsid w:val="3262DF38"/>
    <w:rsid w:val="32DDD76D"/>
    <w:rsid w:val="32F0D1D0"/>
    <w:rsid w:val="34663657"/>
    <w:rsid w:val="3585DD72"/>
    <w:rsid w:val="36846650"/>
    <w:rsid w:val="36A546A2"/>
    <w:rsid w:val="37E9DE6C"/>
    <w:rsid w:val="39397D02"/>
    <w:rsid w:val="39BA5580"/>
    <w:rsid w:val="3A503028"/>
    <w:rsid w:val="3B4DB806"/>
    <w:rsid w:val="3BB30E51"/>
    <w:rsid w:val="3BC90BD0"/>
    <w:rsid w:val="3BD97211"/>
    <w:rsid w:val="3C9B0EF1"/>
    <w:rsid w:val="3D0AA9F6"/>
    <w:rsid w:val="3D955261"/>
    <w:rsid w:val="3DF88EAB"/>
    <w:rsid w:val="3EFBF43D"/>
    <w:rsid w:val="4001F4FB"/>
    <w:rsid w:val="40971D5D"/>
    <w:rsid w:val="409D5C08"/>
    <w:rsid w:val="40A8F0F3"/>
    <w:rsid w:val="4135152B"/>
    <w:rsid w:val="415568EB"/>
    <w:rsid w:val="4306F781"/>
    <w:rsid w:val="4392FB22"/>
    <w:rsid w:val="44564A4B"/>
    <w:rsid w:val="45FC51CC"/>
    <w:rsid w:val="46518413"/>
    <w:rsid w:val="46A36F4C"/>
    <w:rsid w:val="46E601CF"/>
    <w:rsid w:val="48640FBB"/>
    <w:rsid w:val="48D9AA6C"/>
    <w:rsid w:val="48EE1543"/>
    <w:rsid w:val="4A767F61"/>
    <w:rsid w:val="4BB77CF0"/>
    <w:rsid w:val="4D5762FF"/>
    <w:rsid w:val="4D700F80"/>
    <w:rsid w:val="4D95D665"/>
    <w:rsid w:val="4D9CCBF7"/>
    <w:rsid w:val="4E0EA248"/>
    <w:rsid w:val="4E6177A2"/>
    <w:rsid w:val="4F2585E9"/>
    <w:rsid w:val="5091D57D"/>
    <w:rsid w:val="51F15D78"/>
    <w:rsid w:val="52BB2B66"/>
    <w:rsid w:val="530A7F9F"/>
    <w:rsid w:val="5343567A"/>
    <w:rsid w:val="5375A3B5"/>
    <w:rsid w:val="53DF0D31"/>
    <w:rsid w:val="54141855"/>
    <w:rsid w:val="54360786"/>
    <w:rsid w:val="54F02BA1"/>
    <w:rsid w:val="550EF4CE"/>
    <w:rsid w:val="55AA6923"/>
    <w:rsid w:val="55AD7B46"/>
    <w:rsid w:val="56217FB1"/>
    <w:rsid w:val="5622DE20"/>
    <w:rsid w:val="5747C00C"/>
    <w:rsid w:val="57DE61A3"/>
    <w:rsid w:val="581D8C63"/>
    <w:rsid w:val="58D4B2B1"/>
    <w:rsid w:val="591619D3"/>
    <w:rsid w:val="5B2AF60D"/>
    <w:rsid w:val="5B7A5DF8"/>
    <w:rsid w:val="5B9CFFF7"/>
    <w:rsid w:val="5C28A870"/>
    <w:rsid w:val="5C37845C"/>
    <w:rsid w:val="5CD0E0C9"/>
    <w:rsid w:val="5DCE1ECF"/>
    <w:rsid w:val="5E518630"/>
    <w:rsid w:val="5EE6E7FC"/>
    <w:rsid w:val="5F1A0FD6"/>
    <w:rsid w:val="5F1F29D2"/>
    <w:rsid w:val="5F2F8A0D"/>
    <w:rsid w:val="5FE79DEC"/>
    <w:rsid w:val="61B126A0"/>
    <w:rsid w:val="639D282F"/>
    <w:rsid w:val="640E6098"/>
    <w:rsid w:val="646A6FE2"/>
    <w:rsid w:val="64A0D831"/>
    <w:rsid w:val="665942FD"/>
    <w:rsid w:val="66A57B9C"/>
    <w:rsid w:val="66DCB0B4"/>
    <w:rsid w:val="67A47D39"/>
    <w:rsid w:val="69260F03"/>
    <w:rsid w:val="6A4C9FB2"/>
    <w:rsid w:val="6B76D6EB"/>
    <w:rsid w:val="6CA28BC5"/>
    <w:rsid w:val="6E5A9D94"/>
    <w:rsid w:val="6E78F080"/>
    <w:rsid w:val="700ADFB6"/>
    <w:rsid w:val="7061D468"/>
    <w:rsid w:val="70F780B5"/>
    <w:rsid w:val="70FAAE1D"/>
    <w:rsid w:val="723F3C21"/>
    <w:rsid w:val="725DE912"/>
    <w:rsid w:val="725F1BFF"/>
    <w:rsid w:val="72FACDD6"/>
    <w:rsid w:val="73A88944"/>
    <w:rsid w:val="74C10A71"/>
    <w:rsid w:val="75584DA9"/>
    <w:rsid w:val="75EE1EDB"/>
    <w:rsid w:val="7611C4F0"/>
    <w:rsid w:val="761E198B"/>
    <w:rsid w:val="762D3DB3"/>
    <w:rsid w:val="7780F367"/>
    <w:rsid w:val="779D2C78"/>
    <w:rsid w:val="7840D23F"/>
    <w:rsid w:val="79455761"/>
    <w:rsid w:val="7953A277"/>
    <w:rsid w:val="79DB5543"/>
    <w:rsid w:val="7BBA6EBB"/>
    <w:rsid w:val="7BD5CAF2"/>
    <w:rsid w:val="7CEA9578"/>
    <w:rsid w:val="7D1DCD7B"/>
    <w:rsid w:val="7D254842"/>
    <w:rsid w:val="7D2D35A7"/>
    <w:rsid w:val="7D81BDF9"/>
    <w:rsid w:val="7DB1FDFD"/>
    <w:rsid w:val="7E1F4141"/>
    <w:rsid w:val="7E7D9FD8"/>
    <w:rsid w:val="7E81249C"/>
    <w:rsid w:val="7FAF12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82881"/>
  <w15:chartTrackingRefBased/>
  <w15:docId w15:val="{78ADE79E-6DC5-E044-B461-B9F35F2EA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14B"/>
    <w:pPr>
      <w:spacing w:after="0" w:line="360" w:lineRule="auto"/>
      <w:ind w:firstLine="720"/>
      <w:jc w:val="both"/>
    </w:pPr>
    <w:rPr>
      <w:rFonts w:ascii="Garamond" w:hAnsi="Garamond"/>
      <w:sz w:val="22"/>
    </w:rPr>
  </w:style>
  <w:style w:type="paragraph" w:styleId="Heading1">
    <w:name w:val="heading 1"/>
    <w:basedOn w:val="Normal"/>
    <w:next w:val="Normal"/>
    <w:link w:val="Heading1Char"/>
    <w:uiPriority w:val="9"/>
    <w:qFormat/>
    <w:rsid w:val="006D214B"/>
    <w:pPr>
      <w:keepNext/>
      <w:keepLines/>
      <w:spacing w:before="100" w:beforeAutospacing="1" w:after="100" w:afterAutospacing="1"/>
      <w:outlineLvl w:val="0"/>
    </w:pPr>
    <w:rPr>
      <w:rFonts w:eastAsiaTheme="majorEastAsia" w:cstheme="majorBidi"/>
      <w:b/>
      <w:caps/>
      <w:sz w:val="24"/>
      <w:szCs w:val="40"/>
    </w:rPr>
  </w:style>
  <w:style w:type="paragraph" w:styleId="Heading2">
    <w:name w:val="heading 2"/>
    <w:basedOn w:val="Normal"/>
    <w:next w:val="Normal"/>
    <w:link w:val="Heading2Char"/>
    <w:uiPriority w:val="9"/>
    <w:unhideWhenUsed/>
    <w:qFormat/>
    <w:rsid w:val="006D214B"/>
    <w:pPr>
      <w:keepNext/>
      <w:keepLines/>
      <w:spacing w:before="100" w:beforeAutospacing="1" w:after="100" w:afterAutospacing="1"/>
      <w:outlineLvl w:val="1"/>
    </w:pPr>
    <w:rPr>
      <w:rFonts w:eastAsiaTheme="majorEastAsia" w:cstheme="majorBidi"/>
      <w:smallCaps/>
      <w:sz w:val="24"/>
      <w:szCs w:val="32"/>
    </w:rPr>
  </w:style>
  <w:style w:type="paragraph" w:styleId="Heading3">
    <w:name w:val="heading 3"/>
    <w:basedOn w:val="Normal"/>
    <w:next w:val="Normal"/>
    <w:link w:val="Heading3Char"/>
    <w:uiPriority w:val="9"/>
    <w:unhideWhenUsed/>
    <w:qFormat/>
    <w:rsid w:val="00A570C2"/>
    <w:pPr>
      <w:keepNext/>
      <w:keepLines/>
      <w:spacing w:before="100" w:beforeAutospacing="1" w:after="100" w:afterAutospacing="1"/>
      <w:outlineLvl w:val="2"/>
    </w:pPr>
    <w:rPr>
      <w:rFonts w:eastAsiaTheme="majorEastAsia" w:cstheme="majorBidi"/>
      <w:i/>
      <w:sz w:val="24"/>
      <w:szCs w:val="28"/>
    </w:rPr>
  </w:style>
  <w:style w:type="paragraph" w:styleId="Heading4">
    <w:name w:val="heading 4"/>
    <w:basedOn w:val="Normal"/>
    <w:next w:val="Normal"/>
    <w:link w:val="Heading4Char"/>
    <w:uiPriority w:val="9"/>
    <w:semiHidden/>
    <w:unhideWhenUsed/>
    <w:qFormat/>
    <w:rsid w:val="00D472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2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2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2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2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2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14B"/>
    <w:rPr>
      <w:rFonts w:ascii="Garamond" w:eastAsiaTheme="majorEastAsia" w:hAnsi="Garamond" w:cstheme="majorBidi"/>
      <w:b/>
      <w:caps/>
      <w:szCs w:val="40"/>
    </w:rPr>
  </w:style>
  <w:style w:type="character" w:customStyle="1" w:styleId="Heading2Char">
    <w:name w:val="Heading 2 Char"/>
    <w:basedOn w:val="DefaultParagraphFont"/>
    <w:link w:val="Heading2"/>
    <w:uiPriority w:val="9"/>
    <w:rsid w:val="006D214B"/>
    <w:rPr>
      <w:rFonts w:ascii="Garamond" w:eastAsiaTheme="majorEastAsia" w:hAnsi="Garamond" w:cstheme="majorBidi"/>
      <w:smallCaps/>
      <w:szCs w:val="32"/>
    </w:rPr>
  </w:style>
  <w:style w:type="character" w:customStyle="1" w:styleId="Heading3Char">
    <w:name w:val="Heading 3 Char"/>
    <w:basedOn w:val="DefaultParagraphFont"/>
    <w:link w:val="Heading3"/>
    <w:uiPriority w:val="9"/>
    <w:rsid w:val="00A570C2"/>
    <w:rPr>
      <w:rFonts w:ascii="Garamond" w:eastAsiaTheme="majorEastAsia" w:hAnsi="Garamond" w:cstheme="majorBidi"/>
      <w:i/>
      <w:szCs w:val="28"/>
    </w:rPr>
  </w:style>
  <w:style w:type="character" w:customStyle="1" w:styleId="Heading4Char">
    <w:name w:val="Heading 4 Char"/>
    <w:basedOn w:val="DefaultParagraphFont"/>
    <w:link w:val="Heading4"/>
    <w:uiPriority w:val="9"/>
    <w:semiHidden/>
    <w:rsid w:val="00D472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2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2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2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2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2DF"/>
    <w:rPr>
      <w:rFonts w:eastAsiaTheme="majorEastAsia" w:cstheme="majorBidi"/>
      <w:color w:val="272727" w:themeColor="text1" w:themeTint="D8"/>
    </w:rPr>
  </w:style>
  <w:style w:type="paragraph" w:styleId="Title">
    <w:name w:val="Title"/>
    <w:basedOn w:val="Normal"/>
    <w:next w:val="Normal"/>
    <w:link w:val="TitleChar"/>
    <w:uiPriority w:val="10"/>
    <w:qFormat/>
    <w:rsid w:val="00D47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2DF"/>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2DF"/>
    <w:pPr>
      <w:spacing w:before="160"/>
      <w:jc w:val="center"/>
    </w:pPr>
    <w:rPr>
      <w:i/>
      <w:iCs/>
      <w:color w:val="404040" w:themeColor="text1" w:themeTint="BF"/>
    </w:rPr>
  </w:style>
  <w:style w:type="character" w:customStyle="1" w:styleId="QuoteChar">
    <w:name w:val="Quote Char"/>
    <w:basedOn w:val="DefaultParagraphFont"/>
    <w:link w:val="Quote"/>
    <w:uiPriority w:val="29"/>
    <w:rsid w:val="00D472DF"/>
    <w:rPr>
      <w:i/>
      <w:iCs/>
      <w:color w:val="404040" w:themeColor="text1" w:themeTint="BF"/>
    </w:rPr>
  </w:style>
  <w:style w:type="paragraph" w:styleId="ListParagraph">
    <w:name w:val="List Paragraph"/>
    <w:basedOn w:val="Normal"/>
    <w:uiPriority w:val="34"/>
    <w:qFormat/>
    <w:rsid w:val="00D472DF"/>
    <w:pPr>
      <w:ind w:left="720"/>
      <w:contextualSpacing/>
    </w:pPr>
  </w:style>
  <w:style w:type="character" w:styleId="IntenseEmphasis">
    <w:name w:val="Intense Emphasis"/>
    <w:basedOn w:val="DefaultParagraphFont"/>
    <w:uiPriority w:val="21"/>
    <w:qFormat/>
    <w:rsid w:val="00D472DF"/>
    <w:rPr>
      <w:i/>
      <w:iCs/>
      <w:color w:val="0F4761" w:themeColor="accent1" w:themeShade="BF"/>
    </w:rPr>
  </w:style>
  <w:style w:type="paragraph" w:styleId="IntenseQuote">
    <w:name w:val="Intense Quote"/>
    <w:basedOn w:val="Normal"/>
    <w:next w:val="Normal"/>
    <w:link w:val="IntenseQuoteChar"/>
    <w:uiPriority w:val="30"/>
    <w:qFormat/>
    <w:rsid w:val="00D472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2DF"/>
    <w:rPr>
      <w:i/>
      <w:iCs/>
      <w:color w:val="0F4761" w:themeColor="accent1" w:themeShade="BF"/>
    </w:rPr>
  </w:style>
  <w:style w:type="character" w:styleId="IntenseReference">
    <w:name w:val="Intense Reference"/>
    <w:basedOn w:val="DefaultParagraphFont"/>
    <w:uiPriority w:val="32"/>
    <w:qFormat/>
    <w:rsid w:val="00D472DF"/>
    <w:rPr>
      <w:b/>
      <w:bCs/>
      <w:smallCaps/>
      <w:color w:val="0F4761" w:themeColor="accent1" w:themeShade="BF"/>
      <w:spacing w:val="5"/>
    </w:rPr>
  </w:style>
  <w:style w:type="paragraph" w:styleId="FootnoteText">
    <w:name w:val="footnote text"/>
    <w:basedOn w:val="Normal"/>
    <w:link w:val="FootnoteTextChar"/>
    <w:uiPriority w:val="99"/>
    <w:semiHidden/>
    <w:unhideWhenUsed/>
    <w:rsid w:val="00D472DF"/>
    <w:pPr>
      <w:spacing w:line="240" w:lineRule="auto"/>
    </w:pPr>
    <w:rPr>
      <w:sz w:val="20"/>
      <w:szCs w:val="20"/>
    </w:rPr>
  </w:style>
  <w:style w:type="character" w:customStyle="1" w:styleId="FootnoteTextChar">
    <w:name w:val="Footnote Text Char"/>
    <w:basedOn w:val="DefaultParagraphFont"/>
    <w:link w:val="FootnoteText"/>
    <w:uiPriority w:val="99"/>
    <w:semiHidden/>
    <w:rsid w:val="00D472DF"/>
    <w:rPr>
      <w:sz w:val="20"/>
      <w:szCs w:val="20"/>
    </w:rPr>
  </w:style>
  <w:style w:type="character" w:styleId="FootnoteReference">
    <w:name w:val="footnote reference"/>
    <w:basedOn w:val="DefaultParagraphFont"/>
    <w:uiPriority w:val="99"/>
    <w:semiHidden/>
    <w:unhideWhenUsed/>
    <w:rsid w:val="00D472DF"/>
    <w:rPr>
      <w:vertAlign w:val="superscript"/>
    </w:rPr>
  </w:style>
  <w:style w:type="character" w:styleId="Hyperlink">
    <w:name w:val="Hyperlink"/>
    <w:basedOn w:val="DefaultParagraphFont"/>
    <w:uiPriority w:val="99"/>
    <w:unhideWhenUsed/>
    <w:rsid w:val="00D472DF"/>
    <w:rPr>
      <w:color w:val="467886" w:themeColor="hyperlink"/>
      <w:u w:val="single"/>
    </w:rPr>
  </w:style>
  <w:style w:type="character" w:styleId="UnresolvedMention">
    <w:name w:val="Unresolved Mention"/>
    <w:basedOn w:val="DefaultParagraphFont"/>
    <w:uiPriority w:val="99"/>
    <w:semiHidden/>
    <w:unhideWhenUsed/>
    <w:rsid w:val="00D472DF"/>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DA7197"/>
    <w:pPr>
      <w:spacing w:after="0" w:line="240" w:lineRule="auto"/>
    </w:pPr>
  </w:style>
  <w:style w:type="character" w:styleId="FollowedHyperlink">
    <w:name w:val="FollowedHyperlink"/>
    <w:basedOn w:val="DefaultParagraphFont"/>
    <w:uiPriority w:val="99"/>
    <w:semiHidden/>
    <w:unhideWhenUsed/>
    <w:rsid w:val="00DA7197"/>
    <w:rPr>
      <w:color w:val="96607D" w:themeColor="followedHyperlink"/>
      <w:u w:val="single"/>
    </w:rPr>
  </w:style>
  <w:style w:type="paragraph" w:styleId="TOC1">
    <w:name w:val="toc 1"/>
    <w:basedOn w:val="Normal"/>
    <w:next w:val="Normal"/>
    <w:autoRedefine/>
    <w:uiPriority w:val="39"/>
    <w:unhideWhenUsed/>
    <w:rsid w:val="00F84AB9"/>
    <w:pPr>
      <w:tabs>
        <w:tab w:val="left" w:pos="480"/>
        <w:tab w:val="right" w:leader="dot" w:pos="9360"/>
      </w:tabs>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CommentSubject">
    <w:name w:val="annotation subject"/>
    <w:basedOn w:val="CommentText"/>
    <w:next w:val="CommentText"/>
    <w:link w:val="CommentSubjectChar"/>
    <w:uiPriority w:val="99"/>
    <w:semiHidden/>
    <w:unhideWhenUsed/>
    <w:rsid w:val="009E76D9"/>
    <w:rPr>
      <w:b/>
      <w:bCs/>
    </w:rPr>
  </w:style>
  <w:style w:type="character" w:customStyle="1" w:styleId="CommentSubjectChar">
    <w:name w:val="Comment Subject Char"/>
    <w:basedOn w:val="CommentTextChar"/>
    <w:link w:val="CommentSubject"/>
    <w:uiPriority w:val="99"/>
    <w:semiHidden/>
    <w:rsid w:val="009E76D9"/>
    <w:rPr>
      <w:b/>
      <w:bCs/>
      <w:sz w:val="20"/>
      <w:szCs w:val="20"/>
    </w:rPr>
  </w:style>
  <w:style w:type="paragraph" w:styleId="NormalWeb">
    <w:name w:val="Normal (Web)"/>
    <w:basedOn w:val="Normal"/>
    <w:uiPriority w:val="99"/>
    <w:semiHidden/>
    <w:unhideWhenUsed/>
    <w:rsid w:val="009E76D9"/>
    <w:rPr>
      <w:rFonts w:ascii="Times New Roman" w:hAnsi="Times New Roman"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CD2B06"/>
    <w:pPr>
      <w:tabs>
        <w:tab w:val="center" w:pos="4680"/>
        <w:tab w:val="right" w:pos="9360"/>
      </w:tabs>
      <w:spacing w:line="240" w:lineRule="auto"/>
    </w:pPr>
  </w:style>
  <w:style w:type="character" w:customStyle="1" w:styleId="FooterChar">
    <w:name w:val="Footer Char"/>
    <w:basedOn w:val="DefaultParagraphFont"/>
    <w:link w:val="Footer"/>
    <w:uiPriority w:val="99"/>
    <w:rsid w:val="00CD2B06"/>
    <w:rPr>
      <w:rFonts w:ascii="Garamond" w:hAnsi="Garamond"/>
      <w:sz w:val="22"/>
    </w:rPr>
  </w:style>
  <w:style w:type="character" w:styleId="PageNumber">
    <w:name w:val="page number"/>
    <w:basedOn w:val="DefaultParagraphFont"/>
    <w:uiPriority w:val="99"/>
    <w:semiHidden/>
    <w:unhideWhenUsed/>
    <w:rsid w:val="00CD2B06"/>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3531">
      <w:bodyDiv w:val="1"/>
      <w:marLeft w:val="0"/>
      <w:marRight w:val="0"/>
      <w:marTop w:val="0"/>
      <w:marBottom w:val="0"/>
      <w:divBdr>
        <w:top w:val="none" w:sz="0" w:space="0" w:color="auto"/>
        <w:left w:val="none" w:sz="0" w:space="0" w:color="auto"/>
        <w:bottom w:val="none" w:sz="0" w:space="0" w:color="auto"/>
        <w:right w:val="none" w:sz="0" w:space="0" w:color="auto"/>
      </w:divBdr>
      <w:divsChild>
        <w:div w:id="1464958354">
          <w:marLeft w:val="0"/>
          <w:marRight w:val="0"/>
          <w:marTop w:val="0"/>
          <w:marBottom w:val="0"/>
          <w:divBdr>
            <w:top w:val="none" w:sz="0" w:space="0" w:color="auto"/>
            <w:left w:val="none" w:sz="0" w:space="0" w:color="auto"/>
            <w:bottom w:val="none" w:sz="0" w:space="0" w:color="auto"/>
            <w:right w:val="none" w:sz="0" w:space="0" w:color="auto"/>
          </w:divBdr>
          <w:divsChild>
            <w:div w:id="1625501438">
              <w:marLeft w:val="0"/>
              <w:marRight w:val="0"/>
              <w:marTop w:val="0"/>
              <w:marBottom w:val="0"/>
              <w:divBdr>
                <w:top w:val="none" w:sz="0" w:space="0" w:color="auto"/>
                <w:left w:val="none" w:sz="0" w:space="0" w:color="auto"/>
                <w:bottom w:val="none" w:sz="0" w:space="0" w:color="auto"/>
                <w:right w:val="none" w:sz="0" w:space="0" w:color="auto"/>
              </w:divBdr>
              <w:divsChild>
                <w:div w:id="5474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2610">
      <w:bodyDiv w:val="1"/>
      <w:marLeft w:val="0"/>
      <w:marRight w:val="0"/>
      <w:marTop w:val="0"/>
      <w:marBottom w:val="0"/>
      <w:divBdr>
        <w:top w:val="none" w:sz="0" w:space="0" w:color="auto"/>
        <w:left w:val="none" w:sz="0" w:space="0" w:color="auto"/>
        <w:bottom w:val="none" w:sz="0" w:space="0" w:color="auto"/>
        <w:right w:val="none" w:sz="0" w:space="0" w:color="auto"/>
      </w:divBdr>
      <w:divsChild>
        <w:div w:id="1488979728">
          <w:marLeft w:val="0"/>
          <w:marRight w:val="0"/>
          <w:marTop w:val="0"/>
          <w:marBottom w:val="0"/>
          <w:divBdr>
            <w:top w:val="none" w:sz="0" w:space="0" w:color="auto"/>
            <w:left w:val="none" w:sz="0" w:space="0" w:color="auto"/>
            <w:bottom w:val="none" w:sz="0" w:space="0" w:color="auto"/>
            <w:right w:val="none" w:sz="0" w:space="0" w:color="auto"/>
          </w:divBdr>
          <w:divsChild>
            <w:div w:id="1331643462">
              <w:marLeft w:val="0"/>
              <w:marRight w:val="0"/>
              <w:marTop w:val="0"/>
              <w:marBottom w:val="0"/>
              <w:divBdr>
                <w:top w:val="none" w:sz="0" w:space="0" w:color="auto"/>
                <w:left w:val="none" w:sz="0" w:space="0" w:color="auto"/>
                <w:bottom w:val="none" w:sz="0" w:space="0" w:color="auto"/>
                <w:right w:val="none" w:sz="0" w:space="0" w:color="auto"/>
              </w:divBdr>
              <w:divsChild>
                <w:div w:id="25332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4875">
      <w:bodyDiv w:val="1"/>
      <w:marLeft w:val="0"/>
      <w:marRight w:val="0"/>
      <w:marTop w:val="0"/>
      <w:marBottom w:val="0"/>
      <w:divBdr>
        <w:top w:val="none" w:sz="0" w:space="0" w:color="auto"/>
        <w:left w:val="none" w:sz="0" w:space="0" w:color="auto"/>
        <w:bottom w:val="none" w:sz="0" w:space="0" w:color="auto"/>
        <w:right w:val="none" w:sz="0" w:space="0" w:color="auto"/>
      </w:divBdr>
    </w:div>
    <w:div w:id="196740790">
      <w:bodyDiv w:val="1"/>
      <w:marLeft w:val="0"/>
      <w:marRight w:val="0"/>
      <w:marTop w:val="0"/>
      <w:marBottom w:val="0"/>
      <w:divBdr>
        <w:top w:val="none" w:sz="0" w:space="0" w:color="auto"/>
        <w:left w:val="none" w:sz="0" w:space="0" w:color="auto"/>
        <w:bottom w:val="none" w:sz="0" w:space="0" w:color="auto"/>
        <w:right w:val="none" w:sz="0" w:space="0" w:color="auto"/>
      </w:divBdr>
      <w:divsChild>
        <w:div w:id="1970285785">
          <w:marLeft w:val="0"/>
          <w:marRight w:val="0"/>
          <w:marTop w:val="0"/>
          <w:marBottom w:val="0"/>
          <w:divBdr>
            <w:top w:val="none" w:sz="0" w:space="0" w:color="auto"/>
            <w:left w:val="none" w:sz="0" w:space="0" w:color="auto"/>
            <w:bottom w:val="none" w:sz="0" w:space="0" w:color="auto"/>
            <w:right w:val="none" w:sz="0" w:space="0" w:color="auto"/>
          </w:divBdr>
          <w:divsChild>
            <w:div w:id="1228344384">
              <w:marLeft w:val="0"/>
              <w:marRight w:val="0"/>
              <w:marTop w:val="0"/>
              <w:marBottom w:val="0"/>
              <w:divBdr>
                <w:top w:val="none" w:sz="0" w:space="0" w:color="auto"/>
                <w:left w:val="none" w:sz="0" w:space="0" w:color="auto"/>
                <w:bottom w:val="none" w:sz="0" w:space="0" w:color="auto"/>
                <w:right w:val="none" w:sz="0" w:space="0" w:color="auto"/>
              </w:divBdr>
              <w:divsChild>
                <w:div w:id="18141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928797">
      <w:bodyDiv w:val="1"/>
      <w:marLeft w:val="0"/>
      <w:marRight w:val="0"/>
      <w:marTop w:val="0"/>
      <w:marBottom w:val="0"/>
      <w:divBdr>
        <w:top w:val="none" w:sz="0" w:space="0" w:color="auto"/>
        <w:left w:val="none" w:sz="0" w:space="0" w:color="auto"/>
        <w:bottom w:val="none" w:sz="0" w:space="0" w:color="auto"/>
        <w:right w:val="none" w:sz="0" w:space="0" w:color="auto"/>
      </w:divBdr>
    </w:div>
    <w:div w:id="291400816">
      <w:bodyDiv w:val="1"/>
      <w:marLeft w:val="0"/>
      <w:marRight w:val="0"/>
      <w:marTop w:val="0"/>
      <w:marBottom w:val="0"/>
      <w:divBdr>
        <w:top w:val="none" w:sz="0" w:space="0" w:color="auto"/>
        <w:left w:val="none" w:sz="0" w:space="0" w:color="auto"/>
        <w:bottom w:val="none" w:sz="0" w:space="0" w:color="auto"/>
        <w:right w:val="none" w:sz="0" w:space="0" w:color="auto"/>
      </w:divBdr>
    </w:div>
    <w:div w:id="371424826">
      <w:bodyDiv w:val="1"/>
      <w:marLeft w:val="0"/>
      <w:marRight w:val="0"/>
      <w:marTop w:val="0"/>
      <w:marBottom w:val="0"/>
      <w:divBdr>
        <w:top w:val="none" w:sz="0" w:space="0" w:color="auto"/>
        <w:left w:val="none" w:sz="0" w:space="0" w:color="auto"/>
        <w:bottom w:val="none" w:sz="0" w:space="0" w:color="auto"/>
        <w:right w:val="none" w:sz="0" w:space="0" w:color="auto"/>
      </w:divBdr>
    </w:div>
    <w:div w:id="412554897">
      <w:bodyDiv w:val="1"/>
      <w:marLeft w:val="0"/>
      <w:marRight w:val="0"/>
      <w:marTop w:val="0"/>
      <w:marBottom w:val="0"/>
      <w:divBdr>
        <w:top w:val="none" w:sz="0" w:space="0" w:color="auto"/>
        <w:left w:val="none" w:sz="0" w:space="0" w:color="auto"/>
        <w:bottom w:val="none" w:sz="0" w:space="0" w:color="auto"/>
        <w:right w:val="none" w:sz="0" w:space="0" w:color="auto"/>
      </w:divBdr>
      <w:divsChild>
        <w:div w:id="1806661140">
          <w:marLeft w:val="0"/>
          <w:marRight w:val="0"/>
          <w:marTop w:val="0"/>
          <w:marBottom w:val="0"/>
          <w:divBdr>
            <w:top w:val="none" w:sz="0" w:space="0" w:color="auto"/>
            <w:left w:val="none" w:sz="0" w:space="0" w:color="auto"/>
            <w:bottom w:val="none" w:sz="0" w:space="0" w:color="auto"/>
            <w:right w:val="none" w:sz="0" w:space="0" w:color="auto"/>
          </w:divBdr>
          <w:divsChild>
            <w:div w:id="304046446">
              <w:marLeft w:val="0"/>
              <w:marRight w:val="0"/>
              <w:marTop w:val="0"/>
              <w:marBottom w:val="0"/>
              <w:divBdr>
                <w:top w:val="none" w:sz="0" w:space="0" w:color="auto"/>
                <w:left w:val="none" w:sz="0" w:space="0" w:color="auto"/>
                <w:bottom w:val="none" w:sz="0" w:space="0" w:color="auto"/>
                <w:right w:val="none" w:sz="0" w:space="0" w:color="auto"/>
              </w:divBdr>
              <w:divsChild>
                <w:div w:id="151460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567309">
      <w:bodyDiv w:val="1"/>
      <w:marLeft w:val="0"/>
      <w:marRight w:val="0"/>
      <w:marTop w:val="0"/>
      <w:marBottom w:val="0"/>
      <w:divBdr>
        <w:top w:val="none" w:sz="0" w:space="0" w:color="auto"/>
        <w:left w:val="none" w:sz="0" w:space="0" w:color="auto"/>
        <w:bottom w:val="none" w:sz="0" w:space="0" w:color="auto"/>
        <w:right w:val="none" w:sz="0" w:space="0" w:color="auto"/>
      </w:divBdr>
      <w:divsChild>
        <w:div w:id="38940716">
          <w:marLeft w:val="0"/>
          <w:marRight w:val="0"/>
          <w:marTop w:val="0"/>
          <w:marBottom w:val="0"/>
          <w:divBdr>
            <w:top w:val="none" w:sz="0" w:space="0" w:color="auto"/>
            <w:left w:val="none" w:sz="0" w:space="0" w:color="auto"/>
            <w:bottom w:val="none" w:sz="0" w:space="0" w:color="auto"/>
            <w:right w:val="none" w:sz="0" w:space="0" w:color="auto"/>
          </w:divBdr>
          <w:divsChild>
            <w:div w:id="1583754290">
              <w:marLeft w:val="0"/>
              <w:marRight w:val="0"/>
              <w:marTop w:val="0"/>
              <w:marBottom w:val="0"/>
              <w:divBdr>
                <w:top w:val="none" w:sz="0" w:space="0" w:color="auto"/>
                <w:left w:val="none" w:sz="0" w:space="0" w:color="auto"/>
                <w:bottom w:val="none" w:sz="0" w:space="0" w:color="auto"/>
                <w:right w:val="none" w:sz="0" w:space="0" w:color="auto"/>
              </w:divBdr>
              <w:divsChild>
                <w:div w:id="84498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561634">
      <w:bodyDiv w:val="1"/>
      <w:marLeft w:val="0"/>
      <w:marRight w:val="0"/>
      <w:marTop w:val="0"/>
      <w:marBottom w:val="0"/>
      <w:divBdr>
        <w:top w:val="none" w:sz="0" w:space="0" w:color="auto"/>
        <w:left w:val="none" w:sz="0" w:space="0" w:color="auto"/>
        <w:bottom w:val="none" w:sz="0" w:space="0" w:color="auto"/>
        <w:right w:val="none" w:sz="0" w:space="0" w:color="auto"/>
      </w:divBdr>
      <w:divsChild>
        <w:div w:id="1037391452">
          <w:marLeft w:val="0"/>
          <w:marRight w:val="0"/>
          <w:marTop w:val="0"/>
          <w:marBottom w:val="0"/>
          <w:divBdr>
            <w:top w:val="none" w:sz="0" w:space="0" w:color="auto"/>
            <w:left w:val="none" w:sz="0" w:space="0" w:color="auto"/>
            <w:bottom w:val="none" w:sz="0" w:space="0" w:color="auto"/>
            <w:right w:val="none" w:sz="0" w:space="0" w:color="auto"/>
          </w:divBdr>
          <w:divsChild>
            <w:div w:id="116149999">
              <w:marLeft w:val="0"/>
              <w:marRight w:val="0"/>
              <w:marTop w:val="0"/>
              <w:marBottom w:val="0"/>
              <w:divBdr>
                <w:top w:val="none" w:sz="0" w:space="0" w:color="auto"/>
                <w:left w:val="none" w:sz="0" w:space="0" w:color="auto"/>
                <w:bottom w:val="none" w:sz="0" w:space="0" w:color="auto"/>
                <w:right w:val="none" w:sz="0" w:space="0" w:color="auto"/>
              </w:divBdr>
              <w:divsChild>
                <w:div w:id="16282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972455">
      <w:bodyDiv w:val="1"/>
      <w:marLeft w:val="0"/>
      <w:marRight w:val="0"/>
      <w:marTop w:val="0"/>
      <w:marBottom w:val="0"/>
      <w:divBdr>
        <w:top w:val="none" w:sz="0" w:space="0" w:color="auto"/>
        <w:left w:val="none" w:sz="0" w:space="0" w:color="auto"/>
        <w:bottom w:val="none" w:sz="0" w:space="0" w:color="auto"/>
        <w:right w:val="none" w:sz="0" w:space="0" w:color="auto"/>
      </w:divBdr>
    </w:div>
    <w:div w:id="744450671">
      <w:bodyDiv w:val="1"/>
      <w:marLeft w:val="0"/>
      <w:marRight w:val="0"/>
      <w:marTop w:val="0"/>
      <w:marBottom w:val="0"/>
      <w:divBdr>
        <w:top w:val="none" w:sz="0" w:space="0" w:color="auto"/>
        <w:left w:val="none" w:sz="0" w:space="0" w:color="auto"/>
        <w:bottom w:val="none" w:sz="0" w:space="0" w:color="auto"/>
        <w:right w:val="none" w:sz="0" w:space="0" w:color="auto"/>
      </w:divBdr>
    </w:div>
    <w:div w:id="805591139">
      <w:bodyDiv w:val="1"/>
      <w:marLeft w:val="0"/>
      <w:marRight w:val="0"/>
      <w:marTop w:val="0"/>
      <w:marBottom w:val="0"/>
      <w:divBdr>
        <w:top w:val="none" w:sz="0" w:space="0" w:color="auto"/>
        <w:left w:val="none" w:sz="0" w:space="0" w:color="auto"/>
        <w:bottom w:val="none" w:sz="0" w:space="0" w:color="auto"/>
        <w:right w:val="none" w:sz="0" w:space="0" w:color="auto"/>
      </w:divBdr>
      <w:divsChild>
        <w:div w:id="1915698735">
          <w:marLeft w:val="0"/>
          <w:marRight w:val="0"/>
          <w:marTop w:val="0"/>
          <w:marBottom w:val="0"/>
          <w:divBdr>
            <w:top w:val="none" w:sz="0" w:space="0" w:color="auto"/>
            <w:left w:val="none" w:sz="0" w:space="0" w:color="auto"/>
            <w:bottom w:val="none" w:sz="0" w:space="0" w:color="auto"/>
            <w:right w:val="none" w:sz="0" w:space="0" w:color="auto"/>
          </w:divBdr>
          <w:divsChild>
            <w:div w:id="1229414480">
              <w:marLeft w:val="0"/>
              <w:marRight w:val="0"/>
              <w:marTop w:val="0"/>
              <w:marBottom w:val="0"/>
              <w:divBdr>
                <w:top w:val="none" w:sz="0" w:space="0" w:color="auto"/>
                <w:left w:val="none" w:sz="0" w:space="0" w:color="auto"/>
                <w:bottom w:val="none" w:sz="0" w:space="0" w:color="auto"/>
                <w:right w:val="none" w:sz="0" w:space="0" w:color="auto"/>
              </w:divBdr>
              <w:divsChild>
                <w:div w:id="897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443783">
      <w:bodyDiv w:val="1"/>
      <w:marLeft w:val="0"/>
      <w:marRight w:val="0"/>
      <w:marTop w:val="0"/>
      <w:marBottom w:val="0"/>
      <w:divBdr>
        <w:top w:val="none" w:sz="0" w:space="0" w:color="auto"/>
        <w:left w:val="none" w:sz="0" w:space="0" w:color="auto"/>
        <w:bottom w:val="none" w:sz="0" w:space="0" w:color="auto"/>
        <w:right w:val="none" w:sz="0" w:space="0" w:color="auto"/>
      </w:divBdr>
    </w:div>
    <w:div w:id="1542551642">
      <w:bodyDiv w:val="1"/>
      <w:marLeft w:val="0"/>
      <w:marRight w:val="0"/>
      <w:marTop w:val="0"/>
      <w:marBottom w:val="0"/>
      <w:divBdr>
        <w:top w:val="none" w:sz="0" w:space="0" w:color="auto"/>
        <w:left w:val="none" w:sz="0" w:space="0" w:color="auto"/>
        <w:bottom w:val="none" w:sz="0" w:space="0" w:color="auto"/>
        <w:right w:val="none" w:sz="0" w:space="0" w:color="auto"/>
      </w:divBdr>
    </w:div>
    <w:div w:id="1544251209">
      <w:bodyDiv w:val="1"/>
      <w:marLeft w:val="0"/>
      <w:marRight w:val="0"/>
      <w:marTop w:val="0"/>
      <w:marBottom w:val="0"/>
      <w:divBdr>
        <w:top w:val="none" w:sz="0" w:space="0" w:color="auto"/>
        <w:left w:val="none" w:sz="0" w:space="0" w:color="auto"/>
        <w:bottom w:val="none" w:sz="0" w:space="0" w:color="auto"/>
        <w:right w:val="none" w:sz="0" w:space="0" w:color="auto"/>
      </w:divBdr>
      <w:divsChild>
        <w:div w:id="7609572">
          <w:marLeft w:val="0"/>
          <w:marRight w:val="0"/>
          <w:marTop w:val="0"/>
          <w:marBottom w:val="0"/>
          <w:divBdr>
            <w:top w:val="none" w:sz="0" w:space="0" w:color="auto"/>
            <w:left w:val="none" w:sz="0" w:space="0" w:color="auto"/>
            <w:bottom w:val="none" w:sz="0" w:space="0" w:color="auto"/>
            <w:right w:val="none" w:sz="0" w:space="0" w:color="auto"/>
          </w:divBdr>
          <w:divsChild>
            <w:div w:id="245506314">
              <w:marLeft w:val="0"/>
              <w:marRight w:val="0"/>
              <w:marTop w:val="0"/>
              <w:marBottom w:val="0"/>
              <w:divBdr>
                <w:top w:val="none" w:sz="0" w:space="0" w:color="auto"/>
                <w:left w:val="none" w:sz="0" w:space="0" w:color="auto"/>
                <w:bottom w:val="none" w:sz="0" w:space="0" w:color="auto"/>
                <w:right w:val="none" w:sz="0" w:space="0" w:color="auto"/>
              </w:divBdr>
              <w:divsChild>
                <w:div w:id="13430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189745">
      <w:bodyDiv w:val="1"/>
      <w:marLeft w:val="0"/>
      <w:marRight w:val="0"/>
      <w:marTop w:val="0"/>
      <w:marBottom w:val="0"/>
      <w:divBdr>
        <w:top w:val="none" w:sz="0" w:space="0" w:color="auto"/>
        <w:left w:val="none" w:sz="0" w:space="0" w:color="auto"/>
        <w:bottom w:val="none" w:sz="0" w:space="0" w:color="auto"/>
        <w:right w:val="none" w:sz="0" w:space="0" w:color="auto"/>
      </w:divBdr>
    </w:div>
    <w:div w:id="1655992058">
      <w:bodyDiv w:val="1"/>
      <w:marLeft w:val="0"/>
      <w:marRight w:val="0"/>
      <w:marTop w:val="0"/>
      <w:marBottom w:val="0"/>
      <w:divBdr>
        <w:top w:val="none" w:sz="0" w:space="0" w:color="auto"/>
        <w:left w:val="none" w:sz="0" w:space="0" w:color="auto"/>
        <w:bottom w:val="none" w:sz="0" w:space="0" w:color="auto"/>
        <w:right w:val="none" w:sz="0" w:space="0" w:color="auto"/>
      </w:divBdr>
    </w:div>
    <w:div w:id="1834298852">
      <w:bodyDiv w:val="1"/>
      <w:marLeft w:val="0"/>
      <w:marRight w:val="0"/>
      <w:marTop w:val="0"/>
      <w:marBottom w:val="0"/>
      <w:divBdr>
        <w:top w:val="none" w:sz="0" w:space="0" w:color="auto"/>
        <w:left w:val="none" w:sz="0" w:space="0" w:color="auto"/>
        <w:bottom w:val="none" w:sz="0" w:space="0" w:color="auto"/>
        <w:right w:val="none" w:sz="0" w:space="0" w:color="auto"/>
      </w:divBdr>
      <w:divsChild>
        <w:div w:id="1209413495">
          <w:marLeft w:val="0"/>
          <w:marRight w:val="0"/>
          <w:marTop w:val="0"/>
          <w:marBottom w:val="0"/>
          <w:divBdr>
            <w:top w:val="none" w:sz="0" w:space="0" w:color="auto"/>
            <w:left w:val="none" w:sz="0" w:space="0" w:color="auto"/>
            <w:bottom w:val="none" w:sz="0" w:space="0" w:color="auto"/>
            <w:right w:val="none" w:sz="0" w:space="0" w:color="auto"/>
          </w:divBdr>
          <w:divsChild>
            <w:div w:id="475996231">
              <w:marLeft w:val="0"/>
              <w:marRight w:val="0"/>
              <w:marTop w:val="0"/>
              <w:marBottom w:val="0"/>
              <w:divBdr>
                <w:top w:val="none" w:sz="0" w:space="0" w:color="auto"/>
                <w:left w:val="none" w:sz="0" w:space="0" w:color="auto"/>
                <w:bottom w:val="none" w:sz="0" w:space="0" w:color="auto"/>
                <w:right w:val="none" w:sz="0" w:space="0" w:color="auto"/>
              </w:divBdr>
              <w:divsChild>
                <w:div w:id="169530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581302">
      <w:bodyDiv w:val="1"/>
      <w:marLeft w:val="0"/>
      <w:marRight w:val="0"/>
      <w:marTop w:val="0"/>
      <w:marBottom w:val="0"/>
      <w:divBdr>
        <w:top w:val="none" w:sz="0" w:space="0" w:color="auto"/>
        <w:left w:val="none" w:sz="0" w:space="0" w:color="auto"/>
        <w:bottom w:val="none" w:sz="0" w:space="0" w:color="auto"/>
        <w:right w:val="none" w:sz="0" w:space="0" w:color="auto"/>
      </w:divBdr>
    </w:div>
    <w:div w:id="2078547222">
      <w:bodyDiv w:val="1"/>
      <w:marLeft w:val="0"/>
      <w:marRight w:val="0"/>
      <w:marTop w:val="0"/>
      <w:marBottom w:val="0"/>
      <w:divBdr>
        <w:top w:val="none" w:sz="0" w:space="0" w:color="auto"/>
        <w:left w:val="none" w:sz="0" w:space="0" w:color="auto"/>
        <w:bottom w:val="none" w:sz="0" w:space="0" w:color="auto"/>
        <w:right w:val="none" w:sz="0" w:space="0" w:color="auto"/>
      </w:divBdr>
    </w:div>
    <w:div w:id="2099862253">
      <w:bodyDiv w:val="1"/>
      <w:marLeft w:val="0"/>
      <w:marRight w:val="0"/>
      <w:marTop w:val="0"/>
      <w:marBottom w:val="0"/>
      <w:divBdr>
        <w:top w:val="none" w:sz="0" w:space="0" w:color="auto"/>
        <w:left w:val="none" w:sz="0" w:space="0" w:color="auto"/>
        <w:bottom w:val="none" w:sz="0" w:space="0" w:color="auto"/>
        <w:right w:val="none" w:sz="0" w:space="0" w:color="auto"/>
      </w:divBdr>
      <w:divsChild>
        <w:div w:id="1445271153">
          <w:marLeft w:val="0"/>
          <w:marRight w:val="0"/>
          <w:marTop w:val="0"/>
          <w:marBottom w:val="0"/>
          <w:divBdr>
            <w:top w:val="none" w:sz="0" w:space="0" w:color="auto"/>
            <w:left w:val="none" w:sz="0" w:space="0" w:color="auto"/>
            <w:bottom w:val="none" w:sz="0" w:space="0" w:color="auto"/>
            <w:right w:val="none" w:sz="0" w:space="0" w:color="auto"/>
          </w:divBdr>
          <w:divsChild>
            <w:div w:id="1117069019">
              <w:marLeft w:val="0"/>
              <w:marRight w:val="0"/>
              <w:marTop w:val="0"/>
              <w:marBottom w:val="0"/>
              <w:divBdr>
                <w:top w:val="none" w:sz="0" w:space="0" w:color="auto"/>
                <w:left w:val="none" w:sz="0" w:space="0" w:color="auto"/>
                <w:bottom w:val="none" w:sz="0" w:space="0" w:color="auto"/>
                <w:right w:val="none" w:sz="0" w:space="0" w:color="auto"/>
              </w:divBdr>
              <w:divsChild>
                <w:div w:id="16444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are.romano@lls.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pmc.ncbi.nlm.nih.gov/articles/PMC411126/" TargetMode="External"/><Relationship Id="rId13" Type="http://schemas.openxmlformats.org/officeDocument/2006/relationships/hyperlink" Target="https://hlpf.un.org/sites/default/files/vnrs/2021/285062021_VNR_Report_Iraq_English.pdf" TargetMode="External"/><Relationship Id="rId18" Type="http://schemas.openxmlformats.org/officeDocument/2006/relationships/hyperlink" Target="https://www.brookings.edu/articles/iraq-considers-drastic-changes-to-family-law/" TargetMode="External"/><Relationship Id="rId26" Type="http://schemas.openxmlformats.org/officeDocument/2006/relationships/hyperlink" Target="https://www.refworld.org/legal/resolution/cedaw/1992/en/96542" TargetMode="External"/><Relationship Id="rId3" Type="http://schemas.openxmlformats.org/officeDocument/2006/relationships/hyperlink" Target="https://doi.org/10.1186/s12905-022-01980-y" TargetMode="External"/><Relationship Id="rId21" Type="http://schemas.openxmlformats.org/officeDocument/2006/relationships/hyperlink" Target="https://pubmed.ncbi.nlm.nih.gov/36962120/" TargetMode="External"/><Relationship Id="rId7" Type="http://schemas.openxmlformats.org/officeDocument/2006/relationships/hyperlink" Target="https://www.hrw.org/report/2024/03/03/my-marriage-was-mistake-after-mistake/impact-unregistered-marriages-womens-and" TargetMode="External"/><Relationship Id="rId12" Type="http://schemas.openxmlformats.org/officeDocument/2006/relationships/hyperlink" Target="https://www.ohchr.org/en/documents/concluding-observations/cedawcirqco7-committee-elimination-discrimination-against-women" TargetMode="External"/><Relationship Id="rId17" Type="http://schemas.openxmlformats.org/officeDocument/2006/relationships/hyperlink" Target="https://www.refworld.org/legal/legislation/natlegbod/1959/en/122534" TargetMode="External"/><Relationship Id="rId25" Type="http://schemas.openxmlformats.org/officeDocument/2006/relationships/hyperlink" Target="https://doi.org/10.1007/s41134-024-00340-0" TargetMode="External"/><Relationship Id="rId2" Type="http://schemas.openxmlformats.org/officeDocument/2006/relationships/hyperlink" Target="https://www.lls.edu/academics/centers/internationalhumanrightscenter/" TargetMode="External"/><Relationship Id="rId16" Type="http://schemas.openxmlformats.org/officeDocument/2006/relationships/hyperlink" Target="https://www.kurdistan24.net/en/story/805842" TargetMode="External"/><Relationship Id="rId20" Type="http://schemas.openxmlformats.org/officeDocument/2006/relationships/hyperlink" Target="https://link.springer.com/article/10.1186/s12889-022-12707-x" TargetMode="External"/><Relationship Id="rId29" Type="http://schemas.openxmlformats.org/officeDocument/2006/relationships/hyperlink" Target="https://www.alignplatform.org/sites/default/files/2018-12/align_education_thematic_guide_-_formatted_v4.pdf" TargetMode="External"/><Relationship Id="rId1" Type="http://schemas.openxmlformats.org/officeDocument/2006/relationships/hyperlink" Target="https://www.refworld.org/legal/legislation/natlegbod/1959/en/122534" TargetMode="External"/><Relationship Id="rId6" Type="http://schemas.openxmlformats.org/officeDocument/2006/relationships/hyperlink" Target="https://doi.org/10.1016/j.heliyon.2021.e07111" TargetMode="External"/><Relationship Id="rId11" Type="http://schemas.openxmlformats.org/officeDocument/2006/relationships/hyperlink" Target="https://www.worldbank.org/en/news/immersive-story/2017/08/22/educating-girls-ending-child-marriage" TargetMode="External"/><Relationship Id="rId24" Type="http://schemas.openxmlformats.org/officeDocument/2006/relationships/hyperlink" Target="https://www.hrw.org/report/2024/03/03/my-marriage-was-mistake-after-mistake/impact-unregistered-marriages-womens-and" TargetMode="External"/><Relationship Id="rId5" Type="http://schemas.openxmlformats.org/officeDocument/2006/relationships/hyperlink" Target="https://doi.org/10.1186/s12889-022-13220-x" TargetMode="External"/><Relationship Id="rId15" Type="http://schemas.openxmlformats.org/officeDocument/2006/relationships/hyperlink" Target="https://shafaq.com/en/Economy/Iraq-s-average-salary-ranks-modest-globally-eighth-in-Arab-world" TargetMode="External"/><Relationship Id="rId23" Type="http://schemas.openxmlformats.org/officeDocument/2006/relationships/hyperlink" Target="https://www.hrw.org/news/2013/06/14/q-child-marriage-and-violations-girls-rights" TargetMode="External"/><Relationship Id="rId28" Type="http://schemas.openxmlformats.org/officeDocument/2006/relationships/hyperlink" Target="https://www.ohchr.org/en/documents/general-comments-and-recommendations/general-recommendation-no-36-2017-right-girls-and" TargetMode="External"/><Relationship Id="rId10" Type="http://schemas.openxmlformats.org/officeDocument/2006/relationships/hyperlink" Target="https://www.girlsnotbrides.org/learning-resources/child-marriage-and-health/gender-based-violence-and-child-marriage/" TargetMode="External"/><Relationship Id="rId19" Type="http://schemas.openxmlformats.org/officeDocument/2006/relationships/hyperlink" Target="https://www.atlanticcouncil.org/blogs/menasource/iraq-family-law-child-marriage/" TargetMode="External"/><Relationship Id="rId4" Type="http://schemas.openxmlformats.org/officeDocument/2006/relationships/hyperlink" Target="https://www.girlsnotbrides.org/learning-resources/child-marriage-atlas/atlas/iraq/" TargetMode="External"/><Relationship Id="rId9" Type="http://schemas.openxmlformats.org/officeDocument/2006/relationships/hyperlink" Target="https://link.springer.com/article/10.1186/s12889-022-12707-x" TargetMode="External"/><Relationship Id="rId14" Type="http://schemas.openxmlformats.org/officeDocument/2006/relationships/hyperlink" Target="https://www.worlddata.info/asia/iraq/economy.php" TargetMode="External"/><Relationship Id="rId22" Type="http://schemas.openxmlformats.org/officeDocument/2006/relationships/hyperlink" Target="https://www.girlsnotbrides.org/learning-resources/child-marriage-and-health/" TargetMode="External"/><Relationship Id="rId27" Type="http://schemas.openxmlformats.org/officeDocument/2006/relationships/hyperlink" Target="https://www.ohchr.org/en/women/child-and-forced-marriage-including-humanitarian-settings" TargetMode="External"/><Relationship Id="rId30" Type="http://schemas.openxmlformats.org/officeDocument/2006/relationships/hyperlink" Target="https://www.refworld.org/legal/general/cedaw/1994/en/614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C0B54-9040-1240-AC2C-120BFB4F2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5375</Words>
  <Characters>28488</Characters>
  <Application>Microsoft Office Word</Application>
  <DocSecurity>0</DocSecurity>
  <Lines>384</Lines>
  <Paragraphs>52</Paragraphs>
  <ScaleCrop>false</ScaleCrop>
  <Company/>
  <LinksUpToDate>false</LinksUpToDate>
  <CharactersWithSpaces>33811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Mansour, Ninveh</dc:creator>
  <cp:keywords/>
  <dc:description/>
  <cp:lastModifiedBy>Romano, Cesare</cp:lastModifiedBy>
  <cp:revision>3</cp:revision>
  <dcterms:created xsi:type="dcterms:W3CDTF">2024-12-18T22:28:00Z</dcterms:created>
  <dcterms:modified xsi:type="dcterms:W3CDTF">2024-12-18T22:30:00Z</dcterms:modified>
</cp:coreProperties>
</file>