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BD2A4" w14:textId="77777777" w:rsidR="00B415F7" w:rsidRDefault="00B415F7">
      <w:pPr>
        <w:widowControl w:val="0"/>
        <w:tabs>
          <w:tab w:val="left" w:pos="426"/>
        </w:tabs>
        <w:spacing w:after="0" w:line="276" w:lineRule="auto"/>
        <w:jc w:val="center"/>
        <w:rPr>
          <w:rFonts w:ascii="Arial" w:eastAsia="Arial" w:hAnsi="Arial" w:cs="Arial"/>
          <w:b/>
          <w:color w:val="FFFFFF"/>
          <w:sz w:val="34"/>
          <w:szCs w:val="34"/>
        </w:rPr>
      </w:pPr>
    </w:p>
    <w:p w14:paraId="6B7CC1AE" w14:textId="77777777" w:rsidR="00B415F7" w:rsidRPr="00C17BA6" w:rsidRDefault="00000000">
      <w:pPr>
        <w:widowControl w:val="0"/>
        <w:tabs>
          <w:tab w:val="left" w:pos="426"/>
        </w:tabs>
        <w:spacing w:after="0" w:line="240" w:lineRule="auto"/>
        <w:jc w:val="center"/>
        <w:rPr>
          <w:rFonts w:ascii="Arial" w:eastAsia="Arial" w:hAnsi="Arial" w:cs="Arial"/>
          <w:b/>
          <w:color w:val="4472C4"/>
          <w:sz w:val="68"/>
          <w:szCs w:val="68"/>
          <w:lang w:val="en-GB"/>
        </w:rPr>
      </w:pPr>
      <w:bookmarkStart w:id="0" w:name="_heading=h.gjdgxs" w:colFirst="0" w:colLast="0"/>
      <w:bookmarkEnd w:id="0"/>
      <w:r>
        <w:rPr>
          <w:rFonts w:ascii="Poppins ExtraBold" w:eastAsia="Poppins ExtraBold" w:hAnsi="Poppins ExtraBold" w:cs="Poppins ExtraBold"/>
          <w:color w:val="4472C4"/>
          <w:sz w:val="80"/>
          <w:szCs w:val="80"/>
        </w:rPr>
        <w:t xml:space="preserve"> </w:t>
      </w:r>
      <w:r w:rsidRPr="00C17BA6">
        <w:rPr>
          <w:rFonts w:ascii="Poppins ExtraBold" w:eastAsia="Poppins ExtraBold" w:hAnsi="Poppins ExtraBold" w:cs="Poppins ExtraBold"/>
          <w:color w:val="4472C4"/>
          <w:sz w:val="80"/>
          <w:szCs w:val="80"/>
          <w:lang w:val="en-GB"/>
        </w:rPr>
        <w:t xml:space="preserve">ALTERNATIVE REPORT </w:t>
      </w:r>
    </w:p>
    <w:p w14:paraId="2C1F23D4" w14:textId="77777777" w:rsidR="00B415F7" w:rsidRPr="00C17BA6" w:rsidRDefault="00B415F7">
      <w:pPr>
        <w:widowControl w:val="0"/>
        <w:tabs>
          <w:tab w:val="left" w:pos="426"/>
        </w:tabs>
        <w:spacing w:after="0" w:line="276" w:lineRule="auto"/>
        <w:jc w:val="center"/>
        <w:rPr>
          <w:rFonts w:ascii="Arial" w:eastAsia="Arial" w:hAnsi="Arial" w:cs="Arial"/>
          <w:b/>
          <w:color w:val="434343"/>
          <w:sz w:val="34"/>
          <w:szCs w:val="34"/>
          <w:lang w:val="en-GB"/>
        </w:rPr>
      </w:pPr>
    </w:p>
    <w:p w14:paraId="41AE39FB" w14:textId="77777777" w:rsidR="00B415F7" w:rsidRPr="00C17BA6" w:rsidRDefault="00000000">
      <w:pPr>
        <w:widowControl w:val="0"/>
        <w:tabs>
          <w:tab w:val="left" w:pos="426"/>
        </w:tabs>
        <w:spacing w:after="0" w:line="276" w:lineRule="auto"/>
        <w:jc w:val="center"/>
        <w:rPr>
          <w:rFonts w:ascii="Arial" w:eastAsia="Arial" w:hAnsi="Arial" w:cs="Arial"/>
          <w:b/>
          <w:sz w:val="44"/>
          <w:szCs w:val="44"/>
          <w:lang w:val="en-GB"/>
        </w:rPr>
      </w:pPr>
      <w:r w:rsidRPr="00C17BA6">
        <w:rPr>
          <w:rFonts w:ascii="Arial" w:eastAsia="Arial" w:hAnsi="Arial" w:cs="Arial"/>
          <w:sz w:val="26"/>
          <w:szCs w:val="26"/>
          <w:lang w:val="en-GB"/>
        </w:rPr>
        <w:t>PRESENTED BY “MESA DE DISCAPACIDAD Y DERECHOS” ON THE IMPLEMENTATION OF THE CONVENTION ON THE RIGHTS OF THE CHILD</w:t>
      </w:r>
    </w:p>
    <w:p w14:paraId="53F33457" w14:textId="77777777" w:rsidR="00B415F7" w:rsidRPr="00C17BA6" w:rsidRDefault="00000000">
      <w:pPr>
        <w:widowControl w:val="0"/>
        <w:tabs>
          <w:tab w:val="left" w:pos="426"/>
        </w:tabs>
        <w:spacing w:after="0" w:line="276" w:lineRule="auto"/>
        <w:jc w:val="center"/>
        <w:rPr>
          <w:rFonts w:ascii="Arial" w:eastAsia="Arial" w:hAnsi="Arial" w:cs="Arial"/>
          <w:b/>
          <w:color w:val="4472C4"/>
          <w:sz w:val="44"/>
          <w:szCs w:val="44"/>
          <w:lang w:val="en-GB"/>
        </w:rPr>
      </w:pPr>
      <w:r w:rsidRPr="00C17BA6">
        <w:rPr>
          <w:rFonts w:ascii="Arial" w:eastAsia="Arial" w:hAnsi="Arial" w:cs="Arial"/>
          <w:b/>
          <w:color w:val="4472C4"/>
          <w:sz w:val="44"/>
          <w:szCs w:val="44"/>
          <w:lang w:val="en-GB"/>
        </w:rPr>
        <w:t>_________________________</w:t>
      </w:r>
    </w:p>
    <w:p w14:paraId="342BC57F" w14:textId="77777777" w:rsidR="00B415F7" w:rsidRPr="00C17BA6" w:rsidRDefault="00000000">
      <w:pPr>
        <w:widowControl w:val="0"/>
        <w:tabs>
          <w:tab w:val="left" w:pos="426"/>
        </w:tabs>
        <w:spacing w:after="0" w:line="276" w:lineRule="auto"/>
        <w:jc w:val="center"/>
        <w:rPr>
          <w:rFonts w:ascii="Arial" w:eastAsia="Arial" w:hAnsi="Arial" w:cs="Arial"/>
          <w:sz w:val="26"/>
          <w:szCs w:val="26"/>
          <w:lang w:val="en-GB"/>
        </w:rPr>
      </w:pPr>
      <w:r w:rsidRPr="00C17BA6">
        <w:rPr>
          <w:rFonts w:ascii="Arial" w:eastAsia="Arial" w:hAnsi="Arial" w:cs="Arial"/>
          <w:sz w:val="26"/>
          <w:szCs w:val="26"/>
          <w:lang w:val="en-GB"/>
        </w:rPr>
        <w:t>United Nations (UN)</w:t>
      </w:r>
    </w:p>
    <w:p w14:paraId="0E447574" w14:textId="77777777" w:rsidR="00B415F7" w:rsidRPr="00C17BA6" w:rsidRDefault="00B415F7">
      <w:pPr>
        <w:widowControl w:val="0"/>
        <w:tabs>
          <w:tab w:val="left" w:pos="426"/>
        </w:tabs>
        <w:spacing w:after="0" w:line="276" w:lineRule="auto"/>
        <w:jc w:val="center"/>
        <w:rPr>
          <w:rFonts w:ascii="Arial" w:eastAsia="Arial" w:hAnsi="Arial" w:cs="Arial"/>
          <w:sz w:val="26"/>
          <w:szCs w:val="26"/>
          <w:lang w:val="en-GB"/>
        </w:rPr>
      </w:pPr>
    </w:p>
    <w:p w14:paraId="735A8E39" w14:textId="77777777" w:rsidR="00B415F7" w:rsidRPr="00C17BA6" w:rsidRDefault="00000000">
      <w:pPr>
        <w:widowControl w:val="0"/>
        <w:tabs>
          <w:tab w:val="left" w:pos="426"/>
        </w:tabs>
        <w:spacing w:after="0" w:line="276" w:lineRule="auto"/>
        <w:jc w:val="center"/>
        <w:rPr>
          <w:rFonts w:ascii="Arial" w:eastAsia="Arial" w:hAnsi="Arial" w:cs="Arial"/>
          <w:sz w:val="26"/>
          <w:szCs w:val="26"/>
          <w:lang w:val="en-GB"/>
        </w:rPr>
      </w:pPr>
      <w:r w:rsidRPr="00C17BA6">
        <w:rPr>
          <w:rFonts w:ascii="Arial" w:eastAsia="Arial" w:hAnsi="Arial" w:cs="Arial"/>
          <w:sz w:val="26"/>
          <w:szCs w:val="26"/>
          <w:lang w:val="en-GB"/>
        </w:rPr>
        <w:t>Committee on the Rights of the Child</w:t>
      </w:r>
    </w:p>
    <w:p w14:paraId="740F0B8D" w14:textId="77777777" w:rsidR="00B415F7" w:rsidRPr="00C17BA6" w:rsidRDefault="00B415F7">
      <w:pPr>
        <w:widowControl w:val="0"/>
        <w:tabs>
          <w:tab w:val="left" w:pos="426"/>
        </w:tabs>
        <w:spacing w:after="0" w:line="276" w:lineRule="auto"/>
        <w:jc w:val="center"/>
        <w:rPr>
          <w:rFonts w:ascii="Arial" w:eastAsia="Arial" w:hAnsi="Arial" w:cs="Arial"/>
          <w:sz w:val="26"/>
          <w:szCs w:val="26"/>
          <w:lang w:val="en-GB"/>
        </w:rPr>
      </w:pPr>
    </w:p>
    <w:p w14:paraId="003B2154" w14:textId="77777777" w:rsidR="00B415F7" w:rsidRPr="00C17BA6" w:rsidRDefault="00000000">
      <w:pPr>
        <w:widowControl w:val="0"/>
        <w:tabs>
          <w:tab w:val="left" w:pos="426"/>
        </w:tabs>
        <w:spacing w:after="0" w:line="276" w:lineRule="auto"/>
        <w:jc w:val="center"/>
        <w:rPr>
          <w:rFonts w:ascii="Arial" w:eastAsia="Arial" w:hAnsi="Arial" w:cs="Arial"/>
          <w:sz w:val="26"/>
          <w:szCs w:val="26"/>
          <w:lang w:val="en-GB"/>
        </w:rPr>
      </w:pPr>
      <w:hyperlink r:id="rId8">
        <w:r w:rsidRPr="00C17BA6">
          <w:rPr>
            <w:rFonts w:ascii="Roboto" w:eastAsia="Roboto" w:hAnsi="Roboto" w:cs="Roboto"/>
            <w:color w:val="1155CC"/>
            <w:sz w:val="28"/>
            <w:szCs w:val="28"/>
            <w:highlight w:val="white"/>
            <w:u w:val="single"/>
            <w:lang w:val="en-GB"/>
          </w:rPr>
          <w:t xml:space="preserve">98th </w:t>
        </w:r>
      </w:hyperlink>
      <w:r w:rsidRPr="00C17BA6">
        <w:rPr>
          <w:rFonts w:ascii="Arial" w:eastAsia="Arial" w:hAnsi="Arial" w:cs="Arial"/>
          <w:sz w:val="26"/>
          <w:szCs w:val="26"/>
          <w:lang w:val="en-GB"/>
        </w:rPr>
        <w:t>session</w:t>
      </w:r>
    </w:p>
    <w:p w14:paraId="777A45CA" w14:textId="77777777" w:rsidR="00B415F7" w:rsidRPr="00C17BA6" w:rsidRDefault="00B415F7">
      <w:pPr>
        <w:widowControl w:val="0"/>
        <w:tabs>
          <w:tab w:val="left" w:pos="426"/>
        </w:tabs>
        <w:spacing w:after="0" w:line="276" w:lineRule="auto"/>
        <w:jc w:val="center"/>
        <w:rPr>
          <w:rFonts w:ascii="Arial" w:eastAsia="Arial" w:hAnsi="Arial" w:cs="Arial"/>
          <w:sz w:val="26"/>
          <w:szCs w:val="26"/>
          <w:lang w:val="en-GB"/>
        </w:rPr>
      </w:pPr>
    </w:p>
    <w:p w14:paraId="28D45205" w14:textId="77777777" w:rsidR="00B415F7" w:rsidRPr="00C17BA6" w:rsidRDefault="00000000">
      <w:pPr>
        <w:widowControl w:val="0"/>
        <w:tabs>
          <w:tab w:val="left" w:pos="426"/>
        </w:tabs>
        <w:spacing w:after="0" w:line="276" w:lineRule="auto"/>
        <w:rPr>
          <w:rFonts w:ascii="Arial" w:eastAsia="Arial" w:hAnsi="Arial" w:cs="Arial"/>
          <w:sz w:val="26"/>
          <w:szCs w:val="26"/>
          <w:lang w:val="en-GB"/>
        </w:rPr>
      </w:pPr>
      <w:r w:rsidRPr="00C17BA6">
        <w:rPr>
          <w:rFonts w:ascii="Arial" w:eastAsia="Arial" w:hAnsi="Arial" w:cs="Arial"/>
          <w:sz w:val="26"/>
          <w:szCs w:val="26"/>
          <w:lang w:val="en-GB"/>
        </w:rPr>
        <w:t xml:space="preserve">                                                  December, 2024</w:t>
      </w:r>
    </w:p>
    <w:p w14:paraId="745B4070" w14:textId="77777777" w:rsidR="00B415F7" w:rsidRPr="00C17BA6" w:rsidRDefault="00B415F7">
      <w:pPr>
        <w:widowControl w:val="0"/>
        <w:tabs>
          <w:tab w:val="left" w:pos="426"/>
        </w:tabs>
        <w:spacing w:after="0" w:line="276" w:lineRule="auto"/>
        <w:jc w:val="center"/>
        <w:rPr>
          <w:rFonts w:ascii="Arial" w:eastAsia="Arial" w:hAnsi="Arial" w:cs="Arial"/>
          <w:sz w:val="26"/>
          <w:szCs w:val="26"/>
          <w:lang w:val="en-GB"/>
        </w:rPr>
      </w:pPr>
    </w:p>
    <w:p w14:paraId="6BC3F27C" w14:textId="77777777" w:rsidR="00B415F7" w:rsidRPr="00C17BA6" w:rsidRDefault="00000000">
      <w:pPr>
        <w:widowControl w:val="0"/>
        <w:tabs>
          <w:tab w:val="left" w:pos="426"/>
        </w:tabs>
        <w:spacing w:after="0" w:line="276" w:lineRule="auto"/>
        <w:jc w:val="center"/>
        <w:rPr>
          <w:rFonts w:ascii="Arial" w:eastAsia="Arial" w:hAnsi="Arial" w:cs="Arial"/>
          <w:sz w:val="26"/>
          <w:szCs w:val="26"/>
          <w:lang w:val="en-GB"/>
        </w:rPr>
      </w:pPr>
      <w:r w:rsidRPr="00C17BA6">
        <w:rPr>
          <w:rFonts w:ascii="Arial" w:eastAsia="Arial" w:hAnsi="Arial" w:cs="Arial"/>
          <w:sz w:val="26"/>
          <w:szCs w:val="26"/>
          <w:lang w:val="en-GB"/>
        </w:rPr>
        <w:t>Geneva, Switzerland</w:t>
      </w:r>
    </w:p>
    <w:p w14:paraId="573A6B2B" w14:textId="77777777" w:rsidR="00B415F7" w:rsidRPr="00C17BA6" w:rsidRDefault="00B415F7">
      <w:pPr>
        <w:widowControl w:val="0"/>
        <w:tabs>
          <w:tab w:val="left" w:pos="426"/>
        </w:tabs>
        <w:spacing w:after="0" w:line="276" w:lineRule="auto"/>
        <w:rPr>
          <w:rFonts w:ascii="Arial" w:eastAsia="Arial" w:hAnsi="Arial" w:cs="Arial"/>
          <w:b/>
          <w:sz w:val="44"/>
          <w:szCs w:val="44"/>
          <w:lang w:val="en-GB"/>
        </w:rPr>
      </w:pPr>
    </w:p>
    <w:p w14:paraId="772E2EA7" w14:textId="77777777" w:rsidR="00B415F7" w:rsidRPr="00C17BA6" w:rsidRDefault="00B415F7">
      <w:pPr>
        <w:widowControl w:val="0"/>
        <w:tabs>
          <w:tab w:val="left" w:pos="426"/>
        </w:tabs>
        <w:spacing w:after="0" w:line="276" w:lineRule="auto"/>
        <w:rPr>
          <w:rFonts w:ascii="Arial" w:eastAsia="Arial" w:hAnsi="Arial" w:cs="Arial"/>
          <w:b/>
          <w:sz w:val="44"/>
          <w:szCs w:val="44"/>
          <w:lang w:val="en-GB"/>
        </w:rPr>
      </w:pPr>
    </w:p>
    <w:p w14:paraId="41C0BB4C" w14:textId="77777777" w:rsidR="00B415F7" w:rsidRPr="00C17BA6" w:rsidRDefault="00B415F7">
      <w:pPr>
        <w:widowControl w:val="0"/>
        <w:tabs>
          <w:tab w:val="left" w:pos="426"/>
        </w:tabs>
        <w:spacing w:after="0" w:line="276" w:lineRule="auto"/>
        <w:rPr>
          <w:rFonts w:ascii="Arial" w:eastAsia="Arial" w:hAnsi="Arial" w:cs="Arial"/>
          <w:b/>
          <w:sz w:val="44"/>
          <w:szCs w:val="44"/>
          <w:lang w:val="en-GB"/>
        </w:rPr>
      </w:pPr>
    </w:p>
    <w:p w14:paraId="19DE2B8D" w14:textId="77777777" w:rsidR="00B415F7" w:rsidRPr="00C17BA6" w:rsidRDefault="00B415F7">
      <w:pPr>
        <w:widowControl w:val="0"/>
        <w:tabs>
          <w:tab w:val="left" w:pos="426"/>
        </w:tabs>
        <w:spacing w:after="0" w:line="276" w:lineRule="auto"/>
        <w:rPr>
          <w:rFonts w:ascii="Arial" w:eastAsia="Arial" w:hAnsi="Arial" w:cs="Arial"/>
          <w:b/>
          <w:sz w:val="44"/>
          <w:szCs w:val="44"/>
          <w:lang w:val="en-GB"/>
        </w:rPr>
      </w:pPr>
    </w:p>
    <w:p w14:paraId="7B398AFF" w14:textId="77777777" w:rsidR="00B415F7" w:rsidRPr="00C17BA6" w:rsidRDefault="00B415F7">
      <w:pPr>
        <w:widowControl w:val="0"/>
        <w:tabs>
          <w:tab w:val="left" w:pos="426"/>
        </w:tabs>
        <w:spacing w:after="0" w:line="276" w:lineRule="auto"/>
        <w:rPr>
          <w:rFonts w:ascii="Arial" w:eastAsia="Arial" w:hAnsi="Arial" w:cs="Arial"/>
          <w:b/>
          <w:sz w:val="44"/>
          <w:szCs w:val="44"/>
          <w:lang w:val="en-GB"/>
        </w:rPr>
      </w:pPr>
    </w:p>
    <w:p w14:paraId="6996637A" w14:textId="77777777" w:rsidR="00B415F7" w:rsidRPr="00C17BA6" w:rsidRDefault="00B415F7">
      <w:pPr>
        <w:widowControl w:val="0"/>
        <w:tabs>
          <w:tab w:val="left" w:pos="426"/>
        </w:tabs>
        <w:spacing w:after="0" w:line="276" w:lineRule="auto"/>
        <w:rPr>
          <w:rFonts w:ascii="Arial" w:eastAsia="Arial" w:hAnsi="Arial" w:cs="Arial"/>
          <w:b/>
          <w:sz w:val="44"/>
          <w:szCs w:val="44"/>
          <w:lang w:val="en-GB"/>
        </w:rPr>
      </w:pPr>
    </w:p>
    <w:p w14:paraId="49732F7D" w14:textId="77777777" w:rsidR="00B415F7" w:rsidRPr="00C17BA6" w:rsidRDefault="00000000">
      <w:pPr>
        <w:tabs>
          <w:tab w:val="left" w:pos="426"/>
          <w:tab w:val="center" w:pos="4252"/>
        </w:tabs>
        <w:rPr>
          <w:color w:val="4472C4"/>
          <w:lang w:val="en-GB"/>
        </w:rPr>
      </w:pPr>
      <w:r w:rsidRPr="00C17BA6">
        <w:rPr>
          <w:color w:val="4472C4"/>
          <w:lang w:val="en-GB"/>
        </w:rPr>
        <w:tab/>
      </w:r>
    </w:p>
    <w:p w14:paraId="62F1A507" w14:textId="77777777" w:rsidR="00B415F7" w:rsidRPr="00C17BA6" w:rsidRDefault="00B415F7">
      <w:pPr>
        <w:widowControl w:val="0"/>
        <w:tabs>
          <w:tab w:val="left" w:pos="426"/>
        </w:tabs>
        <w:spacing w:line="240" w:lineRule="auto"/>
        <w:rPr>
          <w:rFonts w:ascii="Arial" w:eastAsia="Arial" w:hAnsi="Arial" w:cs="Arial"/>
          <w:sz w:val="24"/>
          <w:szCs w:val="24"/>
          <w:lang w:val="en-GB"/>
        </w:rPr>
      </w:pPr>
    </w:p>
    <w:p w14:paraId="6B54D67B" w14:textId="77777777" w:rsidR="00B415F7" w:rsidRPr="00C17BA6" w:rsidRDefault="00B415F7">
      <w:pPr>
        <w:widowControl w:val="0"/>
        <w:tabs>
          <w:tab w:val="left" w:pos="426"/>
        </w:tabs>
        <w:spacing w:line="240" w:lineRule="auto"/>
        <w:rPr>
          <w:rFonts w:ascii="Arial" w:eastAsia="Arial" w:hAnsi="Arial" w:cs="Arial"/>
          <w:sz w:val="24"/>
          <w:szCs w:val="24"/>
          <w:lang w:val="en-GB"/>
        </w:rPr>
      </w:pPr>
    </w:p>
    <w:p w14:paraId="30B51DD4" w14:textId="77777777" w:rsidR="00B415F7" w:rsidRPr="00C17BA6" w:rsidRDefault="00B415F7">
      <w:pPr>
        <w:keepNext/>
        <w:keepLines/>
        <w:pBdr>
          <w:top w:val="nil"/>
          <w:left w:val="nil"/>
          <w:bottom w:val="nil"/>
          <w:right w:val="nil"/>
          <w:between w:val="nil"/>
        </w:pBdr>
        <w:tabs>
          <w:tab w:val="left" w:pos="426"/>
        </w:tabs>
        <w:spacing w:before="240" w:after="0"/>
        <w:rPr>
          <w:b/>
          <w:color w:val="2F5496"/>
          <w:sz w:val="32"/>
          <w:szCs w:val="32"/>
          <w:lang w:val="en-GB"/>
        </w:rPr>
      </w:pPr>
    </w:p>
    <w:p w14:paraId="2F460C48" w14:textId="77777777" w:rsidR="00B415F7" w:rsidRPr="00C17BA6" w:rsidRDefault="00B415F7">
      <w:pPr>
        <w:pBdr>
          <w:top w:val="nil"/>
          <w:left w:val="nil"/>
          <w:bottom w:val="nil"/>
          <w:right w:val="nil"/>
          <w:between w:val="nil"/>
        </w:pBdr>
        <w:tabs>
          <w:tab w:val="left" w:pos="426"/>
          <w:tab w:val="right" w:pos="8494"/>
        </w:tabs>
        <w:spacing w:after="100"/>
        <w:rPr>
          <w:lang w:val="en-GB"/>
        </w:rPr>
      </w:pPr>
    </w:p>
    <w:p w14:paraId="2D51FDD3" w14:textId="77777777" w:rsidR="00B415F7" w:rsidRPr="00C17BA6" w:rsidRDefault="00000000">
      <w:pPr>
        <w:pStyle w:val="Heading1"/>
        <w:tabs>
          <w:tab w:val="left" w:pos="426"/>
        </w:tabs>
        <w:spacing w:before="240" w:after="240"/>
        <w:jc w:val="center"/>
        <w:rPr>
          <w:rFonts w:ascii="Arial" w:eastAsia="Arial" w:hAnsi="Arial" w:cs="Arial"/>
          <w:lang w:val="en-GB"/>
        </w:rPr>
      </w:pPr>
      <w:bookmarkStart w:id="1" w:name="_heading=h.lfggkmkhndpi" w:colFirst="0" w:colLast="0"/>
      <w:bookmarkEnd w:id="1"/>
      <w:r w:rsidRPr="00C17BA6">
        <w:rPr>
          <w:rFonts w:ascii="Arial" w:eastAsia="Arial" w:hAnsi="Arial" w:cs="Arial"/>
          <w:lang w:val="en-GB"/>
        </w:rPr>
        <w:lastRenderedPageBreak/>
        <w:t>EXECUTIVE SUMMARY</w:t>
      </w:r>
    </w:p>
    <w:p w14:paraId="3D834F0F" w14:textId="77777777" w:rsidR="00B415F7" w:rsidRPr="00C17BA6" w:rsidRDefault="00000000">
      <w:pPr>
        <w:tabs>
          <w:tab w:val="left" w:pos="426"/>
        </w:tabs>
        <w:spacing w:before="240" w:after="240"/>
        <w:rPr>
          <w:rFonts w:ascii="Arial" w:eastAsia="Arial" w:hAnsi="Arial" w:cs="Arial"/>
          <w:lang w:val="en-GB"/>
        </w:rPr>
      </w:pPr>
      <w:r w:rsidRPr="00C17BA6">
        <w:rPr>
          <w:rFonts w:ascii="Arial" w:eastAsia="Arial" w:hAnsi="Arial" w:cs="Arial"/>
          <w:lang w:val="en-GB"/>
        </w:rPr>
        <w:t xml:space="preserve">This report presents the challenges faced by children and adolescents with disabilities in the context of the implementation of the Convention on the Rights of the Child in Peru: </w:t>
      </w:r>
    </w:p>
    <w:p w14:paraId="717CD042" w14:textId="77777777" w:rsidR="00B415F7" w:rsidRPr="00C17BA6" w:rsidRDefault="00000000">
      <w:pPr>
        <w:tabs>
          <w:tab w:val="left" w:pos="426"/>
        </w:tabs>
        <w:spacing w:before="240" w:after="240"/>
        <w:ind w:left="360"/>
        <w:jc w:val="both"/>
        <w:rPr>
          <w:rFonts w:ascii="Arial" w:eastAsia="Arial" w:hAnsi="Arial" w:cs="Arial"/>
          <w:lang w:val="en-GB"/>
        </w:rPr>
      </w:pPr>
      <w:r w:rsidRPr="00C17BA6">
        <w:rPr>
          <w:rFonts w:ascii="Arial" w:eastAsia="Arial" w:hAnsi="Arial" w:cs="Arial"/>
          <w:lang w:val="en-GB"/>
        </w:rPr>
        <w:t>1</w:t>
      </w:r>
      <w:r w:rsidRPr="00C17BA6">
        <w:rPr>
          <w:rFonts w:ascii="Times New Roman" w:eastAsia="Times New Roman" w:hAnsi="Times New Roman" w:cs="Times New Roman"/>
          <w:sz w:val="14"/>
          <w:szCs w:val="14"/>
          <w:lang w:val="en-GB"/>
        </w:rPr>
        <w:tab/>
      </w:r>
      <w:r w:rsidRPr="00C17BA6">
        <w:rPr>
          <w:rFonts w:ascii="Arial" w:eastAsia="Arial" w:hAnsi="Arial" w:cs="Arial"/>
          <w:lang w:val="en-GB"/>
        </w:rPr>
        <w:t>Institutionalization: Institutionalization of children with disabilities continues to be a common practice in the face of family neglect. According to data from the Ministry of Women, of the 1,217 children with disabilities were separated from their families between 2019 and 2022, only 47 were placed with extended or foster families. Often, the children with disabilities remain in Residential Care Centers (CAR) after reaching the age of majority, with no opportunity to be included in the community. Additionaly, from 2015 to February 2021, only one child with a disability was adopted.</w:t>
      </w:r>
    </w:p>
    <w:p w14:paraId="5C4E5DB3" w14:textId="77777777" w:rsidR="00B415F7" w:rsidRPr="00C17BA6" w:rsidRDefault="00000000">
      <w:pPr>
        <w:tabs>
          <w:tab w:val="left" w:pos="426"/>
        </w:tabs>
        <w:spacing w:before="240" w:after="240"/>
        <w:ind w:left="360"/>
        <w:jc w:val="both"/>
        <w:rPr>
          <w:rFonts w:ascii="Arial" w:eastAsia="Arial" w:hAnsi="Arial" w:cs="Arial"/>
          <w:lang w:val="en-GB"/>
        </w:rPr>
      </w:pPr>
      <w:r w:rsidRPr="00C17BA6">
        <w:rPr>
          <w:rFonts w:ascii="Arial" w:eastAsia="Arial" w:hAnsi="Arial" w:cs="Arial"/>
          <w:lang w:val="en-GB"/>
        </w:rPr>
        <w:t>2</w:t>
      </w:r>
      <w:r w:rsidRPr="00C17BA6">
        <w:rPr>
          <w:rFonts w:ascii="Times New Roman" w:eastAsia="Times New Roman" w:hAnsi="Times New Roman" w:cs="Times New Roman"/>
          <w:sz w:val="14"/>
          <w:szCs w:val="14"/>
          <w:lang w:val="en-GB"/>
        </w:rPr>
        <w:tab/>
      </w:r>
      <w:r w:rsidRPr="00C17BA6">
        <w:rPr>
          <w:rFonts w:ascii="Arial" w:eastAsia="Arial" w:hAnsi="Arial" w:cs="Arial"/>
          <w:lang w:val="en-GB"/>
        </w:rPr>
        <w:t>Education: The Peruvian education system faces major barriers to implement inclusive education. 58% of children and adolescents with disabilities are not enrolled in any educational system (Educational Census, 2021). The recently adopted support system “Educational Support Services (SAE)”, designed to provide technical and pedagogical support, started their implementation only in 2024, benefiting only 8 out of 26 regions. By 2025, no provision has been made for their expansion, which jeopardizes their sustainability and the care of children with disabilities.</w:t>
      </w:r>
    </w:p>
    <w:p w14:paraId="456D8141" w14:textId="77777777" w:rsidR="00B415F7" w:rsidRPr="00C17BA6" w:rsidRDefault="00000000">
      <w:pPr>
        <w:tabs>
          <w:tab w:val="left" w:pos="426"/>
        </w:tabs>
        <w:spacing w:before="240" w:after="240"/>
        <w:ind w:left="360"/>
        <w:jc w:val="both"/>
        <w:rPr>
          <w:rFonts w:ascii="Arial" w:eastAsia="Arial" w:hAnsi="Arial" w:cs="Arial"/>
          <w:lang w:val="en-GB"/>
        </w:rPr>
      </w:pPr>
      <w:r w:rsidRPr="00C17BA6">
        <w:rPr>
          <w:rFonts w:ascii="Arial" w:eastAsia="Arial" w:hAnsi="Arial" w:cs="Arial"/>
          <w:lang w:val="en-GB"/>
        </w:rPr>
        <w:t>3</w:t>
      </w:r>
      <w:r w:rsidRPr="00C17BA6">
        <w:rPr>
          <w:rFonts w:ascii="Times New Roman" w:eastAsia="Times New Roman" w:hAnsi="Times New Roman" w:cs="Times New Roman"/>
          <w:sz w:val="14"/>
          <w:szCs w:val="14"/>
          <w:lang w:val="en-GB"/>
        </w:rPr>
        <w:tab/>
      </w:r>
      <w:r w:rsidRPr="00C17BA6">
        <w:rPr>
          <w:rFonts w:ascii="Arial" w:eastAsia="Arial" w:hAnsi="Arial" w:cs="Arial"/>
          <w:lang w:val="en-GB"/>
        </w:rPr>
        <w:t xml:space="preserve">Assistive technologies: Despite how essential are assistive devices to guarantee the participation of children with disabilities, it is limited and centralized in the capital city. The costs associated with these devices represent up to 14% of the total needs of a child with disabilities (SODIS,2024). The absence of an adequate distribution strategy and the centralization of resources aggravates inequalities, imposing the economic burden on the families of children and adolescents with disabilities.  </w:t>
      </w:r>
    </w:p>
    <w:p w14:paraId="150483AA" w14:textId="77777777" w:rsidR="00B415F7" w:rsidRPr="00C17BA6" w:rsidRDefault="00000000">
      <w:pPr>
        <w:widowControl w:val="0"/>
        <w:tabs>
          <w:tab w:val="left" w:pos="426"/>
        </w:tabs>
        <w:spacing w:before="240" w:after="240"/>
        <w:ind w:left="360"/>
        <w:jc w:val="both"/>
        <w:rPr>
          <w:rFonts w:ascii="Arial" w:eastAsia="Arial" w:hAnsi="Arial" w:cs="Arial"/>
          <w:lang w:val="en-GB"/>
        </w:rPr>
      </w:pPr>
      <w:r w:rsidRPr="00C17BA6">
        <w:rPr>
          <w:rFonts w:ascii="Arial" w:eastAsia="Arial" w:hAnsi="Arial" w:cs="Arial"/>
          <w:lang w:val="en-GB"/>
        </w:rPr>
        <w:t>4</w:t>
      </w:r>
      <w:r w:rsidRPr="00C17BA6">
        <w:rPr>
          <w:rFonts w:ascii="Times New Roman" w:eastAsia="Times New Roman" w:hAnsi="Times New Roman" w:cs="Times New Roman"/>
          <w:sz w:val="14"/>
          <w:szCs w:val="14"/>
          <w:lang w:val="en-GB"/>
        </w:rPr>
        <w:tab/>
      </w:r>
      <w:r w:rsidRPr="00C17BA6">
        <w:rPr>
          <w:rFonts w:ascii="Arial" w:eastAsia="Arial" w:hAnsi="Arial" w:cs="Arial"/>
          <w:lang w:val="en-GB"/>
        </w:rPr>
        <w:t>Health: Children and adolescents with disabilities face significant difficulties in accessing health and rehabilitation services. Despite the existence of programs such as PRITE (Early Intervention Programs), designed for prevention, care and early detection, only 5,541 children were able to access these services in 2023. The scarce availability of health facilities offering rehabilitation services and therapies, coupled with centralization and delays in obtaining appointments, has forced families to resort to a private offer lacking regulation and effective supervision. Cases of violence and abuse have been reported in these private facilities. A serious example occurred in a therapeutic center in Surco, where children with autism were subjected to extreme diets and other mistreatment.</w:t>
      </w:r>
    </w:p>
    <w:p w14:paraId="693BDD8F" w14:textId="77777777" w:rsidR="00B415F7" w:rsidRPr="00C17BA6" w:rsidRDefault="00000000">
      <w:pPr>
        <w:widowControl w:val="0"/>
        <w:tabs>
          <w:tab w:val="left" w:pos="426"/>
        </w:tabs>
        <w:spacing w:before="240" w:after="240"/>
        <w:ind w:left="360"/>
        <w:rPr>
          <w:rFonts w:ascii="Arial" w:eastAsia="Arial" w:hAnsi="Arial" w:cs="Arial"/>
          <w:b/>
          <w:lang w:val="en-GB"/>
        </w:rPr>
      </w:pPr>
      <w:r w:rsidRPr="00C17BA6">
        <w:rPr>
          <w:rFonts w:ascii="Arial" w:eastAsia="Arial" w:hAnsi="Arial" w:cs="Arial"/>
          <w:b/>
          <w:lang w:val="en-GB"/>
        </w:rPr>
        <w:t>We suggest that the Committee adopt the following recommendations:</w:t>
      </w:r>
    </w:p>
    <w:p w14:paraId="38AF97C2" w14:textId="77777777" w:rsidR="00B415F7" w:rsidRPr="00C17BA6" w:rsidRDefault="00000000">
      <w:pPr>
        <w:widowControl w:val="0"/>
        <w:numPr>
          <w:ilvl w:val="0"/>
          <w:numId w:val="4"/>
        </w:numPr>
        <w:tabs>
          <w:tab w:val="left" w:pos="426"/>
        </w:tabs>
        <w:spacing w:before="240" w:after="0"/>
        <w:jc w:val="both"/>
        <w:rPr>
          <w:rFonts w:ascii="Arial" w:eastAsia="Arial" w:hAnsi="Arial" w:cs="Arial"/>
          <w:lang w:val="en-GB"/>
        </w:rPr>
      </w:pPr>
      <w:r w:rsidRPr="00C17BA6">
        <w:rPr>
          <w:rFonts w:ascii="Arial" w:eastAsia="Arial" w:hAnsi="Arial" w:cs="Arial"/>
          <w:lang w:val="en-GB"/>
        </w:rPr>
        <w:t>The Ministry of Education and the Ministry of Economy should increase the budget to expand the coverage of the SAE and ensure that all regions of the country have these support services.</w:t>
      </w:r>
    </w:p>
    <w:p w14:paraId="435DBB07" w14:textId="77777777" w:rsidR="00B415F7" w:rsidRPr="00C17BA6" w:rsidRDefault="00000000">
      <w:pPr>
        <w:widowControl w:val="0"/>
        <w:numPr>
          <w:ilvl w:val="0"/>
          <w:numId w:val="4"/>
        </w:numPr>
        <w:tabs>
          <w:tab w:val="left" w:pos="426"/>
        </w:tabs>
        <w:spacing w:after="0"/>
        <w:jc w:val="both"/>
        <w:rPr>
          <w:rFonts w:ascii="Arial" w:eastAsia="Arial" w:hAnsi="Arial" w:cs="Arial"/>
          <w:lang w:val="en-GB"/>
        </w:rPr>
      </w:pPr>
      <w:r w:rsidRPr="00C17BA6">
        <w:rPr>
          <w:rFonts w:ascii="Arial" w:eastAsia="Arial" w:hAnsi="Arial" w:cs="Arial"/>
          <w:lang w:val="en-GB"/>
        </w:rPr>
        <w:t>The Ministry of Health and SIS expand the supply of therapy and rehabilitation services with a focus on decentralization, to ensure timely care in all regions.</w:t>
      </w:r>
    </w:p>
    <w:p w14:paraId="7DDCD54E" w14:textId="77777777" w:rsidR="00B415F7" w:rsidRPr="00C17BA6" w:rsidRDefault="00000000">
      <w:pPr>
        <w:widowControl w:val="0"/>
        <w:numPr>
          <w:ilvl w:val="0"/>
          <w:numId w:val="4"/>
        </w:numPr>
        <w:tabs>
          <w:tab w:val="left" w:pos="426"/>
        </w:tabs>
        <w:spacing w:after="0"/>
        <w:jc w:val="both"/>
        <w:rPr>
          <w:rFonts w:ascii="Arial" w:eastAsia="Arial" w:hAnsi="Arial" w:cs="Arial"/>
          <w:lang w:val="en-GB"/>
        </w:rPr>
      </w:pPr>
      <w:r w:rsidRPr="00C17BA6">
        <w:rPr>
          <w:rFonts w:ascii="Arial" w:eastAsia="Arial" w:hAnsi="Arial" w:cs="Arial"/>
          <w:lang w:val="en-GB"/>
        </w:rPr>
        <w:lastRenderedPageBreak/>
        <w:t>The Ministry of Health and the Ministry of Women and Vulnerable Populations implement a strategy to identify support needs in relation to assistive devices and technologies and ensure their distribution.</w:t>
      </w:r>
    </w:p>
    <w:p w14:paraId="1BF00268" w14:textId="77777777" w:rsidR="00B415F7" w:rsidRPr="00C17BA6" w:rsidRDefault="00000000">
      <w:pPr>
        <w:widowControl w:val="0"/>
        <w:numPr>
          <w:ilvl w:val="0"/>
          <w:numId w:val="4"/>
        </w:numPr>
        <w:tabs>
          <w:tab w:val="left" w:pos="426"/>
        </w:tabs>
        <w:spacing w:after="240"/>
        <w:jc w:val="both"/>
        <w:rPr>
          <w:rFonts w:ascii="Arial" w:eastAsia="Arial" w:hAnsi="Arial" w:cs="Arial"/>
          <w:lang w:val="en-GB"/>
        </w:rPr>
      </w:pPr>
      <w:r w:rsidRPr="00C17BA6">
        <w:rPr>
          <w:rFonts w:ascii="Arial" w:eastAsia="Arial" w:hAnsi="Arial" w:cs="Arial"/>
          <w:lang w:val="en-GB"/>
        </w:rPr>
        <w:t>The Ministry of Women and Vulnerable Populations should actively promote deinstitutionalization, ensuring that children with disabilities are reintegrated into a family and community environment that favors their well-being. Likewise, personal assistance, care and respite services should be designed in coordination with regional and local governments.</w:t>
      </w:r>
    </w:p>
    <w:p w14:paraId="61990700" w14:textId="77777777" w:rsidR="00B415F7" w:rsidRPr="00C17BA6" w:rsidRDefault="00000000">
      <w:pPr>
        <w:pStyle w:val="Heading1"/>
        <w:tabs>
          <w:tab w:val="left" w:pos="426"/>
        </w:tabs>
        <w:spacing w:before="240" w:after="240"/>
        <w:rPr>
          <w:rFonts w:ascii="Arial" w:eastAsia="Arial" w:hAnsi="Arial" w:cs="Arial"/>
          <w:lang w:val="en-GB"/>
        </w:rPr>
      </w:pPr>
      <w:bookmarkStart w:id="2" w:name="_heading=h.5lqfcjl6d6oz" w:colFirst="0" w:colLast="0"/>
      <w:bookmarkEnd w:id="2"/>
      <w:r w:rsidRPr="00C17BA6">
        <w:rPr>
          <w:lang w:val="en-GB"/>
        </w:rPr>
        <w:br w:type="page"/>
      </w:r>
    </w:p>
    <w:p w14:paraId="46AE862F" w14:textId="77777777" w:rsidR="00B415F7" w:rsidRPr="00C17BA6" w:rsidRDefault="00000000">
      <w:pPr>
        <w:pStyle w:val="Heading1"/>
        <w:tabs>
          <w:tab w:val="left" w:pos="426"/>
        </w:tabs>
        <w:rPr>
          <w:rFonts w:ascii="Arial" w:eastAsia="Arial" w:hAnsi="Arial" w:cs="Arial"/>
          <w:b w:val="0"/>
          <w:sz w:val="38"/>
          <w:szCs w:val="38"/>
          <w:lang w:val="en-GB"/>
        </w:rPr>
      </w:pPr>
      <w:bookmarkStart w:id="3" w:name="_heading=h.30j0zll" w:colFirst="0" w:colLast="0"/>
      <w:bookmarkEnd w:id="3"/>
      <w:r w:rsidRPr="00C17BA6">
        <w:rPr>
          <w:rFonts w:ascii="Arial" w:eastAsia="Arial" w:hAnsi="Arial" w:cs="Arial"/>
          <w:sz w:val="38"/>
          <w:szCs w:val="38"/>
          <w:lang w:val="en-GB"/>
        </w:rPr>
        <w:lastRenderedPageBreak/>
        <w:t>PRESENTATION</w:t>
      </w:r>
    </w:p>
    <w:p w14:paraId="305E843B" w14:textId="77777777" w:rsidR="00B415F7" w:rsidRPr="00C17BA6" w:rsidRDefault="00000000">
      <w:pPr>
        <w:tabs>
          <w:tab w:val="left" w:pos="426"/>
        </w:tabs>
        <w:spacing w:line="240" w:lineRule="auto"/>
        <w:jc w:val="both"/>
        <w:rPr>
          <w:rFonts w:ascii="Arial" w:eastAsia="Arial" w:hAnsi="Arial" w:cs="Arial"/>
          <w:lang w:val="en-GB"/>
        </w:rPr>
      </w:pPr>
      <w:r w:rsidRPr="00C17BA6">
        <w:rPr>
          <w:rFonts w:ascii="Arial" w:eastAsia="Arial" w:hAnsi="Arial" w:cs="Arial"/>
          <w:lang w:val="en-GB"/>
        </w:rPr>
        <w:t xml:space="preserve">This report has been prepared for the second review of the Peruvian State before the United Nations Committee on the Rights of the Child by the Disability and Rights Board and allied organizations. </w:t>
      </w:r>
      <w:r w:rsidRPr="00C17BA6">
        <w:rPr>
          <w:rFonts w:ascii="Arial" w:eastAsia="Arial" w:hAnsi="Arial" w:cs="Arial"/>
          <w:lang w:val="en-GB"/>
        </w:rPr>
        <w:br/>
        <w:t>The “Mesa de Discapacidad y Derechos” is part of the Coordinadora Nacional de Derechos Humanos (National Human Rights Coordinating Committee), a civil society coalition gathering more than 20 organizations of persons with disabilities and institutions advocating on disability issues</w:t>
      </w:r>
      <w:r>
        <w:rPr>
          <w:rFonts w:ascii="Arial" w:eastAsia="Arial" w:hAnsi="Arial" w:cs="Arial"/>
          <w:vertAlign w:val="superscript"/>
        </w:rPr>
        <w:footnoteReference w:id="1"/>
      </w:r>
      <w:r w:rsidRPr="00C17BA6">
        <w:rPr>
          <w:rFonts w:ascii="Arial" w:eastAsia="Arial" w:hAnsi="Arial" w:cs="Arial"/>
          <w:lang w:val="en-GB"/>
        </w:rPr>
        <w:t>. In this space, advocacy actions on disability issues are discussed and articulated with the various sectors of the Peruvian State.</w:t>
      </w:r>
    </w:p>
    <w:p w14:paraId="35038607" w14:textId="77777777" w:rsidR="00B415F7" w:rsidRPr="00C17BA6" w:rsidRDefault="00000000">
      <w:pPr>
        <w:tabs>
          <w:tab w:val="left" w:pos="426"/>
        </w:tabs>
        <w:jc w:val="both"/>
        <w:rPr>
          <w:rFonts w:ascii="Arial" w:eastAsia="Arial" w:hAnsi="Arial" w:cs="Arial"/>
          <w:lang w:val="en-GB"/>
        </w:rPr>
      </w:pPr>
      <w:r w:rsidRPr="00C17BA6">
        <w:rPr>
          <w:rFonts w:ascii="Arial" w:eastAsia="Arial" w:hAnsi="Arial" w:cs="Arial"/>
          <w:lang w:val="en-GB"/>
        </w:rPr>
        <w:t xml:space="preserve">We are grateful for the support of the International Disability Alliance in the preparation of this report. </w:t>
      </w:r>
    </w:p>
    <w:p w14:paraId="63399607" w14:textId="77777777" w:rsidR="00B415F7" w:rsidRPr="00C17BA6" w:rsidRDefault="00B415F7">
      <w:pPr>
        <w:tabs>
          <w:tab w:val="left" w:pos="426"/>
        </w:tabs>
        <w:jc w:val="both"/>
        <w:rPr>
          <w:rFonts w:ascii="Arial" w:eastAsia="Arial" w:hAnsi="Arial" w:cs="Arial"/>
          <w:lang w:val="en-GB"/>
        </w:rPr>
      </w:pPr>
    </w:p>
    <w:p w14:paraId="333D826E" w14:textId="77777777" w:rsidR="00B415F7" w:rsidRPr="00C17BA6" w:rsidRDefault="00000000">
      <w:pPr>
        <w:numPr>
          <w:ilvl w:val="0"/>
          <w:numId w:val="3"/>
        </w:numPr>
        <w:tabs>
          <w:tab w:val="left" w:pos="426"/>
        </w:tabs>
        <w:spacing w:after="0"/>
        <w:jc w:val="both"/>
        <w:rPr>
          <w:rFonts w:ascii="Arial" w:eastAsia="Arial" w:hAnsi="Arial" w:cs="Arial"/>
          <w:b/>
          <w:lang w:val="en-GB"/>
        </w:rPr>
      </w:pPr>
      <w:r w:rsidRPr="00C17BA6">
        <w:rPr>
          <w:rFonts w:ascii="Arial" w:eastAsia="Arial" w:hAnsi="Arial" w:cs="Arial"/>
          <w:b/>
          <w:lang w:val="en-GB"/>
        </w:rPr>
        <w:t xml:space="preserve">Institutionalization of children with disabilities (Arts. 5, 9, 20, 21 Convention on the Rights of the Child: </w:t>
      </w:r>
      <w:r w:rsidRPr="00C17BA6">
        <w:rPr>
          <w:rFonts w:ascii="Arial" w:eastAsia="Arial" w:hAnsi="Arial" w:cs="Arial"/>
          <w:b/>
          <w:lang w:val="en-GB"/>
        </w:rPr>
        <w:br/>
      </w:r>
    </w:p>
    <w:p w14:paraId="59C1816A" w14:textId="77777777" w:rsidR="00B415F7" w:rsidRPr="00C17BA6" w:rsidRDefault="00000000">
      <w:pPr>
        <w:numPr>
          <w:ilvl w:val="0"/>
          <w:numId w:val="11"/>
        </w:numPr>
        <w:tabs>
          <w:tab w:val="left" w:pos="426"/>
        </w:tabs>
        <w:spacing w:after="0" w:line="240" w:lineRule="auto"/>
        <w:jc w:val="both"/>
        <w:rPr>
          <w:rFonts w:ascii="Arial" w:eastAsia="Arial" w:hAnsi="Arial" w:cs="Arial"/>
          <w:lang w:val="en-GB"/>
        </w:rPr>
      </w:pPr>
      <w:r w:rsidRPr="00C17BA6">
        <w:rPr>
          <w:rFonts w:ascii="Arial" w:eastAsia="Arial" w:hAnsi="Arial" w:cs="Arial"/>
          <w:lang w:val="en-GB"/>
        </w:rPr>
        <w:t xml:space="preserve">Institutionalization is a fairly recurrent measure given the lack of parental protection for children with disabilities. These measures are likely to become permanent considering there are more than 500 cases of people with disabilities who entered as children and remain in Residential Care Centers (CAR) after reaching the age of majority. This shows that this policy does not fully incorporate the human rights approach to disability, since it is committed to strengthening institutionalizing models, perpetuating a segregating approach that favors institutionalization over inclusion and development in a family and community environment. </w:t>
      </w:r>
      <w:r w:rsidRPr="00C17BA6">
        <w:rPr>
          <w:rFonts w:ascii="Arial" w:eastAsia="Arial" w:hAnsi="Arial" w:cs="Arial"/>
          <w:lang w:val="en-GB"/>
        </w:rPr>
        <w:br/>
      </w:r>
    </w:p>
    <w:p w14:paraId="6F8E95F9" w14:textId="77777777" w:rsidR="00B415F7" w:rsidRPr="00C17BA6" w:rsidRDefault="00000000">
      <w:pPr>
        <w:numPr>
          <w:ilvl w:val="0"/>
          <w:numId w:val="11"/>
        </w:numPr>
        <w:tabs>
          <w:tab w:val="left" w:pos="426"/>
        </w:tabs>
        <w:spacing w:after="0" w:line="240" w:lineRule="auto"/>
        <w:jc w:val="both"/>
        <w:rPr>
          <w:rFonts w:ascii="Arial" w:eastAsia="Arial" w:hAnsi="Arial" w:cs="Arial"/>
          <w:lang w:val="en-GB"/>
        </w:rPr>
      </w:pPr>
      <w:r w:rsidRPr="00C17BA6">
        <w:rPr>
          <w:rFonts w:ascii="Arial" w:eastAsia="Arial" w:hAnsi="Arial" w:cs="Arial"/>
          <w:lang w:val="en-GB"/>
        </w:rPr>
        <w:t xml:space="preserve">In Peru, children and adolescents with disabilities are more likely to being institutionalized from an early age due to multiple factors, among them, the lack </w:t>
      </w:r>
      <w:r w:rsidRPr="00C17BA6">
        <w:rPr>
          <w:rFonts w:ascii="Arial" w:eastAsia="Arial" w:hAnsi="Arial" w:cs="Arial"/>
          <w:lang w:val="en-GB"/>
        </w:rPr>
        <w:lastRenderedPageBreak/>
        <w:t>of early childhood services</w:t>
      </w:r>
      <w:r>
        <w:rPr>
          <w:rFonts w:ascii="Arial" w:eastAsia="Arial" w:hAnsi="Arial" w:cs="Arial"/>
          <w:vertAlign w:val="superscript"/>
        </w:rPr>
        <w:footnoteReference w:id="2"/>
      </w:r>
      <w:r w:rsidRPr="00C17BA6">
        <w:rPr>
          <w:rFonts w:ascii="Arial" w:eastAsia="Arial" w:hAnsi="Arial" w:cs="Arial"/>
          <w:lang w:val="en-GB"/>
        </w:rPr>
        <w:t xml:space="preserve"> , social prejudices about disability</w:t>
      </w:r>
      <w:r>
        <w:rPr>
          <w:rFonts w:ascii="Arial" w:eastAsia="Arial" w:hAnsi="Arial" w:cs="Arial"/>
          <w:vertAlign w:val="superscript"/>
        </w:rPr>
        <w:footnoteReference w:id="3"/>
      </w:r>
      <w:r w:rsidRPr="00C17BA6">
        <w:rPr>
          <w:rFonts w:ascii="Arial" w:eastAsia="Arial" w:hAnsi="Arial" w:cs="Arial"/>
          <w:lang w:val="en-GB"/>
        </w:rPr>
        <w:t xml:space="preserve"> , abandonment and lack of family protection</w:t>
      </w:r>
      <w:r>
        <w:rPr>
          <w:rFonts w:ascii="Arial" w:eastAsia="Arial" w:hAnsi="Arial" w:cs="Arial"/>
          <w:vertAlign w:val="superscript"/>
        </w:rPr>
        <w:footnoteReference w:id="4"/>
      </w:r>
      <w:r w:rsidRPr="00C17BA6">
        <w:rPr>
          <w:rFonts w:ascii="Arial" w:eastAsia="Arial" w:hAnsi="Arial" w:cs="Arial"/>
          <w:lang w:val="en-GB"/>
        </w:rPr>
        <w:t xml:space="preserve"> . Although Legislative Decree No. 1297</w:t>
      </w:r>
      <w:r>
        <w:rPr>
          <w:rFonts w:ascii="Arial" w:eastAsia="Arial" w:hAnsi="Arial" w:cs="Arial"/>
          <w:vertAlign w:val="superscript"/>
        </w:rPr>
        <w:footnoteReference w:id="5"/>
      </w:r>
      <w:r w:rsidRPr="00C17BA6">
        <w:rPr>
          <w:rFonts w:ascii="Arial" w:eastAsia="Arial" w:hAnsi="Arial" w:cs="Arial"/>
          <w:lang w:val="en-GB"/>
        </w:rPr>
        <w:t xml:space="preserve"> establishes that disability is not a valid reason to separate children from their family, in practice, SODIS has received at least two cases of women with disabilities whose children were taken away, on the According to the reports</w:t>
      </w:r>
      <w:r>
        <w:rPr>
          <w:rFonts w:ascii="Arial" w:eastAsia="Arial" w:hAnsi="Arial" w:cs="Arial"/>
          <w:vertAlign w:val="superscript"/>
        </w:rPr>
        <w:footnoteReference w:id="6"/>
      </w:r>
      <w:r w:rsidRPr="00C17BA6">
        <w:rPr>
          <w:rFonts w:ascii="Arial" w:eastAsia="Arial" w:hAnsi="Arial" w:cs="Arial"/>
          <w:lang w:val="en-GB"/>
        </w:rPr>
        <w:t xml:space="preserve"> provided by the Ministry of Women and Vulnerable Populations (MIMP) between 2019 to September 2022: There are 1217 cases of children and adolescents with disabilities who were separated from their families to be placed in a Residential Care Centers (CAR). Only 47 were placed in an extended family because it was not feasible to place them with their family of origin. </w:t>
      </w:r>
      <w:r w:rsidRPr="00C17BA6">
        <w:rPr>
          <w:rFonts w:ascii="Arial" w:eastAsia="Arial" w:hAnsi="Arial" w:cs="Arial"/>
          <w:lang w:val="en-GB"/>
        </w:rPr>
        <w:br/>
      </w:r>
    </w:p>
    <w:p w14:paraId="4C1C62D3" w14:textId="77777777" w:rsidR="00B415F7" w:rsidRPr="00C17BA6" w:rsidRDefault="00000000">
      <w:pPr>
        <w:numPr>
          <w:ilvl w:val="0"/>
          <w:numId w:val="11"/>
        </w:numPr>
        <w:tabs>
          <w:tab w:val="left" w:pos="426"/>
        </w:tabs>
        <w:spacing w:after="0" w:line="240" w:lineRule="auto"/>
        <w:jc w:val="both"/>
        <w:rPr>
          <w:rFonts w:ascii="Arial" w:eastAsia="Arial" w:hAnsi="Arial" w:cs="Arial"/>
          <w:lang w:val="en-GB"/>
        </w:rPr>
      </w:pPr>
      <w:r w:rsidRPr="00C17BA6">
        <w:rPr>
          <w:rFonts w:ascii="Arial" w:eastAsia="Arial" w:hAnsi="Arial" w:cs="Arial"/>
          <w:lang w:val="en-GB"/>
        </w:rPr>
        <w:t>The situation of poverty and inequality greatly affects people with disabilities. Although legislation favors foster care and reintegration in a community settings, the predominant response for children with disabilities is institutionalization. This contravenes the Convention on the Rights of the Child (CRC) and the Convention on the Rights of Persons with Disabilities (CRPD), which require States to guarantee the right to family life and to avoid isolation and segregation of children with disabilities.</w:t>
      </w:r>
      <w:r w:rsidRPr="00C17BA6">
        <w:rPr>
          <w:rFonts w:ascii="Arial" w:eastAsia="Arial" w:hAnsi="Arial" w:cs="Arial"/>
          <w:lang w:val="en-GB"/>
        </w:rPr>
        <w:br/>
      </w:r>
    </w:p>
    <w:p w14:paraId="78080BBF" w14:textId="77777777" w:rsidR="00B415F7" w:rsidRPr="00C17BA6" w:rsidRDefault="00000000">
      <w:pPr>
        <w:numPr>
          <w:ilvl w:val="0"/>
          <w:numId w:val="11"/>
        </w:numPr>
        <w:tabs>
          <w:tab w:val="left" w:pos="426"/>
        </w:tabs>
        <w:spacing w:after="0" w:line="240" w:lineRule="auto"/>
        <w:jc w:val="both"/>
        <w:rPr>
          <w:rFonts w:ascii="Arial" w:eastAsia="Arial" w:hAnsi="Arial" w:cs="Arial"/>
          <w:lang w:val="en-GB"/>
        </w:rPr>
      </w:pPr>
      <w:r w:rsidRPr="00C17BA6">
        <w:rPr>
          <w:rFonts w:ascii="Arial" w:eastAsia="Arial" w:hAnsi="Arial" w:cs="Arial"/>
          <w:lang w:val="en-GB"/>
        </w:rPr>
        <w:t>The Report of the Ombudsman's Office (2019) on children and adolescents in Residential Care Centers (CAR) reveals that, despite the obligation of family reintegration, in 2019 there were 319 children and adolescents with disabilities institutionalized under the administration of the National Integral Program for Family Welfare (INABIF). As of February 2021, there were 115 minors with disabilities in the Centers of the Service Unit for the Protection of Persons with Disabilities (USPPD). Among these minors, only 74 were enrolled in an educational center. In 2024, a total of 125 children and adolescents with disabilities are reported.</w:t>
      </w:r>
      <w:r>
        <w:rPr>
          <w:rFonts w:ascii="Arial" w:eastAsia="Arial" w:hAnsi="Arial" w:cs="Arial"/>
          <w:vertAlign w:val="superscript"/>
        </w:rPr>
        <w:footnoteReference w:id="7"/>
      </w:r>
      <w:r w:rsidRPr="00C17BA6">
        <w:rPr>
          <w:rFonts w:ascii="Arial" w:eastAsia="Arial" w:hAnsi="Arial" w:cs="Arial"/>
          <w:lang w:val="en-GB"/>
        </w:rPr>
        <w:br/>
      </w:r>
    </w:p>
    <w:p w14:paraId="67B78915" w14:textId="77777777" w:rsidR="00B415F7" w:rsidRPr="00C17BA6" w:rsidRDefault="00000000">
      <w:pPr>
        <w:numPr>
          <w:ilvl w:val="0"/>
          <w:numId w:val="11"/>
        </w:numPr>
        <w:tabs>
          <w:tab w:val="left" w:pos="426"/>
        </w:tabs>
        <w:spacing w:after="0" w:line="240" w:lineRule="auto"/>
        <w:jc w:val="both"/>
        <w:rPr>
          <w:rFonts w:ascii="Arial" w:eastAsia="Arial" w:hAnsi="Arial" w:cs="Arial"/>
          <w:lang w:val="en-GB"/>
        </w:rPr>
      </w:pPr>
      <w:r w:rsidRPr="00C17BA6">
        <w:rPr>
          <w:rFonts w:ascii="Arial" w:eastAsia="Arial" w:hAnsi="Arial" w:cs="Arial"/>
          <w:lang w:val="en-GB"/>
        </w:rPr>
        <w:t xml:space="preserve">Even more alarming is the fact that from 2015 to February 2021, only </w:t>
      </w:r>
      <w:r w:rsidRPr="00C17BA6">
        <w:rPr>
          <w:rFonts w:ascii="Arial" w:eastAsia="Arial" w:hAnsi="Arial" w:cs="Arial"/>
          <w:b/>
          <w:lang w:val="en-GB"/>
        </w:rPr>
        <w:t xml:space="preserve">one child with a disability </w:t>
      </w:r>
      <w:r w:rsidRPr="00C17BA6">
        <w:rPr>
          <w:rFonts w:ascii="Arial" w:eastAsia="Arial" w:hAnsi="Arial" w:cs="Arial"/>
          <w:lang w:val="en-GB"/>
        </w:rPr>
        <w:t>was adopted, compared to 469 children without disabilities who left the CARs through foster care or adoption. This data shows that there is a high probability that children with disabilities remain in institutional spaces and no positive measures have been taken to reverse this situation. On the other hand, there is a growing private offer of shelters and residences for children and adolescents with disabilities that are not registered or supervised, as admitted by the entity in response to a request for access to information.</w:t>
      </w:r>
      <w:r>
        <w:rPr>
          <w:rFonts w:ascii="Arial" w:eastAsia="Arial" w:hAnsi="Arial" w:cs="Arial"/>
          <w:vertAlign w:val="superscript"/>
        </w:rPr>
        <w:footnoteReference w:id="8"/>
      </w:r>
      <w:r w:rsidRPr="00C17BA6">
        <w:rPr>
          <w:rFonts w:ascii="Arial" w:eastAsia="Arial" w:hAnsi="Arial" w:cs="Arial"/>
          <w:lang w:val="en-GB"/>
        </w:rPr>
        <w:br/>
      </w:r>
    </w:p>
    <w:p w14:paraId="0712DDA6" w14:textId="77777777" w:rsidR="00B415F7" w:rsidRPr="00C17BA6" w:rsidRDefault="00000000">
      <w:pPr>
        <w:numPr>
          <w:ilvl w:val="0"/>
          <w:numId w:val="11"/>
        </w:numPr>
        <w:tabs>
          <w:tab w:val="left" w:pos="426"/>
        </w:tabs>
        <w:spacing w:after="0" w:line="240" w:lineRule="auto"/>
        <w:jc w:val="both"/>
        <w:rPr>
          <w:rFonts w:ascii="Arial" w:eastAsia="Arial" w:hAnsi="Arial" w:cs="Arial"/>
          <w:lang w:val="en-GB"/>
        </w:rPr>
      </w:pPr>
      <w:r w:rsidRPr="00C17BA6">
        <w:rPr>
          <w:rFonts w:ascii="Arial" w:eastAsia="Arial" w:hAnsi="Arial" w:cs="Arial"/>
          <w:lang w:val="en-GB"/>
        </w:rPr>
        <w:t xml:space="preserve">On July 21, 2020, Fatima, a 12-year-old disabled girl, died in the Santa Isabel residential care center (CAR) in the city of Arequipa. This residency was managed by INABIF. The person responsible would be a caregiver of the institution who used violence in order to put the girl in bed. It was confirmed that there were no protocols for making adjustments this caregiver was not trained in the adaptations the child needed to sleep. In her twelve years, she passed through three different residencies under with the argument of providing more specialized care or because of age limit. This type of transfer promotes family and territorial uprooting, especially, when children are moved from one region to another. These practices violate their right to identity and family belonging, as established in Article 8 of the CRC, but also affect their emotional development and integral wellbeing. After this unfortunate event, INABIF has continued to announce the transfer of other children with disabilities from the Ucayali region to CARs in Lima, under the motivation of better attending to their needs. </w:t>
      </w:r>
      <w:r w:rsidRPr="00C17BA6">
        <w:rPr>
          <w:rFonts w:ascii="Arial" w:eastAsia="Arial" w:hAnsi="Arial" w:cs="Arial"/>
          <w:lang w:val="en-GB"/>
        </w:rPr>
        <w:br/>
      </w:r>
    </w:p>
    <w:p w14:paraId="79CDD5CF" w14:textId="77777777" w:rsidR="00B415F7" w:rsidRPr="00C17BA6" w:rsidRDefault="00000000">
      <w:pPr>
        <w:numPr>
          <w:ilvl w:val="0"/>
          <w:numId w:val="11"/>
        </w:numPr>
        <w:tabs>
          <w:tab w:val="left" w:pos="426"/>
        </w:tabs>
        <w:spacing w:after="0" w:line="240" w:lineRule="auto"/>
        <w:jc w:val="both"/>
        <w:rPr>
          <w:rFonts w:ascii="Arial" w:eastAsia="Arial" w:hAnsi="Arial" w:cs="Arial"/>
          <w:lang w:val="en-GB"/>
        </w:rPr>
      </w:pPr>
      <w:r w:rsidRPr="00C17BA6">
        <w:rPr>
          <w:rFonts w:ascii="Arial" w:eastAsia="Arial" w:hAnsi="Arial" w:cs="Arial"/>
          <w:lang w:val="en-GB"/>
        </w:rPr>
        <w:t>In 2023, the Ministry of Women and Vulnerable Populations (MIMP) proposed the merge of the Protection Services Unit for Persons with Disabilities (USPPD) of INABIF to the National Council for the Integration of Persons with Disabilities (CONADIS). This proposal sought to reorganize the functions of both entities, transferring to CONADIS the administration of social protection services, including responsibilities over the Residential Shelter Centers (CAR). However, organizations of persons with disabilities rejected this measure</w:t>
      </w:r>
      <w:r>
        <w:rPr>
          <w:rFonts w:ascii="Arial" w:eastAsia="Arial" w:hAnsi="Arial" w:cs="Arial"/>
          <w:vertAlign w:val="superscript"/>
        </w:rPr>
        <w:footnoteReference w:id="9"/>
      </w:r>
      <w:r w:rsidRPr="00C17BA6">
        <w:rPr>
          <w:rFonts w:ascii="Arial" w:eastAsia="Arial" w:hAnsi="Arial" w:cs="Arial"/>
          <w:lang w:val="en-GB"/>
        </w:rPr>
        <w:t xml:space="preserve"> , arguing that CONADIS lacks the operational capacities, resources and experience necessary to manage these services. In addition, they pointed out that the role of CONADIS should focus on mainstreaming the disability approach in the state apparatus and not on the direct management of services, something that could undermine its strategic mandate.</w:t>
      </w:r>
      <w:r w:rsidRPr="00C17BA6">
        <w:rPr>
          <w:rFonts w:ascii="Arial" w:eastAsia="Arial" w:hAnsi="Arial" w:cs="Arial"/>
          <w:lang w:val="en-GB"/>
        </w:rPr>
        <w:br/>
      </w:r>
    </w:p>
    <w:p w14:paraId="6890625A" w14:textId="77777777" w:rsidR="00B415F7" w:rsidRPr="00C17BA6" w:rsidRDefault="00000000">
      <w:pPr>
        <w:numPr>
          <w:ilvl w:val="0"/>
          <w:numId w:val="11"/>
        </w:numPr>
        <w:tabs>
          <w:tab w:val="left" w:pos="426"/>
        </w:tabs>
        <w:spacing w:after="0" w:line="240" w:lineRule="auto"/>
        <w:jc w:val="both"/>
        <w:rPr>
          <w:rFonts w:ascii="Arial" w:eastAsia="Arial" w:hAnsi="Arial" w:cs="Arial"/>
          <w:lang w:val="en-GB"/>
        </w:rPr>
      </w:pPr>
      <w:r w:rsidRPr="00C17BA6">
        <w:rPr>
          <w:rFonts w:ascii="Arial" w:eastAsia="Arial" w:hAnsi="Arial" w:cs="Arial"/>
          <w:lang w:val="en-GB"/>
        </w:rPr>
        <w:t xml:space="preserve">Despite these questions, the merger was finalized in June 2024 through Ministerial Resolution No. 216-2024-MIMP. This outcome demonstrates the sector's lack of commitment to the population with disabilities; taking away responsibilities from INABIF, whose legal mandate is to manage residences; institutionalizing the segregation of government functions instead of strengthening the mainstreaming of the disability approach across different sectors.  </w:t>
      </w:r>
    </w:p>
    <w:p w14:paraId="061A1627" w14:textId="77777777" w:rsidR="00B415F7" w:rsidRPr="00C17BA6" w:rsidRDefault="00000000">
      <w:pPr>
        <w:pStyle w:val="Heading4"/>
        <w:keepNext w:val="0"/>
        <w:keepLines w:val="0"/>
        <w:ind w:firstLine="720"/>
        <w:jc w:val="both"/>
        <w:rPr>
          <w:rFonts w:ascii="Arial" w:eastAsia="Arial" w:hAnsi="Arial" w:cs="Arial"/>
          <w:lang w:val="en-GB"/>
        </w:rPr>
      </w:pPr>
      <w:bookmarkStart w:id="4" w:name="_heading=h.mjch3pcqjj2c" w:colFirst="0" w:colLast="0"/>
      <w:bookmarkEnd w:id="4"/>
      <w:r w:rsidRPr="00C17BA6">
        <w:rPr>
          <w:rFonts w:ascii="Arial" w:eastAsia="Arial" w:hAnsi="Arial" w:cs="Arial"/>
          <w:sz w:val="22"/>
          <w:szCs w:val="22"/>
          <w:lang w:val="en-GB"/>
        </w:rPr>
        <w:t xml:space="preserve">We suggest the Committee adopt the following recommendations: </w:t>
      </w:r>
    </w:p>
    <w:p w14:paraId="31D08885" w14:textId="77777777" w:rsidR="00B415F7" w:rsidRPr="00C17BA6" w:rsidRDefault="00000000">
      <w:pPr>
        <w:numPr>
          <w:ilvl w:val="0"/>
          <w:numId w:val="13"/>
        </w:numPr>
        <w:spacing w:after="0"/>
        <w:jc w:val="both"/>
        <w:rPr>
          <w:rFonts w:ascii="Arial" w:eastAsia="Arial" w:hAnsi="Arial" w:cs="Arial"/>
          <w:lang w:val="en-GB"/>
        </w:rPr>
      </w:pPr>
      <w:r w:rsidRPr="00C17BA6">
        <w:rPr>
          <w:rFonts w:ascii="Arial" w:eastAsia="Arial" w:hAnsi="Arial" w:cs="Arial"/>
          <w:lang w:val="en-GB"/>
        </w:rPr>
        <w:t>The Ministry of Women and Vulnerable Populations and INABIF implement measures and alternative care to internment to prevent situations of lack of protection and consequent separation of children and adolescents with disabilities from their family environment once the risk situation has been identified.</w:t>
      </w:r>
    </w:p>
    <w:p w14:paraId="2812328E" w14:textId="77777777" w:rsidR="00B415F7" w:rsidRPr="00C17BA6" w:rsidRDefault="00000000">
      <w:pPr>
        <w:numPr>
          <w:ilvl w:val="0"/>
          <w:numId w:val="13"/>
        </w:numPr>
        <w:spacing w:after="0"/>
        <w:jc w:val="both"/>
        <w:rPr>
          <w:rFonts w:ascii="Arial" w:eastAsia="Arial" w:hAnsi="Arial" w:cs="Arial"/>
          <w:lang w:val="en-GB"/>
        </w:rPr>
      </w:pPr>
      <w:r w:rsidRPr="00C17BA6">
        <w:rPr>
          <w:rFonts w:ascii="Arial" w:eastAsia="Arial" w:hAnsi="Arial" w:cs="Arial"/>
          <w:lang w:val="en-GB"/>
        </w:rPr>
        <w:t xml:space="preserve">The Ministry of Women and Vulnerable Populations strictly supervise public and private CARs, and that regular, transparent inspections be carried out to verify that minors receive dignified and adequate care. </w:t>
      </w:r>
    </w:p>
    <w:p w14:paraId="5D2A3C10" w14:textId="77777777" w:rsidR="00B415F7" w:rsidRPr="00C17BA6" w:rsidRDefault="00B415F7">
      <w:pPr>
        <w:tabs>
          <w:tab w:val="left" w:pos="426"/>
        </w:tabs>
        <w:spacing w:after="0" w:line="240" w:lineRule="auto"/>
        <w:jc w:val="both"/>
        <w:rPr>
          <w:rFonts w:ascii="Arial" w:eastAsia="Arial" w:hAnsi="Arial" w:cs="Arial"/>
          <w:lang w:val="en-GB"/>
        </w:rPr>
      </w:pPr>
    </w:p>
    <w:p w14:paraId="384F20C8" w14:textId="77777777" w:rsidR="00B415F7" w:rsidRDefault="00000000">
      <w:pPr>
        <w:numPr>
          <w:ilvl w:val="0"/>
          <w:numId w:val="3"/>
        </w:numPr>
        <w:pBdr>
          <w:top w:val="nil"/>
          <w:left w:val="nil"/>
          <w:bottom w:val="nil"/>
          <w:right w:val="nil"/>
          <w:between w:val="nil"/>
        </w:pBdr>
        <w:tabs>
          <w:tab w:val="left" w:pos="426"/>
        </w:tabs>
        <w:spacing w:after="0"/>
        <w:jc w:val="both"/>
        <w:rPr>
          <w:rFonts w:ascii="Arial" w:eastAsia="Arial" w:hAnsi="Arial" w:cs="Arial"/>
          <w:b/>
        </w:rPr>
      </w:pPr>
      <w:r w:rsidRPr="00C17BA6">
        <w:rPr>
          <w:rFonts w:ascii="Arial" w:eastAsia="Arial" w:hAnsi="Arial" w:cs="Arial"/>
          <w:b/>
          <w:lang w:val="en-GB"/>
        </w:rPr>
        <w:t xml:space="preserve">Care policies for children and adolescents with disabilities (arts. </w:t>
      </w:r>
      <w:r>
        <w:rPr>
          <w:rFonts w:ascii="Arial" w:eastAsia="Arial" w:hAnsi="Arial" w:cs="Arial"/>
          <w:b/>
        </w:rPr>
        <w:t>5, 18)</w:t>
      </w:r>
      <w:r>
        <w:rPr>
          <w:rFonts w:ascii="Arial" w:eastAsia="Arial" w:hAnsi="Arial" w:cs="Arial"/>
          <w:b/>
        </w:rPr>
        <w:br/>
      </w:r>
    </w:p>
    <w:p w14:paraId="4EA972DF" w14:textId="77777777" w:rsidR="00B415F7" w:rsidRPr="00C17BA6"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lang w:val="en-GB"/>
        </w:rPr>
      </w:pPr>
      <w:r w:rsidRPr="00C17BA6">
        <w:rPr>
          <w:rFonts w:ascii="Arial" w:eastAsia="Arial" w:hAnsi="Arial" w:cs="Arial"/>
          <w:lang w:val="en-GB"/>
        </w:rPr>
        <w:t>Children require greater support to achieve autonomy and independence. When it comes to children with disabilities, this need for assistance is higher. However, the services that could help them develop these skills are extremely limited. This deficiency not only affects children, but also has an impact on families, particularly women, who often take on these tasks.</w:t>
      </w:r>
      <w:r w:rsidRPr="00C17BA6">
        <w:rPr>
          <w:rFonts w:ascii="Arial" w:eastAsia="Arial" w:hAnsi="Arial" w:cs="Arial"/>
          <w:lang w:val="en-GB"/>
        </w:rPr>
        <w:br/>
      </w:r>
    </w:p>
    <w:p w14:paraId="55A8A329" w14:textId="77777777" w:rsidR="00B415F7" w:rsidRPr="00C17BA6"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lang w:val="en-GB"/>
        </w:rPr>
      </w:pPr>
      <w:r w:rsidRPr="00C17BA6">
        <w:rPr>
          <w:rFonts w:ascii="Arial" w:eastAsia="Arial" w:hAnsi="Arial" w:cs="Arial"/>
          <w:lang w:val="en-GB"/>
        </w:rPr>
        <w:t>The report of the CONTIGO Program</w:t>
      </w:r>
      <w:r>
        <w:rPr>
          <w:rFonts w:ascii="Arial" w:eastAsia="Arial" w:hAnsi="Arial" w:cs="Arial"/>
          <w:vertAlign w:val="superscript"/>
        </w:rPr>
        <w:footnoteReference w:id="10"/>
      </w:r>
      <w:r w:rsidRPr="00C17BA6">
        <w:rPr>
          <w:rFonts w:ascii="Arial" w:eastAsia="Arial" w:hAnsi="Arial" w:cs="Arial"/>
          <w:lang w:val="en-GB"/>
        </w:rPr>
        <w:t xml:space="preserve"> "Characterization of Households with Children and Adolescents with Severe Disabilities", shows the high dependency of children and adolescents with "severe" disabilities in daily life activities, which demonstrates the need to design specific measures for their care. In a SODIS report entitled "</w:t>
      </w:r>
      <w:r w:rsidRPr="00C17BA6">
        <w:rPr>
          <w:rFonts w:ascii="Arial" w:eastAsia="Arial" w:hAnsi="Arial" w:cs="Arial"/>
          <w:i/>
          <w:lang w:val="en-GB"/>
        </w:rPr>
        <w:t>People with disabilities in Peru: costs they face to participate on equal terms</w:t>
      </w:r>
      <w:r w:rsidRPr="00C17BA6">
        <w:rPr>
          <w:rFonts w:ascii="Arial" w:eastAsia="Arial" w:hAnsi="Arial" w:cs="Arial"/>
          <w:lang w:val="en-GB"/>
        </w:rPr>
        <w:t xml:space="preserve">", which identifies and estimates the cost associated with disability, the cost of human support represents 43% of the needs of children and adolescents with disabilities. </w:t>
      </w:r>
      <w:r w:rsidRPr="00C17BA6">
        <w:rPr>
          <w:rFonts w:ascii="Arial" w:eastAsia="Arial" w:hAnsi="Arial" w:cs="Arial"/>
          <w:lang w:val="en-GB"/>
        </w:rPr>
        <w:br/>
      </w:r>
      <w:r w:rsidRPr="00C17BA6">
        <w:rPr>
          <w:rFonts w:ascii="Arial" w:eastAsia="Arial" w:hAnsi="Arial" w:cs="Arial"/>
          <w:lang w:val="en-GB"/>
        </w:rPr>
        <w:br/>
      </w:r>
    </w:p>
    <w:p w14:paraId="4188470B" w14:textId="77777777" w:rsidR="00B415F7" w:rsidRPr="00C17BA6"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lang w:val="en-GB"/>
        </w:rPr>
      </w:pPr>
      <w:r w:rsidRPr="00C17BA6">
        <w:rPr>
          <w:rFonts w:ascii="Arial" w:eastAsia="Arial" w:hAnsi="Arial" w:cs="Arial"/>
          <w:lang w:val="en-GB"/>
        </w:rPr>
        <w:t xml:space="preserve">A critical aspect highlighted by this report is the disproportionate burden of care that falls on women, who assume 87.9% of this responsibility, often in conditions of economic and social exclusion. Both numbers confirm the need to address this demand from an intersectional approach. The lack of adequate support services not only affects the well-being of families, but also makes it impossible to redistribute care. It is imperative to implement family respite services, specialized support and intersectoral programs that guarantee equal conditions for all children and adolescents. Likewise, family caregivers need training and continuous support to improve the quality of care and, at the same time, socioemotional support. </w:t>
      </w:r>
      <w:r w:rsidRPr="00C17BA6">
        <w:rPr>
          <w:rFonts w:ascii="Arial" w:eastAsia="Arial" w:hAnsi="Arial" w:cs="Arial"/>
          <w:lang w:val="en-GB"/>
        </w:rPr>
        <w:br/>
      </w:r>
    </w:p>
    <w:p w14:paraId="241A4119" w14:textId="77777777" w:rsidR="00B415F7" w:rsidRPr="00C17BA6"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lang w:val="en-GB"/>
        </w:rPr>
      </w:pPr>
      <w:r w:rsidRPr="00C17BA6">
        <w:rPr>
          <w:rFonts w:ascii="Arial" w:eastAsia="Arial" w:hAnsi="Arial" w:cs="Arial"/>
          <w:lang w:val="en-GB"/>
        </w:rPr>
        <w:t xml:space="preserve">Although the state has implemented some programs for early childhood, their scope is limited when it comes to children with disabilities. The CUNA MÁS program aims to improve child development of children under 36 months in localities in poverty and extreme poverty, through services of: Day Care (where they are provided with food, stimulation and accompaniment) and Family Accompaniment. This program </w:t>
      </w:r>
      <w:r w:rsidRPr="00C17BA6">
        <w:rPr>
          <w:rFonts w:ascii="Arial" w:eastAsia="Arial" w:hAnsi="Arial" w:cs="Arial"/>
          <w:highlight w:val="white"/>
          <w:lang w:val="en-GB"/>
        </w:rPr>
        <w:t xml:space="preserve">attended 285 children with mild or moderate disabilities in its Day Care Service, which constitutes 0.5% of the total number </w:t>
      </w:r>
      <w:r w:rsidRPr="00C17BA6">
        <w:rPr>
          <w:rFonts w:ascii="Arial" w:eastAsia="Arial" w:hAnsi="Arial" w:cs="Arial"/>
          <w:lang w:val="en-GB"/>
        </w:rPr>
        <w:t>of children it attends, evidencing the absence of inclusive policies for this group.</w:t>
      </w:r>
    </w:p>
    <w:p w14:paraId="1E40163B" w14:textId="77777777" w:rsidR="00B415F7" w:rsidRPr="00C17BA6" w:rsidRDefault="00000000">
      <w:pPr>
        <w:pStyle w:val="Heading4"/>
        <w:keepNext w:val="0"/>
        <w:keepLines w:val="0"/>
        <w:tabs>
          <w:tab w:val="left" w:pos="426"/>
        </w:tabs>
        <w:jc w:val="both"/>
        <w:rPr>
          <w:rFonts w:ascii="Arial" w:eastAsia="Arial" w:hAnsi="Arial" w:cs="Arial"/>
          <w:sz w:val="22"/>
          <w:szCs w:val="22"/>
          <w:lang w:val="en-GB"/>
        </w:rPr>
      </w:pPr>
      <w:bookmarkStart w:id="5" w:name="_heading=h.l3up3u4p9dea" w:colFirst="0" w:colLast="0"/>
      <w:bookmarkEnd w:id="5"/>
      <w:r w:rsidRPr="00C17BA6">
        <w:rPr>
          <w:rFonts w:ascii="Arial" w:eastAsia="Arial" w:hAnsi="Arial" w:cs="Arial"/>
          <w:sz w:val="22"/>
          <w:szCs w:val="22"/>
          <w:lang w:val="en-GB"/>
        </w:rPr>
        <w:tab/>
        <w:t>We suggest the Committee adopt the following recommendations:</w:t>
      </w:r>
      <w:r w:rsidRPr="00C17BA6">
        <w:rPr>
          <w:rFonts w:ascii="Arial" w:eastAsia="Arial" w:hAnsi="Arial" w:cs="Arial"/>
          <w:sz w:val="22"/>
          <w:szCs w:val="22"/>
          <w:lang w:val="en-GB"/>
        </w:rPr>
        <w:br/>
      </w:r>
    </w:p>
    <w:p w14:paraId="1BA1871D" w14:textId="77777777" w:rsidR="00B415F7" w:rsidRPr="00C17BA6" w:rsidRDefault="00000000">
      <w:pPr>
        <w:numPr>
          <w:ilvl w:val="0"/>
          <w:numId w:val="5"/>
        </w:numPr>
        <w:tabs>
          <w:tab w:val="left" w:pos="426"/>
        </w:tabs>
        <w:spacing w:after="0" w:line="240" w:lineRule="auto"/>
        <w:jc w:val="both"/>
        <w:rPr>
          <w:rFonts w:ascii="Arial" w:eastAsia="Arial" w:hAnsi="Arial" w:cs="Arial"/>
          <w:lang w:val="en-GB"/>
        </w:rPr>
      </w:pPr>
      <w:r w:rsidRPr="00C17BA6">
        <w:rPr>
          <w:rFonts w:ascii="Arial" w:eastAsia="Arial" w:hAnsi="Arial" w:cs="Arial"/>
          <w:lang w:val="en-GB"/>
        </w:rPr>
        <w:t>The Ministry of Development and Social Inclusion expand the coverage of the CUNA MÁS Program and implement the necessary protocols and training to ensure that children with disabilities receive care services.</w:t>
      </w:r>
    </w:p>
    <w:p w14:paraId="1EC9276C" w14:textId="77777777" w:rsidR="00B415F7" w:rsidRPr="00C17BA6" w:rsidRDefault="00000000">
      <w:pPr>
        <w:numPr>
          <w:ilvl w:val="0"/>
          <w:numId w:val="5"/>
        </w:numPr>
        <w:tabs>
          <w:tab w:val="left" w:pos="426"/>
        </w:tabs>
        <w:spacing w:after="0" w:line="240" w:lineRule="auto"/>
        <w:jc w:val="both"/>
        <w:rPr>
          <w:rFonts w:ascii="Arial" w:eastAsia="Arial" w:hAnsi="Arial" w:cs="Arial"/>
          <w:lang w:val="en-GB"/>
        </w:rPr>
      </w:pPr>
      <w:r w:rsidRPr="00C17BA6">
        <w:rPr>
          <w:rFonts w:ascii="Arial" w:eastAsia="Arial" w:hAnsi="Arial" w:cs="Arial"/>
          <w:lang w:val="en-GB"/>
        </w:rPr>
        <w:t xml:space="preserve">The Ministry of Women and Vulnerable Populations, the Ministry of Development and Social Inclusion, regional and local governments design and implement personal assistance services, care, autonomy strengthening centers and others to meet the care needs of this population from an intersectional approach. </w:t>
      </w:r>
      <w:r w:rsidRPr="00C17BA6">
        <w:rPr>
          <w:rFonts w:ascii="Arial" w:eastAsia="Arial" w:hAnsi="Arial" w:cs="Arial"/>
          <w:lang w:val="en-GB"/>
        </w:rPr>
        <w:br/>
      </w:r>
      <w:r w:rsidRPr="00C17BA6">
        <w:rPr>
          <w:rFonts w:ascii="Arial" w:eastAsia="Arial" w:hAnsi="Arial" w:cs="Arial"/>
          <w:lang w:val="en-GB"/>
        </w:rPr>
        <w:br/>
      </w:r>
    </w:p>
    <w:p w14:paraId="25FA2371" w14:textId="77777777" w:rsidR="00B415F7" w:rsidRPr="00C17BA6" w:rsidRDefault="00000000">
      <w:pPr>
        <w:numPr>
          <w:ilvl w:val="0"/>
          <w:numId w:val="3"/>
        </w:numPr>
        <w:pBdr>
          <w:top w:val="nil"/>
          <w:left w:val="nil"/>
          <w:bottom w:val="nil"/>
          <w:right w:val="nil"/>
          <w:between w:val="nil"/>
        </w:pBdr>
        <w:tabs>
          <w:tab w:val="left" w:pos="426"/>
        </w:tabs>
        <w:jc w:val="both"/>
        <w:rPr>
          <w:rFonts w:ascii="Arial" w:eastAsia="Arial" w:hAnsi="Arial" w:cs="Arial"/>
          <w:b/>
          <w:lang w:val="en-GB"/>
        </w:rPr>
      </w:pPr>
      <w:r w:rsidRPr="00C17BA6">
        <w:rPr>
          <w:rFonts w:ascii="Arial" w:eastAsia="Arial" w:hAnsi="Arial" w:cs="Arial"/>
          <w:b/>
          <w:lang w:val="en-GB"/>
        </w:rPr>
        <w:t>Right to basic health and rehabilitation services (article 24 - Convention on the Rights of the Child).</w:t>
      </w:r>
    </w:p>
    <w:p w14:paraId="082E6B4A" w14:textId="77777777" w:rsidR="00B415F7" w:rsidRPr="00C17BA6" w:rsidRDefault="00B415F7">
      <w:pPr>
        <w:tabs>
          <w:tab w:val="left" w:pos="426"/>
        </w:tabs>
        <w:spacing w:after="0" w:line="240" w:lineRule="auto"/>
        <w:jc w:val="both"/>
        <w:rPr>
          <w:rFonts w:ascii="Arial" w:eastAsia="Arial" w:hAnsi="Arial" w:cs="Arial"/>
          <w:lang w:val="en-GB"/>
        </w:rPr>
      </w:pPr>
    </w:p>
    <w:p w14:paraId="77D6A310" w14:textId="77777777" w:rsidR="00B415F7" w:rsidRPr="00C17BA6"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lang w:val="en-GB"/>
        </w:rPr>
      </w:pPr>
      <w:r w:rsidRPr="00C17BA6">
        <w:rPr>
          <w:rFonts w:ascii="Arial" w:eastAsia="Arial" w:hAnsi="Arial" w:cs="Arial"/>
          <w:lang w:val="en-GB"/>
        </w:rPr>
        <w:t xml:space="preserve">There are severe gaps in the provision of health services, early diagnosis, access to therapies and rehabilitation, access to assistive technologies and assistive devices. This problem severely affects the development of children with disabilities, since access to appropriate and relevant services can prevent health problems associated with their condition, as well as ensure the development of skills that prepare them in a timely manner for their transition to school and, therefore, their inclusion in the community. </w:t>
      </w:r>
      <w:r w:rsidRPr="00C17BA6">
        <w:rPr>
          <w:rFonts w:ascii="Arial" w:eastAsia="Arial" w:hAnsi="Arial" w:cs="Arial"/>
          <w:lang w:val="en-GB"/>
        </w:rPr>
        <w:br/>
      </w:r>
    </w:p>
    <w:p w14:paraId="003A8AF6" w14:textId="77777777" w:rsidR="00B415F7" w:rsidRPr="00C17BA6"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lang w:val="en-GB"/>
        </w:rPr>
      </w:pPr>
      <w:r w:rsidRPr="00C17BA6">
        <w:rPr>
          <w:rFonts w:ascii="Arial" w:eastAsia="Arial" w:hAnsi="Arial" w:cs="Arial"/>
          <w:lang w:val="en-GB"/>
        </w:rPr>
        <w:t>Data from the last census also reveal that the largest proportion of people with disabilities (62.0%) are affiliated to the Seguro Integral de Salud (SIS). However, SIS coverage is quite limited for disability related health services, which has an impact on the fulfillment of their right to health, considering their conditions may require specific medical assistance, on a recurrent basis, or even more specialized health services.</w:t>
      </w:r>
      <w:r w:rsidRPr="00C17BA6">
        <w:rPr>
          <w:rFonts w:ascii="Arial" w:eastAsia="Arial" w:hAnsi="Arial" w:cs="Arial"/>
          <w:lang w:val="en-GB"/>
        </w:rPr>
        <w:br/>
      </w:r>
    </w:p>
    <w:p w14:paraId="60F1B371" w14:textId="77777777" w:rsidR="00B415F7" w:rsidRPr="00C17BA6"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lang w:val="en-GB"/>
        </w:rPr>
      </w:pPr>
      <w:r w:rsidRPr="00C17BA6">
        <w:rPr>
          <w:rFonts w:ascii="Arial" w:eastAsia="Arial" w:hAnsi="Arial" w:cs="Arial"/>
          <w:lang w:val="en-GB"/>
        </w:rPr>
        <w:t>Despite the existence of Early Intervention Programs (PRITE), designed to provide early attention to children with disabilities under three years old or at risk of acquiring a disability, its coverage is insufficient. These centers, whose purpose is to prevent, detect and provide timely care to children, as well as to support their families and community to facilitate their inclusion in education, are scarce, there is a significant coverage gap.</w:t>
      </w:r>
    </w:p>
    <w:p w14:paraId="337DD91C" w14:textId="77777777" w:rsidR="00B415F7" w:rsidRPr="00C17BA6" w:rsidRDefault="00B415F7">
      <w:pPr>
        <w:pBdr>
          <w:top w:val="nil"/>
          <w:left w:val="nil"/>
          <w:bottom w:val="nil"/>
          <w:right w:val="nil"/>
          <w:between w:val="nil"/>
        </w:pBdr>
        <w:tabs>
          <w:tab w:val="left" w:pos="426"/>
        </w:tabs>
        <w:spacing w:after="0" w:line="240" w:lineRule="auto"/>
        <w:ind w:left="720"/>
        <w:jc w:val="both"/>
        <w:rPr>
          <w:rFonts w:ascii="Arial" w:eastAsia="Arial" w:hAnsi="Arial" w:cs="Arial"/>
          <w:lang w:val="en-GB"/>
        </w:rPr>
      </w:pPr>
    </w:p>
    <w:p w14:paraId="7DFECDFA" w14:textId="77777777" w:rsidR="00B415F7" w:rsidRPr="00C17BA6"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lang w:val="en-GB"/>
        </w:rPr>
      </w:pPr>
      <w:r w:rsidRPr="00C17BA6">
        <w:rPr>
          <w:rFonts w:ascii="Arial" w:eastAsia="Arial" w:hAnsi="Arial" w:cs="Arial"/>
          <w:lang w:val="en-GB"/>
        </w:rPr>
        <w:t xml:space="preserve">Nationwide, there are only </w:t>
      </w:r>
      <w:hyperlink r:id="rId9">
        <w:r w:rsidRPr="00C17BA6">
          <w:rPr>
            <w:rFonts w:ascii="Arial" w:eastAsia="Arial" w:hAnsi="Arial" w:cs="Arial"/>
            <w:color w:val="1155CC"/>
            <w:u w:val="single"/>
            <w:lang w:val="en-GB"/>
          </w:rPr>
          <w:t>128 PRITEs nationwide</w:t>
        </w:r>
      </w:hyperlink>
      <w:r w:rsidRPr="00C17BA6">
        <w:rPr>
          <w:rFonts w:ascii="Arial" w:eastAsia="Arial" w:hAnsi="Arial" w:cs="Arial"/>
          <w:lang w:val="en-GB"/>
        </w:rPr>
        <w:t xml:space="preserve">, leaving a large number of children without access to essential services at a crucial moment of their development. In 2023, only 5,541 children under the age of three had access to these programs, </w:t>
      </w:r>
      <w:hyperlink r:id="rId10">
        <w:r w:rsidRPr="00C17BA6">
          <w:rPr>
            <w:rFonts w:ascii="Arial" w:eastAsia="Arial" w:hAnsi="Arial" w:cs="Arial"/>
            <w:color w:val="1155CC"/>
            <w:u w:val="single"/>
            <w:lang w:val="en-GB"/>
          </w:rPr>
          <w:t>most of them concentrated in Lima</w:t>
        </w:r>
      </w:hyperlink>
      <w:r w:rsidRPr="00C17BA6">
        <w:rPr>
          <w:rFonts w:ascii="Arial" w:eastAsia="Arial" w:hAnsi="Arial" w:cs="Arial"/>
          <w:lang w:val="en-GB"/>
        </w:rPr>
        <w:t>, with a total of 1,479 users.  In addition to the problem of coverage, these services are restricted provided until the age of 3 - given that the transition to school should be promoted - however, this may leave children with disabilities without stimulation and specific therapies, specially when there is late diagnoses (as in the case of autism) or for prolonged periods of time.</w:t>
      </w:r>
      <w:r w:rsidRPr="00C17BA6">
        <w:rPr>
          <w:rFonts w:ascii="Arial" w:eastAsia="Arial" w:hAnsi="Arial" w:cs="Arial"/>
          <w:lang w:val="en-GB"/>
        </w:rPr>
        <w:br/>
      </w:r>
    </w:p>
    <w:p w14:paraId="3330E29D" w14:textId="77777777" w:rsidR="00B415F7" w:rsidRPr="00C17BA6"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lang w:val="en-GB"/>
        </w:rPr>
      </w:pPr>
      <w:r w:rsidRPr="00C17BA6">
        <w:rPr>
          <w:rFonts w:ascii="Arial" w:eastAsia="Arial" w:hAnsi="Arial" w:cs="Arial"/>
          <w:lang w:val="en-GB"/>
        </w:rPr>
        <w:t xml:space="preserve">The shortage of early intervention centers is compounded by the lack of a public supply of adequate therapy services for children with disabilities. Legally, people with disabilities have the right to rehabilitation services; however, there is a gap in coverage, availability of these services and long waiting times, especially in the different regions of the country outside the capital. Different qualitative studies point out that families of people with disabilities are forced to opt for private services, whose costs they assume directly and which lack quality standards and supervision. </w:t>
      </w:r>
      <w:r w:rsidRPr="00C17BA6">
        <w:rPr>
          <w:rFonts w:ascii="Arial" w:eastAsia="Arial" w:hAnsi="Arial" w:cs="Arial"/>
          <w:lang w:val="en-GB"/>
        </w:rPr>
        <w:br/>
      </w:r>
    </w:p>
    <w:p w14:paraId="75725EFF"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sidRPr="00C17BA6">
        <w:rPr>
          <w:rFonts w:ascii="Arial" w:eastAsia="Arial" w:hAnsi="Arial" w:cs="Arial"/>
          <w:lang w:val="en-GB"/>
        </w:rPr>
        <w:t xml:space="preserve">These problems are compounded by the fact that many people with disabilities face enormous bureaucratic barriers to access disability certification, a process characterized by its slowness and complexity. According to the data from the </w:t>
      </w:r>
      <w:hyperlink r:id="rId11">
        <w:r w:rsidRPr="00C17BA6">
          <w:rPr>
            <w:rFonts w:ascii="Arial" w:eastAsia="Arial" w:hAnsi="Arial" w:cs="Arial"/>
            <w:color w:val="1155CC"/>
            <w:u w:val="single"/>
            <w:lang w:val="en-GB"/>
          </w:rPr>
          <w:t>Ministry of Health</w:t>
        </w:r>
      </w:hyperlink>
      <w:r w:rsidRPr="00C17BA6">
        <w:rPr>
          <w:rFonts w:ascii="Arial" w:eastAsia="Arial" w:hAnsi="Arial" w:cs="Arial"/>
          <w:lang w:val="en-GB"/>
        </w:rPr>
        <w:t xml:space="preserve">, there are only 21,706 children between 1 and 11 years of age with a certificate in the country. </w:t>
      </w:r>
      <w:r>
        <w:rPr>
          <w:rFonts w:ascii="Arial" w:eastAsia="Arial" w:hAnsi="Arial" w:cs="Arial"/>
        </w:rPr>
        <w:t xml:space="preserve">The delay in obtaining this document prevents many people, particularly children with disabilities, from accessing other services, such as pensions or social programs, which require certification. This context generates greater exclusion, leaving children without the support and protection they need for their integral development, which aggravates their situation of vulnerability. </w:t>
      </w:r>
    </w:p>
    <w:p w14:paraId="3FB36528" w14:textId="77777777" w:rsidR="00B415F7" w:rsidRDefault="00B415F7">
      <w:pPr>
        <w:spacing w:after="0" w:line="240" w:lineRule="auto"/>
        <w:jc w:val="both"/>
        <w:rPr>
          <w:rFonts w:ascii="Arial" w:eastAsia="Arial" w:hAnsi="Arial" w:cs="Arial"/>
        </w:rPr>
      </w:pPr>
    </w:p>
    <w:p w14:paraId="603C8792" w14:textId="77777777" w:rsidR="00B415F7" w:rsidRDefault="00000000">
      <w:pPr>
        <w:pStyle w:val="Heading3"/>
        <w:ind w:firstLine="720"/>
        <w:jc w:val="both"/>
        <w:rPr>
          <w:rFonts w:ascii="Arial" w:eastAsia="Arial" w:hAnsi="Arial" w:cs="Arial"/>
          <w:b/>
          <w:color w:val="000000"/>
          <w:sz w:val="22"/>
          <w:szCs w:val="22"/>
        </w:rPr>
      </w:pPr>
      <w:bookmarkStart w:id="6" w:name="_heading=h.fnupkc1phr6m" w:colFirst="0" w:colLast="0"/>
      <w:bookmarkEnd w:id="6"/>
      <w:r>
        <w:rPr>
          <w:rFonts w:ascii="Arial" w:eastAsia="Arial" w:hAnsi="Arial" w:cs="Arial"/>
          <w:b/>
          <w:color w:val="000000"/>
          <w:sz w:val="22"/>
          <w:szCs w:val="22"/>
        </w:rPr>
        <w:t>Therefore, we suggest the following recommendations to the Committee:</w:t>
      </w:r>
    </w:p>
    <w:p w14:paraId="0D29D64A" w14:textId="77777777" w:rsidR="00B415F7" w:rsidRDefault="00B415F7">
      <w:pPr>
        <w:spacing w:after="0" w:line="240" w:lineRule="auto"/>
        <w:jc w:val="both"/>
        <w:rPr>
          <w:rFonts w:ascii="Arial" w:eastAsia="Arial" w:hAnsi="Arial" w:cs="Arial"/>
          <w:b/>
        </w:rPr>
      </w:pPr>
    </w:p>
    <w:p w14:paraId="190E9E17" w14:textId="77777777" w:rsidR="00B415F7" w:rsidRDefault="00000000">
      <w:pPr>
        <w:numPr>
          <w:ilvl w:val="0"/>
          <w:numId w:val="1"/>
        </w:numPr>
        <w:spacing w:after="0" w:line="240" w:lineRule="auto"/>
        <w:jc w:val="both"/>
        <w:rPr>
          <w:rFonts w:ascii="Arial" w:eastAsia="Arial" w:hAnsi="Arial" w:cs="Arial"/>
        </w:rPr>
      </w:pPr>
      <w:r>
        <w:rPr>
          <w:rFonts w:ascii="Arial" w:eastAsia="Arial" w:hAnsi="Arial" w:cs="Arial"/>
        </w:rPr>
        <w:t xml:space="preserve">The Ministry of Health should modify the Technical Standard for Certification, making this procedure more flexible, adapting the procedure for the identification of support needs and referral to the corresponding services. </w:t>
      </w:r>
    </w:p>
    <w:p w14:paraId="60D39D96" w14:textId="77777777" w:rsidR="00B415F7" w:rsidRDefault="00000000">
      <w:pPr>
        <w:numPr>
          <w:ilvl w:val="0"/>
          <w:numId w:val="1"/>
        </w:numPr>
        <w:spacing w:after="0" w:line="240" w:lineRule="auto"/>
        <w:jc w:val="both"/>
        <w:rPr>
          <w:rFonts w:ascii="Arial" w:eastAsia="Arial" w:hAnsi="Arial" w:cs="Arial"/>
        </w:rPr>
      </w:pPr>
      <w:r>
        <w:rPr>
          <w:rFonts w:ascii="Arial" w:eastAsia="Arial" w:hAnsi="Arial" w:cs="Arial"/>
        </w:rPr>
        <w:t>To expand the benefits of the Essential Health Insurance Plan -PEAS- in order to optimize the quality of comprehensive health services including a wide range of therapies and access to assistive devices.</w:t>
      </w:r>
      <w:r>
        <w:rPr>
          <w:rFonts w:ascii="Arial" w:eastAsia="Arial" w:hAnsi="Arial" w:cs="Arial"/>
        </w:rPr>
        <w:br/>
      </w:r>
    </w:p>
    <w:p w14:paraId="31517D67" w14:textId="77777777" w:rsidR="00B415F7" w:rsidRDefault="00B415F7">
      <w:pPr>
        <w:tabs>
          <w:tab w:val="left" w:pos="426"/>
        </w:tabs>
        <w:spacing w:after="0" w:line="240" w:lineRule="auto"/>
        <w:jc w:val="both"/>
        <w:rPr>
          <w:rFonts w:ascii="Arial" w:eastAsia="Arial" w:hAnsi="Arial" w:cs="Arial"/>
        </w:rPr>
      </w:pPr>
    </w:p>
    <w:p w14:paraId="1E44A034" w14:textId="77777777" w:rsidR="00B415F7" w:rsidRDefault="00000000">
      <w:pPr>
        <w:numPr>
          <w:ilvl w:val="0"/>
          <w:numId w:val="3"/>
        </w:numPr>
        <w:pBdr>
          <w:top w:val="nil"/>
          <w:left w:val="nil"/>
          <w:bottom w:val="nil"/>
          <w:right w:val="nil"/>
          <w:between w:val="nil"/>
        </w:pBdr>
        <w:tabs>
          <w:tab w:val="left" w:pos="426"/>
        </w:tabs>
        <w:spacing w:after="0"/>
        <w:jc w:val="both"/>
        <w:rPr>
          <w:rFonts w:ascii="Arial" w:eastAsia="Arial" w:hAnsi="Arial" w:cs="Arial"/>
          <w:b/>
        </w:rPr>
      </w:pPr>
      <w:r>
        <w:rPr>
          <w:rFonts w:ascii="Arial" w:eastAsia="Arial" w:hAnsi="Arial" w:cs="Arial"/>
          <w:b/>
        </w:rPr>
        <w:t>Right to inclusive education for children and adolescents with disabilities (Articles 23 and 29 - Convention on the Rights of the Child).</w:t>
      </w:r>
      <w:r>
        <w:rPr>
          <w:rFonts w:ascii="Arial" w:eastAsia="Arial" w:hAnsi="Arial" w:cs="Arial"/>
          <w:b/>
        </w:rPr>
        <w:br/>
      </w:r>
    </w:p>
    <w:p w14:paraId="49C29ED1"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In Peru, students with disabilities face multiple barriers to access inclusive and quality education. 40.4% of students with disabilities enrolled at schools fail to complete primary school, compared to 88.8% of their peers without disabilities (School Census, 2018). In 11 of the country's 26 regions, enrollment of students with disabilities does not exceed 0.66% of the total. The regions with the most critical numbers are Loreto (0.20%) and Ucayali (0.30%), while in Metropolitan Lima enrollment reaches just 0.60%. Between 2019 and 2021, 12,236 students with disabilities dropped out of the education system, representing a 14% reduction in coverage.</w:t>
      </w:r>
      <w:r>
        <w:rPr>
          <w:rFonts w:ascii="Arial" w:eastAsia="Arial" w:hAnsi="Arial" w:cs="Arial"/>
        </w:rPr>
        <w:br/>
      </w:r>
    </w:p>
    <w:p w14:paraId="4A538D0B"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The denial of enrollment on the basis of disability is a recurrent practice in Peruvian schools, severely affecting students who face additional barriers to access the educational system. Despite Ministerial Resolution No. 447-2020-MINEDU, which establishes the obligation to reserve at least two vacancies per classroom for students with disabilities in both public and private schools, this measure has failed to eradicate these discriminatory practices. Children with disabilities experience different practices of exclusion in schools, such as:</w:t>
      </w:r>
    </w:p>
    <w:p w14:paraId="0256C607" w14:textId="77777777" w:rsidR="00B415F7" w:rsidRDefault="00000000">
      <w:pPr>
        <w:numPr>
          <w:ilvl w:val="0"/>
          <w:numId w:val="14"/>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Enrollment conditioning: Demanding disability certificates, psycho-pedagogical evaluations or external therapies as requirements to enroll or remain in educational institutions.</w:t>
      </w:r>
    </w:p>
    <w:p w14:paraId="55F7A4A7" w14:textId="77777777" w:rsidR="00B415F7" w:rsidRDefault="00000000">
      <w:pPr>
        <w:numPr>
          <w:ilvl w:val="0"/>
          <w:numId w:val="14"/>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Undue charges: Increasing tuition, monthly fees or requesting additional payments to cover curricular adjustments or support personnel, which especially affects families in contexts of poverty and limited resources.</w:t>
      </w:r>
    </w:p>
    <w:p w14:paraId="187477A9" w14:textId="77777777" w:rsidR="00B415F7" w:rsidRDefault="00B415F7">
      <w:pPr>
        <w:keepNext/>
        <w:widowControl w:val="0"/>
        <w:spacing w:after="0"/>
        <w:jc w:val="both"/>
        <w:rPr>
          <w:rFonts w:ascii="Arial" w:eastAsia="Arial" w:hAnsi="Arial" w:cs="Arial"/>
        </w:rPr>
      </w:pPr>
    </w:p>
    <w:p w14:paraId="471F4278"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For those who manage to enter the educational system, within the school they may face other barriers such as the denial of reasonable accommodations or curricular adaptations, the requirement of external support financed by the family (especially in private educational institutions), exclusion from curricular and extracurricular activities, as well as situations of violence.</w:t>
      </w:r>
      <w:r>
        <w:rPr>
          <w:rFonts w:ascii="Arial" w:eastAsia="Arial" w:hAnsi="Arial" w:cs="Arial"/>
        </w:rPr>
        <w:br/>
      </w:r>
    </w:p>
    <w:p w14:paraId="1545D8A7"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In 2021, the system for the provision of educational support was renewed through the creation of the Educational Support Services (SAE)</w:t>
      </w:r>
      <w:r>
        <w:rPr>
          <w:rFonts w:ascii="Arial" w:eastAsia="Arial" w:hAnsi="Arial" w:cs="Arial"/>
          <w:vertAlign w:val="superscript"/>
        </w:rPr>
        <w:footnoteReference w:id="11"/>
      </w:r>
      <w:r>
        <w:rPr>
          <w:rFonts w:ascii="Arial" w:eastAsia="Arial" w:hAnsi="Arial" w:cs="Arial"/>
        </w:rPr>
        <w:t xml:space="preserve"> . The SAE are designed to provide technical and pedagogical support to schools, and to assist teachers in order for them to provide adequate support to students with disabilities and to ensure their inclusion in the educational system. They must operate in each school (internal SAE) and at the level of local and regional education management (external SAE). Despite being adopted in 2021, their implementation only began in 2024 (in only 8 out of the 26 regions of the country) as a result of the advocacy of civil society organizations. However, the service has not been increased   for 2025, leaving the service limited to the same initial scope. This puts at risk the expansion, sustainability and continuity of the SAE, and therefore the enjoyment of the right to inclusive education.</w:t>
      </w:r>
      <w:r>
        <w:rPr>
          <w:rFonts w:ascii="Arial" w:eastAsia="Arial" w:hAnsi="Arial" w:cs="Arial"/>
        </w:rPr>
        <w:br/>
      </w:r>
    </w:p>
    <w:p w14:paraId="33953717"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 xml:space="preserve">So far, it has not been possible to effectively incorporate the inclusive education approach into the teacher training curriculum. Teachers in regular schools perceive that they are not responsible for the education of students with disabilities and that special school teachers or other specialized personnel should be in charge of their training, even if students with disabilities share the classroom with other students without disabilities. </w:t>
      </w:r>
      <w:r>
        <w:rPr>
          <w:rFonts w:ascii="Arial" w:eastAsia="Arial" w:hAnsi="Arial" w:cs="Arial"/>
        </w:rPr>
        <w:br/>
      </w:r>
    </w:p>
    <w:p w14:paraId="7E6F3E93"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According to data from the Ministry of Education collected by the Ombudsman's Office, only 0.7% of educational facilities nationwide are fully accessible for people with disabilities, while 3.2% are partially accessible. The lack of accessible and affordable transportation becomes a disincentive for children with disabilities to attend school, given that it increases the out of pocket costs of thei education. According to information gathered in Pomacanchis (rural locality in the province of Cusco) in 2018, the lack of accessibility in rural areas is total. This makes many children with disabilities unable to access their educational centers.</w:t>
      </w:r>
      <w:r>
        <w:rPr>
          <w:rFonts w:ascii="Arial" w:eastAsia="Arial" w:hAnsi="Arial" w:cs="Arial"/>
        </w:rPr>
        <w:br/>
      </w:r>
    </w:p>
    <w:p w14:paraId="0CC089B6"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 xml:space="preserve">27% of the population with disabilities in Peru cannot read or write, compared to 4.5% of their peers without disabilities (INEI, 2021). There is no strategy designed to identify the population outside the education system and ensure that they have access to literacy services and their incorporation into alternative basic education. </w:t>
      </w:r>
      <w:r>
        <w:rPr>
          <w:rFonts w:ascii="Arial" w:eastAsia="Arial" w:hAnsi="Arial" w:cs="Arial"/>
        </w:rPr>
        <w:br/>
      </w:r>
    </w:p>
    <w:p w14:paraId="516FCBC8" w14:textId="77777777" w:rsidR="00B415F7" w:rsidRDefault="00000000">
      <w:pPr>
        <w:pStyle w:val="Heading4"/>
        <w:keepNext w:val="0"/>
        <w:keepLines w:val="0"/>
        <w:ind w:firstLine="720"/>
        <w:jc w:val="both"/>
        <w:rPr>
          <w:rFonts w:ascii="Arial" w:eastAsia="Arial" w:hAnsi="Arial" w:cs="Arial"/>
        </w:rPr>
      </w:pPr>
      <w:bookmarkStart w:id="7" w:name="_heading=h.9sqm741noa5r" w:colFirst="0" w:colLast="0"/>
      <w:bookmarkEnd w:id="7"/>
      <w:r>
        <w:rPr>
          <w:rFonts w:ascii="Arial" w:eastAsia="Arial" w:hAnsi="Arial" w:cs="Arial"/>
          <w:sz w:val="22"/>
          <w:szCs w:val="22"/>
        </w:rPr>
        <w:t xml:space="preserve">We suggest the Committee adopt the following recommendations: </w:t>
      </w:r>
    </w:p>
    <w:p w14:paraId="48E98821" w14:textId="77777777" w:rsidR="00B415F7" w:rsidRDefault="00B415F7">
      <w:pPr>
        <w:spacing w:after="0" w:line="240" w:lineRule="auto"/>
        <w:jc w:val="both"/>
        <w:rPr>
          <w:rFonts w:ascii="Arial" w:eastAsia="Arial" w:hAnsi="Arial" w:cs="Arial"/>
        </w:rPr>
      </w:pPr>
    </w:p>
    <w:p w14:paraId="421836F9" w14:textId="77777777" w:rsidR="00B415F7" w:rsidRDefault="00000000">
      <w:pPr>
        <w:numPr>
          <w:ilvl w:val="0"/>
          <w:numId w:val="12"/>
        </w:numPr>
        <w:spacing w:after="0" w:line="240" w:lineRule="auto"/>
        <w:jc w:val="both"/>
        <w:rPr>
          <w:rFonts w:ascii="Arial" w:eastAsia="Arial" w:hAnsi="Arial" w:cs="Arial"/>
        </w:rPr>
      </w:pPr>
      <w:r>
        <w:rPr>
          <w:rFonts w:ascii="Arial" w:eastAsia="Arial" w:hAnsi="Arial" w:cs="Arial"/>
        </w:rPr>
        <w:t xml:space="preserve">That the Ministry of Education and the Ministry of Economy and Finance manage the necessary budget for the implementation of the regulations of the general education law, particularly with regard to the operationalization of support teams in schools and regional and local education management bodies. </w:t>
      </w:r>
    </w:p>
    <w:p w14:paraId="3601D842" w14:textId="77777777" w:rsidR="00B415F7" w:rsidRDefault="00000000">
      <w:pPr>
        <w:numPr>
          <w:ilvl w:val="0"/>
          <w:numId w:val="12"/>
        </w:numPr>
        <w:spacing w:after="0" w:line="240" w:lineRule="auto"/>
        <w:jc w:val="both"/>
        <w:rPr>
          <w:rFonts w:ascii="Arial" w:eastAsia="Arial" w:hAnsi="Arial" w:cs="Arial"/>
        </w:rPr>
      </w:pPr>
      <w:r>
        <w:rPr>
          <w:rFonts w:ascii="Arial" w:eastAsia="Arial" w:hAnsi="Arial" w:cs="Arial"/>
        </w:rPr>
        <w:t xml:space="preserve">That the Ministry of Education design and implement measures to identify children with disabilities who are outside the educational system and take the necessary measures to insert them in school in a timely manner. </w:t>
      </w:r>
    </w:p>
    <w:p w14:paraId="7FD221BB" w14:textId="77777777" w:rsidR="00B415F7" w:rsidRDefault="00000000">
      <w:pPr>
        <w:tabs>
          <w:tab w:val="left" w:pos="426"/>
        </w:tabs>
        <w:spacing w:after="0" w:line="240" w:lineRule="auto"/>
        <w:jc w:val="both"/>
        <w:rPr>
          <w:rFonts w:ascii="Arial" w:eastAsia="Arial" w:hAnsi="Arial" w:cs="Arial"/>
        </w:rPr>
      </w:pPr>
      <w:r>
        <w:rPr>
          <w:rFonts w:ascii="Arial" w:eastAsia="Arial" w:hAnsi="Arial" w:cs="Arial"/>
        </w:rPr>
        <w:br/>
      </w:r>
    </w:p>
    <w:p w14:paraId="3B650742" w14:textId="77777777" w:rsidR="00B415F7" w:rsidRDefault="00000000">
      <w:pPr>
        <w:numPr>
          <w:ilvl w:val="0"/>
          <w:numId w:val="3"/>
        </w:numPr>
        <w:pBdr>
          <w:top w:val="nil"/>
          <w:left w:val="nil"/>
          <w:bottom w:val="nil"/>
          <w:right w:val="nil"/>
          <w:between w:val="nil"/>
        </w:pBdr>
        <w:tabs>
          <w:tab w:val="left" w:pos="426"/>
        </w:tabs>
        <w:spacing w:after="0"/>
        <w:jc w:val="both"/>
        <w:rPr>
          <w:rFonts w:ascii="Arial" w:eastAsia="Arial" w:hAnsi="Arial" w:cs="Arial"/>
          <w:b/>
        </w:rPr>
      </w:pPr>
      <w:r>
        <w:rPr>
          <w:rFonts w:ascii="Arial" w:eastAsia="Arial" w:hAnsi="Arial" w:cs="Arial"/>
          <w:b/>
        </w:rPr>
        <w:t>Right of children and adolescents to be free from any form of violence (Arts. 19, 24 (para. 3), 34, 37 and 39 - Convention on the Rights of the Child).</w:t>
      </w:r>
      <w:r>
        <w:rPr>
          <w:rFonts w:ascii="Arial" w:eastAsia="Arial" w:hAnsi="Arial" w:cs="Arial"/>
          <w:b/>
        </w:rPr>
        <w:br/>
      </w:r>
    </w:p>
    <w:p w14:paraId="2DD4406D"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Children and adolescents with disabilities in Peru face specific forms of discrimination and violence that affects their development, their access to essential health and rehabilitation services, and their inclusion in quality education. This situation reflects not only structural lack of protection, but also the persistence of deeply rooted stereotypes and prejudices that perpetuate their exclusion and vulnerability.</w:t>
      </w:r>
      <w:r>
        <w:rPr>
          <w:rFonts w:ascii="Arial" w:eastAsia="Arial" w:hAnsi="Arial" w:cs="Arial"/>
        </w:rPr>
        <w:br/>
      </w:r>
    </w:p>
    <w:p w14:paraId="42B85A15"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According to data from the Ministry of Education, through the Síseve service, 1 out of every 4 students with disabilities in 5th grade of secondary school has been a victim of violence in educational centers. In addition, 36.1% of the population with disabilities fears being persecuted or suffering physical and mental harm, evidencing the risks faced by children with disabilities in spaces that should be safe and to promote their integral development, such as the school.</w:t>
      </w:r>
      <w:r>
        <w:rPr>
          <w:rFonts w:ascii="Arial" w:eastAsia="Arial" w:hAnsi="Arial" w:cs="Arial"/>
        </w:rPr>
        <w:br/>
      </w:r>
    </w:p>
    <w:p w14:paraId="3564B238"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 xml:space="preserve">Violence is not only manifested in educational settings, but also in therapeutic and institutionalized spaces. The lack of access to comprehensive and specialized health services for children and adolescents with disabilities is a persistent problem that seriously impacts their fundamental rights. Although the General Law on Persons with Disabilities (Law No. 29973) establishes clear obligations to guarantee physical, occupational and psychological therapies, the implementation of these measures continues to be limited and unorganized. The public offer of specialized services is insufficient, especially in rural areas, which forces families to seek alternatives in private centers that, in many cases, operate without regulation or effective supervision, assuming risks that may compromise the physical and emotional integrity of their children. </w:t>
      </w:r>
      <w:r>
        <w:rPr>
          <w:rFonts w:ascii="Arial" w:eastAsia="Arial" w:hAnsi="Arial" w:cs="Arial"/>
        </w:rPr>
        <w:br/>
      </w:r>
    </w:p>
    <w:p w14:paraId="7315D8F8"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A case that illustrates this situation occurred in a therapeutic center in the district of Comas, where acts of violence against children on the autism spectrum were documented</w:t>
      </w:r>
      <w:r>
        <w:rPr>
          <w:rFonts w:ascii="Arial" w:eastAsia="Arial" w:hAnsi="Arial" w:cs="Arial"/>
          <w:vertAlign w:val="superscript"/>
        </w:rPr>
        <w:footnoteReference w:id="12"/>
      </w:r>
      <w:r>
        <w:rPr>
          <w:rFonts w:ascii="Arial" w:eastAsia="Arial" w:hAnsi="Arial" w:cs="Arial"/>
        </w:rPr>
        <w:t xml:space="preserve"> . This incident reflects the absence of effective monitoring mechanisms to protect children with disabilities. Another alarming example is the case reported in October 2022 in a </w:t>
      </w:r>
      <w:hyperlink r:id="rId12">
        <w:r>
          <w:rPr>
            <w:rFonts w:ascii="Arial" w:eastAsia="Arial" w:hAnsi="Arial" w:cs="Arial"/>
            <w:color w:val="1155CC"/>
            <w:u w:val="single"/>
          </w:rPr>
          <w:t>therapeutic center in Surco</w:t>
        </w:r>
      </w:hyperlink>
      <w:r>
        <w:rPr>
          <w:rFonts w:ascii="Arial" w:eastAsia="Arial" w:hAnsi="Arial" w:cs="Arial"/>
        </w:rPr>
        <w:t xml:space="preserve">, where children with autism were subjected to extreme diets, placed in straitjackets and placed upside down in barrels. This center, which promoted itself as a center that "cured autism", incurred in violent practices, especially considering that autism is not a disease and, therefore, has no cure. </w:t>
      </w:r>
    </w:p>
    <w:p w14:paraId="28319F00" w14:textId="77777777" w:rsidR="00B415F7" w:rsidRDefault="00000000">
      <w:pPr>
        <w:pStyle w:val="Heading4"/>
        <w:keepNext w:val="0"/>
        <w:keepLines w:val="0"/>
        <w:tabs>
          <w:tab w:val="left" w:pos="426"/>
        </w:tabs>
        <w:jc w:val="both"/>
        <w:rPr>
          <w:rFonts w:ascii="Arial" w:eastAsia="Arial" w:hAnsi="Arial" w:cs="Arial"/>
        </w:rPr>
      </w:pPr>
      <w:bookmarkStart w:id="8" w:name="_heading=h.xe6urrlxid" w:colFirst="0" w:colLast="0"/>
      <w:bookmarkEnd w:id="8"/>
      <w:r>
        <w:rPr>
          <w:rFonts w:ascii="Arial" w:eastAsia="Arial" w:hAnsi="Arial" w:cs="Arial"/>
          <w:sz w:val="22"/>
          <w:szCs w:val="22"/>
        </w:rPr>
        <w:tab/>
      </w:r>
      <w:r>
        <w:rPr>
          <w:rFonts w:ascii="Arial" w:eastAsia="Arial" w:hAnsi="Arial" w:cs="Arial"/>
          <w:sz w:val="22"/>
          <w:szCs w:val="22"/>
        </w:rPr>
        <w:tab/>
        <w:t xml:space="preserve">We suggest the Committee adopt the following recommendations: </w:t>
      </w:r>
    </w:p>
    <w:p w14:paraId="12AD950D" w14:textId="77777777" w:rsidR="00B415F7" w:rsidRDefault="00B415F7">
      <w:pPr>
        <w:tabs>
          <w:tab w:val="left" w:pos="426"/>
        </w:tabs>
        <w:spacing w:after="0"/>
        <w:jc w:val="both"/>
        <w:rPr>
          <w:rFonts w:ascii="Arial" w:eastAsia="Arial" w:hAnsi="Arial" w:cs="Arial"/>
        </w:rPr>
      </w:pPr>
    </w:p>
    <w:p w14:paraId="283BC33B" w14:textId="77777777" w:rsidR="00B415F7" w:rsidRDefault="00000000">
      <w:pPr>
        <w:numPr>
          <w:ilvl w:val="0"/>
          <w:numId w:val="9"/>
        </w:numPr>
        <w:tabs>
          <w:tab w:val="left" w:pos="426"/>
        </w:tabs>
        <w:spacing w:after="0"/>
        <w:jc w:val="both"/>
        <w:rPr>
          <w:rFonts w:ascii="Arial" w:eastAsia="Arial" w:hAnsi="Arial" w:cs="Arial"/>
        </w:rPr>
      </w:pPr>
      <w:r>
        <w:rPr>
          <w:rFonts w:ascii="Arial" w:eastAsia="Arial" w:hAnsi="Arial" w:cs="Arial"/>
        </w:rPr>
        <w:t xml:space="preserve">The Ministry of Health, in coordination with the Ministry of Women and Vulnerable Populations, should supervise therapy centers and other health establishments to ensure that their practices do not violate the integrity of children with disabilities, imposing the necessary sanctions. </w:t>
      </w:r>
      <w:r>
        <w:rPr>
          <w:rFonts w:ascii="Arial" w:eastAsia="Arial" w:hAnsi="Arial" w:cs="Arial"/>
        </w:rPr>
        <w:br/>
      </w:r>
    </w:p>
    <w:p w14:paraId="17BD680E" w14:textId="77777777" w:rsidR="00B415F7" w:rsidRDefault="00000000">
      <w:pPr>
        <w:numPr>
          <w:ilvl w:val="0"/>
          <w:numId w:val="3"/>
        </w:numPr>
        <w:pBdr>
          <w:top w:val="nil"/>
          <w:left w:val="nil"/>
          <w:bottom w:val="nil"/>
          <w:right w:val="nil"/>
          <w:between w:val="nil"/>
        </w:pBdr>
        <w:tabs>
          <w:tab w:val="left" w:pos="426"/>
        </w:tabs>
        <w:spacing w:after="0"/>
        <w:jc w:val="both"/>
        <w:rPr>
          <w:rFonts w:ascii="Arial" w:eastAsia="Arial" w:hAnsi="Arial" w:cs="Arial"/>
          <w:b/>
        </w:rPr>
      </w:pPr>
      <w:r>
        <w:rPr>
          <w:rFonts w:ascii="Arial" w:eastAsia="Arial" w:hAnsi="Arial" w:cs="Arial"/>
          <w:b/>
        </w:rPr>
        <w:t xml:space="preserve">Disappearance of Children and Adolescents with Disabilities (Articles 6 and 9 - Convention on the Rights of the Child) </w:t>
      </w:r>
      <w:r>
        <w:rPr>
          <w:rFonts w:ascii="Arial" w:eastAsia="Arial" w:hAnsi="Arial" w:cs="Arial"/>
          <w:b/>
        </w:rPr>
        <w:br/>
      </w:r>
    </w:p>
    <w:p w14:paraId="584DAEB6"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There is no effective and articulated search system for persons with disabilities.Law No. 31939 which regulates the AMBER Alert in Peru</w:t>
      </w:r>
      <w:r>
        <w:rPr>
          <w:rFonts w:ascii="Arial" w:eastAsia="Arial" w:hAnsi="Arial" w:cs="Arial"/>
          <w:vertAlign w:val="superscript"/>
        </w:rPr>
        <w:footnoteReference w:id="13"/>
      </w:r>
      <w:r>
        <w:rPr>
          <w:rFonts w:ascii="Arial" w:eastAsia="Arial" w:hAnsi="Arial" w:cs="Arial"/>
        </w:rPr>
        <w:t xml:space="preserve"> contemplates the activation of this mechanism for the search of children and adolescents, including those with disabilities. However, no effective protocols have been developed to respond to the specific needs of children and adolescents with disabilities in situations of disappearance. Barriers such as the lack of accessible communication, the absence of search networks articulated with families, and the lack of strategies that consider the social and physical environment, significantly limit the effectiveness of these actions.</w:t>
      </w:r>
    </w:p>
    <w:p w14:paraId="37345CDA" w14:textId="77777777" w:rsidR="00B415F7" w:rsidRDefault="00000000">
      <w:pPr>
        <w:pStyle w:val="Heading4"/>
        <w:keepNext w:val="0"/>
        <w:keepLines w:val="0"/>
        <w:tabs>
          <w:tab w:val="left" w:pos="426"/>
        </w:tabs>
        <w:jc w:val="both"/>
        <w:rPr>
          <w:rFonts w:ascii="Arial" w:eastAsia="Arial" w:hAnsi="Arial" w:cs="Arial"/>
        </w:rPr>
      </w:pPr>
      <w:bookmarkStart w:id="9" w:name="_heading=h.ajwz1y422d4y" w:colFirst="0" w:colLast="0"/>
      <w:bookmarkEnd w:id="9"/>
      <w:r>
        <w:rPr>
          <w:rFonts w:ascii="Arial" w:eastAsia="Arial" w:hAnsi="Arial" w:cs="Arial"/>
          <w:sz w:val="22"/>
          <w:szCs w:val="22"/>
        </w:rPr>
        <w:tab/>
        <w:t xml:space="preserve">We suggest the Committee adopt the following recommendations: </w:t>
      </w:r>
    </w:p>
    <w:p w14:paraId="6EDADDC6" w14:textId="77777777" w:rsidR="00B415F7" w:rsidRDefault="00000000">
      <w:pPr>
        <w:numPr>
          <w:ilvl w:val="0"/>
          <w:numId w:val="15"/>
        </w:numPr>
        <w:tabs>
          <w:tab w:val="left" w:pos="426"/>
        </w:tabs>
        <w:spacing w:before="240" w:after="0"/>
        <w:jc w:val="both"/>
        <w:rPr>
          <w:rFonts w:ascii="Arial" w:eastAsia="Arial" w:hAnsi="Arial" w:cs="Arial"/>
        </w:rPr>
      </w:pPr>
      <w:r>
        <w:rPr>
          <w:rFonts w:ascii="Arial" w:eastAsia="Arial" w:hAnsi="Arial" w:cs="Arial"/>
        </w:rPr>
        <w:t>The Ministry of the Interior adopts specific procedures for the search of children and adolescents with disabilities.</w:t>
      </w:r>
      <w:r>
        <w:rPr>
          <w:rFonts w:ascii="Arial" w:eastAsia="Arial" w:hAnsi="Arial" w:cs="Arial"/>
        </w:rPr>
        <w:br/>
      </w:r>
    </w:p>
    <w:p w14:paraId="5D7AF92D" w14:textId="77777777" w:rsidR="00B415F7" w:rsidRDefault="00000000">
      <w:pPr>
        <w:numPr>
          <w:ilvl w:val="0"/>
          <w:numId w:val="3"/>
        </w:numPr>
        <w:pBdr>
          <w:top w:val="nil"/>
          <w:left w:val="nil"/>
          <w:bottom w:val="nil"/>
          <w:right w:val="nil"/>
          <w:between w:val="nil"/>
        </w:pBdr>
        <w:tabs>
          <w:tab w:val="left" w:pos="426"/>
        </w:tabs>
        <w:jc w:val="both"/>
        <w:rPr>
          <w:rFonts w:ascii="Arial" w:eastAsia="Arial" w:hAnsi="Arial" w:cs="Arial"/>
          <w:b/>
        </w:rPr>
      </w:pPr>
      <w:r>
        <w:rPr>
          <w:rFonts w:ascii="Arial" w:eastAsia="Arial" w:hAnsi="Arial" w:cs="Arial"/>
          <w:b/>
        </w:rPr>
        <w:t>Adequate standard of living (Articles 26 and 27 - Convention on the Rights of the Child)</w:t>
      </w:r>
    </w:p>
    <w:p w14:paraId="51B6241D" w14:textId="77777777" w:rsidR="00B415F7" w:rsidRDefault="00B415F7">
      <w:pPr>
        <w:spacing w:after="0" w:line="240" w:lineRule="auto"/>
        <w:jc w:val="both"/>
        <w:rPr>
          <w:rFonts w:ascii="Arial" w:eastAsia="Arial" w:hAnsi="Arial" w:cs="Arial"/>
        </w:rPr>
      </w:pPr>
    </w:p>
    <w:p w14:paraId="53945489"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The National Program of Direct Support to the Poorest (Juntos) is a conditional cash transfer program that seeks to mitigate extreme poverty and promote human capital in the most vulnerable households in Peru. This program includes cash transfers (S/ 200 bimonthly or USD 53) accompanied by guidance and support to improve the health, education and economic well-being of families identified through the Household Targeting System (SISFOH).</w:t>
      </w:r>
      <w:r>
        <w:rPr>
          <w:rFonts w:ascii="Arial" w:eastAsia="Arial" w:hAnsi="Arial" w:cs="Arial"/>
        </w:rPr>
        <w:br/>
      </w:r>
    </w:p>
    <w:p w14:paraId="7C7BEA1A"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Regarding the affiliation process, the program requires that households meet two eligibility criteria: socioeconomic classification as poor or extremely poor and at least one target member (children up to 14 years of age or pregnant women). In addition, the program imposes a series of co-responsibilities for the target members, such as enrollment and attendance at health facilities or educational institutions.</w:t>
      </w:r>
      <w:r>
        <w:rPr>
          <w:rFonts w:ascii="Arial" w:eastAsia="Arial" w:hAnsi="Arial" w:cs="Arial"/>
        </w:rPr>
        <w:br/>
      </w:r>
    </w:p>
    <w:p w14:paraId="38D0DB96"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 xml:space="preserve">However, there is an exception in the case of target members with "severe disabilities," who may be exempted from the obligation to attend school, provided they have a disability certificate attesting to their condition. Although this exception is designed to accommodate the specific needs of these children, it raises concerns about possible exclusion scenarios. The </w:t>
      </w:r>
      <w:hyperlink r:id="rId13">
        <w:r>
          <w:rPr>
            <w:rFonts w:ascii="Arial" w:eastAsia="Arial" w:hAnsi="Arial" w:cs="Arial"/>
            <w:u w:val="single"/>
          </w:rPr>
          <w:t xml:space="preserve">2024 Enrollment Process Directive </w:t>
        </w:r>
      </w:hyperlink>
      <w:r>
        <w:rPr>
          <w:rFonts w:ascii="Arial" w:eastAsia="Arial" w:hAnsi="Arial" w:cs="Arial"/>
        </w:rPr>
        <w:t>states that, while target members with "severe disabilities" are exempt from certain co-responsibilities, all other target household members must meet these obligations in order for the household to maintain eligibility and participation in the program. This suggests that, if a household has only one target member with a "severe disability," the household may not be eligible for the program if there are no other members who can meet the co-responsibilities.</w:t>
      </w:r>
      <w:r>
        <w:rPr>
          <w:rFonts w:ascii="Arial" w:eastAsia="Arial" w:hAnsi="Arial" w:cs="Arial"/>
        </w:rPr>
        <w:br/>
      </w:r>
    </w:p>
    <w:p w14:paraId="3F84D1F3"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In addition, the "severe disability" certification process is a cumbersome procedure for many families living in poverty, which increases the bureaucratic burden and limits access to the program. Another worrying aspect is that, although the program exempts people with "severe disabilities" from complying with the school enrollment requirement, it does not promote an inclusive approach that facilitates their participation in basic education. The lack of comprehensive accompaniment to guarantee the educational inclusion of people with disabilities is an important gap in the program's design.</w:t>
      </w:r>
      <w:r>
        <w:rPr>
          <w:rFonts w:ascii="Arial" w:eastAsia="Arial" w:hAnsi="Arial" w:cs="Arial"/>
        </w:rPr>
        <w:br/>
      </w:r>
    </w:p>
    <w:p w14:paraId="6577238D"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On the other hand, the National Program for the Delivery of the Non-Contributory Pension to "Persons with Severe Disabilities in Poverty" (Contigo) provides a bimonthly economic transfer of S/. 300 (USD 78) to persons with severe disabilities in poverty who do not receive income or pensions from public or private sources, including EsSalud. However, the restrictions of the Contigo Program exclude many children and adolescents with disabilities who are not considered poor by the household targeting system (SISFOH) or those with mild disabilities.</w:t>
      </w:r>
      <w:r>
        <w:rPr>
          <w:rFonts w:ascii="Arial" w:eastAsia="Arial" w:hAnsi="Arial" w:cs="Arial"/>
        </w:rPr>
        <w:br/>
      </w:r>
    </w:p>
    <w:p w14:paraId="269BD4FB"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The poverty assessment system in Peru does not take into account the additional costs faced by people with disabilities due to the lack of an accessible environment. People with disabilities often incur higher expenses to access technical aids, transportation, health services and other necessities. A study conducted in collaboration with Unicef, entitled "Persons with disabilities in Peru: costs they face to participate on equal terms", revealed that families of children and adolescents with disabilities face significantly higher costs to guarantee their rights. These expenses may vary depending on the type of disability, but in the case of families with children and adolescents with multiple disabilities, the costs to ensure their equal participation can reach up to S/ 8,000 (USD 2,100) per month.</w:t>
      </w:r>
      <w:r>
        <w:rPr>
          <w:rFonts w:ascii="Arial" w:eastAsia="Arial" w:hAnsi="Arial" w:cs="Arial"/>
        </w:rPr>
        <w:br/>
      </w:r>
    </w:p>
    <w:p w14:paraId="43466538"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 xml:space="preserve">In Peru, there is no other social program that allocates monetary or other types of assistance to timely identify and cover the associated costs incurred by persons with disabilities. Nor are there any programs to guarantee decent housing for persons with disabilities (only priority in credit programs, with a small number of beneficiaries). Responsibility continues to be imposed on persons with disabilities and their families. They must bear the cost of health services, therapies, medications, devices and biomechanical aids, private or public transportation, school support, personal assistance, among others. </w:t>
      </w:r>
      <w:r>
        <w:rPr>
          <w:rFonts w:ascii="Arial" w:eastAsia="Arial" w:hAnsi="Arial" w:cs="Arial"/>
        </w:rPr>
        <w:br/>
      </w:r>
    </w:p>
    <w:p w14:paraId="7EA5EC7B" w14:textId="77777777" w:rsidR="00B415F7" w:rsidRDefault="00000000">
      <w:pPr>
        <w:pStyle w:val="Heading4"/>
        <w:keepNext w:val="0"/>
        <w:keepLines w:val="0"/>
        <w:tabs>
          <w:tab w:val="left" w:pos="426"/>
        </w:tabs>
        <w:jc w:val="both"/>
        <w:rPr>
          <w:rFonts w:ascii="Arial" w:eastAsia="Arial" w:hAnsi="Arial" w:cs="Arial"/>
        </w:rPr>
      </w:pPr>
      <w:bookmarkStart w:id="10" w:name="_heading=h.as4zreea8u42" w:colFirst="0" w:colLast="0"/>
      <w:bookmarkEnd w:id="10"/>
      <w:r>
        <w:rPr>
          <w:rFonts w:ascii="Arial" w:eastAsia="Arial" w:hAnsi="Arial" w:cs="Arial"/>
          <w:sz w:val="22"/>
          <w:szCs w:val="22"/>
        </w:rPr>
        <w:tab/>
        <w:t xml:space="preserve">We suggest the Committee adopt the following recommendations: </w:t>
      </w:r>
    </w:p>
    <w:p w14:paraId="3E6E3467" w14:textId="77777777" w:rsidR="00B415F7" w:rsidRDefault="00B415F7">
      <w:pPr>
        <w:tabs>
          <w:tab w:val="left" w:pos="426"/>
        </w:tabs>
        <w:spacing w:after="0" w:line="240" w:lineRule="auto"/>
        <w:jc w:val="both"/>
        <w:rPr>
          <w:rFonts w:ascii="Arial" w:eastAsia="Arial" w:hAnsi="Arial" w:cs="Arial"/>
        </w:rPr>
      </w:pPr>
    </w:p>
    <w:p w14:paraId="24DD27DD" w14:textId="77777777" w:rsidR="00B415F7" w:rsidRDefault="00000000">
      <w:pPr>
        <w:numPr>
          <w:ilvl w:val="0"/>
          <w:numId w:val="6"/>
        </w:numPr>
        <w:tabs>
          <w:tab w:val="left" w:pos="426"/>
        </w:tabs>
        <w:spacing w:after="0" w:line="240" w:lineRule="auto"/>
        <w:jc w:val="both"/>
        <w:rPr>
          <w:rFonts w:ascii="Arial" w:eastAsia="Arial" w:hAnsi="Arial" w:cs="Arial"/>
        </w:rPr>
      </w:pPr>
      <w:r>
        <w:rPr>
          <w:rFonts w:ascii="Arial" w:eastAsia="Arial" w:hAnsi="Arial" w:cs="Arial"/>
        </w:rPr>
        <w:t xml:space="preserve">The Ministry of Social Inclusion ensures in subsequent Affiliation Directives of the JUNTOS Program that persons with severe disabilities may be considered as active members. </w:t>
      </w:r>
    </w:p>
    <w:p w14:paraId="534F17F6" w14:textId="77777777" w:rsidR="00B415F7" w:rsidRDefault="00000000">
      <w:pPr>
        <w:numPr>
          <w:ilvl w:val="0"/>
          <w:numId w:val="6"/>
        </w:numPr>
        <w:tabs>
          <w:tab w:val="left" w:pos="426"/>
        </w:tabs>
        <w:spacing w:after="0" w:line="240" w:lineRule="auto"/>
        <w:jc w:val="both"/>
        <w:rPr>
          <w:rFonts w:ascii="Arial" w:eastAsia="Arial" w:hAnsi="Arial" w:cs="Arial"/>
        </w:rPr>
      </w:pPr>
      <w:r>
        <w:rPr>
          <w:rFonts w:ascii="Arial" w:eastAsia="Arial" w:hAnsi="Arial" w:cs="Arial"/>
        </w:rPr>
        <w:t>Evaluate the criteria of the Household Targeting System to ensure that the impact of the additional costs of disability on the family economy is adequately considered in determining the poverty status of households.</w:t>
      </w:r>
    </w:p>
    <w:p w14:paraId="1C570792" w14:textId="77777777" w:rsidR="00B415F7" w:rsidRDefault="00B415F7">
      <w:pPr>
        <w:spacing w:after="0" w:line="240" w:lineRule="auto"/>
        <w:jc w:val="both"/>
        <w:rPr>
          <w:rFonts w:ascii="Arial" w:eastAsia="Arial" w:hAnsi="Arial" w:cs="Arial"/>
        </w:rPr>
      </w:pPr>
    </w:p>
    <w:p w14:paraId="51CA1F4A" w14:textId="77777777" w:rsidR="00B415F7" w:rsidRDefault="00B415F7">
      <w:pPr>
        <w:pBdr>
          <w:top w:val="nil"/>
          <w:left w:val="nil"/>
          <w:bottom w:val="nil"/>
          <w:right w:val="nil"/>
          <w:between w:val="nil"/>
        </w:pBdr>
        <w:tabs>
          <w:tab w:val="left" w:pos="426"/>
        </w:tabs>
        <w:spacing w:after="0" w:line="240" w:lineRule="auto"/>
        <w:jc w:val="both"/>
        <w:rPr>
          <w:rFonts w:ascii="Arial" w:eastAsia="Arial" w:hAnsi="Arial" w:cs="Arial"/>
        </w:rPr>
      </w:pPr>
    </w:p>
    <w:p w14:paraId="521F3D03" w14:textId="77777777" w:rsidR="00B415F7" w:rsidRDefault="00000000">
      <w:pPr>
        <w:numPr>
          <w:ilvl w:val="0"/>
          <w:numId w:val="3"/>
        </w:numPr>
        <w:pBdr>
          <w:top w:val="nil"/>
          <w:left w:val="nil"/>
          <w:bottom w:val="nil"/>
          <w:right w:val="nil"/>
          <w:between w:val="nil"/>
        </w:pBdr>
        <w:tabs>
          <w:tab w:val="left" w:pos="426"/>
        </w:tabs>
        <w:jc w:val="both"/>
        <w:rPr>
          <w:rFonts w:ascii="Arial" w:eastAsia="Arial" w:hAnsi="Arial" w:cs="Arial"/>
          <w:b/>
        </w:rPr>
      </w:pPr>
      <w:r>
        <w:rPr>
          <w:rFonts w:ascii="Arial" w:eastAsia="Arial" w:hAnsi="Arial" w:cs="Arial"/>
          <w:b/>
        </w:rPr>
        <w:t>Access to assistive devices for the enjoyment of an adequate standard of living (Articles 26 and 27 - Convention on the Rights of the Child).</w:t>
      </w:r>
    </w:p>
    <w:p w14:paraId="137481D8" w14:textId="77777777" w:rsidR="00B415F7" w:rsidRDefault="00B415F7">
      <w:pPr>
        <w:pBdr>
          <w:top w:val="nil"/>
          <w:left w:val="nil"/>
          <w:bottom w:val="nil"/>
          <w:right w:val="nil"/>
          <w:between w:val="nil"/>
        </w:pBdr>
        <w:tabs>
          <w:tab w:val="left" w:pos="426"/>
        </w:tabs>
        <w:spacing w:after="0" w:line="240" w:lineRule="auto"/>
        <w:jc w:val="both"/>
        <w:rPr>
          <w:rFonts w:ascii="Arial" w:eastAsia="Arial" w:hAnsi="Arial" w:cs="Arial"/>
        </w:rPr>
      </w:pPr>
    </w:p>
    <w:p w14:paraId="77A60891"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Access to assistive devices is essential to ensure that children and adolescents with disabilities participate on equal terms in society, in different areas of life: education, social inclusion, mobility and daily life. According to the Convention on the Rights of Persons with Disabilities (CRPD), States Parties must promote the availability, knowledge and use of assistive technologies, technical devices and mobility aids (wheelchairs, hearing aids, prostheses and assistive technologies).</w:t>
      </w:r>
      <w:r>
        <w:rPr>
          <w:rFonts w:ascii="Arial" w:eastAsia="Arial" w:hAnsi="Arial" w:cs="Arial"/>
        </w:rPr>
        <w:br/>
      </w:r>
    </w:p>
    <w:p w14:paraId="37A39F5B" w14:textId="77777777" w:rsidR="00B415F7" w:rsidRDefault="00000000">
      <w:pPr>
        <w:numPr>
          <w:ilvl w:val="0"/>
          <w:numId w:val="11"/>
        </w:numPr>
        <w:tabs>
          <w:tab w:val="left" w:pos="426"/>
        </w:tabs>
        <w:spacing w:after="0" w:line="240" w:lineRule="auto"/>
        <w:jc w:val="both"/>
        <w:rPr>
          <w:rFonts w:ascii="Arial" w:eastAsia="Arial" w:hAnsi="Arial" w:cs="Arial"/>
        </w:rPr>
      </w:pPr>
      <w:r>
        <w:rPr>
          <w:rFonts w:ascii="Arial" w:eastAsia="Arial" w:hAnsi="Arial" w:cs="Arial"/>
        </w:rPr>
        <w:t>The Peruvian General Disability Law regulates the right of persons with disabilities to have assistive technologies, including technical devices and mobility aids. However, in practice, the provision of these goods is not ensured after the need has been identified and the disability has been certified. People covered by health insurance may not have access to assistive devices, such as wheelchairs, canes, prostheses, etc.</w:t>
      </w:r>
      <w:r>
        <w:rPr>
          <w:rFonts w:ascii="Arial" w:eastAsia="Arial" w:hAnsi="Arial" w:cs="Arial"/>
          <w:vertAlign w:val="superscript"/>
        </w:rPr>
        <w:footnoteReference w:id="14"/>
      </w:r>
      <w:r>
        <w:rPr>
          <w:rFonts w:ascii="Arial" w:eastAsia="Arial" w:hAnsi="Arial" w:cs="Arial"/>
        </w:rPr>
        <w:t xml:space="preserve"> Those who are not insured are not entitled to any type of assistance and depend on donations to access technical and biomechanical assistance. </w:t>
      </w:r>
      <w:r>
        <w:rPr>
          <w:rFonts w:ascii="Arial" w:eastAsia="Arial" w:hAnsi="Arial" w:cs="Arial"/>
        </w:rPr>
        <w:br/>
      </w:r>
    </w:p>
    <w:p w14:paraId="1B25497E"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In Peru, although there is a budget line for the provision of assistive products, the Final Report of the Multisectoral Working Group on Assistive Technology 2024</w:t>
      </w:r>
      <w:r>
        <w:rPr>
          <w:rFonts w:ascii="Arial" w:eastAsia="Arial" w:hAnsi="Arial" w:cs="Arial"/>
          <w:vertAlign w:val="superscript"/>
        </w:rPr>
        <w:footnoteReference w:id="15"/>
      </w:r>
      <w:r>
        <w:rPr>
          <w:rFonts w:ascii="Arial" w:eastAsia="Arial" w:hAnsi="Arial" w:cs="Arial"/>
        </w:rPr>
        <w:t xml:space="preserve"> shows serious limitations in its management involving lack of transparency, centralization in the capital and the absence of a unified information system. In addition, the study “People with disabilities in Peru: Costs they face to participate on equal terms”, reveals that the cost of assistive devices for children and adolescents with disabilities represents up to 14% of the total cost of their needs.</w:t>
      </w:r>
      <w:r>
        <w:rPr>
          <w:rFonts w:ascii="Arial" w:eastAsia="Arial" w:hAnsi="Arial" w:cs="Arial"/>
          <w:vertAlign w:val="superscript"/>
        </w:rPr>
        <w:footnoteReference w:id="16"/>
      </w:r>
      <w:r>
        <w:rPr>
          <w:rFonts w:ascii="Arial" w:eastAsia="Arial" w:hAnsi="Arial" w:cs="Arial"/>
        </w:rPr>
        <w:br/>
      </w:r>
    </w:p>
    <w:p w14:paraId="00811BAD"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In addition, there is no distribution strategy for these devices, which causes different institutions to administer and distribute donations without technical criteria. Centralization and resource conditioning reinforce economic and territorial inequalities, leaving children with disabilities without the necessary assets to participate fully in society and exercise fundamental rights such as education, health and autonomy.</w:t>
      </w:r>
    </w:p>
    <w:p w14:paraId="740F7876" w14:textId="77777777" w:rsidR="00B415F7" w:rsidRDefault="00000000">
      <w:pPr>
        <w:pStyle w:val="Heading4"/>
        <w:keepNext w:val="0"/>
        <w:keepLines w:val="0"/>
        <w:tabs>
          <w:tab w:val="left" w:pos="426"/>
        </w:tabs>
        <w:jc w:val="both"/>
        <w:rPr>
          <w:rFonts w:ascii="Arial" w:eastAsia="Arial" w:hAnsi="Arial" w:cs="Arial"/>
          <w:sz w:val="22"/>
          <w:szCs w:val="22"/>
        </w:rPr>
      </w:pPr>
      <w:bookmarkStart w:id="11" w:name="_heading=h.o1a5f69az4kr" w:colFirst="0" w:colLast="0"/>
      <w:bookmarkEnd w:id="11"/>
      <w:r>
        <w:rPr>
          <w:rFonts w:ascii="Arial" w:eastAsia="Arial" w:hAnsi="Arial" w:cs="Arial"/>
          <w:sz w:val="22"/>
          <w:szCs w:val="22"/>
        </w:rPr>
        <w:tab/>
        <w:t xml:space="preserve">We suggest the Committee adopt the following recommendations: </w:t>
      </w:r>
    </w:p>
    <w:p w14:paraId="108D450D" w14:textId="77777777" w:rsidR="00B415F7" w:rsidRDefault="00000000">
      <w:pPr>
        <w:pStyle w:val="Heading4"/>
        <w:keepNext w:val="0"/>
        <w:keepLines w:val="0"/>
        <w:numPr>
          <w:ilvl w:val="0"/>
          <w:numId w:val="10"/>
        </w:numPr>
        <w:tabs>
          <w:tab w:val="left" w:pos="426"/>
        </w:tabs>
        <w:jc w:val="both"/>
        <w:rPr>
          <w:rFonts w:ascii="Arial" w:eastAsia="Arial" w:hAnsi="Arial" w:cs="Arial"/>
          <w:b w:val="0"/>
          <w:sz w:val="22"/>
          <w:szCs w:val="22"/>
        </w:rPr>
      </w:pPr>
      <w:bookmarkStart w:id="12" w:name="_heading=h.1r0858ate5y8" w:colFirst="0" w:colLast="0"/>
      <w:bookmarkEnd w:id="12"/>
      <w:r>
        <w:rPr>
          <w:rFonts w:ascii="Arial" w:eastAsia="Arial" w:hAnsi="Arial" w:cs="Arial"/>
          <w:b w:val="0"/>
          <w:sz w:val="22"/>
          <w:szCs w:val="22"/>
        </w:rPr>
        <w:t xml:space="preserve">That a coordinated strategy is designed and implemented between the Ministry of Health, SIS, Essalud and CONADIS to ensure universal provision of technical aids and other support devices at the national level. </w:t>
      </w:r>
    </w:p>
    <w:p w14:paraId="169EBE3F" w14:textId="77777777" w:rsidR="00B415F7" w:rsidRDefault="00B415F7">
      <w:pPr>
        <w:pBdr>
          <w:top w:val="nil"/>
          <w:left w:val="nil"/>
          <w:bottom w:val="nil"/>
          <w:right w:val="nil"/>
          <w:between w:val="nil"/>
        </w:pBdr>
        <w:tabs>
          <w:tab w:val="left" w:pos="426"/>
        </w:tabs>
        <w:spacing w:after="0" w:line="240" w:lineRule="auto"/>
        <w:jc w:val="both"/>
        <w:rPr>
          <w:rFonts w:ascii="Arial" w:eastAsia="Arial" w:hAnsi="Arial" w:cs="Arial"/>
        </w:rPr>
      </w:pPr>
    </w:p>
    <w:p w14:paraId="62F5250A" w14:textId="77777777" w:rsidR="00B415F7" w:rsidRDefault="00B415F7">
      <w:pPr>
        <w:pBdr>
          <w:top w:val="nil"/>
          <w:left w:val="nil"/>
          <w:bottom w:val="nil"/>
          <w:right w:val="nil"/>
          <w:between w:val="nil"/>
        </w:pBdr>
        <w:tabs>
          <w:tab w:val="left" w:pos="426"/>
        </w:tabs>
        <w:spacing w:after="0" w:line="240" w:lineRule="auto"/>
        <w:ind w:left="720"/>
        <w:jc w:val="both"/>
        <w:rPr>
          <w:rFonts w:ascii="Arial" w:eastAsia="Arial" w:hAnsi="Arial" w:cs="Arial"/>
        </w:rPr>
      </w:pPr>
    </w:p>
    <w:p w14:paraId="719AECA3" w14:textId="77777777" w:rsidR="00B415F7" w:rsidRDefault="00000000">
      <w:pPr>
        <w:numPr>
          <w:ilvl w:val="0"/>
          <w:numId w:val="3"/>
        </w:numPr>
        <w:pBdr>
          <w:top w:val="nil"/>
          <w:left w:val="nil"/>
          <w:bottom w:val="nil"/>
          <w:right w:val="nil"/>
          <w:between w:val="nil"/>
        </w:pBdr>
        <w:tabs>
          <w:tab w:val="left" w:pos="426"/>
        </w:tabs>
        <w:spacing w:after="0"/>
        <w:jc w:val="both"/>
        <w:rPr>
          <w:rFonts w:ascii="Arial" w:eastAsia="Arial" w:hAnsi="Arial" w:cs="Arial"/>
          <w:b/>
        </w:rPr>
      </w:pPr>
      <w:r>
        <w:rPr>
          <w:rFonts w:ascii="Arial" w:eastAsia="Arial" w:hAnsi="Arial" w:cs="Arial"/>
          <w:b/>
        </w:rPr>
        <w:t xml:space="preserve">Freedom of expression and the right to receive information in the formats chosen by children and adolescents with disabilities (Art. 13 - Convention on the Rights of the Child). </w:t>
      </w:r>
      <w:r>
        <w:rPr>
          <w:rFonts w:ascii="Arial" w:eastAsia="Arial" w:hAnsi="Arial" w:cs="Arial"/>
          <w:b/>
        </w:rPr>
        <w:br/>
      </w:r>
    </w:p>
    <w:p w14:paraId="5F751AA8"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Access to information is still limited for children and adolescents with disabilities, particularly for deaf children who use sign language. Despite the fact that the Regulation of the Law Granting Official Recognition to this language (2017) establishes the obligation of the Ministry of Education (MINEDU) to approve the requirements and profile of the Peruvian sign language interpreter within 120 calendar days, to date this obligation has not been fulfilled. The delay in this implementation represents a non-compliance that violates the right of deaf children to an accessible and quality education.</w:t>
      </w:r>
      <w:r>
        <w:rPr>
          <w:rFonts w:ascii="Arial" w:eastAsia="Arial" w:hAnsi="Arial" w:cs="Arial"/>
        </w:rPr>
        <w:br/>
      </w:r>
    </w:p>
    <w:p w14:paraId="2A8C792C"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On the other hand, the lack of accessibility to information perpetuates the exclusion of persons with disabilities, who are deprived of access to essential services, education and full participation in the social and cultural life of the country. This situation is aggravated when accessibility is conceived in a limited manner and comprehensive measures are not taken to ensure that information is accessible and appropriate for all persons with disabilities, ensuring alternative and augmentative communication formats and sign language.</w:t>
      </w:r>
      <w:r>
        <w:rPr>
          <w:rFonts w:ascii="Arial" w:eastAsia="Arial" w:hAnsi="Arial" w:cs="Arial"/>
        </w:rPr>
        <w:br/>
      </w:r>
    </w:p>
    <w:p w14:paraId="6A11542A"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Despite the growing awareness of the need to include persons with disabilities in all aspects of public life, the mass media in Peru do not comprehensively include sign language interpretation and other mechanisms that would make their content accessible to children and adolescents with sensory disabilities. This omission not only constitutes a violation of the rights of persons with disabilities to information, but also evidences the lack of commitment of the authorities and the private sector to the principles of inclusion and equity.</w:t>
      </w:r>
      <w:r>
        <w:rPr>
          <w:rFonts w:ascii="Arial" w:eastAsia="Arial" w:hAnsi="Arial" w:cs="Arial"/>
        </w:rPr>
        <w:br/>
      </w:r>
    </w:p>
    <w:p w14:paraId="35D6BE87"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In Peru, in accordance with the provisions of the Convention on the Rights of the Child, there is a mandate to create Consultative Councils of Children and Adolescents (CCONNA), spaces for participation, whose members, democratically elected by their peers, represent the thoughts and needs of children from different districts and regions of the country. They are formed at the district, provincial, regional and national levels by children and adolescents from 8 to 17 years of age.</w:t>
      </w:r>
      <w:r>
        <w:rPr>
          <w:rFonts w:ascii="Arial" w:eastAsia="Arial" w:hAnsi="Arial" w:cs="Arial"/>
        </w:rPr>
        <w:br/>
      </w:r>
    </w:p>
    <w:p w14:paraId="0A5810C5"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 xml:space="preserve">The </w:t>
      </w:r>
      <w:hyperlink r:id="rId14">
        <w:r>
          <w:rPr>
            <w:rFonts w:ascii="Arial" w:eastAsia="Arial" w:hAnsi="Arial" w:cs="Arial"/>
            <w:color w:val="1155CC"/>
            <w:u w:val="single"/>
          </w:rPr>
          <w:t xml:space="preserve">Regulations of the Consultative and Participatory Councils for Children and Adolescents (CCONNA), </w:t>
        </w:r>
      </w:hyperlink>
      <w:r>
        <w:rPr>
          <w:rFonts w:ascii="Arial" w:eastAsia="Arial" w:hAnsi="Arial" w:cs="Arial"/>
        </w:rPr>
        <w:t xml:space="preserve">Article 4.5, provides for the obligation to ensure the participation of at least two children or adolescents with disabilities in the CCONNA at the district level. Despite this normative advance, we have not found evidence that indicates an active promotion of the participation of children with disabilities in these spaces. </w:t>
      </w:r>
      <w:r>
        <w:rPr>
          <w:rFonts w:ascii="Arial" w:eastAsia="Arial" w:hAnsi="Arial" w:cs="Arial"/>
        </w:rPr>
        <w:br/>
      </w:r>
    </w:p>
    <w:p w14:paraId="6F88133B" w14:textId="77777777" w:rsidR="00B415F7" w:rsidRDefault="00000000">
      <w:pPr>
        <w:pStyle w:val="Heading4"/>
        <w:keepNext w:val="0"/>
        <w:keepLines w:val="0"/>
        <w:tabs>
          <w:tab w:val="left" w:pos="426"/>
        </w:tabs>
        <w:jc w:val="both"/>
        <w:rPr>
          <w:rFonts w:ascii="Arial" w:eastAsia="Arial" w:hAnsi="Arial" w:cs="Arial"/>
          <w:sz w:val="22"/>
          <w:szCs w:val="22"/>
        </w:rPr>
      </w:pPr>
      <w:bookmarkStart w:id="13" w:name="_heading=h.qs0tjmeei1jh" w:colFirst="0" w:colLast="0"/>
      <w:bookmarkEnd w:id="13"/>
      <w:r>
        <w:rPr>
          <w:rFonts w:ascii="Arial" w:eastAsia="Arial" w:hAnsi="Arial" w:cs="Arial"/>
          <w:sz w:val="22"/>
          <w:szCs w:val="22"/>
        </w:rPr>
        <w:tab/>
      </w:r>
      <w:r>
        <w:rPr>
          <w:rFonts w:ascii="Arial" w:eastAsia="Arial" w:hAnsi="Arial" w:cs="Arial"/>
          <w:sz w:val="22"/>
          <w:szCs w:val="22"/>
        </w:rPr>
        <w:tab/>
        <w:t xml:space="preserve">We suggest the Committee adopt the following recommendations: </w:t>
      </w:r>
    </w:p>
    <w:p w14:paraId="5256AB14" w14:textId="77777777" w:rsidR="00B415F7" w:rsidRDefault="00000000">
      <w:pPr>
        <w:pStyle w:val="Heading4"/>
        <w:keepNext w:val="0"/>
        <w:keepLines w:val="0"/>
        <w:numPr>
          <w:ilvl w:val="0"/>
          <w:numId w:val="8"/>
        </w:numPr>
        <w:tabs>
          <w:tab w:val="left" w:pos="426"/>
        </w:tabs>
        <w:spacing w:after="0"/>
        <w:jc w:val="both"/>
        <w:rPr>
          <w:rFonts w:ascii="Arial" w:eastAsia="Arial" w:hAnsi="Arial" w:cs="Arial"/>
          <w:b w:val="0"/>
          <w:sz w:val="22"/>
          <w:szCs w:val="22"/>
        </w:rPr>
      </w:pPr>
      <w:bookmarkStart w:id="14" w:name="_heading=h.urax5i6my08n" w:colFirst="0" w:colLast="0"/>
      <w:bookmarkEnd w:id="14"/>
      <w:r>
        <w:rPr>
          <w:rFonts w:ascii="Arial" w:eastAsia="Arial" w:hAnsi="Arial" w:cs="Arial"/>
          <w:b w:val="0"/>
          <w:sz w:val="22"/>
          <w:szCs w:val="22"/>
        </w:rPr>
        <w:t xml:space="preserve">The Ministry of Education approves the requirements for the profile of sign language interpreters and ensures the provision of educational material in accessible formats to ensure that all children and adolescents with disabilities can access information on equal terms in educational spaces. </w:t>
      </w:r>
    </w:p>
    <w:p w14:paraId="61EE06CA" w14:textId="77777777" w:rsidR="00B415F7" w:rsidRDefault="00000000">
      <w:pPr>
        <w:pStyle w:val="Heading4"/>
        <w:keepNext w:val="0"/>
        <w:keepLines w:val="0"/>
        <w:numPr>
          <w:ilvl w:val="0"/>
          <w:numId w:val="8"/>
        </w:numPr>
        <w:tabs>
          <w:tab w:val="left" w:pos="426"/>
        </w:tabs>
        <w:spacing w:before="0"/>
        <w:jc w:val="both"/>
        <w:rPr>
          <w:rFonts w:ascii="Arial" w:eastAsia="Arial" w:hAnsi="Arial" w:cs="Arial"/>
          <w:b w:val="0"/>
          <w:sz w:val="22"/>
          <w:szCs w:val="22"/>
        </w:rPr>
      </w:pPr>
      <w:bookmarkStart w:id="15" w:name="_heading=h.cqk40d3epll8" w:colFirst="0" w:colLast="0"/>
      <w:bookmarkEnd w:id="15"/>
      <w:r>
        <w:rPr>
          <w:rFonts w:ascii="Arial" w:eastAsia="Arial" w:hAnsi="Arial" w:cs="Arial"/>
          <w:b w:val="0"/>
          <w:sz w:val="22"/>
          <w:szCs w:val="22"/>
        </w:rPr>
        <w:t xml:space="preserve">The Ministry of Transport and Communications should oversee that all media and digital services have all accessible measures to ensure that people with hearing, sensory and intellectual disabilities have access to information through closed captioning, sign language interpretation, voice readers, simple language and other formats. </w:t>
      </w:r>
    </w:p>
    <w:p w14:paraId="03875C23" w14:textId="77777777" w:rsidR="00B415F7" w:rsidRDefault="00B415F7">
      <w:pPr>
        <w:tabs>
          <w:tab w:val="left" w:pos="426"/>
        </w:tabs>
        <w:spacing w:before="240" w:after="0"/>
        <w:jc w:val="both"/>
        <w:rPr>
          <w:rFonts w:ascii="Arial" w:eastAsia="Arial" w:hAnsi="Arial" w:cs="Arial"/>
        </w:rPr>
      </w:pPr>
    </w:p>
    <w:p w14:paraId="7AE65BA4" w14:textId="77777777" w:rsidR="00B415F7" w:rsidRDefault="00000000">
      <w:pPr>
        <w:numPr>
          <w:ilvl w:val="0"/>
          <w:numId w:val="3"/>
        </w:numPr>
        <w:pBdr>
          <w:top w:val="nil"/>
          <w:left w:val="nil"/>
          <w:bottom w:val="nil"/>
          <w:right w:val="nil"/>
          <w:between w:val="nil"/>
        </w:pBdr>
        <w:tabs>
          <w:tab w:val="left" w:pos="426"/>
        </w:tabs>
        <w:spacing w:after="0"/>
        <w:jc w:val="both"/>
        <w:rPr>
          <w:rFonts w:ascii="Arial" w:eastAsia="Arial" w:hAnsi="Arial" w:cs="Arial"/>
          <w:b/>
        </w:rPr>
      </w:pPr>
      <w:r>
        <w:rPr>
          <w:rFonts w:ascii="Arial" w:eastAsia="Arial" w:hAnsi="Arial" w:cs="Arial"/>
          <w:b/>
        </w:rPr>
        <w:t>Lack of data collection disaggregated by disability (Art. 1 to 5 of the Convention on the Rights of the Child).</w:t>
      </w:r>
      <w:r>
        <w:rPr>
          <w:rFonts w:ascii="Arial" w:eastAsia="Arial" w:hAnsi="Arial" w:cs="Arial"/>
          <w:b/>
        </w:rPr>
        <w:br/>
      </w:r>
    </w:p>
    <w:p w14:paraId="725693DE" w14:textId="77777777" w:rsidR="00B415F7" w:rsidRDefault="00000000">
      <w:pPr>
        <w:numPr>
          <w:ilvl w:val="0"/>
          <w:numId w:val="11"/>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 xml:space="preserve">The lack of disaggregated data on children and adolescents with disabilities in Peru is a critical barrier to the formulation of inclusive public policies. The National Registry of Persons with Disabilities - RNPCD administered by CONADIS registers a registration gap of 90.3%. There is no effective system for identifying persons with disabilities at the local level, including their location and specific needs. The absence of data in some areas is critical: </w:t>
      </w:r>
    </w:p>
    <w:p w14:paraId="7E739E0F" w14:textId="77777777" w:rsidR="00B415F7" w:rsidRDefault="00000000">
      <w:pPr>
        <w:numPr>
          <w:ilvl w:val="0"/>
          <w:numId w:val="7"/>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 xml:space="preserve">Supports for development under equal conditions: The last National Specialized Survey on Disability (ENEDIS) conducted in 2012, partially collected support needs in some aspects. Since then, another survey with similar characteristics has not been conducted, nor have other mechanisms been implemented to record the specific support needs of children with disabilities. In addition, the disability certification process makes diagnostic indications; however, it does not make an identification of support needs (access to assistive devices, therapies, complementary health services, rehabilitation services, etc). This makes it difficult to characterize the support needs of this population and to propose public policies that respond to this need. </w:t>
      </w:r>
    </w:p>
    <w:p w14:paraId="3483B3BD" w14:textId="77777777" w:rsidR="00B415F7" w:rsidRDefault="00000000">
      <w:pPr>
        <w:numPr>
          <w:ilvl w:val="0"/>
          <w:numId w:val="7"/>
        </w:numPr>
        <w:pBdr>
          <w:top w:val="nil"/>
          <w:left w:val="nil"/>
          <w:bottom w:val="nil"/>
          <w:right w:val="nil"/>
          <w:between w:val="nil"/>
        </w:pBdr>
        <w:tabs>
          <w:tab w:val="left" w:pos="426"/>
        </w:tabs>
        <w:spacing w:after="0" w:line="240" w:lineRule="auto"/>
        <w:jc w:val="both"/>
        <w:rPr>
          <w:rFonts w:ascii="Arial" w:eastAsia="Arial" w:hAnsi="Arial" w:cs="Arial"/>
        </w:rPr>
      </w:pPr>
      <w:r>
        <w:rPr>
          <w:rFonts w:ascii="Arial" w:eastAsia="Arial" w:hAnsi="Arial" w:cs="Arial"/>
        </w:rPr>
        <w:t xml:space="preserve">Inclusive Education: Although it is estimated that 58% of children and adolescents with some type of disability are outside the education system (Education Census, 2021), this number lacks precision due to limitations in the data collection system. This prevents us from knowing how many children with disabilities are excluded from the system and at what educational level their trajectories have been truncated, or even if they have never had access to any level of Regular Basic Education (EBR), which includes pre-school, primary and secondary education. Likewise, the data collection systems of the Ministry of Education do not allow for the identification of educational support needs at school. </w:t>
      </w:r>
    </w:p>
    <w:p w14:paraId="3B93311A" w14:textId="77777777" w:rsidR="00B415F7" w:rsidRDefault="00000000">
      <w:pPr>
        <w:widowControl w:val="0"/>
        <w:tabs>
          <w:tab w:val="left" w:pos="426"/>
        </w:tabs>
        <w:spacing w:before="240" w:after="240"/>
        <w:jc w:val="both"/>
        <w:rPr>
          <w:rFonts w:ascii="Arial" w:eastAsia="Arial" w:hAnsi="Arial" w:cs="Arial"/>
        </w:rPr>
      </w:pPr>
      <w:r>
        <w:rPr>
          <w:rFonts w:ascii="Arial" w:eastAsia="Arial" w:hAnsi="Arial" w:cs="Arial"/>
          <w:b/>
        </w:rPr>
        <w:tab/>
        <w:t>Therefore, we suggest the following recommendations to the Committee:</w:t>
      </w:r>
    </w:p>
    <w:p w14:paraId="18CF8B50" w14:textId="77777777" w:rsidR="00B415F7" w:rsidRDefault="00000000">
      <w:pPr>
        <w:numPr>
          <w:ilvl w:val="0"/>
          <w:numId w:val="2"/>
        </w:numPr>
        <w:spacing w:after="0"/>
        <w:jc w:val="both"/>
        <w:rPr>
          <w:rFonts w:ascii="Arial" w:eastAsia="Arial" w:hAnsi="Arial" w:cs="Arial"/>
        </w:rPr>
      </w:pPr>
      <w:r>
        <w:rPr>
          <w:rFonts w:ascii="Arial" w:eastAsia="Arial" w:hAnsi="Arial" w:cs="Arial"/>
        </w:rPr>
        <w:t xml:space="preserve">That the National Institute of Statistics and Informatics in coordination with the Ministry of Women and Vulnerable Populations implement a second ENEDIS to characterize and identify the support needs of children with disabilities. </w:t>
      </w:r>
    </w:p>
    <w:p w14:paraId="6D203FDF" w14:textId="77777777" w:rsidR="00B415F7" w:rsidRDefault="00B415F7">
      <w:pPr>
        <w:tabs>
          <w:tab w:val="left" w:pos="426"/>
        </w:tabs>
        <w:spacing w:after="0" w:line="240" w:lineRule="auto"/>
        <w:jc w:val="both"/>
        <w:rPr>
          <w:rFonts w:ascii="Arial" w:eastAsia="Arial" w:hAnsi="Arial" w:cs="Arial"/>
          <w:b/>
        </w:rPr>
      </w:pPr>
    </w:p>
    <w:p w14:paraId="093F369E" w14:textId="77777777" w:rsidR="00B415F7" w:rsidRDefault="00B415F7">
      <w:pPr>
        <w:tabs>
          <w:tab w:val="left" w:pos="426"/>
        </w:tabs>
        <w:spacing w:after="0" w:line="240" w:lineRule="auto"/>
        <w:jc w:val="both"/>
        <w:rPr>
          <w:rFonts w:ascii="Arial" w:eastAsia="Arial" w:hAnsi="Arial" w:cs="Arial"/>
        </w:rPr>
      </w:pPr>
    </w:p>
    <w:sectPr w:rsidR="00B415F7">
      <w:headerReference w:type="default" r:id="rId15"/>
      <w:footerReference w:type="default" r:id="rId16"/>
      <w:footerReference w:type="first" r:id="rId17"/>
      <w:pgSz w:w="11906" w:h="16838"/>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6A7F1" w14:textId="77777777" w:rsidR="00262535" w:rsidRDefault="00262535">
      <w:pPr>
        <w:spacing w:after="0" w:line="240" w:lineRule="auto"/>
      </w:pPr>
      <w:r>
        <w:separator/>
      </w:r>
    </w:p>
  </w:endnote>
  <w:endnote w:type="continuationSeparator" w:id="0">
    <w:p w14:paraId="7B67087F" w14:textId="77777777" w:rsidR="00262535" w:rsidRDefault="00262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Poppins ExtraBold">
    <w:charset w:val="00"/>
    <w:family w:val="auto"/>
    <w:pitch w:val="variable"/>
    <w:sig w:usb0="00008007" w:usb1="00000000" w:usb2="00000000" w:usb3="00000000" w:csb0="00000093"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9A61A" w14:textId="601601FB" w:rsidR="00B415F7"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17BA6">
      <w:rPr>
        <w:noProof/>
        <w:color w:val="000000"/>
      </w:rPr>
      <w:t>1</w:t>
    </w:r>
    <w:r>
      <w:rPr>
        <w:color w:val="000000"/>
      </w:rPr>
      <w:fldChar w:fldCharType="end"/>
    </w:r>
  </w:p>
  <w:p w14:paraId="7815EDBD" w14:textId="77777777" w:rsidR="00B415F7" w:rsidRDefault="00B415F7">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EBC4B" w14:textId="77777777" w:rsidR="00B415F7" w:rsidRDefault="00B415F7">
    <w:pPr>
      <w:pBdr>
        <w:top w:val="nil"/>
        <w:left w:val="nil"/>
        <w:bottom w:val="nil"/>
        <w:right w:val="nil"/>
        <w:between w:val="nil"/>
      </w:pBdr>
      <w:tabs>
        <w:tab w:val="center" w:pos="4680"/>
        <w:tab w:val="right" w:pos="9360"/>
      </w:tabs>
      <w:spacing w:after="0" w:line="240" w:lineRule="auto"/>
      <w:jc w:val="right"/>
      <w:rPr>
        <w:color w:val="000000"/>
      </w:rPr>
    </w:pPr>
  </w:p>
  <w:p w14:paraId="5BAA809B" w14:textId="77777777" w:rsidR="00B415F7" w:rsidRDefault="00B415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01411" w14:textId="77777777" w:rsidR="00262535" w:rsidRDefault="00262535">
      <w:pPr>
        <w:spacing w:after="0" w:line="240" w:lineRule="auto"/>
      </w:pPr>
      <w:r>
        <w:separator/>
      </w:r>
    </w:p>
  </w:footnote>
  <w:footnote w:type="continuationSeparator" w:id="0">
    <w:p w14:paraId="39636F66" w14:textId="77777777" w:rsidR="00262535" w:rsidRDefault="00262535">
      <w:pPr>
        <w:spacing w:after="0" w:line="240" w:lineRule="auto"/>
      </w:pPr>
      <w:r>
        <w:continuationSeparator/>
      </w:r>
    </w:p>
  </w:footnote>
  <w:footnote w:id="1">
    <w:p w14:paraId="3734D183"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1. Andares,</w:t>
      </w:r>
    </w:p>
    <w:p w14:paraId="00565241"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2. Able Peru Association,</w:t>
      </w:r>
    </w:p>
    <w:p w14:paraId="0A9E3BEB"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3. Association of Lawyers with Visual Impairment,</w:t>
      </w:r>
    </w:p>
    <w:p w14:paraId="736D519A"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4. Association for Personal Development and Growth - ADECEP, </w:t>
      </w:r>
    </w:p>
    <w:p w14:paraId="43E0881B"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5</w:t>
      </w:r>
      <w:r>
        <w:rPr>
          <w:rFonts w:ascii="Arial" w:eastAsia="Arial" w:hAnsi="Arial" w:cs="Arial"/>
          <w:color w:val="000000"/>
          <w:sz w:val="20"/>
          <w:szCs w:val="20"/>
        </w:rPr>
        <w:t>. Help Them Hope Association,</w:t>
      </w:r>
    </w:p>
    <w:p w14:paraId="17D25897"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6</w:t>
      </w:r>
      <w:r>
        <w:rPr>
          <w:rFonts w:ascii="Arial" w:eastAsia="Arial" w:hAnsi="Arial" w:cs="Arial"/>
          <w:color w:val="000000"/>
          <w:sz w:val="20"/>
          <w:szCs w:val="20"/>
        </w:rPr>
        <w:t xml:space="preserve">. Autism Peru, </w:t>
      </w:r>
    </w:p>
    <w:p w14:paraId="7B9D5817"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7</w:t>
      </w:r>
      <w:r>
        <w:rPr>
          <w:rFonts w:ascii="Arial" w:eastAsia="Arial" w:hAnsi="Arial" w:cs="Arial"/>
          <w:color w:val="000000"/>
          <w:sz w:val="20"/>
          <w:szCs w:val="20"/>
        </w:rPr>
        <w:t xml:space="preserve">. Aynimundo, </w:t>
      </w:r>
    </w:p>
    <w:p w14:paraId="5E49763F"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8.</w:t>
      </w:r>
      <w:r>
        <w:rPr>
          <w:rFonts w:ascii="Arial" w:eastAsia="Arial" w:hAnsi="Arial" w:cs="Arial"/>
          <w:color w:val="000000"/>
          <w:sz w:val="20"/>
          <w:szCs w:val="20"/>
        </w:rPr>
        <w:t xml:space="preserve"> Center for the Empowerment of Persons with Disabilities - CEMPDIS, </w:t>
      </w:r>
    </w:p>
    <w:p w14:paraId="434A2D85"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9</w:t>
      </w:r>
      <w:r>
        <w:rPr>
          <w:rFonts w:ascii="Arial" w:eastAsia="Arial" w:hAnsi="Arial" w:cs="Arial"/>
          <w:color w:val="000000"/>
          <w:sz w:val="20"/>
          <w:szCs w:val="20"/>
        </w:rPr>
        <w:t xml:space="preserve">. Legal Clinic on Disability and Human Rights of the PUCP, </w:t>
      </w:r>
    </w:p>
    <w:p w14:paraId="0FC130F8"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10</w:t>
      </w:r>
      <w:r>
        <w:rPr>
          <w:rFonts w:ascii="Arial" w:eastAsia="Arial" w:hAnsi="Arial" w:cs="Arial"/>
          <w:color w:val="000000"/>
          <w:sz w:val="20"/>
          <w:szCs w:val="20"/>
        </w:rPr>
        <w:t>. Commission of Blind Ladies of Peru - CODIP,</w:t>
      </w:r>
    </w:p>
    <w:p w14:paraId="018051EB"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11</w:t>
      </w:r>
      <w:r>
        <w:rPr>
          <w:rFonts w:ascii="Arial" w:eastAsia="Arial" w:hAnsi="Arial" w:cs="Arial"/>
          <w:color w:val="000000"/>
          <w:sz w:val="20"/>
          <w:szCs w:val="20"/>
        </w:rPr>
        <w:t xml:space="preserve">. Mental Health and Human Rights Coalition, </w:t>
      </w:r>
    </w:p>
    <w:p w14:paraId="32D36436"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12</w:t>
      </w:r>
      <w:r>
        <w:rPr>
          <w:rFonts w:ascii="Arial" w:eastAsia="Arial" w:hAnsi="Arial" w:cs="Arial"/>
          <w:color w:val="000000"/>
          <w:sz w:val="20"/>
          <w:szCs w:val="20"/>
        </w:rPr>
        <w:t xml:space="preserve">. Collective 21, </w:t>
      </w:r>
    </w:p>
    <w:p w14:paraId="72B83C2A" w14:textId="77777777" w:rsidR="00B415F7" w:rsidRDefault="00000000">
      <w:p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13. Team 21</w:t>
      </w:r>
    </w:p>
    <w:p w14:paraId="20E906B7"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14</w:t>
      </w:r>
      <w:r>
        <w:rPr>
          <w:rFonts w:ascii="Arial" w:eastAsia="Arial" w:hAnsi="Arial" w:cs="Arial"/>
          <w:color w:val="000000"/>
          <w:sz w:val="20"/>
          <w:szCs w:val="20"/>
        </w:rPr>
        <w:t xml:space="preserve">. National Federation of Women with Disabilities of Peru - FENAMUDIP, </w:t>
      </w:r>
    </w:p>
    <w:p w14:paraId="26B3687C"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15</w:t>
      </w:r>
      <w:r>
        <w:rPr>
          <w:rFonts w:ascii="Arial" w:eastAsia="Arial" w:hAnsi="Arial" w:cs="Arial"/>
          <w:color w:val="000000"/>
          <w:sz w:val="20"/>
          <w:szCs w:val="20"/>
        </w:rPr>
        <w:t>. Muses Inspiring Change,</w:t>
      </w:r>
    </w:p>
    <w:p w14:paraId="4BBC13E5"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 xml:space="preserve">16. Maw LSP -  People's Organization </w:t>
      </w:r>
    </w:p>
    <w:p w14:paraId="09541089"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17</w:t>
      </w:r>
      <w:r>
        <w:rPr>
          <w:rFonts w:ascii="Arial" w:eastAsia="Arial" w:hAnsi="Arial" w:cs="Arial"/>
          <w:color w:val="000000"/>
          <w:sz w:val="20"/>
          <w:szCs w:val="20"/>
        </w:rPr>
        <w:t xml:space="preserve">. Peace and Hope, </w:t>
      </w:r>
    </w:p>
    <w:p w14:paraId="790B1129"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18</w:t>
      </w:r>
      <w:r>
        <w:rPr>
          <w:rFonts w:ascii="Arial" w:eastAsia="Arial" w:hAnsi="Arial" w:cs="Arial"/>
          <w:color w:val="000000"/>
          <w:sz w:val="20"/>
          <w:szCs w:val="20"/>
        </w:rPr>
        <w:t xml:space="preserve">. Peru Equity, </w:t>
      </w:r>
    </w:p>
    <w:p w14:paraId="389E5758"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Society and Disability - SODIS, </w:t>
      </w:r>
    </w:p>
    <w:p w14:paraId="2D8991C7" w14:textId="77777777" w:rsidR="00B415F7"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20</w:t>
      </w:r>
      <w:r>
        <w:rPr>
          <w:rFonts w:ascii="Arial" w:eastAsia="Arial" w:hAnsi="Arial" w:cs="Arial"/>
          <w:color w:val="000000"/>
          <w:sz w:val="20"/>
          <w:szCs w:val="20"/>
        </w:rPr>
        <w:t xml:space="preserve">. Peruvian Down Syndrome Society - SPSD and  </w:t>
      </w:r>
    </w:p>
  </w:footnote>
  <w:footnote w:id="2">
    <w:p w14:paraId="11AA4BB9" w14:textId="77777777" w:rsidR="00B415F7" w:rsidRDefault="00000000">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The required availability of PRITE services is not met:</w:t>
      </w:r>
    </w:p>
    <w:p w14:paraId="4D27B62C" w14:textId="77777777" w:rsidR="00B415F7" w:rsidRDefault="00000000">
      <w:pPr>
        <w:spacing w:after="0" w:line="240" w:lineRule="auto"/>
        <w:jc w:val="both"/>
        <w:rPr>
          <w:rFonts w:ascii="Arial" w:eastAsia="Arial" w:hAnsi="Arial" w:cs="Arial"/>
          <w:sz w:val="20"/>
          <w:szCs w:val="20"/>
        </w:rPr>
      </w:pPr>
      <w:r>
        <w:rPr>
          <w:rFonts w:ascii="Arial" w:eastAsia="Arial" w:hAnsi="Arial" w:cs="Arial"/>
          <w:sz w:val="18"/>
          <w:szCs w:val="18"/>
        </w:rPr>
        <w:t>"is the non-school space of the Ministry of Education that carries out actions for prevention, detection and timely attention to children with disabilities, their families and the community, for their inclusion in the Early Education services of the Regular Basic Education or in the Special Basic Education Centers, as the case may be). In this regard, the study "Knowledge, attitudes and practices of families of children under three years of age and operators of early childhood development (ECD) services" mentions that "Where they cannot access these services [PRITE], the present and future of children is hopeless, mothers maintain their fears, their unanswered questions, and the indifference of health service providers is added."</w:t>
      </w:r>
    </w:p>
  </w:footnote>
  <w:footnote w:id="3">
    <w:p w14:paraId="07849825" w14:textId="77777777" w:rsidR="00B415F7" w:rsidRDefault="00000000">
      <w:pPr>
        <w:spacing w:after="0" w:line="240" w:lineRule="auto"/>
        <w:jc w:val="both"/>
        <w:rPr>
          <w:rFonts w:ascii="Arial" w:eastAsia="Arial" w:hAnsi="Arial" w:cs="Arial"/>
          <w:sz w:val="20"/>
          <w:szCs w:val="20"/>
        </w:rPr>
      </w:pPr>
      <w:r>
        <w:rPr>
          <w:rStyle w:val="FootnoteReference"/>
        </w:rPr>
        <w:footnoteRef/>
      </w:r>
      <w:r>
        <w:rPr>
          <w:rFonts w:ascii="Arial" w:eastAsia="Arial" w:hAnsi="Arial" w:cs="Arial"/>
          <w:sz w:val="18"/>
          <w:szCs w:val="18"/>
        </w:rPr>
        <w:t xml:space="preserve"> Legislative Decree No. 1297, establishes that in the case of young women with severe disabilities, since they are not capable of assuming their independent life, instead of regulating their discharge when they reach the age of majority, support and assistance measures are provided for.</w:t>
      </w:r>
    </w:p>
  </w:footnote>
  <w:footnote w:id="4">
    <w:p w14:paraId="04CD74F9" w14:textId="77777777" w:rsidR="00B415F7" w:rsidRDefault="00000000">
      <w:pPr>
        <w:spacing w:after="0" w:line="240" w:lineRule="auto"/>
        <w:jc w:val="both"/>
        <w:rPr>
          <w:rFonts w:ascii="Arial" w:eastAsia="Arial" w:hAnsi="Arial" w:cs="Arial"/>
          <w:sz w:val="20"/>
          <w:szCs w:val="20"/>
        </w:rPr>
      </w:pPr>
      <w:r>
        <w:rPr>
          <w:rStyle w:val="FootnoteReference"/>
        </w:rPr>
        <w:footnoteRef/>
      </w:r>
      <w:r>
        <w:rPr>
          <w:rFonts w:ascii="Arial" w:eastAsia="Arial" w:hAnsi="Arial" w:cs="Arial"/>
          <w:sz w:val="20"/>
          <w:szCs w:val="20"/>
        </w:rPr>
        <w:t xml:space="preserve"> The principle of family integration is prioritized in </w:t>
      </w:r>
      <w:r>
        <w:rPr>
          <w:rFonts w:ascii="Arial" w:eastAsia="Arial" w:hAnsi="Arial" w:cs="Arial"/>
          <w:b/>
          <w:sz w:val="20"/>
          <w:szCs w:val="20"/>
        </w:rPr>
        <w:t xml:space="preserve">Directive 005-MIMP, Methodology of Intervention in Residential Care Centers for Children and Adolescents, </w:t>
      </w:r>
      <w:r>
        <w:rPr>
          <w:rFonts w:ascii="Arial" w:eastAsia="Arial" w:hAnsi="Arial" w:cs="Arial"/>
          <w:sz w:val="20"/>
          <w:szCs w:val="20"/>
        </w:rPr>
        <w:t>stating:</w:t>
      </w:r>
    </w:p>
    <w:p w14:paraId="590D2A67" w14:textId="77777777" w:rsidR="00B415F7" w:rsidRDefault="00000000">
      <w:pPr>
        <w:spacing w:after="0" w:line="240" w:lineRule="auto"/>
        <w:jc w:val="both"/>
        <w:rPr>
          <w:rFonts w:ascii="Arial" w:eastAsia="Arial" w:hAnsi="Arial" w:cs="Arial"/>
        </w:rPr>
      </w:pPr>
      <w:r>
        <w:rPr>
          <w:rFonts w:ascii="Arial" w:eastAsia="Arial" w:hAnsi="Arial" w:cs="Arial"/>
          <w:i/>
          <w:sz w:val="20"/>
          <w:szCs w:val="20"/>
        </w:rPr>
        <w:t>"The actions of the State and society must give priority to promoting the integration of the child or adolescent into his or her family of origin, taking the necessary steps to this end.</w:t>
      </w:r>
    </w:p>
  </w:footnote>
  <w:footnote w:id="5">
    <w:p w14:paraId="6920A93A" w14:textId="77777777" w:rsidR="00B415F7" w:rsidRDefault="00000000">
      <w:pPr>
        <w:spacing w:after="0" w:line="240" w:lineRule="auto"/>
        <w:jc w:val="both"/>
        <w:rPr>
          <w:rFonts w:ascii="Arial" w:eastAsia="Arial" w:hAnsi="Arial" w:cs="Arial"/>
          <w:sz w:val="20"/>
          <w:szCs w:val="20"/>
        </w:rPr>
      </w:pPr>
      <w:r>
        <w:rPr>
          <w:rStyle w:val="FootnoteReference"/>
        </w:rPr>
        <w:footnoteRef/>
      </w:r>
      <w:r>
        <w:rPr>
          <w:rFonts w:ascii="Arial" w:eastAsia="Arial" w:hAnsi="Arial" w:cs="Arial"/>
          <w:sz w:val="20"/>
          <w:szCs w:val="20"/>
        </w:rPr>
        <w:t xml:space="preserve"> Legislative Decree No. 1297 for the protection of children and adolescents without parental care or at risk of losing it.</w:t>
      </w:r>
    </w:p>
  </w:footnote>
  <w:footnote w:id="6">
    <w:p w14:paraId="250900EC" w14:textId="77777777" w:rsidR="00B415F7" w:rsidRDefault="00000000">
      <w:pPr>
        <w:spacing w:after="0" w:line="240" w:lineRule="auto"/>
        <w:jc w:val="both"/>
        <w:rPr>
          <w:rFonts w:ascii="Arial" w:eastAsia="Arial" w:hAnsi="Arial" w:cs="Arial"/>
          <w:sz w:val="20"/>
          <w:szCs w:val="20"/>
        </w:rPr>
      </w:pPr>
      <w:r>
        <w:rPr>
          <w:rStyle w:val="FootnoteReference"/>
        </w:rPr>
        <w:footnoteRef/>
      </w:r>
      <w:r>
        <w:rPr>
          <w:rFonts w:ascii="Arial" w:eastAsia="Arial" w:hAnsi="Arial" w:cs="Arial"/>
          <w:sz w:val="20"/>
          <w:szCs w:val="20"/>
        </w:rPr>
        <w:t xml:space="preserve"> Memorandum N° 002753-2022-INABIF/USPPD, issued by the Unit of Protection Services for Persons with Disabilities; Memorandum N° 001579-2022-INABIF/USPPAM, issued by the Unit of Protection Services for the Elderly; Note N° 455-2022-INABIF/USPNNA, sent by the Unit of Protection Services for Children and Adolescents-USPNNA.</w:t>
      </w:r>
    </w:p>
  </w:footnote>
  <w:footnote w:id="7">
    <w:p w14:paraId="657511F5" w14:textId="77777777" w:rsidR="00B415F7" w:rsidRDefault="00000000">
      <w:pPr>
        <w:spacing w:after="0" w:line="240" w:lineRule="auto"/>
        <w:rPr>
          <w:sz w:val="20"/>
          <w:szCs w:val="20"/>
        </w:rPr>
      </w:pPr>
      <w:r>
        <w:rPr>
          <w:rStyle w:val="FootnoteReference"/>
        </w:rPr>
        <w:footnoteRef/>
      </w:r>
      <w:r>
        <w:rPr>
          <w:rFonts w:ascii="Arial" w:eastAsia="Arial" w:hAnsi="Arial" w:cs="Arial"/>
          <w:sz w:val="20"/>
          <w:szCs w:val="20"/>
        </w:rPr>
        <w:t xml:space="preserve">See:  </w:t>
      </w:r>
      <w:hyperlink r:id="rId1">
        <w:r>
          <w:rPr>
            <w:rFonts w:ascii="Arial" w:eastAsia="Arial" w:hAnsi="Arial" w:cs="Arial"/>
            <w:color w:val="1155CC"/>
            <w:sz w:val="20"/>
            <w:szCs w:val="20"/>
            <w:u w:val="single"/>
          </w:rPr>
          <w:t>https://cdn.www.gob.pe/uploads/document/file/6453681/5643045-boletin-estadistico-abril-2024.pdf</w:t>
        </w:r>
      </w:hyperlink>
    </w:p>
  </w:footnote>
  <w:footnote w:id="8">
    <w:p w14:paraId="573ED4FF" w14:textId="77777777" w:rsidR="00B415F7" w:rsidRDefault="00000000">
      <w:pPr>
        <w:spacing w:after="0" w:line="240" w:lineRule="auto"/>
        <w:jc w:val="both"/>
        <w:rPr>
          <w:rFonts w:ascii="Arial" w:eastAsia="Arial" w:hAnsi="Arial" w:cs="Arial"/>
          <w:sz w:val="20"/>
          <w:szCs w:val="20"/>
        </w:rPr>
      </w:pPr>
      <w:r>
        <w:rPr>
          <w:rStyle w:val="FootnoteReference"/>
        </w:rPr>
        <w:footnoteRef/>
      </w:r>
      <w:r>
        <w:rPr>
          <w:rFonts w:ascii="Arial" w:eastAsia="Arial" w:hAnsi="Arial" w:cs="Arial"/>
          <w:sz w:val="20"/>
          <w:szCs w:val="20"/>
        </w:rPr>
        <w:t xml:space="preserve"> Information obtained from Memorandum No. 137-2020-INABIF/USPPD, sent in response to the request for access to public information made by SODIS in 2021, attached Annexes 1 and 2: </w:t>
      </w:r>
      <w:r>
        <w:rPr>
          <w:rFonts w:ascii="Arial" w:eastAsia="Arial" w:hAnsi="Arial" w:cs="Arial"/>
          <w:i/>
          <w:sz w:val="20"/>
          <w:szCs w:val="20"/>
        </w:rPr>
        <w:t xml:space="preserve">2019 Report on Prioritized Supervision Process Indicators </w:t>
      </w:r>
      <w:r>
        <w:rPr>
          <w:rFonts w:ascii="Arial" w:eastAsia="Arial" w:hAnsi="Arial" w:cs="Arial"/>
          <w:sz w:val="20"/>
          <w:szCs w:val="20"/>
        </w:rPr>
        <w:t xml:space="preserve">and </w:t>
      </w:r>
      <w:r>
        <w:rPr>
          <w:rFonts w:ascii="Arial" w:eastAsia="Arial" w:hAnsi="Arial" w:cs="Arial"/>
          <w:i/>
          <w:sz w:val="20"/>
          <w:szCs w:val="20"/>
        </w:rPr>
        <w:t>Qualitative Analysis of the Supervision Process</w:t>
      </w:r>
      <w:r>
        <w:rPr>
          <w:rFonts w:ascii="Arial" w:eastAsia="Arial" w:hAnsi="Arial" w:cs="Arial"/>
          <w:sz w:val="20"/>
          <w:szCs w:val="20"/>
        </w:rPr>
        <w:t>. This document details supervisions carried out in Shelters/Residential Care Centers and confirms deficiencies in the auditing of unregistered shelters.</w:t>
      </w:r>
    </w:p>
  </w:footnote>
  <w:footnote w:id="9">
    <w:p w14:paraId="207E112E" w14:textId="77777777" w:rsidR="00B415F7" w:rsidRDefault="00000000">
      <w:pPr>
        <w:spacing w:after="0" w:line="240" w:lineRule="auto"/>
        <w:jc w:val="both"/>
        <w:rPr>
          <w:rFonts w:ascii="Arial" w:eastAsia="Arial" w:hAnsi="Arial" w:cs="Arial"/>
          <w:sz w:val="20"/>
          <w:szCs w:val="20"/>
        </w:rPr>
      </w:pPr>
      <w:r>
        <w:rPr>
          <w:rStyle w:val="FootnoteReference"/>
        </w:rPr>
        <w:footnoteRef/>
      </w:r>
      <w:r>
        <w:rPr>
          <w:rFonts w:ascii="Arial" w:eastAsia="Arial" w:hAnsi="Arial" w:cs="Arial"/>
          <w:sz w:val="20"/>
          <w:szCs w:val="20"/>
        </w:rPr>
        <w:t xml:space="preserve"> Statement of the National Human Rights Coordinating Committee on Disability and Rights against the CONADIS-INABIF merger. </w:t>
      </w:r>
    </w:p>
    <w:p w14:paraId="1F65E3AF" w14:textId="77777777" w:rsidR="00B415F7"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See: </w:t>
      </w:r>
      <w:hyperlink r:id="rId2">
        <w:r>
          <w:rPr>
            <w:rFonts w:ascii="Arial" w:eastAsia="Arial" w:hAnsi="Arial" w:cs="Arial"/>
            <w:color w:val="1155CC"/>
            <w:sz w:val="20"/>
            <w:szCs w:val="20"/>
            <w:u w:val="single"/>
          </w:rPr>
          <w:t xml:space="preserve"> Statement-2023 </w:t>
        </w:r>
      </w:hyperlink>
    </w:p>
  </w:footnote>
  <w:footnote w:id="10">
    <w:p w14:paraId="22DC7F7A" w14:textId="77777777" w:rsidR="00B415F7" w:rsidRDefault="00000000">
      <w:pPr>
        <w:spacing w:after="0" w:line="240" w:lineRule="auto"/>
        <w:jc w:val="both"/>
        <w:rPr>
          <w:rFonts w:ascii="Arial" w:eastAsia="Arial" w:hAnsi="Arial" w:cs="Arial"/>
          <w:sz w:val="20"/>
          <w:szCs w:val="20"/>
        </w:rPr>
      </w:pPr>
      <w:r>
        <w:rPr>
          <w:rStyle w:val="FootnoteReference"/>
        </w:rPr>
        <w:footnoteRef/>
      </w:r>
      <w:r>
        <w:rPr>
          <w:rFonts w:ascii="Arial" w:eastAsia="Arial" w:hAnsi="Arial" w:cs="Arial"/>
          <w:sz w:val="20"/>
          <w:szCs w:val="20"/>
        </w:rPr>
        <w:t xml:space="preserve">  National Contigo Program (2024). </w:t>
      </w:r>
      <w:r>
        <w:rPr>
          <w:rFonts w:ascii="Arial" w:eastAsia="Arial" w:hAnsi="Arial" w:cs="Arial"/>
          <w:i/>
          <w:sz w:val="20"/>
          <w:szCs w:val="20"/>
        </w:rPr>
        <w:t>Characterization of households with children and adolescents with severe disabilities</w:t>
      </w:r>
      <w:r>
        <w:rPr>
          <w:rFonts w:ascii="Arial" w:eastAsia="Arial" w:hAnsi="Arial" w:cs="Arial"/>
          <w:sz w:val="20"/>
          <w:szCs w:val="20"/>
        </w:rPr>
        <w:t>. Ministry of Development and Social Inclusion (MIDIS).</w:t>
      </w:r>
    </w:p>
  </w:footnote>
  <w:footnote w:id="11">
    <w:p w14:paraId="00132911" w14:textId="77777777" w:rsidR="00B415F7" w:rsidRDefault="00000000">
      <w:pPr>
        <w:spacing w:after="0" w:line="240" w:lineRule="auto"/>
        <w:jc w:val="both"/>
        <w:rPr>
          <w:rFonts w:ascii="Arial" w:eastAsia="Arial" w:hAnsi="Arial" w:cs="Arial"/>
          <w:sz w:val="20"/>
          <w:szCs w:val="20"/>
        </w:rPr>
      </w:pPr>
      <w:r>
        <w:rPr>
          <w:rStyle w:val="FootnoteReference"/>
        </w:rPr>
        <w:footnoteRef/>
      </w:r>
      <w:r>
        <w:rPr>
          <w:rFonts w:ascii="Arial" w:eastAsia="Arial" w:hAnsi="Arial" w:cs="Arial"/>
          <w:sz w:val="20"/>
          <w:szCs w:val="20"/>
        </w:rPr>
        <w:t xml:space="preserve"> The Regulations of the General Education Law No. 28044, as amended by Supreme Decree No. 007-2021-MINEDU, establishes provisions for inclusive education in the Peruvian education system. Likewise, the </w:t>
      </w:r>
      <w:r>
        <w:rPr>
          <w:rFonts w:ascii="Arial" w:eastAsia="Arial" w:hAnsi="Arial" w:cs="Arial"/>
          <w:i/>
          <w:sz w:val="20"/>
          <w:szCs w:val="20"/>
        </w:rPr>
        <w:t xml:space="preserve">Framework Plan for the Implementation of Inclusive Education </w:t>
      </w:r>
      <w:r>
        <w:rPr>
          <w:rFonts w:ascii="Arial" w:eastAsia="Arial" w:hAnsi="Arial" w:cs="Arial"/>
          <w:sz w:val="20"/>
          <w:szCs w:val="20"/>
        </w:rPr>
        <w:t xml:space="preserve">(2022) defines eight strategic lines of action to ensure its implementation; Line 3 is dedicated to the Educational Support Services (SAE), as a key organizational structure to ensure reasonable accommodations and necessary supports in schools. </w:t>
      </w:r>
    </w:p>
  </w:footnote>
  <w:footnote w:id="12">
    <w:p w14:paraId="7A1B180F" w14:textId="77777777" w:rsidR="00B415F7" w:rsidRDefault="00000000">
      <w:pPr>
        <w:spacing w:after="0" w:line="240" w:lineRule="auto"/>
        <w:rPr>
          <w:sz w:val="18"/>
          <w:szCs w:val="18"/>
        </w:rPr>
      </w:pPr>
      <w:r>
        <w:rPr>
          <w:rStyle w:val="FootnoteReference"/>
        </w:rPr>
        <w:footnoteRef/>
      </w:r>
      <w:hyperlink r:id="rId3">
        <w:r>
          <w:rPr>
            <w:rFonts w:ascii="Arial" w:eastAsia="Arial" w:hAnsi="Arial" w:cs="Arial"/>
            <w:color w:val="1155CC"/>
            <w:sz w:val="20"/>
            <w:szCs w:val="20"/>
            <w:u w:val="single"/>
          </w:rPr>
          <w:t>https://www.gob.pe/institucion/conadis/noticias/1054497-comas-conadis-rechaza-y-condena-actos-de-violencia-contra-ninas-y-ninos-autistas-en-centro-terapeutico</w:t>
        </w:r>
      </w:hyperlink>
      <w:r>
        <w:rPr>
          <w:rFonts w:ascii="Arial" w:eastAsia="Arial" w:hAnsi="Arial" w:cs="Arial"/>
          <w:sz w:val="20"/>
          <w:szCs w:val="20"/>
        </w:rPr>
        <w:t xml:space="preserve">  </w:t>
      </w:r>
    </w:p>
  </w:footnote>
  <w:footnote w:id="13">
    <w:p w14:paraId="7C770211" w14:textId="77777777" w:rsidR="00B415F7" w:rsidRDefault="00000000">
      <w:pPr>
        <w:spacing w:after="0" w:line="240" w:lineRule="auto"/>
        <w:jc w:val="both"/>
        <w:rPr>
          <w:rFonts w:ascii="Arial" w:eastAsia="Arial" w:hAnsi="Arial" w:cs="Arial"/>
          <w:sz w:val="20"/>
          <w:szCs w:val="20"/>
        </w:rPr>
      </w:pPr>
      <w:r>
        <w:rPr>
          <w:rStyle w:val="FootnoteReference"/>
        </w:rPr>
        <w:footnoteRef/>
      </w:r>
      <w:r>
        <w:rPr>
          <w:rFonts w:ascii="Arial" w:eastAsia="Arial" w:hAnsi="Arial" w:cs="Arial"/>
          <w:sz w:val="20"/>
          <w:szCs w:val="20"/>
        </w:rPr>
        <w:t xml:space="preserve"> Law No. 31939: </w:t>
      </w:r>
      <w:r>
        <w:rPr>
          <w:rFonts w:ascii="Arial" w:eastAsia="Arial" w:hAnsi="Arial" w:cs="Arial"/>
          <w:i/>
          <w:sz w:val="20"/>
          <w:szCs w:val="20"/>
        </w:rPr>
        <w:t>Law that regulates the Rapid Alert System for the Search of Missing Children and Adolescents - AMBER Alert</w:t>
      </w:r>
      <w:r>
        <w:rPr>
          <w:rFonts w:ascii="Arial" w:eastAsia="Arial" w:hAnsi="Arial" w:cs="Arial"/>
          <w:sz w:val="20"/>
          <w:szCs w:val="20"/>
        </w:rPr>
        <w:t xml:space="preserve">. Amends Law No. 29685, incorporating specific provisions for children and adolescents with disabilities. </w:t>
      </w:r>
    </w:p>
  </w:footnote>
  <w:footnote w:id="14">
    <w:p w14:paraId="7C972F26" w14:textId="77777777" w:rsidR="00B415F7" w:rsidRDefault="00000000">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Ibidem</w:t>
      </w:r>
    </w:p>
  </w:footnote>
  <w:footnote w:id="15">
    <w:p w14:paraId="4EF8B113" w14:textId="77777777" w:rsidR="00B415F7" w:rsidRDefault="00000000">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National Council for the Integration of Persons with Disabilities (CONADIS). (2024). </w:t>
      </w:r>
      <w:r>
        <w:rPr>
          <w:rFonts w:ascii="Arial" w:eastAsia="Arial" w:hAnsi="Arial" w:cs="Arial"/>
          <w:i/>
          <w:sz w:val="20"/>
          <w:szCs w:val="20"/>
        </w:rPr>
        <w:t>Final Report: Mesa de Trabajo Multisectorial en Tecnología de Apoyo para la elaboración de la Hoja de Ruta en Tecnología de Apoyo para el Periodo 2024-2030</w:t>
      </w:r>
      <w:r>
        <w:rPr>
          <w:rFonts w:ascii="Arial" w:eastAsia="Arial" w:hAnsi="Arial" w:cs="Arial"/>
          <w:sz w:val="20"/>
          <w:szCs w:val="20"/>
        </w:rPr>
        <w:t>.</w:t>
      </w:r>
    </w:p>
  </w:footnote>
  <w:footnote w:id="16">
    <w:p w14:paraId="35AE11E0" w14:textId="77777777" w:rsidR="00B415F7" w:rsidRDefault="00000000">
      <w:pPr>
        <w:spacing w:after="0" w:line="240" w:lineRule="auto"/>
        <w:jc w:val="both"/>
        <w:rPr>
          <w:rFonts w:ascii="Arial" w:eastAsia="Arial" w:hAnsi="Arial" w:cs="Arial"/>
          <w:sz w:val="20"/>
          <w:szCs w:val="20"/>
        </w:rPr>
      </w:pPr>
      <w:r>
        <w:rPr>
          <w:rStyle w:val="FootnoteReference"/>
        </w:rPr>
        <w:footnoteRef/>
      </w:r>
      <w:r>
        <w:rPr>
          <w:rFonts w:ascii="Arial" w:eastAsia="Arial" w:hAnsi="Arial" w:cs="Arial"/>
          <w:sz w:val="20"/>
          <w:szCs w:val="20"/>
        </w:rPr>
        <w:t xml:space="preserve"> Society and Disability (SODIS). (in press)</w:t>
      </w:r>
      <w:r>
        <w:rPr>
          <w:rFonts w:ascii="Arial" w:eastAsia="Arial" w:hAnsi="Arial" w:cs="Arial"/>
          <w:b/>
          <w:sz w:val="20"/>
          <w:szCs w:val="20"/>
        </w:rPr>
        <w:t xml:space="preserve">. </w:t>
      </w:r>
      <w:r>
        <w:rPr>
          <w:rFonts w:ascii="Arial" w:eastAsia="Arial" w:hAnsi="Arial" w:cs="Arial"/>
          <w:i/>
          <w:sz w:val="20"/>
          <w:szCs w:val="20"/>
        </w:rPr>
        <w:t>People with Disabilities in Peru: Costs they face to participate on equal terms.</w:t>
      </w:r>
      <w:r>
        <w:rPr>
          <w:rFonts w:ascii="Arial" w:eastAsia="Arial" w:hAnsi="Arial" w:cs="Arial"/>
          <w:sz w:val="20"/>
          <w:szCs w:val="20"/>
        </w:rPr>
        <w:t xml:space="preserve"> Prepared with funding from the Center for Inclusive Policy (CIP) and UNICEF NY, and in collaboration with UNICEF Peru.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D678F" w14:textId="77777777" w:rsidR="00B415F7" w:rsidRDefault="00000000">
    <w:pPr>
      <w:pBdr>
        <w:top w:val="nil"/>
        <w:left w:val="nil"/>
        <w:bottom w:val="nil"/>
        <w:right w:val="nil"/>
        <w:between w:val="nil"/>
      </w:pBdr>
      <w:tabs>
        <w:tab w:val="center" w:pos="4680"/>
        <w:tab w:val="right" w:pos="9360"/>
      </w:tabs>
      <w:spacing w:after="0" w:line="240" w:lineRule="auto"/>
      <w:rPr>
        <w:color w:val="000000"/>
      </w:rPr>
    </w:pPr>
    <w:r>
      <w:rPr>
        <w:noProof/>
        <w:sz w:val="20"/>
        <w:szCs w:val="20"/>
      </w:rPr>
      <w:drawing>
        <wp:anchor distT="0" distB="0" distL="114300" distR="114300" simplePos="0" relativeHeight="251658240" behindDoc="0" locked="0" layoutInCell="1" hidden="0" allowOverlap="1" wp14:anchorId="047FCAEC" wp14:editId="3598850B">
          <wp:simplePos x="0" y="0"/>
          <wp:positionH relativeFrom="margin">
            <wp:posOffset>0</wp:posOffset>
          </wp:positionH>
          <wp:positionV relativeFrom="page">
            <wp:posOffset>449580</wp:posOffset>
          </wp:positionV>
          <wp:extent cx="811565" cy="850583"/>
          <wp:effectExtent l="0" t="0" r="0" b="0"/>
          <wp:wrapTopAndBottom distT="0" distB="0"/>
          <wp:docPr id="19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1565" cy="85058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03E6D"/>
    <w:multiLevelType w:val="multilevel"/>
    <w:tmpl w:val="534E4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3A7CFE"/>
    <w:multiLevelType w:val="multilevel"/>
    <w:tmpl w:val="E41A567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9A61F55"/>
    <w:multiLevelType w:val="multilevel"/>
    <w:tmpl w:val="5CAEF0A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9EF196F"/>
    <w:multiLevelType w:val="multilevel"/>
    <w:tmpl w:val="D8E44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8F09F5"/>
    <w:multiLevelType w:val="multilevel"/>
    <w:tmpl w:val="67746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113AD6"/>
    <w:multiLevelType w:val="multilevel"/>
    <w:tmpl w:val="DD269C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6C5BDF"/>
    <w:multiLevelType w:val="multilevel"/>
    <w:tmpl w:val="8BC8E1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218229CD"/>
    <w:multiLevelType w:val="multilevel"/>
    <w:tmpl w:val="BF48A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1884B45"/>
    <w:multiLevelType w:val="multilevel"/>
    <w:tmpl w:val="A17CB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61A25C9"/>
    <w:multiLevelType w:val="multilevel"/>
    <w:tmpl w:val="9CF28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CE4106B"/>
    <w:multiLevelType w:val="multilevel"/>
    <w:tmpl w:val="0DD64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D3D3663"/>
    <w:multiLevelType w:val="multilevel"/>
    <w:tmpl w:val="41604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4A97148"/>
    <w:multiLevelType w:val="multilevel"/>
    <w:tmpl w:val="51CED5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2D81AB1"/>
    <w:multiLevelType w:val="multilevel"/>
    <w:tmpl w:val="5198C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8F05A4F"/>
    <w:multiLevelType w:val="multilevel"/>
    <w:tmpl w:val="A784E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7417534">
    <w:abstractNumId w:val="7"/>
  </w:num>
  <w:num w:numId="2" w16cid:durableId="223570882">
    <w:abstractNumId w:val="3"/>
  </w:num>
  <w:num w:numId="3" w16cid:durableId="1750806750">
    <w:abstractNumId w:val="1"/>
  </w:num>
  <w:num w:numId="4" w16cid:durableId="789474844">
    <w:abstractNumId w:val="14"/>
  </w:num>
  <w:num w:numId="5" w16cid:durableId="1389919622">
    <w:abstractNumId w:val="10"/>
  </w:num>
  <w:num w:numId="6" w16cid:durableId="49884637">
    <w:abstractNumId w:val="0"/>
  </w:num>
  <w:num w:numId="7" w16cid:durableId="731122173">
    <w:abstractNumId w:val="6"/>
  </w:num>
  <w:num w:numId="8" w16cid:durableId="1626082558">
    <w:abstractNumId w:val="8"/>
  </w:num>
  <w:num w:numId="9" w16cid:durableId="1147087499">
    <w:abstractNumId w:val="11"/>
  </w:num>
  <w:num w:numId="10" w16cid:durableId="572080653">
    <w:abstractNumId w:val="9"/>
  </w:num>
  <w:num w:numId="11" w16cid:durableId="210002872">
    <w:abstractNumId w:val="5"/>
  </w:num>
  <w:num w:numId="12" w16cid:durableId="1560358398">
    <w:abstractNumId w:val="13"/>
  </w:num>
  <w:num w:numId="13" w16cid:durableId="1146900938">
    <w:abstractNumId w:val="12"/>
  </w:num>
  <w:num w:numId="14" w16cid:durableId="1578398868">
    <w:abstractNumId w:val="2"/>
  </w:num>
  <w:num w:numId="15" w16cid:durableId="20299441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5F7"/>
    <w:rsid w:val="00262535"/>
    <w:rsid w:val="00B415F7"/>
    <w:rsid w:val="00C17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D7B75"/>
  <w15:docId w15:val="{57E1917A-F012-476D-AC73-E85A43CF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34320B"/>
    <w:pPr>
      <w:keepNext/>
      <w:keepLines/>
      <w:spacing w:before="360" w:after="80" w:line="276" w:lineRule="auto"/>
      <w:jc w:val="both"/>
      <w:outlineLvl w:val="1"/>
    </w:pPr>
    <w:rPr>
      <w:rFonts w:ascii="Arial" w:eastAsia="Arial" w:hAnsi="Arial" w:cs="Arial"/>
      <w:b/>
      <w:sz w:val="36"/>
      <w:szCs w:val="36"/>
      <w:lang w:val="es-ES"/>
    </w:rPr>
  </w:style>
  <w:style w:type="paragraph" w:styleId="Heading3">
    <w:name w:val="heading 3"/>
    <w:basedOn w:val="Normal"/>
    <w:next w:val="Normal"/>
    <w:link w:val="Heading3Char"/>
    <w:uiPriority w:val="9"/>
    <w:unhideWhenUsed/>
    <w:qFormat/>
    <w:rsid w:val="00877A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xt,FA Fu?notente,Ca,C"/>
    <w:basedOn w:val="Normal"/>
    <w:link w:val="FootnoteTextChar"/>
    <w:uiPriority w:val="99"/>
    <w:unhideWhenUsed/>
    <w:qFormat/>
    <w:rsid w:val="00B16260"/>
    <w:pPr>
      <w:spacing w:after="200" w:line="240" w:lineRule="auto"/>
      <w:jc w:val="both"/>
    </w:pPr>
    <w:rPr>
      <w:sz w:val="24"/>
      <w:szCs w:val="24"/>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uiPriority w:val="99"/>
    <w:rsid w:val="00B16260"/>
    <w:rPr>
      <w:kern w:val="0"/>
      <w:sz w:val="24"/>
      <w:szCs w:val="24"/>
    </w:rPr>
  </w:style>
  <w:style w:type="character" w:styleId="FootnoteReference">
    <w:name w:val="footnote reference"/>
    <w:aliases w:val="Texto de nota al pie,Appel note de bas de page,Footnotes refss,Footnote number,referencia nota al pie,BVI fnr,f,Ref. de nota al pie.,4_G,16 Point,Superscript 6 Point,Texto nota al pie,Footnote Reference Char3,Ref,de nota al pie"/>
    <w:basedOn w:val="DefaultParagraphFont"/>
    <w:link w:val="BVIfnrCar1CarCarCarCar"/>
    <w:uiPriority w:val="99"/>
    <w:unhideWhenUsed/>
    <w:qFormat/>
    <w:rsid w:val="00B16260"/>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B16260"/>
    <w:pPr>
      <w:spacing w:before="200" w:line="240" w:lineRule="exact"/>
    </w:pPr>
    <w:rPr>
      <w:vertAlign w:val="superscript"/>
    </w:rPr>
  </w:style>
  <w:style w:type="paragraph" w:styleId="ListParagraph">
    <w:name w:val="List Paragraph"/>
    <w:basedOn w:val="Normal"/>
    <w:uiPriority w:val="34"/>
    <w:qFormat/>
    <w:rsid w:val="008825BF"/>
    <w:pPr>
      <w:ind w:left="720"/>
      <w:contextualSpacing/>
    </w:pPr>
  </w:style>
  <w:style w:type="character" w:customStyle="1" w:styleId="Heading2Char">
    <w:name w:val="Heading 2 Char"/>
    <w:basedOn w:val="DefaultParagraphFont"/>
    <w:link w:val="Heading2"/>
    <w:uiPriority w:val="9"/>
    <w:rsid w:val="0034320B"/>
    <w:rPr>
      <w:rFonts w:ascii="Arial" w:eastAsia="Arial" w:hAnsi="Arial" w:cs="Arial"/>
      <w:b/>
      <w:kern w:val="0"/>
      <w:sz w:val="36"/>
      <w:szCs w:val="36"/>
      <w:lang w:val="es-ES" w:eastAsia="es-PE"/>
    </w:rPr>
  </w:style>
  <w:style w:type="character" w:styleId="Hyperlink">
    <w:name w:val="Hyperlink"/>
    <w:basedOn w:val="DefaultParagraphFont"/>
    <w:uiPriority w:val="99"/>
    <w:unhideWhenUsed/>
    <w:rsid w:val="0034320B"/>
    <w:rPr>
      <w:color w:val="0000FF"/>
      <w:u w:val="single"/>
    </w:rPr>
  </w:style>
  <w:style w:type="character" w:customStyle="1" w:styleId="UnresolvedMention1">
    <w:name w:val="Unresolved Mention1"/>
    <w:basedOn w:val="DefaultParagraphFont"/>
    <w:uiPriority w:val="99"/>
    <w:semiHidden/>
    <w:unhideWhenUsed/>
    <w:rsid w:val="0034320B"/>
    <w:rPr>
      <w:color w:val="605E5C"/>
      <w:shd w:val="clear" w:color="auto" w:fill="E1DFDD"/>
    </w:rPr>
  </w:style>
  <w:style w:type="character" w:customStyle="1" w:styleId="Heading3Char">
    <w:name w:val="Heading 3 Char"/>
    <w:basedOn w:val="DefaultParagraphFont"/>
    <w:link w:val="Heading3"/>
    <w:uiPriority w:val="9"/>
    <w:semiHidden/>
    <w:rsid w:val="00877A77"/>
    <w:rPr>
      <w:rFonts w:asciiTheme="majorHAnsi" w:eastAsiaTheme="majorEastAsia" w:hAnsiTheme="majorHAnsi" w:cstheme="majorBidi"/>
      <w:color w:val="1F3763" w:themeColor="accent1" w:themeShade="7F"/>
      <w:sz w:val="24"/>
      <w:szCs w:val="24"/>
    </w:rPr>
  </w:style>
  <w:style w:type="paragraph" w:customStyle="1" w:styleId="SingleTxtG">
    <w:name w:val="_ Single Txt_G"/>
    <w:basedOn w:val="Normal"/>
    <w:qFormat/>
    <w:rsid w:val="0038082E"/>
    <w:pPr>
      <w:spacing w:after="120" w:line="240" w:lineRule="auto"/>
      <w:ind w:left="1134" w:right="1134"/>
      <w:jc w:val="both"/>
    </w:pPr>
    <w:rPr>
      <w:rFonts w:ascii="Times New Roman" w:eastAsia="Times New Roman" w:hAnsi="Times New Roman" w:cs="Times New Roman"/>
      <w:sz w:val="20"/>
      <w:szCs w:val="20"/>
      <w:lang w:val="es-ES" w:eastAsia="es-E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635A4B"/>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635A4B"/>
    <w:rPr>
      <w:rFonts w:asciiTheme="minorHAnsi" w:eastAsiaTheme="minorEastAsia" w:hAnsiTheme="minorHAnsi" w:cstheme="minorBidi"/>
      <w:lang w:val="en-US"/>
    </w:rPr>
  </w:style>
  <w:style w:type="paragraph" w:styleId="NormalWeb">
    <w:name w:val="Normal (Web)"/>
    <w:basedOn w:val="Normal"/>
    <w:uiPriority w:val="99"/>
    <w:semiHidden/>
    <w:unhideWhenUsed/>
    <w:rsid w:val="00635A4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FA4A48"/>
    <w:rPr>
      <w:color w:val="605E5C"/>
      <w:shd w:val="clear" w:color="auto" w:fill="E1DFDD"/>
    </w:rPr>
  </w:style>
  <w:style w:type="paragraph" w:styleId="Header">
    <w:name w:val="header"/>
    <w:basedOn w:val="Normal"/>
    <w:link w:val="HeaderChar"/>
    <w:uiPriority w:val="99"/>
    <w:unhideWhenUsed/>
    <w:rsid w:val="00FA4A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4A48"/>
  </w:style>
  <w:style w:type="paragraph" w:styleId="Footer">
    <w:name w:val="footer"/>
    <w:basedOn w:val="Normal"/>
    <w:link w:val="FooterChar"/>
    <w:uiPriority w:val="99"/>
    <w:unhideWhenUsed/>
    <w:rsid w:val="00FA4A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4A48"/>
  </w:style>
  <w:style w:type="paragraph" w:styleId="Index1">
    <w:name w:val="index 1"/>
    <w:basedOn w:val="Normal"/>
    <w:next w:val="Normal"/>
    <w:autoRedefine/>
    <w:uiPriority w:val="99"/>
    <w:unhideWhenUsed/>
    <w:rsid w:val="001861DA"/>
    <w:pPr>
      <w:spacing w:after="0"/>
      <w:ind w:left="220" w:hanging="220"/>
    </w:pPr>
    <w:rPr>
      <w:rFonts w:asciiTheme="minorHAnsi" w:hAnsiTheme="minorHAnsi" w:cstheme="minorHAnsi"/>
      <w:sz w:val="18"/>
      <w:szCs w:val="18"/>
    </w:rPr>
  </w:style>
  <w:style w:type="paragraph" w:styleId="Index2">
    <w:name w:val="index 2"/>
    <w:basedOn w:val="Normal"/>
    <w:next w:val="Normal"/>
    <w:autoRedefine/>
    <w:uiPriority w:val="99"/>
    <w:unhideWhenUsed/>
    <w:rsid w:val="001861DA"/>
    <w:pPr>
      <w:spacing w:after="0"/>
      <w:ind w:left="440" w:hanging="220"/>
    </w:pPr>
    <w:rPr>
      <w:rFonts w:asciiTheme="minorHAnsi" w:hAnsiTheme="minorHAnsi" w:cstheme="minorHAnsi"/>
      <w:sz w:val="18"/>
      <w:szCs w:val="18"/>
    </w:rPr>
  </w:style>
  <w:style w:type="paragraph" w:styleId="Index3">
    <w:name w:val="index 3"/>
    <w:basedOn w:val="Normal"/>
    <w:next w:val="Normal"/>
    <w:autoRedefine/>
    <w:uiPriority w:val="99"/>
    <w:unhideWhenUsed/>
    <w:rsid w:val="001861DA"/>
    <w:pPr>
      <w:spacing w:after="0"/>
      <w:ind w:left="660" w:hanging="220"/>
    </w:pPr>
    <w:rPr>
      <w:rFonts w:asciiTheme="minorHAnsi" w:hAnsiTheme="minorHAnsi" w:cstheme="minorHAnsi"/>
      <w:sz w:val="18"/>
      <w:szCs w:val="18"/>
    </w:rPr>
  </w:style>
  <w:style w:type="paragraph" w:styleId="Index4">
    <w:name w:val="index 4"/>
    <w:basedOn w:val="Normal"/>
    <w:next w:val="Normal"/>
    <w:autoRedefine/>
    <w:uiPriority w:val="99"/>
    <w:unhideWhenUsed/>
    <w:rsid w:val="001861DA"/>
    <w:pPr>
      <w:spacing w:after="0"/>
      <w:ind w:left="880" w:hanging="220"/>
    </w:pPr>
    <w:rPr>
      <w:rFonts w:asciiTheme="minorHAnsi" w:hAnsiTheme="minorHAnsi" w:cstheme="minorHAnsi"/>
      <w:sz w:val="18"/>
      <w:szCs w:val="18"/>
    </w:rPr>
  </w:style>
  <w:style w:type="paragraph" w:styleId="Index5">
    <w:name w:val="index 5"/>
    <w:basedOn w:val="Normal"/>
    <w:next w:val="Normal"/>
    <w:autoRedefine/>
    <w:uiPriority w:val="99"/>
    <w:unhideWhenUsed/>
    <w:rsid w:val="001861DA"/>
    <w:pPr>
      <w:spacing w:after="0"/>
      <w:ind w:left="1100" w:hanging="220"/>
    </w:pPr>
    <w:rPr>
      <w:rFonts w:asciiTheme="minorHAnsi" w:hAnsiTheme="minorHAnsi" w:cstheme="minorHAnsi"/>
      <w:sz w:val="18"/>
      <w:szCs w:val="18"/>
    </w:rPr>
  </w:style>
  <w:style w:type="paragraph" w:styleId="Index6">
    <w:name w:val="index 6"/>
    <w:basedOn w:val="Normal"/>
    <w:next w:val="Normal"/>
    <w:autoRedefine/>
    <w:uiPriority w:val="99"/>
    <w:unhideWhenUsed/>
    <w:rsid w:val="001861DA"/>
    <w:pPr>
      <w:spacing w:after="0"/>
      <w:ind w:left="1320" w:hanging="220"/>
    </w:pPr>
    <w:rPr>
      <w:rFonts w:asciiTheme="minorHAnsi" w:hAnsiTheme="minorHAnsi" w:cstheme="minorHAnsi"/>
      <w:sz w:val="18"/>
      <w:szCs w:val="18"/>
    </w:rPr>
  </w:style>
  <w:style w:type="paragraph" w:styleId="Index7">
    <w:name w:val="index 7"/>
    <w:basedOn w:val="Normal"/>
    <w:next w:val="Normal"/>
    <w:autoRedefine/>
    <w:uiPriority w:val="99"/>
    <w:unhideWhenUsed/>
    <w:rsid w:val="001861DA"/>
    <w:pPr>
      <w:spacing w:after="0"/>
      <w:ind w:left="1540" w:hanging="220"/>
    </w:pPr>
    <w:rPr>
      <w:rFonts w:asciiTheme="minorHAnsi" w:hAnsiTheme="minorHAnsi" w:cstheme="minorHAnsi"/>
      <w:sz w:val="18"/>
      <w:szCs w:val="18"/>
    </w:rPr>
  </w:style>
  <w:style w:type="paragraph" w:styleId="Index8">
    <w:name w:val="index 8"/>
    <w:basedOn w:val="Normal"/>
    <w:next w:val="Normal"/>
    <w:autoRedefine/>
    <w:uiPriority w:val="99"/>
    <w:unhideWhenUsed/>
    <w:rsid w:val="001861DA"/>
    <w:pPr>
      <w:spacing w:after="0"/>
      <w:ind w:left="1760" w:hanging="220"/>
    </w:pPr>
    <w:rPr>
      <w:rFonts w:asciiTheme="minorHAnsi" w:hAnsiTheme="minorHAnsi" w:cstheme="minorHAnsi"/>
      <w:sz w:val="18"/>
      <w:szCs w:val="18"/>
    </w:rPr>
  </w:style>
  <w:style w:type="paragraph" w:styleId="Index9">
    <w:name w:val="index 9"/>
    <w:basedOn w:val="Normal"/>
    <w:next w:val="Normal"/>
    <w:autoRedefine/>
    <w:uiPriority w:val="99"/>
    <w:unhideWhenUsed/>
    <w:rsid w:val="001861DA"/>
    <w:pPr>
      <w:spacing w:after="0"/>
      <w:ind w:left="1980" w:hanging="220"/>
    </w:pPr>
    <w:rPr>
      <w:rFonts w:asciiTheme="minorHAnsi" w:hAnsiTheme="minorHAnsi" w:cstheme="minorHAnsi"/>
      <w:sz w:val="18"/>
      <w:szCs w:val="18"/>
    </w:rPr>
  </w:style>
  <w:style w:type="paragraph" w:styleId="IndexHeading">
    <w:name w:val="index heading"/>
    <w:basedOn w:val="Normal"/>
    <w:next w:val="Index1"/>
    <w:uiPriority w:val="99"/>
    <w:unhideWhenUsed/>
    <w:rsid w:val="001861DA"/>
    <w:pPr>
      <w:spacing w:before="240" w:after="120"/>
      <w:jc w:val="center"/>
    </w:pPr>
    <w:rPr>
      <w:rFonts w:asciiTheme="minorHAnsi" w:hAnsiTheme="minorHAnsi" w:cstheme="minorHAnsi"/>
      <w:b/>
      <w:bCs/>
      <w:sz w:val="26"/>
      <w:szCs w:val="26"/>
    </w:rPr>
  </w:style>
  <w:style w:type="paragraph" w:styleId="TOCHeading">
    <w:name w:val="TOC Heading"/>
    <w:basedOn w:val="Heading1"/>
    <w:next w:val="Normal"/>
    <w:uiPriority w:val="39"/>
    <w:unhideWhenUsed/>
    <w:qFormat/>
    <w:rsid w:val="008276D7"/>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8276D7"/>
    <w:pPr>
      <w:spacing w:after="100"/>
    </w:pPr>
  </w:style>
  <w:style w:type="paragraph" w:styleId="TOC2">
    <w:name w:val="toc 2"/>
    <w:basedOn w:val="Normal"/>
    <w:next w:val="Normal"/>
    <w:autoRedefine/>
    <w:uiPriority w:val="39"/>
    <w:unhideWhenUsed/>
    <w:rsid w:val="008276D7"/>
    <w:pPr>
      <w:spacing w:after="100"/>
      <w:ind w:left="220"/>
    </w:pPr>
  </w:style>
  <w:style w:type="paragraph" w:styleId="TOC3">
    <w:name w:val="toc 3"/>
    <w:basedOn w:val="Normal"/>
    <w:next w:val="Normal"/>
    <w:autoRedefine/>
    <w:uiPriority w:val="39"/>
    <w:unhideWhenUsed/>
    <w:rsid w:val="008276D7"/>
    <w:pPr>
      <w:spacing w:after="100"/>
      <w:ind w:left="440"/>
    </w:pPr>
  </w:style>
  <w:style w:type="character" w:customStyle="1" w:styleId="Heading1Char">
    <w:name w:val="Heading 1 Char"/>
    <w:basedOn w:val="DefaultParagraphFont"/>
    <w:link w:val="Heading1"/>
    <w:uiPriority w:val="9"/>
    <w:rsid w:val="000A6371"/>
    <w:rPr>
      <w:b/>
      <w:sz w:val="48"/>
      <w:szCs w:val="48"/>
    </w:rPr>
  </w:style>
  <w:style w:type="paragraph" w:styleId="Revision">
    <w:name w:val="Revision"/>
    <w:hidden/>
    <w:uiPriority w:val="99"/>
    <w:semiHidden/>
    <w:rsid w:val="001078B5"/>
    <w:pPr>
      <w:spacing w:after="0" w:line="240" w:lineRule="auto"/>
    </w:pPr>
  </w:style>
  <w:style w:type="character" w:styleId="CommentReference">
    <w:name w:val="annotation reference"/>
    <w:basedOn w:val="DefaultParagraphFont"/>
    <w:uiPriority w:val="99"/>
    <w:semiHidden/>
    <w:unhideWhenUsed/>
    <w:rsid w:val="001078B5"/>
    <w:rPr>
      <w:sz w:val="16"/>
      <w:szCs w:val="16"/>
    </w:rPr>
  </w:style>
  <w:style w:type="paragraph" w:styleId="CommentText">
    <w:name w:val="annotation text"/>
    <w:basedOn w:val="Normal"/>
    <w:link w:val="CommentTextChar"/>
    <w:uiPriority w:val="99"/>
    <w:semiHidden/>
    <w:unhideWhenUsed/>
    <w:rsid w:val="001078B5"/>
    <w:pPr>
      <w:spacing w:line="240" w:lineRule="auto"/>
    </w:pPr>
    <w:rPr>
      <w:sz w:val="20"/>
      <w:szCs w:val="20"/>
    </w:rPr>
  </w:style>
  <w:style w:type="character" w:customStyle="1" w:styleId="CommentTextChar">
    <w:name w:val="Comment Text Char"/>
    <w:basedOn w:val="DefaultParagraphFont"/>
    <w:link w:val="CommentText"/>
    <w:uiPriority w:val="99"/>
    <w:semiHidden/>
    <w:rsid w:val="001078B5"/>
    <w:rPr>
      <w:sz w:val="20"/>
      <w:szCs w:val="20"/>
    </w:rPr>
  </w:style>
  <w:style w:type="paragraph" w:styleId="CommentSubject">
    <w:name w:val="annotation subject"/>
    <w:basedOn w:val="CommentText"/>
    <w:next w:val="CommentText"/>
    <w:link w:val="CommentSubjectChar"/>
    <w:uiPriority w:val="99"/>
    <w:semiHidden/>
    <w:unhideWhenUsed/>
    <w:rsid w:val="001078B5"/>
    <w:rPr>
      <w:b/>
      <w:bCs/>
    </w:rPr>
  </w:style>
  <w:style w:type="character" w:customStyle="1" w:styleId="CommentSubjectChar">
    <w:name w:val="Comment Subject Char"/>
    <w:basedOn w:val="CommentTextChar"/>
    <w:link w:val="CommentSubject"/>
    <w:uiPriority w:val="99"/>
    <w:semiHidden/>
    <w:rsid w:val="001078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770&amp;Lang=en" TargetMode="External"/><Relationship Id="rId13" Type="http://schemas.openxmlformats.org/officeDocument/2006/relationships/hyperlink" Target="https://cdn.www.gob.pe/uploads/document/file/7016674/6043861-rde217.pdf?v=172772213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lcomercio.pe/lima/sucesos/centro-terapeutico-asdri-en-surco-es-denunciado-por-presuntos-maltratos-a-ninos-con-autismo-investigacion-de-desordenes-del-espectro-autista-abuso-infantil-abuso-de-menores-rmmn-noticia/?ref=ec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sa.gob.pe/reunis/?op=2&amp;niv=3&amp;tbl=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pp.powerbi.com/view?r=eyJrIjoiMjk3ZWY3ZWQtNThjOS00M2U3LWJkNDItZWJlZDM1MWE2NGE0IiwidCI6IjAyZTM0NDQzLWI5YzItNDBiMy1hYzM5LWYwMTI1YTFlMzkwNSIsImMiOjR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scale.minedu.gob.pe/" TargetMode="External"/><Relationship Id="rId14" Type="http://schemas.openxmlformats.org/officeDocument/2006/relationships/hyperlink" Target="https://cdn.www.gob.pe/uploads/document/file/4416159/Anexo_rm_152_2023_mimp_reglamento_CCONNA.pdf?v=168122675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ob.pe/institucion/conadis/noticias/1054497-comas-conadis-rechaza-y-condena-actos-de-violencia-contra-ninas-y-ninos-autistas-en-centro-terapeutico" TargetMode="External"/><Relationship Id="rId2" Type="http://schemas.openxmlformats.org/officeDocument/2006/relationships/hyperlink" Target="https://www.facebook.com/share/p/wqd5KiVWFEyxms6N/" TargetMode="External"/><Relationship Id="rId1" Type="http://schemas.openxmlformats.org/officeDocument/2006/relationships/hyperlink" Target="https://cdn.www.gob.pe/uploads/document/file/6453681/5643045-boletin-estadistico-abril-202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f8lU2z7gETddOLtrq+1weY5knA==">CgMxLjAyCGguZ2pkZ3hzMg5oLmxmZ2drbWtobmRwaTIOaC41bHFmY2psNmQ2b3oyCWguMzBqMHpsbDIOaC5tamNoM3BjcWpqMmMyDmgubDN1cDN1NHA5ZGVhMg5oLmZudXBrYzFwaHI2bTIOaC45c3FtNzQxbm9hNXIyDGgueGU2dXJybHhpZDIOaC5hand6MXk0MjJkNHkyDmguYXM0enJlZWE4dTQyMg5oLm8xYTVmNjlhejRrcjIOaC4xcjA4NThhdGU1eTgyDmgucXMwdGptZWVpMWpoMg5oLnVyYXg1aTZteTA4bjIOaC5jcWs0MGQzZXBsbDg4AHIhMVFCczlGc0pFZ2dSSTc4elI1X004akYtcTBjYUU5Rm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6150</Words>
  <Characters>35059</Characters>
  <Application>Microsoft Office Word</Application>
  <DocSecurity>0</DocSecurity>
  <Lines>292</Lines>
  <Paragraphs>82</Paragraphs>
  <ScaleCrop>false</ScaleCrop>
  <Company>OHCHR</Company>
  <LinksUpToDate>false</LinksUpToDate>
  <CharactersWithSpaces>41127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DGT</dc:creator>
  <cp:lastModifiedBy>James Boit</cp:lastModifiedBy>
  <cp:revision>2</cp:revision>
  <dcterms:created xsi:type="dcterms:W3CDTF">2025-01-03T09:59:00Z</dcterms:created>
  <dcterms:modified xsi:type="dcterms:W3CDTF">2025-01-03T09:59:00Z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0x010100BB7CAAE103909848834F27F4CA098EC3</vt:lpwstr>
  </property>
</Properties>
</file>