
<file path=[Content_Types].xml><?xml version="1.0" encoding="utf-8"?>
<Types xmlns="http://schemas.openxmlformats.org/package/2006/content-types">
  <Default Extension="tmp" ContentType="image/png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theme/theme1.xml" ContentType="application/vnd.openxmlformats-officedocument.theme+xml"/>
  <Override PartName="/word/charts/style2.xml" ContentType="application/vnd.ms-office.chartstyle+xml"/>
  <Override PartName="/word/charts/colors2.xml" ContentType="application/vnd.ms-office.chartcolorsty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018F1F" w14:textId="77777777" w:rsidR="00943BB8" w:rsidRDefault="001562A6" w:rsidP="00561796">
      <w:pPr>
        <w:jc w:val="center"/>
        <w:rPr>
          <w:b/>
          <w:bCs/>
          <w:sz w:val="24"/>
          <w:szCs w:val="24"/>
          <w:lang w:val="es-PE"/>
        </w:rPr>
      </w:pPr>
      <w:r w:rsidRPr="00561796">
        <w:rPr>
          <w:b/>
          <w:bCs/>
          <w:sz w:val="24"/>
          <w:szCs w:val="24"/>
          <w:lang w:val="es-PE"/>
        </w:rPr>
        <w:t>Anexo</w:t>
      </w:r>
      <w:r w:rsidR="00943BB8">
        <w:rPr>
          <w:b/>
          <w:bCs/>
          <w:sz w:val="24"/>
          <w:szCs w:val="24"/>
          <w:lang w:val="es-PE"/>
        </w:rPr>
        <w:t xml:space="preserve"> 1 </w:t>
      </w:r>
    </w:p>
    <w:p w14:paraId="46BA0634" w14:textId="227F25B9" w:rsidR="00122DAA" w:rsidRPr="00561796" w:rsidRDefault="00943BB8" w:rsidP="00561796">
      <w:pPr>
        <w:jc w:val="center"/>
        <w:rPr>
          <w:b/>
          <w:bCs/>
          <w:sz w:val="24"/>
          <w:szCs w:val="24"/>
          <w:lang w:val="es-MX"/>
        </w:rPr>
      </w:pPr>
      <w:r>
        <w:rPr>
          <w:b/>
          <w:bCs/>
          <w:sz w:val="24"/>
          <w:szCs w:val="24"/>
          <w:lang w:val="es-PE"/>
        </w:rPr>
        <w:t xml:space="preserve"> Gráficos parte del </w:t>
      </w:r>
      <w:r w:rsidR="00561796" w:rsidRPr="00561796">
        <w:rPr>
          <w:b/>
          <w:bCs/>
          <w:sz w:val="24"/>
          <w:szCs w:val="24"/>
          <w:lang w:val="es-PE"/>
        </w:rPr>
        <w:t xml:space="preserve"> “</w:t>
      </w:r>
      <w:r w:rsidR="00561796" w:rsidRPr="00561796">
        <w:rPr>
          <w:b/>
          <w:bCs/>
          <w:sz w:val="24"/>
          <w:szCs w:val="24"/>
          <w:lang w:val="es-MX"/>
        </w:rPr>
        <w:t>Comentarios del Centro de la Mujer Peruana Flora Tristán al</w:t>
      </w:r>
      <w:r w:rsidR="00561796" w:rsidRPr="00561796">
        <w:rPr>
          <w:b/>
          <w:bCs/>
          <w:sz w:val="24"/>
          <w:szCs w:val="24"/>
          <w:lang w:val="es-MX"/>
        </w:rPr>
        <w:t xml:space="preserve"> </w:t>
      </w:r>
      <w:r w:rsidR="00561796" w:rsidRPr="00561796">
        <w:rPr>
          <w:b/>
          <w:bCs/>
          <w:sz w:val="24"/>
          <w:szCs w:val="24"/>
          <w:lang w:val="es-MX"/>
        </w:rPr>
        <w:t xml:space="preserve">Informe del Ministerio de Justicia y Derechos Humanos del Estado </w:t>
      </w:r>
      <w:r w:rsidR="00561796" w:rsidRPr="00561796">
        <w:rPr>
          <w:b/>
          <w:bCs/>
          <w:sz w:val="24"/>
          <w:szCs w:val="24"/>
          <w:lang w:val="es-MX"/>
        </w:rPr>
        <w:t>Peruano ante</w:t>
      </w:r>
      <w:r w:rsidR="00561796" w:rsidRPr="00561796">
        <w:rPr>
          <w:b/>
          <w:bCs/>
          <w:sz w:val="24"/>
          <w:szCs w:val="24"/>
          <w:lang w:val="es-MX"/>
        </w:rPr>
        <w:t xml:space="preserve"> la CEDAW</w:t>
      </w:r>
      <w:r w:rsidR="00561796" w:rsidRPr="00561796">
        <w:rPr>
          <w:b/>
          <w:bCs/>
          <w:sz w:val="24"/>
          <w:szCs w:val="24"/>
          <w:lang w:val="es-MX"/>
        </w:rPr>
        <w:t>”</w:t>
      </w:r>
    </w:p>
    <w:p w14:paraId="3F9778AB" w14:textId="77777777" w:rsidR="004E4619" w:rsidRDefault="004E4619">
      <w:pPr>
        <w:rPr>
          <w:b/>
          <w:bCs/>
          <w:u w:val="single"/>
          <w:lang w:val="es-PE"/>
        </w:rPr>
      </w:pPr>
    </w:p>
    <w:p w14:paraId="6FB7A7F0" w14:textId="439228C3" w:rsidR="001562A6" w:rsidRPr="00561796" w:rsidRDefault="001562A6" w:rsidP="00561796">
      <w:pPr>
        <w:rPr>
          <w:b/>
          <w:bCs/>
          <w:u w:val="single"/>
          <w:lang w:val="es-PE"/>
        </w:rPr>
      </w:pPr>
      <w:r w:rsidRPr="004E4619">
        <w:rPr>
          <w:b/>
          <w:bCs/>
          <w:u w:val="single"/>
          <w:lang w:val="es-PE"/>
        </w:rPr>
        <w:t>Cuadro 1</w:t>
      </w:r>
      <w:r w:rsidR="00527EA3" w:rsidRPr="004E4619">
        <w:rPr>
          <w:b/>
          <w:bCs/>
          <w:u w:val="single"/>
          <w:lang w:val="es-PE"/>
        </w:rPr>
        <w:t xml:space="preserve">: </w:t>
      </w:r>
      <w:r w:rsidR="00561796">
        <w:rPr>
          <w:b/>
          <w:bCs/>
          <w:u w:val="single"/>
          <w:lang w:val="es-PE"/>
        </w:rPr>
        <w:t xml:space="preserve"> </w:t>
      </w:r>
      <w:r w:rsidRPr="00561796">
        <w:rPr>
          <w:b/>
          <w:bCs/>
          <w:lang w:val="es-PE"/>
        </w:rPr>
        <w:t>Muertes maternas anual 2000-2021 hasta la semana 43</w:t>
      </w:r>
    </w:p>
    <w:p w14:paraId="73B296C6" w14:textId="05359F75" w:rsidR="001562A6" w:rsidRPr="001562A6" w:rsidRDefault="001562A6" w:rsidP="001562A6">
      <w:pPr>
        <w:jc w:val="both"/>
        <w:rPr>
          <w:lang w:val="es-PE"/>
        </w:rPr>
      </w:pPr>
      <w:r>
        <w:rPr>
          <w:noProof/>
        </w:rPr>
        <w:drawing>
          <wp:inline distT="0" distB="0" distL="0" distR="0" wp14:anchorId="66F3C469" wp14:editId="30C2D7FF">
            <wp:extent cx="5656788" cy="2513965"/>
            <wp:effectExtent l="0" t="0" r="1270" b="635"/>
            <wp:docPr id="9" name="Imagen 9" descr="Gráfico, Gráfico de líneas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n 9" descr="Gráfico, Gráfico de líneas&#10;&#10;Descripción generada automáticamente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86861" cy="2527330"/>
                    </a:xfrm>
                    <a:prstGeom prst="rect">
                      <a:avLst/>
                    </a:prstGeom>
                    <a:effectLst>
                      <a:softEdge rad="25400"/>
                    </a:effectLst>
                  </pic:spPr>
                </pic:pic>
              </a:graphicData>
            </a:graphic>
          </wp:inline>
        </w:drawing>
      </w:r>
    </w:p>
    <w:p w14:paraId="254F1C0C" w14:textId="77777777" w:rsidR="001562A6" w:rsidRPr="00B114FB" w:rsidRDefault="001562A6" w:rsidP="001562A6">
      <w:pPr>
        <w:jc w:val="both"/>
        <w:rPr>
          <w:sz w:val="18"/>
          <w:szCs w:val="18"/>
          <w:lang w:val="es-PE"/>
        </w:rPr>
      </w:pPr>
      <w:r w:rsidRPr="001562A6">
        <w:rPr>
          <w:sz w:val="18"/>
          <w:szCs w:val="18"/>
          <w:lang w:val="es-PE"/>
        </w:rPr>
        <w:t xml:space="preserve">Fuente: Centro Nacional de Epidemiologia, Prevención y Control de Enfermedades – MINSA. </w:t>
      </w:r>
      <w:r w:rsidRPr="00B114FB">
        <w:rPr>
          <w:sz w:val="18"/>
          <w:szCs w:val="18"/>
          <w:lang w:val="es-PE"/>
        </w:rPr>
        <w:t>Hasta la SE 43 - 2021</w:t>
      </w:r>
    </w:p>
    <w:p w14:paraId="58310D63" w14:textId="51B1E7CF" w:rsidR="001562A6" w:rsidRDefault="001562A6">
      <w:pPr>
        <w:rPr>
          <w:lang w:val="es-PE"/>
        </w:rPr>
      </w:pPr>
    </w:p>
    <w:p w14:paraId="31216397" w14:textId="384BF6B3" w:rsidR="00527EA3" w:rsidRPr="00561796" w:rsidRDefault="00527EA3" w:rsidP="00527EA3">
      <w:pPr>
        <w:rPr>
          <w:b/>
          <w:bCs/>
          <w:u w:val="single"/>
          <w:lang w:val="es-PE"/>
        </w:rPr>
      </w:pPr>
      <w:r w:rsidRPr="00561796">
        <w:rPr>
          <w:b/>
          <w:bCs/>
          <w:u w:val="single"/>
          <w:lang w:val="es-PE"/>
        </w:rPr>
        <w:t>Cuadro 2</w:t>
      </w:r>
      <w:proofErr w:type="gramStart"/>
      <w:r w:rsidRPr="00561796">
        <w:rPr>
          <w:b/>
          <w:bCs/>
          <w:u w:val="single"/>
          <w:lang w:val="es-PE"/>
        </w:rPr>
        <w:t xml:space="preserve">: </w:t>
      </w:r>
      <w:r w:rsidR="00561796">
        <w:rPr>
          <w:b/>
          <w:bCs/>
          <w:u w:val="single"/>
          <w:lang w:val="es-PE"/>
        </w:rPr>
        <w:t>:</w:t>
      </w:r>
      <w:proofErr w:type="gramEnd"/>
      <w:r w:rsidR="00561796">
        <w:rPr>
          <w:b/>
          <w:bCs/>
          <w:u w:val="single"/>
          <w:lang w:val="es-PE"/>
        </w:rPr>
        <w:t xml:space="preserve"> </w:t>
      </w:r>
      <w:r w:rsidRPr="00561796">
        <w:rPr>
          <w:b/>
          <w:bCs/>
          <w:u w:val="single"/>
          <w:lang w:val="es-MX"/>
        </w:rPr>
        <w:t>Muertes maternas según grupos de edad – 2015-2021</w:t>
      </w:r>
    </w:p>
    <w:p w14:paraId="68F655D2" w14:textId="77777777" w:rsidR="00527EA3" w:rsidRDefault="00527EA3" w:rsidP="00527EA3">
      <w:pPr>
        <w:rPr>
          <w:lang w:val="es-MX"/>
        </w:rPr>
      </w:pPr>
      <w:r>
        <w:rPr>
          <w:noProof/>
        </w:rPr>
        <w:drawing>
          <wp:inline distT="0" distB="0" distL="0" distR="0" wp14:anchorId="40C05C4E" wp14:editId="4E69CC9E">
            <wp:extent cx="5194570" cy="2816576"/>
            <wp:effectExtent l="0" t="0" r="6350" b="3175"/>
            <wp:docPr id="5" name="Imagen 5" descr="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5" descr="Tabla&#10;&#10;Descripción generada automáticamente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4570" cy="2816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473B72" w14:textId="77777777" w:rsidR="00527EA3" w:rsidRPr="00B114FB" w:rsidRDefault="00527EA3" w:rsidP="00527EA3">
      <w:pPr>
        <w:rPr>
          <w:lang w:val="es-PE"/>
        </w:rPr>
      </w:pPr>
      <w:r>
        <w:rPr>
          <w:lang w:val="es-MX"/>
        </w:rPr>
        <w:lastRenderedPageBreak/>
        <w:t>Fuente:</w:t>
      </w:r>
      <w:r w:rsidRPr="00527EA3">
        <w:rPr>
          <w:lang w:val="es-PE"/>
        </w:rPr>
        <w:t xml:space="preserve"> CDC MINSA, registros de vigilancia epidemiológica. </w:t>
      </w:r>
      <w:r w:rsidRPr="00B114FB">
        <w:rPr>
          <w:lang w:val="es-PE"/>
        </w:rPr>
        <w:t>Tomado de Mendoza</w:t>
      </w:r>
      <w:r>
        <w:rPr>
          <w:rStyle w:val="FootnoteReference"/>
        </w:rPr>
        <w:footnoteReference w:id="1"/>
      </w:r>
      <w:r w:rsidRPr="00B114FB">
        <w:rPr>
          <w:lang w:val="es-PE"/>
        </w:rPr>
        <w:t xml:space="preserve"> (2021)</w:t>
      </w:r>
    </w:p>
    <w:p w14:paraId="1FC6791D" w14:textId="7A47B26C" w:rsidR="00527EA3" w:rsidRPr="00B114FB" w:rsidRDefault="00527EA3">
      <w:pPr>
        <w:rPr>
          <w:lang w:val="es-PE"/>
        </w:rPr>
      </w:pPr>
    </w:p>
    <w:p w14:paraId="5A7F4850" w14:textId="45F3A4AD" w:rsidR="00527EA3" w:rsidRPr="00A61198" w:rsidRDefault="00527EA3" w:rsidP="00527EA3">
      <w:pPr>
        <w:rPr>
          <w:b/>
          <w:bCs/>
          <w:u w:val="single"/>
          <w:lang w:val="es-PE"/>
        </w:rPr>
      </w:pPr>
      <w:r w:rsidRPr="00561796">
        <w:rPr>
          <w:b/>
          <w:bCs/>
          <w:u w:val="single"/>
          <w:lang w:val="es-PE"/>
        </w:rPr>
        <w:t xml:space="preserve">Cuadro 3: </w:t>
      </w:r>
      <w:r w:rsidR="00A61198">
        <w:rPr>
          <w:b/>
          <w:bCs/>
          <w:u w:val="single"/>
          <w:lang w:val="es-PE"/>
        </w:rPr>
        <w:t xml:space="preserve"> </w:t>
      </w:r>
      <w:r w:rsidRPr="00561796">
        <w:rPr>
          <w:b/>
          <w:bCs/>
          <w:u w:val="single"/>
          <w:lang w:val="es-PE"/>
        </w:rPr>
        <w:t>Variación en el registro de muerte materna por departamentos 2019-2020</w:t>
      </w:r>
      <w:r>
        <w:rPr>
          <w:noProof/>
        </w:rPr>
        <w:drawing>
          <wp:inline distT="0" distB="0" distL="0" distR="0" wp14:anchorId="65B1004E" wp14:editId="5265A633">
            <wp:extent cx="5781040" cy="2940146"/>
            <wp:effectExtent l="0" t="0" r="0" b="0"/>
            <wp:docPr id="6" name="Imagen 6" descr="Gráfico, Gráfico de barras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n 6" descr="Gráfico, Gráfico de barras&#10;&#10;Descripción generada automáticamente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86913" cy="2943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061DC5" w14:textId="77777777" w:rsidR="00527EA3" w:rsidRDefault="00527EA3" w:rsidP="00527EA3">
      <w:pPr>
        <w:pStyle w:val="ListParagraph"/>
        <w:rPr>
          <w:sz w:val="18"/>
          <w:szCs w:val="18"/>
        </w:rPr>
      </w:pPr>
      <w:r w:rsidRPr="00D37E5C">
        <w:rPr>
          <w:sz w:val="18"/>
          <w:szCs w:val="18"/>
        </w:rPr>
        <w:t>Fuente: MINSA-CDC. Vigilancia epidemiológica de la MM, 2019 y 2020. Tomado de Mendoza (2021)</w:t>
      </w:r>
    </w:p>
    <w:p w14:paraId="3C05012C" w14:textId="1D5725FE" w:rsidR="00527EA3" w:rsidRDefault="00527EA3"/>
    <w:p w14:paraId="33593979" w14:textId="5B62CF52" w:rsidR="00527EA3" w:rsidRPr="00A61198" w:rsidRDefault="00527EA3">
      <w:pPr>
        <w:rPr>
          <w:b/>
          <w:bCs/>
        </w:rPr>
      </w:pPr>
      <w:r w:rsidRPr="00A61198">
        <w:rPr>
          <w:b/>
          <w:bCs/>
          <w:u w:val="single"/>
        </w:rPr>
        <w:t>Cuadro 4</w:t>
      </w:r>
      <w:r w:rsidRPr="00A61198">
        <w:rPr>
          <w:b/>
          <w:bCs/>
        </w:rPr>
        <w:t xml:space="preserve">: </w:t>
      </w:r>
    </w:p>
    <w:p w14:paraId="04C38A44" w14:textId="0A0A9AAB" w:rsidR="00527EA3" w:rsidRDefault="00527EA3">
      <w:r w:rsidRPr="001F38F3">
        <w:rPr>
          <w:rFonts w:cstheme="minorHAnsi"/>
          <w:noProof/>
        </w:rPr>
        <w:drawing>
          <wp:inline distT="0" distB="0" distL="0" distR="0" wp14:anchorId="53DC3B1B" wp14:editId="42D4625C">
            <wp:extent cx="5400040" cy="2648585"/>
            <wp:effectExtent l="0" t="0" r="10160" b="18415"/>
            <wp:docPr id="19" name="Gráfico 19">
              <a:extLst xmlns:a="http://schemas.openxmlformats.org/drawingml/2006/main">
                <a:ext uri="{FF2B5EF4-FFF2-40B4-BE49-F238E27FC236}">
                  <a16:creationId xmlns:a16="http://schemas.microsoft.com/office/drawing/2014/main" id="{88D24500-91CF-4E10-B56B-459AA9FB6A2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3C77D64A" w14:textId="77777777" w:rsidR="00527EA3" w:rsidRDefault="00527EA3" w:rsidP="00527EA3">
      <w:pPr>
        <w:rPr>
          <w:i/>
          <w:iCs/>
          <w:color w:val="002060"/>
        </w:rPr>
      </w:pPr>
    </w:p>
    <w:p w14:paraId="5C64B77D" w14:textId="77777777" w:rsidR="00527EA3" w:rsidRPr="00527EA3" w:rsidRDefault="00527EA3" w:rsidP="00527EA3">
      <w:pPr>
        <w:rPr>
          <w:i/>
          <w:iCs/>
          <w:color w:val="002060"/>
          <w:lang w:val="es-PE"/>
        </w:rPr>
      </w:pPr>
      <w:r w:rsidRPr="00527EA3">
        <w:rPr>
          <w:rFonts w:eastAsia="Times New Roman" w:cstheme="minorHAnsi"/>
          <w:color w:val="0F0E0E"/>
          <w:sz w:val="18"/>
          <w:szCs w:val="18"/>
          <w:bdr w:val="none" w:sz="0" w:space="0" w:color="auto" w:frame="1"/>
          <w:lang w:val="es-PE" w:eastAsia="es-PE"/>
        </w:rPr>
        <w:lastRenderedPageBreak/>
        <w:t>Fuente: Care Perú (2020:13). Análisis rápido de género.</w:t>
      </w:r>
    </w:p>
    <w:p w14:paraId="64348BC1" w14:textId="49877061" w:rsidR="00527EA3" w:rsidRDefault="00527EA3">
      <w:pPr>
        <w:rPr>
          <w:lang w:val="es-PE"/>
        </w:rPr>
      </w:pPr>
    </w:p>
    <w:p w14:paraId="2D2A391E" w14:textId="77777777" w:rsidR="00A61198" w:rsidRDefault="00A61198">
      <w:pPr>
        <w:rPr>
          <w:lang w:val="es-PE"/>
        </w:rPr>
      </w:pPr>
    </w:p>
    <w:p w14:paraId="4080CF15" w14:textId="4B3D26A5" w:rsidR="00527EA3" w:rsidRPr="00A61198" w:rsidRDefault="00527EA3" w:rsidP="00A61198">
      <w:pPr>
        <w:rPr>
          <w:u w:val="single"/>
          <w:lang w:val="es-PE"/>
        </w:rPr>
      </w:pPr>
      <w:r w:rsidRPr="00A61198">
        <w:rPr>
          <w:b/>
          <w:bCs/>
          <w:u w:val="single"/>
          <w:lang w:val="es-PE"/>
        </w:rPr>
        <w:t>Cuadro 5:</w:t>
      </w:r>
      <w:r w:rsidR="00A61198" w:rsidRPr="00A61198">
        <w:rPr>
          <w:u w:val="single"/>
          <w:lang w:val="es-PE"/>
        </w:rPr>
        <w:t xml:space="preserve"> </w:t>
      </w:r>
      <w:r w:rsidRPr="00A61198">
        <w:rPr>
          <w:rFonts w:cstheme="minorHAnsi"/>
          <w:b/>
          <w:bCs/>
          <w:u w:val="single"/>
          <w:lang w:val="es-PE"/>
        </w:rPr>
        <w:t>A</w:t>
      </w:r>
      <w:r w:rsidRPr="00A61198">
        <w:rPr>
          <w:b/>
          <w:bCs/>
          <w:u w:val="single"/>
          <w:lang w:val="es-PE"/>
        </w:rPr>
        <w:t>tenciones mensuales a mujeres migrantes de Venezuela en planificación familiar en establecimientos del MINSA</w:t>
      </w:r>
    </w:p>
    <w:p w14:paraId="1C01FADC" w14:textId="77777777" w:rsidR="00A61198" w:rsidRDefault="00527EA3" w:rsidP="00527EA3">
      <w:pPr>
        <w:jc w:val="both"/>
        <w:rPr>
          <w:lang w:val="es-PE"/>
        </w:rPr>
      </w:pPr>
      <w:r w:rsidRPr="00527EA3">
        <w:rPr>
          <w:lang w:val="es-PE"/>
        </w:rPr>
        <w:t xml:space="preserve"> </w:t>
      </w:r>
      <w:r>
        <w:rPr>
          <w:rFonts w:eastAsiaTheme="majorEastAsia" w:cstheme="majorBidi"/>
          <w:b/>
          <w:noProof/>
          <w:color w:val="2F5496" w:themeColor="accent1" w:themeShade="BF"/>
          <w:sz w:val="28"/>
          <w:szCs w:val="32"/>
        </w:rPr>
        <w:drawing>
          <wp:inline distT="0" distB="0" distL="0" distR="0" wp14:anchorId="6CC45F7A" wp14:editId="001C9244">
            <wp:extent cx="5110263" cy="2407304"/>
            <wp:effectExtent l="0" t="0" r="0" b="0"/>
            <wp:docPr id="12" name="Imagen 12" descr="Gráfico, Gráfico de barras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n 12" descr="Gráfico, Gráfico de barras&#10;&#10;Descripción generada automáticamente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0263" cy="2407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952D87" w14:textId="04005678" w:rsidR="00527EA3" w:rsidRPr="00805076" w:rsidRDefault="00527EA3" w:rsidP="00527EA3">
      <w:pPr>
        <w:jc w:val="both"/>
        <w:rPr>
          <w:rFonts w:cstheme="minorHAnsi"/>
          <w:lang w:val="es-PE"/>
        </w:rPr>
      </w:pPr>
      <w:r w:rsidRPr="00BB706B">
        <w:rPr>
          <w:sz w:val="18"/>
          <w:szCs w:val="18"/>
          <w:lang w:val="es-MX"/>
        </w:rPr>
        <w:t xml:space="preserve">Fuente: </w:t>
      </w:r>
      <w:r>
        <w:rPr>
          <w:sz w:val="18"/>
          <w:szCs w:val="18"/>
          <w:lang w:val="es-MX"/>
        </w:rPr>
        <w:t xml:space="preserve">Registros administrativos del MINSA </w:t>
      </w:r>
    </w:p>
    <w:p w14:paraId="3C83C114" w14:textId="1399AC26" w:rsidR="00D5147E" w:rsidRDefault="00D5147E" w:rsidP="00D5147E">
      <w:pPr>
        <w:contextualSpacing/>
        <w:jc w:val="both"/>
        <w:rPr>
          <w:rFonts w:cstheme="minorHAnsi"/>
          <w:b/>
          <w:bCs/>
          <w:lang w:val="es-PE"/>
        </w:rPr>
      </w:pPr>
      <w:r w:rsidRPr="00A61198">
        <w:rPr>
          <w:rFonts w:cstheme="minorHAnsi"/>
          <w:b/>
          <w:bCs/>
          <w:lang w:val="es-PE"/>
        </w:rPr>
        <w:t xml:space="preserve">Cuadro 6: </w:t>
      </w:r>
    </w:p>
    <w:p w14:paraId="3F43E7D0" w14:textId="77777777" w:rsidR="00A61198" w:rsidRPr="00A61198" w:rsidRDefault="00A61198" w:rsidP="00D5147E">
      <w:pPr>
        <w:contextualSpacing/>
        <w:jc w:val="both"/>
        <w:rPr>
          <w:rFonts w:cstheme="minorHAnsi"/>
          <w:b/>
          <w:bCs/>
          <w:lang w:val="es-PE"/>
        </w:rPr>
      </w:pPr>
    </w:p>
    <w:p w14:paraId="71BAE0DE" w14:textId="57B437A7" w:rsidR="00D5147E" w:rsidRDefault="00D5147E" w:rsidP="00D5147E">
      <w:pPr>
        <w:contextualSpacing/>
        <w:jc w:val="both"/>
        <w:rPr>
          <w:rFonts w:cstheme="minorHAnsi"/>
        </w:rPr>
      </w:pPr>
      <w:r>
        <w:rPr>
          <w:noProof/>
        </w:rPr>
        <w:drawing>
          <wp:inline distT="0" distB="0" distL="0" distR="0" wp14:anchorId="3788067C" wp14:editId="786D8F2C">
            <wp:extent cx="5295900" cy="2805113"/>
            <wp:effectExtent l="0" t="0" r="0" b="14605"/>
            <wp:docPr id="2" name="Gráfico 2">
              <a:extLst xmlns:a="http://schemas.openxmlformats.org/drawingml/2006/main">
                <a:ext uri="{FF2B5EF4-FFF2-40B4-BE49-F238E27FC236}">
                  <a16:creationId xmlns:a16="http://schemas.microsoft.com/office/drawing/2014/main" id="{48862478-0391-438F-BB27-2704AA33CEB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295185D5" w14:textId="77777777" w:rsidR="00D5147E" w:rsidRPr="00A61198" w:rsidRDefault="00D5147E" w:rsidP="00D5147E">
      <w:pPr>
        <w:contextualSpacing/>
        <w:jc w:val="both"/>
        <w:rPr>
          <w:rFonts w:cstheme="minorHAnsi"/>
          <w:sz w:val="20"/>
          <w:szCs w:val="20"/>
          <w:lang w:val="es-PE"/>
        </w:rPr>
      </w:pPr>
      <w:r w:rsidRPr="00A61198">
        <w:rPr>
          <w:rFonts w:cstheme="minorHAnsi"/>
          <w:sz w:val="20"/>
          <w:szCs w:val="20"/>
          <w:lang w:val="es-PE"/>
        </w:rPr>
        <w:t xml:space="preserve">Fuente: cifras oficiales de los Centros de Emergencia Mujer (CEM). Elaboración propia. </w:t>
      </w:r>
    </w:p>
    <w:p w14:paraId="6845B4EB" w14:textId="553A7E33" w:rsidR="00527EA3" w:rsidRDefault="00527EA3">
      <w:pPr>
        <w:rPr>
          <w:lang w:val="es-PE"/>
        </w:rPr>
      </w:pPr>
    </w:p>
    <w:p w14:paraId="052C1AC0" w14:textId="77777777" w:rsidR="00B0069F" w:rsidRDefault="00B0069F" w:rsidP="00B0069F">
      <w:pPr>
        <w:jc w:val="both"/>
        <w:rPr>
          <w:lang w:val="es-PE"/>
        </w:rPr>
      </w:pPr>
    </w:p>
    <w:p w14:paraId="1D2124A3" w14:textId="77777777" w:rsidR="00A61198" w:rsidRDefault="00A61198" w:rsidP="00B0069F">
      <w:pPr>
        <w:jc w:val="both"/>
        <w:rPr>
          <w:lang w:val="es-PE"/>
        </w:rPr>
      </w:pPr>
    </w:p>
    <w:p w14:paraId="2D8735C4" w14:textId="77777777" w:rsidR="00A61198" w:rsidRDefault="00A61198" w:rsidP="00B0069F">
      <w:pPr>
        <w:jc w:val="both"/>
        <w:rPr>
          <w:lang w:val="es-PE"/>
        </w:rPr>
      </w:pPr>
    </w:p>
    <w:p w14:paraId="592D94CA" w14:textId="77777777" w:rsidR="00A61198" w:rsidRDefault="00A61198" w:rsidP="00B0069F">
      <w:pPr>
        <w:jc w:val="both"/>
        <w:rPr>
          <w:lang w:val="es-PE"/>
        </w:rPr>
      </w:pPr>
    </w:p>
    <w:p w14:paraId="78B44460" w14:textId="77777777" w:rsidR="00A61198" w:rsidRDefault="00A61198" w:rsidP="00B0069F">
      <w:pPr>
        <w:jc w:val="both"/>
        <w:rPr>
          <w:lang w:val="es-PE"/>
        </w:rPr>
      </w:pPr>
    </w:p>
    <w:p w14:paraId="7AB0C32E" w14:textId="68FD7BE5" w:rsidR="00B0069F" w:rsidRPr="00A61198" w:rsidRDefault="00A61198" w:rsidP="00B0069F">
      <w:pPr>
        <w:jc w:val="both"/>
        <w:rPr>
          <w:b/>
          <w:bCs/>
          <w:u w:val="single"/>
          <w:lang w:val="es-PE"/>
        </w:rPr>
      </w:pPr>
      <w:r w:rsidRPr="00A61198">
        <w:rPr>
          <w:b/>
          <w:bCs/>
          <w:u w:val="single"/>
          <w:lang w:val="es-PE"/>
        </w:rPr>
        <w:t xml:space="preserve">Cuadro 6.1: </w:t>
      </w:r>
      <w:r w:rsidR="00B0069F" w:rsidRPr="00A61198">
        <w:rPr>
          <w:b/>
          <w:bCs/>
          <w:u w:val="single"/>
          <w:lang w:val="es-PE"/>
        </w:rPr>
        <w:t>Edad de los padres de recién nacidos que tienen como madre a una niña de 12 a 14 años</w:t>
      </w:r>
    </w:p>
    <w:p w14:paraId="5B2B4DFC" w14:textId="34EDBEE0" w:rsidR="00527EA3" w:rsidRDefault="00B0069F">
      <w:pPr>
        <w:rPr>
          <w:lang w:val="es-PE"/>
        </w:rPr>
      </w:pPr>
      <w:r w:rsidRPr="00B0069F">
        <w:rPr>
          <w:noProof/>
          <w:bdr w:val="single" w:sz="4" w:space="0" w:color="auto"/>
        </w:rPr>
        <w:drawing>
          <wp:anchor distT="0" distB="0" distL="114300" distR="114300" simplePos="0" relativeHeight="251658240" behindDoc="1" locked="0" layoutInCell="1" allowOverlap="1" wp14:anchorId="046AC365" wp14:editId="377ACB34">
            <wp:simplePos x="0" y="0"/>
            <wp:positionH relativeFrom="column">
              <wp:posOffset>-201038</wp:posOffset>
            </wp:positionH>
            <wp:positionV relativeFrom="paragraph">
              <wp:posOffset>200633</wp:posOffset>
            </wp:positionV>
            <wp:extent cx="5543550" cy="3410585"/>
            <wp:effectExtent l="0" t="0" r="0" b="0"/>
            <wp:wrapSquare wrapText="bothSides"/>
            <wp:docPr id="16" name="Imagen 16" descr="Gráfico, Gráfico de barras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n 16" descr="Gráfico, Gráfico de barras&#10;&#10;Descripción generada automáticamente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43550" cy="34105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3317CC6" w14:textId="2E56043F" w:rsidR="00527EA3" w:rsidRDefault="00527EA3">
      <w:pPr>
        <w:rPr>
          <w:lang w:val="es-PE"/>
        </w:rPr>
      </w:pPr>
    </w:p>
    <w:p w14:paraId="5240839C" w14:textId="1005DA22" w:rsidR="00527EA3" w:rsidRDefault="00527EA3">
      <w:pPr>
        <w:rPr>
          <w:lang w:val="es-PE"/>
        </w:rPr>
      </w:pPr>
    </w:p>
    <w:p w14:paraId="4B8DF164" w14:textId="77777777" w:rsidR="00527EA3" w:rsidRDefault="00527EA3">
      <w:pPr>
        <w:rPr>
          <w:lang w:val="es-PE"/>
        </w:rPr>
      </w:pPr>
    </w:p>
    <w:p w14:paraId="12191F5D" w14:textId="68D4DB65" w:rsidR="00527EA3" w:rsidRDefault="00527EA3">
      <w:pPr>
        <w:rPr>
          <w:lang w:val="es-PE"/>
        </w:rPr>
      </w:pPr>
    </w:p>
    <w:p w14:paraId="48F19CC4" w14:textId="4FEEAED1" w:rsidR="00527EA3" w:rsidRDefault="00527EA3">
      <w:pPr>
        <w:rPr>
          <w:lang w:val="es-PE"/>
        </w:rPr>
      </w:pPr>
    </w:p>
    <w:p w14:paraId="12B576D3" w14:textId="569C2989" w:rsidR="00D46DB3" w:rsidRDefault="00D46DB3">
      <w:pPr>
        <w:rPr>
          <w:lang w:val="es-PE"/>
        </w:rPr>
      </w:pPr>
    </w:p>
    <w:p w14:paraId="3FF23F0B" w14:textId="4B694D68" w:rsidR="00D46DB3" w:rsidRDefault="00D46DB3">
      <w:pPr>
        <w:rPr>
          <w:lang w:val="es-PE"/>
        </w:rPr>
      </w:pPr>
    </w:p>
    <w:p w14:paraId="21CB6267" w14:textId="128AD82C" w:rsidR="00D46DB3" w:rsidRDefault="00D46DB3">
      <w:pPr>
        <w:rPr>
          <w:lang w:val="es-PE"/>
        </w:rPr>
      </w:pPr>
    </w:p>
    <w:p w14:paraId="7393BFC9" w14:textId="06317DE1" w:rsidR="00D46DB3" w:rsidRDefault="00D46DB3">
      <w:pPr>
        <w:rPr>
          <w:lang w:val="es-PE"/>
        </w:rPr>
      </w:pPr>
    </w:p>
    <w:p w14:paraId="33B6DDF5" w14:textId="096DC2D8" w:rsidR="00D46DB3" w:rsidRDefault="00D46DB3">
      <w:pPr>
        <w:rPr>
          <w:lang w:val="es-PE"/>
        </w:rPr>
      </w:pPr>
    </w:p>
    <w:p w14:paraId="52D88CD8" w14:textId="58A01308" w:rsidR="00D46DB3" w:rsidRDefault="00D46DB3">
      <w:pPr>
        <w:rPr>
          <w:lang w:val="es-PE"/>
        </w:rPr>
      </w:pPr>
    </w:p>
    <w:p w14:paraId="10070E93" w14:textId="79C6C9C2" w:rsidR="00D46DB3" w:rsidRDefault="00D46DB3">
      <w:pPr>
        <w:rPr>
          <w:lang w:val="es-PE"/>
        </w:rPr>
      </w:pPr>
    </w:p>
    <w:p w14:paraId="0BE25F00" w14:textId="43177D92" w:rsidR="00D46DB3" w:rsidRPr="00B114FB" w:rsidRDefault="00D46DB3" w:rsidP="00D46DB3">
      <w:pPr>
        <w:shd w:val="clear" w:color="auto" w:fill="FFFFFF"/>
        <w:spacing w:after="0" w:line="240" w:lineRule="auto"/>
        <w:contextualSpacing/>
        <w:jc w:val="both"/>
        <w:rPr>
          <w:rFonts w:cstheme="minorHAnsi"/>
          <w:lang w:val="es-PE"/>
        </w:rPr>
      </w:pPr>
    </w:p>
    <w:p w14:paraId="773932C9" w14:textId="3CD7EA7B" w:rsidR="00D46DB3" w:rsidRPr="00A61198" w:rsidRDefault="00D46DB3" w:rsidP="00D46DB3">
      <w:pPr>
        <w:shd w:val="clear" w:color="auto" w:fill="FFFFFF"/>
        <w:spacing w:after="0" w:line="240" w:lineRule="auto"/>
        <w:contextualSpacing/>
        <w:jc w:val="both"/>
        <w:rPr>
          <w:rFonts w:cstheme="minorHAnsi"/>
          <w:b/>
          <w:bCs/>
          <w:u w:val="single"/>
        </w:rPr>
      </w:pPr>
      <w:r w:rsidRPr="00A61198">
        <w:rPr>
          <w:rFonts w:cstheme="minorHAnsi"/>
          <w:b/>
          <w:bCs/>
          <w:u w:val="single"/>
        </w:rPr>
        <w:t>Cuadro 8</w:t>
      </w:r>
    </w:p>
    <w:p w14:paraId="03CA25DB" w14:textId="77777777" w:rsidR="00D46DB3" w:rsidRDefault="00D46DB3" w:rsidP="00D46DB3">
      <w:pPr>
        <w:shd w:val="clear" w:color="auto" w:fill="FFFFFF"/>
        <w:spacing w:after="0" w:line="240" w:lineRule="auto"/>
        <w:contextualSpacing/>
        <w:jc w:val="both"/>
        <w:rPr>
          <w:rFonts w:cstheme="minorHAnsi"/>
        </w:rPr>
      </w:pPr>
    </w:p>
    <w:p w14:paraId="0663349B" w14:textId="77777777" w:rsidR="00D46DB3" w:rsidRDefault="00D46DB3" w:rsidP="00D46DB3">
      <w:pPr>
        <w:shd w:val="clear" w:color="auto" w:fill="FFFFFF"/>
        <w:spacing w:after="0" w:line="240" w:lineRule="auto"/>
        <w:contextualSpacing/>
        <w:jc w:val="both"/>
        <w:rPr>
          <w:rFonts w:cstheme="minorHAnsi"/>
        </w:rPr>
      </w:pPr>
      <w:r>
        <w:rPr>
          <w:noProof/>
        </w:rPr>
        <w:drawing>
          <wp:inline distT="0" distB="0" distL="0" distR="0" wp14:anchorId="5B180D65" wp14:editId="44C6C6EA">
            <wp:extent cx="5400040" cy="2830830"/>
            <wp:effectExtent l="0" t="0" r="10160" b="7620"/>
            <wp:docPr id="4" name="Gráfico 4">
              <a:extLst xmlns:a="http://schemas.openxmlformats.org/drawingml/2006/main">
                <a:ext uri="{FF2B5EF4-FFF2-40B4-BE49-F238E27FC236}">
                  <a16:creationId xmlns:a16="http://schemas.microsoft.com/office/drawing/2014/main" id="{C317631D-1859-4A5A-A3B6-179E7B01BDC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26E5DB3A" w14:textId="77777777" w:rsidR="00D46DB3" w:rsidRPr="00C81CAC" w:rsidRDefault="00D46DB3" w:rsidP="00D46DB3">
      <w:pPr>
        <w:pStyle w:val="ListParagraph"/>
        <w:rPr>
          <w:rFonts w:eastAsia="Candara" w:cs="Arial"/>
          <w:sz w:val="18"/>
          <w:szCs w:val="18"/>
        </w:rPr>
      </w:pPr>
      <w:r w:rsidRPr="00C81CAC">
        <w:rPr>
          <w:rFonts w:eastAsia="Candara" w:cs="Arial"/>
          <w:sz w:val="18"/>
          <w:szCs w:val="18"/>
        </w:rPr>
        <w:lastRenderedPageBreak/>
        <w:t>Fuente: DEMUS; 2020:64</w:t>
      </w:r>
    </w:p>
    <w:p w14:paraId="5A3705B2" w14:textId="417D76F8" w:rsidR="00D46DB3" w:rsidRDefault="00D46DB3">
      <w:pPr>
        <w:rPr>
          <w:lang w:val="es-PE"/>
        </w:rPr>
      </w:pPr>
    </w:p>
    <w:p w14:paraId="2A40DD09" w14:textId="77777777" w:rsidR="00A61198" w:rsidRDefault="00A61198">
      <w:pPr>
        <w:rPr>
          <w:lang w:val="es-PE"/>
        </w:rPr>
      </w:pPr>
    </w:p>
    <w:p w14:paraId="0549D799" w14:textId="7CD248D4" w:rsidR="00B114FB" w:rsidRPr="00A61198" w:rsidRDefault="00B114FB">
      <w:pPr>
        <w:rPr>
          <w:b/>
          <w:bCs/>
          <w:u w:val="single"/>
          <w:lang w:val="es-PE"/>
        </w:rPr>
      </w:pPr>
      <w:r w:rsidRPr="00A61198">
        <w:rPr>
          <w:b/>
          <w:bCs/>
          <w:u w:val="single"/>
          <w:lang w:val="es-PE"/>
        </w:rPr>
        <w:t xml:space="preserve">Cuadro 9: </w:t>
      </w:r>
    </w:p>
    <w:p w14:paraId="018FFD51" w14:textId="224D4073" w:rsidR="00B114FB" w:rsidRPr="00527EA3" w:rsidRDefault="00B114FB">
      <w:pPr>
        <w:rPr>
          <w:lang w:val="es-PE"/>
        </w:rPr>
      </w:pPr>
      <w:r w:rsidRPr="00B114FB">
        <w:drawing>
          <wp:inline distT="0" distB="0" distL="0" distR="0" wp14:anchorId="5106DA3C" wp14:editId="1E999275">
            <wp:extent cx="5943600" cy="399923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99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114FB" w:rsidRPr="00527EA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5E63DE" w14:textId="77777777" w:rsidR="00527EA3" w:rsidRDefault="00527EA3" w:rsidP="00527EA3">
      <w:pPr>
        <w:spacing w:after="0" w:line="240" w:lineRule="auto"/>
      </w:pPr>
      <w:r>
        <w:separator/>
      </w:r>
    </w:p>
  </w:endnote>
  <w:endnote w:type="continuationSeparator" w:id="0">
    <w:p w14:paraId="6B121E4D" w14:textId="77777777" w:rsidR="00527EA3" w:rsidRDefault="00527EA3" w:rsidP="00527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36F7D7" w14:textId="77777777" w:rsidR="00527EA3" w:rsidRDefault="00527EA3" w:rsidP="00527EA3">
      <w:pPr>
        <w:spacing w:after="0" w:line="240" w:lineRule="auto"/>
      </w:pPr>
      <w:r>
        <w:separator/>
      </w:r>
    </w:p>
  </w:footnote>
  <w:footnote w:type="continuationSeparator" w:id="0">
    <w:p w14:paraId="69E5C0E5" w14:textId="77777777" w:rsidR="00527EA3" w:rsidRDefault="00527EA3" w:rsidP="00527EA3">
      <w:pPr>
        <w:spacing w:after="0" w:line="240" w:lineRule="auto"/>
      </w:pPr>
      <w:r>
        <w:continuationSeparator/>
      </w:r>
    </w:p>
  </w:footnote>
  <w:footnote w:id="1">
    <w:p w14:paraId="16CCC9C1" w14:textId="77777777" w:rsidR="00527EA3" w:rsidRPr="00CE30CA" w:rsidRDefault="00527EA3" w:rsidP="00527EA3">
      <w:pPr>
        <w:pStyle w:val="FootnoteText"/>
      </w:pPr>
      <w:r>
        <w:rPr>
          <w:rStyle w:val="FootnoteReference"/>
        </w:rPr>
        <w:footnoteRef/>
      </w:r>
      <w:r>
        <w:t xml:space="preserve"> Situación y tendencias de la mortalidad materna en el Perú. 17 de agosto del 2021. UNFPA- Presentación en </w:t>
      </w:r>
      <w:proofErr w:type="spellStart"/>
      <w:r>
        <w:t>power</w:t>
      </w:r>
      <w:proofErr w:type="spellEnd"/>
      <w:r>
        <w:t xml:space="preserve"> </w:t>
      </w:r>
      <w:proofErr w:type="spellStart"/>
      <w:r>
        <w:t>point</w:t>
      </w:r>
      <w:proofErr w:type="spellEnd"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62A6"/>
    <w:rsid w:val="00122DAA"/>
    <w:rsid w:val="001562A6"/>
    <w:rsid w:val="00317682"/>
    <w:rsid w:val="004E4619"/>
    <w:rsid w:val="00527EA3"/>
    <w:rsid w:val="00561796"/>
    <w:rsid w:val="00943BB8"/>
    <w:rsid w:val="00A61198"/>
    <w:rsid w:val="00B0069F"/>
    <w:rsid w:val="00B114FB"/>
    <w:rsid w:val="00D46DB3"/>
    <w:rsid w:val="00D51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5AFA2D"/>
  <w15:chartTrackingRefBased/>
  <w15:docId w15:val="{434AB286-1FA5-4467-8B10-594DEB461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527EA3"/>
    <w:pPr>
      <w:spacing w:after="0" w:line="240" w:lineRule="auto"/>
    </w:pPr>
    <w:rPr>
      <w:sz w:val="20"/>
      <w:szCs w:val="20"/>
      <w:lang w:val="es-PE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527EA3"/>
    <w:rPr>
      <w:sz w:val="20"/>
      <w:szCs w:val="20"/>
      <w:lang w:val="es-PE"/>
    </w:rPr>
  </w:style>
  <w:style w:type="character" w:styleId="FootnoteReference">
    <w:name w:val="footnote reference"/>
    <w:aliases w:val="Subtitulo"/>
    <w:basedOn w:val="DefaultParagraphFont"/>
    <w:uiPriority w:val="99"/>
    <w:unhideWhenUsed/>
    <w:qFormat/>
    <w:rsid w:val="00527EA3"/>
    <w:rPr>
      <w:vertAlign w:val="superscript"/>
    </w:rPr>
  </w:style>
  <w:style w:type="paragraph" w:styleId="ListParagraph">
    <w:name w:val="List Paragraph"/>
    <w:aliases w:val="Überschrift 4-neu,Titulo parrafo,Bulleted,Iz - Párrafo de lista,Sivsa Parrafo,Titulo de Fígura,Fundamentacion,paul2,Lista 123,Footnote,List Paragraph1,Bulleted List,Cita Pie de Página,titulo,Viñeta normal,TITULO A,N°,Ha"/>
    <w:basedOn w:val="Normal"/>
    <w:link w:val="ListParagraphChar"/>
    <w:uiPriority w:val="34"/>
    <w:qFormat/>
    <w:rsid w:val="00527EA3"/>
    <w:pPr>
      <w:ind w:left="720"/>
      <w:contextualSpacing/>
    </w:pPr>
    <w:rPr>
      <w:lang w:val="es-PE"/>
    </w:rPr>
  </w:style>
  <w:style w:type="character" w:customStyle="1" w:styleId="ListParagraphChar">
    <w:name w:val="List Paragraph Char"/>
    <w:aliases w:val="Überschrift 4-neu Char,Titulo parrafo Char,Bulleted Char,Iz - Párrafo de lista Char,Sivsa Parrafo Char,Titulo de Fígura Char,Fundamentacion Char,paul2 Char,Lista 123 Char,Footnote Char,List Paragraph1 Char,Bulleted List Char,N° Char"/>
    <w:link w:val="ListParagraph"/>
    <w:uiPriority w:val="34"/>
    <w:rsid w:val="00527EA3"/>
    <w:rPr>
      <w:lang w:val="es-PE"/>
    </w:rPr>
  </w:style>
  <w:style w:type="paragraph" w:styleId="Header">
    <w:name w:val="header"/>
    <w:basedOn w:val="Normal"/>
    <w:link w:val="HeaderChar"/>
    <w:uiPriority w:val="99"/>
    <w:unhideWhenUsed/>
    <w:rsid w:val="00D514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147E"/>
  </w:style>
  <w:style w:type="paragraph" w:styleId="Footer">
    <w:name w:val="footer"/>
    <w:basedOn w:val="Normal"/>
    <w:link w:val="FooterChar"/>
    <w:uiPriority w:val="99"/>
    <w:unhideWhenUsed/>
    <w:rsid w:val="00D514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14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mp"/><Relationship Id="rId13" Type="http://schemas.openxmlformats.org/officeDocument/2006/relationships/chart" Target="charts/chart3.xml"/><Relationship Id="rId1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image" Target="media/image2.tmp"/><Relationship Id="rId12" Type="http://schemas.openxmlformats.org/officeDocument/2006/relationships/image" Target="media/image5.tmp"/><Relationship Id="rId17" Type="http://schemas.openxmlformats.org/officeDocument/2006/relationships/customXml" Target="../customXml/item1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tmp"/><Relationship Id="rId11" Type="http://schemas.openxmlformats.org/officeDocument/2006/relationships/chart" Target="charts/chart2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4.tmp"/><Relationship Id="rId19" Type="http://schemas.openxmlformats.org/officeDocument/2006/relationships/customXml" Target="../customXml/item3.xml"/><Relationship Id="rId4" Type="http://schemas.openxmlformats.org/officeDocument/2006/relationships/footnotes" Target="footnotes.xml"/><Relationship Id="rId9" Type="http://schemas.openxmlformats.org/officeDocument/2006/relationships/chart" Target="charts/chart1.xml"/><Relationship Id="rId14" Type="http://schemas.openxmlformats.org/officeDocument/2006/relationships/image" Target="media/image6.emf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package" Target="../embeddings/Microsoft_Excel_Worksheet.xlsx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Candara" panose="020E0502030303020204" pitchFamily="34" charset="0"/>
                <a:ea typeface="+mn-ea"/>
                <a:cs typeface="+mn-cs"/>
              </a:defRPr>
            </a:pPr>
            <a:r>
              <a:rPr lang="es-PE" sz="1000"/>
              <a:t>Preocupaciones de seguridad más importantes que enfrentan los venezolanos en el lugar en el que viven por sexo (porcentaje)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Candara" panose="020E0502030303020204" pitchFamily="34" charset="0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Migración!$B$6</c:f>
              <c:strCache>
                <c:ptCount val="1"/>
                <c:pt idx="0">
                  <c:v>Mujer</c:v>
                </c:pt>
              </c:strCache>
            </c:strRef>
          </c:tx>
          <c:spPr>
            <a:solidFill>
              <a:srgbClr val="C00000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7.8086859641636648E-3"/>
                  <c:y val="7.9601990049751239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B9B8-41CA-956C-9400E143043B}"/>
                </c:ext>
              </c:extLst>
            </c:dLbl>
            <c:dLbl>
              <c:idx val="1"/>
              <c:layout>
                <c:manualLayout>
                  <c:x val="5.8565144731226775E-3"/>
                  <c:y val="7.9601990049751239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B9B8-41CA-956C-9400E143043B}"/>
                </c:ext>
              </c:extLst>
            </c:dLbl>
            <c:dLbl>
              <c:idx val="2"/>
              <c:layout>
                <c:manualLayout>
                  <c:x val="0"/>
                  <c:y val="7.960199004975051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B9B8-41CA-956C-9400E143043B}"/>
                </c:ext>
              </c:extLst>
            </c:dLbl>
            <c:dLbl>
              <c:idx val="4"/>
              <c:layout>
                <c:manualLayout>
                  <c:x val="-1.4315758890765068E-16"/>
                  <c:y val="1.9900497512437811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B9B8-41CA-956C-9400E143043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Candara" panose="020E0502030303020204" pitchFamily="34" charset="0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Migración!$A$7:$A$13</c:f>
              <c:strCache>
                <c:ptCount val="7"/>
                <c:pt idx="0">
                  <c:v>No sabe</c:v>
                </c:pt>
                <c:pt idx="1">
                  <c:v>Otros</c:v>
                </c:pt>
                <c:pt idx="2">
                  <c:v>Imposibilidad de acceder a recursos y servicios</c:v>
                </c:pt>
                <c:pt idx="3">
                  <c:v>Redes de trata</c:v>
                </c:pt>
                <c:pt idx="4">
                  <c:v>Riesgo de ser atacadas por la comunidad de acogida</c:v>
                </c:pt>
                <c:pt idx="5">
                  <c:v>Violencia en el hogar</c:v>
                </c:pt>
                <c:pt idx="6">
                  <c:v>Acoso y/o violencia sexual</c:v>
                </c:pt>
              </c:strCache>
            </c:strRef>
          </c:cat>
          <c:val>
            <c:numRef>
              <c:f>Migración!$B$7:$B$13</c:f>
              <c:numCache>
                <c:formatCode>General</c:formatCode>
                <c:ptCount val="7"/>
                <c:pt idx="0" formatCode="0.0">
                  <c:v>25</c:v>
                </c:pt>
                <c:pt idx="1">
                  <c:v>8.5</c:v>
                </c:pt>
                <c:pt idx="2">
                  <c:v>3.8</c:v>
                </c:pt>
                <c:pt idx="3">
                  <c:v>2.2999999999999998</c:v>
                </c:pt>
                <c:pt idx="4" formatCode="0.0">
                  <c:v>26</c:v>
                </c:pt>
                <c:pt idx="5">
                  <c:v>1.5</c:v>
                </c:pt>
                <c:pt idx="6">
                  <c:v>15.5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B9B8-41CA-956C-9400E143043B}"/>
            </c:ext>
          </c:extLst>
        </c:ser>
        <c:ser>
          <c:idx val="1"/>
          <c:order val="1"/>
          <c:tx>
            <c:strRef>
              <c:f>Migración!$C$6</c:f>
              <c:strCache>
                <c:ptCount val="1"/>
                <c:pt idx="0">
                  <c:v>Hombre</c:v>
                </c:pt>
              </c:strCache>
            </c:strRef>
          </c:tx>
          <c:spPr>
            <a:solidFill>
              <a:schemeClr val="bg1">
                <a:lumMod val="65000"/>
              </a:schemeClr>
            </a:solidFill>
            <a:ln>
              <a:noFill/>
            </a:ln>
            <a:effectLst/>
          </c:spPr>
          <c:invertIfNegative val="0"/>
          <c:dLbls>
            <c:dLbl>
              <c:idx val="3"/>
              <c:layout>
                <c:manualLayout>
                  <c:x val="-5.8565144731227486E-3"/>
                  <c:y val="-1.5920398009950321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B9B8-41CA-956C-9400E143043B}"/>
                </c:ext>
              </c:extLst>
            </c:dLbl>
            <c:dLbl>
              <c:idx val="6"/>
              <c:layout>
                <c:manualLayout>
                  <c:x val="1.9521714910408446E-3"/>
                  <c:y val="-1.5920398009950248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B9B8-41CA-956C-9400E143043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Candara" panose="020E0502030303020204" pitchFamily="34" charset="0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Migración!$A$7:$A$13</c:f>
              <c:strCache>
                <c:ptCount val="7"/>
                <c:pt idx="0">
                  <c:v>No sabe</c:v>
                </c:pt>
                <c:pt idx="1">
                  <c:v>Otros</c:v>
                </c:pt>
                <c:pt idx="2">
                  <c:v>Imposibilidad de acceder a recursos y servicios</c:v>
                </c:pt>
                <c:pt idx="3">
                  <c:v>Redes de trata</c:v>
                </c:pt>
                <c:pt idx="4">
                  <c:v>Riesgo de ser atacadas por la comunidad de acogida</c:v>
                </c:pt>
                <c:pt idx="5">
                  <c:v>Violencia en el hogar</c:v>
                </c:pt>
                <c:pt idx="6">
                  <c:v>Acoso y/o violencia sexual</c:v>
                </c:pt>
              </c:strCache>
            </c:strRef>
          </c:cat>
          <c:val>
            <c:numRef>
              <c:f>Migración!$C$7:$C$13</c:f>
              <c:numCache>
                <c:formatCode>General</c:formatCode>
                <c:ptCount val="7"/>
                <c:pt idx="0">
                  <c:v>30.9</c:v>
                </c:pt>
                <c:pt idx="1">
                  <c:v>7.6</c:v>
                </c:pt>
                <c:pt idx="2">
                  <c:v>5.6</c:v>
                </c:pt>
                <c:pt idx="3" formatCode="0.0">
                  <c:v>2</c:v>
                </c:pt>
                <c:pt idx="4">
                  <c:v>31.6</c:v>
                </c:pt>
                <c:pt idx="5" formatCode="0.0">
                  <c:v>0</c:v>
                </c:pt>
                <c:pt idx="6">
                  <c:v>3.3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B9B8-41CA-956C-9400E143043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970931408"/>
        <c:axId val="970929768"/>
      </c:barChart>
      <c:catAx>
        <c:axId val="970931408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Candara" panose="020E0502030303020204" pitchFamily="34" charset="0"/>
                <a:ea typeface="+mn-ea"/>
                <a:cs typeface="+mn-cs"/>
              </a:defRPr>
            </a:pPr>
            <a:endParaRPr lang="en-US"/>
          </a:p>
        </c:txPr>
        <c:crossAx val="970929768"/>
        <c:crosses val="autoZero"/>
        <c:auto val="1"/>
        <c:lblAlgn val="ctr"/>
        <c:lblOffset val="100"/>
        <c:noMultiLvlLbl val="0"/>
      </c:catAx>
      <c:valAx>
        <c:axId val="97092976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Candara" panose="020E0502030303020204" pitchFamily="34" charset="0"/>
                <a:ea typeface="+mn-ea"/>
                <a:cs typeface="+mn-cs"/>
              </a:defRPr>
            </a:pPr>
            <a:endParaRPr lang="en-US"/>
          </a:p>
        </c:txPr>
        <c:crossAx val="97093140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Candara" panose="020E0502030303020204" pitchFamily="34" charset="0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Candara" panose="020E0502030303020204" pitchFamily="34" charset="0"/>
        </a:defRPr>
      </a:pPr>
      <a:endParaRPr lang="en-US"/>
    </a:p>
  </c:txPr>
  <c:externalData r:id="rId4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sz="1100"/>
              <a:t>Casos de violencia sexual  por grupo</a:t>
            </a:r>
            <a:r>
              <a:rPr lang="en-US" sz="1100" baseline="0"/>
              <a:t> de edad de la victima. </a:t>
            </a:r>
          </a:p>
          <a:p>
            <a:pPr>
              <a:defRPr/>
            </a:pPr>
            <a:r>
              <a:rPr lang="en-US" sz="1100" baseline="0"/>
              <a:t>Años 2020-2021 </a:t>
            </a:r>
            <a:endParaRPr lang="en-US" sz="1100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Hoja1!$B$7</c:f>
              <c:strCache>
                <c:ptCount val="1"/>
                <c:pt idx="0">
                  <c:v>2020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Hoja1!$A$8:$A$14</c:f>
              <c:strCache>
                <c:ptCount val="7"/>
                <c:pt idx="0">
                  <c:v>0 -5 años</c:v>
                </c:pt>
                <c:pt idx="1">
                  <c:v>6-11 años</c:v>
                </c:pt>
                <c:pt idx="2">
                  <c:v>12-17 años</c:v>
                </c:pt>
                <c:pt idx="3">
                  <c:v>18-25 años</c:v>
                </c:pt>
                <c:pt idx="4">
                  <c:v>26-35 años</c:v>
                </c:pt>
                <c:pt idx="5">
                  <c:v>36-45 años</c:v>
                </c:pt>
                <c:pt idx="6">
                  <c:v>46 y + años</c:v>
                </c:pt>
              </c:strCache>
            </c:strRef>
          </c:cat>
          <c:val>
            <c:numRef>
              <c:f>Hoja1!$B$8:$B$14</c:f>
              <c:numCache>
                <c:formatCode>General</c:formatCode>
                <c:ptCount val="7"/>
                <c:pt idx="0">
                  <c:v>552</c:v>
                </c:pt>
                <c:pt idx="1">
                  <c:v>2433</c:v>
                </c:pt>
                <c:pt idx="2">
                  <c:v>5766</c:v>
                </c:pt>
                <c:pt idx="3">
                  <c:v>2077</c:v>
                </c:pt>
                <c:pt idx="4">
                  <c:v>1165</c:v>
                </c:pt>
                <c:pt idx="5">
                  <c:v>605</c:v>
                </c:pt>
                <c:pt idx="6">
                  <c:v>253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A71-4B6D-AF3D-7F223B98B9BA}"/>
            </c:ext>
          </c:extLst>
        </c:ser>
        <c:ser>
          <c:idx val="1"/>
          <c:order val="1"/>
          <c:tx>
            <c:strRef>
              <c:f>Hoja1!$C$7</c:f>
              <c:strCache>
                <c:ptCount val="1"/>
                <c:pt idx="0">
                  <c:v>2021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dLbl>
              <c:idx val="1"/>
              <c:layout>
                <c:manualLayout>
                  <c:x val="3.3573141486810551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5A71-4B6D-AF3D-7F223B98B9BA}"/>
                </c:ext>
              </c:extLst>
            </c:dLbl>
            <c:dLbl>
              <c:idx val="3"/>
              <c:layout>
                <c:manualLayout>
                  <c:x val="2.6378896882494004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5A71-4B6D-AF3D-7F223B98B9BA}"/>
                </c:ext>
              </c:extLst>
            </c:dLbl>
            <c:dLbl>
              <c:idx val="4"/>
              <c:layout>
                <c:manualLayout>
                  <c:x val="1.4388489208633094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5A71-4B6D-AF3D-7F223B98B9BA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Hoja1!$A$8:$A$14</c:f>
              <c:strCache>
                <c:ptCount val="7"/>
                <c:pt idx="0">
                  <c:v>0 -5 años</c:v>
                </c:pt>
                <c:pt idx="1">
                  <c:v>6-11 años</c:v>
                </c:pt>
                <c:pt idx="2">
                  <c:v>12-17 años</c:v>
                </c:pt>
                <c:pt idx="3">
                  <c:v>18-25 años</c:v>
                </c:pt>
                <c:pt idx="4">
                  <c:v>26-35 años</c:v>
                </c:pt>
                <c:pt idx="5">
                  <c:v>36-45 años</c:v>
                </c:pt>
                <c:pt idx="6">
                  <c:v>46 y + años</c:v>
                </c:pt>
              </c:strCache>
            </c:strRef>
          </c:cat>
          <c:val>
            <c:numRef>
              <c:f>Hoja1!$C$8:$C$14</c:f>
              <c:numCache>
                <c:formatCode>General</c:formatCode>
                <c:ptCount val="7"/>
                <c:pt idx="0">
                  <c:v>425</c:v>
                </c:pt>
                <c:pt idx="1">
                  <c:v>2395</c:v>
                </c:pt>
                <c:pt idx="2">
                  <c:v>6285</c:v>
                </c:pt>
                <c:pt idx="3">
                  <c:v>2182</c:v>
                </c:pt>
                <c:pt idx="4">
                  <c:v>1169</c:v>
                </c:pt>
                <c:pt idx="5">
                  <c:v>539</c:v>
                </c:pt>
                <c:pt idx="6">
                  <c:v>296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5A71-4B6D-AF3D-7F223B98B9B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911992303"/>
        <c:axId val="911993967"/>
      </c:barChart>
      <c:catAx>
        <c:axId val="911992303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911993967"/>
        <c:crosses val="autoZero"/>
        <c:auto val="1"/>
        <c:lblAlgn val="ctr"/>
        <c:lblOffset val="100"/>
        <c:noMultiLvlLbl val="0"/>
      </c:catAx>
      <c:valAx>
        <c:axId val="91199396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911992303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sz="1050">
                <a:solidFill>
                  <a:schemeClr val="bg1">
                    <a:lumMod val="65000"/>
                  </a:schemeClr>
                </a:solidFill>
              </a:rPr>
              <a:t>Grafico:  Evolución del presupuesto para combatir la violencia de género 2012-2020 (cifras absolutas)    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'MIMP Budget'!$C$4</c:f>
              <c:strCache>
                <c:ptCount val="1"/>
                <c:pt idx="0">
                  <c:v>2012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'MIMP Budget'!$B$5:$B$7</c:f>
              <c:strCache>
                <c:ptCount val="3"/>
                <c:pt idx="0">
                  <c:v>CP 0080</c:v>
                </c:pt>
                <c:pt idx="1">
                  <c:v>PN Aurora (ex PNCVFS)</c:v>
                </c:pt>
                <c:pt idx="2">
                  <c:v>MIMP</c:v>
                </c:pt>
              </c:strCache>
            </c:strRef>
          </c:cat>
          <c:val>
            <c:numRef>
              <c:f>'MIMP Budget'!$C$5:$C$7</c:f>
              <c:numCache>
                <c:formatCode>General</c:formatCode>
                <c:ptCount val="3"/>
                <c:pt idx="0">
                  <c:v>44</c:v>
                </c:pt>
                <c:pt idx="1">
                  <c:v>37</c:v>
                </c:pt>
                <c:pt idx="2">
                  <c:v>240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4B5-4B0D-80C2-370357DFA6FC}"/>
            </c:ext>
          </c:extLst>
        </c:ser>
        <c:ser>
          <c:idx val="1"/>
          <c:order val="1"/>
          <c:tx>
            <c:strRef>
              <c:f>'MIMP Budget'!$D$4</c:f>
              <c:strCache>
                <c:ptCount val="1"/>
                <c:pt idx="0">
                  <c:v>2013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'MIMP Budget'!$B$5:$B$7</c:f>
              <c:strCache>
                <c:ptCount val="3"/>
                <c:pt idx="0">
                  <c:v>CP 0080</c:v>
                </c:pt>
                <c:pt idx="1">
                  <c:v>PN Aurora (ex PNCVFS)</c:v>
                </c:pt>
                <c:pt idx="2">
                  <c:v>MIMP</c:v>
                </c:pt>
              </c:strCache>
            </c:strRef>
          </c:cat>
          <c:val>
            <c:numRef>
              <c:f>'MIMP Budget'!$D$5:$D$7</c:f>
              <c:numCache>
                <c:formatCode>General</c:formatCode>
                <c:ptCount val="3"/>
                <c:pt idx="0">
                  <c:v>61</c:v>
                </c:pt>
                <c:pt idx="1">
                  <c:v>56</c:v>
                </c:pt>
                <c:pt idx="2">
                  <c:v>322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44B5-4B0D-80C2-370357DFA6FC}"/>
            </c:ext>
          </c:extLst>
        </c:ser>
        <c:ser>
          <c:idx val="2"/>
          <c:order val="2"/>
          <c:tx>
            <c:strRef>
              <c:f>'MIMP Budget'!$E$4</c:f>
              <c:strCache>
                <c:ptCount val="1"/>
                <c:pt idx="0">
                  <c:v>2014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'MIMP Budget'!$B$5:$B$7</c:f>
              <c:strCache>
                <c:ptCount val="3"/>
                <c:pt idx="0">
                  <c:v>CP 0080</c:v>
                </c:pt>
                <c:pt idx="1">
                  <c:v>PN Aurora (ex PNCVFS)</c:v>
                </c:pt>
                <c:pt idx="2">
                  <c:v>MIMP</c:v>
                </c:pt>
              </c:strCache>
            </c:strRef>
          </c:cat>
          <c:val>
            <c:numRef>
              <c:f>'MIMP Budget'!$E$5:$E$7</c:f>
              <c:numCache>
                <c:formatCode>General</c:formatCode>
                <c:ptCount val="3"/>
                <c:pt idx="0">
                  <c:v>72</c:v>
                </c:pt>
                <c:pt idx="1">
                  <c:v>78</c:v>
                </c:pt>
                <c:pt idx="2">
                  <c:v>349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44B5-4B0D-80C2-370357DFA6FC}"/>
            </c:ext>
          </c:extLst>
        </c:ser>
        <c:ser>
          <c:idx val="3"/>
          <c:order val="3"/>
          <c:tx>
            <c:strRef>
              <c:f>'MIMP Budget'!$F$4</c:f>
              <c:strCache>
                <c:ptCount val="1"/>
                <c:pt idx="0">
                  <c:v>2015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'MIMP Budget'!$B$5:$B$7</c:f>
              <c:strCache>
                <c:ptCount val="3"/>
                <c:pt idx="0">
                  <c:v>CP 0080</c:v>
                </c:pt>
                <c:pt idx="1">
                  <c:v>PN Aurora (ex PNCVFS)</c:v>
                </c:pt>
                <c:pt idx="2">
                  <c:v>MIMP</c:v>
                </c:pt>
              </c:strCache>
            </c:strRef>
          </c:cat>
          <c:val>
            <c:numRef>
              <c:f>'MIMP Budget'!$F$5:$F$7</c:f>
              <c:numCache>
                <c:formatCode>General</c:formatCode>
                <c:ptCount val="3"/>
                <c:pt idx="0">
                  <c:v>78</c:v>
                </c:pt>
                <c:pt idx="1">
                  <c:v>85</c:v>
                </c:pt>
                <c:pt idx="2">
                  <c:v>359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44B5-4B0D-80C2-370357DFA6FC}"/>
            </c:ext>
          </c:extLst>
        </c:ser>
        <c:ser>
          <c:idx val="4"/>
          <c:order val="4"/>
          <c:tx>
            <c:strRef>
              <c:f>'MIMP Budget'!$G$4</c:f>
              <c:strCache>
                <c:ptCount val="1"/>
                <c:pt idx="0">
                  <c:v>2016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strRef>
              <c:f>'MIMP Budget'!$B$5:$B$7</c:f>
              <c:strCache>
                <c:ptCount val="3"/>
                <c:pt idx="0">
                  <c:v>CP 0080</c:v>
                </c:pt>
                <c:pt idx="1">
                  <c:v>PN Aurora (ex PNCVFS)</c:v>
                </c:pt>
                <c:pt idx="2">
                  <c:v>MIMP</c:v>
                </c:pt>
              </c:strCache>
            </c:strRef>
          </c:cat>
          <c:val>
            <c:numRef>
              <c:f>'MIMP Budget'!$G$5:$G$7</c:f>
              <c:numCache>
                <c:formatCode>General</c:formatCode>
                <c:ptCount val="3"/>
                <c:pt idx="0">
                  <c:v>89</c:v>
                </c:pt>
                <c:pt idx="1">
                  <c:v>93</c:v>
                </c:pt>
                <c:pt idx="2">
                  <c:v>365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44B5-4B0D-80C2-370357DFA6FC}"/>
            </c:ext>
          </c:extLst>
        </c:ser>
        <c:ser>
          <c:idx val="5"/>
          <c:order val="5"/>
          <c:tx>
            <c:strRef>
              <c:f>'MIMP Budget'!$H$4</c:f>
              <c:strCache>
                <c:ptCount val="1"/>
                <c:pt idx="0">
                  <c:v>2017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cat>
            <c:strRef>
              <c:f>'MIMP Budget'!$B$5:$B$7</c:f>
              <c:strCache>
                <c:ptCount val="3"/>
                <c:pt idx="0">
                  <c:v>CP 0080</c:v>
                </c:pt>
                <c:pt idx="1">
                  <c:v>PN Aurora (ex PNCVFS)</c:v>
                </c:pt>
                <c:pt idx="2">
                  <c:v>MIMP</c:v>
                </c:pt>
              </c:strCache>
            </c:strRef>
          </c:cat>
          <c:val>
            <c:numRef>
              <c:f>'MIMP Budget'!$H$5:$H$7</c:f>
              <c:numCache>
                <c:formatCode>General</c:formatCode>
                <c:ptCount val="3"/>
                <c:pt idx="0">
                  <c:v>134</c:v>
                </c:pt>
                <c:pt idx="1">
                  <c:v>140</c:v>
                </c:pt>
                <c:pt idx="2">
                  <c:v>415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44B5-4B0D-80C2-370357DFA6FC}"/>
            </c:ext>
          </c:extLst>
        </c:ser>
        <c:ser>
          <c:idx val="6"/>
          <c:order val="6"/>
          <c:tx>
            <c:strRef>
              <c:f>'MIMP Budget'!$I$4</c:f>
              <c:strCache>
                <c:ptCount val="1"/>
                <c:pt idx="0">
                  <c:v>2018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'MIMP Budget'!$B$5:$B$7</c:f>
              <c:strCache>
                <c:ptCount val="3"/>
                <c:pt idx="0">
                  <c:v>CP 0080</c:v>
                </c:pt>
                <c:pt idx="1">
                  <c:v>PN Aurora (ex PNCVFS)</c:v>
                </c:pt>
                <c:pt idx="2">
                  <c:v>MIMP</c:v>
                </c:pt>
              </c:strCache>
            </c:strRef>
          </c:cat>
          <c:val>
            <c:numRef>
              <c:f>'MIMP Budget'!$I$5:$I$7</c:f>
              <c:numCache>
                <c:formatCode>General</c:formatCode>
                <c:ptCount val="3"/>
                <c:pt idx="0">
                  <c:v>179</c:v>
                </c:pt>
                <c:pt idx="1">
                  <c:v>179</c:v>
                </c:pt>
                <c:pt idx="2">
                  <c:v>457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44B5-4B0D-80C2-370357DFA6FC}"/>
            </c:ext>
          </c:extLst>
        </c:ser>
        <c:ser>
          <c:idx val="7"/>
          <c:order val="7"/>
          <c:tx>
            <c:strRef>
              <c:f>'MIMP Budget'!$J$4</c:f>
              <c:strCache>
                <c:ptCount val="1"/>
                <c:pt idx="0">
                  <c:v>2019</c:v>
                </c:pt>
              </c:strCache>
            </c:strRef>
          </c:tx>
          <c:spPr>
            <a:solidFill>
              <a:schemeClr val="accent2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-2.1166509877704652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44B5-4B0D-80C2-370357DFA6FC}"/>
                </c:ext>
              </c:extLst>
            </c:dLbl>
            <c:dLbl>
              <c:idx val="1"/>
              <c:layout>
                <c:manualLayout>
                  <c:x val="-2.8222013170272901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44B5-4B0D-80C2-370357DFA6FC}"/>
                </c:ext>
              </c:extLst>
            </c:dLbl>
            <c:dLbl>
              <c:idx val="2"/>
              <c:layout>
                <c:manualLayout>
                  <c:x val="-3.9981185324553151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44B5-4B0D-80C2-370357DFA6FC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'MIMP Budget'!$B$5:$B$7</c:f>
              <c:strCache>
                <c:ptCount val="3"/>
                <c:pt idx="0">
                  <c:v>CP 0080</c:v>
                </c:pt>
                <c:pt idx="1">
                  <c:v>PN Aurora (ex PNCVFS)</c:v>
                </c:pt>
                <c:pt idx="2">
                  <c:v>MIMP</c:v>
                </c:pt>
              </c:strCache>
            </c:strRef>
          </c:cat>
          <c:val>
            <c:numRef>
              <c:f>'MIMP Budget'!$J$5:$J$7</c:f>
              <c:numCache>
                <c:formatCode>General</c:formatCode>
                <c:ptCount val="3"/>
                <c:pt idx="0">
                  <c:v>282</c:v>
                </c:pt>
                <c:pt idx="1">
                  <c:v>282</c:v>
                </c:pt>
                <c:pt idx="2">
                  <c:v>599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44B5-4B0D-80C2-370357DFA6FC}"/>
            </c:ext>
          </c:extLst>
        </c:ser>
        <c:ser>
          <c:idx val="8"/>
          <c:order val="8"/>
          <c:tx>
            <c:strRef>
              <c:f>'MIMP Budget'!$K$4</c:f>
              <c:strCache>
                <c:ptCount val="1"/>
                <c:pt idx="0">
                  <c:v>2020</c:v>
                </c:pt>
              </c:strCache>
            </c:strRef>
          </c:tx>
          <c:spPr>
            <a:solidFill>
              <a:schemeClr val="accent3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'MIMP Budget'!$B$5:$B$7</c:f>
              <c:strCache>
                <c:ptCount val="3"/>
                <c:pt idx="0">
                  <c:v>CP 0080</c:v>
                </c:pt>
                <c:pt idx="1">
                  <c:v>PN Aurora (ex PNCVFS)</c:v>
                </c:pt>
                <c:pt idx="2">
                  <c:v>MIMP</c:v>
                </c:pt>
              </c:strCache>
            </c:strRef>
          </c:cat>
          <c:val>
            <c:numRef>
              <c:f>'MIMP Budget'!$K$5:$K$7</c:f>
              <c:numCache>
                <c:formatCode>General</c:formatCode>
                <c:ptCount val="3"/>
                <c:pt idx="0">
                  <c:v>272</c:v>
                </c:pt>
                <c:pt idx="1">
                  <c:v>275</c:v>
                </c:pt>
                <c:pt idx="2">
                  <c:v>608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B-44B5-4B0D-80C2-370357DFA6F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653210191"/>
        <c:axId val="653212271"/>
      </c:barChart>
      <c:catAx>
        <c:axId val="653210191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53212271"/>
        <c:crosses val="autoZero"/>
        <c:auto val="1"/>
        <c:lblAlgn val="ctr"/>
        <c:lblOffset val="100"/>
        <c:noMultiLvlLbl val="0"/>
      </c:catAx>
      <c:valAx>
        <c:axId val="653212271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53210191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FC43556-3F92-4B9A-98EB-1E047FEE95DA}"/>
</file>

<file path=customXml/itemProps2.xml><?xml version="1.0" encoding="utf-8"?>
<ds:datastoreItem xmlns:ds="http://schemas.openxmlformats.org/officeDocument/2006/customXml" ds:itemID="{2E44ADAA-66D5-4322-B406-E172796D8138}"/>
</file>

<file path=customXml/itemProps3.xml><?xml version="1.0" encoding="utf-8"?>
<ds:datastoreItem xmlns:ds="http://schemas.openxmlformats.org/officeDocument/2006/customXml" ds:itemID="{3556DC2A-1473-4AB2-87CC-A4EF435267B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Meléndez</dc:creator>
  <cp:keywords/>
  <dc:description/>
  <cp:lastModifiedBy>Liz Meléndez</cp:lastModifiedBy>
  <cp:revision>2</cp:revision>
  <dcterms:created xsi:type="dcterms:W3CDTF">2022-01-18T00:46:00Z</dcterms:created>
  <dcterms:modified xsi:type="dcterms:W3CDTF">2022-01-18T00:46:00Z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