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customXml/itemProps1.xml" ContentType="application/vnd.openxmlformats-officedocument.customXml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D480DE5" w14:textId="005C6523" w:rsidR="009A45EB" w:rsidRPr="007F4CAD" w:rsidRDefault="007F4CAD" w:rsidP="007F4CAD">
      <w:pPr>
        <w:jc w:val="center"/>
        <w:rPr>
          <w:b/>
          <w:lang w:val="es-ES"/>
        </w:rPr>
      </w:pPr>
      <w:bookmarkStart w:id="0" w:name="_GoBack"/>
      <w:bookmarkEnd w:id="0"/>
      <w:r>
        <w:rPr>
          <w:b/>
          <w:lang w:val="es-ES"/>
        </w:rPr>
        <w:t xml:space="preserve">TEMAS Y PREGUNTAS PARA EL III EXAMEN DEL CUMPLIMIENTO DE LA CONVENCIÓN DE NACIONES UNIDAS DE LOS DERECHOS DE TODOS LOS TRABAJADORES MIGRATORIOS Y SUS FAMILIARES POR PARTE DEL </w:t>
      </w:r>
      <w:r w:rsidR="003218A4">
        <w:rPr>
          <w:b/>
          <w:lang w:val="es-ES"/>
        </w:rPr>
        <w:t>ESTADO ECUATORIANO</w:t>
      </w:r>
    </w:p>
    <w:p w14:paraId="6DD58F8E" w14:textId="71128B84" w:rsidR="00964557" w:rsidRDefault="00964557" w:rsidP="007F6AAA">
      <w:pPr>
        <w:jc w:val="both"/>
        <w:rPr>
          <w:lang w:val="es-ES"/>
        </w:rPr>
      </w:pPr>
    </w:p>
    <w:p w14:paraId="48FC0785" w14:textId="77777777" w:rsidR="00964557" w:rsidRDefault="00964557" w:rsidP="007F6AAA">
      <w:pPr>
        <w:jc w:val="both"/>
        <w:rPr>
          <w:lang w:val="es-ES"/>
        </w:rPr>
      </w:pPr>
    </w:p>
    <w:p w14:paraId="6E9DC97A" w14:textId="40A9F865" w:rsidR="00964557" w:rsidRPr="00BD2D05" w:rsidRDefault="00964557" w:rsidP="007F6AAA">
      <w:pPr>
        <w:jc w:val="both"/>
        <w:rPr>
          <w:lang w:val="es-ES"/>
        </w:rPr>
      </w:pPr>
      <w:r>
        <w:rPr>
          <w:lang w:val="es-ES"/>
        </w:rPr>
        <w:t>La Coalición por las Migraciones y el Refugio</w:t>
      </w:r>
      <w:r w:rsidR="000219BA">
        <w:rPr>
          <w:lang w:val="es-ES"/>
        </w:rPr>
        <w:t xml:space="preserve">, conformada por diferentes ONG, instituciones y academia </w:t>
      </w:r>
      <w:r>
        <w:rPr>
          <w:lang w:val="es-ES"/>
        </w:rPr>
        <w:t xml:space="preserve"> y el Colectivo de Defensores de Derechos</w:t>
      </w:r>
      <w:r w:rsidR="001622A2">
        <w:rPr>
          <w:lang w:val="es-ES"/>
        </w:rPr>
        <w:t xml:space="preserve"> de Personas Migrantes,</w:t>
      </w:r>
      <w:r w:rsidR="000219BA">
        <w:rPr>
          <w:lang w:val="es-ES"/>
        </w:rPr>
        <w:t xml:space="preserve"> conformado por defensores y defensoras de derechos humanos de las personas en movilidad humana, remitimos al Comité de Naciones Unidas para la Protección de los Derechos de Todos los Trabajadores Migratorios y sus Familiares, </w:t>
      </w:r>
      <w:r w:rsidR="001622A2">
        <w:rPr>
          <w:lang w:val="es-ES"/>
        </w:rPr>
        <w:t>el listado de temas prioritarios a ser trat</w:t>
      </w:r>
      <w:r w:rsidR="00143768">
        <w:rPr>
          <w:lang w:val="es-ES"/>
        </w:rPr>
        <w:t xml:space="preserve">ados en el III Informe de </w:t>
      </w:r>
      <w:r w:rsidR="003D09B2">
        <w:rPr>
          <w:lang w:val="es-ES"/>
        </w:rPr>
        <w:t>cumpl</w:t>
      </w:r>
      <w:r w:rsidR="001622A2">
        <w:rPr>
          <w:lang w:val="es-ES"/>
        </w:rPr>
        <w:t>i</w:t>
      </w:r>
      <w:r w:rsidR="003D09B2">
        <w:rPr>
          <w:lang w:val="es-ES"/>
        </w:rPr>
        <w:t>mi</w:t>
      </w:r>
      <w:r w:rsidR="001622A2">
        <w:rPr>
          <w:lang w:val="es-ES"/>
        </w:rPr>
        <w:t xml:space="preserve">ento del Estado ecuatoriano </w:t>
      </w:r>
      <w:r w:rsidR="003D09B2">
        <w:rPr>
          <w:lang w:val="es-ES"/>
        </w:rPr>
        <w:t>de la Convención de Trabajadores Migratorios y sus Familiares</w:t>
      </w:r>
      <w:r w:rsidR="003218A4">
        <w:rPr>
          <w:lang w:val="es-ES"/>
        </w:rPr>
        <w:t>, sin perjuicio de añadir otros en la sesión correspondiente</w:t>
      </w:r>
    </w:p>
    <w:p w14:paraId="30700986" w14:textId="77777777" w:rsidR="007F6AAA" w:rsidRPr="003D09B2" w:rsidRDefault="007F6AAA" w:rsidP="007F6AAA">
      <w:pPr>
        <w:jc w:val="both"/>
        <w:rPr>
          <w:b/>
          <w:lang w:val="es-ES"/>
        </w:rPr>
      </w:pPr>
    </w:p>
    <w:p w14:paraId="4B4FD1CB" w14:textId="1422679E" w:rsidR="007F6AAA" w:rsidRDefault="007F6AAA" w:rsidP="007F6AAA">
      <w:pPr>
        <w:jc w:val="both"/>
        <w:rPr>
          <w:b/>
        </w:rPr>
      </w:pPr>
      <w:r w:rsidRPr="007F6AAA">
        <w:rPr>
          <w:b/>
        </w:rPr>
        <w:t xml:space="preserve"> </w:t>
      </w:r>
      <w:r w:rsidR="009B1D0D">
        <w:rPr>
          <w:b/>
        </w:rPr>
        <w:t>P</w:t>
      </w:r>
      <w:r w:rsidRPr="007F6AAA">
        <w:rPr>
          <w:b/>
        </w:rPr>
        <w:t>reguntas al Estado ecuatoriano</w:t>
      </w:r>
      <w:r w:rsidR="00F675C3">
        <w:rPr>
          <w:b/>
        </w:rPr>
        <w:t>.</w:t>
      </w:r>
    </w:p>
    <w:p w14:paraId="5030477D" w14:textId="77777777" w:rsidR="00ED58E6" w:rsidRDefault="00ED58E6" w:rsidP="007F6AAA">
      <w:pPr>
        <w:jc w:val="both"/>
        <w:rPr>
          <w:b/>
        </w:rPr>
      </w:pPr>
    </w:p>
    <w:p w14:paraId="67337214" w14:textId="77777777" w:rsidR="00ED58E6" w:rsidRPr="00030B7A" w:rsidRDefault="00ED58E6" w:rsidP="007F6AAA">
      <w:pPr>
        <w:jc w:val="both"/>
        <w:rPr>
          <w:b/>
        </w:rPr>
      </w:pPr>
      <w:r w:rsidRPr="00030B7A">
        <w:rPr>
          <w:b/>
        </w:rPr>
        <w:t xml:space="preserve">a) Adecuación normativa: </w:t>
      </w:r>
    </w:p>
    <w:p w14:paraId="3BAC6A25" w14:textId="77777777" w:rsidR="00ED58E6" w:rsidRDefault="00ED58E6" w:rsidP="007F6AAA">
      <w:pPr>
        <w:jc w:val="both"/>
      </w:pPr>
    </w:p>
    <w:p w14:paraId="6070D11A" w14:textId="77777777" w:rsidR="00ED58E6" w:rsidRDefault="00ED58E6" w:rsidP="007F6AAA">
      <w:pPr>
        <w:jc w:val="both"/>
      </w:pPr>
      <w:r>
        <w:t>En relación a la adecuación normativa el Comité recomendó en el año 2010 al Estado ecuatoriano, “</w:t>
      </w:r>
      <w:r w:rsidRPr="00ED58E6">
        <w:rPr>
          <w:i/>
        </w:rPr>
        <w:t>revisar aquellas leyes secundarias que no sean compatibles con la Constitución y los estándares internacionales de derechos humanos a fin de garantizar el pleno cumplimiento de éstos últimos. También recomienda que apruebe a la brevedad posible la Ley de Movilidad Humana que asegure, en la práctica, los derechos y principios reconocidos en la Constitución y en la Convención, incluyendo el principio de no discriminación</w:t>
      </w:r>
      <w:r>
        <w:t>” (Párr. 16</w:t>
      </w:r>
      <w:r w:rsidR="00941D34">
        <w:t xml:space="preserve">  Observaciones CTMF al Estado ecuatoriano,  diciembre 2010</w:t>
      </w:r>
      <w:r>
        <w:t>)</w:t>
      </w:r>
    </w:p>
    <w:p w14:paraId="6312AD1B" w14:textId="77777777" w:rsidR="00941D34" w:rsidRDefault="00941D34" w:rsidP="007F6AAA">
      <w:pPr>
        <w:jc w:val="both"/>
      </w:pPr>
    </w:p>
    <w:p w14:paraId="5E87DCC4" w14:textId="77777777" w:rsidR="00941D34" w:rsidRDefault="00941D34" w:rsidP="007F6AAA">
      <w:pPr>
        <w:jc w:val="both"/>
      </w:pPr>
      <w:r>
        <w:t>Cabe señalar que el CTMF, también hiciera similar recomendación al Estado ecuatoriano en su primera revisión del año 2007, “</w:t>
      </w:r>
      <w:r w:rsidRPr="00941D34">
        <w:rPr>
          <w:i/>
        </w:rPr>
        <w:t>El Comité́ recomienda al Estado Parte que armonice en todas sus partes su legislación con la Convención para que se apliquen sus disposiciones como es debido.</w:t>
      </w:r>
      <w:r>
        <w:rPr>
          <w:i/>
        </w:rPr>
        <w:t xml:space="preserve">” </w:t>
      </w:r>
      <w:r>
        <w:t>(Párr. 9, Observaciones CTMF al Estado ecuatoriano, diciembre 2007)</w:t>
      </w:r>
    </w:p>
    <w:p w14:paraId="1D2D43FD" w14:textId="77777777" w:rsidR="00ED58E6" w:rsidRDefault="00ED58E6" w:rsidP="007F6AAA">
      <w:pPr>
        <w:jc w:val="both"/>
      </w:pPr>
    </w:p>
    <w:p w14:paraId="6C961341" w14:textId="77777777" w:rsidR="00030B7A" w:rsidRDefault="00ED58E6" w:rsidP="007F6AAA">
      <w:pPr>
        <w:jc w:val="both"/>
      </w:pPr>
      <w:r w:rsidRPr="00030B7A">
        <w:rPr>
          <w:u w:val="single"/>
        </w:rPr>
        <w:t>Síntesis de la situación</w:t>
      </w:r>
      <w:r>
        <w:t>:</w:t>
      </w:r>
    </w:p>
    <w:p w14:paraId="546D965B" w14:textId="77777777" w:rsidR="00030B7A" w:rsidRDefault="00ED58E6" w:rsidP="007F6AAA">
      <w:pPr>
        <w:jc w:val="both"/>
      </w:pPr>
      <w:r>
        <w:t xml:space="preserve"> </w:t>
      </w:r>
    </w:p>
    <w:p w14:paraId="0B2DF0B6" w14:textId="77777777" w:rsidR="00ED58E6" w:rsidRDefault="00ED58E6" w:rsidP="007F6AAA">
      <w:pPr>
        <w:jc w:val="both"/>
      </w:pPr>
      <w:r>
        <w:t>El Estado ecuatoriano, hasta el momento, no ha reformado su normativa sobre movilidad humana, de tal manera, que la Ley de Migración (1971), la Ley de Extranjería</w:t>
      </w:r>
      <w:r w:rsidR="00030B7A">
        <w:t xml:space="preserve"> (1971) y sus respectivos reglamentos que tienen un enfoque </w:t>
      </w:r>
      <w:proofErr w:type="spellStart"/>
      <w:r w:rsidR="00030B7A">
        <w:t>seguritista</w:t>
      </w:r>
      <w:proofErr w:type="spellEnd"/>
      <w:r w:rsidR="00030B7A">
        <w:t xml:space="preserve"> y basados en la doctrina de la seguridad nacional con disposiciones contrarias a la Constitución y estándares internacionales de derechos humanos de las personas en movilidad humana son aplicados por las autoridades</w:t>
      </w:r>
      <w:r w:rsidR="00941D34">
        <w:t>, generando actuaciones arbitrarias y criminalizando la migración.</w:t>
      </w:r>
    </w:p>
    <w:p w14:paraId="7C782CD0" w14:textId="77777777" w:rsidR="00030B7A" w:rsidRDefault="00030B7A" w:rsidP="007F6AAA">
      <w:pPr>
        <w:jc w:val="both"/>
      </w:pPr>
    </w:p>
    <w:p w14:paraId="295C1855" w14:textId="77777777" w:rsidR="00030B7A" w:rsidRDefault="00030B7A" w:rsidP="007F6AAA">
      <w:pPr>
        <w:jc w:val="both"/>
      </w:pPr>
      <w:r>
        <w:t>Por el contrario, se ha generado un Proyecto de Ley de Movilidad Humana que está siendo tramitado en la Asamblea Nacional, que</w:t>
      </w:r>
      <w:r w:rsidR="00941D34">
        <w:t xml:space="preserve"> tampoco se adecua a la Constitución ni </w:t>
      </w:r>
      <w:r w:rsidR="00941D34">
        <w:lastRenderedPageBreak/>
        <w:t>los instrumentos internacionales de derechos pues</w:t>
      </w:r>
      <w:r>
        <w:t xml:space="preserve"> mantiene disposiciones con el </w:t>
      </w:r>
      <w:r w:rsidR="00941D34">
        <w:t>mismo enfoque</w:t>
      </w:r>
      <w:r>
        <w:t xml:space="preserve"> de la legislación que </w:t>
      </w:r>
      <w:r w:rsidR="00941D34">
        <w:t>debería</w:t>
      </w:r>
      <w:r>
        <w:t xml:space="preserve"> </w:t>
      </w:r>
      <w:r w:rsidR="00941D34">
        <w:t>derogar</w:t>
      </w:r>
      <w:r>
        <w:t xml:space="preserve"> y carece de procedimientos que garanticen el debido proceso </w:t>
      </w:r>
      <w:r w:rsidR="00941D34">
        <w:t xml:space="preserve">permitiendo, de esta manera, </w:t>
      </w:r>
      <w:r>
        <w:t>una mayor discrecionalidad de las autoridade</w:t>
      </w:r>
      <w:r w:rsidR="00941D34">
        <w:t>s migratorias.</w:t>
      </w:r>
    </w:p>
    <w:p w14:paraId="4D1E3697" w14:textId="77777777" w:rsidR="00030B7A" w:rsidRDefault="00030B7A" w:rsidP="007F6AAA">
      <w:pPr>
        <w:jc w:val="both"/>
      </w:pPr>
    </w:p>
    <w:p w14:paraId="7BC644AE" w14:textId="7F0D57E3" w:rsidR="001A7CA7" w:rsidRPr="00030B7A" w:rsidRDefault="000002A1" w:rsidP="001A7CA7">
      <w:pPr>
        <w:jc w:val="both"/>
        <w:rPr>
          <w:u w:val="single"/>
        </w:rPr>
      </w:pPr>
      <w:r>
        <w:rPr>
          <w:u w:val="single"/>
        </w:rPr>
        <w:t>S</w:t>
      </w:r>
      <w:r w:rsidR="001A7CA7">
        <w:rPr>
          <w:u w:val="single"/>
        </w:rPr>
        <w:t xml:space="preserve">e sugiere al Comité TMF </w:t>
      </w:r>
      <w:r>
        <w:rPr>
          <w:u w:val="single"/>
        </w:rPr>
        <w:t>que</w:t>
      </w:r>
      <w:r w:rsidR="001A7CA7" w:rsidRPr="00030B7A">
        <w:rPr>
          <w:u w:val="single"/>
        </w:rPr>
        <w:t>:</w:t>
      </w:r>
    </w:p>
    <w:p w14:paraId="6175028C" w14:textId="77777777" w:rsidR="00030B7A" w:rsidRDefault="00030B7A" w:rsidP="007F6AAA">
      <w:pPr>
        <w:jc w:val="both"/>
      </w:pPr>
    </w:p>
    <w:p w14:paraId="60EFA3E7" w14:textId="3DF1A763" w:rsidR="00030B7A" w:rsidRDefault="00030B7A" w:rsidP="0065119C">
      <w:pPr>
        <w:ind w:left="708"/>
        <w:jc w:val="both"/>
      </w:pPr>
      <w:r>
        <w:t xml:space="preserve">a) </w:t>
      </w:r>
      <w:r w:rsidR="00941D34">
        <w:t xml:space="preserve">Solicite al Estado ecuatoriano, justifique los motivos por los cuales no se ha adecuado la normativa sobre movilidad humana a la Constitución y a los estándares internacionales de derechos humanos, toda vez que el Comité ha </w:t>
      </w:r>
      <w:r w:rsidR="0065119C">
        <w:t>realizado esta sugerencia de manera expresa</w:t>
      </w:r>
      <w:r w:rsidR="00941D34">
        <w:t xml:space="preserve"> al Estado ecuatoriano en sus dos últimas revisiones de los años 2007 y 2010</w:t>
      </w:r>
      <w:r w:rsidR="0065119C">
        <w:t>.</w:t>
      </w:r>
    </w:p>
    <w:p w14:paraId="646FB619" w14:textId="77777777" w:rsidR="0065119C" w:rsidRDefault="0065119C" w:rsidP="0065119C">
      <w:pPr>
        <w:ind w:left="708"/>
        <w:jc w:val="both"/>
      </w:pPr>
    </w:p>
    <w:p w14:paraId="2CA9CD7A" w14:textId="7AAF479E" w:rsidR="0065119C" w:rsidRDefault="0065119C" w:rsidP="0065119C">
      <w:pPr>
        <w:ind w:left="708"/>
        <w:jc w:val="both"/>
      </w:pPr>
      <w:r>
        <w:t xml:space="preserve">b) </w:t>
      </w:r>
      <w:r w:rsidR="000002A1">
        <w:t>P</w:t>
      </w:r>
      <w:r>
        <w:t>regunte al Estado ecuatoriano, por qué a pesar de que la Ley de Extranjería y la Ley de Migración contienen disposiciones contrarias a la Constitución y estándares internacionales de derechos humanos, y a pesar de que la Constitución permite aplicar de manera directa los principios y derechos constitucionales, dejando de lado normas que pueden ser atentatorias a los derechos humanos, el Estado ecuatoriano continua aplicando esta legislación.</w:t>
      </w:r>
    </w:p>
    <w:p w14:paraId="093C867C" w14:textId="77777777" w:rsidR="0065119C" w:rsidRDefault="0065119C" w:rsidP="0065119C">
      <w:pPr>
        <w:ind w:left="708"/>
        <w:jc w:val="both"/>
      </w:pPr>
    </w:p>
    <w:p w14:paraId="71FFE942" w14:textId="1ED50AC2" w:rsidR="0065119C" w:rsidRDefault="0065119C" w:rsidP="0065119C">
      <w:pPr>
        <w:ind w:left="708"/>
        <w:jc w:val="both"/>
      </w:pPr>
      <w:r>
        <w:t>c) S</w:t>
      </w:r>
      <w:r w:rsidR="00430334">
        <w:t xml:space="preserve">in perjuicio de otras referencias a este tema que se hará más adelantes, </w:t>
      </w:r>
      <w:r>
        <w:t>solicite información al Estado ecuatoriano, sobre el Proyecto de Ley de Movilidad Humana presentado formalmente a la Asamblea Nacional</w:t>
      </w:r>
      <w:r w:rsidR="005A249F">
        <w:t xml:space="preserve"> el 16 de julio de 2015, suscrito por los asambleístas Eduardo Zambrano, Diana Peña, Ximena Peña, Alex Guamán, Esteban Melo, Dora Aguirre y Linda Machuca, en particular</w:t>
      </w:r>
      <w:r w:rsidR="000002A1">
        <w:t xml:space="preserve"> sobre</w:t>
      </w:r>
      <w:r w:rsidR="005A249F">
        <w:t>:</w:t>
      </w:r>
    </w:p>
    <w:p w14:paraId="01A47B3F" w14:textId="77777777" w:rsidR="005A249F" w:rsidRDefault="005A249F" w:rsidP="0065119C">
      <w:pPr>
        <w:ind w:left="708"/>
        <w:jc w:val="both"/>
      </w:pPr>
    </w:p>
    <w:p w14:paraId="1E18D384" w14:textId="6E0A7D74" w:rsidR="00A93983" w:rsidRDefault="005A249F" w:rsidP="005A249F">
      <w:pPr>
        <w:ind w:left="1416"/>
        <w:jc w:val="both"/>
      </w:pPr>
      <w:r>
        <w:t xml:space="preserve">1) </w:t>
      </w:r>
      <w:r w:rsidR="000002A1">
        <w:t>El</w:t>
      </w:r>
      <w:r>
        <w:t xml:space="preserve"> </w:t>
      </w:r>
      <w:r w:rsidR="000002A1">
        <w:t xml:space="preserve">tratamiento </w:t>
      </w:r>
      <w:r w:rsidR="00A93983">
        <w:t>jurídico de las personas en condición migratoria irregular: dentro de lo cual, verificar que se prevean posibilidades de subsanar la condición migratoria irregular y que la deportación sea la última alternativa frente a esta condición; La eliminación de la detención de personas en condición migratoria irregular atendiendo el principio de no criminalización de la migración.</w:t>
      </w:r>
    </w:p>
    <w:p w14:paraId="39772833" w14:textId="77777777" w:rsidR="00A93983" w:rsidRDefault="00A93983" w:rsidP="005A249F">
      <w:pPr>
        <w:ind w:left="1416"/>
        <w:jc w:val="both"/>
      </w:pPr>
    </w:p>
    <w:p w14:paraId="2B4E092E" w14:textId="237BC833" w:rsidR="005A249F" w:rsidRDefault="00A93983" w:rsidP="005A249F">
      <w:pPr>
        <w:ind w:left="1416"/>
        <w:jc w:val="both"/>
      </w:pPr>
      <w:r>
        <w:t xml:space="preserve">2) </w:t>
      </w:r>
      <w:r w:rsidR="000002A1">
        <w:t xml:space="preserve">El respeto </w:t>
      </w:r>
      <w:r>
        <w:t>al debido proceso: El proyecto de Ley de Movilidad Humana contenga</w:t>
      </w:r>
      <w:r w:rsidR="005A249F">
        <w:t xml:space="preserve"> procedimientos claros, expresos y respetuosos del debi</w:t>
      </w:r>
      <w:r>
        <w:t>do proceso, en relación al</w:t>
      </w:r>
      <w:r w:rsidR="005A249F">
        <w:t xml:space="preserve"> otorgamiento y revocatoria de visados; otorgamiento y revocatoria de nacionalidad por naturalización; reconocimiento de la condición de refugiado en el Ecuador.</w:t>
      </w:r>
    </w:p>
    <w:p w14:paraId="6BC2E101" w14:textId="77777777" w:rsidR="005A249F" w:rsidRDefault="005A249F" w:rsidP="005A249F">
      <w:pPr>
        <w:ind w:left="1416"/>
        <w:jc w:val="both"/>
      </w:pPr>
    </w:p>
    <w:p w14:paraId="2E3EE584" w14:textId="2B1EB453" w:rsidR="0065119C" w:rsidRDefault="00A93983" w:rsidP="00D62A7D">
      <w:pPr>
        <w:ind w:left="1416"/>
        <w:jc w:val="both"/>
      </w:pPr>
      <w:r>
        <w:t>3</w:t>
      </w:r>
      <w:r w:rsidR="005A249F">
        <w:t>)</w:t>
      </w:r>
      <w:r>
        <w:t xml:space="preserve"> </w:t>
      </w:r>
      <w:r w:rsidR="00900D8B">
        <w:t xml:space="preserve">La protección </w:t>
      </w:r>
      <w:r>
        <w:t>frente a la trata</w:t>
      </w:r>
      <w:r w:rsidR="00D62A7D">
        <w:t xml:space="preserve"> de personas</w:t>
      </w:r>
      <w:r>
        <w:t xml:space="preserve"> y el tráfico de migrantes:</w:t>
      </w:r>
      <w:r w:rsidR="00D62A7D">
        <w:t xml:space="preserve"> Establecien</w:t>
      </w:r>
      <w:r w:rsidR="000B51C4">
        <w:t>d</w:t>
      </w:r>
      <w:r w:rsidR="00D62A7D">
        <w:t xml:space="preserve">o formas concretas de prevención de estos delitos contra las personas en movilidad, </w:t>
      </w:r>
      <w:r w:rsidR="000B51C4">
        <w:t xml:space="preserve">y </w:t>
      </w:r>
      <w:r w:rsidR="00D62A7D">
        <w:t>de protección a las víctimas.  Formas de regularización humanitaria, que garanticen la permanencia regular, de personas que hayan sido víctimas de estas situaciones, sobre todo en aquellos casos que se encuentran judicializados.</w:t>
      </w:r>
    </w:p>
    <w:p w14:paraId="3DF7C00F" w14:textId="77777777" w:rsidR="00D62A7D" w:rsidRDefault="00D62A7D" w:rsidP="00D62A7D">
      <w:pPr>
        <w:jc w:val="both"/>
      </w:pPr>
    </w:p>
    <w:p w14:paraId="648FE7BF" w14:textId="77777777" w:rsidR="00D62A7D" w:rsidRPr="00245150" w:rsidRDefault="00D62A7D" w:rsidP="00D62A7D">
      <w:pPr>
        <w:jc w:val="both"/>
        <w:rPr>
          <w:b/>
        </w:rPr>
      </w:pPr>
      <w:r w:rsidRPr="00245150">
        <w:rPr>
          <w:b/>
        </w:rPr>
        <w:t>b) Recopilación de datos y acceso a la información sobre movilidad humana</w:t>
      </w:r>
    </w:p>
    <w:p w14:paraId="7FBA8497" w14:textId="77777777" w:rsidR="00D62A7D" w:rsidRDefault="00D62A7D" w:rsidP="00D62A7D">
      <w:pPr>
        <w:jc w:val="both"/>
        <w:rPr>
          <w:b/>
          <w:u w:val="single"/>
        </w:rPr>
      </w:pPr>
    </w:p>
    <w:p w14:paraId="317D9EE0" w14:textId="77777777" w:rsidR="00B26F52" w:rsidRDefault="00D62A7D" w:rsidP="00B26F52">
      <w:pPr>
        <w:jc w:val="both"/>
      </w:pPr>
      <w:r>
        <w:t>En relación a la recopilación de datos y la adecuación normativa el CTMF recomendó en el año 2010 “</w:t>
      </w:r>
      <w:r w:rsidRPr="00B26F52">
        <w:rPr>
          <w:bCs/>
          <w:i/>
        </w:rPr>
        <w:t>intensifique sus esfuerzos para echar a andar el Sistema Nacional de Información Sobre Migraciones con el fin de obtener una mejor caracterización de los flujos migratorios  y un mejor diseño de políticas públicas. Además, recomienda que dicha base de datos centralizada tenga en cuenta todos los aspectos de la Convención, e incluya datos detallados sobre la situación de los trabajadores migratorios en el Estado parte, los que estén en tránsito y los emigrantes y alienta al Estado parte a recopilar información y estadísticas desagregadas por sexo, edad, motivos de ingreso y salida del país y trabajo desempeñado. Cuando no sea posible obtener información precisa, por ejemplo con relación a los trabajadores migratorios en situación irregular, el Comité agradecería recibir datos basados en estudios o en cálculos aproximados.</w:t>
      </w:r>
      <w:r w:rsidR="00B26F52">
        <w:rPr>
          <w:bCs/>
          <w:i/>
        </w:rPr>
        <w:t xml:space="preserve">” </w:t>
      </w:r>
      <w:r w:rsidR="00B26F52">
        <w:rPr>
          <w:bCs/>
        </w:rPr>
        <w:t>(</w:t>
      </w:r>
      <w:r w:rsidR="00B26F52">
        <w:t>Párr. 18, Observaciones CTMF al Estado ecuatoriano, diciembre 2007)</w:t>
      </w:r>
    </w:p>
    <w:p w14:paraId="3B44C154" w14:textId="77777777" w:rsidR="00D62A7D" w:rsidRPr="00B26F52" w:rsidRDefault="00D62A7D" w:rsidP="00D62A7D">
      <w:pPr>
        <w:jc w:val="both"/>
        <w:rPr>
          <w:b/>
          <w:bCs/>
        </w:rPr>
      </w:pPr>
    </w:p>
    <w:p w14:paraId="57B99811" w14:textId="57633338" w:rsidR="00D62A7D" w:rsidRDefault="005A70F1" w:rsidP="00D62A7D">
      <w:pPr>
        <w:jc w:val="both"/>
        <w:rPr>
          <w:u w:val="single"/>
        </w:rPr>
      </w:pPr>
      <w:r>
        <w:t xml:space="preserve"> </w:t>
      </w:r>
      <w:r>
        <w:rPr>
          <w:u w:val="single"/>
        </w:rPr>
        <w:t>Síntesis de la situación</w:t>
      </w:r>
    </w:p>
    <w:p w14:paraId="13B0CB68" w14:textId="77777777" w:rsidR="005A70F1" w:rsidRDefault="005A70F1" w:rsidP="00D62A7D">
      <w:pPr>
        <w:jc w:val="both"/>
        <w:rPr>
          <w:u w:val="single"/>
        </w:rPr>
      </w:pPr>
    </w:p>
    <w:p w14:paraId="0B10593C" w14:textId="77777777" w:rsidR="00B95DFB" w:rsidRDefault="00B95DFB" w:rsidP="00B95DFB">
      <w:pPr>
        <w:jc w:val="both"/>
      </w:pPr>
      <w:r>
        <w:t>El Estado ecuatoriano, a través del Instituto Ecuatoriano de Estadísticas y Censos (INEC) ha generado los denominados “Anuarios de Entradas y Salidas Internacionales”, publicados hasta la fecha al año 2014, no obstante esta información se limita al conteo de los registros administrativos de ingresos y salidas de personas en los puertos oficiales y por nacionalidad. No ofrece información ni cuenta con indicadores sobre: personas excluidas o deportadas desde ni hacia el Ecuador,  acceso a servicios públicos, ejercicio de derechos, y otorgamiento de visas.  Tampoco se verifican esfuerzos por parte del Estado ecuatoriano encaminados  a cumplir la recomendación del CTMF sobre generación información sobre  personas en situación migratoria irregular.</w:t>
      </w:r>
    </w:p>
    <w:p w14:paraId="4AB472E8" w14:textId="77777777" w:rsidR="008C2F23" w:rsidRDefault="008C2F23" w:rsidP="00D62A7D">
      <w:pPr>
        <w:jc w:val="both"/>
      </w:pPr>
    </w:p>
    <w:p w14:paraId="07A8FDA2" w14:textId="035043B5" w:rsidR="008C2F23" w:rsidRDefault="008C2F23" w:rsidP="00D62A7D">
      <w:pPr>
        <w:jc w:val="both"/>
      </w:pPr>
      <w:r>
        <w:t>Por el contrario, se verifica que el acceso a información p</w:t>
      </w:r>
      <w:r w:rsidR="00B95DFB">
        <w:t>ública se ha tornado restrictivo</w:t>
      </w:r>
      <w:r>
        <w:t xml:space="preserve">, en particular a ciertos datos relacionados con derechos de las personas en movilidad. </w:t>
      </w:r>
      <w:r w:rsidR="00A9754C">
        <w:t>Así por ejemplo, en el 23</w:t>
      </w:r>
      <w:r w:rsidR="00D252F4">
        <w:t xml:space="preserve"> de julio de 2015, la Coalición por las Migraciones y el Refugio formuló una petición de información  al Ministerio del Interior, sobre el número de personas excluidas y deportadas por el Estado ecuatoriano con miras a la elaboración del Informe Alternativo de la Convención. Lastimosamente, a pesar de la insistencia el Estado no ha dado respuesta a esta petición de información. Debe considerarse que las estadísticas sobre estos temas deben ser de acceso público (como se lo ha podido hacer en los informes previos) y bajo ningún parámetro podrían ser restringidos.</w:t>
      </w:r>
    </w:p>
    <w:p w14:paraId="00524ED4" w14:textId="77777777" w:rsidR="00D252F4" w:rsidRDefault="00D252F4" w:rsidP="00D62A7D">
      <w:pPr>
        <w:jc w:val="both"/>
      </w:pPr>
    </w:p>
    <w:p w14:paraId="6E0A2EED" w14:textId="77777777" w:rsidR="00B95DFB" w:rsidRPr="00030B7A" w:rsidRDefault="00B95DFB" w:rsidP="00B95DFB">
      <w:pPr>
        <w:jc w:val="both"/>
        <w:rPr>
          <w:u w:val="single"/>
        </w:rPr>
      </w:pPr>
      <w:r>
        <w:rPr>
          <w:u w:val="single"/>
        </w:rPr>
        <w:t>Se sugiere al Comité TMF que</w:t>
      </w:r>
      <w:r w:rsidRPr="00030B7A">
        <w:rPr>
          <w:u w:val="single"/>
        </w:rPr>
        <w:t>:</w:t>
      </w:r>
    </w:p>
    <w:p w14:paraId="70A6D6A8" w14:textId="6922464A" w:rsidR="00D252F4" w:rsidRPr="00B95DFB" w:rsidRDefault="00D252F4" w:rsidP="00D62A7D">
      <w:pPr>
        <w:jc w:val="both"/>
        <w:rPr>
          <w:u w:val="single"/>
        </w:rPr>
      </w:pPr>
    </w:p>
    <w:p w14:paraId="693CD858" w14:textId="0F2AAB23" w:rsidR="00D252F4" w:rsidRDefault="00D252F4" w:rsidP="00D62A7D">
      <w:pPr>
        <w:jc w:val="both"/>
      </w:pPr>
      <w:r>
        <w:t>a) Se solicite al Estado ecuatoriano justifique la inadecuación y falta de medidas encaminadas a mejorar el sistema de información e indicadores de la situación y ejercicio de derechos de las personas en movilidad humana, de acuerdo con la recomendación elaborada por el Comité TMF del año 2010.</w:t>
      </w:r>
    </w:p>
    <w:p w14:paraId="7F520BE2" w14:textId="77777777" w:rsidR="00D252F4" w:rsidRDefault="00D252F4" w:rsidP="00D62A7D">
      <w:pPr>
        <w:jc w:val="both"/>
      </w:pPr>
    </w:p>
    <w:p w14:paraId="2DAE35BE" w14:textId="59A000C1" w:rsidR="00D252F4" w:rsidRDefault="00A9754C" w:rsidP="00D62A7D">
      <w:pPr>
        <w:jc w:val="both"/>
      </w:pPr>
      <w:r>
        <w:t>b) Se solicite</w:t>
      </w:r>
      <w:r w:rsidR="00D252F4">
        <w:t xml:space="preserve"> al Estado ecuatoriano cifras exactas entre los años 2010 y 2016 del número de personas </w:t>
      </w:r>
      <w:r>
        <w:t>deportadas desde y hacia el territorio ecuatoriano desglosadas por nacionalidad, sexo y edad.</w:t>
      </w:r>
    </w:p>
    <w:p w14:paraId="7A370E21" w14:textId="77777777" w:rsidR="00A9754C" w:rsidRDefault="00A9754C" w:rsidP="00D62A7D">
      <w:pPr>
        <w:jc w:val="both"/>
      </w:pPr>
    </w:p>
    <w:p w14:paraId="23C237D4" w14:textId="210728A9" w:rsidR="00A9754C" w:rsidRDefault="00A9754C" w:rsidP="00D62A7D">
      <w:pPr>
        <w:jc w:val="both"/>
      </w:pPr>
      <w:r>
        <w:t>c) Se solicite al Estado ecuatoriano cifras exactas entre los años 2010 y 2016 del número de personas excluidas en frontera desglosadas por nacionalidad, sexo y edad.</w:t>
      </w:r>
    </w:p>
    <w:p w14:paraId="582F1360" w14:textId="77777777" w:rsidR="00A9754C" w:rsidRDefault="00A9754C" w:rsidP="00D62A7D">
      <w:pPr>
        <w:jc w:val="both"/>
      </w:pPr>
    </w:p>
    <w:p w14:paraId="2AAFAC9E" w14:textId="40F66D67" w:rsidR="00A9754C" w:rsidRDefault="00A9754C" w:rsidP="00D62A7D">
      <w:pPr>
        <w:jc w:val="both"/>
      </w:pPr>
      <w:r>
        <w:t>d) El Estado ecuatoriano indique fundamentos constitucionales y legales por los cuales no ha proporcionado la información pública relativa al número de personas deportadas  y excluidas y demás datos solicitados por la Coalición por las Migraciones y el Refugio, en su petición de 23 de julio de 2015 al Ministerio del Interior.</w:t>
      </w:r>
    </w:p>
    <w:p w14:paraId="48CFD572" w14:textId="77777777" w:rsidR="00A9754C" w:rsidRDefault="00A9754C" w:rsidP="00D62A7D">
      <w:pPr>
        <w:jc w:val="both"/>
      </w:pPr>
    </w:p>
    <w:p w14:paraId="683C45C3" w14:textId="15CEAF36" w:rsidR="00A9754C" w:rsidRDefault="00A9754C" w:rsidP="00D62A7D">
      <w:pPr>
        <w:jc w:val="both"/>
        <w:rPr>
          <w:b/>
        </w:rPr>
      </w:pPr>
      <w:r>
        <w:rPr>
          <w:b/>
        </w:rPr>
        <w:t>c) Igualdad, no discriminación</w:t>
      </w:r>
      <w:r w:rsidR="00B7190B">
        <w:rPr>
          <w:b/>
        </w:rPr>
        <w:t>, género</w:t>
      </w:r>
      <w:r>
        <w:rPr>
          <w:b/>
        </w:rPr>
        <w:t xml:space="preserve"> y lucha contra la xenofobia.</w:t>
      </w:r>
    </w:p>
    <w:p w14:paraId="1AE1AC84" w14:textId="77777777" w:rsidR="00A30735" w:rsidRDefault="00A30735" w:rsidP="00D62A7D">
      <w:pPr>
        <w:jc w:val="both"/>
        <w:rPr>
          <w:b/>
        </w:rPr>
      </w:pPr>
    </w:p>
    <w:p w14:paraId="5EA40A02" w14:textId="77A91A22" w:rsidR="00A30735" w:rsidRPr="00614323" w:rsidRDefault="00A30735" w:rsidP="00D62A7D">
      <w:pPr>
        <w:jc w:val="both"/>
      </w:pPr>
      <w:r>
        <w:t xml:space="preserve">El Comité en el año 2010, emitió </w:t>
      </w:r>
      <w:r w:rsidR="00795E19">
        <w:t>tres</w:t>
      </w:r>
      <w:r>
        <w:t xml:space="preserve"> recomendaciones importantes al Estado ecuatoriano para que mejore sus acciones encaminadas a erradicar la discriminación y la xenofobia; </w:t>
      </w:r>
      <w:r w:rsidR="00795E19">
        <w:t>las dos primeras dirigidas</w:t>
      </w:r>
      <w:r>
        <w:t xml:space="preserve"> a que  “</w:t>
      </w:r>
      <w:r>
        <w:rPr>
          <w:i/>
        </w:rPr>
        <w:t xml:space="preserve">se intensifiquen esfuerzos para asegurar que los trabajadores migratorios y sus familiares (…) gocen de los derechos consagrados en la Constitución sin ningún tipo de discriminación” </w:t>
      </w:r>
      <w:r>
        <w:t xml:space="preserve"> y que, “</w:t>
      </w:r>
      <w:r w:rsidRPr="00A30735">
        <w:rPr>
          <w:i/>
        </w:rPr>
        <w:t>Tome medidas inmediatas y efectivas, en particular campañas de sensibilización  para el combate de prejuicios y de la estigmatización social dirigidas a las autoridades públicas que trabajan en las principales esferas de la inmigración, incluso a nivel local, y al público en general</w:t>
      </w:r>
      <w:r w:rsidR="00795E19">
        <w:rPr>
          <w:i/>
        </w:rPr>
        <w:t>.</w:t>
      </w:r>
      <w:r>
        <w:rPr>
          <w:i/>
        </w:rPr>
        <w:t>”</w:t>
      </w:r>
      <w:r w:rsidR="00614323">
        <w:rPr>
          <w:i/>
        </w:rPr>
        <w:t xml:space="preserve"> </w:t>
      </w:r>
      <w:r w:rsidR="00614323">
        <w:rPr>
          <w:bCs/>
        </w:rPr>
        <w:t>(</w:t>
      </w:r>
      <w:r w:rsidR="00614323">
        <w:t>Párr. 24, Observaciones CTMF al Estado ecuatoriano, diciembre 2010)</w:t>
      </w:r>
    </w:p>
    <w:p w14:paraId="0BA303AB" w14:textId="77777777" w:rsidR="00795E19" w:rsidRDefault="00795E19" w:rsidP="00D62A7D">
      <w:pPr>
        <w:jc w:val="both"/>
      </w:pPr>
    </w:p>
    <w:p w14:paraId="07D07A8F" w14:textId="2C643A84" w:rsidR="00795E19" w:rsidRPr="00877896" w:rsidRDefault="00795E19" w:rsidP="00D62A7D">
      <w:pPr>
        <w:jc w:val="both"/>
        <w:rPr>
          <w:u w:val="single"/>
        </w:rPr>
      </w:pPr>
      <w:r w:rsidRPr="00877896">
        <w:rPr>
          <w:u w:val="single"/>
        </w:rPr>
        <w:t>Síntesis de la situación:</w:t>
      </w:r>
    </w:p>
    <w:p w14:paraId="6572C1CF" w14:textId="77777777" w:rsidR="001A7CA7" w:rsidRDefault="001A7CA7" w:rsidP="00D62A7D">
      <w:pPr>
        <w:jc w:val="both"/>
      </w:pPr>
    </w:p>
    <w:p w14:paraId="2D21A6C4" w14:textId="77777777" w:rsidR="00430334" w:rsidRDefault="001A7CA7" w:rsidP="00D62A7D">
      <w:pPr>
        <w:jc w:val="both"/>
      </w:pPr>
      <w:r>
        <w:t>La discriminación y xenofobia a personas de otras nacionalidades en el Ecuador es una problemática social compleja que se encuentra lejos de erradicarse, por el contrario, la diversificación de flujos de personas</w:t>
      </w:r>
      <w:r w:rsidR="00430334">
        <w:t xml:space="preserve"> migrantes y refugiadas</w:t>
      </w:r>
      <w:r>
        <w:t xml:space="preserve"> cubanas, haitianas, países asiáticos y de países africanos</w:t>
      </w:r>
      <w:r w:rsidR="00430334">
        <w:t xml:space="preserve"> que ha tenido lugar desde el año 2008</w:t>
      </w:r>
      <w:r>
        <w:t>, sumadas a la población</w:t>
      </w:r>
      <w:r w:rsidR="00430334">
        <w:t xml:space="preserve"> colombiana  y peruana con presencia anterior, en un contexto de escasas políticas públicas encaminadas a la integración de esta población ha profundizado la discriminación en el ejercicio de derechos en particular, trabajo, vivienda, educación y otros. </w:t>
      </w:r>
    </w:p>
    <w:p w14:paraId="7B6C0EE8" w14:textId="77777777" w:rsidR="007B250C" w:rsidRDefault="007B250C" w:rsidP="00D62A7D">
      <w:pPr>
        <w:jc w:val="both"/>
      </w:pPr>
    </w:p>
    <w:p w14:paraId="56A17BCB" w14:textId="7BC192F0" w:rsidR="00CD19D3" w:rsidRDefault="007B250C" w:rsidP="00D62A7D">
      <w:pPr>
        <w:jc w:val="both"/>
      </w:pPr>
      <w:r>
        <w:t>Los factores de discriminación se agudizan en el caso de mujeres y mujeres cabeza de familia, pues a la exclusión por la condición migratoria se suma prejuicios relacionados al género. Aspecto, similar ocurre con población</w:t>
      </w:r>
      <w:r w:rsidR="00E61D84">
        <w:t xml:space="preserve"> afrodescendiente que proviene de otras nacionalidades particularmente haitiana, colombiana o cubana, quienes deben enfrentar la discriminación en razón de su etnia o raza.</w:t>
      </w:r>
      <w:r>
        <w:t xml:space="preserve"> </w:t>
      </w:r>
      <w:r w:rsidR="00CD19D3">
        <w:t xml:space="preserve"> La exclusión es más evidente en población que no habla español para quienes el acceso a trabajo y vivienda es más complejo.</w:t>
      </w:r>
    </w:p>
    <w:p w14:paraId="5EC34371" w14:textId="77777777" w:rsidR="00430334" w:rsidRDefault="00430334" w:rsidP="00D62A7D">
      <w:pPr>
        <w:jc w:val="both"/>
      </w:pPr>
    </w:p>
    <w:p w14:paraId="7E82161C" w14:textId="51AC43A9" w:rsidR="001A7CA7" w:rsidRDefault="00430334" w:rsidP="00D62A7D">
      <w:pPr>
        <w:jc w:val="both"/>
      </w:pPr>
      <w:r>
        <w:t>Por el contrario, las políticas migratorias de penalización y sanción a personas en movilidad humana sobre las que se hará referencia más adelante posicionan a las personas inmigrantes y refugiadas como amenazas a la seguridad</w:t>
      </w:r>
      <w:r w:rsidR="00AF7EF8">
        <w:t xml:space="preserve"> y orden público.</w:t>
      </w:r>
    </w:p>
    <w:p w14:paraId="7AC2E307" w14:textId="77777777" w:rsidR="00CD19D3" w:rsidRDefault="00CD19D3" w:rsidP="00D62A7D">
      <w:pPr>
        <w:jc w:val="both"/>
      </w:pPr>
    </w:p>
    <w:p w14:paraId="7D4C2B1B" w14:textId="4918B1BF" w:rsidR="001F0C1D" w:rsidRDefault="00CD19D3" w:rsidP="00D62A7D">
      <w:pPr>
        <w:jc w:val="both"/>
      </w:pPr>
      <w:r>
        <w:t xml:space="preserve">En el ámbito educativo se observa que persisten formas de discriminación en contra de niños, niñas y adolescentes por su origen nacional y su condición migratoria por parte maestros y otros alumnos. Esto se observa particularmente en las provincias de Esmeraldas, Carchi, </w:t>
      </w:r>
      <w:r w:rsidR="001F0C1D">
        <w:t>Imbabura, Sucumbíos y Pichincha en relación a población de nacionalidad colombiana. En Quito se registran casos de niños/as de origen sirio.</w:t>
      </w:r>
    </w:p>
    <w:p w14:paraId="5F97304C" w14:textId="77777777" w:rsidR="001A7CA7" w:rsidRDefault="001A7CA7" w:rsidP="00D62A7D">
      <w:pPr>
        <w:jc w:val="both"/>
      </w:pPr>
    </w:p>
    <w:p w14:paraId="2488D156" w14:textId="35795CDC" w:rsidR="00BC6477" w:rsidRDefault="00877896" w:rsidP="00D62A7D">
      <w:pPr>
        <w:jc w:val="both"/>
      </w:pPr>
      <w:r>
        <w:t xml:space="preserve">De la información recabada, desde 2010 se identifican </w:t>
      </w:r>
      <w:r w:rsidR="00BC6477">
        <w:t>iniciativas</w:t>
      </w:r>
      <w:r>
        <w:t xml:space="preserve"> desde gobiernos provinciales (Pichincha, Imbabura y Esmeraldas) y municipales (Quito, Ibarra, Otavalo, </w:t>
      </w:r>
      <w:proofErr w:type="spellStart"/>
      <w:r>
        <w:t>Cotacachi</w:t>
      </w:r>
      <w:proofErr w:type="spellEnd"/>
      <w:r>
        <w:t xml:space="preserve">, San Lorenzo, Lago Agrio) que con apoyo de organismos internaciones y ONG han realizado </w:t>
      </w:r>
      <w:r w:rsidR="00BC6477">
        <w:t>acciones encaminadas al trabajo de integración de población en movilidad humana y trabajo contra la discriminación y xenofobia. No se identifican acciones</w:t>
      </w:r>
      <w:r w:rsidR="001A7CA7">
        <w:t xml:space="preserve"> sostenidas</w:t>
      </w:r>
      <w:r w:rsidR="00BC6477">
        <w:t xml:space="preserve"> de este tipo a nivel del gobierno </w:t>
      </w:r>
      <w:r w:rsidR="00AF7EF8">
        <w:t>nacional</w:t>
      </w:r>
      <w:r w:rsidR="00BC6477">
        <w:t>.</w:t>
      </w:r>
    </w:p>
    <w:p w14:paraId="6BE6B3AE" w14:textId="77777777" w:rsidR="001A7CA7" w:rsidRDefault="001A7CA7" w:rsidP="00D62A7D">
      <w:pPr>
        <w:jc w:val="both"/>
      </w:pPr>
    </w:p>
    <w:p w14:paraId="5A0E8169" w14:textId="7116EF66" w:rsidR="001A7CA7" w:rsidRDefault="00B95DFB" w:rsidP="001A7CA7">
      <w:pPr>
        <w:jc w:val="both"/>
        <w:rPr>
          <w:u w:val="single"/>
        </w:rPr>
      </w:pPr>
      <w:r>
        <w:rPr>
          <w:u w:val="single"/>
        </w:rPr>
        <w:t>Se sugiere al Comité TMF que</w:t>
      </w:r>
      <w:r w:rsidR="001A7CA7" w:rsidRPr="00030B7A">
        <w:rPr>
          <w:u w:val="single"/>
        </w:rPr>
        <w:t>:</w:t>
      </w:r>
    </w:p>
    <w:p w14:paraId="0045B3C9" w14:textId="77777777" w:rsidR="001A7CA7" w:rsidRDefault="001A7CA7" w:rsidP="001A7CA7">
      <w:pPr>
        <w:jc w:val="both"/>
        <w:rPr>
          <w:u w:val="single"/>
        </w:rPr>
      </w:pPr>
    </w:p>
    <w:p w14:paraId="0D0EE124" w14:textId="41E09E1E" w:rsidR="001A7CA7" w:rsidRDefault="007B250C" w:rsidP="007B250C">
      <w:pPr>
        <w:ind w:left="708"/>
        <w:jc w:val="both"/>
      </w:pPr>
      <w:r>
        <w:t xml:space="preserve">a) El </w:t>
      </w:r>
      <w:r w:rsidR="001A7CA7">
        <w:t>Estado ecuatoriano informe</w:t>
      </w:r>
      <w:r w:rsidR="00092DEE">
        <w:t xml:space="preserve"> sobre </w:t>
      </w:r>
      <w:r>
        <w:t>programas, proyectos, campañas y en general acciones</w:t>
      </w:r>
      <w:r w:rsidR="00092DEE">
        <w:t xml:space="preserve"> encaminadas a erradicar la discriminación y xenofobia hacia personas inmigrantes</w:t>
      </w:r>
      <w:r w:rsidR="00B95DFB">
        <w:t xml:space="preserve"> y en situación de refugio</w:t>
      </w:r>
      <w:r>
        <w:t xml:space="preserve"> desde el año 2010.</w:t>
      </w:r>
    </w:p>
    <w:p w14:paraId="3AE15B17" w14:textId="77777777" w:rsidR="007B250C" w:rsidRDefault="007B250C" w:rsidP="007B250C">
      <w:pPr>
        <w:ind w:left="708"/>
        <w:jc w:val="both"/>
      </w:pPr>
    </w:p>
    <w:p w14:paraId="04753C7A" w14:textId="488A0F05" w:rsidR="007B250C" w:rsidRDefault="007B250C" w:rsidP="007B250C">
      <w:pPr>
        <w:ind w:left="708"/>
        <w:jc w:val="both"/>
      </w:pPr>
      <w:r>
        <w:t>b) El Estado ecuatoriano informe sobre el presupuesto invertido en  programas, proyectos, campañas encaminadas a erradicar la discriminación y xenofobia hacia personas inmigrantes y refugiadas desde el año 2010.</w:t>
      </w:r>
    </w:p>
    <w:p w14:paraId="1FC0F52A" w14:textId="77777777" w:rsidR="007B250C" w:rsidRDefault="007B250C" w:rsidP="007B250C">
      <w:pPr>
        <w:ind w:left="708"/>
        <w:jc w:val="both"/>
      </w:pPr>
    </w:p>
    <w:p w14:paraId="736F0695" w14:textId="3E35240E" w:rsidR="007B250C" w:rsidRDefault="007B250C" w:rsidP="007B250C">
      <w:pPr>
        <w:ind w:left="708"/>
        <w:jc w:val="both"/>
      </w:pPr>
      <w:r>
        <w:t>c) El Est</w:t>
      </w:r>
      <w:r w:rsidR="00CD19D3">
        <w:t>ado ecuatoriano informe sobre el</w:t>
      </w:r>
      <w:r>
        <w:t xml:space="preserve"> número de personas beneficiarias de programas, proyectos, campañas encaminadas a erradicar la discriminación y xenofobia hacia personas inmigrantes y refugiadas desde el año 2010, desglosadas por nacionalidad, sexo y condición migratoria.</w:t>
      </w:r>
    </w:p>
    <w:p w14:paraId="7A92EC4A" w14:textId="77777777" w:rsidR="00CD19D3" w:rsidRDefault="00CD19D3" w:rsidP="007B250C">
      <w:pPr>
        <w:ind w:left="708"/>
        <w:jc w:val="both"/>
      </w:pPr>
    </w:p>
    <w:p w14:paraId="717FDEEC" w14:textId="7F478F3A" w:rsidR="00CD19D3" w:rsidRDefault="00CD19D3" w:rsidP="007B250C">
      <w:pPr>
        <w:ind w:left="708"/>
        <w:jc w:val="both"/>
      </w:pPr>
      <w:r>
        <w:t xml:space="preserve">d) El Estado ecuatoriano informe sobre acciones encaminadas a erradicar la discriminación y xenofobia hacia niños, niñas y adolescentes inmigrantes </w:t>
      </w:r>
      <w:r w:rsidR="001F0C1D">
        <w:t>y refugiadas desde el año 2010 en el ámbito escolar.</w:t>
      </w:r>
    </w:p>
    <w:p w14:paraId="209DB61D" w14:textId="77777777" w:rsidR="007B250C" w:rsidRDefault="007B250C" w:rsidP="007B250C">
      <w:pPr>
        <w:jc w:val="both"/>
      </w:pPr>
    </w:p>
    <w:p w14:paraId="0403D28E" w14:textId="75DB2F8F" w:rsidR="00614323" w:rsidRDefault="00614323" w:rsidP="00614323">
      <w:pPr>
        <w:jc w:val="both"/>
      </w:pPr>
      <w:r>
        <w:t>Una segunda recomendación que realizó el Comité TMF en el ámbito del ejercicio del derecho a la igualdad y no discrimi</w:t>
      </w:r>
      <w:r w:rsidR="00B95DFB">
        <w:t>nación, se encontraba encaminada</w:t>
      </w:r>
      <w:r>
        <w:t xml:space="preserve"> a que el Ecuador adopte “</w:t>
      </w:r>
      <w:r w:rsidRPr="00614323">
        <w:rPr>
          <w:i/>
        </w:rPr>
        <w:t>las medidas necesarias para garantizar el principio de no discriminación en la práctica, y lo exhorta a no aplicar políticas discriminatorias dirigidas a un grupo específico de migrantes. Así mismo invita al Estado parte a revisar y eliminar el requisito de presentación del pasado judicial  de los inmigrantes colombianos que ingresen al Estado parte</w:t>
      </w:r>
      <w:r>
        <w:t>”</w:t>
      </w:r>
      <w:r w:rsidRPr="00614323">
        <w:t>.</w:t>
      </w:r>
      <w:r>
        <w:t xml:space="preserve"> </w:t>
      </w:r>
      <w:r>
        <w:rPr>
          <w:bCs/>
        </w:rPr>
        <w:t>(</w:t>
      </w:r>
      <w:r>
        <w:t>Párr. 26, Observaciones CTMF al Estado ecuatoriano, diciembre 2010)</w:t>
      </w:r>
    </w:p>
    <w:p w14:paraId="0C880AAF" w14:textId="1B862345" w:rsidR="001A7CA7" w:rsidRDefault="001A7CA7" w:rsidP="00D62A7D">
      <w:pPr>
        <w:jc w:val="both"/>
      </w:pPr>
    </w:p>
    <w:p w14:paraId="32FB8EFC" w14:textId="7A1614DE" w:rsidR="00F47E48" w:rsidRDefault="00F47E48" w:rsidP="00D62A7D">
      <w:pPr>
        <w:jc w:val="both"/>
        <w:rPr>
          <w:u w:val="single"/>
        </w:rPr>
      </w:pPr>
      <w:r>
        <w:rPr>
          <w:u w:val="single"/>
        </w:rPr>
        <w:t>Síntesis de la situación:</w:t>
      </w:r>
    </w:p>
    <w:p w14:paraId="6EF41082" w14:textId="77777777" w:rsidR="00F47E48" w:rsidRDefault="00F47E48" w:rsidP="00D62A7D">
      <w:pPr>
        <w:jc w:val="both"/>
      </w:pPr>
    </w:p>
    <w:p w14:paraId="56BFFB2D" w14:textId="5BAC4DC0" w:rsidR="002900FF" w:rsidRDefault="002900FF" w:rsidP="00D62A7D">
      <w:pPr>
        <w:jc w:val="both"/>
      </w:pPr>
      <w:r>
        <w:t>En el marco de la restauración de las relaciones  diplomáticas con Colombia,  en diciembre de 2012, Ecuador eliminó el requisito de pasado judicial para que las personas colombianas ingresen al territorio ecuatoriano.  No obstante se observan la adopción de otras medidas específicas para personas de otras nacionalidades relacionadas con el ejercicio de derechos, tales como:</w:t>
      </w:r>
    </w:p>
    <w:p w14:paraId="0945F3F2" w14:textId="77777777" w:rsidR="002900FF" w:rsidRDefault="002900FF" w:rsidP="00D62A7D">
      <w:pPr>
        <w:jc w:val="both"/>
      </w:pPr>
    </w:p>
    <w:p w14:paraId="7C2F997C" w14:textId="57C89262" w:rsidR="002900FF" w:rsidRDefault="002900FF" w:rsidP="00CF725E">
      <w:pPr>
        <w:ind w:left="708"/>
        <w:jc w:val="both"/>
      </w:pPr>
      <w:r>
        <w:t xml:space="preserve">a) </w:t>
      </w:r>
      <w:r w:rsidR="00CF725E">
        <w:t>El Instituto Ecuatoriano de Seguridad Social (IESS), emite números denominados “ficticios” para</w:t>
      </w:r>
      <w:r w:rsidR="009F035D">
        <w:t xml:space="preserve"> que personas de otras nacionalidades</w:t>
      </w:r>
      <w:r w:rsidR="00CF725E">
        <w:t xml:space="preserve"> </w:t>
      </w:r>
      <w:r w:rsidR="009F035D">
        <w:t xml:space="preserve">puedan </w:t>
      </w:r>
      <w:r w:rsidR="00CF725E">
        <w:t>acceder a este derecho</w:t>
      </w:r>
      <w:r w:rsidR="009F035D">
        <w:t>,</w:t>
      </w:r>
      <w:r w:rsidR="00CF725E">
        <w:t xml:space="preserve"> en particular población refugiada. Esta situación complejiza el acceso a prestaciones que implica la Seguridad Social y se torna discriminatoria</w:t>
      </w:r>
      <w:r w:rsidR="009F035D">
        <w:t>,</w:t>
      </w:r>
      <w:r w:rsidR="00CF725E">
        <w:t xml:space="preserve"> pues limita derechos en relación al resto de la población.</w:t>
      </w:r>
    </w:p>
    <w:p w14:paraId="4F5F8170" w14:textId="77777777" w:rsidR="00CF725E" w:rsidRDefault="00CF725E" w:rsidP="00CF725E">
      <w:pPr>
        <w:ind w:left="708"/>
        <w:jc w:val="both"/>
      </w:pPr>
    </w:p>
    <w:p w14:paraId="1DF58D04" w14:textId="6BBD4DD2" w:rsidR="00CF725E" w:rsidRDefault="00CF725E" w:rsidP="00CF725E">
      <w:pPr>
        <w:ind w:left="708"/>
        <w:jc w:val="both"/>
      </w:pPr>
      <w:r>
        <w:t>b)  Existen restricciones para que profesionales de nacionalidad cubana puedan registrar sus títulos en la Secretaría Nacional de</w:t>
      </w:r>
      <w:r w:rsidR="00994214">
        <w:t xml:space="preserve"> Educación Superior, </w:t>
      </w:r>
      <w:r>
        <w:t xml:space="preserve"> Ciencia y Tecnología </w:t>
      </w:r>
      <w:r w:rsidR="00E67A3C">
        <w:t>(SENESCYT) y por tanto, puedan ejercer su derecho al trabajo y a la correspondiente regularización migratoria.</w:t>
      </w:r>
    </w:p>
    <w:p w14:paraId="0768CCDA" w14:textId="77777777" w:rsidR="00E67A3C" w:rsidRDefault="00E67A3C" w:rsidP="00CF725E">
      <w:pPr>
        <w:ind w:left="708"/>
        <w:jc w:val="both"/>
      </w:pPr>
    </w:p>
    <w:p w14:paraId="5A8778A6" w14:textId="6FF8411C" w:rsidR="00E67A3C" w:rsidRPr="00F47E48" w:rsidRDefault="00E67A3C" w:rsidP="00CF725E">
      <w:pPr>
        <w:ind w:left="708"/>
        <w:jc w:val="both"/>
      </w:pPr>
      <w:r>
        <w:t xml:space="preserve">c) Las personas de otras nacionalidades, en particular quienes se encuentran como refugiadas o solicitantes de tal condición, enfrentan dificultades al momento de conformar asociaciones para emprendimientos productivos o de otra índole pues, su condición migratoria impediría integrarlas y menos aún formar parte de las directivas. </w:t>
      </w:r>
    </w:p>
    <w:p w14:paraId="6DE23F3E" w14:textId="77777777" w:rsidR="00795E19" w:rsidRDefault="00795E19" w:rsidP="00D62A7D">
      <w:pPr>
        <w:jc w:val="both"/>
      </w:pPr>
    </w:p>
    <w:p w14:paraId="17EB015C" w14:textId="77777777" w:rsidR="00B95DFB" w:rsidRPr="00030B7A" w:rsidRDefault="00B95DFB" w:rsidP="00B95DFB">
      <w:pPr>
        <w:jc w:val="both"/>
        <w:rPr>
          <w:u w:val="single"/>
        </w:rPr>
      </w:pPr>
      <w:r>
        <w:rPr>
          <w:u w:val="single"/>
        </w:rPr>
        <w:t>Se sugiere al Comité TMF que</w:t>
      </w:r>
      <w:r w:rsidRPr="00030B7A">
        <w:rPr>
          <w:u w:val="single"/>
        </w:rPr>
        <w:t>:</w:t>
      </w:r>
    </w:p>
    <w:p w14:paraId="210D6873" w14:textId="77777777" w:rsidR="00F22C13" w:rsidRDefault="00F22C13" w:rsidP="00D62A7D">
      <w:pPr>
        <w:jc w:val="both"/>
        <w:rPr>
          <w:u w:val="single"/>
        </w:rPr>
      </w:pPr>
    </w:p>
    <w:p w14:paraId="1A6CBFA6" w14:textId="10A24C2A" w:rsidR="00F22C13" w:rsidRDefault="00F22C13" w:rsidP="00994214">
      <w:pPr>
        <w:ind w:left="708"/>
        <w:jc w:val="both"/>
      </w:pPr>
      <w:r>
        <w:t>a) El Estado ecuatoriano remita información sobre el fundamento jurídico sobre el que  el Instituto Ecuatoriano de Seguridad Social, otorga números ficticios a personas de otras nacionalidades y las prestaciones a las cuales tienen derecho.</w:t>
      </w:r>
    </w:p>
    <w:p w14:paraId="0D805DFC" w14:textId="77777777" w:rsidR="00F22C13" w:rsidRDefault="00F22C13" w:rsidP="00D62A7D">
      <w:pPr>
        <w:jc w:val="both"/>
      </w:pPr>
    </w:p>
    <w:p w14:paraId="3D50A2E7" w14:textId="44A4A499" w:rsidR="00F22C13" w:rsidRDefault="00F22C13" w:rsidP="00994214">
      <w:pPr>
        <w:ind w:left="708"/>
        <w:jc w:val="both"/>
      </w:pPr>
      <w:r>
        <w:t xml:space="preserve">b) </w:t>
      </w:r>
      <w:r w:rsidR="00994214">
        <w:t>El Estado ecuatoriano remita información sobre el fundamento jurídico</w:t>
      </w:r>
      <w:r w:rsidR="00D06FCC">
        <w:t>,</w:t>
      </w:r>
      <w:r w:rsidR="00994214">
        <w:t xml:space="preserve"> sobre el cual el SENESCYT realiza un trato diferenciado en el registro de títulos profesionales en el caso de personas de nacionalidad cubana.</w:t>
      </w:r>
    </w:p>
    <w:p w14:paraId="2D2BB4D2" w14:textId="77777777" w:rsidR="00994214" w:rsidRDefault="00994214" w:rsidP="00994214">
      <w:pPr>
        <w:ind w:left="708"/>
        <w:jc w:val="both"/>
      </w:pPr>
    </w:p>
    <w:p w14:paraId="52A8F67F" w14:textId="7B4B6A1B" w:rsidR="00994214" w:rsidRDefault="00994214" w:rsidP="00994214">
      <w:pPr>
        <w:ind w:left="708"/>
        <w:jc w:val="both"/>
      </w:pPr>
      <w:r>
        <w:t>c) El Estado ecuatoriano remita información sobre el fundamento jurídico sobre el cual los ministerios encargados realizan un trato diferenciado en el registro y conformación de asociaciones, en el caso de personas de otras nacionalidades, particularmente aquellas que se encuentran en situación de refugio o solicitantes de tal condición.</w:t>
      </w:r>
    </w:p>
    <w:p w14:paraId="00C49730" w14:textId="10E8B713" w:rsidR="00994214" w:rsidRDefault="00994214" w:rsidP="003B4B28">
      <w:pPr>
        <w:jc w:val="both"/>
      </w:pPr>
    </w:p>
    <w:p w14:paraId="05E51DA7" w14:textId="40986280" w:rsidR="003B4B28" w:rsidRDefault="009F04BD" w:rsidP="003B4B28">
      <w:pPr>
        <w:jc w:val="both"/>
      </w:pPr>
      <w:r>
        <w:t>En relación a la situación de mujeres migrantes, el Comité hizo una recomendación expresa  en el sentido de que el Estado adopte esfuerzos para la “</w:t>
      </w:r>
      <w:r w:rsidR="003B4B28" w:rsidRPr="009F04BD">
        <w:rPr>
          <w:i/>
        </w:rPr>
        <w:t xml:space="preserve">mejora de la situación de la mujer migrante en situaciones de vulnerabilidad y su empoderamiento, inter </w:t>
      </w:r>
      <w:proofErr w:type="spellStart"/>
      <w:r w:rsidR="003B4B28" w:rsidRPr="009F04BD">
        <w:rPr>
          <w:i/>
        </w:rPr>
        <w:t>alia</w:t>
      </w:r>
      <w:proofErr w:type="spellEnd"/>
      <w:r w:rsidR="003B4B28" w:rsidRPr="009F04BD">
        <w:rPr>
          <w:i/>
        </w:rPr>
        <w:t>, con una evaluación de la situación y adoptando medidas concretas para abordar la cuestión de la feminización de la migración en sus políticas de migración laboral</w:t>
      </w:r>
      <w:r>
        <w:rPr>
          <w:i/>
        </w:rPr>
        <w:t>”</w:t>
      </w:r>
      <w:r>
        <w:t xml:space="preserve"> </w:t>
      </w:r>
      <w:r w:rsidR="00CD2C22">
        <w:t>(</w:t>
      </w:r>
      <w:r>
        <w:t>Párr. 28, Observaciones CTMF al Estado ecuatoriano, diciembre 2010)</w:t>
      </w:r>
    </w:p>
    <w:p w14:paraId="310797ED" w14:textId="77777777" w:rsidR="00CD2C22" w:rsidRDefault="00CD2C22" w:rsidP="003B4B28">
      <w:pPr>
        <w:jc w:val="both"/>
      </w:pPr>
    </w:p>
    <w:p w14:paraId="0B5C2742" w14:textId="05D9545D" w:rsidR="00CD2C22" w:rsidRDefault="00CD2C22" w:rsidP="003B4B28">
      <w:pPr>
        <w:jc w:val="both"/>
        <w:rPr>
          <w:b/>
        </w:rPr>
      </w:pPr>
      <w:r>
        <w:rPr>
          <w:u w:val="single"/>
        </w:rPr>
        <w:t>Síntesis de la situación</w:t>
      </w:r>
      <w:r w:rsidR="00424950">
        <w:rPr>
          <w:u w:val="single"/>
        </w:rPr>
        <w:t>:</w:t>
      </w:r>
    </w:p>
    <w:p w14:paraId="0C63F14C" w14:textId="77777777" w:rsidR="00CD2C22" w:rsidRDefault="00CD2C22" w:rsidP="003B4B28">
      <w:pPr>
        <w:jc w:val="both"/>
        <w:rPr>
          <w:b/>
        </w:rPr>
      </w:pPr>
    </w:p>
    <w:p w14:paraId="712C9F10" w14:textId="63102902" w:rsidR="00CD2C22" w:rsidRDefault="00CD2C22" w:rsidP="003B4B28">
      <w:pPr>
        <w:jc w:val="both"/>
      </w:pPr>
      <w:r>
        <w:t>No se registran medidas concretas</w:t>
      </w:r>
      <w:r w:rsidR="00BB7D45">
        <w:t xml:space="preserve"> y específicas</w:t>
      </w:r>
      <w:r>
        <w:t xml:space="preserve"> relativas al mejoramiento de la situación</w:t>
      </w:r>
      <w:r w:rsidR="00424950">
        <w:t xml:space="preserve"> de mujeres  inmigrantes o refugiadas, entre los años 2010 a 2016.</w:t>
      </w:r>
    </w:p>
    <w:p w14:paraId="2CAE099F" w14:textId="77777777" w:rsidR="00424950" w:rsidRDefault="00424950" w:rsidP="003B4B28">
      <w:pPr>
        <w:jc w:val="both"/>
      </w:pPr>
    </w:p>
    <w:p w14:paraId="2D9FF014" w14:textId="77777777" w:rsidR="00B95DFB" w:rsidRPr="00030B7A" w:rsidRDefault="00B95DFB" w:rsidP="00B95DFB">
      <w:pPr>
        <w:jc w:val="both"/>
        <w:rPr>
          <w:u w:val="single"/>
        </w:rPr>
      </w:pPr>
      <w:r>
        <w:rPr>
          <w:u w:val="single"/>
        </w:rPr>
        <w:t>Se sugiere al Comité TMF que</w:t>
      </w:r>
      <w:r w:rsidRPr="00030B7A">
        <w:rPr>
          <w:u w:val="single"/>
        </w:rPr>
        <w:t>:</w:t>
      </w:r>
    </w:p>
    <w:p w14:paraId="17528368" w14:textId="77777777" w:rsidR="00424950" w:rsidRDefault="00424950" w:rsidP="00424950">
      <w:pPr>
        <w:jc w:val="both"/>
        <w:rPr>
          <w:u w:val="single"/>
        </w:rPr>
      </w:pPr>
    </w:p>
    <w:p w14:paraId="5387F2B0" w14:textId="2DAD7384" w:rsidR="00424950" w:rsidRDefault="00424950" w:rsidP="00424950">
      <w:pPr>
        <w:ind w:left="708"/>
        <w:jc w:val="both"/>
      </w:pPr>
      <w:r>
        <w:t xml:space="preserve">a) El Estado ecuatoriano remita información sobre políticas públicas con enfoque de género y derechos humanos en que se busque el mejoramiento de </w:t>
      </w:r>
      <w:r w:rsidR="00BB7D45">
        <w:t xml:space="preserve">las </w:t>
      </w:r>
      <w:r>
        <w:t xml:space="preserve">condiciones de </w:t>
      </w:r>
      <w:r w:rsidR="00BB7D45">
        <w:t xml:space="preserve"> vida de </w:t>
      </w:r>
      <w:r>
        <w:t xml:space="preserve">las mujeres migrantes. Que se determine estadísticas de mujeres en movilidad humana sujetas de estas políticas, desglosadas por </w:t>
      </w:r>
      <w:r w:rsidR="00BB7D45">
        <w:t xml:space="preserve">edad, </w:t>
      </w:r>
      <w:r>
        <w:t>nacionalidad</w:t>
      </w:r>
      <w:r w:rsidR="00BB7D45">
        <w:t>, estado civil, jefatura de hogar</w:t>
      </w:r>
      <w:r>
        <w:t xml:space="preserve"> y condición migratoria.</w:t>
      </w:r>
    </w:p>
    <w:p w14:paraId="6C09AE04" w14:textId="77777777" w:rsidR="003B4B28" w:rsidRDefault="003B4B28" w:rsidP="003B4B28">
      <w:pPr>
        <w:jc w:val="both"/>
      </w:pPr>
    </w:p>
    <w:p w14:paraId="585F5551" w14:textId="39BD8662" w:rsidR="009F04BD" w:rsidRDefault="009F04BD" w:rsidP="003B4B28">
      <w:pPr>
        <w:jc w:val="both"/>
        <w:rPr>
          <w:b/>
        </w:rPr>
      </w:pPr>
      <w:r>
        <w:rPr>
          <w:b/>
        </w:rPr>
        <w:t>d) Acceso a regularización migratoria y ejercicio del derecho a migrar.</w:t>
      </w:r>
    </w:p>
    <w:p w14:paraId="5A449F5B" w14:textId="77777777" w:rsidR="00424950" w:rsidRDefault="00424950" w:rsidP="003B4B28">
      <w:pPr>
        <w:jc w:val="both"/>
        <w:rPr>
          <w:b/>
        </w:rPr>
      </w:pPr>
    </w:p>
    <w:p w14:paraId="5BB929AC" w14:textId="2988F2DA" w:rsidR="00424950" w:rsidRDefault="00424950" w:rsidP="00424950">
      <w:pPr>
        <w:jc w:val="both"/>
      </w:pPr>
      <w:r>
        <w:t>El Comité TMF en 2010,  al analizar el tema de la regularización migratoria señaló expresamente “</w:t>
      </w:r>
      <w:r w:rsidRPr="00424950">
        <w:rPr>
          <w:i/>
        </w:rPr>
        <w:t>El Comité alienta al Estado parte a redoblar esfuerzos para diseñar e implementar una política integral de regularización migratoria que sea accesible a todos los trabajadores migratorios y sus familias en situación irregular, cumpliendo con el principio de no discriminación</w:t>
      </w:r>
      <w:r>
        <w:rPr>
          <w:i/>
        </w:rPr>
        <w:t xml:space="preserve">” </w:t>
      </w:r>
      <w:r>
        <w:t xml:space="preserve"> (Párr. 34, Observaciones CTMF al Estado ecuatoriano, diciembre 2010)</w:t>
      </w:r>
    </w:p>
    <w:p w14:paraId="395BA8F2" w14:textId="77777777" w:rsidR="00B30259" w:rsidRDefault="00B30259" w:rsidP="00424950">
      <w:pPr>
        <w:jc w:val="both"/>
      </w:pPr>
    </w:p>
    <w:p w14:paraId="2C76E6AB" w14:textId="77777777" w:rsidR="00424950" w:rsidRDefault="00424950" w:rsidP="00424950">
      <w:pPr>
        <w:jc w:val="both"/>
        <w:rPr>
          <w:b/>
        </w:rPr>
      </w:pPr>
      <w:r>
        <w:rPr>
          <w:u w:val="single"/>
        </w:rPr>
        <w:t>Síntesis de la situación:</w:t>
      </w:r>
    </w:p>
    <w:p w14:paraId="44195E50" w14:textId="744D5DFD" w:rsidR="00601E64" w:rsidRPr="00601E64" w:rsidRDefault="00424950" w:rsidP="003B4B28">
      <w:pPr>
        <w:jc w:val="both"/>
        <w:rPr>
          <w:u w:val="single"/>
        </w:rPr>
      </w:pPr>
      <w:r>
        <w:rPr>
          <w:u w:val="single"/>
        </w:rPr>
        <w:t xml:space="preserve"> </w:t>
      </w:r>
    </w:p>
    <w:p w14:paraId="1C43E8F9" w14:textId="5F36E604" w:rsidR="00601E64" w:rsidRDefault="00601E64" w:rsidP="003B4B28">
      <w:pPr>
        <w:jc w:val="both"/>
      </w:pPr>
      <w:r>
        <w:t xml:space="preserve">La aplicación de la Ley de Extranjería (año 1971), hace que las categorías migratorias y tipos de visados sean excluyentes y poco accesibles para las personas inmigrantes. Cabe señalar que debido a la falta de acceso a la información que genera el Estado, no es posible conocer el número de visas otorgadas en el período y menos aún realizar un aproximado de la población en situación migratoria irregular. No obstante, </w:t>
      </w:r>
      <w:r w:rsidR="00AD76F6">
        <w:t>sí se puede evidenciar que la diversificación de las nacionalidades de los flujos migratorios a las que se hacía mención anteriormente,  y el aumento de población en tránsito particularmente de personas cubanas, haitianas, africanas y asiáticas, que no se encuentra en situación migratoria regular y que con frecuencia es sometida a detenciones y procesos de deportación.</w:t>
      </w:r>
      <w:r w:rsidR="00784163">
        <w:t xml:space="preserve"> Por  tanto, </w:t>
      </w:r>
      <w:r w:rsidR="00E70A78">
        <w:t xml:space="preserve">los procesos ordinarios de regularización </w:t>
      </w:r>
      <w:r w:rsidR="009509D1">
        <w:t>son</w:t>
      </w:r>
      <w:r w:rsidR="00E70A78">
        <w:t xml:space="preserve"> excluyentes,</w:t>
      </w:r>
      <w:r w:rsidR="009509D1">
        <w:t xml:space="preserve"> sobre todo </w:t>
      </w:r>
      <w:r w:rsidR="009509D1" w:rsidRPr="009509D1">
        <w:t>trabajadores migratorios no calificados</w:t>
      </w:r>
      <w:r w:rsidR="009509D1">
        <w:t xml:space="preserve"> y personas que no tienen los recursos económicos que exige este trámite.</w:t>
      </w:r>
    </w:p>
    <w:p w14:paraId="360D9FA3" w14:textId="77777777" w:rsidR="00601E64" w:rsidRDefault="00601E64" w:rsidP="003B4B28">
      <w:pPr>
        <w:jc w:val="both"/>
      </w:pPr>
    </w:p>
    <w:p w14:paraId="29D6A3B5" w14:textId="2C89ACC6" w:rsidR="00601E64" w:rsidRDefault="00601E64" w:rsidP="003B4B28">
      <w:pPr>
        <w:jc w:val="both"/>
      </w:pPr>
      <w:r>
        <w:t>El 21 de marzo de 2014, entró en vigencia el Acuerdo de Residencia MERCOSUR</w:t>
      </w:r>
      <w:r w:rsidR="00AD76F6">
        <w:t>, por el cual las personas que son nacionales de los países que conforman este acuerdo pueden acceder a una residencia temporal de dos años, con requisitos básicos como pasaporte y certificado de antecedentes penales. Esto de alguna manera, ha posibilitado la regularización de población colombiana, principalmente. No obstante, la aplicación de este acuerdo es limitado, pues dada su naturaleza solo beneficia a los nacionales de los países que forman parte d</w:t>
      </w:r>
      <w:r w:rsidR="00A32273">
        <w:t xml:space="preserve">e este acuerdo, dejando de lado a otros flujos de migrantes que presentan </w:t>
      </w:r>
      <w:r w:rsidR="00784163">
        <w:t xml:space="preserve">cada vez mayores </w:t>
      </w:r>
      <w:r w:rsidR="00A32273">
        <w:t>situaciones de riesgo y amenaza en el ejercicio de sus derechos como es la población cubana, haitiana, africana y asiática.</w:t>
      </w:r>
    </w:p>
    <w:p w14:paraId="22F12BB7" w14:textId="77777777" w:rsidR="00A32273" w:rsidRDefault="00A32273" w:rsidP="003B4B28">
      <w:pPr>
        <w:jc w:val="both"/>
      </w:pPr>
    </w:p>
    <w:p w14:paraId="1926BE0F" w14:textId="5553E6E4" w:rsidR="00A32273" w:rsidRDefault="00784163" w:rsidP="003B4B28">
      <w:pPr>
        <w:jc w:val="both"/>
      </w:pPr>
      <w:r>
        <w:t xml:space="preserve">Además, su aplicación </w:t>
      </w:r>
      <w:proofErr w:type="spellStart"/>
      <w:r>
        <w:t>ha</w:t>
      </w:r>
      <w:proofErr w:type="spellEnd"/>
      <w:r>
        <w:t xml:space="preserve"> </w:t>
      </w:r>
      <w:proofErr w:type="spellStart"/>
      <w:r w:rsidR="00B30259">
        <w:t>invisibilizado</w:t>
      </w:r>
      <w:proofErr w:type="spellEnd"/>
      <w:r w:rsidR="00B30259">
        <w:t xml:space="preserve"> </w:t>
      </w:r>
      <w:r w:rsidR="00BB7D45">
        <w:t>los casos de personas en situación de refugio</w:t>
      </w:r>
      <w:r>
        <w:t>, pues opta</w:t>
      </w:r>
      <w:r w:rsidR="00BB7D45">
        <w:t>n</w:t>
      </w:r>
      <w:r>
        <w:t xml:space="preserve"> por </w:t>
      </w:r>
      <w:r w:rsidR="00BB7D45">
        <w:t>la</w:t>
      </w:r>
      <w:r>
        <w:t xml:space="preserve"> visa MERCOSUR, </w:t>
      </w:r>
      <w:r w:rsidR="00BB7D45">
        <w:t>en la medida que</w:t>
      </w:r>
      <w:r>
        <w:t xml:space="preserve"> le proporciona mayor seguridad, genera menos prejuicios y mayor facilidades para el acceso a derechos que la documentación de persona refugiada y más aun de la de solicitantes de tal condición.</w:t>
      </w:r>
    </w:p>
    <w:p w14:paraId="6AF10AE7" w14:textId="77777777" w:rsidR="00784163" w:rsidRDefault="00784163" w:rsidP="003B4B28">
      <w:pPr>
        <w:jc w:val="both"/>
      </w:pPr>
    </w:p>
    <w:p w14:paraId="6BB75690" w14:textId="1A83F73C" w:rsidR="00784163" w:rsidRDefault="00784163" w:rsidP="003B4B28">
      <w:pPr>
        <w:jc w:val="both"/>
      </w:pPr>
      <w:r>
        <w:t xml:space="preserve">Por otra parte, </w:t>
      </w:r>
      <w:r w:rsidR="00C05C70">
        <w:t xml:space="preserve">los requisitos para acceder a la visa MERCOSUR </w:t>
      </w:r>
      <w:r>
        <w:t>con carácter permanente</w:t>
      </w:r>
      <w:r w:rsidR="00C05C70">
        <w:t>, no son claros y pueden estar sujetos a cierta discrecionalidad</w:t>
      </w:r>
      <w:r>
        <w:t>. Esto complica la situación de quienes habiendo obtenido la visa temporal, podrían caer en situación irregular  nuevamente, luego de los dos años.</w:t>
      </w:r>
    </w:p>
    <w:p w14:paraId="5A979E12" w14:textId="77777777" w:rsidR="00123552" w:rsidRDefault="00123552" w:rsidP="003B4B28">
      <w:pPr>
        <w:jc w:val="both"/>
      </w:pPr>
    </w:p>
    <w:p w14:paraId="0597F4DB" w14:textId="266F6EE5" w:rsidR="00123552" w:rsidRDefault="00CE0C79" w:rsidP="003B4B28">
      <w:pPr>
        <w:jc w:val="both"/>
      </w:pPr>
      <w:r>
        <w:t>De este modo, existe un gran número de personas principalmente de nacionalidad cubana, haitiana y de países africanos y asiáticos en condición migratoria irregular y sin posibilidades claras de regularización.</w:t>
      </w:r>
    </w:p>
    <w:p w14:paraId="477F0AB0" w14:textId="77777777" w:rsidR="004B263C" w:rsidRDefault="004B263C" w:rsidP="003B4B28">
      <w:pPr>
        <w:jc w:val="both"/>
      </w:pPr>
    </w:p>
    <w:p w14:paraId="6FC9CB97" w14:textId="7FC5E5AD" w:rsidR="004B263C" w:rsidRDefault="004B263C" w:rsidP="003B4B28">
      <w:pPr>
        <w:jc w:val="both"/>
      </w:pPr>
      <w:r>
        <w:t xml:space="preserve">De igual manera, los costos de visados que oscilan entre </w:t>
      </w:r>
      <w:r w:rsidR="00BB7D45">
        <w:t xml:space="preserve">USD </w:t>
      </w:r>
      <w:r>
        <w:t xml:space="preserve">50 en el caso de visa MERCOSUR y de </w:t>
      </w:r>
      <w:r w:rsidR="00BB7D45">
        <w:t xml:space="preserve">USD </w:t>
      </w:r>
      <w:r>
        <w:t>250 la visa de amparo, por persona, que no siempre son accesibles y en caso de familias</w:t>
      </w:r>
      <w:r w:rsidR="00D86BE0">
        <w:t>, los montos son casi imposibles de cubrir</w:t>
      </w:r>
      <w:r>
        <w:t>.</w:t>
      </w:r>
    </w:p>
    <w:p w14:paraId="7495778A" w14:textId="77777777" w:rsidR="00D86BE0" w:rsidRDefault="00D86BE0" w:rsidP="003B4B28">
      <w:pPr>
        <w:jc w:val="both"/>
      </w:pPr>
    </w:p>
    <w:p w14:paraId="2517ED3C" w14:textId="64736245" w:rsidR="00D86BE0" w:rsidRDefault="00D86BE0" w:rsidP="003B4B28">
      <w:pPr>
        <w:jc w:val="both"/>
      </w:pPr>
      <w:r>
        <w:t xml:space="preserve">En este mismo ámbito, </w:t>
      </w:r>
      <w:r w:rsidR="002F4480">
        <w:t>la legislación ecuatoriana no prevé procesos para cancelar o revocar visado, con supuesta base en el principio de soberanía, no obstante</w:t>
      </w:r>
      <w:r w:rsidR="00BB7D45">
        <w:t xml:space="preserve"> el Estado ha </w:t>
      </w:r>
      <w:r w:rsidR="002F4480">
        <w:t xml:space="preserve"> esto ha </w:t>
      </w:r>
      <w:r w:rsidR="0026250E">
        <w:t xml:space="preserve">significado, </w:t>
      </w:r>
      <w:r w:rsidR="00BB7D45">
        <w:t>en</w:t>
      </w:r>
      <w:r>
        <w:t xml:space="preserve"> base </w:t>
      </w:r>
      <w:r w:rsidR="00BB7D45">
        <w:t>al</w:t>
      </w:r>
      <w:r>
        <w:t xml:space="preserve"> Art. 5 de la Ley de Extranjería,</w:t>
      </w:r>
      <w:r w:rsidR="0026250E">
        <w:t xml:space="preserve"> </w:t>
      </w:r>
      <w:r w:rsidR="00BB7D45">
        <w:t>violando el debido proceso</w:t>
      </w:r>
      <w:r>
        <w:t xml:space="preserve">, tal es el caso de la ciudadana franco brasileña Manuela </w:t>
      </w:r>
      <w:proofErr w:type="spellStart"/>
      <w:r>
        <w:t>Picq</w:t>
      </w:r>
      <w:proofErr w:type="spellEnd"/>
      <w:r>
        <w:t>, quien fue detenida</w:t>
      </w:r>
      <w:r w:rsidR="002F4480">
        <w:t xml:space="preserve"> el 13 de agosto de 2015, en medio de una protesta social, dado que su pareja es líder de uno de los movimientos indígenas. P</w:t>
      </w:r>
      <w:r>
        <w:t xml:space="preserve">osteriormente a su detención se revocó su visa, </w:t>
      </w:r>
      <w:r w:rsidR="00C31FFB">
        <w:t xml:space="preserve">sin notificación previa ni </w:t>
      </w:r>
      <w:r w:rsidR="002F4480">
        <w:t xml:space="preserve">tiempo para ejercer el derecho a la defensa </w:t>
      </w:r>
      <w:r w:rsidR="00C31FFB">
        <w:t>o</w:t>
      </w:r>
      <w:r w:rsidR="002F4480">
        <w:t xml:space="preserve"> </w:t>
      </w:r>
      <w:r w:rsidR="00C31FFB">
        <w:t xml:space="preserve">interponer recursos para impugnar esta decisión. A pesar del acto arbitrario, fue negada la acción de protección </w:t>
      </w:r>
      <w:r w:rsidR="00771F90">
        <w:t>interpuesta</w:t>
      </w:r>
      <w:r w:rsidR="00C31FFB">
        <w:t>.</w:t>
      </w:r>
      <w:r w:rsidR="00771F90">
        <w:t xml:space="preserve"> </w:t>
      </w:r>
    </w:p>
    <w:p w14:paraId="721D5DF8" w14:textId="77777777" w:rsidR="00784163" w:rsidRDefault="00784163" w:rsidP="003B4B28">
      <w:pPr>
        <w:jc w:val="both"/>
      </w:pPr>
    </w:p>
    <w:p w14:paraId="6BC9F7F2" w14:textId="77777777" w:rsidR="00B95DFB" w:rsidRPr="00030B7A" w:rsidRDefault="00B95DFB" w:rsidP="00B95DFB">
      <w:pPr>
        <w:jc w:val="both"/>
        <w:rPr>
          <w:u w:val="single"/>
        </w:rPr>
      </w:pPr>
      <w:r>
        <w:rPr>
          <w:u w:val="single"/>
        </w:rPr>
        <w:t>Se sugiere al Comité TMF que</w:t>
      </w:r>
      <w:r w:rsidRPr="00030B7A">
        <w:rPr>
          <w:u w:val="single"/>
        </w:rPr>
        <w:t>:</w:t>
      </w:r>
    </w:p>
    <w:p w14:paraId="46ED218B" w14:textId="77777777" w:rsidR="00784163" w:rsidRDefault="00784163" w:rsidP="003B4B28">
      <w:pPr>
        <w:jc w:val="both"/>
        <w:rPr>
          <w:u w:val="single"/>
        </w:rPr>
      </w:pPr>
    </w:p>
    <w:p w14:paraId="596A94BF" w14:textId="7893E126" w:rsidR="00784163" w:rsidRDefault="00784163" w:rsidP="00CE0C79">
      <w:pPr>
        <w:ind w:left="708"/>
        <w:jc w:val="both"/>
      </w:pPr>
      <w:r>
        <w:t xml:space="preserve">a) </w:t>
      </w:r>
      <w:r w:rsidR="00CE0C79">
        <w:t xml:space="preserve"> El  Estado ecuatoriano remita información sobre estudios o levantamiento de datos que haya realizado entre el año 2010 y 2016 para determinar la cantidad aproximada de personas en situación migratoria irregular, en cumplimiento </w:t>
      </w:r>
      <w:r w:rsidR="004B263C">
        <w:t>de lo recomendado por el Comité en 2010.</w:t>
      </w:r>
    </w:p>
    <w:p w14:paraId="7D81D34B" w14:textId="77777777" w:rsidR="004B263C" w:rsidRDefault="004B263C" w:rsidP="00CE0C79">
      <w:pPr>
        <w:ind w:left="708"/>
        <w:jc w:val="both"/>
      </w:pPr>
    </w:p>
    <w:p w14:paraId="695F430D" w14:textId="1DC023FB" w:rsidR="00C31FFB" w:rsidRDefault="004B263C" w:rsidP="00CE0C79">
      <w:pPr>
        <w:ind w:left="708"/>
        <w:jc w:val="both"/>
      </w:pPr>
      <w:r>
        <w:t xml:space="preserve">b) </w:t>
      </w:r>
      <w:r w:rsidR="00C31FFB">
        <w:t>El Estado ecuatoriano informe al Comité TMF, sobre medidas que haya adoptado</w:t>
      </w:r>
      <w:r w:rsidR="007C14AE">
        <w:t xml:space="preserve"> entre los años 2010 y 2016</w:t>
      </w:r>
      <w:r w:rsidR="00C31FFB">
        <w:t xml:space="preserve"> para posibilitar la regularización de personas </w:t>
      </w:r>
      <w:r w:rsidR="007C14AE">
        <w:t>y estadísticas sobre la cantidad de personas que han accedido a estas formas de regularización.</w:t>
      </w:r>
    </w:p>
    <w:p w14:paraId="03E5326E" w14:textId="77777777" w:rsidR="00D86BE0" w:rsidRDefault="00D86BE0" w:rsidP="007C14AE">
      <w:pPr>
        <w:jc w:val="both"/>
      </w:pPr>
    </w:p>
    <w:p w14:paraId="5C61F16D" w14:textId="50C026D4" w:rsidR="00D86BE0" w:rsidRDefault="007C14AE" w:rsidP="00CE0C79">
      <w:pPr>
        <w:ind w:left="708"/>
        <w:jc w:val="both"/>
      </w:pPr>
      <w:r>
        <w:t>c</w:t>
      </w:r>
      <w:r w:rsidR="00D86BE0">
        <w:t xml:space="preserve">) El Estado ecuatoriano informe </w:t>
      </w:r>
      <w:r w:rsidR="00C31FFB">
        <w:t xml:space="preserve">al Comité, cuál es el procedimiento para cancelar o revocar visados y cómo se garantiza el debido proceso para estas personas. </w:t>
      </w:r>
    </w:p>
    <w:p w14:paraId="41BEE5F5" w14:textId="77777777" w:rsidR="007C14AE" w:rsidRDefault="007C14AE" w:rsidP="00CE0C79">
      <w:pPr>
        <w:ind w:left="708"/>
        <w:jc w:val="both"/>
      </w:pPr>
    </w:p>
    <w:p w14:paraId="3FBAF610" w14:textId="4EC974E4" w:rsidR="007C14AE" w:rsidRDefault="007C14AE" w:rsidP="007C14AE">
      <w:pPr>
        <w:ind w:left="708"/>
        <w:jc w:val="both"/>
      </w:pPr>
      <w:r>
        <w:t>d) El Estado ecuatoriano, explique si el Proyecto del Ley de Movilidad Humana contempla formas accesibles y no discriminatorias de regularización, medios para subsanar la condición de irregularidad y procedimientos claros para otorgamiento y cancelación de visas.</w:t>
      </w:r>
    </w:p>
    <w:p w14:paraId="52E689D6" w14:textId="77777777" w:rsidR="00784163" w:rsidRPr="00784163" w:rsidRDefault="00784163" w:rsidP="003B4B28">
      <w:pPr>
        <w:jc w:val="both"/>
        <w:rPr>
          <w:b/>
        </w:rPr>
      </w:pPr>
    </w:p>
    <w:p w14:paraId="36D923CF" w14:textId="42FC9E6D" w:rsidR="009F04BD" w:rsidRPr="009F04BD" w:rsidRDefault="009F04BD" w:rsidP="003B4B28">
      <w:pPr>
        <w:jc w:val="both"/>
        <w:rPr>
          <w:b/>
        </w:rPr>
      </w:pPr>
      <w:r>
        <w:rPr>
          <w:b/>
        </w:rPr>
        <w:t>e) Tratamiento de la condición migratoria irregular, detenciones, deportaciones y exclusiones.</w:t>
      </w:r>
    </w:p>
    <w:p w14:paraId="5C58F125" w14:textId="77777777" w:rsidR="009F04BD" w:rsidRDefault="009F04BD" w:rsidP="003B4B28">
      <w:pPr>
        <w:jc w:val="both"/>
        <w:rPr>
          <w:u w:val="single"/>
        </w:rPr>
      </w:pPr>
    </w:p>
    <w:p w14:paraId="46D5AD46" w14:textId="693752A1" w:rsidR="00170393" w:rsidRDefault="00170393" w:rsidP="003B4B28">
      <w:pPr>
        <w:jc w:val="both"/>
        <w:rPr>
          <w:bCs/>
        </w:rPr>
      </w:pPr>
      <w:r>
        <w:t xml:space="preserve">En sus recomendaciones del año 2010, el Comité TMF emitió recomendaciones muy concretas al Estado ecuatoriano </w:t>
      </w:r>
      <w:r w:rsidR="006E2E12">
        <w:t>frente a su preocupación por</w:t>
      </w:r>
      <w:r>
        <w:t xml:space="preserve"> situaciones previas de detenciones colectivas de personas inmigrantes colombianas y cubanas ocurridas en ese mismo año. </w:t>
      </w:r>
      <w:r w:rsidR="006E2E12">
        <w:t xml:space="preserve"> En este sentido el Comité señaló </w:t>
      </w:r>
      <w:r w:rsidR="006E2E12" w:rsidRPr="006E2E12">
        <w:tab/>
      </w:r>
      <w:r w:rsidR="006E2E12" w:rsidRPr="006E2E12">
        <w:rPr>
          <w:i/>
        </w:rPr>
        <w:t>“</w:t>
      </w:r>
      <w:r w:rsidR="006E2E12" w:rsidRPr="006E2E12">
        <w:rPr>
          <w:bCs/>
          <w:i/>
        </w:rPr>
        <w:t>El Comité reitera su recomendación previa al Estado parte para que asegure que los procesos migratorios, incluidos la deportación y la expulsión (CMW/C/ECU/CO/1, par. 26), estén en conformidad con el artículo 22 de la Convención, sean procedimientos excepcionales y de carácter administrativo y no se traten dentro del sistema de justicia penal</w:t>
      </w:r>
      <w:r w:rsidR="006E2E12" w:rsidRPr="006E2E12">
        <w:rPr>
          <w:bCs/>
        </w:rPr>
        <w:t>.</w:t>
      </w:r>
      <w:r w:rsidR="006E2E12">
        <w:rPr>
          <w:bCs/>
        </w:rPr>
        <w:t>”</w:t>
      </w:r>
      <w:r w:rsidR="00771F90">
        <w:rPr>
          <w:bCs/>
        </w:rPr>
        <w:t xml:space="preserve"> </w:t>
      </w:r>
      <w:r w:rsidR="00771F90">
        <w:t>(Párr. 30, Observaciones CTMF al Estado ecuatoriano, diciembre 2010)</w:t>
      </w:r>
    </w:p>
    <w:p w14:paraId="56ACCEF1" w14:textId="77777777" w:rsidR="006E2E12" w:rsidRDefault="006E2E12" w:rsidP="003B4B28">
      <w:pPr>
        <w:jc w:val="both"/>
      </w:pPr>
    </w:p>
    <w:p w14:paraId="5EC6C3B1" w14:textId="77777777" w:rsidR="006E2E12" w:rsidRDefault="006E2E12" w:rsidP="006E2E12">
      <w:pPr>
        <w:jc w:val="both"/>
        <w:rPr>
          <w:b/>
        </w:rPr>
      </w:pPr>
      <w:r>
        <w:rPr>
          <w:u w:val="single"/>
        </w:rPr>
        <w:t>Síntesis de la situación:</w:t>
      </w:r>
    </w:p>
    <w:p w14:paraId="7525145B" w14:textId="77777777" w:rsidR="006E2E12" w:rsidRDefault="006E2E12" w:rsidP="003B4B28">
      <w:pPr>
        <w:jc w:val="both"/>
      </w:pPr>
    </w:p>
    <w:p w14:paraId="110A52EA" w14:textId="088E2AEA" w:rsidR="001C101C" w:rsidRDefault="004E770F" w:rsidP="003B4B28">
      <w:pPr>
        <w:jc w:val="both"/>
      </w:pPr>
      <w:r>
        <w:t>El Estado ecuatoriano no ha modificado la normativa, ni procedimientos relativos a la deportación ni la exclusión de personas.</w:t>
      </w:r>
      <w:r w:rsidR="00C363DF">
        <w:t xml:space="preserve"> Por el contrario, la detención y la deportación siguen siendo procedimientos ordinarios en el tratamiento de la condición migratoria irregular. Además estas siguen sustanciándose en juzgados de contravenciones penales y  en la práctica no se cumple con lo dispuesto por e</w:t>
      </w:r>
      <w:r w:rsidR="001C101C">
        <w:t>l Art. 22 de la Convención TMF. Lastimosamente, como se ha señalado el Estado ecuatoriano no ha remitido información sobre  estadísticas de deportaciones  ni exclusiones en frontera de los  últimos seis años.</w:t>
      </w:r>
    </w:p>
    <w:p w14:paraId="541BA5C9" w14:textId="77777777" w:rsidR="001C101C" w:rsidRDefault="001C101C" w:rsidP="003B4B28">
      <w:pPr>
        <w:jc w:val="both"/>
      </w:pPr>
    </w:p>
    <w:p w14:paraId="3615FFBD" w14:textId="77777777" w:rsidR="00786309" w:rsidRDefault="00786309" w:rsidP="00786309">
      <w:pPr>
        <w:jc w:val="both"/>
      </w:pPr>
      <w:r>
        <w:t>Por el contrario, en el último año las detenciones y deportaciones se han intensificado en particular contra migrantes en tránsito cubanos y haitianos.  Un hecho de conocimiento público, tuvo lugar cuando en la ciudad de Quito, el miércoles 6 de julio de 2016  a las 2:30 am un grupo de más de 150 personas de nacionalidad cubana entre las que se encontraban niños y mujeres embarazadas, que realizaban una acción colectiva en el  Parque del “El Arbolito”, fueron detenidas por la Policía Nacional y el Servicio de Migración y llevadas al subsuelo de la Unidad de Flagrancia, donde muchos  permanecieron por más de 24 horas sin ser llevados ante  un juez competente.</w:t>
      </w:r>
    </w:p>
    <w:p w14:paraId="0500BCB2" w14:textId="77777777" w:rsidR="00786309" w:rsidRDefault="00786309" w:rsidP="00786309">
      <w:pPr>
        <w:jc w:val="both"/>
      </w:pPr>
    </w:p>
    <w:p w14:paraId="0E1F25D2" w14:textId="5AA4E330" w:rsidR="00786309" w:rsidRDefault="00786309" w:rsidP="00786309">
      <w:pPr>
        <w:jc w:val="both"/>
      </w:pPr>
      <w:r>
        <w:t xml:space="preserve">Entre el 7, 8 y 9 de julio fueron sometidos a  audiencias de deportación, en las que se violó el debido proceso, en primer lugar porque la mayoría se encontraba detenida más del tiempo permitido por la Constitución, luego porque un gran número solicitó refugio por temor a las represalias que el gobierno cubano podría adoptar frente a su retorno en condición de deportados y por tanto disidentes del gobierno cubano. , No obstante a pesar de expresar este temor fundado en las audiencias ningún juez dio paso a estas solicitudes, y en la madrugada del sábado 9 de julio el Servicio de Migración y la Policía </w:t>
      </w:r>
      <w:proofErr w:type="spellStart"/>
      <w:r>
        <w:t>Nacinal</w:t>
      </w:r>
      <w:proofErr w:type="spellEnd"/>
      <w:r>
        <w:t xml:space="preserve"> procedieron  a la expulsión del país de un primer grupo de detenidos, sin haberles notificado su resolución de deportación ni darles la posibilidad de impugnarla.  </w:t>
      </w:r>
    </w:p>
    <w:p w14:paraId="02AC9D41" w14:textId="77777777" w:rsidR="00786309" w:rsidRDefault="00786309" w:rsidP="00786309">
      <w:pPr>
        <w:jc w:val="both"/>
      </w:pPr>
    </w:p>
    <w:p w14:paraId="5BFAA634" w14:textId="77777777" w:rsidR="00786309" w:rsidRDefault="00786309" w:rsidP="00786309">
      <w:pPr>
        <w:jc w:val="both"/>
      </w:pPr>
      <w:r>
        <w:t xml:space="preserve">De hecho, se verificó que los jueces de contravenciones emitieron aproximadamente 80 sentencias de no deportación disponiendo la libertad de las personas  , las cuales fueron revocadas por  el Viceministro del Interior, Diego Fuentes, fundándose en una disposición inconstitucional prevista en el art. 28 de la Ley de Migración, que establece que la decisión judicial de no deportación debe ser remitida en consulta  al Ministro del Interior).. </w:t>
      </w:r>
    </w:p>
    <w:p w14:paraId="39C70C95" w14:textId="77777777" w:rsidR="00786309" w:rsidRDefault="00786309" w:rsidP="00786309">
      <w:pPr>
        <w:jc w:val="both"/>
      </w:pPr>
    </w:p>
    <w:p w14:paraId="243A74FD" w14:textId="77777777" w:rsidR="00786309" w:rsidRDefault="00786309" w:rsidP="00786309">
      <w:pPr>
        <w:jc w:val="both"/>
      </w:pPr>
      <w:r>
        <w:t>Amparadas en esta disposición se efectuaron dos operativos más de expulsión el 11 y 13 de julio, a partir de los cuales  más 120 personas habrían sido deportadas, incumpliéndose garantías del debido proceso, violando el Art. 22 de la Convención TMF, resultando una expulsión  masiva de personas.</w:t>
      </w:r>
      <w:r w:rsidRPr="003C7683">
        <w:t xml:space="preserve"> </w:t>
      </w:r>
      <w:r>
        <w:t>En medio de un gran despliegue policial y uso de la fuerza, que atentó contra la integridad física de algunos y psicológica de la totalidad del grupo de personas detenidas.</w:t>
      </w:r>
    </w:p>
    <w:p w14:paraId="2AAB2735" w14:textId="77777777" w:rsidR="00786309" w:rsidRDefault="00786309" w:rsidP="00786309">
      <w:pPr>
        <w:jc w:val="both"/>
      </w:pPr>
    </w:p>
    <w:p w14:paraId="030BF4C0" w14:textId="77777777" w:rsidR="00786309" w:rsidRDefault="00786309" w:rsidP="00786309">
      <w:pPr>
        <w:jc w:val="both"/>
      </w:pPr>
      <w:r>
        <w:t xml:space="preserve">Así también, se desconoce el número de migrantes  que han sido excluidas en puertos, aeropuertos y pasos fronterizos. Pero por información de organizaciones que trabajan en el tema se conoce que son frecuentes las exclusiones a personas haitianas, cubanas y provenientes de países africanos. </w:t>
      </w:r>
    </w:p>
    <w:p w14:paraId="7CB90AB7" w14:textId="77777777" w:rsidR="00786309" w:rsidRDefault="00786309" w:rsidP="00786309">
      <w:pPr>
        <w:jc w:val="both"/>
      </w:pPr>
    </w:p>
    <w:p w14:paraId="689810F3" w14:textId="77777777" w:rsidR="00C363DF" w:rsidRDefault="00C363DF" w:rsidP="003B4B28">
      <w:pPr>
        <w:jc w:val="both"/>
      </w:pPr>
    </w:p>
    <w:p w14:paraId="7F502ED1" w14:textId="4D56E930" w:rsidR="00D84C03" w:rsidRDefault="00B95DFB" w:rsidP="003B4B28">
      <w:pPr>
        <w:jc w:val="both"/>
        <w:rPr>
          <w:u w:val="single"/>
        </w:rPr>
      </w:pPr>
      <w:r>
        <w:rPr>
          <w:u w:val="single"/>
        </w:rPr>
        <w:t>Se sugiere al Comité TMF que</w:t>
      </w:r>
      <w:r w:rsidRPr="00030B7A">
        <w:rPr>
          <w:u w:val="single"/>
        </w:rPr>
        <w:t>:</w:t>
      </w:r>
    </w:p>
    <w:p w14:paraId="1A3CA291" w14:textId="77777777" w:rsidR="00B95DFB" w:rsidRPr="00B95DFB" w:rsidRDefault="00B95DFB" w:rsidP="003B4B28">
      <w:pPr>
        <w:jc w:val="both"/>
        <w:rPr>
          <w:u w:val="single"/>
        </w:rPr>
      </w:pPr>
    </w:p>
    <w:p w14:paraId="0675C06E" w14:textId="41D96C13" w:rsidR="00D84C03" w:rsidRDefault="00D84C03" w:rsidP="00D84C03">
      <w:pPr>
        <w:ind w:left="700"/>
        <w:jc w:val="both"/>
      </w:pPr>
      <w:r>
        <w:t>a) El Estado ecuatoriano informe al Comité TMF el número de personas  que han sido detenidas por encontrarse en condición migratoria irregular, entre los años 2010 y 2016, desglosadas por nacionalidad, sexo y edad.</w:t>
      </w:r>
    </w:p>
    <w:p w14:paraId="587955B2" w14:textId="77777777" w:rsidR="00D84C03" w:rsidRDefault="00D84C03" w:rsidP="00D84C03">
      <w:pPr>
        <w:ind w:left="700"/>
        <w:jc w:val="both"/>
      </w:pPr>
    </w:p>
    <w:p w14:paraId="0347DE63" w14:textId="37831753" w:rsidR="00D84C03" w:rsidRDefault="00D84C03" w:rsidP="00D84C03">
      <w:pPr>
        <w:ind w:left="700"/>
        <w:jc w:val="both"/>
      </w:pPr>
      <w:r>
        <w:t>b) El Estado ecuatoriano informe al Comité TMF el número de personas que han sido excluidas en puertos, aeropuertos y pasos fronterizos entre los años 2010 y 2016, desglosadas por nacionalidad, sexo y edad.</w:t>
      </w:r>
    </w:p>
    <w:p w14:paraId="5009C53D" w14:textId="77777777" w:rsidR="00D84C03" w:rsidRDefault="00D84C03" w:rsidP="00D84C03">
      <w:pPr>
        <w:ind w:left="700"/>
        <w:jc w:val="both"/>
      </w:pPr>
    </w:p>
    <w:p w14:paraId="21E0A46E" w14:textId="5DABC459" w:rsidR="00D84C03" w:rsidRDefault="00D84C03" w:rsidP="00D84C03">
      <w:pPr>
        <w:ind w:left="700"/>
        <w:jc w:val="both"/>
      </w:pPr>
      <w:r>
        <w:t xml:space="preserve">c) El Estado ecuatoriano justifique al Comité, la aplicación de normas expresamente  violatorias de derechos humanos de las personas en movilidad humana, tales como las que disponen la detención inmediata de personas en condición migratoria irregular y sometimiento al procedimiento de deportación, </w:t>
      </w:r>
      <w:r w:rsidR="00377F2C">
        <w:t xml:space="preserve">toda vez, que la Constitución ecuatoriana reconoce la prohibición de criminalización de la migración (Art. 40) y el principio de igualdad y no discriminación por condición migratoria (Art. 11 </w:t>
      </w:r>
      <w:proofErr w:type="spellStart"/>
      <w:r w:rsidR="00377F2C">
        <w:t>num</w:t>
      </w:r>
      <w:proofErr w:type="spellEnd"/>
      <w:r w:rsidR="00377F2C">
        <w:t>. 2)</w:t>
      </w:r>
    </w:p>
    <w:p w14:paraId="21987FF9" w14:textId="77777777" w:rsidR="00377F2C" w:rsidRDefault="00377F2C" w:rsidP="00D84C03">
      <w:pPr>
        <w:ind w:left="700"/>
        <w:jc w:val="both"/>
      </w:pPr>
    </w:p>
    <w:p w14:paraId="72722DAC" w14:textId="015F17D6" w:rsidR="00377F2C" w:rsidRDefault="00786309" w:rsidP="00786309">
      <w:pPr>
        <w:ind w:left="700"/>
        <w:jc w:val="both"/>
      </w:pPr>
      <w:r>
        <w:t>d) El Estado ecuatoriano, justifique la detención y deportación de más de 147 personas de nacionalidad cubana, ocurrida entre el 6 y 13 de julio  de 2016, explique por qué impidió ejercer el derecho a la defensa e impugnación toda vez que fueron deportados, sin que algunas de las sentencias de deportación estén firmes como tampoco la de hábeas corpus , explique por qué no se permitió el acceso al procedimiento de solicitud de la condición de refugiado y por qué, se deportó a personas con familiares ecuatorianos o con visa de residente.</w:t>
      </w:r>
    </w:p>
    <w:p w14:paraId="3356E0DD" w14:textId="77777777" w:rsidR="001273B6" w:rsidRDefault="001273B6" w:rsidP="00D84C03">
      <w:pPr>
        <w:ind w:left="700"/>
        <w:jc w:val="both"/>
      </w:pPr>
    </w:p>
    <w:p w14:paraId="4D13E9A5" w14:textId="3369B21C" w:rsidR="00D84C03" w:rsidRDefault="001273B6" w:rsidP="00BD40CC">
      <w:pPr>
        <w:ind w:left="700"/>
        <w:jc w:val="both"/>
      </w:pPr>
      <w:r>
        <w:t>e) El Estado ecuatoriano explique el tratamiento jurídico a la condición migratoria irregular en el Proyecto de Ley</w:t>
      </w:r>
      <w:r w:rsidR="00BD40CC">
        <w:t xml:space="preserve"> de Movilidad Humana y las garantías del debido proceso.</w:t>
      </w:r>
    </w:p>
    <w:p w14:paraId="706AF13D" w14:textId="77777777" w:rsidR="00ED2496" w:rsidRDefault="00ED2496" w:rsidP="00BD40CC">
      <w:pPr>
        <w:ind w:left="700"/>
        <w:jc w:val="both"/>
      </w:pPr>
    </w:p>
    <w:p w14:paraId="51B59F61" w14:textId="49343AA8" w:rsidR="00ED2496" w:rsidRDefault="00ED2496" w:rsidP="00BD40CC">
      <w:pPr>
        <w:ind w:left="700"/>
        <w:jc w:val="both"/>
      </w:pPr>
      <w:r>
        <w:t>f) El Estado ecuatoriano informe al Comité TMF el presupuesto invertido en deportaciones entre los años 2010 a 2016.</w:t>
      </w:r>
    </w:p>
    <w:p w14:paraId="2B848D3D" w14:textId="77777777" w:rsidR="00BD40CC" w:rsidRDefault="00BD40CC" w:rsidP="00BD40CC">
      <w:pPr>
        <w:jc w:val="both"/>
      </w:pPr>
    </w:p>
    <w:p w14:paraId="172B2B2A" w14:textId="00962335" w:rsidR="00BD40CC" w:rsidRPr="00771F90" w:rsidRDefault="00BD40CC" w:rsidP="00BD40CC">
      <w:pPr>
        <w:jc w:val="both"/>
        <w:rPr>
          <w:bCs/>
        </w:rPr>
      </w:pPr>
      <w:r>
        <w:t>De igual manera en las observaciones remitidas al Estado ecuatoriano en 2015, el Comité recomendó “</w:t>
      </w:r>
      <w:r w:rsidRPr="00BD40CC">
        <w:rPr>
          <w:bCs/>
          <w:i/>
        </w:rPr>
        <w:t>realizar las investigaciones  necesarias sobre las  irregularidades cometidas en los operativos recientes y a sancionar debidamente a los funcionarios encargados de hacer cumplir la ley que no respeten los procedimientos migratorios.</w:t>
      </w:r>
      <w:r>
        <w:rPr>
          <w:bCs/>
          <w:i/>
        </w:rPr>
        <w:t>”</w:t>
      </w:r>
      <w:r w:rsidR="00771F90">
        <w:rPr>
          <w:bCs/>
          <w:i/>
        </w:rPr>
        <w:t xml:space="preserve"> </w:t>
      </w:r>
      <w:r w:rsidR="00771F90">
        <w:rPr>
          <w:bCs/>
        </w:rPr>
        <w:t xml:space="preserve"> </w:t>
      </w:r>
      <w:r w:rsidR="00771F90">
        <w:t>(Párr. 30, Observaciones CTMF al Estado ecuatoriano, diciembre 2010)</w:t>
      </w:r>
    </w:p>
    <w:p w14:paraId="1AB8BD88" w14:textId="77777777" w:rsidR="00BD40CC" w:rsidRDefault="00BD40CC" w:rsidP="00BD40CC">
      <w:pPr>
        <w:jc w:val="both"/>
        <w:rPr>
          <w:bCs/>
        </w:rPr>
      </w:pPr>
    </w:p>
    <w:p w14:paraId="3C4BCB85" w14:textId="1092EEF5" w:rsidR="00BD40CC" w:rsidRDefault="00BD40CC" w:rsidP="00BD40CC">
      <w:pPr>
        <w:jc w:val="both"/>
        <w:rPr>
          <w:bCs/>
          <w:u w:val="single"/>
        </w:rPr>
      </w:pPr>
      <w:r>
        <w:rPr>
          <w:bCs/>
          <w:u w:val="single"/>
        </w:rPr>
        <w:t>Síntesis de situación</w:t>
      </w:r>
    </w:p>
    <w:p w14:paraId="32503AD5" w14:textId="77777777" w:rsidR="00BD40CC" w:rsidRDefault="00BD40CC" w:rsidP="00BD40CC">
      <w:pPr>
        <w:jc w:val="both"/>
        <w:rPr>
          <w:bCs/>
          <w:u w:val="single"/>
        </w:rPr>
      </w:pPr>
    </w:p>
    <w:p w14:paraId="6FE5EC77" w14:textId="5B238C63" w:rsidR="00BD40CC" w:rsidRDefault="00BD40CC" w:rsidP="00BD40CC">
      <w:pPr>
        <w:jc w:val="both"/>
        <w:rPr>
          <w:bCs/>
        </w:rPr>
      </w:pPr>
      <w:r>
        <w:rPr>
          <w:bCs/>
        </w:rPr>
        <w:t>No se ha determinado responsabilidades en relación a los sucesos ocurridos en 2010.</w:t>
      </w:r>
    </w:p>
    <w:p w14:paraId="4E457EF0" w14:textId="77777777" w:rsidR="00BD40CC" w:rsidRDefault="00BD40CC" w:rsidP="00BD40CC">
      <w:pPr>
        <w:jc w:val="both"/>
        <w:rPr>
          <w:bCs/>
        </w:rPr>
      </w:pPr>
    </w:p>
    <w:p w14:paraId="23355D22" w14:textId="77777777" w:rsidR="00B95DFB" w:rsidRPr="00030B7A" w:rsidRDefault="00B95DFB" w:rsidP="00B95DFB">
      <w:pPr>
        <w:jc w:val="both"/>
        <w:rPr>
          <w:u w:val="single"/>
        </w:rPr>
      </w:pPr>
      <w:r>
        <w:rPr>
          <w:u w:val="single"/>
        </w:rPr>
        <w:t>Se sugiere al Comité TMF que</w:t>
      </w:r>
      <w:r w:rsidRPr="00030B7A">
        <w:rPr>
          <w:u w:val="single"/>
        </w:rPr>
        <w:t>:</w:t>
      </w:r>
    </w:p>
    <w:p w14:paraId="138737AA" w14:textId="77777777" w:rsidR="00BD40CC" w:rsidRDefault="00BD40CC" w:rsidP="00BD40CC">
      <w:pPr>
        <w:jc w:val="both"/>
        <w:rPr>
          <w:u w:val="single"/>
        </w:rPr>
      </w:pPr>
    </w:p>
    <w:p w14:paraId="456F3233" w14:textId="40542FC2" w:rsidR="00BD40CC" w:rsidRDefault="00BD40CC" w:rsidP="00BD40CC">
      <w:pPr>
        <w:ind w:left="708"/>
        <w:jc w:val="both"/>
      </w:pPr>
      <w:r>
        <w:t>a) El Estado ecuatoriano informe al Comité TMF sobre las investigaciones realizadas del denominado operativo identidad ocurrido en el año 2010  y si existen responsables y sanciones.</w:t>
      </w:r>
    </w:p>
    <w:p w14:paraId="78B9071B" w14:textId="77777777" w:rsidR="00BD40CC" w:rsidRDefault="00BD40CC" w:rsidP="00BD40CC">
      <w:pPr>
        <w:ind w:left="708"/>
        <w:jc w:val="both"/>
      </w:pPr>
    </w:p>
    <w:p w14:paraId="6D528AA5" w14:textId="267D3EEF" w:rsidR="00BD40CC" w:rsidRPr="00BD40CC" w:rsidRDefault="00BD40CC" w:rsidP="00BD40CC">
      <w:pPr>
        <w:ind w:left="708"/>
        <w:jc w:val="both"/>
      </w:pPr>
      <w:r>
        <w:t xml:space="preserve">b) El Estado ecuatoriano informe al Comité TMF sobre investigaciones que se hayan realizado en relación a la expulsión colectiva de población cubana ocurrida entre el </w:t>
      </w:r>
      <w:r w:rsidR="00817AEE">
        <w:t>9</w:t>
      </w:r>
      <w:r>
        <w:t xml:space="preserve"> y 1</w:t>
      </w:r>
      <w:r w:rsidR="00817AEE">
        <w:t>3</w:t>
      </w:r>
      <w:r>
        <w:t xml:space="preserve"> de julio de 2016.</w:t>
      </w:r>
    </w:p>
    <w:p w14:paraId="7DCD8B93" w14:textId="77777777" w:rsidR="00BD40CC" w:rsidRPr="00BD40CC" w:rsidRDefault="00BD40CC" w:rsidP="00BD40CC">
      <w:pPr>
        <w:jc w:val="both"/>
      </w:pPr>
    </w:p>
    <w:p w14:paraId="5A9D29D8" w14:textId="1697AECB" w:rsidR="00BD40CC" w:rsidRDefault="00BD40CC" w:rsidP="003B4B28">
      <w:pPr>
        <w:jc w:val="both"/>
      </w:pPr>
      <w:r>
        <w:t xml:space="preserve">En este mismo ámbito, el </w:t>
      </w:r>
      <w:r w:rsidR="00771F90">
        <w:t>Comité TMF recomendó al Estado ecuatoriano lo siguiente  “</w:t>
      </w:r>
      <w:r w:rsidR="00771F90" w:rsidRPr="00771F90">
        <w:rPr>
          <w:i/>
        </w:rPr>
        <w:t>adopte medidas para mejorar las condiciones en los centros de detención temporal para que no sean los mismos que los centros penitenciarios y se haga una debida separación de hombres y de mujeres. También le recomienda velar porque se ofrezcan los servicios sociales básicos, incluyendo la alimentación, condiciones de higiene y la salud y alienta al Estado parte a resguardar que se agilicen los procesos de salida</w:t>
      </w:r>
      <w:r w:rsidR="00771F90" w:rsidRPr="00771F90">
        <w:t>.</w:t>
      </w:r>
      <w:r w:rsidR="00771F90">
        <w:t>” (Párr. 32, Observaciones CTMF al Estado ecuatoriano, diciembre 2010)</w:t>
      </w:r>
    </w:p>
    <w:p w14:paraId="4E062A3C" w14:textId="77777777" w:rsidR="004C37F7" w:rsidRDefault="004C37F7" w:rsidP="003B4B28">
      <w:pPr>
        <w:jc w:val="both"/>
      </w:pPr>
    </w:p>
    <w:p w14:paraId="00394A94" w14:textId="1176D96A" w:rsidR="004C37F7" w:rsidRDefault="004C37F7" w:rsidP="004C37F7">
      <w:pPr>
        <w:jc w:val="both"/>
        <w:rPr>
          <w:bCs/>
          <w:u w:val="single"/>
        </w:rPr>
      </w:pPr>
      <w:r>
        <w:rPr>
          <w:bCs/>
          <w:u w:val="single"/>
        </w:rPr>
        <w:t>Síntesis de situación</w:t>
      </w:r>
    </w:p>
    <w:p w14:paraId="52941565" w14:textId="77777777" w:rsidR="004C37F7" w:rsidRPr="004C37F7" w:rsidRDefault="004C37F7" w:rsidP="004C37F7">
      <w:pPr>
        <w:jc w:val="both"/>
        <w:rPr>
          <w:bCs/>
        </w:rPr>
      </w:pPr>
    </w:p>
    <w:p w14:paraId="30EEC1F8" w14:textId="34389814" w:rsidR="004C37F7" w:rsidRDefault="004C37F7" w:rsidP="004C37F7">
      <w:pPr>
        <w:jc w:val="both"/>
        <w:rPr>
          <w:bCs/>
        </w:rPr>
      </w:pPr>
      <w:r w:rsidRPr="004C37F7">
        <w:rPr>
          <w:bCs/>
        </w:rPr>
        <w:t>Desde el año 20</w:t>
      </w:r>
      <w:r>
        <w:rPr>
          <w:bCs/>
        </w:rPr>
        <w:t xml:space="preserve">13, el Estado ecuatoriano implementó en la ciudad de Quito el denominado Centro </w:t>
      </w:r>
      <w:r w:rsidR="00ED2496">
        <w:rPr>
          <w:bCs/>
        </w:rPr>
        <w:t xml:space="preserve">de Acogida Temporal Hotel Carrión, que en la práctica es un hotel privado convertido en centro de privación de libertad indefinida para personas migrantes en situación irregular que se encuentran en procesos de deportación. Este lugar se encuentra custodiado por la Policía Nacional y depende del Ministerio del Interior. </w:t>
      </w:r>
    </w:p>
    <w:p w14:paraId="62E632D2" w14:textId="77777777" w:rsidR="00ED2496" w:rsidRDefault="00ED2496" w:rsidP="004C37F7">
      <w:pPr>
        <w:jc w:val="both"/>
        <w:rPr>
          <w:bCs/>
        </w:rPr>
      </w:pPr>
    </w:p>
    <w:p w14:paraId="7A2EFF6B" w14:textId="687FA627" w:rsidR="00ED2496" w:rsidRDefault="00ED2496" w:rsidP="004C37F7">
      <w:pPr>
        <w:jc w:val="both"/>
        <w:rPr>
          <w:bCs/>
        </w:rPr>
      </w:pPr>
      <w:r>
        <w:rPr>
          <w:bCs/>
        </w:rPr>
        <w:t>En este lugar</w:t>
      </w:r>
      <w:r w:rsidR="006A29B0">
        <w:rPr>
          <w:bCs/>
        </w:rPr>
        <w:t xml:space="preserve"> el acceso es restringido</w:t>
      </w:r>
      <w:r>
        <w:rPr>
          <w:bCs/>
        </w:rPr>
        <w:t>, no se permite el acceso de ONG de derechos humanos y en reiteradas ocasiones se ha impedido de manera arbitraria el acceso a abogados/as encargados de la defensa de las personas migrantes.</w:t>
      </w:r>
    </w:p>
    <w:p w14:paraId="3D71FB61" w14:textId="77777777" w:rsidR="00ED2496" w:rsidRDefault="00ED2496" w:rsidP="004C37F7">
      <w:pPr>
        <w:jc w:val="both"/>
        <w:rPr>
          <w:bCs/>
        </w:rPr>
      </w:pPr>
    </w:p>
    <w:p w14:paraId="2B8DDCF4" w14:textId="2DE42919" w:rsidR="00ED2496" w:rsidRDefault="00ED2496" w:rsidP="004C37F7">
      <w:pPr>
        <w:jc w:val="both"/>
        <w:rPr>
          <w:bCs/>
        </w:rPr>
      </w:pPr>
      <w:r>
        <w:rPr>
          <w:bCs/>
        </w:rPr>
        <w:t>Se conoce que la detención en dicho lugar puede prolongarse indefinidamente hasta que la persona pueda ser deportada, razón por la que</w:t>
      </w:r>
      <w:r w:rsidR="006A29B0">
        <w:rPr>
          <w:bCs/>
        </w:rPr>
        <w:t xml:space="preserve"> han existido casos que han permanecido por más de 4 meses detenidos en este lugar.</w:t>
      </w:r>
    </w:p>
    <w:p w14:paraId="5B7E1939" w14:textId="77777777" w:rsidR="006A29B0" w:rsidRDefault="006A29B0" w:rsidP="004C37F7">
      <w:pPr>
        <w:jc w:val="both"/>
        <w:rPr>
          <w:bCs/>
        </w:rPr>
      </w:pPr>
    </w:p>
    <w:p w14:paraId="33EB1562" w14:textId="2BFD5D0E" w:rsidR="00245150" w:rsidRDefault="006A29B0" w:rsidP="003B4B28">
      <w:pPr>
        <w:jc w:val="both"/>
        <w:rPr>
          <w:bCs/>
        </w:rPr>
      </w:pPr>
      <w:r>
        <w:rPr>
          <w:bCs/>
        </w:rPr>
        <w:t>En el caso mencionado anteriormente de la expulsión masiva de personas cubanas, quienes permanecieron en este lugar fueron golpeadas y vulneradas su integridad física y psicológica previo a la deportación (existen registros visuales de lo ocurrido).</w:t>
      </w:r>
    </w:p>
    <w:p w14:paraId="31E7A539" w14:textId="77777777" w:rsidR="006A29B0" w:rsidRDefault="006A29B0" w:rsidP="003B4B28">
      <w:pPr>
        <w:jc w:val="both"/>
        <w:rPr>
          <w:bCs/>
        </w:rPr>
      </w:pPr>
    </w:p>
    <w:p w14:paraId="1EBA4BF5" w14:textId="42AD0425" w:rsidR="006A29B0" w:rsidRDefault="006A29B0" w:rsidP="003B4B28">
      <w:pPr>
        <w:jc w:val="both"/>
        <w:rPr>
          <w:bCs/>
        </w:rPr>
      </w:pPr>
      <w:r>
        <w:rPr>
          <w:bCs/>
        </w:rPr>
        <w:t>En definitiva, a pesar de que las autoridades han posicionado a este lugar como un aparente centro de acogida, en la práctica es un centro de privación de libertad en donde las personas pueden ser física y mentalmente agredidas.  A pesar de que se ha solicitado la reglamentación o normativa que regula este lugar, tampoco ha sido proporcionada por parte del Ministerio del Interior.</w:t>
      </w:r>
    </w:p>
    <w:p w14:paraId="4FB1EDD4" w14:textId="77777777" w:rsidR="00843D6A" w:rsidRDefault="00843D6A" w:rsidP="003B4B28">
      <w:pPr>
        <w:jc w:val="both"/>
        <w:rPr>
          <w:bCs/>
        </w:rPr>
      </w:pPr>
    </w:p>
    <w:p w14:paraId="5142ADA1" w14:textId="77777777" w:rsidR="00B95DFB" w:rsidRPr="00030B7A" w:rsidRDefault="00B95DFB" w:rsidP="00B95DFB">
      <w:pPr>
        <w:jc w:val="both"/>
        <w:rPr>
          <w:u w:val="single"/>
        </w:rPr>
      </w:pPr>
      <w:r>
        <w:rPr>
          <w:u w:val="single"/>
        </w:rPr>
        <w:t>Se sugiere al Comité TMF que</w:t>
      </w:r>
      <w:r w:rsidRPr="00030B7A">
        <w:rPr>
          <w:u w:val="single"/>
        </w:rPr>
        <w:t>:</w:t>
      </w:r>
    </w:p>
    <w:p w14:paraId="77FDBE5F" w14:textId="77777777" w:rsidR="00843D6A" w:rsidRDefault="00843D6A" w:rsidP="003B4B28">
      <w:pPr>
        <w:jc w:val="both"/>
        <w:rPr>
          <w:bCs/>
        </w:rPr>
      </w:pPr>
    </w:p>
    <w:p w14:paraId="52380C63" w14:textId="7D05913A" w:rsidR="00843D6A" w:rsidRDefault="00843D6A" w:rsidP="00B62A88">
      <w:pPr>
        <w:ind w:left="708"/>
        <w:jc w:val="both"/>
        <w:rPr>
          <w:bCs/>
        </w:rPr>
      </w:pPr>
      <w:r>
        <w:rPr>
          <w:bCs/>
        </w:rPr>
        <w:t xml:space="preserve">a) </w:t>
      </w:r>
      <w:r w:rsidR="00786309">
        <w:rPr>
          <w:bCs/>
        </w:rPr>
        <w:t>El Estado ecuatoriano informe al Comité TMF la base legal y Constitucional de creación  de este lugar y  remita el reglamento interno en base al cual, opera el denominado Hotel Carrión.</w:t>
      </w:r>
    </w:p>
    <w:p w14:paraId="274191F2" w14:textId="77777777" w:rsidR="00B62A88" w:rsidRDefault="00B62A88" w:rsidP="00B62A88">
      <w:pPr>
        <w:ind w:left="708"/>
        <w:jc w:val="both"/>
        <w:rPr>
          <w:bCs/>
        </w:rPr>
      </w:pPr>
    </w:p>
    <w:p w14:paraId="1988BC38" w14:textId="7C633D2A" w:rsidR="00B62A88" w:rsidRDefault="00B62A88" w:rsidP="00B62A88">
      <w:pPr>
        <w:ind w:left="708"/>
        <w:jc w:val="both"/>
        <w:rPr>
          <w:bCs/>
        </w:rPr>
      </w:pPr>
      <w:r>
        <w:rPr>
          <w:bCs/>
        </w:rPr>
        <w:t>b) El Estado ecuatoriano informe al Comité TMF la base legal y Constitucional de creación  de este lugar y  remita el reglamento interno en base al cual, opera el denominado Hotel Carrión.</w:t>
      </w:r>
    </w:p>
    <w:p w14:paraId="062E780F" w14:textId="77777777" w:rsidR="00B62A88" w:rsidRDefault="00B62A88" w:rsidP="00B62A88">
      <w:pPr>
        <w:ind w:left="708"/>
        <w:jc w:val="both"/>
        <w:rPr>
          <w:bCs/>
        </w:rPr>
      </w:pPr>
    </w:p>
    <w:p w14:paraId="500A1B07" w14:textId="7139A7ED" w:rsidR="00B62A88" w:rsidRDefault="00B62A88" w:rsidP="00B62A88">
      <w:pPr>
        <w:ind w:left="708"/>
        <w:jc w:val="both"/>
        <w:rPr>
          <w:bCs/>
        </w:rPr>
      </w:pPr>
      <w:r>
        <w:rPr>
          <w:bCs/>
        </w:rPr>
        <w:t>c) El Estado ecuatoriano informe al Comité TMF, las razones por las que se limita de manera arbitraria el acceso a ONG de derechos humanos y abogados/as que patrocinan causas de las personas detenidas en el Hotel Carrión.</w:t>
      </w:r>
    </w:p>
    <w:p w14:paraId="51E92587" w14:textId="77777777" w:rsidR="00C05B89" w:rsidRDefault="00C05B89" w:rsidP="00B62A88">
      <w:pPr>
        <w:ind w:left="708"/>
        <w:jc w:val="both"/>
        <w:rPr>
          <w:bCs/>
        </w:rPr>
      </w:pPr>
    </w:p>
    <w:p w14:paraId="2CF17E13" w14:textId="6B72AD71" w:rsidR="006A29B0" w:rsidRPr="006A29B0" w:rsidRDefault="00C05B89" w:rsidP="00C05B89">
      <w:pPr>
        <w:ind w:left="708"/>
        <w:jc w:val="both"/>
        <w:rPr>
          <w:bCs/>
        </w:rPr>
      </w:pPr>
      <w:r>
        <w:rPr>
          <w:bCs/>
        </w:rPr>
        <w:t>d) El Estado ecuatoriano informe al Comité TMF el costo mensual de funcionamiento de este lugar y el monto total invertido desde su creación.</w:t>
      </w:r>
    </w:p>
    <w:p w14:paraId="1C0BAF75" w14:textId="2974B646" w:rsidR="004E770F" w:rsidRDefault="004E770F" w:rsidP="007F6AAA">
      <w:pPr>
        <w:jc w:val="both"/>
        <w:rPr>
          <w:b/>
        </w:rPr>
      </w:pPr>
    </w:p>
    <w:p w14:paraId="7D815665" w14:textId="6EC8B159" w:rsidR="00C05B89" w:rsidRDefault="00C05B89" w:rsidP="007F6AAA">
      <w:pPr>
        <w:jc w:val="both"/>
        <w:rPr>
          <w:b/>
        </w:rPr>
      </w:pPr>
      <w:r>
        <w:rPr>
          <w:b/>
        </w:rPr>
        <w:t>f) Prevención y protección frente a la trata de personas y el tráfico ilícito de migrantes</w:t>
      </w:r>
    </w:p>
    <w:p w14:paraId="0E9A546B" w14:textId="77777777" w:rsidR="00C05B89" w:rsidRDefault="00C05B89" w:rsidP="007F6AAA">
      <w:pPr>
        <w:jc w:val="both"/>
        <w:rPr>
          <w:b/>
        </w:rPr>
      </w:pPr>
    </w:p>
    <w:p w14:paraId="51A54478" w14:textId="0AF109F9" w:rsidR="00C05B89" w:rsidRDefault="00F675C3" w:rsidP="007F6AAA">
      <w:pPr>
        <w:jc w:val="both"/>
        <w:rPr>
          <w:bCs/>
        </w:rPr>
      </w:pPr>
      <w:r>
        <w:rPr>
          <w:bCs/>
        </w:rPr>
        <w:t>Entre las recomendaciones del año 2010, el Comité TMF emitió recomendaciones dirigidas a mejorar la protección frente a la trata de personas y el tráfico ilícito de migrantes</w:t>
      </w:r>
      <w:r w:rsidR="0063402E">
        <w:rPr>
          <w:bCs/>
        </w:rPr>
        <w:t>.</w:t>
      </w:r>
    </w:p>
    <w:p w14:paraId="349CD654" w14:textId="77777777" w:rsidR="0063402E" w:rsidRDefault="0063402E" w:rsidP="007F6AAA">
      <w:pPr>
        <w:jc w:val="both"/>
        <w:rPr>
          <w:bCs/>
        </w:rPr>
      </w:pPr>
    </w:p>
    <w:p w14:paraId="7268DB54" w14:textId="4C0C10E1" w:rsidR="000D6E5F" w:rsidRDefault="000D6E5F" w:rsidP="007F6AAA">
      <w:pPr>
        <w:jc w:val="both"/>
        <w:rPr>
          <w:bCs/>
        </w:rPr>
      </w:pPr>
      <w:r>
        <w:rPr>
          <w:bCs/>
        </w:rPr>
        <w:t>En relación a la trata de personas el párrafo 50, contienen una extensa lista de recomendaciones, se transcriben a continuación:</w:t>
      </w:r>
    </w:p>
    <w:p w14:paraId="05F05FDC" w14:textId="77777777" w:rsidR="000D6E5F" w:rsidRDefault="000D6E5F" w:rsidP="007F6AAA">
      <w:pPr>
        <w:jc w:val="both"/>
        <w:rPr>
          <w:bCs/>
        </w:rPr>
      </w:pPr>
    </w:p>
    <w:p w14:paraId="364E8EA1" w14:textId="77777777" w:rsidR="0063402E" w:rsidRPr="000D6E5F" w:rsidRDefault="0063402E" w:rsidP="0063402E">
      <w:pPr>
        <w:jc w:val="both"/>
        <w:rPr>
          <w:bCs/>
          <w:i/>
        </w:rPr>
      </w:pPr>
      <w:r w:rsidRPr="000D6E5F">
        <w:rPr>
          <w:bCs/>
          <w:i/>
        </w:rPr>
        <w:t>(a)</w:t>
      </w:r>
      <w:r w:rsidRPr="000D6E5F">
        <w:rPr>
          <w:bCs/>
          <w:i/>
        </w:rPr>
        <w:tab/>
        <w:t xml:space="preserve">La elaboración de un plan que aborde la trata de personas exclusivamente; </w:t>
      </w:r>
    </w:p>
    <w:p w14:paraId="7EC29771" w14:textId="77777777" w:rsidR="0063402E" w:rsidRPr="000D6E5F" w:rsidRDefault="0063402E" w:rsidP="0063402E">
      <w:pPr>
        <w:jc w:val="both"/>
        <w:rPr>
          <w:bCs/>
          <w:i/>
        </w:rPr>
      </w:pPr>
      <w:r w:rsidRPr="000D6E5F">
        <w:rPr>
          <w:bCs/>
          <w:i/>
        </w:rPr>
        <w:t>(b)</w:t>
      </w:r>
      <w:r w:rsidRPr="000D6E5F">
        <w:rPr>
          <w:bCs/>
          <w:i/>
        </w:rPr>
        <w:tab/>
        <w:t>La adopción de leyes y reglamentos para garantizar la aplicación de la legislación de lucha contra la trata de personas;</w:t>
      </w:r>
      <w:r w:rsidRPr="000D6E5F">
        <w:rPr>
          <w:bCs/>
          <w:i/>
          <w:vertAlign w:val="superscript"/>
          <w:lang w:val="es-ES"/>
        </w:rPr>
        <w:t xml:space="preserve"> </w:t>
      </w:r>
    </w:p>
    <w:p w14:paraId="0A38CBE8" w14:textId="77777777" w:rsidR="0063402E" w:rsidRPr="000D6E5F" w:rsidRDefault="0063402E" w:rsidP="0063402E">
      <w:pPr>
        <w:jc w:val="both"/>
        <w:rPr>
          <w:bCs/>
          <w:i/>
        </w:rPr>
      </w:pPr>
      <w:r w:rsidRPr="000D6E5F">
        <w:rPr>
          <w:bCs/>
          <w:i/>
        </w:rPr>
        <w:t>(c)</w:t>
      </w:r>
      <w:r w:rsidRPr="000D6E5F">
        <w:rPr>
          <w:bCs/>
          <w:i/>
        </w:rPr>
        <w:tab/>
        <w:t>La formación adecuada e intensiva del “equipo especializado de la policía” para mejorar sus capacidades de identificación de víctimas además de módulos de capacitación permanentes para funcionarios y funcionarias públicas, en especial para la Policía Nacional, Jueces y Tribunales Penales, Agentes Fiscales, Inspectores/as del Trabajo, profesoras/es, profesionales de la salud a nivel nacional y representantes y funcionarios de embajadas y consulados ecuatorianos;</w:t>
      </w:r>
    </w:p>
    <w:p w14:paraId="3FF32E84" w14:textId="77777777" w:rsidR="0063402E" w:rsidRPr="000D6E5F" w:rsidRDefault="0063402E" w:rsidP="0063402E">
      <w:pPr>
        <w:jc w:val="both"/>
        <w:rPr>
          <w:bCs/>
          <w:i/>
        </w:rPr>
      </w:pPr>
      <w:r w:rsidRPr="000D6E5F">
        <w:rPr>
          <w:bCs/>
          <w:i/>
        </w:rPr>
        <w:t>(d)</w:t>
      </w:r>
      <w:r w:rsidRPr="000D6E5F">
        <w:rPr>
          <w:bCs/>
          <w:i/>
        </w:rPr>
        <w:tab/>
        <w:t xml:space="preserve">La recopilación sistemática de datos desglosados con miras a combatir mejor la trata de personas; </w:t>
      </w:r>
    </w:p>
    <w:p w14:paraId="6F4C505F" w14:textId="77777777" w:rsidR="0063402E" w:rsidRPr="000D6E5F" w:rsidRDefault="0063402E" w:rsidP="0063402E">
      <w:pPr>
        <w:jc w:val="both"/>
        <w:rPr>
          <w:bCs/>
          <w:i/>
        </w:rPr>
      </w:pPr>
      <w:r w:rsidRPr="000D6E5F">
        <w:rPr>
          <w:bCs/>
          <w:i/>
        </w:rPr>
        <w:t>(e)</w:t>
      </w:r>
      <w:r w:rsidRPr="000D6E5F">
        <w:rPr>
          <w:bCs/>
          <w:i/>
        </w:rPr>
        <w:tab/>
        <w:t>La adopción de medidas para que los responsables de la trata de personas sean juzgados y sancionados adecuadamente;</w:t>
      </w:r>
    </w:p>
    <w:p w14:paraId="5DB44538" w14:textId="77777777" w:rsidR="0063402E" w:rsidRPr="000D6E5F" w:rsidRDefault="0063402E" w:rsidP="0063402E">
      <w:pPr>
        <w:jc w:val="both"/>
        <w:rPr>
          <w:bCs/>
          <w:i/>
        </w:rPr>
      </w:pPr>
      <w:r w:rsidRPr="000D6E5F">
        <w:rPr>
          <w:bCs/>
          <w:i/>
        </w:rPr>
        <w:t>(f)</w:t>
      </w:r>
      <w:r w:rsidRPr="000D6E5F">
        <w:rPr>
          <w:bCs/>
          <w:i/>
        </w:rPr>
        <w:tab/>
        <w:t xml:space="preserve">La intensificación de campañas para la prevención de la migración irregular,  incluyendo la trata de personas; y </w:t>
      </w:r>
    </w:p>
    <w:p w14:paraId="67D06728" w14:textId="77777777" w:rsidR="0063402E" w:rsidRPr="000D6E5F" w:rsidRDefault="0063402E" w:rsidP="0063402E">
      <w:pPr>
        <w:jc w:val="both"/>
        <w:rPr>
          <w:bCs/>
          <w:i/>
        </w:rPr>
      </w:pPr>
      <w:r w:rsidRPr="000D6E5F">
        <w:rPr>
          <w:bCs/>
          <w:i/>
        </w:rPr>
        <w:t>(g)</w:t>
      </w:r>
      <w:r w:rsidRPr="000D6E5F">
        <w:rPr>
          <w:bCs/>
          <w:i/>
        </w:rPr>
        <w:tab/>
        <w:t>La generación de una estrategia para asegurar el respeto de los derechos de las víctimas y la generación de proyectos de vida teniendo en cuenta las consecuencias físicas, psicológicas y sociales que sufren las víctimas de trata; y</w:t>
      </w:r>
    </w:p>
    <w:p w14:paraId="4112665D" w14:textId="77777777" w:rsidR="0063402E" w:rsidRDefault="0063402E" w:rsidP="0063402E">
      <w:pPr>
        <w:jc w:val="both"/>
        <w:rPr>
          <w:bCs/>
        </w:rPr>
      </w:pPr>
      <w:r w:rsidRPr="000D6E5F">
        <w:rPr>
          <w:bCs/>
          <w:i/>
        </w:rPr>
        <w:t>(h)</w:t>
      </w:r>
      <w:r w:rsidRPr="000D6E5F">
        <w:rPr>
          <w:bCs/>
          <w:i/>
        </w:rPr>
        <w:tab/>
        <w:t>La protección de los trabajadores en los centros de recepción y refugios de prevención, protección y servicios a los víctimas de trata.</w:t>
      </w:r>
    </w:p>
    <w:p w14:paraId="26611A88" w14:textId="77777777" w:rsidR="000D6E5F" w:rsidRDefault="000D6E5F" w:rsidP="0063402E">
      <w:pPr>
        <w:jc w:val="both"/>
        <w:rPr>
          <w:bCs/>
        </w:rPr>
      </w:pPr>
    </w:p>
    <w:p w14:paraId="09C62AAE" w14:textId="77777777" w:rsidR="000D6E5F" w:rsidRDefault="000D6E5F" w:rsidP="000D6E5F">
      <w:pPr>
        <w:jc w:val="both"/>
        <w:rPr>
          <w:bCs/>
          <w:u w:val="single"/>
        </w:rPr>
      </w:pPr>
      <w:r>
        <w:rPr>
          <w:bCs/>
          <w:u w:val="single"/>
        </w:rPr>
        <w:t>Síntesis de situación</w:t>
      </w:r>
    </w:p>
    <w:p w14:paraId="125FFD73" w14:textId="77777777" w:rsidR="000D6E5F" w:rsidRDefault="000D6E5F" w:rsidP="000D6E5F">
      <w:pPr>
        <w:jc w:val="both"/>
        <w:rPr>
          <w:bCs/>
          <w:u w:val="single"/>
        </w:rPr>
      </w:pPr>
    </w:p>
    <w:p w14:paraId="078AED03" w14:textId="3EB18B3D" w:rsidR="000D6E5F" w:rsidRDefault="000D6E5F" w:rsidP="000D6E5F">
      <w:pPr>
        <w:jc w:val="both"/>
        <w:rPr>
          <w:bCs/>
        </w:rPr>
      </w:pPr>
      <w:r>
        <w:rPr>
          <w:bCs/>
        </w:rPr>
        <w:t xml:space="preserve">El Estado ecuatoriano no ha </w:t>
      </w:r>
      <w:r w:rsidR="00D81F04">
        <w:rPr>
          <w:bCs/>
        </w:rPr>
        <w:t>aprobado una legislación</w:t>
      </w:r>
      <w:r w:rsidR="009A24DF">
        <w:rPr>
          <w:bCs/>
          <w:lang w:val="es-ES"/>
        </w:rPr>
        <w:t xml:space="preserve"> integral en materia de trata de </w:t>
      </w:r>
      <w:r w:rsidR="005D6763">
        <w:rPr>
          <w:bCs/>
          <w:lang w:val="es-ES"/>
        </w:rPr>
        <w:t>personas. Solo se ha modificado la leg</w:t>
      </w:r>
      <w:r w:rsidR="000E3F53">
        <w:rPr>
          <w:bCs/>
          <w:lang w:val="es-ES"/>
        </w:rPr>
        <w:t>i</w:t>
      </w:r>
      <w:r w:rsidR="005D6763">
        <w:rPr>
          <w:bCs/>
          <w:lang w:val="es-ES"/>
        </w:rPr>
        <w:t>s</w:t>
      </w:r>
      <w:r w:rsidR="000E3F53">
        <w:rPr>
          <w:bCs/>
          <w:lang w:val="es-ES"/>
        </w:rPr>
        <w:t>l</w:t>
      </w:r>
      <w:r w:rsidR="005D6763">
        <w:rPr>
          <w:bCs/>
          <w:lang w:val="es-ES"/>
        </w:rPr>
        <w:t>ació</w:t>
      </w:r>
      <w:r w:rsidR="000E3F53">
        <w:rPr>
          <w:bCs/>
          <w:lang w:val="es-ES"/>
        </w:rPr>
        <w:t>n penal adecuando el tipo e incluyendo las diferentes finalidades de la trata. No se ha</w:t>
      </w:r>
      <w:r w:rsidR="00B6419D">
        <w:rPr>
          <w:bCs/>
          <w:lang w:val="es-ES"/>
        </w:rPr>
        <w:t xml:space="preserve"> creado un instrumento de</w:t>
      </w:r>
      <w:r>
        <w:rPr>
          <w:bCs/>
        </w:rPr>
        <w:t xml:space="preserve"> política pública exclusiva en materia de trata de personas. Tampoco existen datos recopilados con información oficial por parte del Ministerio del Interior que es la entidad rectora en materia de trata de personas, la</w:t>
      </w:r>
      <w:r w:rsidR="00B822F8">
        <w:rPr>
          <w:bCs/>
        </w:rPr>
        <w:t>s</w:t>
      </w:r>
      <w:r>
        <w:rPr>
          <w:bCs/>
        </w:rPr>
        <w:t xml:space="preserve"> cifras se han generado a partir de investigaciones académicas y ONG.  </w:t>
      </w:r>
    </w:p>
    <w:p w14:paraId="5206E0D1" w14:textId="77777777" w:rsidR="000D6E5F" w:rsidRDefault="000D6E5F" w:rsidP="000D6E5F">
      <w:pPr>
        <w:jc w:val="both"/>
        <w:rPr>
          <w:bCs/>
        </w:rPr>
      </w:pPr>
    </w:p>
    <w:p w14:paraId="623CB606" w14:textId="2BE12761" w:rsidR="00D81F04" w:rsidRDefault="000D6E5F" w:rsidP="007F6AAA">
      <w:pPr>
        <w:jc w:val="both"/>
        <w:rPr>
          <w:bCs/>
        </w:rPr>
      </w:pPr>
      <w:r>
        <w:rPr>
          <w:bCs/>
        </w:rPr>
        <w:t>Las cifras de judicialización de la trata de personas son bajas, aun en localidades donde se conoce de su existencia.</w:t>
      </w:r>
      <w:r w:rsidR="00D81F04">
        <w:rPr>
          <w:bCs/>
        </w:rPr>
        <w:t xml:space="preserve"> En cuanto</w:t>
      </w:r>
      <w:r w:rsidR="00A02062">
        <w:rPr>
          <w:bCs/>
        </w:rPr>
        <w:t xml:space="preserve"> a la protección de las</w:t>
      </w:r>
      <w:r w:rsidR="00D81F04">
        <w:rPr>
          <w:bCs/>
        </w:rPr>
        <w:t xml:space="preserve"> víctimas, s</w:t>
      </w:r>
      <w:r>
        <w:rPr>
          <w:bCs/>
        </w:rPr>
        <w:t>olamente existen dos casas de acogida para víctimas de trata (Quito y Machala), destinadas para adolescentes y mujeres</w:t>
      </w:r>
      <w:r w:rsidR="00D81F04">
        <w:rPr>
          <w:bCs/>
        </w:rPr>
        <w:t xml:space="preserve"> exclusivamente, las cuales suelen estar en su máxima capacidad. La ausencia de otros lugares deja en desprotección a otros perfiles de víctimas o personas que se encuentren en otros lugares del territorio nacional.</w:t>
      </w:r>
    </w:p>
    <w:p w14:paraId="1AF63BC6" w14:textId="77777777" w:rsidR="002279B7" w:rsidRDefault="002279B7" w:rsidP="007F6AAA">
      <w:pPr>
        <w:jc w:val="both"/>
        <w:rPr>
          <w:bCs/>
        </w:rPr>
      </w:pPr>
    </w:p>
    <w:p w14:paraId="735FEB1A" w14:textId="0CCD04B5" w:rsidR="002279B7" w:rsidRDefault="002279B7" w:rsidP="007F6AAA">
      <w:pPr>
        <w:jc w:val="both"/>
        <w:rPr>
          <w:bCs/>
        </w:rPr>
      </w:pPr>
      <w:r>
        <w:rPr>
          <w:bCs/>
        </w:rPr>
        <w:t>La normativa no contempla formas de regularización para</w:t>
      </w:r>
      <w:r w:rsidR="00107854">
        <w:rPr>
          <w:bCs/>
        </w:rPr>
        <w:t xml:space="preserve"> inmigrantes</w:t>
      </w:r>
      <w:r>
        <w:rPr>
          <w:bCs/>
        </w:rPr>
        <w:t xml:space="preserve"> víctimas de trata por lo que pueden ser sometidas a procesos de deportación.</w:t>
      </w:r>
    </w:p>
    <w:p w14:paraId="422F9612" w14:textId="77777777" w:rsidR="00D81F04" w:rsidRDefault="00D81F04" w:rsidP="007F6AAA">
      <w:pPr>
        <w:jc w:val="both"/>
        <w:rPr>
          <w:bCs/>
        </w:rPr>
      </w:pPr>
    </w:p>
    <w:p w14:paraId="369CFF24" w14:textId="34AE3A10" w:rsidR="00D81F04" w:rsidRDefault="00D81F04" w:rsidP="007F6AAA">
      <w:pPr>
        <w:jc w:val="both"/>
        <w:rPr>
          <w:bCs/>
        </w:rPr>
      </w:pPr>
      <w:r>
        <w:rPr>
          <w:bCs/>
        </w:rPr>
        <w:t>No se identifican políticas ni acciones sostenidas encaminadas a la prevención ni a la restitución de derechos de las víctimas. La política se centra en el campo de la investigación  y sanción.</w:t>
      </w:r>
    </w:p>
    <w:p w14:paraId="2DA5788B" w14:textId="77777777" w:rsidR="00D81F04" w:rsidRDefault="00D81F04" w:rsidP="007F6AAA">
      <w:pPr>
        <w:jc w:val="both"/>
        <w:rPr>
          <w:bCs/>
        </w:rPr>
      </w:pPr>
    </w:p>
    <w:p w14:paraId="400E3687" w14:textId="2509687E" w:rsidR="00D81F04" w:rsidRDefault="00D81F04" w:rsidP="007F6AAA">
      <w:pPr>
        <w:jc w:val="both"/>
        <w:rPr>
          <w:bCs/>
        </w:rPr>
      </w:pPr>
      <w:r>
        <w:rPr>
          <w:bCs/>
        </w:rPr>
        <w:t>El Proyecto de Ley de Movilidad Humana es ambiguo en cuanto la protección a la</w:t>
      </w:r>
      <w:r w:rsidR="00107854">
        <w:rPr>
          <w:bCs/>
        </w:rPr>
        <w:t>s</w:t>
      </w:r>
      <w:r>
        <w:rPr>
          <w:bCs/>
        </w:rPr>
        <w:t xml:space="preserve"> víctimas</w:t>
      </w:r>
      <w:r w:rsidR="002279B7">
        <w:rPr>
          <w:bCs/>
        </w:rPr>
        <w:t xml:space="preserve"> de este delito pues ni siquiera </w:t>
      </w:r>
      <w:r w:rsidR="00107854">
        <w:rPr>
          <w:bCs/>
        </w:rPr>
        <w:t xml:space="preserve">las </w:t>
      </w:r>
      <w:r w:rsidR="002279B7">
        <w:rPr>
          <w:bCs/>
        </w:rPr>
        <w:t>nombra en su texto. Excluye también a la trata interna.</w:t>
      </w:r>
    </w:p>
    <w:p w14:paraId="3BBFA782" w14:textId="77777777" w:rsidR="00D81F04" w:rsidRDefault="00D81F04" w:rsidP="007F6AAA">
      <w:pPr>
        <w:jc w:val="both"/>
        <w:rPr>
          <w:bCs/>
        </w:rPr>
      </w:pPr>
    </w:p>
    <w:p w14:paraId="060BCFE2" w14:textId="77777777" w:rsidR="00B95DFB" w:rsidRPr="00030B7A" w:rsidRDefault="00B95DFB" w:rsidP="00B95DFB">
      <w:pPr>
        <w:jc w:val="both"/>
        <w:rPr>
          <w:u w:val="single"/>
        </w:rPr>
      </w:pPr>
      <w:r>
        <w:rPr>
          <w:u w:val="single"/>
        </w:rPr>
        <w:t>Se sugiere al Comité TMF que</w:t>
      </w:r>
      <w:r w:rsidRPr="00030B7A">
        <w:rPr>
          <w:u w:val="single"/>
        </w:rPr>
        <w:t>:</w:t>
      </w:r>
    </w:p>
    <w:p w14:paraId="36DBEA40" w14:textId="77777777" w:rsidR="002279B7" w:rsidRDefault="002279B7" w:rsidP="007F6AAA">
      <w:pPr>
        <w:jc w:val="both"/>
        <w:rPr>
          <w:bCs/>
        </w:rPr>
      </w:pPr>
    </w:p>
    <w:p w14:paraId="3CA0BBEF" w14:textId="1114D2BC" w:rsidR="002279B7" w:rsidRDefault="002279B7" w:rsidP="002279B7">
      <w:pPr>
        <w:ind w:left="700"/>
        <w:jc w:val="both"/>
        <w:rPr>
          <w:bCs/>
        </w:rPr>
      </w:pPr>
      <w:r>
        <w:rPr>
          <w:bCs/>
        </w:rPr>
        <w:t>a) El Estado ecuatoriano explique por qué no se ha generado un nuevo instrumento de política pública en materia de trata de personas.</w:t>
      </w:r>
    </w:p>
    <w:p w14:paraId="66E540D9" w14:textId="77777777" w:rsidR="002279B7" w:rsidRDefault="002279B7" w:rsidP="002279B7">
      <w:pPr>
        <w:ind w:left="700"/>
        <w:jc w:val="both"/>
        <w:rPr>
          <w:bCs/>
        </w:rPr>
      </w:pPr>
    </w:p>
    <w:p w14:paraId="03F5BAC6" w14:textId="5DE3ACED" w:rsidR="002279B7" w:rsidRDefault="002279B7" w:rsidP="002279B7">
      <w:pPr>
        <w:ind w:left="700"/>
        <w:jc w:val="both"/>
        <w:rPr>
          <w:bCs/>
        </w:rPr>
      </w:pPr>
      <w:r>
        <w:rPr>
          <w:bCs/>
        </w:rPr>
        <w:t>b) El Estado ecuatoriano informe al Comité TMF, sobre las acciones y políticas encaminadas a la prevención en materia de trata de personas, sostenibilidad y cobertura de estas acciones.</w:t>
      </w:r>
    </w:p>
    <w:p w14:paraId="2B90679D" w14:textId="77777777" w:rsidR="002279B7" w:rsidRDefault="002279B7" w:rsidP="002279B7">
      <w:pPr>
        <w:ind w:left="700"/>
        <w:jc w:val="both"/>
        <w:rPr>
          <w:bCs/>
        </w:rPr>
      </w:pPr>
    </w:p>
    <w:p w14:paraId="026DF776" w14:textId="217052FD" w:rsidR="002279B7" w:rsidRDefault="002279B7" w:rsidP="002279B7">
      <w:pPr>
        <w:ind w:left="700"/>
        <w:jc w:val="both"/>
        <w:rPr>
          <w:bCs/>
        </w:rPr>
      </w:pPr>
      <w:r>
        <w:rPr>
          <w:bCs/>
        </w:rPr>
        <w:t>c) El Estado ecuatoriano informe al Comité TMF, sobre las acciones y políticas encaminadas a la restitución de derechos de las personas víctimas de trata.</w:t>
      </w:r>
    </w:p>
    <w:p w14:paraId="36EC4719" w14:textId="77777777" w:rsidR="002279B7" w:rsidRDefault="002279B7" w:rsidP="002279B7">
      <w:pPr>
        <w:ind w:left="700"/>
        <w:jc w:val="both"/>
        <w:rPr>
          <w:bCs/>
        </w:rPr>
      </w:pPr>
    </w:p>
    <w:p w14:paraId="6D2C83A2" w14:textId="5F1792B7" w:rsidR="002279B7" w:rsidRDefault="002279B7" w:rsidP="002279B7">
      <w:pPr>
        <w:ind w:left="700"/>
        <w:jc w:val="both"/>
        <w:rPr>
          <w:bCs/>
        </w:rPr>
      </w:pPr>
      <w:r>
        <w:rPr>
          <w:bCs/>
        </w:rPr>
        <w:t>d) El Estado ecuatoriano justifique ante el Comité TMF, la razón por la que no se han implementado casas de acogida para personas víctimas de trata  que pueda dar la suficiente cobertura en el territorio nacional y a todos los perfiles de víctimas.</w:t>
      </w:r>
    </w:p>
    <w:p w14:paraId="08E90978" w14:textId="77777777" w:rsidR="002279B7" w:rsidRDefault="002279B7" w:rsidP="002279B7">
      <w:pPr>
        <w:ind w:left="700"/>
        <w:jc w:val="both"/>
        <w:rPr>
          <w:bCs/>
        </w:rPr>
      </w:pPr>
    </w:p>
    <w:p w14:paraId="266462E7" w14:textId="6585EB04" w:rsidR="002279B7" w:rsidRDefault="002279B7" w:rsidP="002279B7">
      <w:pPr>
        <w:ind w:left="700"/>
        <w:jc w:val="both"/>
        <w:rPr>
          <w:bCs/>
        </w:rPr>
      </w:pPr>
      <w:r>
        <w:rPr>
          <w:bCs/>
        </w:rPr>
        <w:t>e) El Estado ecuatoriano informe al Comité, el presupuesto anual destinado a la prevención, investigación, sanción y restitución de víctimas de trata desde los años 2010 a 2016 desglosado por año.</w:t>
      </w:r>
    </w:p>
    <w:p w14:paraId="3E6ECE64" w14:textId="77777777" w:rsidR="00A02062" w:rsidRDefault="00A02062" w:rsidP="002279B7">
      <w:pPr>
        <w:ind w:left="700"/>
        <w:jc w:val="both"/>
        <w:rPr>
          <w:bCs/>
        </w:rPr>
      </w:pPr>
    </w:p>
    <w:p w14:paraId="0575A707" w14:textId="77777777" w:rsidR="00A02062" w:rsidRDefault="00A02062" w:rsidP="00A02062">
      <w:pPr>
        <w:ind w:left="700"/>
        <w:jc w:val="both"/>
        <w:rPr>
          <w:bCs/>
        </w:rPr>
      </w:pPr>
      <w:r>
        <w:rPr>
          <w:bCs/>
        </w:rPr>
        <w:t xml:space="preserve">f) El Estado informe sobre el número de sentencias emitidas sobre este delito, con detalle del número de procesados, sentenciados, tipo de sentencia emitida y medidas de reparación integral ordenadas en favor de las víctimas. </w:t>
      </w:r>
    </w:p>
    <w:p w14:paraId="3BF0A9D8" w14:textId="1AB0A34E" w:rsidR="00A02062" w:rsidRDefault="00A02062" w:rsidP="002279B7">
      <w:pPr>
        <w:ind w:left="700"/>
        <w:jc w:val="both"/>
        <w:rPr>
          <w:bCs/>
        </w:rPr>
      </w:pPr>
    </w:p>
    <w:p w14:paraId="479DA7C0" w14:textId="77777777" w:rsidR="002279B7" w:rsidRDefault="002279B7" w:rsidP="002279B7">
      <w:pPr>
        <w:jc w:val="both"/>
        <w:rPr>
          <w:bCs/>
        </w:rPr>
      </w:pPr>
    </w:p>
    <w:p w14:paraId="2DB66A8C" w14:textId="77777777" w:rsidR="002279B7" w:rsidRDefault="002279B7" w:rsidP="007F6AAA">
      <w:pPr>
        <w:jc w:val="both"/>
        <w:rPr>
          <w:bCs/>
        </w:rPr>
      </w:pPr>
    </w:p>
    <w:p w14:paraId="7239A457" w14:textId="4E1FF9D1" w:rsidR="0063402E" w:rsidRDefault="000D6E5F" w:rsidP="007F6AAA">
      <w:pPr>
        <w:jc w:val="both"/>
        <w:rPr>
          <w:bCs/>
        </w:rPr>
      </w:pPr>
      <w:r>
        <w:rPr>
          <w:bCs/>
        </w:rPr>
        <w:t>En relación al tráfico ilícito de migrantes, el Comité en el párrafo 51 emitió las siguientes recomendaciones:</w:t>
      </w:r>
    </w:p>
    <w:p w14:paraId="6ED029B3" w14:textId="77777777" w:rsidR="000D6E5F" w:rsidRPr="000D6E5F" w:rsidRDefault="000D6E5F" w:rsidP="007F6AAA">
      <w:pPr>
        <w:jc w:val="both"/>
        <w:rPr>
          <w:bCs/>
        </w:rPr>
      </w:pPr>
    </w:p>
    <w:p w14:paraId="7D7EC540" w14:textId="77777777" w:rsidR="0063402E" w:rsidRDefault="0063402E" w:rsidP="0063402E">
      <w:pPr>
        <w:jc w:val="both"/>
        <w:rPr>
          <w:bCs/>
          <w:i/>
        </w:rPr>
      </w:pPr>
      <w:r w:rsidRPr="000D6E5F">
        <w:rPr>
          <w:bCs/>
          <w:i/>
        </w:rPr>
        <w:t>Con respecto al tráfico ilícito de migrantes, el Comité reitera su recomendación al Estado parte que continúe e intensifique sus esfuerzos en este campo, en particular:</w:t>
      </w:r>
    </w:p>
    <w:p w14:paraId="2AD537F6" w14:textId="77777777" w:rsidR="002279B7" w:rsidRPr="002279B7" w:rsidRDefault="002279B7" w:rsidP="0063402E">
      <w:pPr>
        <w:jc w:val="both"/>
        <w:rPr>
          <w:bCs/>
        </w:rPr>
      </w:pPr>
    </w:p>
    <w:p w14:paraId="03622A8E" w14:textId="77777777" w:rsidR="0063402E" w:rsidRPr="000D6E5F" w:rsidRDefault="0063402E" w:rsidP="0063402E">
      <w:pPr>
        <w:jc w:val="both"/>
        <w:rPr>
          <w:bCs/>
          <w:i/>
        </w:rPr>
      </w:pPr>
      <w:r w:rsidRPr="000D6E5F">
        <w:rPr>
          <w:bCs/>
          <w:i/>
        </w:rPr>
        <w:t>(a)</w:t>
      </w:r>
      <w:r w:rsidRPr="000D6E5F">
        <w:rPr>
          <w:bCs/>
          <w:i/>
        </w:rPr>
        <w:tab/>
        <w:t>Garantizar que no se penalice a los trabajadores migratorios en situación irregular;</w:t>
      </w:r>
    </w:p>
    <w:p w14:paraId="68073844" w14:textId="77777777" w:rsidR="0063402E" w:rsidRPr="000D6E5F" w:rsidRDefault="0063402E" w:rsidP="0063402E">
      <w:pPr>
        <w:jc w:val="both"/>
        <w:rPr>
          <w:bCs/>
          <w:i/>
        </w:rPr>
      </w:pPr>
      <w:r w:rsidRPr="000D6E5F">
        <w:rPr>
          <w:bCs/>
          <w:i/>
        </w:rPr>
        <w:t>(b)</w:t>
      </w:r>
      <w:r w:rsidRPr="000D6E5F">
        <w:rPr>
          <w:bCs/>
          <w:i/>
        </w:rPr>
        <w:tab/>
        <w:t>Realizar las investigaciones y acciones necesarias con el fin de  sancionar a los responsables del tráfico ilícito de migrantes; y</w:t>
      </w:r>
    </w:p>
    <w:p w14:paraId="780668C2" w14:textId="77777777" w:rsidR="0063402E" w:rsidRDefault="0063402E" w:rsidP="0063402E">
      <w:pPr>
        <w:jc w:val="both"/>
        <w:rPr>
          <w:bCs/>
        </w:rPr>
      </w:pPr>
      <w:r w:rsidRPr="000D6E5F">
        <w:rPr>
          <w:bCs/>
          <w:i/>
        </w:rPr>
        <w:t>(c)</w:t>
      </w:r>
      <w:r w:rsidRPr="000D6E5F">
        <w:rPr>
          <w:bCs/>
          <w:i/>
        </w:rPr>
        <w:tab/>
        <w:t>La intensificación de campañas a nivel local dirigida a la población en general, sobre los riesgos de la migración irregular.</w:t>
      </w:r>
    </w:p>
    <w:p w14:paraId="50D0A2B2" w14:textId="77777777" w:rsidR="002279B7" w:rsidRDefault="002279B7" w:rsidP="0063402E">
      <w:pPr>
        <w:jc w:val="both"/>
        <w:rPr>
          <w:bCs/>
        </w:rPr>
      </w:pPr>
    </w:p>
    <w:p w14:paraId="7047E917" w14:textId="7EB365E9" w:rsidR="003D3B6D" w:rsidRDefault="002279B7" w:rsidP="0063402E">
      <w:pPr>
        <w:jc w:val="both"/>
        <w:rPr>
          <w:bCs/>
          <w:u w:val="single"/>
          <w:lang w:val="es-ES"/>
        </w:rPr>
      </w:pPr>
      <w:r w:rsidRPr="002279B7">
        <w:rPr>
          <w:bCs/>
          <w:u w:val="single"/>
        </w:rPr>
        <w:t>Síntesis de situación</w:t>
      </w:r>
    </w:p>
    <w:p w14:paraId="31491766" w14:textId="77777777" w:rsidR="003D3B6D" w:rsidRDefault="003D3B6D" w:rsidP="0063402E">
      <w:pPr>
        <w:jc w:val="both"/>
        <w:rPr>
          <w:bCs/>
          <w:lang w:val="es-ES"/>
        </w:rPr>
      </w:pPr>
    </w:p>
    <w:p w14:paraId="03AAFABB" w14:textId="74FA7D64" w:rsidR="00F8703E" w:rsidRDefault="00F8703E" w:rsidP="0063402E">
      <w:pPr>
        <w:jc w:val="both"/>
        <w:rPr>
          <w:bCs/>
          <w:lang w:val="es-ES"/>
        </w:rPr>
      </w:pPr>
      <w:r>
        <w:rPr>
          <w:bCs/>
          <w:lang w:val="es-ES"/>
        </w:rPr>
        <w:t>La diversificación de las nacio</w:t>
      </w:r>
      <w:r w:rsidR="00C31D05">
        <w:rPr>
          <w:bCs/>
          <w:lang w:val="es-ES"/>
        </w:rPr>
        <w:t xml:space="preserve">nalidades de </w:t>
      </w:r>
      <w:r w:rsidR="003D3B6D">
        <w:rPr>
          <w:bCs/>
          <w:lang w:val="es-ES"/>
        </w:rPr>
        <w:t>los flujos de personas en trá</w:t>
      </w:r>
      <w:r w:rsidR="00ED2789">
        <w:rPr>
          <w:bCs/>
          <w:lang w:val="es-ES"/>
        </w:rPr>
        <w:t>nsito que atraviesa el Ecuador</w:t>
      </w:r>
      <w:r w:rsidR="003D3B6D">
        <w:rPr>
          <w:bCs/>
          <w:lang w:val="es-ES"/>
        </w:rPr>
        <w:t>, en particular, de persona</w:t>
      </w:r>
      <w:r w:rsidR="00A53FDD">
        <w:rPr>
          <w:bCs/>
          <w:lang w:val="es-ES"/>
        </w:rPr>
        <w:t xml:space="preserve">s de Cuba, Haití </w:t>
      </w:r>
      <w:r w:rsidR="005729A8">
        <w:rPr>
          <w:bCs/>
          <w:lang w:val="es-ES"/>
        </w:rPr>
        <w:t>y provenientes de países africanos y asiáticos</w:t>
      </w:r>
      <w:r w:rsidR="00725925">
        <w:rPr>
          <w:bCs/>
          <w:lang w:val="es-ES"/>
        </w:rPr>
        <w:t xml:space="preserve"> hace evidente el aumento </w:t>
      </w:r>
      <w:r w:rsidR="00A53FDD">
        <w:rPr>
          <w:bCs/>
          <w:lang w:val="es-ES"/>
        </w:rPr>
        <w:t xml:space="preserve">de redes </w:t>
      </w:r>
      <w:r w:rsidR="004E5B34">
        <w:rPr>
          <w:bCs/>
          <w:lang w:val="es-ES"/>
        </w:rPr>
        <w:t>de trá</w:t>
      </w:r>
      <w:r w:rsidR="00051377">
        <w:rPr>
          <w:bCs/>
          <w:lang w:val="es-ES"/>
        </w:rPr>
        <w:t>fico de migrant</w:t>
      </w:r>
      <w:r w:rsidR="00725925">
        <w:rPr>
          <w:bCs/>
          <w:lang w:val="es-ES"/>
        </w:rPr>
        <w:t>es</w:t>
      </w:r>
      <w:r w:rsidR="003337C4">
        <w:rPr>
          <w:bCs/>
          <w:lang w:val="es-ES"/>
        </w:rPr>
        <w:t xml:space="preserve"> que trasladan a estas personas por diferentes rutas</w:t>
      </w:r>
      <w:r w:rsidR="00ED2789">
        <w:rPr>
          <w:bCs/>
          <w:lang w:val="es-ES"/>
        </w:rPr>
        <w:t>, vía Colombia hacia Estados Unidos. No obstante, la respuesta del Estado ecuatoriano ha sido la detención de migrantes en tránsito antes que la investigació</w:t>
      </w:r>
      <w:r w:rsidR="00DA3D23">
        <w:rPr>
          <w:bCs/>
          <w:lang w:val="es-ES"/>
        </w:rPr>
        <w:t>n y sanción de traficantes.</w:t>
      </w:r>
    </w:p>
    <w:p w14:paraId="55B9393F" w14:textId="77777777" w:rsidR="00DA3D23" w:rsidRDefault="00DA3D23" w:rsidP="0063402E">
      <w:pPr>
        <w:jc w:val="both"/>
        <w:rPr>
          <w:bCs/>
          <w:lang w:val="es-ES"/>
        </w:rPr>
      </w:pPr>
    </w:p>
    <w:p w14:paraId="6DFCEEF7" w14:textId="4F6E5A2A" w:rsidR="00115FFE" w:rsidRPr="00115FFE" w:rsidRDefault="00DA3D23" w:rsidP="0063402E">
      <w:pPr>
        <w:jc w:val="both"/>
        <w:rPr>
          <w:bCs/>
          <w:lang w:val="es-ES"/>
        </w:rPr>
      </w:pPr>
      <w:r>
        <w:rPr>
          <w:bCs/>
          <w:lang w:val="es-ES"/>
        </w:rPr>
        <w:t xml:space="preserve">Al igual que en el caso de la trata de personas, no existe </w:t>
      </w:r>
      <w:r w:rsidR="00311284">
        <w:rPr>
          <w:bCs/>
          <w:lang w:val="es-ES"/>
        </w:rPr>
        <w:t>una normati</w:t>
      </w:r>
      <w:r w:rsidR="009A24DF">
        <w:rPr>
          <w:bCs/>
          <w:lang w:val="es-ES"/>
        </w:rPr>
        <w:t>va relacionada con la prevención y restitución de las personas afectadas por el tráfico de migrantes</w:t>
      </w:r>
      <w:r w:rsidR="00B12B3D">
        <w:rPr>
          <w:bCs/>
          <w:lang w:val="es-ES"/>
        </w:rPr>
        <w:t xml:space="preserve">, sino que esta se limita a la tipificación que se ha incluido en el Código Orgánico Integral Penal </w:t>
      </w:r>
      <w:r w:rsidR="00115FFE">
        <w:rPr>
          <w:bCs/>
          <w:lang w:val="es-ES"/>
        </w:rPr>
        <w:t xml:space="preserve">(2014). </w:t>
      </w:r>
      <w:r w:rsidR="009A24DF">
        <w:rPr>
          <w:bCs/>
          <w:lang w:val="es-ES"/>
        </w:rPr>
        <w:t xml:space="preserve"> Tampoco </w:t>
      </w:r>
      <w:r w:rsidR="00B12B3D">
        <w:rPr>
          <w:bCs/>
          <w:lang w:val="es-ES"/>
        </w:rPr>
        <w:t xml:space="preserve">se ha generado </w:t>
      </w:r>
      <w:r w:rsidR="009A24DF">
        <w:rPr>
          <w:bCs/>
          <w:lang w:val="es-ES"/>
        </w:rPr>
        <w:t>una política pública integral sobre este tema</w:t>
      </w:r>
      <w:r w:rsidR="00B12B3D">
        <w:rPr>
          <w:bCs/>
          <w:lang w:val="es-ES"/>
        </w:rPr>
        <w:t>.</w:t>
      </w:r>
      <w:r w:rsidR="00115FFE">
        <w:rPr>
          <w:bCs/>
          <w:lang w:val="es-ES"/>
        </w:rPr>
        <w:t xml:space="preserve"> </w:t>
      </w:r>
    </w:p>
    <w:p w14:paraId="286285FB" w14:textId="77777777" w:rsidR="0063402E" w:rsidRDefault="0063402E" w:rsidP="007F6AAA">
      <w:pPr>
        <w:jc w:val="both"/>
        <w:rPr>
          <w:bCs/>
        </w:rPr>
      </w:pPr>
    </w:p>
    <w:p w14:paraId="4F2776DB" w14:textId="77777777" w:rsidR="00B95DFB" w:rsidRPr="00030B7A" w:rsidRDefault="00B95DFB" w:rsidP="00B95DFB">
      <w:pPr>
        <w:jc w:val="both"/>
        <w:rPr>
          <w:u w:val="single"/>
        </w:rPr>
      </w:pPr>
      <w:r>
        <w:rPr>
          <w:u w:val="single"/>
        </w:rPr>
        <w:t>Se sugiere al Comité TMF que</w:t>
      </w:r>
      <w:r w:rsidRPr="00030B7A">
        <w:rPr>
          <w:u w:val="single"/>
        </w:rPr>
        <w:t>:</w:t>
      </w:r>
    </w:p>
    <w:p w14:paraId="371426BC" w14:textId="159BEF4E" w:rsidR="005F795E" w:rsidRDefault="005F795E" w:rsidP="005F795E">
      <w:pPr>
        <w:jc w:val="both"/>
        <w:rPr>
          <w:u w:val="single"/>
          <w:lang w:val="es-ES"/>
        </w:rPr>
      </w:pPr>
    </w:p>
    <w:p w14:paraId="08A8C39F" w14:textId="2DC4C65B" w:rsidR="005F795E" w:rsidRDefault="005F795E" w:rsidP="005F795E">
      <w:pPr>
        <w:ind w:left="700"/>
        <w:jc w:val="both"/>
        <w:rPr>
          <w:bCs/>
        </w:rPr>
      </w:pPr>
      <w:r>
        <w:rPr>
          <w:bCs/>
        </w:rPr>
        <w:t xml:space="preserve">a) El Estado ecuatoriano explique por qué no se ha generado un nuevo instrumento de política pública en materia de </w:t>
      </w:r>
      <w:proofErr w:type="spellStart"/>
      <w:r>
        <w:rPr>
          <w:bCs/>
        </w:rPr>
        <w:t>tr</w:t>
      </w:r>
      <w:r>
        <w:rPr>
          <w:bCs/>
          <w:lang w:val="es-ES"/>
        </w:rPr>
        <w:t>áfico</w:t>
      </w:r>
      <w:proofErr w:type="spellEnd"/>
      <w:r w:rsidR="00470D78">
        <w:rPr>
          <w:bCs/>
        </w:rPr>
        <w:t xml:space="preserve"> de </w:t>
      </w:r>
      <w:r w:rsidR="00470D78">
        <w:rPr>
          <w:bCs/>
          <w:lang w:val="es-ES"/>
        </w:rPr>
        <w:t>migrantes</w:t>
      </w:r>
      <w:r>
        <w:rPr>
          <w:bCs/>
        </w:rPr>
        <w:t>.</w:t>
      </w:r>
    </w:p>
    <w:p w14:paraId="4D6566DB" w14:textId="77777777" w:rsidR="005F795E" w:rsidRDefault="005F795E" w:rsidP="005F795E">
      <w:pPr>
        <w:ind w:left="700"/>
        <w:jc w:val="both"/>
        <w:rPr>
          <w:bCs/>
        </w:rPr>
      </w:pPr>
    </w:p>
    <w:p w14:paraId="4627ACF6" w14:textId="76D4D982" w:rsidR="005F795E" w:rsidRDefault="005F795E" w:rsidP="005F795E">
      <w:pPr>
        <w:ind w:left="700"/>
        <w:jc w:val="both"/>
        <w:rPr>
          <w:bCs/>
        </w:rPr>
      </w:pPr>
      <w:r>
        <w:rPr>
          <w:bCs/>
        </w:rPr>
        <w:t>b) El Estado ecuatoriano informe al Comité TMF, sobre las acciones y políticas encaminadas a la prevención en materia d</w:t>
      </w:r>
      <w:r>
        <w:rPr>
          <w:bCs/>
          <w:lang w:val="es-ES"/>
        </w:rPr>
        <w:t>el trá</w:t>
      </w:r>
      <w:r w:rsidR="00470D78">
        <w:rPr>
          <w:bCs/>
          <w:lang w:val="es-ES"/>
        </w:rPr>
        <w:t>fico de migrante</w:t>
      </w:r>
      <w:r>
        <w:rPr>
          <w:bCs/>
        </w:rPr>
        <w:t>s, sostenibilidad y cobertura de estas acciones.</w:t>
      </w:r>
    </w:p>
    <w:p w14:paraId="7B232531" w14:textId="77777777" w:rsidR="005F795E" w:rsidRDefault="005F795E" w:rsidP="005F795E">
      <w:pPr>
        <w:ind w:left="700"/>
        <w:jc w:val="both"/>
        <w:rPr>
          <w:bCs/>
        </w:rPr>
      </w:pPr>
    </w:p>
    <w:p w14:paraId="0E56C21D" w14:textId="06628D7E" w:rsidR="005F795E" w:rsidRDefault="005F795E" w:rsidP="005F795E">
      <w:pPr>
        <w:ind w:left="700"/>
        <w:jc w:val="both"/>
        <w:rPr>
          <w:bCs/>
        </w:rPr>
      </w:pPr>
      <w:r>
        <w:rPr>
          <w:bCs/>
        </w:rPr>
        <w:t>c) El Estado ecuatoriano informe al Comité TMF, sobre las acciones y políticas encaminadas a la restitución de derechos d</w:t>
      </w:r>
      <w:r w:rsidR="00470D78">
        <w:rPr>
          <w:bCs/>
        </w:rPr>
        <w:t>e las personas víctimas de</w:t>
      </w:r>
      <w:r w:rsidR="00470D78">
        <w:rPr>
          <w:bCs/>
          <w:lang w:val="es-ES"/>
        </w:rPr>
        <w:t>l tráfico de migrantes</w:t>
      </w:r>
      <w:r>
        <w:rPr>
          <w:bCs/>
        </w:rPr>
        <w:t>.</w:t>
      </w:r>
    </w:p>
    <w:p w14:paraId="619487DB" w14:textId="1B0FEDF5" w:rsidR="005F795E" w:rsidRPr="00470D78" w:rsidRDefault="005F795E" w:rsidP="00470D78">
      <w:pPr>
        <w:jc w:val="both"/>
        <w:rPr>
          <w:bCs/>
        </w:rPr>
      </w:pPr>
    </w:p>
    <w:p w14:paraId="1A2CB9C6" w14:textId="14599DBC" w:rsidR="005F795E" w:rsidRDefault="005F795E" w:rsidP="005F795E">
      <w:pPr>
        <w:ind w:left="700"/>
        <w:jc w:val="both"/>
        <w:rPr>
          <w:bCs/>
        </w:rPr>
      </w:pPr>
      <w:r>
        <w:rPr>
          <w:bCs/>
        </w:rPr>
        <w:t xml:space="preserve">e) El Estado ecuatoriano informe al Comité, el presupuesto anual destinado a la prevención, investigación, sanción y restitución de víctimas de </w:t>
      </w:r>
      <w:r w:rsidR="00A02062">
        <w:rPr>
          <w:bCs/>
        </w:rPr>
        <w:t>tráfico</w:t>
      </w:r>
      <w:r w:rsidR="00470D78">
        <w:rPr>
          <w:bCs/>
          <w:lang w:val="es-ES"/>
        </w:rPr>
        <w:t xml:space="preserve"> de migrantes</w:t>
      </w:r>
      <w:r>
        <w:rPr>
          <w:bCs/>
        </w:rPr>
        <w:t xml:space="preserve"> desde los años 2010 a 2016 desglosado por año.</w:t>
      </w:r>
    </w:p>
    <w:p w14:paraId="3A7C165D" w14:textId="77777777" w:rsidR="00A02062" w:rsidRDefault="00A02062" w:rsidP="005F795E">
      <w:pPr>
        <w:ind w:left="700"/>
        <w:jc w:val="both"/>
        <w:rPr>
          <w:bCs/>
        </w:rPr>
      </w:pPr>
    </w:p>
    <w:p w14:paraId="6B69A151" w14:textId="77777777" w:rsidR="00A02062" w:rsidRDefault="00A02062" w:rsidP="00A02062">
      <w:pPr>
        <w:ind w:left="700"/>
        <w:jc w:val="both"/>
        <w:rPr>
          <w:bCs/>
        </w:rPr>
      </w:pPr>
      <w:r>
        <w:rPr>
          <w:bCs/>
        </w:rPr>
        <w:t xml:space="preserve">f) El Estado informe sobre el número de sentencias emitidas sobre este delito, con detalle del número de procesados, sentenciados, tipo de sentencia emitida y medidas de reparación integral ordenadas en favor de las víctimas. </w:t>
      </w:r>
    </w:p>
    <w:p w14:paraId="4572D2B7" w14:textId="610A83A8" w:rsidR="00A02062" w:rsidRDefault="00A02062" w:rsidP="005F795E">
      <w:pPr>
        <w:ind w:left="700"/>
        <w:jc w:val="both"/>
        <w:rPr>
          <w:bCs/>
        </w:rPr>
      </w:pPr>
    </w:p>
    <w:p w14:paraId="1D2B4EFB" w14:textId="77777777" w:rsidR="005F795E" w:rsidRDefault="005F795E" w:rsidP="005F795E">
      <w:pPr>
        <w:jc w:val="both"/>
        <w:rPr>
          <w:u w:val="single"/>
        </w:rPr>
      </w:pPr>
    </w:p>
    <w:p w14:paraId="224DDA54" w14:textId="77777777" w:rsidR="002279B7" w:rsidRPr="0063402E" w:rsidRDefault="002279B7" w:rsidP="007F6AAA">
      <w:pPr>
        <w:jc w:val="both"/>
        <w:rPr>
          <w:bCs/>
        </w:rPr>
      </w:pPr>
    </w:p>
    <w:sectPr w:rsidR="002279B7" w:rsidRPr="0063402E" w:rsidSect="007F6AAA">
      <w:headerReference w:type="default" r:id="rId8"/>
      <w:footerReference w:type="even" r:id="rId9"/>
      <w:footerReference w:type="default" r:id="rId10"/>
      <w:pgSz w:w="11900" w:h="16840"/>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E27FED" w14:textId="77777777" w:rsidR="0070099E" w:rsidRDefault="0070099E" w:rsidP="00A93983">
      <w:r>
        <w:separator/>
      </w:r>
    </w:p>
  </w:endnote>
  <w:endnote w:type="continuationSeparator" w:id="0">
    <w:p w14:paraId="71859BBD" w14:textId="77777777" w:rsidR="0070099E" w:rsidRDefault="0070099E" w:rsidP="00A93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Lucida Grande">
    <w:charset w:val="00"/>
    <w:family w:val="auto"/>
    <w:pitch w:val="variable"/>
    <w:sig w:usb0="E1000AEF" w:usb1="5000A1FF" w:usb2="00000000" w:usb3="00000000" w:csb0="000001BF" w:csb1="00000000"/>
  </w:font>
  <w:font w:name="Avenir Heavy">
    <w:altName w:val="Trebuchet MS"/>
    <w:charset w:val="00"/>
    <w:family w:val="auto"/>
    <w:pitch w:val="variable"/>
    <w:sig w:usb0="00000001" w:usb1="5000204A" w:usb2="00000000" w:usb3="00000000" w:csb0="0000009B" w:csb1="00000000"/>
  </w:font>
  <w:font w:name="Adobe Hebrew">
    <w:charset w:val="00"/>
    <w:family w:val="auto"/>
    <w:pitch w:val="variable"/>
    <w:sig w:usb0="8000086F" w:usb1="4000204A" w:usb2="00000000" w:usb3="00000000" w:csb0="0000002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059927" w14:textId="77777777" w:rsidR="0070099E" w:rsidRDefault="0070099E" w:rsidP="00A939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5D131BA" w14:textId="77777777" w:rsidR="0070099E" w:rsidRDefault="0070099E" w:rsidP="00A9398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24E7F" w14:textId="77777777" w:rsidR="0070099E" w:rsidRDefault="0070099E" w:rsidP="00A9398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2013B">
      <w:rPr>
        <w:rStyle w:val="PageNumber"/>
        <w:noProof/>
      </w:rPr>
      <w:t>1</w:t>
    </w:r>
    <w:r>
      <w:rPr>
        <w:rStyle w:val="PageNumber"/>
      </w:rPr>
      <w:fldChar w:fldCharType="end"/>
    </w:r>
  </w:p>
  <w:p w14:paraId="58BA350D" w14:textId="77777777" w:rsidR="0070099E" w:rsidRDefault="0070099E" w:rsidP="00A93983">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0C86C9" w14:textId="77777777" w:rsidR="0070099E" w:rsidRDefault="0070099E" w:rsidP="00A93983">
      <w:r>
        <w:separator/>
      </w:r>
    </w:p>
  </w:footnote>
  <w:footnote w:type="continuationSeparator" w:id="0">
    <w:p w14:paraId="4A79D64D" w14:textId="77777777" w:rsidR="0070099E" w:rsidRDefault="0070099E" w:rsidP="00A93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93BE1A" w14:textId="4ECD7BB0" w:rsidR="0070099E" w:rsidRPr="00E9650E" w:rsidRDefault="0070099E">
    <w:pPr>
      <w:pStyle w:val="Header"/>
      <w:rPr>
        <w:b/>
      </w:rPr>
    </w:pPr>
    <w:r>
      <w:rPr>
        <w:b/>
        <w:noProof/>
        <w:lang w:val="en-GB" w:eastAsia="en-GB"/>
      </w:rPr>
      <mc:AlternateContent>
        <mc:Choice Requires="wps">
          <w:drawing>
            <wp:anchor distT="0" distB="0" distL="114300" distR="114300" simplePos="0" relativeHeight="251661312" behindDoc="0" locked="0" layoutInCell="1" allowOverlap="1" wp14:anchorId="0D6A7AA1" wp14:editId="3C0EEC4C">
              <wp:simplePos x="0" y="0"/>
              <wp:positionH relativeFrom="column">
                <wp:posOffset>4831080</wp:posOffset>
              </wp:positionH>
              <wp:positionV relativeFrom="paragraph">
                <wp:posOffset>-101600</wp:posOffset>
              </wp:positionV>
              <wp:extent cx="1416050" cy="1081405"/>
              <wp:effectExtent l="0" t="0" r="0" b="10795"/>
              <wp:wrapNone/>
              <wp:docPr id="4" name="Cuadro de texto 4"/>
              <wp:cNvGraphicFramePr/>
              <a:graphic xmlns:a="http://schemas.openxmlformats.org/drawingml/2006/main">
                <a:graphicData uri="http://schemas.microsoft.com/office/word/2010/wordprocessingShape">
                  <wps:wsp>
                    <wps:cNvSpPr txBox="1"/>
                    <wps:spPr>
                      <a:xfrm>
                        <a:off x="0" y="0"/>
                        <a:ext cx="1416050" cy="108140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1A621CF7" w14:textId="110FB399" w:rsidR="0070099E" w:rsidRPr="0070099E" w:rsidRDefault="0070099E" w:rsidP="0070099E">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Colectivo</w:t>
                          </w:r>
                        </w:p>
                        <w:p w14:paraId="2CAE92D8" w14:textId="22D69402" w:rsidR="0070099E" w:rsidRPr="0070099E" w:rsidRDefault="0070099E" w:rsidP="0070099E">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Movilidad Humana</w:t>
                          </w:r>
                        </w:p>
                        <w:p w14:paraId="143DD30F" w14:textId="1CF8D4FD" w:rsidR="0070099E" w:rsidRPr="0070099E" w:rsidRDefault="0070099E" w:rsidP="0070099E">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Dignidad y Derechos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Cuadro de texto 4" o:spid="_x0000_s1026" type="#_x0000_t202" style="position:absolute;margin-left:380.4pt;margin-top:-7.95pt;width:111.5pt;height:85.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" filled="f" stroked="f">
              <v:textbox>
                <w:txbxContent>
                  <w:p w14:paraId="1A621CF7" w14:textId="110FB399" w:rsidR="0070099E" w:rsidRPr="0070099E" w:rsidRDefault="0070099E" w:rsidP="0070099E">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Colectivo</w:t>
                    </w:r>
                  </w:p>
                  <w:p w14:paraId="2CAE92D8" w14:textId="22D69402" w:rsidR="0070099E" w:rsidRPr="0070099E" w:rsidRDefault="0070099E" w:rsidP="0070099E">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Movilidad Humana</w:t>
                    </w:r>
                  </w:p>
                  <w:p w14:paraId="143DD30F" w14:textId="1CF8D4FD" w:rsidR="0070099E" w:rsidRPr="0070099E" w:rsidRDefault="0070099E" w:rsidP="0070099E">
                    <w:pPr>
                      <w:jc w:val="center"/>
                      <w:rPr>
                        <w:rFonts w:ascii="Avenir Heavy" w:hAnsi="Avenir Heavy" w:cs="Adobe Hebrew"/>
                        <w:b/>
                        <w:color w:val="FFFFFF" w:themeColor="background1"/>
                      </w:rPr>
                    </w:pPr>
                    <w:r w:rsidRPr="0070099E">
                      <w:rPr>
                        <w:rFonts w:ascii="Avenir Heavy" w:hAnsi="Avenir Heavy" w:cs="Adobe Hebrew"/>
                        <w:b/>
                        <w:color w:val="FFFFFF" w:themeColor="background1"/>
                      </w:rPr>
                      <w:t>Dignidad y Derechos</w:t>
                    </w:r>
                  </w:p>
                </w:txbxContent>
              </v:textbox>
            </v:shape>
          </w:pict>
        </mc:Fallback>
      </mc:AlternateContent>
    </w:r>
    <w:r w:rsidRPr="00B144F0">
      <w:rPr>
        <w:b/>
        <w:noProof/>
        <w:lang w:val="en-GB" w:eastAsia="en-GB"/>
      </w:rPr>
      <w:drawing>
        <wp:anchor distT="0" distB="0" distL="114300" distR="114300" simplePos="0" relativeHeight="251659264" behindDoc="0" locked="0" layoutInCell="1" allowOverlap="1" wp14:anchorId="4C03BF48" wp14:editId="00DAD640">
          <wp:simplePos x="0" y="0"/>
          <wp:positionH relativeFrom="column">
            <wp:posOffset>-671195</wp:posOffset>
          </wp:positionH>
          <wp:positionV relativeFrom="paragraph">
            <wp:posOffset>-156845</wp:posOffset>
          </wp:positionV>
          <wp:extent cx="5205730" cy="1257300"/>
          <wp:effectExtent l="0" t="0" r="1270" b="12700"/>
          <wp:wrapTopAndBottom/>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5205730" cy="1257300"/>
                  </a:xfrm>
                  <a:prstGeom prst="rect">
                    <a:avLst/>
                  </a:prstGeom>
                </pic:spPr>
              </pic:pic>
            </a:graphicData>
          </a:graphic>
          <wp14:sizeRelH relativeFrom="margin">
            <wp14:pctWidth>0</wp14:pctWidth>
          </wp14:sizeRelH>
          <wp14:sizeRelV relativeFrom="margin">
            <wp14:pctHeight>0</wp14:pctHeight>
          </wp14:sizeRelV>
        </wp:anchor>
      </w:drawing>
    </w:r>
    <w:r>
      <w:rPr>
        <w:b/>
        <w:noProof/>
        <w:lang w:val="en-GB" w:eastAsia="en-GB"/>
      </w:rPr>
      <mc:AlternateContent>
        <mc:Choice Requires="wps">
          <w:drawing>
            <wp:anchor distT="0" distB="0" distL="114300" distR="114300" simplePos="0" relativeHeight="251660288" behindDoc="0" locked="0" layoutInCell="1" allowOverlap="1" wp14:anchorId="45E9BFC5" wp14:editId="4108A328">
              <wp:simplePos x="0" y="0"/>
              <wp:positionH relativeFrom="column">
                <wp:posOffset>4741151</wp:posOffset>
              </wp:positionH>
              <wp:positionV relativeFrom="paragraph">
                <wp:posOffset>-114729</wp:posOffset>
              </wp:positionV>
              <wp:extent cx="1545465" cy="1184856"/>
              <wp:effectExtent l="0" t="0" r="29845" b="34925"/>
              <wp:wrapNone/>
              <wp:docPr id="3" name="Rectángulo 3"/>
              <wp:cNvGraphicFramePr/>
              <a:graphic xmlns:a="http://schemas.openxmlformats.org/drawingml/2006/main">
                <a:graphicData uri="http://schemas.microsoft.com/office/word/2010/wordprocessingShape">
                  <wps:wsp>
                    <wps:cNvSpPr/>
                    <wps:spPr>
                      <a:xfrm>
                        <a:off x="0" y="0"/>
                        <a:ext cx="1545465" cy="1184856"/>
                      </a:xfrm>
                      <a:prstGeom prst="rect">
                        <a:avLst/>
                      </a:prstGeom>
                      <a:solidFill>
                        <a:schemeClr val="tx2">
                          <a:lumMod val="75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mv="urn:schemas-microsoft-com:mac:vml" xmlns:mo="http://schemas.microsoft.com/office/mac/office/2008/main">
          <w:pict>
            <v:rect id="Rectángulo 3" o:spid="_x0000_s1026" style="position:absolute;margin-left:373.3pt;margin-top:-9pt;width:121.7pt;height:93.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" fillcolor="#17365d [2415]" strokecolor="#243f60 [1604]" strokeweight="2pt"/>
          </w:pict>
        </mc:Fallback>
      </mc:AlternateConten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uis Túpac-Yupanqui">
    <w15:presenceInfo w15:providerId="Windows Live" w15:userId="30dfe4114e36d09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isplayBackgroundShape/>
  <w:proofState w:spelling="clean" w:grammar="clean"/>
  <w:documentProtection w:edit="readOnly" w:formatting="1" w:enforcement="1" w:cryptProviderType="rsaFull" w:cryptAlgorithmClass="hash" w:cryptAlgorithmType="typeAny" w:cryptAlgorithmSid="4" w:cryptSpinCount="100000" w:hash="QjLvrTMI2WJ7oef0aLiCHnvVQdE=" w:salt="OUXZng4gL0t9C9ZvDZxU4A=="/>
  <w:defaultTabStop w:val="708"/>
  <w:hyphenationZone w:val="425"/>
  <w:characterSpacingControl w:val="doNotCompress"/>
  <w:hdrShapeDefaults>
    <o:shapedefaults v:ext="edit" spidmax="4097">
      <o:colormenu v:ext="edit" fillcolor="none [1944]"/>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6AAA"/>
    <w:rsid w:val="000002A1"/>
    <w:rsid w:val="000219BA"/>
    <w:rsid w:val="00030B7A"/>
    <w:rsid w:val="00035425"/>
    <w:rsid w:val="00051377"/>
    <w:rsid w:val="00092DEE"/>
    <w:rsid w:val="000B38C6"/>
    <w:rsid w:val="000B51C4"/>
    <w:rsid w:val="000D6E5F"/>
    <w:rsid w:val="000E3F53"/>
    <w:rsid w:val="00107854"/>
    <w:rsid w:val="00115FFE"/>
    <w:rsid w:val="00123552"/>
    <w:rsid w:val="001273B6"/>
    <w:rsid w:val="00135F84"/>
    <w:rsid w:val="00143768"/>
    <w:rsid w:val="00143787"/>
    <w:rsid w:val="001622A2"/>
    <w:rsid w:val="00170393"/>
    <w:rsid w:val="001A7CA7"/>
    <w:rsid w:val="001C101C"/>
    <w:rsid w:val="001F0C1D"/>
    <w:rsid w:val="0022571C"/>
    <w:rsid w:val="002279B7"/>
    <w:rsid w:val="00245150"/>
    <w:rsid w:val="0026250E"/>
    <w:rsid w:val="002900FF"/>
    <w:rsid w:val="002A7741"/>
    <w:rsid w:val="002B052C"/>
    <w:rsid w:val="002F4480"/>
    <w:rsid w:val="00311284"/>
    <w:rsid w:val="003218A4"/>
    <w:rsid w:val="003337C4"/>
    <w:rsid w:val="00377F2C"/>
    <w:rsid w:val="003B4B28"/>
    <w:rsid w:val="003C58B5"/>
    <w:rsid w:val="003D09B2"/>
    <w:rsid w:val="003D3B6D"/>
    <w:rsid w:val="00424950"/>
    <w:rsid w:val="00430334"/>
    <w:rsid w:val="00470D78"/>
    <w:rsid w:val="004B263C"/>
    <w:rsid w:val="004C37F7"/>
    <w:rsid w:val="004E5B34"/>
    <w:rsid w:val="004E770F"/>
    <w:rsid w:val="004F320F"/>
    <w:rsid w:val="00513B09"/>
    <w:rsid w:val="005729A8"/>
    <w:rsid w:val="005A249F"/>
    <w:rsid w:val="005A70F1"/>
    <w:rsid w:val="005D6763"/>
    <w:rsid w:val="005F795E"/>
    <w:rsid w:val="00601E64"/>
    <w:rsid w:val="00614323"/>
    <w:rsid w:val="0063402E"/>
    <w:rsid w:val="0065119C"/>
    <w:rsid w:val="006579F7"/>
    <w:rsid w:val="006A29B0"/>
    <w:rsid w:val="006E2E12"/>
    <w:rsid w:val="006E464D"/>
    <w:rsid w:val="0070099E"/>
    <w:rsid w:val="007015BB"/>
    <w:rsid w:val="00725925"/>
    <w:rsid w:val="007525F0"/>
    <w:rsid w:val="00771F90"/>
    <w:rsid w:val="00784163"/>
    <w:rsid w:val="00786309"/>
    <w:rsid w:val="00795E19"/>
    <w:rsid w:val="007B250C"/>
    <w:rsid w:val="007C14AE"/>
    <w:rsid w:val="007F4CAD"/>
    <w:rsid w:val="007F6AAA"/>
    <w:rsid w:val="00817AEE"/>
    <w:rsid w:val="00843D6A"/>
    <w:rsid w:val="00877896"/>
    <w:rsid w:val="008C2F23"/>
    <w:rsid w:val="008C63A2"/>
    <w:rsid w:val="00900D8B"/>
    <w:rsid w:val="0092013B"/>
    <w:rsid w:val="00941D34"/>
    <w:rsid w:val="009509D1"/>
    <w:rsid w:val="00964557"/>
    <w:rsid w:val="0097202A"/>
    <w:rsid w:val="00994214"/>
    <w:rsid w:val="009A24DF"/>
    <w:rsid w:val="009A45EB"/>
    <w:rsid w:val="009B1D0D"/>
    <w:rsid w:val="009F035D"/>
    <w:rsid w:val="009F04BD"/>
    <w:rsid w:val="00A02062"/>
    <w:rsid w:val="00A25CE2"/>
    <w:rsid w:val="00A30735"/>
    <w:rsid w:val="00A32273"/>
    <w:rsid w:val="00A53FDD"/>
    <w:rsid w:val="00A93983"/>
    <w:rsid w:val="00A9754C"/>
    <w:rsid w:val="00AB392D"/>
    <w:rsid w:val="00AD76F6"/>
    <w:rsid w:val="00AE25AF"/>
    <w:rsid w:val="00AF257F"/>
    <w:rsid w:val="00AF7EF8"/>
    <w:rsid w:val="00B12B3D"/>
    <w:rsid w:val="00B144F0"/>
    <w:rsid w:val="00B238A5"/>
    <w:rsid w:val="00B26F52"/>
    <w:rsid w:val="00B30259"/>
    <w:rsid w:val="00B62A88"/>
    <w:rsid w:val="00B6419D"/>
    <w:rsid w:val="00B7190B"/>
    <w:rsid w:val="00B822F8"/>
    <w:rsid w:val="00B95DFB"/>
    <w:rsid w:val="00BB7D45"/>
    <w:rsid w:val="00BC6477"/>
    <w:rsid w:val="00BD2D05"/>
    <w:rsid w:val="00BD40CC"/>
    <w:rsid w:val="00C05B89"/>
    <w:rsid w:val="00C05C70"/>
    <w:rsid w:val="00C31D05"/>
    <w:rsid w:val="00C31FFB"/>
    <w:rsid w:val="00C363DF"/>
    <w:rsid w:val="00C63DE3"/>
    <w:rsid w:val="00C87E52"/>
    <w:rsid w:val="00CD19D3"/>
    <w:rsid w:val="00CD2C22"/>
    <w:rsid w:val="00CE0C79"/>
    <w:rsid w:val="00CF725E"/>
    <w:rsid w:val="00D06FCC"/>
    <w:rsid w:val="00D252F4"/>
    <w:rsid w:val="00D62A7D"/>
    <w:rsid w:val="00D81F04"/>
    <w:rsid w:val="00D84C03"/>
    <w:rsid w:val="00D86BE0"/>
    <w:rsid w:val="00DA3D23"/>
    <w:rsid w:val="00E16DF0"/>
    <w:rsid w:val="00E442C6"/>
    <w:rsid w:val="00E61D84"/>
    <w:rsid w:val="00E67A3C"/>
    <w:rsid w:val="00E70A78"/>
    <w:rsid w:val="00E710E6"/>
    <w:rsid w:val="00E9650E"/>
    <w:rsid w:val="00ED2496"/>
    <w:rsid w:val="00ED2789"/>
    <w:rsid w:val="00ED58E6"/>
    <w:rsid w:val="00F13049"/>
    <w:rsid w:val="00F22C13"/>
    <w:rsid w:val="00F47E48"/>
    <w:rsid w:val="00F675C3"/>
    <w:rsid w:val="00F8703E"/>
    <w:rsid w:val="00FE095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colormenu v:ext="edit" fillcolor="none [1944]"/>
    </o:shapedefaults>
    <o:shapelayout v:ext="edit">
      <o:idmap v:ext="edit" data="1"/>
    </o:shapelayout>
  </w:shapeDefaults>
  <w:decimalSymbol w:val="."/>
  <w:listSeparator w:val=","/>
  <w14:docId w14:val="66A6882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93983"/>
    <w:pPr>
      <w:tabs>
        <w:tab w:val="center" w:pos="4252"/>
        <w:tab w:val="right" w:pos="8504"/>
      </w:tabs>
    </w:pPr>
  </w:style>
  <w:style w:type="character" w:customStyle="1" w:styleId="FooterChar">
    <w:name w:val="Footer Char"/>
    <w:basedOn w:val="DefaultParagraphFont"/>
    <w:link w:val="Footer"/>
    <w:uiPriority w:val="99"/>
    <w:rsid w:val="00A93983"/>
  </w:style>
  <w:style w:type="character" w:styleId="PageNumber">
    <w:name w:val="page number"/>
    <w:basedOn w:val="DefaultParagraphFont"/>
    <w:uiPriority w:val="99"/>
    <w:semiHidden/>
    <w:unhideWhenUsed/>
    <w:rsid w:val="00A93983"/>
  </w:style>
  <w:style w:type="paragraph" w:styleId="Header">
    <w:name w:val="header"/>
    <w:basedOn w:val="Normal"/>
    <w:link w:val="HeaderChar"/>
    <w:uiPriority w:val="99"/>
    <w:unhideWhenUsed/>
    <w:rsid w:val="00E9650E"/>
    <w:pPr>
      <w:tabs>
        <w:tab w:val="center" w:pos="4252"/>
        <w:tab w:val="right" w:pos="8504"/>
      </w:tabs>
    </w:pPr>
  </w:style>
  <w:style w:type="character" w:customStyle="1" w:styleId="HeaderChar">
    <w:name w:val="Header Char"/>
    <w:basedOn w:val="DefaultParagraphFont"/>
    <w:link w:val="Header"/>
    <w:uiPriority w:val="99"/>
    <w:rsid w:val="00E9650E"/>
  </w:style>
  <w:style w:type="paragraph" w:styleId="BalloonText">
    <w:name w:val="Balloon Text"/>
    <w:basedOn w:val="Normal"/>
    <w:link w:val="BalloonTextChar"/>
    <w:uiPriority w:val="99"/>
    <w:semiHidden/>
    <w:unhideWhenUsed/>
    <w:rsid w:val="00E70A78"/>
    <w:rPr>
      <w:rFonts w:ascii="Lucida Grande" w:hAnsi="Lucida Grande"/>
      <w:sz w:val="18"/>
      <w:szCs w:val="18"/>
    </w:rPr>
  </w:style>
  <w:style w:type="character" w:customStyle="1" w:styleId="BalloonTextChar">
    <w:name w:val="Balloon Text Char"/>
    <w:basedOn w:val="DefaultParagraphFont"/>
    <w:link w:val="BalloonText"/>
    <w:uiPriority w:val="99"/>
    <w:semiHidden/>
    <w:rsid w:val="00E70A78"/>
    <w:rPr>
      <w:rFonts w:ascii="Lucida Grande" w:hAnsi="Lucida Grande"/>
      <w:sz w:val="18"/>
      <w:szCs w:val="18"/>
    </w:rPr>
  </w:style>
  <w:style w:type="paragraph" w:styleId="FootnoteText">
    <w:name w:val="footnote text"/>
    <w:basedOn w:val="Normal"/>
    <w:link w:val="FootnoteTextChar"/>
    <w:uiPriority w:val="99"/>
    <w:unhideWhenUsed/>
    <w:rsid w:val="00E70A78"/>
  </w:style>
  <w:style w:type="character" w:customStyle="1" w:styleId="FootnoteTextChar">
    <w:name w:val="Footnote Text Char"/>
    <w:basedOn w:val="DefaultParagraphFont"/>
    <w:link w:val="FootnoteText"/>
    <w:uiPriority w:val="99"/>
    <w:rsid w:val="00E70A78"/>
  </w:style>
  <w:style w:type="character" w:styleId="FootnoteReference">
    <w:name w:val="footnote reference"/>
    <w:basedOn w:val="DefaultParagraphFont"/>
    <w:uiPriority w:val="99"/>
    <w:unhideWhenUsed/>
    <w:rsid w:val="00E70A78"/>
    <w:rPr>
      <w:vertAlign w:val="superscript"/>
    </w:rPr>
  </w:style>
  <w:style w:type="character" w:styleId="CommentReference">
    <w:name w:val="annotation reference"/>
    <w:basedOn w:val="DefaultParagraphFont"/>
    <w:uiPriority w:val="99"/>
    <w:semiHidden/>
    <w:unhideWhenUsed/>
    <w:rsid w:val="00B95DFB"/>
    <w:rPr>
      <w:sz w:val="16"/>
      <w:szCs w:val="16"/>
    </w:rPr>
  </w:style>
  <w:style w:type="paragraph" w:styleId="CommentText">
    <w:name w:val="annotation text"/>
    <w:basedOn w:val="Normal"/>
    <w:link w:val="CommentTextChar"/>
    <w:uiPriority w:val="99"/>
    <w:semiHidden/>
    <w:unhideWhenUsed/>
    <w:rsid w:val="00B95DFB"/>
    <w:rPr>
      <w:sz w:val="20"/>
      <w:szCs w:val="20"/>
    </w:rPr>
  </w:style>
  <w:style w:type="character" w:customStyle="1" w:styleId="CommentTextChar">
    <w:name w:val="Comment Text Char"/>
    <w:basedOn w:val="DefaultParagraphFont"/>
    <w:link w:val="CommentText"/>
    <w:uiPriority w:val="99"/>
    <w:semiHidden/>
    <w:rsid w:val="00B95DFB"/>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795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93983"/>
    <w:pPr>
      <w:tabs>
        <w:tab w:val="center" w:pos="4252"/>
        <w:tab w:val="right" w:pos="8504"/>
      </w:tabs>
    </w:pPr>
  </w:style>
  <w:style w:type="character" w:customStyle="1" w:styleId="FooterChar">
    <w:name w:val="Footer Char"/>
    <w:basedOn w:val="DefaultParagraphFont"/>
    <w:link w:val="Footer"/>
    <w:uiPriority w:val="99"/>
    <w:rsid w:val="00A93983"/>
  </w:style>
  <w:style w:type="character" w:styleId="PageNumber">
    <w:name w:val="page number"/>
    <w:basedOn w:val="DefaultParagraphFont"/>
    <w:uiPriority w:val="99"/>
    <w:semiHidden/>
    <w:unhideWhenUsed/>
    <w:rsid w:val="00A93983"/>
  </w:style>
  <w:style w:type="paragraph" w:styleId="Header">
    <w:name w:val="header"/>
    <w:basedOn w:val="Normal"/>
    <w:link w:val="HeaderChar"/>
    <w:uiPriority w:val="99"/>
    <w:unhideWhenUsed/>
    <w:rsid w:val="00E9650E"/>
    <w:pPr>
      <w:tabs>
        <w:tab w:val="center" w:pos="4252"/>
        <w:tab w:val="right" w:pos="8504"/>
      </w:tabs>
    </w:pPr>
  </w:style>
  <w:style w:type="character" w:customStyle="1" w:styleId="HeaderChar">
    <w:name w:val="Header Char"/>
    <w:basedOn w:val="DefaultParagraphFont"/>
    <w:link w:val="Header"/>
    <w:uiPriority w:val="99"/>
    <w:rsid w:val="00E9650E"/>
  </w:style>
  <w:style w:type="paragraph" w:styleId="BalloonText">
    <w:name w:val="Balloon Text"/>
    <w:basedOn w:val="Normal"/>
    <w:link w:val="BalloonTextChar"/>
    <w:uiPriority w:val="99"/>
    <w:semiHidden/>
    <w:unhideWhenUsed/>
    <w:rsid w:val="00E70A78"/>
    <w:rPr>
      <w:rFonts w:ascii="Lucida Grande" w:hAnsi="Lucida Grande"/>
      <w:sz w:val="18"/>
      <w:szCs w:val="18"/>
    </w:rPr>
  </w:style>
  <w:style w:type="character" w:customStyle="1" w:styleId="BalloonTextChar">
    <w:name w:val="Balloon Text Char"/>
    <w:basedOn w:val="DefaultParagraphFont"/>
    <w:link w:val="BalloonText"/>
    <w:uiPriority w:val="99"/>
    <w:semiHidden/>
    <w:rsid w:val="00E70A78"/>
    <w:rPr>
      <w:rFonts w:ascii="Lucida Grande" w:hAnsi="Lucida Grande"/>
      <w:sz w:val="18"/>
      <w:szCs w:val="18"/>
    </w:rPr>
  </w:style>
  <w:style w:type="paragraph" w:styleId="FootnoteText">
    <w:name w:val="footnote text"/>
    <w:basedOn w:val="Normal"/>
    <w:link w:val="FootnoteTextChar"/>
    <w:uiPriority w:val="99"/>
    <w:unhideWhenUsed/>
    <w:rsid w:val="00E70A78"/>
  </w:style>
  <w:style w:type="character" w:customStyle="1" w:styleId="FootnoteTextChar">
    <w:name w:val="Footnote Text Char"/>
    <w:basedOn w:val="DefaultParagraphFont"/>
    <w:link w:val="FootnoteText"/>
    <w:uiPriority w:val="99"/>
    <w:rsid w:val="00E70A78"/>
  </w:style>
  <w:style w:type="character" w:styleId="FootnoteReference">
    <w:name w:val="footnote reference"/>
    <w:basedOn w:val="DefaultParagraphFont"/>
    <w:uiPriority w:val="99"/>
    <w:unhideWhenUsed/>
    <w:rsid w:val="00E70A78"/>
    <w:rPr>
      <w:vertAlign w:val="superscript"/>
    </w:rPr>
  </w:style>
  <w:style w:type="character" w:styleId="CommentReference">
    <w:name w:val="annotation reference"/>
    <w:basedOn w:val="DefaultParagraphFont"/>
    <w:uiPriority w:val="99"/>
    <w:semiHidden/>
    <w:unhideWhenUsed/>
    <w:rsid w:val="00B95DFB"/>
    <w:rPr>
      <w:sz w:val="16"/>
      <w:szCs w:val="16"/>
    </w:rPr>
  </w:style>
  <w:style w:type="paragraph" w:styleId="CommentText">
    <w:name w:val="annotation text"/>
    <w:basedOn w:val="Normal"/>
    <w:link w:val="CommentTextChar"/>
    <w:uiPriority w:val="99"/>
    <w:semiHidden/>
    <w:unhideWhenUsed/>
    <w:rsid w:val="00B95DFB"/>
    <w:rPr>
      <w:sz w:val="20"/>
      <w:szCs w:val="20"/>
    </w:rPr>
  </w:style>
  <w:style w:type="character" w:customStyle="1" w:styleId="CommentTextChar">
    <w:name w:val="Comment Text Char"/>
    <w:basedOn w:val="DefaultParagraphFont"/>
    <w:link w:val="CommentText"/>
    <w:uiPriority w:val="99"/>
    <w:semiHidden/>
    <w:rsid w:val="00B95DFB"/>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782442">
      <w:bodyDiv w:val="1"/>
      <w:marLeft w:val="0"/>
      <w:marRight w:val="0"/>
      <w:marTop w:val="0"/>
      <w:marBottom w:val="0"/>
      <w:divBdr>
        <w:top w:val="none" w:sz="0" w:space="0" w:color="auto"/>
        <w:left w:val="none" w:sz="0" w:space="0" w:color="auto"/>
        <w:bottom w:val="none" w:sz="0" w:space="0" w:color="auto"/>
        <w:right w:val="none" w:sz="0" w:space="0" w:color="auto"/>
      </w:divBdr>
    </w:div>
    <w:div w:id="76244945">
      <w:bodyDiv w:val="1"/>
      <w:marLeft w:val="0"/>
      <w:marRight w:val="0"/>
      <w:marTop w:val="0"/>
      <w:marBottom w:val="0"/>
      <w:divBdr>
        <w:top w:val="none" w:sz="0" w:space="0" w:color="auto"/>
        <w:left w:val="none" w:sz="0" w:space="0" w:color="auto"/>
        <w:bottom w:val="none" w:sz="0" w:space="0" w:color="auto"/>
        <w:right w:val="none" w:sz="0" w:space="0" w:color="auto"/>
      </w:divBdr>
      <w:divsChild>
        <w:div w:id="533732297">
          <w:marLeft w:val="0"/>
          <w:marRight w:val="0"/>
          <w:marTop w:val="0"/>
          <w:marBottom w:val="0"/>
          <w:divBdr>
            <w:top w:val="none" w:sz="0" w:space="0" w:color="auto"/>
            <w:left w:val="none" w:sz="0" w:space="0" w:color="auto"/>
            <w:bottom w:val="none" w:sz="0" w:space="0" w:color="auto"/>
            <w:right w:val="none" w:sz="0" w:space="0" w:color="auto"/>
          </w:divBdr>
        </w:div>
      </w:divsChild>
    </w:div>
    <w:div w:id="748237249">
      <w:bodyDiv w:val="1"/>
      <w:marLeft w:val="0"/>
      <w:marRight w:val="0"/>
      <w:marTop w:val="0"/>
      <w:marBottom w:val="0"/>
      <w:divBdr>
        <w:top w:val="none" w:sz="0" w:space="0" w:color="auto"/>
        <w:left w:val="none" w:sz="0" w:space="0" w:color="auto"/>
        <w:bottom w:val="none" w:sz="0" w:space="0" w:color="auto"/>
        <w:right w:val="none" w:sz="0" w:space="0" w:color="auto"/>
      </w:divBdr>
    </w:div>
    <w:div w:id="1509170972">
      <w:bodyDiv w:val="1"/>
      <w:marLeft w:val="0"/>
      <w:marRight w:val="0"/>
      <w:marTop w:val="0"/>
      <w:marBottom w:val="0"/>
      <w:divBdr>
        <w:top w:val="none" w:sz="0" w:space="0" w:color="auto"/>
        <w:left w:val="none" w:sz="0" w:space="0" w:color="auto"/>
        <w:bottom w:val="none" w:sz="0" w:space="0" w:color="auto"/>
        <w:right w:val="none" w:sz="0" w:space="0" w:color="auto"/>
      </w:divBdr>
    </w:div>
    <w:div w:id="2087996016">
      <w:bodyDiv w:val="1"/>
      <w:marLeft w:val="0"/>
      <w:marRight w:val="0"/>
      <w:marTop w:val="0"/>
      <w:marBottom w:val="0"/>
      <w:divBdr>
        <w:top w:val="none" w:sz="0" w:space="0" w:color="auto"/>
        <w:left w:val="none" w:sz="0" w:space="0" w:color="auto"/>
        <w:bottom w:val="none" w:sz="0" w:space="0" w:color="auto"/>
        <w:right w:val="none" w:sz="0" w:space="0" w:color="auto"/>
      </w:divBdr>
      <w:divsChild>
        <w:div w:id="2062172495">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05ce2325b8ddcc3d6672546af0b57bbd">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7CF0D96-5672-4AFA-AB9D-7BDC181B37C1}"/>
</file>

<file path=customXml/itemProps2.xml><?xml version="1.0" encoding="utf-8"?>
<ds:datastoreItem xmlns:ds="http://schemas.openxmlformats.org/officeDocument/2006/customXml" ds:itemID="{389F938D-AAB1-41AA-9460-75CF4A42B5F5}"/>
</file>

<file path=customXml/itemProps3.xml><?xml version="1.0" encoding="utf-8"?>
<ds:datastoreItem xmlns:ds="http://schemas.openxmlformats.org/officeDocument/2006/customXml" ds:itemID="{C663D220-0BD6-49D3-BF15-C6A5C04E9416}"/>
</file>

<file path=customXml/itemProps4.xml><?xml version="1.0" encoding="utf-8"?>
<ds:datastoreItem xmlns:ds="http://schemas.openxmlformats.org/officeDocument/2006/customXml" ds:itemID="{FF2E4979-1561-4802-93B3-212DAE3ABCE5}"/>
</file>

<file path=docProps/app.xml><?xml version="1.0" encoding="utf-8"?>
<Properties xmlns="http://schemas.openxmlformats.org/officeDocument/2006/extended-properties" xmlns:vt="http://schemas.openxmlformats.org/officeDocument/2006/docPropsVTypes">
  <Template>Normal.dotm</Template>
  <TotalTime>11</TotalTime>
  <Pages>15</Pages>
  <Words>5758</Words>
  <Characters>32825</Characters>
  <Application>Microsoft Office Word</Application>
  <DocSecurity>8</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Fleche Isabelle</cp:lastModifiedBy>
  <cp:revision>4</cp:revision>
  <dcterms:created xsi:type="dcterms:W3CDTF">2016-08-06T00:01:00Z</dcterms:created>
  <dcterms:modified xsi:type="dcterms:W3CDTF">2016-08-08T14:48:00Z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