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888267B" w14:textId="77777777" w:rsidR="00C07BD8" w:rsidRPr="008F124F" w:rsidRDefault="00C07BD8" w:rsidP="002328CA">
      <w:pPr>
        <w:widowControl w:val="0"/>
        <w:autoSpaceDE w:val="0"/>
        <w:autoSpaceDN w:val="0"/>
        <w:adjustRightInd w:val="0"/>
        <w:jc w:val="center"/>
        <w:outlineLvl w:val="0"/>
        <w:rPr>
          <w:rFonts w:ascii="Times New Roman" w:hAnsi="Times New Roman" w:cs="Times New Roman"/>
          <w:b/>
          <w:bCs/>
          <w:color w:val="auto"/>
          <w:sz w:val="24"/>
          <w:szCs w:val="24"/>
        </w:rPr>
      </w:pPr>
    </w:p>
    <w:p w14:paraId="57AC8C2F" w14:textId="77777777" w:rsidR="00C07BD8" w:rsidRPr="008F124F" w:rsidRDefault="00C07BD8" w:rsidP="002328CA">
      <w:pPr>
        <w:widowControl w:val="0"/>
        <w:autoSpaceDE w:val="0"/>
        <w:autoSpaceDN w:val="0"/>
        <w:adjustRightInd w:val="0"/>
        <w:jc w:val="center"/>
        <w:outlineLvl w:val="0"/>
        <w:rPr>
          <w:rFonts w:ascii="Times New Roman" w:hAnsi="Times New Roman" w:cs="Times New Roman"/>
          <w:b/>
          <w:bCs/>
          <w:color w:val="auto"/>
          <w:sz w:val="24"/>
          <w:szCs w:val="24"/>
        </w:rPr>
      </w:pPr>
    </w:p>
    <w:p w14:paraId="1D13AC94" w14:textId="5E1FFAD1" w:rsidR="006E0E9E" w:rsidRPr="008F124F" w:rsidRDefault="006E0E9E" w:rsidP="002328CA">
      <w:pPr>
        <w:widowControl w:val="0"/>
        <w:autoSpaceDE w:val="0"/>
        <w:autoSpaceDN w:val="0"/>
        <w:adjustRightInd w:val="0"/>
        <w:jc w:val="center"/>
        <w:outlineLvl w:val="0"/>
        <w:rPr>
          <w:rFonts w:ascii="Times New Roman" w:hAnsi="Times New Roman" w:cs="Times New Roman"/>
          <w:b/>
          <w:bCs/>
          <w:color w:val="auto"/>
          <w:sz w:val="24"/>
          <w:szCs w:val="24"/>
        </w:rPr>
      </w:pPr>
      <w:r w:rsidRPr="008F124F">
        <w:rPr>
          <w:rFonts w:ascii="Times New Roman" w:hAnsi="Times New Roman" w:cs="Times New Roman"/>
          <w:b/>
          <w:bCs/>
          <w:color w:val="auto"/>
          <w:sz w:val="24"/>
          <w:szCs w:val="24"/>
        </w:rPr>
        <w:t>Uganda’s Compliance with the International Covenant on Civil and Political Rights</w:t>
      </w:r>
      <w:r w:rsidR="004C2F78" w:rsidRPr="008F124F">
        <w:rPr>
          <w:rFonts w:ascii="Times New Roman" w:hAnsi="Times New Roman" w:cs="Times New Roman"/>
          <w:b/>
          <w:bCs/>
          <w:color w:val="auto"/>
          <w:sz w:val="24"/>
          <w:szCs w:val="24"/>
        </w:rPr>
        <w:t xml:space="preserve">: </w:t>
      </w:r>
      <w:r w:rsidR="004C2F78" w:rsidRPr="008F124F">
        <w:rPr>
          <w:rFonts w:ascii="Times New Roman" w:hAnsi="Times New Roman" w:cs="Times New Roman"/>
          <w:b/>
          <w:bCs/>
          <w:color w:val="auto"/>
          <w:sz w:val="24"/>
          <w:szCs w:val="24"/>
        </w:rPr>
        <w:br/>
      </w:r>
      <w:r w:rsidR="000F3441" w:rsidRPr="008F124F">
        <w:rPr>
          <w:rFonts w:ascii="Times New Roman" w:hAnsi="Times New Roman" w:cs="Times New Roman"/>
          <w:b/>
          <w:bCs/>
          <w:color w:val="auto"/>
          <w:sz w:val="24"/>
          <w:szCs w:val="24"/>
        </w:rPr>
        <w:t>Suggested List of Issues Relating to t</w:t>
      </w:r>
      <w:r w:rsidR="004C2F78" w:rsidRPr="008F124F">
        <w:rPr>
          <w:rFonts w:ascii="Times New Roman" w:hAnsi="Times New Roman" w:cs="Times New Roman"/>
          <w:b/>
          <w:bCs/>
          <w:color w:val="auto"/>
          <w:sz w:val="24"/>
          <w:szCs w:val="24"/>
        </w:rPr>
        <w:t>he Death Penalty</w:t>
      </w:r>
    </w:p>
    <w:p w14:paraId="149233DB" w14:textId="77777777" w:rsidR="000F3441" w:rsidRPr="008F124F" w:rsidRDefault="000F3441" w:rsidP="002328CA">
      <w:pPr>
        <w:widowControl w:val="0"/>
        <w:autoSpaceDE w:val="0"/>
        <w:autoSpaceDN w:val="0"/>
        <w:adjustRightInd w:val="0"/>
        <w:jc w:val="center"/>
        <w:outlineLvl w:val="0"/>
        <w:rPr>
          <w:rFonts w:ascii="Times New Roman" w:hAnsi="Times New Roman" w:cs="Times New Roman"/>
          <w:b/>
          <w:bCs/>
          <w:color w:val="auto"/>
          <w:sz w:val="24"/>
          <w:szCs w:val="24"/>
        </w:rPr>
      </w:pPr>
    </w:p>
    <w:p w14:paraId="365375B9" w14:textId="77777777" w:rsidR="00C54C18" w:rsidRPr="008F124F" w:rsidRDefault="00C54C18" w:rsidP="002328CA">
      <w:pPr>
        <w:widowControl w:val="0"/>
        <w:autoSpaceDE w:val="0"/>
        <w:autoSpaceDN w:val="0"/>
        <w:adjustRightInd w:val="0"/>
        <w:jc w:val="center"/>
        <w:outlineLvl w:val="0"/>
        <w:rPr>
          <w:rFonts w:ascii="Times New Roman" w:hAnsi="Times New Roman" w:cs="Times New Roman"/>
          <w:b/>
          <w:bCs/>
          <w:color w:val="auto"/>
          <w:sz w:val="24"/>
          <w:szCs w:val="24"/>
        </w:rPr>
      </w:pPr>
      <w:r w:rsidRPr="008F124F">
        <w:rPr>
          <w:rFonts w:ascii="Times New Roman" w:hAnsi="Times New Roman" w:cs="Times New Roman"/>
          <w:b/>
          <w:bCs/>
          <w:color w:val="auto"/>
          <w:sz w:val="24"/>
          <w:szCs w:val="24"/>
        </w:rPr>
        <w:t>Su</w:t>
      </w:r>
      <w:r w:rsidR="00060AA8" w:rsidRPr="008F124F">
        <w:rPr>
          <w:rFonts w:ascii="Times New Roman" w:hAnsi="Times New Roman" w:cs="Times New Roman"/>
          <w:b/>
          <w:bCs/>
          <w:color w:val="auto"/>
          <w:sz w:val="24"/>
          <w:szCs w:val="24"/>
        </w:rPr>
        <w:t>b</w:t>
      </w:r>
      <w:r w:rsidRPr="008F124F">
        <w:rPr>
          <w:rFonts w:ascii="Times New Roman" w:hAnsi="Times New Roman" w:cs="Times New Roman"/>
          <w:b/>
          <w:bCs/>
          <w:color w:val="auto"/>
          <w:sz w:val="24"/>
          <w:szCs w:val="24"/>
        </w:rPr>
        <w:t xml:space="preserve">mitted by The Advocates for Human Rights, </w:t>
      </w:r>
    </w:p>
    <w:p w14:paraId="365375BA" w14:textId="1E512F03" w:rsidR="00C54C18" w:rsidRPr="008F124F" w:rsidRDefault="00C54C18" w:rsidP="002328CA">
      <w:pPr>
        <w:widowControl w:val="0"/>
        <w:autoSpaceDE w:val="0"/>
        <w:autoSpaceDN w:val="0"/>
        <w:adjustRightInd w:val="0"/>
        <w:jc w:val="center"/>
        <w:outlineLvl w:val="0"/>
        <w:rPr>
          <w:rFonts w:ascii="Times New Roman" w:hAnsi="Times New Roman" w:cs="Times New Roman"/>
          <w:color w:val="auto"/>
          <w:sz w:val="24"/>
          <w:szCs w:val="24"/>
        </w:rPr>
      </w:pPr>
      <w:r w:rsidRPr="008F124F">
        <w:rPr>
          <w:rFonts w:ascii="Times New Roman" w:hAnsi="Times New Roman" w:cs="Times New Roman"/>
          <w:color w:val="auto"/>
          <w:sz w:val="24"/>
          <w:szCs w:val="24"/>
        </w:rPr>
        <w:t>a non-governmental organization in special consultative status</w:t>
      </w:r>
      <w:r w:rsidR="006D79A0" w:rsidRPr="008F124F">
        <w:rPr>
          <w:rFonts w:ascii="Times New Roman" w:hAnsi="Times New Roman" w:cs="Times New Roman"/>
          <w:color w:val="auto"/>
          <w:sz w:val="24"/>
          <w:szCs w:val="24"/>
        </w:rPr>
        <w:t xml:space="preserve"> with ECOSOC since 1996</w:t>
      </w:r>
    </w:p>
    <w:p w14:paraId="01D3B27E" w14:textId="70E316DE" w:rsidR="008779C3" w:rsidRPr="008F124F" w:rsidRDefault="006F65CD" w:rsidP="002328CA">
      <w:pPr>
        <w:widowControl w:val="0"/>
        <w:autoSpaceDE w:val="0"/>
        <w:autoSpaceDN w:val="0"/>
        <w:adjustRightInd w:val="0"/>
        <w:jc w:val="center"/>
        <w:rPr>
          <w:rFonts w:ascii="Times New Roman" w:hAnsi="Times New Roman" w:cs="Times New Roman"/>
          <w:b/>
          <w:bCs/>
          <w:color w:val="auto"/>
          <w:sz w:val="24"/>
          <w:szCs w:val="24"/>
        </w:rPr>
      </w:pPr>
      <w:r w:rsidRPr="008F124F">
        <w:rPr>
          <w:rFonts w:ascii="Times New Roman" w:hAnsi="Times New Roman" w:cs="Times New Roman"/>
          <w:b/>
          <w:bCs/>
          <w:color w:val="auto"/>
          <w:sz w:val="24"/>
          <w:szCs w:val="24"/>
        </w:rPr>
        <w:t>Foundation for Human Rights Initiative</w:t>
      </w:r>
    </w:p>
    <w:p w14:paraId="365375BB" w14:textId="129539B6" w:rsidR="00C54C18" w:rsidRPr="008F124F" w:rsidRDefault="00152D69" w:rsidP="002328CA">
      <w:pPr>
        <w:widowControl w:val="0"/>
        <w:autoSpaceDE w:val="0"/>
        <w:autoSpaceDN w:val="0"/>
        <w:adjustRightInd w:val="0"/>
        <w:jc w:val="center"/>
        <w:rPr>
          <w:rFonts w:ascii="Times New Roman" w:hAnsi="Times New Roman" w:cs="Times New Roman"/>
          <w:color w:val="auto"/>
          <w:sz w:val="24"/>
          <w:szCs w:val="24"/>
        </w:rPr>
      </w:pPr>
      <w:r w:rsidRPr="008F124F">
        <w:rPr>
          <w:rFonts w:ascii="Times New Roman" w:hAnsi="Times New Roman" w:cs="Times New Roman"/>
          <w:color w:val="auto"/>
          <w:sz w:val="24"/>
          <w:szCs w:val="24"/>
        </w:rPr>
        <w:t>and</w:t>
      </w:r>
    </w:p>
    <w:p w14:paraId="6FA9901B" w14:textId="1E4F2904" w:rsidR="00152D69" w:rsidRPr="008F124F" w:rsidRDefault="00152D69" w:rsidP="002328CA">
      <w:pPr>
        <w:widowControl w:val="0"/>
        <w:autoSpaceDE w:val="0"/>
        <w:autoSpaceDN w:val="0"/>
        <w:adjustRightInd w:val="0"/>
        <w:spacing w:after="120"/>
        <w:jc w:val="center"/>
        <w:rPr>
          <w:rFonts w:ascii="Times New Roman" w:hAnsi="Times New Roman" w:cs="Times New Roman"/>
          <w:b/>
          <w:bCs/>
          <w:color w:val="auto"/>
          <w:sz w:val="24"/>
          <w:szCs w:val="24"/>
        </w:rPr>
      </w:pPr>
      <w:r w:rsidRPr="008F124F">
        <w:rPr>
          <w:rFonts w:ascii="Times New Roman" w:hAnsi="Times New Roman" w:cs="Times New Roman"/>
          <w:b/>
          <w:bCs/>
          <w:color w:val="auto"/>
          <w:sz w:val="24"/>
          <w:szCs w:val="24"/>
        </w:rPr>
        <w:t>The World Coalition Against the Death Penalty</w:t>
      </w:r>
    </w:p>
    <w:p w14:paraId="365375BC" w14:textId="6EEBD95A" w:rsidR="00A35D05" w:rsidRPr="008F124F" w:rsidRDefault="00C54C18" w:rsidP="002328CA">
      <w:pPr>
        <w:widowControl w:val="0"/>
        <w:autoSpaceDE w:val="0"/>
        <w:autoSpaceDN w:val="0"/>
        <w:adjustRightInd w:val="0"/>
        <w:jc w:val="center"/>
        <w:rPr>
          <w:rFonts w:ascii="Times New Roman" w:hAnsi="Times New Roman" w:cs="Times New Roman"/>
          <w:bCs/>
          <w:color w:val="auto"/>
          <w:sz w:val="24"/>
          <w:szCs w:val="24"/>
        </w:rPr>
      </w:pPr>
      <w:r w:rsidRPr="008F124F">
        <w:rPr>
          <w:rFonts w:ascii="Times New Roman" w:hAnsi="Times New Roman" w:cs="Times New Roman"/>
          <w:bCs/>
          <w:color w:val="auto"/>
          <w:sz w:val="24"/>
          <w:szCs w:val="24"/>
        </w:rPr>
        <w:t>for the</w:t>
      </w:r>
      <w:r w:rsidR="005149D1" w:rsidRPr="008F124F">
        <w:rPr>
          <w:rFonts w:ascii="Times New Roman" w:hAnsi="Times New Roman" w:cs="Times New Roman"/>
          <w:bCs/>
          <w:color w:val="auto"/>
          <w:sz w:val="24"/>
          <w:szCs w:val="24"/>
        </w:rPr>
        <w:t xml:space="preserve"> </w:t>
      </w:r>
      <w:r w:rsidR="00894549" w:rsidRPr="008F124F">
        <w:rPr>
          <w:rFonts w:ascii="Times New Roman" w:hAnsi="Times New Roman" w:cs="Times New Roman"/>
          <w:bCs/>
          <w:color w:val="auto"/>
          <w:sz w:val="24"/>
          <w:szCs w:val="24"/>
        </w:rPr>
        <w:t>135th</w:t>
      </w:r>
      <w:r w:rsidR="000C3E6C" w:rsidRPr="008F124F">
        <w:rPr>
          <w:rFonts w:ascii="Times New Roman" w:hAnsi="Times New Roman" w:cs="Times New Roman"/>
          <w:bCs/>
          <w:color w:val="auto"/>
          <w:sz w:val="24"/>
          <w:szCs w:val="24"/>
        </w:rPr>
        <w:t xml:space="preserve"> Session of the </w:t>
      </w:r>
      <w:r w:rsidR="004C2F78" w:rsidRPr="008F124F">
        <w:rPr>
          <w:rFonts w:ascii="Times New Roman" w:hAnsi="Times New Roman" w:cs="Times New Roman"/>
          <w:bCs/>
          <w:color w:val="auto"/>
          <w:sz w:val="24"/>
          <w:szCs w:val="24"/>
        </w:rPr>
        <w:t>Human Rights Committee</w:t>
      </w:r>
    </w:p>
    <w:p w14:paraId="365375BD" w14:textId="640E2E0C" w:rsidR="000C3E6C" w:rsidRPr="008F124F" w:rsidRDefault="00C54C18" w:rsidP="002328CA">
      <w:pPr>
        <w:widowControl w:val="0"/>
        <w:autoSpaceDE w:val="0"/>
        <w:autoSpaceDN w:val="0"/>
        <w:adjustRightInd w:val="0"/>
        <w:jc w:val="center"/>
        <w:rPr>
          <w:rFonts w:ascii="Times New Roman" w:hAnsi="Times New Roman" w:cs="Times New Roman"/>
          <w:bCs/>
          <w:color w:val="auto"/>
          <w:sz w:val="24"/>
          <w:szCs w:val="24"/>
        </w:rPr>
      </w:pPr>
      <w:r w:rsidRPr="008F124F">
        <w:rPr>
          <w:rFonts w:ascii="Times New Roman" w:hAnsi="Times New Roman" w:cs="Times New Roman"/>
          <w:bCs/>
          <w:color w:val="auto"/>
          <w:sz w:val="24"/>
          <w:szCs w:val="24"/>
        </w:rPr>
        <w:t xml:space="preserve"> </w:t>
      </w:r>
      <w:r w:rsidR="00120C57" w:rsidRPr="008F124F">
        <w:rPr>
          <w:rFonts w:ascii="Times New Roman" w:hAnsi="Times New Roman" w:cs="Times New Roman"/>
          <w:bCs/>
          <w:color w:val="auto"/>
          <w:sz w:val="24"/>
          <w:szCs w:val="24"/>
        </w:rPr>
        <w:t>24 June</w:t>
      </w:r>
      <w:r w:rsidR="002E5D28" w:rsidRPr="008F124F">
        <w:rPr>
          <w:rFonts w:ascii="Times New Roman" w:hAnsi="Times New Roman" w:cs="Times New Roman"/>
          <w:bCs/>
          <w:color w:val="auto"/>
          <w:sz w:val="24"/>
          <w:szCs w:val="24"/>
        </w:rPr>
        <w:t>–</w:t>
      </w:r>
      <w:r w:rsidR="00120C57" w:rsidRPr="008F124F">
        <w:rPr>
          <w:rFonts w:ascii="Times New Roman" w:hAnsi="Times New Roman" w:cs="Times New Roman"/>
          <w:bCs/>
          <w:color w:val="auto"/>
          <w:sz w:val="24"/>
          <w:szCs w:val="24"/>
        </w:rPr>
        <w:t>29 July</w:t>
      </w:r>
      <w:r w:rsidR="005149D1" w:rsidRPr="008F124F">
        <w:rPr>
          <w:rFonts w:ascii="Times New Roman" w:hAnsi="Times New Roman" w:cs="Times New Roman"/>
          <w:bCs/>
          <w:color w:val="auto"/>
          <w:sz w:val="24"/>
          <w:szCs w:val="24"/>
        </w:rPr>
        <w:t xml:space="preserve"> 2022</w:t>
      </w:r>
    </w:p>
    <w:p w14:paraId="365375BF" w14:textId="7ED86E72" w:rsidR="00957FFA" w:rsidRPr="008F124F" w:rsidRDefault="00957FFA" w:rsidP="002328CA">
      <w:pPr>
        <w:widowControl w:val="0"/>
        <w:autoSpaceDE w:val="0"/>
        <w:autoSpaceDN w:val="0"/>
        <w:adjustRightInd w:val="0"/>
        <w:spacing w:after="120"/>
        <w:jc w:val="center"/>
        <w:rPr>
          <w:rFonts w:ascii="Times New Roman" w:hAnsi="Times New Roman" w:cs="Times New Roman"/>
          <w:bCs/>
          <w:color w:val="auto"/>
          <w:sz w:val="24"/>
          <w:szCs w:val="24"/>
        </w:rPr>
      </w:pPr>
      <w:r w:rsidRPr="008F124F">
        <w:rPr>
          <w:rFonts w:ascii="Times New Roman" w:hAnsi="Times New Roman" w:cs="Times New Roman"/>
          <w:bCs/>
          <w:color w:val="auto"/>
          <w:sz w:val="24"/>
          <w:szCs w:val="24"/>
        </w:rPr>
        <w:t xml:space="preserve">Submitted </w:t>
      </w:r>
      <w:r w:rsidR="004C2F78" w:rsidRPr="008F124F">
        <w:rPr>
          <w:rFonts w:ascii="Times New Roman" w:hAnsi="Times New Roman" w:cs="Times New Roman"/>
          <w:bCs/>
          <w:color w:val="auto"/>
          <w:sz w:val="24"/>
          <w:szCs w:val="24"/>
        </w:rPr>
        <w:t>2 May 2022</w:t>
      </w:r>
    </w:p>
    <w:p w14:paraId="365375C1" w14:textId="6D202811" w:rsidR="00060F47" w:rsidRPr="008F124F" w:rsidRDefault="00C54C18" w:rsidP="002328CA">
      <w:pPr>
        <w:widowControl w:val="0"/>
        <w:autoSpaceDE w:val="0"/>
        <w:autoSpaceDN w:val="0"/>
        <w:adjustRightInd w:val="0"/>
        <w:spacing w:after="120"/>
        <w:jc w:val="both"/>
        <w:rPr>
          <w:rFonts w:ascii="Times New Roman" w:hAnsi="Times New Roman" w:cs="Times New Roman"/>
          <w:b/>
          <w:bCs/>
          <w:color w:val="auto"/>
          <w:sz w:val="24"/>
          <w:szCs w:val="24"/>
        </w:rPr>
      </w:pPr>
      <w:r w:rsidRPr="008F124F">
        <w:rPr>
          <w:rFonts w:ascii="Times New Roman" w:hAnsi="Times New Roman" w:cs="Times New Roman"/>
          <w:bCs/>
          <w:color w:val="auto"/>
          <w:sz w:val="24"/>
          <w:szCs w:val="24"/>
        </w:rPr>
        <w:t xml:space="preserve">Founded in 1983, </w:t>
      </w:r>
      <w:r w:rsidRPr="008F124F">
        <w:rPr>
          <w:rFonts w:ascii="Times New Roman" w:hAnsi="Times New Roman" w:cs="Times New Roman"/>
          <w:b/>
          <w:bCs/>
          <w:color w:val="auto"/>
          <w:sz w:val="24"/>
          <w:szCs w:val="24"/>
        </w:rPr>
        <w:t xml:space="preserve">The Advocates for Human Rights </w:t>
      </w:r>
      <w:r w:rsidRPr="008F124F">
        <w:rPr>
          <w:rFonts w:ascii="Times New Roman" w:hAnsi="Times New Roman" w:cs="Times New Roman"/>
          <w:color w:val="auto"/>
          <w:sz w:val="24"/>
          <w:szCs w:val="24"/>
        </w:rPr>
        <w:t>(The Advocates) is a volunteer-based non-governmental organization committed to the impartial promotion and protection of international human rights standards and the rule of law.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00D7768A" w:rsidRPr="008F124F">
        <w:rPr>
          <w:rFonts w:ascii="Times New Roman" w:hAnsi="Times New Roman" w:cs="Times New Roman"/>
          <w:color w:val="auto"/>
          <w:sz w:val="24"/>
          <w:szCs w:val="24"/>
        </w:rPr>
        <w:t xml:space="preserve"> </w:t>
      </w:r>
      <w:r w:rsidR="00F35295" w:rsidRPr="008F124F">
        <w:rPr>
          <w:rFonts w:ascii="Times New Roman" w:hAnsi="Times New Roman" w:cs="Times New Roman"/>
          <w:color w:val="auto"/>
          <w:sz w:val="24"/>
          <w:szCs w:val="24"/>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566A259B" w14:textId="3117158E" w:rsidR="005E379F" w:rsidRPr="008F124F" w:rsidRDefault="003A7B1A" w:rsidP="002328CA">
      <w:pPr>
        <w:widowControl w:val="0"/>
        <w:autoSpaceDE w:val="0"/>
        <w:autoSpaceDN w:val="0"/>
        <w:adjustRightInd w:val="0"/>
        <w:spacing w:after="120"/>
        <w:jc w:val="both"/>
        <w:rPr>
          <w:rFonts w:ascii="Times New Roman" w:hAnsi="Times New Roman" w:cs="Times New Roman"/>
          <w:color w:val="auto"/>
          <w:sz w:val="24"/>
          <w:szCs w:val="24"/>
        </w:rPr>
      </w:pPr>
      <w:r w:rsidRPr="008F124F">
        <w:rPr>
          <w:rFonts w:ascii="Times New Roman" w:hAnsi="Times New Roman" w:cs="Times New Roman"/>
          <w:b/>
          <w:bCs/>
          <w:color w:val="auto"/>
          <w:sz w:val="24"/>
          <w:szCs w:val="24"/>
        </w:rPr>
        <w:t>The World Coalition Against the Death Penalty</w:t>
      </w:r>
      <w:r w:rsidRPr="008F124F">
        <w:rPr>
          <w:rFonts w:ascii="Times New Roman" w:hAnsi="Times New Roman" w:cs="Times New Roman"/>
          <w:color w:val="auto"/>
          <w:sz w:val="24"/>
          <w:szCs w:val="24"/>
        </w:rPr>
        <w:t>, an alliance of more than 160 NGOs, bar associations, local authorities and unions, was created in Rome on May 13,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7DC5D48B" w14:textId="216ABA00" w:rsidR="002209D4" w:rsidRPr="008F124F" w:rsidRDefault="002209D4" w:rsidP="002328CA">
      <w:pPr>
        <w:widowControl w:val="0"/>
        <w:autoSpaceDE w:val="0"/>
        <w:autoSpaceDN w:val="0"/>
        <w:adjustRightInd w:val="0"/>
        <w:jc w:val="both"/>
        <w:rPr>
          <w:rFonts w:ascii="Times New Roman" w:eastAsia="Times New Roman" w:hAnsi="Times New Roman" w:cs="Times New Roman"/>
          <w:sz w:val="24"/>
          <w:szCs w:val="24"/>
        </w:rPr>
      </w:pPr>
      <w:r w:rsidRPr="008F124F">
        <w:rPr>
          <w:rFonts w:ascii="Times New Roman" w:eastAsia="Times New Roman" w:hAnsi="Times New Roman" w:cs="Times New Roman"/>
          <w:sz w:val="24"/>
          <w:szCs w:val="24"/>
        </w:rPr>
        <w:t xml:space="preserve">The </w:t>
      </w:r>
      <w:r w:rsidRPr="008F124F">
        <w:rPr>
          <w:rFonts w:ascii="Times New Roman" w:eastAsia="Times New Roman" w:hAnsi="Times New Roman" w:cs="Times New Roman"/>
          <w:b/>
          <w:bCs/>
          <w:sz w:val="24"/>
          <w:szCs w:val="24"/>
        </w:rPr>
        <w:t>Foundation for Human Rights Initiative</w:t>
      </w:r>
      <w:r w:rsidRPr="008F124F">
        <w:rPr>
          <w:rFonts w:ascii="Times New Roman" w:eastAsia="Times New Roman" w:hAnsi="Times New Roman" w:cs="Times New Roman"/>
          <w:sz w:val="24"/>
          <w:szCs w:val="24"/>
        </w:rPr>
        <w:t xml:space="preserve"> (FHRI) is an independent, non-governmental, non-partisan and not-for-profit human rights advocacy organisation, registered in Uganda under the Non-Governmental Organizations Act, 2016. FHRI Vision is a society based on a human rights and civic culture as a foundation for peace, stability, democracy, social justice and sustainable development. FHRI’s Mission is to promote respect and observance of human rights practices and civic values, enhance best practices </w:t>
      </w:r>
      <w:r w:rsidRPr="008F124F">
        <w:rPr>
          <w:rFonts w:ascii="Times New Roman" w:hAnsi="Times New Roman" w:cs="Times New Roman"/>
          <w:color w:val="auto"/>
          <w:sz w:val="24"/>
          <w:szCs w:val="24"/>
        </w:rPr>
        <w:t>through</w:t>
      </w:r>
      <w:r w:rsidRPr="008F124F">
        <w:rPr>
          <w:rFonts w:ascii="Times New Roman" w:eastAsia="Times New Roman" w:hAnsi="Times New Roman" w:cs="Times New Roman"/>
          <w:sz w:val="24"/>
          <w:szCs w:val="24"/>
        </w:rPr>
        <w:t xml:space="preserve"> training, education, research, advocacy, ICTs, and strategic partnership. The organisation has Observer Status with the African Commission on Human and Peoples’ Rights, is a member of the World Coalition Against the Death Penalty (Paris) and is affiliated to the International Federation of Human Rights Defenders, (FIDH) in Paris, </w:t>
      </w:r>
      <w:r w:rsidRPr="008F124F">
        <w:rPr>
          <w:rFonts w:ascii="Times New Roman" w:eastAsia="Times New Roman" w:hAnsi="Times New Roman" w:cs="Times New Roman"/>
          <w:sz w:val="24"/>
          <w:szCs w:val="24"/>
        </w:rPr>
        <w:lastRenderedPageBreak/>
        <w:t xml:space="preserve">France. It is a membership organisation with a total of 1,515 members. FHRI commands a 29-year experience and expertise in human rights activism in Uganda. FHRI has been at the forefront in monitoring and documenting human rights violations, publication of periodic human rights reports, legal aid service provision to victims of human rights abuse; reporting before regional human rights treaty bodies, the judiciary, parliament, police and prisons; actively campaigns for the abolition of the death penalty including carrying out programmes that promote citizen participation and state accountability. Currently, it is spearheading five campaigns namely; </w:t>
      </w:r>
      <w:r w:rsidRPr="008F124F">
        <w:rPr>
          <w:rFonts w:ascii="Times New Roman" w:eastAsia="Times New Roman" w:hAnsi="Times New Roman" w:cs="Times New Roman"/>
          <w:i/>
          <w:iCs/>
          <w:sz w:val="24"/>
          <w:szCs w:val="24"/>
        </w:rPr>
        <w:t>My Rights, My Power, Access to Justice, Rights and Rule of Law, Freedom from Pre-trial detention and the Campaign against the death penalty in Uganda</w:t>
      </w:r>
      <w:r w:rsidRPr="008F124F">
        <w:rPr>
          <w:rFonts w:ascii="Times New Roman" w:eastAsia="Times New Roman" w:hAnsi="Times New Roman" w:cs="Times New Roman"/>
          <w:sz w:val="24"/>
          <w:szCs w:val="24"/>
        </w:rPr>
        <w:t>.</w:t>
      </w:r>
      <w:r w:rsidR="00CC7B3E" w:rsidRPr="008F124F">
        <w:rPr>
          <w:rFonts w:ascii="Times New Roman" w:eastAsia="Times New Roman" w:hAnsi="Times New Roman" w:cs="Times New Roman"/>
          <w:sz w:val="24"/>
          <w:szCs w:val="24"/>
        </w:rPr>
        <w:t xml:space="preserve"> </w:t>
      </w:r>
      <w:r w:rsidRPr="008F124F">
        <w:rPr>
          <w:rFonts w:ascii="Times New Roman" w:eastAsia="Times New Roman" w:hAnsi="Times New Roman" w:cs="Times New Roman"/>
          <w:sz w:val="24"/>
          <w:szCs w:val="24"/>
        </w:rPr>
        <w:t>FHRI is located at the Human Rights House, Plot 1853, John Kiyingi Road, Nsambya, Kampala Uganda.</w:t>
      </w:r>
    </w:p>
    <w:p w14:paraId="2359FEEE" w14:textId="6AA14E2B" w:rsidR="005E379F" w:rsidRPr="008F124F" w:rsidRDefault="005E379F" w:rsidP="002328CA">
      <w:pPr>
        <w:widowControl w:val="0"/>
        <w:autoSpaceDE w:val="0"/>
        <w:autoSpaceDN w:val="0"/>
        <w:adjustRightInd w:val="0"/>
        <w:jc w:val="both"/>
        <w:rPr>
          <w:rFonts w:ascii="Times New Roman" w:hAnsi="Times New Roman" w:cs="Times New Roman"/>
          <w:color w:val="auto"/>
          <w:sz w:val="24"/>
          <w:szCs w:val="24"/>
        </w:rPr>
      </w:pPr>
    </w:p>
    <w:p w14:paraId="0546B399" w14:textId="77777777" w:rsidR="00F35295" w:rsidRPr="008F124F" w:rsidRDefault="00F35295" w:rsidP="002328CA">
      <w:pPr>
        <w:widowControl w:val="0"/>
        <w:autoSpaceDE w:val="0"/>
        <w:autoSpaceDN w:val="0"/>
        <w:adjustRightInd w:val="0"/>
        <w:jc w:val="both"/>
        <w:rPr>
          <w:rFonts w:ascii="Times New Roman" w:hAnsi="Times New Roman" w:cs="Times New Roman"/>
          <w:color w:val="auto"/>
          <w:sz w:val="24"/>
          <w:szCs w:val="24"/>
        </w:rPr>
      </w:pPr>
    </w:p>
    <w:p w14:paraId="365375C4" w14:textId="77777777" w:rsidR="00045EF7" w:rsidRPr="008F124F" w:rsidRDefault="00045EF7" w:rsidP="002328CA">
      <w:pPr>
        <w:widowControl w:val="0"/>
        <w:autoSpaceDE w:val="0"/>
        <w:autoSpaceDN w:val="0"/>
        <w:adjustRightInd w:val="0"/>
        <w:jc w:val="both"/>
        <w:rPr>
          <w:rFonts w:ascii="Times New Roman" w:hAnsi="Times New Roman" w:cs="Times New Roman"/>
          <w:color w:val="auto"/>
          <w:sz w:val="24"/>
          <w:szCs w:val="24"/>
        </w:rPr>
      </w:pPr>
    </w:p>
    <w:p w14:paraId="365375C5" w14:textId="77777777" w:rsidR="007F60D7" w:rsidRPr="008F124F" w:rsidRDefault="000C70A5" w:rsidP="002328CA">
      <w:pPr>
        <w:keepNext/>
        <w:autoSpaceDE w:val="0"/>
        <w:autoSpaceDN w:val="0"/>
        <w:adjustRightInd w:val="0"/>
        <w:spacing w:before="240" w:after="240"/>
        <w:jc w:val="center"/>
        <w:rPr>
          <w:rFonts w:ascii="Times New Roman" w:hAnsi="Times New Roman" w:cs="Times New Roman"/>
          <w:b/>
          <w:bCs/>
          <w:color w:val="auto"/>
          <w:sz w:val="24"/>
          <w:szCs w:val="24"/>
        </w:rPr>
      </w:pPr>
      <w:r w:rsidRPr="008F124F">
        <w:rPr>
          <w:rFonts w:ascii="Times New Roman" w:hAnsi="Times New Roman" w:cs="Times New Roman"/>
          <w:b/>
          <w:bCs/>
          <w:color w:val="auto"/>
          <w:sz w:val="24"/>
          <w:szCs w:val="24"/>
        </w:rPr>
        <w:br w:type="page"/>
      </w:r>
      <w:r w:rsidR="007F60D7" w:rsidRPr="008F124F">
        <w:rPr>
          <w:rFonts w:ascii="Times New Roman" w:hAnsi="Times New Roman" w:cs="Times New Roman"/>
          <w:b/>
          <w:bCs/>
          <w:color w:val="auto"/>
          <w:sz w:val="24"/>
          <w:szCs w:val="24"/>
        </w:rPr>
        <w:lastRenderedPageBreak/>
        <w:t>EXECUTIVE SUMMARY</w:t>
      </w:r>
    </w:p>
    <w:p w14:paraId="32E38AC7" w14:textId="6C1AD9E9" w:rsidR="00B73CF1" w:rsidRPr="008F124F" w:rsidRDefault="00B73CF1" w:rsidP="002328CA">
      <w:pPr>
        <w:numPr>
          <w:ilvl w:val="0"/>
          <w:numId w:val="1"/>
        </w:numPr>
        <w:autoSpaceDE w:val="0"/>
        <w:autoSpaceDN w:val="0"/>
        <w:adjustRightInd w:val="0"/>
        <w:spacing w:after="120"/>
        <w:jc w:val="both"/>
        <w:rPr>
          <w:rFonts w:ascii="Times New Roman" w:hAnsi="Times New Roman" w:cs="Times New Roman"/>
          <w:bCs/>
          <w:color w:val="auto"/>
          <w:sz w:val="24"/>
          <w:szCs w:val="24"/>
        </w:rPr>
      </w:pPr>
      <w:r w:rsidRPr="008F124F">
        <w:rPr>
          <w:rFonts w:ascii="Times New Roman" w:hAnsi="Times New Roman" w:cs="Times New Roman"/>
          <w:bCs/>
          <w:color w:val="auto"/>
          <w:sz w:val="24"/>
          <w:szCs w:val="24"/>
        </w:rPr>
        <w:t xml:space="preserve">This report addresses Uganda’s compliance with its international human rights obligations with respect to the death penalty. The report examines the current state of the death penalty in Uganda, </w:t>
      </w:r>
      <w:r w:rsidR="00501762" w:rsidRPr="008F124F">
        <w:rPr>
          <w:rFonts w:ascii="Times New Roman" w:hAnsi="Times New Roman" w:cs="Times New Roman"/>
          <w:bCs/>
          <w:color w:val="auto"/>
          <w:sz w:val="24"/>
          <w:szCs w:val="24"/>
        </w:rPr>
        <w:t>as well as violations of the right to a fair trial in capital proceedings and detention conditions affecting people under sentence of death</w:t>
      </w:r>
      <w:r w:rsidR="00C91F3E" w:rsidRPr="008F124F">
        <w:rPr>
          <w:rFonts w:ascii="Times New Roman" w:hAnsi="Times New Roman" w:cs="Times New Roman"/>
          <w:bCs/>
          <w:color w:val="auto"/>
          <w:sz w:val="24"/>
          <w:szCs w:val="24"/>
        </w:rPr>
        <w:t xml:space="preserve">. </w:t>
      </w:r>
    </w:p>
    <w:p w14:paraId="621C6C0A" w14:textId="2F49CEC3" w:rsidR="000F3441" w:rsidRPr="008F124F" w:rsidRDefault="000F3441" w:rsidP="002328CA">
      <w:pPr>
        <w:keepNext/>
        <w:autoSpaceDE w:val="0"/>
        <w:autoSpaceDN w:val="0"/>
        <w:adjustRightInd w:val="0"/>
        <w:spacing w:before="240" w:after="240"/>
        <w:jc w:val="center"/>
        <w:rPr>
          <w:rFonts w:ascii="Times New Roman" w:hAnsi="Times New Roman" w:cs="Times New Roman"/>
          <w:b/>
          <w:bCs/>
          <w:color w:val="auto"/>
          <w:sz w:val="24"/>
          <w:szCs w:val="24"/>
        </w:rPr>
      </w:pPr>
      <w:r w:rsidRPr="008F124F">
        <w:rPr>
          <w:rFonts w:ascii="Times New Roman" w:hAnsi="Times New Roman" w:cs="Times New Roman"/>
          <w:b/>
          <w:bCs/>
          <w:color w:val="auto"/>
          <w:sz w:val="24"/>
          <w:szCs w:val="24"/>
        </w:rPr>
        <w:t>Uganda fails to uphold its obligations under the International Covenant on Civil and Political Rights</w:t>
      </w:r>
    </w:p>
    <w:p w14:paraId="365375C9" w14:textId="2F7259C6" w:rsidR="00B717B1" w:rsidRPr="008F124F" w:rsidRDefault="000F3441" w:rsidP="002328CA">
      <w:pPr>
        <w:keepNext/>
        <w:numPr>
          <w:ilvl w:val="0"/>
          <w:numId w:val="4"/>
        </w:numPr>
        <w:autoSpaceDE w:val="0"/>
        <w:autoSpaceDN w:val="0"/>
        <w:adjustRightInd w:val="0"/>
        <w:spacing w:before="240" w:after="240"/>
        <w:rPr>
          <w:rFonts w:ascii="Times New Roman" w:hAnsi="Times New Roman" w:cs="Times New Roman"/>
          <w:b/>
          <w:bCs/>
          <w:color w:val="auto"/>
          <w:sz w:val="24"/>
          <w:szCs w:val="24"/>
        </w:rPr>
      </w:pPr>
      <w:r w:rsidRPr="008F124F">
        <w:rPr>
          <w:rFonts w:ascii="Times New Roman" w:hAnsi="Times New Roman" w:cs="Times New Roman"/>
          <w:b/>
          <w:bCs/>
          <w:color w:val="auto"/>
          <w:sz w:val="24"/>
          <w:szCs w:val="24"/>
        </w:rPr>
        <w:t>The Death Penalty (</w:t>
      </w:r>
      <w:r w:rsidR="00FE7768" w:rsidRPr="008F124F">
        <w:rPr>
          <w:rFonts w:ascii="Times New Roman" w:hAnsi="Times New Roman" w:cs="Times New Roman"/>
          <w:b/>
          <w:bCs/>
          <w:color w:val="auto"/>
          <w:sz w:val="24"/>
          <w:szCs w:val="24"/>
        </w:rPr>
        <w:t xml:space="preserve">2004 </w:t>
      </w:r>
      <w:r w:rsidRPr="008F124F">
        <w:rPr>
          <w:rFonts w:ascii="Times New Roman" w:hAnsi="Times New Roman" w:cs="Times New Roman"/>
          <w:b/>
          <w:bCs/>
          <w:color w:val="auto"/>
          <w:sz w:val="24"/>
          <w:szCs w:val="24"/>
        </w:rPr>
        <w:t>Concluding Observations paragraph 13)</w:t>
      </w:r>
    </w:p>
    <w:p w14:paraId="7F9D03EA" w14:textId="45AC18C6" w:rsidR="00B355C6" w:rsidRPr="008F124F" w:rsidRDefault="00B355C6" w:rsidP="002328CA">
      <w:pPr>
        <w:numPr>
          <w:ilvl w:val="0"/>
          <w:numId w:val="1"/>
        </w:numPr>
        <w:autoSpaceDE w:val="0"/>
        <w:autoSpaceDN w:val="0"/>
        <w:adjustRightInd w:val="0"/>
        <w:spacing w:after="120"/>
        <w:jc w:val="both"/>
        <w:rPr>
          <w:rFonts w:ascii="Times New Roman" w:hAnsi="Times New Roman" w:cs="Times New Roman"/>
          <w:sz w:val="24"/>
          <w:szCs w:val="24"/>
        </w:rPr>
      </w:pPr>
      <w:r w:rsidRPr="008F124F">
        <w:rPr>
          <w:rFonts w:ascii="Times New Roman" w:hAnsi="Times New Roman" w:cs="Times New Roman"/>
          <w:sz w:val="24"/>
          <w:szCs w:val="24"/>
        </w:rPr>
        <w:t xml:space="preserve">Uganda ratified the International Covenant on Civil and Political Rights in 1995, but it has not ratified </w:t>
      </w:r>
      <w:r w:rsidRPr="008F124F">
        <w:rPr>
          <w:rFonts w:ascii="Times New Roman" w:hAnsi="Times New Roman" w:cs="Times New Roman"/>
          <w:bCs/>
          <w:color w:val="auto"/>
          <w:sz w:val="24"/>
          <w:szCs w:val="24"/>
        </w:rPr>
        <w:t>the</w:t>
      </w:r>
      <w:r w:rsidRPr="008F124F">
        <w:rPr>
          <w:rFonts w:ascii="Times New Roman" w:hAnsi="Times New Roman" w:cs="Times New Roman"/>
          <w:sz w:val="24"/>
          <w:szCs w:val="24"/>
        </w:rPr>
        <w:t xml:space="preserve"> Second Optional Protocol to the ICCPR.</w:t>
      </w:r>
      <w:r w:rsidRPr="008F124F">
        <w:rPr>
          <w:rStyle w:val="FootnoteReference"/>
          <w:rFonts w:ascii="Times New Roman" w:hAnsi="Times New Roman" w:cs="Times New Roman"/>
          <w:sz w:val="24"/>
          <w:szCs w:val="24"/>
        </w:rPr>
        <w:footnoteReference w:id="2"/>
      </w:r>
    </w:p>
    <w:p w14:paraId="531C2DCD" w14:textId="61FB5390" w:rsidR="00722550" w:rsidRPr="008F124F" w:rsidRDefault="00722550" w:rsidP="002328CA">
      <w:pPr>
        <w:pStyle w:val="ListParagraph"/>
        <w:numPr>
          <w:ilvl w:val="0"/>
          <w:numId w:val="1"/>
        </w:numPr>
        <w:autoSpaceDE w:val="0"/>
        <w:autoSpaceDN w:val="0"/>
        <w:adjustRightInd w:val="0"/>
        <w:spacing w:after="120"/>
        <w:contextualSpacing w:val="0"/>
        <w:jc w:val="both"/>
        <w:rPr>
          <w:rFonts w:ascii="Times New Roman" w:hAnsi="Times New Roman" w:cs="Times New Roman"/>
          <w:sz w:val="24"/>
          <w:szCs w:val="24"/>
        </w:rPr>
      </w:pPr>
      <w:r w:rsidRPr="008F124F">
        <w:rPr>
          <w:rFonts w:ascii="Times New Roman" w:hAnsi="Times New Roman" w:cs="Times New Roman"/>
          <w:sz w:val="24"/>
          <w:szCs w:val="24"/>
        </w:rPr>
        <w:t>The last civilian execution occurred in 1999</w:t>
      </w:r>
      <w:r w:rsidRPr="008F124F">
        <w:rPr>
          <w:rFonts w:ascii="Times New Roman" w:hAnsi="Times New Roman" w:cs="Times New Roman"/>
          <w:sz w:val="24"/>
          <w:szCs w:val="24"/>
          <w:vertAlign w:val="superscript"/>
        </w:rPr>
        <w:footnoteReference w:id="3"/>
      </w:r>
      <w:r w:rsidRPr="008F124F">
        <w:rPr>
          <w:rFonts w:ascii="Times New Roman" w:hAnsi="Times New Roman" w:cs="Times New Roman"/>
          <w:sz w:val="24"/>
          <w:szCs w:val="24"/>
        </w:rPr>
        <w:t xml:space="preserve"> and the last military execution occurred in 2005.</w:t>
      </w:r>
      <w:r w:rsidRPr="008F124F">
        <w:rPr>
          <w:rStyle w:val="FootnoteReference"/>
          <w:rFonts w:ascii="Times New Roman" w:hAnsi="Times New Roman" w:cs="Times New Roman"/>
          <w:sz w:val="24"/>
          <w:szCs w:val="24"/>
        </w:rPr>
        <w:footnoteReference w:id="4"/>
      </w:r>
      <w:r w:rsidRPr="008F124F">
        <w:rPr>
          <w:rFonts w:ascii="Times New Roman" w:hAnsi="Times New Roman" w:cs="Times New Roman"/>
          <w:sz w:val="24"/>
          <w:szCs w:val="24"/>
        </w:rPr>
        <w:t xml:space="preserve"> On January 19, 2018, President Museveni announced that the country could resume executions.</w:t>
      </w:r>
      <w:r w:rsidRPr="008F124F">
        <w:rPr>
          <w:rFonts w:ascii="Times New Roman" w:hAnsi="Times New Roman" w:cs="Times New Roman"/>
          <w:sz w:val="24"/>
          <w:szCs w:val="24"/>
          <w:vertAlign w:val="superscript"/>
        </w:rPr>
        <w:footnoteReference w:id="5"/>
      </w:r>
      <w:r w:rsidR="00E6008E" w:rsidRPr="008F124F">
        <w:rPr>
          <w:rFonts w:ascii="Times New Roman" w:hAnsi="Times New Roman" w:cs="Times New Roman"/>
          <w:sz w:val="24"/>
          <w:szCs w:val="24"/>
        </w:rPr>
        <w:t xml:space="preserve"> In December of 2020, Uganda voted against the General Assembly’s Resolution on a Moratorium on the Use of the Death Penalty.</w:t>
      </w:r>
      <w:r w:rsidR="00E6008E" w:rsidRPr="008F124F">
        <w:rPr>
          <w:rFonts w:ascii="Times New Roman" w:hAnsi="Times New Roman" w:cs="Times New Roman"/>
          <w:sz w:val="24"/>
          <w:szCs w:val="24"/>
          <w:vertAlign w:val="superscript"/>
        </w:rPr>
        <w:footnoteReference w:id="6"/>
      </w:r>
    </w:p>
    <w:p w14:paraId="3E5011B9" w14:textId="4E901264" w:rsidR="00B24B52" w:rsidRPr="008F124F" w:rsidRDefault="00B24B52" w:rsidP="002328CA">
      <w:pPr>
        <w:numPr>
          <w:ilvl w:val="0"/>
          <w:numId w:val="1"/>
        </w:numPr>
        <w:autoSpaceDE w:val="0"/>
        <w:autoSpaceDN w:val="0"/>
        <w:adjustRightInd w:val="0"/>
        <w:spacing w:after="120"/>
        <w:jc w:val="both"/>
        <w:rPr>
          <w:rFonts w:ascii="Times New Roman" w:hAnsi="Times New Roman" w:cs="Times New Roman"/>
          <w:sz w:val="24"/>
          <w:szCs w:val="24"/>
        </w:rPr>
      </w:pPr>
      <w:r w:rsidRPr="008F124F">
        <w:rPr>
          <w:rFonts w:ascii="Times New Roman" w:hAnsi="Times New Roman" w:cs="Times New Roman"/>
          <w:sz w:val="24"/>
          <w:szCs w:val="24"/>
        </w:rPr>
        <w:t xml:space="preserve">Courts have significantly reduced the number of death sentences issued since the 2008 </w:t>
      </w:r>
      <w:r w:rsidRPr="008F124F">
        <w:rPr>
          <w:rFonts w:ascii="Times New Roman" w:hAnsi="Times New Roman" w:cs="Times New Roman"/>
          <w:i/>
          <w:iCs/>
          <w:sz w:val="24"/>
          <w:szCs w:val="24"/>
        </w:rPr>
        <w:t>Kigula</w:t>
      </w:r>
      <w:r w:rsidRPr="008F124F">
        <w:rPr>
          <w:rFonts w:ascii="Times New Roman" w:hAnsi="Times New Roman" w:cs="Times New Roman"/>
          <w:sz w:val="24"/>
          <w:szCs w:val="24"/>
        </w:rPr>
        <w:t xml:space="preserve"> decision, with no recorded death sentences in 2017, 5 recorded death sentences in 2018, 2 in 2019, and none in 2020.</w:t>
      </w:r>
      <w:r w:rsidRPr="008F124F">
        <w:rPr>
          <w:rStyle w:val="FootnoteReference"/>
          <w:rFonts w:ascii="Times New Roman" w:hAnsi="Times New Roman" w:cs="Times New Roman"/>
          <w:sz w:val="24"/>
          <w:szCs w:val="24"/>
        </w:rPr>
        <w:footnoteReference w:id="7"/>
      </w:r>
      <w:r w:rsidRPr="008F124F">
        <w:rPr>
          <w:rFonts w:ascii="Times New Roman" w:hAnsi="Times New Roman" w:cs="Times New Roman"/>
          <w:sz w:val="24"/>
          <w:szCs w:val="24"/>
        </w:rPr>
        <w:t xml:space="preserve"> </w:t>
      </w:r>
      <w:r w:rsidR="00E61D22" w:rsidRPr="008F124F">
        <w:rPr>
          <w:rFonts w:ascii="Times New Roman" w:hAnsi="Times New Roman" w:cs="Times New Roman"/>
          <w:sz w:val="24"/>
          <w:szCs w:val="24"/>
        </w:rPr>
        <w:t>An appendix to the Second Periodic Report confirms that as of 2019, 128 men and 5 women were on death row.</w:t>
      </w:r>
      <w:r w:rsidR="00E61D22" w:rsidRPr="008F124F">
        <w:rPr>
          <w:rStyle w:val="FootnoteReference"/>
          <w:rFonts w:ascii="Times New Roman" w:hAnsi="Times New Roman" w:cs="Times New Roman"/>
          <w:sz w:val="24"/>
          <w:szCs w:val="24"/>
        </w:rPr>
        <w:footnoteReference w:id="8"/>
      </w:r>
      <w:r w:rsidR="00A13507" w:rsidRPr="008F124F">
        <w:rPr>
          <w:rFonts w:ascii="Times New Roman" w:hAnsi="Times New Roman" w:cs="Times New Roman"/>
          <w:sz w:val="24"/>
          <w:szCs w:val="24"/>
        </w:rPr>
        <w:t xml:space="preserve"> According to </w:t>
      </w:r>
      <w:r w:rsidR="006C2419" w:rsidRPr="008F124F">
        <w:rPr>
          <w:rFonts w:ascii="Times New Roman" w:hAnsi="Times New Roman" w:cs="Times New Roman"/>
          <w:sz w:val="24"/>
          <w:szCs w:val="24"/>
        </w:rPr>
        <w:t>the European Union Ambassador to Uganda</w:t>
      </w:r>
      <w:r w:rsidR="00290D66" w:rsidRPr="008F124F">
        <w:rPr>
          <w:rFonts w:ascii="Times New Roman" w:hAnsi="Times New Roman" w:cs="Times New Roman"/>
          <w:sz w:val="24"/>
          <w:szCs w:val="24"/>
        </w:rPr>
        <w:t xml:space="preserve">, as of October </w:t>
      </w:r>
      <w:r w:rsidR="005E7A63" w:rsidRPr="008F124F">
        <w:rPr>
          <w:rFonts w:ascii="Times New Roman" w:hAnsi="Times New Roman" w:cs="Times New Roman"/>
          <w:sz w:val="24"/>
          <w:szCs w:val="24"/>
        </w:rPr>
        <w:t>11</w:t>
      </w:r>
      <w:r w:rsidR="00290D66" w:rsidRPr="008F124F">
        <w:rPr>
          <w:rFonts w:ascii="Times New Roman" w:hAnsi="Times New Roman" w:cs="Times New Roman"/>
          <w:sz w:val="24"/>
          <w:szCs w:val="24"/>
        </w:rPr>
        <w:t xml:space="preserve">, 2021, there were </w:t>
      </w:r>
      <w:r w:rsidR="00E612E7" w:rsidRPr="008F124F">
        <w:rPr>
          <w:rFonts w:ascii="Times New Roman" w:hAnsi="Times New Roman" w:cs="Times New Roman"/>
          <w:sz w:val="24"/>
          <w:szCs w:val="24"/>
        </w:rPr>
        <w:t>123 people on death row, 3 of whom were women.</w:t>
      </w:r>
      <w:r w:rsidR="006C2419" w:rsidRPr="008F124F">
        <w:rPr>
          <w:rStyle w:val="FootnoteReference"/>
          <w:rFonts w:ascii="Times New Roman" w:hAnsi="Times New Roman" w:cs="Times New Roman"/>
          <w:sz w:val="24"/>
          <w:szCs w:val="24"/>
        </w:rPr>
        <w:footnoteReference w:id="9"/>
      </w:r>
    </w:p>
    <w:p w14:paraId="1451820F" w14:textId="56FB3E97" w:rsidR="00E73486" w:rsidRPr="008F124F" w:rsidRDefault="00E73486" w:rsidP="002328CA">
      <w:pPr>
        <w:pStyle w:val="ListParagraph"/>
        <w:autoSpaceDE w:val="0"/>
        <w:autoSpaceDN w:val="0"/>
        <w:adjustRightInd w:val="0"/>
        <w:spacing w:before="120" w:after="120"/>
        <w:contextualSpacing w:val="0"/>
        <w:jc w:val="both"/>
        <w:rPr>
          <w:rFonts w:ascii="Times New Roman" w:hAnsi="Times New Roman" w:cs="Times New Roman"/>
          <w:i/>
          <w:iCs/>
          <w:sz w:val="24"/>
          <w:szCs w:val="24"/>
        </w:rPr>
      </w:pPr>
      <w:r w:rsidRPr="008F124F">
        <w:rPr>
          <w:rFonts w:ascii="Times New Roman" w:hAnsi="Times New Roman" w:cs="Times New Roman"/>
          <w:i/>
          <w:iCs/>
          <w:sz w:val="24"/>
          <w:szCs w:val="24"/>
        </w:rPr>
        <w:lastRenderedPageBreak/>
        <w:t>Most serious crimes</w:t>
      </w:r>
    </w:p>
    <w:p w14:paraId="15F72BE1" w14:textId="77777777" w:rsidR="00E73486" w:rsidRPr="008F124F" w:rsidRDefault="00E73486" w:rsidP="002328CA">
      <w:pPr>
        <w:numPr>
          <w:ilvl w:val="0"/>
          <w:numId w:val="1"/>
        </w:numPr>
        <w:autoSpaceDE w:val="0"/>
        <w:autoSpaceDN w:val="0"/>
        <w:adjustRightInd w:val="0"/>
        <w:spacing w:after="120"/>
        <w:jc w:val="both"/>
        <w:rPr>
          <w:rFonts w:ascii="Times New Roman" w:hAnsi="Times New Roman" w:cs="Times New Roman"/>
          <w:sz w:val="24"/>
          <w:szCs w:val="24"/>
        </w:rPr>
      </w:pPr>
      <w:r w:rsidRPr="008F124F">
        <w:rPr>
          <w:rFonts w:ascii="Times New Roman" w:hAnsi="Times New Roman" w:cs="Times New Roman"/>
          <w:sz w:val="24"/>
          <w:szCs w:val="24"/>
        </w:rPr>
        <w:t>In its 2004 Concluding Observations, the Committee expressed concern “about the broad array of crimes for which the death penalty may be imposed,” and urged the Government of Uganda “to limit the number of offences for which the death penalty is provided and to ensure that it is not imposed except for the most serious crimes.”</w:t>
      </w:r>
      <w:r w:rsidRPr="008F124F">
        <w:rPr>
          <w:rStyle w:val="FootnoteReference"/>
          <w:rFonts w:ascii="Times New Roman" w:hAnsi="Times New Roman" w:cs="Times New Roman"/>
          <w:sz w:val="24"/>
          <w:szCs w:val="24"/>
        </w:rPr>
        <w:footnoteReference w:id="10"/>
      </w:r>
      <w:r w:rsidRPr="008F124F">
        <w:rPr>
          <w:rFonts w:ascii="Times New Roman" w:hAnsi="Times New Roman" w:cs="Times New Roman"/>
          <w:sz w:val="24"/>
          <w:szCs w:val="24"/>
        </w:rPr>
        <w:t xml:space="preserve"> </w:t>
      </w:r>
    </w:p>
    <w:p w14:paraId="465B1394" w14:textId="77777777" w:rsidR="00E73486" w:rsidRPr="008F124F" w:rsidRDefault="00E73486" w:rsidP="002328CA">
      <w:pPr>
        <w:numPr>
          <w:ilvl w:val="0"/>
          <w:numId w:val="1"/>
        </w:numPr>
        <w:autoSpaceDE w:val="0"/>
        <w:autoSpaceDN w:val="0"/>
        <w:adjustRightInd w:val="0"/>
        <w:spacing w:after="120"/>
        <w:jc w:val="both"/>
        <w:rPr>
          <w:rFonts w:ascii="Times New Roman" w:hAnsi="Times New Roman" w:cs="Times New Roman"/>
          <w:sz w:val="24"/>
          <w:szCs w:val="24"/>
        </w:rPr>
      </w:pPr>
      <w:r w:rsidRPr="008F124F">
        <w:rPr>
          <w:rFonts w:ascii="Times New Roman" w:hAnsi="Times New Roman" w:cs="Times New Roman"/>
          <w:sz w:val="24"/>
          <w:szCs w:val="24"/>
        </w:rPr>
        <w:t>The Uganda’s Second Periodic Report offers no response to this recommendation.</w:t>
      </w:r>
    </w:p>
    <w:p w14:paraId="1F99E4E6" w14:textId="77777777" w:rsidR="00627FE2" w:rsidRPr="008F124F" w:rsidRDefault="00627FE2" w:rsidP="002328CA">
      <w:pPr>
        <w:numPr>
          <w:ilvl w:val="0"/>
          <w:numId w:val="1"/>
        </w:numPr>
        <w:autoSpaceDE w:val="0"/>
        <w:autoSpaceDN w:val="0"/>
        <w:adjustRightInd w:val="0"/>
        <w:spacing w:after="120"/>
        <w:jc w:val="both"/>
        <w:rPr>
          <w:rFonts w:ascii="Times New Roman" w:hAnsi="Times New Roman" w:cs="Times New Roman"/>
          <w:sz w:val="24"/>
          <w:szCs w:val="24"/>
        </w:rPr>
      </w:pPr>
      <w:r w:rsidRPr="008F124F">
        <w:rPr>
          <w:rFonts w:ascii="Times New Roman" w:hAnsi="Times New Roman" w:cs="Times New Roman"/>
          <w:sz w:val="24"/>
          <w:szCs w:val="24"/>
        </w:rPr>
        <w:t>Uganda’s Constitution articulates a qualified right to life, providing that “[n]o person shall be deprived of life intentionally except in execution of a sentence passed in a fair trial by a court of competent jurisdiction in respect of a criminal offense under the laws of Uganda and the conviction and sentence have been confirmed by the highest appellate court.”</w:t>
      </w:r>
      <w:r w:rsidRPr="008F124F">
        <w:rPr>
          <w:rFonts w:ascii="Times New Roman" w:hAnsi="Times New Roman" w:cs="Times New Roman"/>
          <w:sz w:val="24"/>
          <w:szCs w:val="24"/>
          <w:vertAlign w:val="superscript"/>
        </w:rPr>
        <w:footnoteReference w:id="11"/>
      </w:r>
    </w:p>
    <w:p w14:paraId="61449877" w14:textId="3A291F46" w:rsidR="00627FE2" w:rsidRPr="008F124F" w:rsidRDefault="005B08ED" w:rsidP="002328CA">
      <w:pPr>
        <w:pStyle w:val="ListParagraph"/>
        <w:numPr>
          <w:ilvl w:val="0"/>
          <w:numId w:val="1"/>
        </w:numPr>
        <w:autoSpaceDE w:val="0"/>
        <w:autoSpaceDN w:val="0"/>
        <w:adjustRightInd w:val="0"/>
        <w:spacing w:after="120"/>
        <w:contextualSpacing w:val="0"/>
        <w:jc w:val="both"/>
        <w:rPr>
          <w:rFonts w:ascii="Times New Roman" w:hAnsi="Times New Roman" w:cs="Times New Roman"/>
          <w:sz w:val="24"/>
          <w:szCs w:val="24"/>
        </w:rPr>
      </w:pPr>
      <w:bookmarkStart w:id="0" w:name="_Ref76165821"/>
      <w:r w:rsidRPr="008F124F">
        <w:rPr>
          <w:rFonts w:ascii="Times New Roman" w:hAnsi="Times New Roman" w:cs="Times New Roman"/>
          <w:sz w:val="24"/>
          <w:szCs w:val="24"/>
        </w:rPr>
        <w:t>Uganda has the highest number of capital offences (28) in East Africa</w:t>
      </w:r>
      <w:r>
        <w:rPr>
          <w:rFonts w:ascii="Times New Roman" w:hAnsi="Times New Roman" w:cs="Times New Roman"/>
          <w:sz w:val="24"/>
          <w:szCs w:val="24"/>
        </w:rPr>
        <w:t>,</w:t>
      </w:r>
      <w:r w:rsidRPr="008F124F">
        <w:rPr>
          <w:rStyle w:val="FootnoteReference"/>
          <w:rFonts w:ascii="Times New Roman" w:hAnsi="Times New Roman" w:cs="Times New Roman"/>
          <w:sz w:val="24"/>
          <w:szCs w:val="24"/>
        </w:rPr>
        <w:footnoteReference w:id="12"/>
      </w:r>
      <w:r>
        <w:rPr>
          <w:rFonts w:ascii="Times New Roman" w:hAnsi="Times New Roman" w:cs="Times New Roman"/>
          <w:sz w:val="24"/>
          <w:szCs w:val="24"/>
        </w:rPr>
        <w:t xml:space="preserve"> and </w:t>
      </w:r>
      <w:r w:rsidR="008F3BC1" w:rsidRPr="008F124F">
        <w:rPr>
          <w:rFonts w:ascii="Times New Roman" w:hAnsi="Times New Roman" w:cs="Times New Roman"/>
          <w:bCs/>
          <w:sz w:val="24"/>
          <w:szCs w:val="24"/>
        </w:rPr>
        <w:t xml:space="preserve">Ugandan law does not limit the death penalty to the most serious </w:t>
      </w:r>
      <w:r w:rsidR="008F3BC1" w:rsidRPr="008F124F">
        <w:rPr>
          <w:rFonts w:ascii="Times New Roman" w:hAnsi="Times New Roman" w:cs="Times New Roman"/>
          <w:sz w:val="24"/>
          <w:szCs w:val="24"/>
        </w:rPr>
        <w:t>crimes</w:t>
      </w:r>
      <w:r w:rsidR="008F3BC1" w:rsidRPr="008F124F">
        <w:rPr>
          <w:rFonts w:ascii="Times New Roman" w:hAnsi="Times New Roman" w:cs="Times New Roman"/>
          <w:bCs/>
          <w:sz w:val="24"/>
          <w:szCs w:val="24"/>
        </w:rPr>
        <w:t xml:space="preserve">. </w:t>
      </w:r>
      <w:r w:rsidR="00627FE2" w:rsidRPr="008F124F">
        <w:rPr>
          <w:rFonts w:ascii="Times New Roman" w:hAnsi="Times New Roman" w:cs="Times New Roman"/>
          <w:sz w:val="24"/>
          <w:szCs w:val="24"/>
        </w:rPr>
        <w:t>The following crimes are eligible for the death penalty under the Penal Code: crimes related to treason and offenses against the state</w:t>
      </w:r>
      <w:r w:rsidR="00627FE2" w:rsidRPr="008F124F">
        <w:rPr>
          <w:rStyle w:val="FootnoteReference"/>
          <w:rFonts w:ascii="Times New Roman" w:hAnsi="Times New Roman" w:cs="Times New Roman"/>
          <w:sz w:val="24"/>
          <w:szCs w:val="24"/>
        </w:rPr>
        <w:footnoteReference w:id="13"/>
      </w:r>
      <w:r w:rsidR="00627FE2" w:rsidRPr="008F124F">
        <w:rPr>
          <w:rFonts w:ascii="Times New Roman" w:hAnsi="Times New Roman" w:cs="Times New Roman"/>
          <w:sz w:val="24"/>
          <w:szCs w:val="24"/>
        </w:rPr>
        <w:t>; rape</w:t>
      </w:r>
      <w:r w:rsidR="00627FE2" w:rsidRPr="008F124F">
        <w:rPr>
          <w:rStyle w:val="FootnoteReference"/>
          <w:rFonts w:ascii="Times New Roman" w:hAnsi="Times New Roman" w:cs="Times New Roman"/>
          <w:sz w:val="24"/>
          <w:szCs w:val="24"/>
        </w:rPr>
        <w:footnoteReference w:id="14"/>
      </w:r>
      <w:r w:rsidR="00627FE2" w:rsidRPr="008F124F">
        <w:rPr>
          <w:rFonts w:ascii="Times New Roman" w:hAnsi="Times New Roman" w:cs="Times New Roman"/>
          <w:sz w:val="24"/>
          <w:szCs w:val="24"/>
        </w:rPr>
        <w:t>; aggravated defilement</w:t>
      </w:r>
      <w:r w:rsidR="00627FE2" w:rsidRPr="008F124F">
        <w:rPr>
          <w:rStyle w:val="FootnoteReference"/>
          <w:rFonts w:ascii="Times New Roman" w:hAnsi="Times New Roman" w:cs="Times New Roman"/>
          <w:sz w:val="24"/>
          <w:szCs w:val="24"/>
        </w:rPr>
        <w:footnoteReference w:id="15"/>
      </w:r>
      <w:r w:rsidR="00627FE2" w:rsidRPr="008F124F">
        <w:rPr>
          <w:rFonts w:ascii="Times New Roman" w:hAnsi="Times New Roman" w:cs="Times New Roman"/>
          <w:sz w:val="24"/>
          <w:szCs w:val="24"/>
        </w:rPr>
        <w:t>; murder</w:t>
      </w:r>
      <w:r w:rsidR="00627FE2" w:rsidRPr="008F124F">
        <w:rPr>
          <w:rStyle w:val="FootnoteReference"/>
          <w:rFonts w:ascii="Times New Roman" w:hAnsi="Times New Roman" w:cs="Times New Roman"/>
          <w:sz w:val="24"/>
          <w:szCs w:val="24"/>
        </w:rPr>
        <w:footnoteReference w:id="16"/>
      </w:r>
      <w:r w:rsidR="00627FE2" w:rsidRPr="008F124F">
        <w:rPr>
          <w:rFonts w:ascii="Times New Roman" w:hAnsi="Times New Roman" w:cs="Times New Roman"/>
          <w:sz w:val="24"/>
          <w:szCs w:val="24"/>
        </w:rPr>
        <w:t>; aggravated robbery</w:t>
      </w:r>
      <w:r w:rsidR="00627FE2" w:rsidRPr="008F124F">
        <w:rPr>
          <w:rStyle w:val="FootnoteReference"/>
          <w:rFonts w:ascii="Times New Roman" w:hAnsi="Times New Roman" w:cs="Times New Roman"/>
          <w:sz w:val="24"/>
          <w:szCs w:val="24"/>
        </w:rPr>
        <w:footnoteReference w:id="17"/>
      </w:r>
      <w:r w:rsidR="00627FE2" w:rsidRPr="008F124F">
        <w:rPr>
          <w:rFonts w:ascii="Times New Roman" w:hAnsi="Times New Roman" w:cs="Times New Roman"/>
          <w:sz w:val="24"/>
          <w:szCs w:val="24"/>
        </w:rPr>
        <w:t>; smuggling while armed with a deadly weapon</w:t>
      </w:r>
      <w:r w:rsidR="00627FE2" w:rsidRPr="008F124F">
        <w:rPr>
          <w:rStyle w:val="FootnoteReference"/>
          <w:rFonts w:ascii="Times New Roman" w:hAnsi="Times New Roman" w:cs="Times New Roman"/>
          <w:sz w:val="24"/>
          <w:szCs w:val="24"/>
        </w:rPr>
        <w:footnoteReference w:id="18"/>
      </w:r>
      <w:r w:rsidR="00627FE2" w:rsidRPr="008F124F">
        <w:rPr>
          <w:rFonts w:ascii="Times New Roman" w:hAnsi="Times New Roman" w:cs="Times New Roman"/>
          <w:sz w:val="24"/>
          <w:szCs w:val="24"/>
        </w:rPr>
        <w:t>; detention with sexual intent</w:t>
      </w:r>
      <w:r w:rsidR="00627FE2" w:rsidRPr="008F124F">
        <w:rPr>
          <w:rStyle w:val="FootnoteReference"/>
          <w:rFonts w:ascii="Times New Roman" w:hAnsi="Times New Roman" w:cs="Times New Roman"/>
          <w:sz w:val="24"/>
          <w:szCs w:val="24"/>
        </w:rPr>
        <w:footnoteReference w:id="19"/>
      </w:r>
      <w:r w:rsidR="00627FE2" w:rsidRPr="008F124F">
        <w:rPr>
          <w:rFonts w:ascii="Times New Roman" w:hAnsi="Times New Roman" w:cs="Times New Roman"/>
          <w:sz w:val="24"/>
          <w:szCs w:val="24"/>
        </w:rPr>
        <w:t>; and kidnapping or detaining with intent to murder.</w:t>
      </w:r>
      <w:r w:rsidR="00627FE2" w:rsidRPr="008F124F">
        <w:rPr>
          <w:rStyle w:val="FootnoteReference"/>
          <w:rFonts w:ascii="Times New Roman" w:hAnsi="Times New Roman" w:cs="Times New Roman"/>
          <w:sz w:val="24"/>
          <w:szCs w:val="24"/>
        </w:rPr>
        <w:footnoteReference w:id="20"/>
      </w:r>
      <w:r w:rsidR="00627FE2" w:rsidRPr="008F124F">
        <w:rPr>
          <w:rFonts w:ascii="Times New Roman" w:hAnsi="Times New Roman" w:cs="Times New Roman"/>
          <w:sz w:val="24"/>
          <w:szCs w:val="24"/>
        </w:rPr>
        <w:t xml:space="preserve"> There are also military offenses that are eligible for the death penalty, enumerated under the Ugandan Peoples’ Defense Forces Act.</w:t>
      </w:r>
      <w:r w:rsidR="00627FE2" w:rsidRPr="008F124F">
        <w:rPr>
          <w:rStyle w:val="FootnoteReference"/>
          <w:rFonts w:ascii="Times New Roman" w:hAnsi="Times New Roman" w:cs="Times New Roman"/>
          <w:sz w:val="24"/>
          <w:szCs w:val="24"/>
        </w:rPr>
        <w:footnoteReference w:id="21"/>
      </w:r>
      <w:r w:rsidR="00627FE2" w:rsidRPr="008F124F">
        <w:rPr>
          <w:rFonts w:ascii="Times New Roman" w:hAnsi="Times New Roman" w:cs="Times New Roman"/>
          <w:sz w:val="24"/>
          <w:szCs w:val="24"/>
        </w:rPr>
        <w:t xml:space="preserve"> Additionally, the Anti-Terrorism Act provides for the death penalty for terrorist acts resulting in the death of any person.</w:t>
      </w:r>
      <w:r w:rsidR="00627FE2" w:rsidRPr="008F124F">
        <w:rPr>
          <w:rStyle w:val="FootnoteReference"/>
          <w:rFonts w:ascii="Times New Roman" w:hAnsi="Times New Roman" w:cs="Times New Roman"/>
          <w:sz w:val="24"/>
          <w:szCs w:val="24"/>
        </w:rPr>
        <w:footnoteReference w:id="22"/>
      </w:r>
      <w:r w:rsidR="00627FE2" w:rsidRPr="008F124F">
        <w:rPr>
          <w:rFonts w:ascii="Times New Roman" w:hAnsi="Times New Roman" w:cs="Times New Roman"/>
          <w:sz w:val="24"/>
          <w:szCs w:val="24"/>
        </w:rPr>
        <w:t xml:space="preserve"> </w:t>
      </w:r>
      <w:bookmarkEnd w:id="0"/>
    </w:p>
    <w:p w14:paraId="7A5D1B23" w14:textId="0F9FA6A4" w:rsidR="003B2E68" w:rsidRPr="008F124F" w:rsidRDefault="003B2E68" w:rsidP="002328CA">
      <w:pPr>
        <w:pStyle w:val="ListParagraph"/>
        <w:numPr>
          <w:ilvl w:val="0"/>
          <w:numId w:val="1"/>
        </w:numPr>
        <w:autoSpaceDE w:val="0"/>
        <w:autoSpaceDN w:val="0"/>
        <w:adjustRightInd w:val="0"/>
        <w:spacing w:after="120"/>
        <w:contextualSpacing w:val="0"/>
        <w:jc w:val="both"/>
        <w:rPr>
          <w:rFonts w:ascii="Times New Roman" w:hAnsi="Times New Roman" w:cs="Times New Roman"/>
          <w:bCs/>
          <w:sz w:val="24"/>
          <w:szCs w:val="24"/>
        </w:rPr>
      </w:pPr>
      <w:r w:rsidRPr="008F124F">
        <w:rPr>
          <w:rFonts w:ascii="Times New Roman" w:hAnsi="Times New Roman" w:cs="Times New Roman"/>
          <w:sz w:val="24"/>
          <w:szCs w:val="24"/>
        </w:rPr>
        <w:t xml:space="preserve">Authorities have </w:t>
      </w:r>
      <w:r w:rsidR="00BA30F7" w:rsidRPr="008F124F">
        <w:rPr>
          <w:rFonts w:ascii="Times New Roman" w:hAnsi="Times New Roman" w:cs="Times New Roman"/>
          <w:sz w:val="24"/>
          <w:szCs w:val="24"/>
        </w:rPr>
        <w:t xml:space="preserve">targeted members of the political opposition with allegations </w:t>
      </w:r>
      <w:r w:rsidR="008E4667" w:rsidRPr="008F124F">
        <w:rPr>
          <w:rFonts w:ascii="Times New Roman" w:hAnsi="Times New Roman" w:cs="Times New Roman"/>
          <w:sz w:val="24"/>
          <w:szCs w:val="24"/>
        </w:rPr>
        <w:t>of treason</w:t>
      </w:r>
      <w:r w:rsidR="008E4667" w:rsidRPr="008F124F">
        <w:rPr>
          <w:rFonts w:ascii="Times New Roman" w:hAnsi="Times New Roman" w:cs="Times New Roman"/>
          <w:bCs/>
          <w:sz w:val="24"/>
          <w:szCs w:val="24"/>
        </w:rPr>
        <w:t>.</w:t>
      </w:r>
      <w:r w:rsidR="008E4667" w:rsidRPr="008F124F">
        <w:rPr>
          <w:rFonts w:ascii="Times New Roman" w:hAnsi="Times New Roman" w:cs="Times New Roman"/>
          <w:sz w:val="24"/>
          <w:szCs w:val="24"/>
        </w:rPr>
        <w:t xml:space="preserve"> </w:t>
      </w:r>
      <w:r w:rsidR="008E4667" w:rsidRPr="008F124F">
        <w:rPr>
          <w:rFonts w:ascii="Times New Roman" w:hAnsi="Times New Roman" w:cs="Times New Roman"/>
          <w:bCs/>
          <w:sz w:val="24"/>
          <w:szCs w:val="24"/>
        </w:rPr>
        <w:t>In the run</w:t>
      </w:r>
      <w:r w:rsidR="005B08ED">
        <w:rPr>
          <w:rFonts w:ascii="Times New Roman" w:hAnsi="Times New Roman" w:cs="Times New Roman"/>
          <w:bCs/>
          <w:sz w:val="24"/>
          <w:szCs w:val="24"/>
        </w:rPr>
        <w:t>-</w:t>
      </w:r>
      <w:r w:rsidR="008E4667" w:rsidRPr="008F124F">
        <w:rPr>
          <w:rFonts w:ascii="Times New Roman" w:hAnsi="Times New Roman" w:cs="Times New Roman"/>
          <w:bCs/>
          <w:sz w:val="24"/>
          <w:szCs w:val="24"/>
        </w:rPr>
        <w:t xml:space="preserve">up to </w:t>
      </w:r>
      <w:r w:rsidR="00F25F37" w:rsidRPr="008F124F">
        <w:rPr>
          <w:rFonts w:ascii="Times New Roman" w:hAnsi="Times New Roman" w:cs="Times New Roman"/>
          <w:bCs/>
          <w:sz w:val="24"/>
          <w:szCs w:val="24"/>
        </w:rPr>
        <w:t xml:space="preserve">Uganda’s 2021 </w:t>
      </w:r>
      <w:r w:rsidR="008E4667" w:rsidRPr="008F124F">
        <w:rPr>
          <w:rFonts w:ascii="Times New Roman" w:hAnsi="Times New Roman" w:cs="Times New Roman"/>
          <w:bCs/>
          <w:sz w:val="24"/>
          <w:szCs w:val="24"/>
        </w:rPr>
        <w:t>elections, numerous human rights violations were reported, including arbitrary deprivation of life, arbitrary arrest and detention, and torture.</w:t>
      </w:r>
      <w:r w:rsidR="008E4667" w:rsidRPr="008F124F">
        <w:rPr>
          <w:rFonts w:ascii="Times New Roman" w:hAnsi="Times New Roman" w:cs="Times New Roman"/>
          <w:bCs/>
          <w:sz w:val="24"/>
          <w:szCs w:val="24"/>
          <w:vertAlign w:val="superscript"/>
        </w:rPr>
        <w:footnoteReference w:id="23"/>
      </w:r>
      <w:r w:rsidR="008E4667" w:rsidRPr="008F124F">
        <w:rPr>
          <w:rFonts w:ascii="Times New Roman" w:hAnsi="Times New Roman" w:cs="Times New Roman"/>
          <w:bCs/>
          <w:sz w:val="24"/>
          <w:szCs w:val="24"/>
        </w:rPr>
        <w:t xml:space="preserve"> On </w:t>
      </w:r>
      <w:r w:rsidR="008E4667" w:rsidRPr="008F124F">
        <w:rPr>
          <w:rFonts w:ascii="Times New Roman" w:hAnsi="Times New Roman" w:cs="Times New Roman"/>
          <w:bCs/>
          <w:sz w:val="24"/>
          <w:szCs w:val="24"/>
        </w:rPr>
        <w:lastRenderedPageBreak/>
        <w:t>March 4, 2021, Internal Affairs Minister Jeje Odongo presented a list to Parliament of 177 people in military detention who had been arrested between November 18, 2020 and February 8, 2021, allegedly for participating in riots, possession of military stores, and attending meetings to plan post-election violence.</w:t>
      </w:r>
      <w:r w:rsidR="008E4667" w:rsidRPr="008F124F">
        <w:rPr>
          <w:rStyle w:val="FootnoteReference"/>
          <w:rFonts w:ascii="Times New Roman" w:hAnsi="Times New Roman" w:cs="Times New Roman"/>
          <w:bCs/>
          <w:sz w:val="24"/>
          <w:szCs w:val="24"/>
        </w:rPr>
        <w:footnoteReference w:id="24"/>
      </w:r>
      <w:r w:rsidR="008E4667" w:rsidRPr="008F124F">
        <w:rPr>
          <w:rFonts w:ascii="Times New Roman" w:hAnsi="Times New Roman" w:cs="Times New Roman"/>
          <w:bCs/>
          <w:sz w:val="24"/>
          <w:szCs w:val="24"/>
        </w:rPr>
        <w:t xml:space="preserve"> On March 8, President Museveni said that 50 people were being held for “treasonable acts of elements of the opposition.”</w:t>
      </w:r>
      <w:r w:rsidR="008E4667" w:rsidRPr="008F124F">
        <w:rPr>
          <w:rStyle w:val="FootnoteReference"/>
          <w:rFonts w:ascii="Times New Roman" w:hAnsi="Times New Roman" w:cs="Times New Roman"/>
          <w:bCs/>
          <w:sz w:val="24"/>
          <w:szCs w:val="24"/>
        </w:rPr>
        <w:footnoteReference w:id="25"/>
      </w:r>
      <w:r w:rsidR="008E4667" w:rsidRPr="008F124F">
        <w:rPr>
          <w:rFonts w:ascii="Times New Roman" w:hAnsi="Times New Roman" w:cs="Times New Roman"/>
          <w:bCs/>
          <w:sz w:val="24"/>
          <w:szCs w:val="24"/>
        </w:rPr>
        <w:t xml:space="preserve"> Human rights observers note reports of arbitrary arrests and torture of opposition members.</w:t>
      </w:r>
      <w:r w:rsidR="008E4667" w:rsidRPr="008F124F">
        <w:rPr>
          <w:rStyle w:val="FootnoteReference"/>
          <w:rFonts w:ascii="Times New Roman" w:hAnsi="Times New Roman" w:cs="Times New Roman"/>
          <w:bCs/>
          <w:sz w:val="24"/>
          <w:szCs w:val="24"/>
        </w:rPr>
        <w:footnoteReference w:id="26"/>
      </w:r>
      <w:r w:rsidR="008E4667" w:rsidRPr="008F124F">
        <w:rPr>
          <w:rFonts w:ascii="Times New Roman" w:hAnsi="Times New Roman" w:cs="Times New Roman"/>
          <w:bCs/>
          <w:sz w:val="24"/>
          <w:szCs w:val="24"/>
        </w:rPr>
        <w:t xml:space="preserve"> The National Unity Platform announced on March 5, 2021, that 423 members and supporters had been abducted and were still missing, and 41 members had been released.</w:t>
      </w:r>
      <w:r w:rsidR="008E4667" w:rsidRPr="008F124F">
        <w:rPr>
          <w:rStyle w:val="FootnoteReference"/>
          <w:rFonts w:ascii="Times New Roman" w:hAnsi="Times New Roman" w:cs="Times New Roman"/>
          <w:bCs/>
          <w:sz w:val="24"/>
          <w:szCs w:val="24"/>
        </w:rPr>
        <w:footnoteReference w:id="27"/>
      </w:r>
      <w:r w:rsidR="008E4667" w:rsidRPr="008F124F">
        <w:rPr>
          <w:rFonts w:ascii="Times New Roman" w:hAnsi="Times New Roman" w:cs="Times New Roman"/>
          <w:bCs/>
          <w:sz w:val="24"/>
          <w:szCs w:val="24"/>
        </w:rPr>
        <w:t xml:space="preserve"> </w:t>
      </w:r>
    </w:p>
    <w:p w14:paraId="648BEA33" w14:textId="66A48742" w:rsidR="008F3BC1" w:rsidRPr="008F124F" w:rsidRDefault="008F3BC1" w:rsidP="002328CA">
      <w:pPr>
        <w:pStyle w:val="ListParagraph"/>
        <w:numPr>
          <w:ilvl w:val="0"/>
          <w:numId w:val="1"/>
        </w:numPr>
        <w:autoSpaceDE w:val="0"/>
        <w:autoSpaceDN w:val="0"/>
        <w:adjustRightInd w:val="0"/>
        <w:spacing w:after="120"/>
        <w:contextualSpacing w:val="0"/>
        <w:jc w:val="both"/>
        <w:rPr>
          <w:rFonts w:ascii="Times New Roman" w:hAnsi="Times New Roman" w:cs="Times New Roman"/>
          <w:sz w:val="24"/>
          <w:szCs w:val="24"/>
        </w:rPr>
      </w:pPr>
      <w:r w:rsidRPr="008F124F">
        <w:rPr>
          <w:rFonts w:ascii="Times New Roman" w:hAnsi="Times New Roman" w:cs="Times New Roman"/>
          <w:sz w:val="24"/>
          <w:szCs w:val="24"/>
        </w:rPr>
        <w:t>In October 2019, Uganda announced plans for a bill that would impose the death penalty on homosexuals.</w:t>
      </w:r>
      <w:r w:rsidRPr="008F124F">
        <w:rPr>
          <w:rFonts w:ascii="Times New Roman" w:hAnsi="Times New Roman" w:cs="Times New Roman"/>
          <w:sz w:val="24"/>
          <w:szCs w:val="24"/>
          <w:vertAlign w:val="superscript"/>
        </w:rPr>
        <w:footnoteReference w:id="28"/>
      </w:r>
      <w:r w:rsidRPr="008F124F">
        <w:rPr>
          <w:rFonts w:ascii="Times New Roman" w:hAnsi="Times New Roman" w:cs="Times New Roman"/>
          <w:sz w:val="24"/>
          <w:szCs w:val="24"/>
        </w:rPr>
        <w:t xml:space="preserve"> A presidential spokesperson later denied these plans, after major aid donors objected and said that they were monitoring the situation.</w:t>
      </w:r>
      <w:r w:rsidRPr="008F124F">
        <w:rPr>
          <w:rFonts w:ascii="Times New Roman" w:hAnsi="Times New Roman" w:cs="Times New Roman"/>
          <w:sz w:val="24"/>
          <w:szCs w:val="24"/>
          <w:vertAlign w:val="superscript"/>
        </w:rPr>
        <w:footnoteReference w:id="29"/>
      </w:r>
    </w:p>
    <w:p w14:paraId="2F0B017D" w14:textId="77777777" w:rsidR="00E73486" w:rsidRPr="008F124F" w:rsidRDefault="00E73486" w:rsidP="002328CA">
      <w:pPr>
        <w:pStyle w:val="ListParagraph"/>
        <w:autoSpaceDE w:val="0"/>
        <w:autoSpaceDN w:val="0"/>
        <w:adjustRightInd w:val="0"/>
        <w:spacing w:before="240" w:after="120"/>
        <w:contextualSpacing w:val="0"/>
        <w:jc w:val="both"/>
        <w:rPr>
          <w:rFonts w:ascii="Times New Roman" w:hAnsi="Times New Roman" w:cs="Times New Roman"/>
          <w:i/>
          <w:iCs/>
          <w:sz w:val="24"/>
          <w:szCs w:val="24"/>
        </w:rPr>
      </w:pPr>
      <w:r w:rsidRPr="008F124F">
        <w:rPr>
          <w:rFonts w:ascii="Times New Roman" w:hAnsi="Times New Roman" w:cs="Times New Roman"/>
          <w:i/>
          <w:iCs/>
          <w:sz w:val="24"/>
          <w:szCs w:val="24"/>
        </w:rPr>
        <w:t>Mandatory death penalty</w:t>
      </w:r>
    </w:p>
    <w:p w14:paraId="5444E164" w14:textId="77777777" w:rsidR="00E73486" w:rsidRPr="008F124F" w:rsidRDefault="00E73486" w:rsidP="002328CA">
      <w:pPr>
        <w:numPr>
          <w:ilvl w:val="0"/>
          <w:numId w:val="1"/>
        </w:numPr>
        <w:autoSpaceDE w:val="0"/>
        <w:autoSpaceDN w:val="0"/>
        <w:adjustRightInd w:val="0"/>
        <w:spacing w:after="120"/>
        <w:jc w:val="both"/>
        <w:rPr>
          <w:rFonts w:ascii="Times New Roman" w:hAnsi="Times New Roman" w:cs="Times New Roman"/>
          <w:sz w:val="24"/>
          <w:szCs w:val="24"/>
        </w:rPr>
      </w:pPr>
      <w:r w:rsidRPr="008F124F">
        <w:rPr>
          <w:rFonts w:ascii="Times New Roman" w:hAnsi="Times New Roman" w:cs="Times New Roman"/>
          <w:sz w:val="24"/>
          <w:szCs w:val="24"/>
        </w:rPr>
        <w:t>The Committee also found that Uganda’s mandatory death penalty for murder, aggravated robbery, treason, and terrorism resulting in the death of a person is “incompatible with the Covenant” recommended that Uganda “abolish mandatory death sentences.”</w:t>
      </w:r>
      <w:r w:rsidRPr="008F124F">
        <w:rPr>
          <w:rStyle w:val="FootnoteReference"/>
          <w:rFonts w:ascii="Times New Roman" w:hAnsi="Times New Roman" w:cs="Times New Roman"/>
          <w:sz w:val="24"/>
          <w:szCs w:val="24"/>
        </w:rPr>
        <w:footnoteReference w:id="30"/>
      </w:r>
    </w:p>
    <w:p w14:paraId="71879004" w14:textId="023B40B2" w:rsidR="00E73486" w:rsidRPr="008F124F" w:rsidRDefault="00E73486" w:rsidP="002328CA">
      <w:pPr>
        <w:numPr>
          <w:ilvl w:val="0"/>
          <w:numId w:val="1"/>
        </w:numPr>
        <w:autoSpaceDE w:val="0"/>
        <w:autoSpaceDN w:val="0"/>
        <w:adjustRightInd w:val="0"/>
        <w:spacing w:after="120"/>
        <w:jc w:val="both"/>
        <w:rPr>
          <w:rFonts w:ascii="Times New Roman" w:hAnsi="Times New Roman" w:cs="Times New Roman"/>
          <w:sz w:val="24"/>
          <w:szCs w:val="24"/>
        </w:rPr>
      </w:pPr>
      <w:r w:rsidRPr="008F124F">
        <w:rPr>
          <w:rFonts w:ascii="Times New Roman" w:hAnsi="Times New Roman" w:cs="Times New Roman"/>
          <w:sz w:val="24"/>
          <w:szCs w:val="24"/>
        </w:rPr>
        <w:t>This discussion of the mandatory death penalty is the only portion of the Committee’s</w:t>
      </w:r>
      <w:r w:rsidR="00C7223A">
        <w:rPr>
          <w:rFonts w:ascii="Times New Roman" w:hAnsi="Times New Roman" w:cs="Times New Roman"/>
          <w:sz w:val="24"/>
          <w:szCs w:val="24"/>
        </w:rPr>
        <w:t xml:space="preserve"> 2004 </w:t>
      </w:r>
      <w:r w:rsidRPr="008F124F">
        <w:rPr>
          <w:rFonts w:ascii="Times New Roman" w:hAnsi="Times New Roman" w:cs="Times New Roman"/>
          <w:sz w:val="24"/>
          <w:szCs w:val="24"/>
        </w:rPr>
        <w:t xml:space="preserve"> recommendations on the death penalty to which the Second Periodic Report responds. The Second Periodic Report states that “Uganda has taken several steps to reform the law towards removing the mandatory death sentence.”</w:t>
      </w:r>
      <w:r w:rsidRPr="008F124F">
        <w:rPr>
          <w:rStyle w:val="FootnoteReference"/>
          <w:rFonts w:ascii="Times New Roman" w:hAnsi="Times New Roman" w:cs="Times New Roman"/>
          <w:sz w:val="24"/>
          <w:szCs w:val="24"/>
        </w:rPr>
        <w:footnoteReference w:id="31"/>
      </w:r>
      <w:r w:rsidRPr="008F124F">
        <w:rPr>
          <w:rFonts w:ascii="Times New Roman" w:hAnsi="Times New Roman" w:cs="Times New Roman"/>
          <w:sz w:val="24"/>
          <w:szCs w:val="24"/>
        </w:rPr>
        <w:t xml:space="preserve"> The report explains steps that </w:t>
      </w:r>
      <w:r w:rsidRPr="008F124F">
        <w:rPr>
          <w:rFonts w:ascii="Times New Roman" w:hAnsi="Times New Roman" w:cs="Times New Roman"/>
          <w:sz w:val="24"/>
          <w:szCs w:val="24"/>
        </w:rPr>
        <w:lastRenderedPageBreak/>
        <w:t xml:space="preserve">authorities have taken to implement the Supreme Court’s 2008 decision in </w:t>
      </w:r>
      <w:r w:rsidRPr="008F124F">
        <w:rPr>
          <w:rFonts w:ascii="Times New Roman" w:hAnsi="Times New Roman" w:cs="Times New Roman"/>
          <w:i/>
          <w:iCs/>
          <w:sz w:val="24"/>
          <w:szCs w:val="24"/>
        </w:rPr>
        <w:t>Attorney General v. Suzan Kigula &amp; 417 others</w:t>
      </w:r>
      <w:r w:rsidRPr="008F124F">
        <w:rPr>
          <w:rFonts w:ascii="Times New Roman" w:hAnsi="Times New Roman" w:cs="Times New Roman"/>
          <w:sz w:val="24"/>
          <w:szCs w:val="24"/>
        </w:rPr>
        <w:t xml:space="preserve"> banning the mandatory death sentence.</w:t>
      </w:r>
      <w:r w:rsidRPr="008F124F">
        <w:rPr>
          <w:rStyle w:val="FootnoteReference"/>
          <w:rFonts w:ascii="Times New Roman" w:hAnsi="Times New Roman" w:cs="Times New Roman"/>
          <w:sz w:val="24"/>
          <w:szCs w:val="24"/>
        </w:rPr>
        <w:footnoteReference w:id="32"/>
      </w:r>
    </w:p>
    <w:p w14:paraId="202F39F6" w14:textId="27F10619" w:rsidR="00A37B04" w:rsidRPr="008F124F" w:rsidRDefault="00DE6BB7" w:rsidP="002328CA">
      <w:pPr>
        <w:numPr>
          <w:ilvl w:val="0"/>
          <w:numId w:val="1"/>
        </w:numPr>
        <w:autoSpaceDE w:val="0"/>
        <w:autoSpaceDN w:val="0"/>
        <w:adjustRightInd w:val="0"/>
        <w:spacing w:after="120"/>
        <w:jc w:val="both"/>
        <w:rPr>
          <w:rFonts w:ascii="Times New Roman" w:hAnsi="Times New Roman" w:cs="Times New Roman"/>
          <w:sz w:val="24"/>
          <w:szCs w:val="24"/>
        </w:rPr>
      </w:pPr>
      <w:r w:rsidRPr="008F124F">
        <w:rPr>
          <w:rFonts w:ascii="Times New Roman" w:hAnsi="Times New Roman" w:cs="Times New Roman"/>
          <w:sz w:val="24"/>
          <w:szCs w:val="24"/>
        </w:rPr>
        <w:t>As mentioned in the Second Periodic Report, f</w:t>
      </w:r>
      <w:r w:rsidR="00A37B04" w:rsidRPr="008F124F">
        <w:rPr>
          <w:rFonts w:ascii="Times New Roman" w:hAnsi="Times New Roman" w:cs="Times New Roman"/>
          <w:sz w:val="24"/>
          <w:szCs w:val="24"/>
        </w:rPr>
        <w:t xml:space="preserve">ollowing the landmark </w:t>
      </w:r>
      <w:r w:rsidR="00A37B04" w:rsidRPr="008F124F">
        <w:rPr>
          <w:rFonts w:ascii="Times New Roman" w:hAnsi="Times New Roman" w:cs="Times New Roman"/>
          <w:i/>
          <w:iCs/>
          <w:sz w:val="24"/>
          <w:szCs w:val="24"/>
        </w:rPr>
        <w:t>Kigula</w:t>
      </w:r>
      <w:r w:rsidR="00A37B04" w:rsidRPr="008F124F">
        <w:rPr>
          <w:rFonts w:ascii="Times New Roman" w:hAnsi="Times New Roman" w:cs="Times New Roman"/>
          <w:sz w:val="24"/>
          <w:szCs w:val="24"/>
        </w:rPr>
        <w:t xml:space="preserve"> case, the death penalty is no longer mandatory for capital offenses.</w:t>
      </w:r>
      <w:r w:rsidR="00A37B04" w:rsidRPr="008F124F">
        <w:rPr>
          <w:rFonts w:ascii="Times New Roman" w:hAnsi="Times New Roman" w:cs="Times New Roman"/>
          <w:sz w:val="24"/>
          <w:szCs w:val="24"/>
          <w:vertAlign w:val="superscript"/>
        </w:rPr>
        <w:footnoteReference w:id="33"/>
      </w:r>
      <w:r w:rsidR="00A37B04" w:rsidRPr="008F124F">
        <w:rPr>
          <w:rFonts w:ascii="Times New Roman" w:hAnsi="Times New Roman" w:cs="Times New Roman"/>
          <w:sz w:val="24"/>
          <w:szCs w:val="24"/>
        </w:rPr>
        <w:t xml:space="preserve"> In </w:t>
      </w:r>
      <w:r w:rsidR="00A37B04" w:rsidRPr="008F124F">
        <w:rPr>
          <w:rFonts w:ascii="Times New Roman" w:hAnsi="Times New Roman" w:cs="Times New Roman"/>
          <w:i/>
          <w:sz w:val="24"/>
          <w:szCs w:val="24"/>
        </w:rPr>
        <w:t>Kigula</w:t>
      </w:r>
      <w:r w:rsidR="00A37B04" w:rsidRPr="008F124F">
        <w:rPr>
          <w:rFonts w:ascii="Times New Roman" w:hAnsi="Times New Roman" w:cs="Times New Roman"/>
          <w:sz w:val="24"/>
          <w:szCs w:val="24"/>
        </w:rPr>
        <w:t>, the Ugandan Supreme Court held that various provisions of the laws of Uganda prescribing a mandatory death sentence were inconsistent with the Constitution insofar as they were contrary to the principles of equality before the law and of fair trial. Consequentially, the decision of whether to impose the death penalty is now discretionary in all capital cases, with the presiding judge deciding the sentence based on consideration of all the relevant circumstances surrounding a particular case. The Court further held that “where after three years from the date of sentence no decision has been made by the Executive to carry out the Court Order for execution of the convict, the death sentence shall be deemed commuted to imprisonment for life without remission.”</w:t>
      </w:r>
      <w:r w:rsidR="00A37B04" w:rsidRPr="008F124F">
        <w:rPr>
          <w:rFonts w:ascii="Times New Roman" w:hAnsi="Times New Roman" w:cs="Times New Roman"/>
          <w:sz w:val="24"/>
          <w:szCs w:val="24"/>
          <w:vertAlign w:val="superscript"/>
        </w:rPr>
        <w:footnoteReference w:id="34"/>
      </w:r>
      <w:r w:rsidR="00A37B04" w:rsidRPr="008F124F">
        <w:rPr>
          <w:rFonts w:ascii="Times New Roman" w:hAnsi="Times New Roman" w:cs="Times New Roman"/>
          <w:sz w:val="24"/>
          <w:szCs w:val="24"/>
        </w:rPr>
        <w:t xml:space="preserve"> As a result of the </w:t>
      </w:r>
      <w:r w:rsidR="00A37B04" w:rsidRPr="008F124F">
        <w:rPr>
          <w:rFonts w:ascii="Times New Roman" w:hAnsi="Times New Roman" w:cs="Times New Roman"/>
          <w:i/>
          <w:iCs/>
          <w:sz w:val="24"/>
          <w:szCs w:val="24"/>
        </w:rPr>
        <w:t>Kigula</w:t>
      </w:r>
      <w:r w:rsidR="00A37B04" w:rsidRPr="008F124F">
        <w:rPr>
          <w:rFonts w:ascii="Times New Roman" w:hAnsi="Times New Roman" w:cs="Times New Roman"/>
          <w:sz w:val="24"/>
          <w:szCs w:val="24"/>
        </w:rPr>
        <w:t xml:space="preserve"> decision, Section 23 of the Penal Code </w:t>
      </w:r>
      <w:r w:rsidR="00F9729C">
        <w:rPr>
          <w:rFonts w:ascii="Times New Roman" w:hAnsi="Times New Roman" w:cs="Times New Roman"/>
          <w:sz w:val="24"/>
          <w:szCs w:val="24"/>
        </w:rPr>
        <w:t>A</w:t>
      </w:r>
      <w:r w:rsidR="00A37B04" w:rsidRPr="008F124F">
        <w:rPr>
          <w:rFonts w:ascii="Times New Roman" w:hAnsi="Times New Roman" w:cs="Times New Roman"/>
          <w:sz w:val="24"/>
          <w:szCs w:val="24"/>
        </w:rPr>
        <w:t>ct and sections 7 and 8 of the Anti-Terrorism Act (2002) were declared unconstitutional.</w:t>
      </w:r>
    </w:p>
    <w:p w14:paraId="4ECF60E4" w14:textId="7600B89E" w:rsidR="00A37B04" w:rsidRPr="008F124F" w:rsidRDefault="000D5768" w:rsidP="002328C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Despite the </w:t>
      </w:r>
      <w:r>
        <w:rPr>
          <w:rFonts w:ascii="Times New Roman" w:hAnsi="Times New Roman" w:cs="Times New Roman"/>
          <w:i/>
          <w:iCs/>
          <w:sz w:val="24"/>
          <w:szCs w:val="24"/>
        </w:rPr>
        <w:t xml:space="preserve">Kigula </w:t>
      </w:r>
      <w:r>
        <w:rPr>
          <w:rFonts w:ascii="Times New Roman" w:hAnsi="Times New Roman" w:cs="Times New Roman"/>
          <w:sz w:val="24"/>
          <w:szCs w:val="24"/>
        </w:rPr>
        <w:t>ruling, i</w:t>
      </w:r>
      <w:r w:rsidR="00A37B04" w:rsidRPr="008F124F">
        <w:rPr>
          <w:rFonts w:ascii="Times New Roman" w:hAnsi="Times New Roman" w:cs="Times New Roman"/>
          <w:sz w:val="24"/>
          <w:szCs w:val="24"/>
        </w:rPr>
        <w:t>n 2017, the Ugandan Parliament passed the Anti-Terrorism Amendment Bill. This law imposed a mandatory death penalty for acts of terrorism. (Anti-Terrorism (Amendment) Bill, 2017, § 2, amending § 7 of the Act.)</w:t>
      </w:r>
      <w:r w:rsidR="00A37B04" w:rsidRPr="008F124F">
        <w:rPr>
          <w:rFonts w:ascii="Times New Roman" w:hAnsi="Times New Roman" w:cs="Times New Roman"/>
          <w:sz w:val="24"/>
          <w:szCs w:val="24"/>
          <w:vertAlign w:val="superscript"/>
        </w:rPr>
        <w:footnoteReference w:id="35"/>
      </w:r>
      <w:r w:rsidR="00A37B04" w:rsidRPr="008F124F">
        <w:rPr>
          <w:rFonts w:ascii="Times New Roman" w:hAnsi="Times New Roman" w:cs="Times New Roman"/>
          <w:sz w:val="24"/>
          <w:szCs w:val="24"/>
        </w:rPr>
        <w:t xml:space="preserve"> A terrorist is defined as someone who:</w:t>
      </w:r>
    </w:p>
    <w:p w14:paraId="04C4F275" w14:textId="77777777" w:rsidR="00A37B04" w:rsidRPr="008F124F" w:rsidRDefault="00A37B04" w:rsidP="002328CA">
      <w:pPr>
        <w:numPr>
          <w:ilvl w:val="0"/>
          <w:numId w:val="46"/>
        </w:numPr>
        <w:autoSpaceDE w:val="0"/>
        <w:autoSpaceDN w:val="0"/>
        <w:adjustRightInd w:val="0"/>
        <w:spacing w:after="120"/>
        <w:jc w:val="both"/>
        <w:rPr>
          <w:rFonts w:ascii="Times New Roman" w:hAnsi="Times New Roman" w:cs="Times New Roman"/>
          <w:sz w:val="24"/>
          <w:szCs w:val="24"/>
        </w:rPr>
      </w:pPr>
      <w:r w:rsidRPr="008F124F">
        <w:rPr>
          <w:rFonts w:ascii="Times New Roman" w:hAnsi="Times New Roman" w:cs="Times New Roman"/>
          <w:sz w:val="24"/>
          <w:szCs w:val="24"/>
        </w:rPr>
        <w:t>Carries out or perpetrates any act, whether occurring in Uganda or elsewhere, that constitutes a crime in accordance with agreements, protocols and treaties described in the annex to the International Convention for the Suppression of the Financing of Terrorism, 1999; or</w:t>
      </w:r>
    </w:p>
    <w:p w14:paraId="12962E00" w14:textId="77777777" w:rsidR="00A37B04" w:rsidRPr="008F124F" w:rsidRDefault="00A37B04" w:rsidP="002328CA">
      <w:pPr>
        <w:numPr>
          <w:ilvl w:val="0"/>
          <w:numId w:val="46"/>
        </w:numPr>
        <w:autoSpaceDE w:val="0"/>
        <w:autoSpaceDN w:val="0"/>
        <w:adjustRightInd w:val="0"/>
        <w:spacing w:after="120"/>
        <w:jc w:val="both"/>
        <w:rPr>
          <w:rFonts w:ascii="Times New Roman" w:hAnsi="Times New Roman" w:cs="Times New Roman"/>
          <w:sz w:val="24"/>
          <w:szCs w:val="24"/>
        </w:rPr>
      </w:pPr>
      <w:r w:rsidRPr="008F124F">
        <w:rPr>
          <w:rFonts w:ascii="Times New Roman" w:hAnsi="Times New Roman" w:cs="Times New Roman"/>
          <w:sz w:val="24"/>
          <w:szCs w:val="24"/>
        </w:rPr>
        <w:t>Travels outside Uganda for the purpose of the perpetration, planning, or preparation of, or participation in terrorist acts or the providing or receiving of terrorist training.</w:t>
      </w:r>
      <w:r w:rsidRPr="008F124F">
        <w:rPr>
          <w:rFonts w:ascii="Times New Roman" w:hAnsi="Times New Roman" w:cs="Times New Roman"/>
          <w:sz w:val="24"/>
          <w:szCs w:val="24"/>
          <w:vertAlign w:val="superscript"/>
        </w:rPr>
        <w:footnoteReference w:id="36"/>
      </w:r>
    </w:p>
    <w:p w14:paraId="231DE065" w14:textId="0E7FF1D2" w:rsidR="00A37B04" w:rsidRPr="008F124F" w:rsidRDefault="00A37B04" w:rsidP="002328CA">
      <w:pPr>
        <w:pStyle w:val="ListParagraph"/>
        <w:numPr>
          <w:ilvl w:val="0"/>
          <w:numId w:val="1"/>
        </w:numPr>
        <w:autoSpaceDE w:val="0"/>
        <w:autoSpaceDN w:val="0"/>
        <w:adjustRightInd w:val="0"/>
        <w:spacing w:after="120"/>
        <w:contextualSpacing w:val="0"/>
        <w:jc w:val="both"/>
        <w:rPr>
          <w:rFonts w:ascii="Times New Roman" w:hAnsi="Times New Roman" w:cs="Times New Roman"/>
          <w:sz w:val="24"/>
          <w:szCs w:val="24"/>
        </w:rPr>
      </w:pPr>
      <w:r w:rsidRPr="008F124F">
        <w:rPr>
          <w:rFonts w:ascii="Times New Roman" w:hAnsi="Times New Roman" w:cs="Times New Roman"/>
          <w:sz w:val="24"/>
          <w:szCs w:val="24"/>
        </w:rPr>
        <w:t xml:space="preserve">On November 4, 2019, President Museveni signed into law the Law Revision (Penalties in Criminal Matters) Miscellaneous (Amendment) Act 2019. The Act amended the Penal Code Act and the Anti-Terrorism Act to: (a) remove the mandatory death penalty prescribed by these laws; (b) restrict the death penalty to the most serious crimes under </w:t>
      </w:r>
      <w:r w:rsidRPr="008F124F">
        <w:rPr>
          <w:rFonts w:ascii="Times New Roman" w:hAnsi="Times New Roman" w:cs="Times New Roman"/>
          <w:sz w:val="24"/>
          <w:szCs w:val="24"/>
        </w:rPr>
        <w:lastRenderedPageBreak/>
        <w:t>these laws; (c) remove the restriction on mitigation in the case of convictions that carry a death penalty; and (d) define life imprisonment or imprisonment for life.</w:t>
      </w:r>
      <w:r w:rsidRPr="008F124F">
        <w:rPr>
          <w:rFonts w:ascii="Times New Roman" w:hAnsi="Times New Roman" w:cs="Times New Roman"/>
          <w:sz w:val="24"/>
          <w:szCs w:val="24"/>
          <w:vertAlign w:val="superscript"/>
        </w:rPr>
        <w:footnoteReference w:id="37"/>
      </w:r>
    </w:p>
    <w:p w14:paraId="78ACEFB9" w14:textId="77777777" w:rsidR="00E73486" w:rsidRPr="008F124F" w:rsidRDefault="00E73486" w:rsidP="002328CA">
      <w:pPr>
        <w:pStyle w:val="ListParagraph"/>
        <w:autoSpaceDE w:val="0"/>
        <w:autoSpaceDN w:val="0"/>
        <w:adjustRightInd w:val="0"/>
        <w:spacing w:before="240" w:after="120"/>
        <w:contextualSpacing w:val="0"/>
        <w:jc w:val="both"/>
        <w:rPr>
          <w:rFonts w:ascii="Times New Roman" w:hAnsi="Times New Roman" w:cs="Times New Roman"/>
          <w:i/>
          <w:iCs/>
          <w:sz w:val="24"/>
          <w:szCs w:val="24"/>
        </w:rPr>
      </w:pPr>
      <w:r w:rsidRPr="008F124F">
        <w:rPr>
          <w:rFonts w:ascii="Times New Roman" w:hAnsi="Times New Roman" w:cs="Times New Roman"/>
          <w:i/>
          <w:iCs/>
          <w:sz w:val="24"/>
          <w:szCs w:val="24"/>
        </w:rPr>
        <w:t>Right to appeal and seek pardon</w:t>
      </w:r>
    </w:p>
    <w:p w14:paraId="1D75793B" w14:textId="77777777" w:rsidR="00E73486" w:rsidRPr="008F124F" w:rsidRDefault="00E73486" w:rsidP="002328CA">
      <w:pPr>
        <w:numPr>
          <w:ilvl w:val="0"/>
          <w:numId w:val="1"/>
        </w:numPr>
        <w:autoSpaceDE w:val="0"/>
        <w:autoSpaceDN w:val="0"/>
        <w:adjustRightInd w:val="0"/>
        <w:spacing w:after="120"/>
        <w:jc w:val="both"/>
        <w:rPr>
          <w:rFonts w:ascii="Times New Roman" w:hAnsi="Times New Roman" w:cs="Times New Roman"/>
          <w:sz w:val="24"/>
          <w:szCs w:val="24"/>
        </w:rPr>
      </w:pPr>
      <w:r w:rsidRPr="008F124F">
        <w:rPr>
          <w:rFonts w:ascii="Times New Roman" w:hAnsi="Times New Roman" w:cs="Times New Roman"/>
          <w:sz w:val="24"/>
          <w:szCs w:val="24"/>
        </w:rPr>
        <w:t>The Committee further stated that “the imposition of death sentences by field courts-martial without the possibility of appeal or to seek pardon or commutation of the sentence” is “incompatible with the Covenant” and urged Uganda “to ensure the possibility of full appeal in all cases, as well as the right to seek pardon or commutation of sentence.”</w:t>
      </w:r>
      <w:r w:rsidRPr="008F124F">
        <w:rPr>
          <w:rStyle w:val="FootnoteReference"/>
          <w:rFonts w:ascii="Times New Roman" w:hAnsi="Times New Roman" w:cs="Times New Roman"/>
          <w:sz w:val="24"/>
          <w:szCs w:val="24"/>
        </w:rPr>
        <w:footnoteReference w:id="38"/>
      </w:r>
    </w:p>
    <w:p w14:paraId="3EB88B00" w14:textId="77777777" w:rsidR="00E73486" w:rsidRPr="008F124F" w:rsidRDefault="00E73486" w:rsidP="002328CA">
      <w:pPr>
        <w:numPr>
          <w:ilvl w:val="0"/>
          <w:numId w:val="1"/>
        </w:numPr>
        <w:autoSpaceDE w:val="0"/>
        <w:autoSpaceDN w:val="0"/>
        <w:adjustRightInd w:val="0"/>
        <w:spacing w:after="120"/>
        <w:jc w:val="both"/>
        <w:rPr>
          <w:rFonts w:ascii="Times New Roman" w:hAnsi="Times New Roman" w:cs="Times New Roman"/>
          <w:sz w:val="24"/>
          <w:szCs w:val="24"/>
        </w:rPr>
      </w:pPr>
      <w:r w:rsidRPr="008F124F">
        <w:rPr>
          <w:rFonts w:ascii="Times New Roman" w:hAnsi="Times New Roman" w:cs="Times New Roman"/>
          <w:sz w:val="24"/>
          <w:szCs w:val="24"/>
        </w:rPr>
        <w:t>The Uganda’s Second Periodic Report offers no response to this recommendation.</w:t>
      </w:r>
    </w:p>
    <w:p w14:paraId="4A0F6F0C" w14:textId="2A224569" w:rsidR="00E6008E" w:rsidRPr="008F124F" w:rsidRDefault="00E6008E" w:rsidP="002328CA">
      <w:pPr>
        <w:pStyle w:val="ListParagraph"/>
        <w:numPr>
          <w:ilvl w:val="0"/>
          <w:numId w:val="1"/>
        </w:numPr>
        <w:autoSpaceDE w:val="0"/>
        <w:autoSpaceDN w:val="0"/>
        <w:adjustRightInd w:val="0"/>
        <w:spacing w:after="120"/>
        <w:contextualSpacing w:val="0"/>
        <w:jc w:val="both"/>
        <w:rPr>
          <w:rFonts w:ascii="Times New Roman" w:hAnsi="Times New Roman" w:cs="Times New Roman"/>
          <w:sz w:val="24"/>
          <w:szCs w:val="24"/>
        </w:rPr>
      </w:pPr>
      <w:r w:rsidRPr="008F124F">
        <w:rPr>
          <w:rFonts w:ascii="Times New Roman" w:hAnsi="Times New Roman" w:cs="Times New Roman"/>
          <w:bCs/>
          <w:sz w:val="24"/>
          <w:szCs w:val="24"/>
        </w:rPr>
        <w:t>After a court sentences a person to death</w:t>
      </w:r>
      <w:r w:rsidRPr="008F124F">
        <w:rPr>
          <w:rFonts w:ascii="Times New Roman" w:hAnsi="Times New Roman" w:cs="Times New Roman"/>
          <w:sz w:val="24"/>
          <w:szCs w:val="24"/>
        </w:rPr>
        <w:t>, the case record is submitted to the Advisory Committee on the Prerogative on Mercy, a committee that is made up of the Attorney General and six Ugandan citizens appointed by the President. The Committee reviews the defendant’s case and makes a recommendation to the President on clemency, with the President making the final decision.</w:t>
      </w:r>
      <w:r w:rsidR="005E4BB3" w:rsidRPr="008F124F">
        <w:rPr>
          <w:rFonts w:ascii="Times New Roman" w:hAnsi="Times New Roman" w:cs="Times New Roman"/>
          <w:sz w:val="24"/>
          <w:szCs w:val="24"/>
        </w:rPr>
        <w:t xml:space="preserve"> Civilians charged in military courts</w:t>
      </w:r>
      <w:r w:rsidR="00201822">
        <w:rPr>
          <w:rFonts w:ascii="Times New Roman" w:hAnsi="Times New Roman" w:cs="Times New Roman"/>
          <w:sz w:val="24"/>
          <w:szCs w:val="24"/>
        </w:rPr>
        <w:t>, however,</w:t>
      </w:r>
      <w:r w:rsidR="005E4BB3" w:rsidRPr="008F124F">
        <w:rPr>
          <w:rFonts w:ascii="Times New Roman" w:hAnsi="Times New Roman" w:cs="Times New Roman"/>
          <w:sz w:val="24"/>
          <w:szCs w:val="24"/>
        </w:rPr>
        <w:t xml:space="preserve"> </w:t>
      </w:r>
      <w:r w:rsidR="009D1E73" w:rsidRPr="008F124F">
        <w:rPr>
          <w:rFonts w:ascii="Times New Roman" w:hAnsi="Times New Roman" w:cs="Times New Roman"/>
          <w:sz w:val="24"/>
          <w:szCs w:val="24"/>
        </w:rPr>
        <w:t>are often denied the right to file an appeal in the civilian court system.</w:t>
      </w:r>
      <w:r w:rsidR="009D1E73" w:rsidRPr="008F124F">
        <w:rPr>
          <w:rStyle w:val="FootnoteReference"/>
          <w:rFonts w:ascii="Times New Roman" w:hAnsi="Times New Roman" w:cs="Times New Roman"/>
          <w:sz w:val="24"/>
          <w:szCs w:val="24"/>
        </w:rPr>
        <w:footnoteReference w:id="39"/>
      </w:r>
    </w:p>
    <w:p w14:paraId="48B94C2D" w14:textId="77777777" w:rsidR="00E73486" w:rsidRPr="008F124F" w:rsidRDefault="00E73486" w:rsidP="002328CA">
      <w:pPr>
        <w:pStyle w:val="ListParagraph"/>
        <w:autoSpaceDE w:val="0"/>
        <w:autoSpaceDN w:val="0"/>
        <w:adjustRightInd w:val="0"/>
        <w:spacing w:before="240" w:after="120"/>
        <w:contextualSpacing w:val="0"/>
        <w:jc w:val="both"/>
        <w:rPr>
          <w:rFonts w:ascii="Times New Roman" w:hAnsi="Times New Roman" w:cs="Times New Roman"/>
          <w:i/>
          <w:iCs/>
          <w:sz w:val="24"/>
          <w:szCs w:val="24"/>
        </w:rPr>
      </w:pPr>
      <w:r w:rsidRPr="008F124F">
        <w:rPr>
          <w:rFonts w:ascii="Times New Roman" w:hAnsi="Times New Roman" w:cs="Times New Roman"/>
          <w:i/>
          <w:iCs/>
          <w:sz w:val="24"/>
          <w:szCs w:val="24"/>
        </w:rPr>
        <w:t>Protracted time on death row</w:t>
      </w:r>
    </w:p>
    <w:p w14:paraId="07AC37A3" w14:textId="77777777" w:rsidR="00E73486" w:rsidRPr="008F124F" w:rsidRDefault="00E73486" w:rsidP="002328CA">
      <w:pPr>
        <w:numPr>
          <w:ilvl w:val="0"/>
          <w:numId w:val="1"/>
        </w:numPr>
        <w:autoSpaceDE w:val="0"/>
        <w:autoSpaceDN w:val="0"/>
        <w:adjustRightInd w:val="0"/>
        <w:spacing w:after="120"/>
        <w:jc w:val="both"/>
        <w:rPr>
          <w:rFonts w:ascii="Times New Roman" w:hAnsi="Times New Roman" w:cs="Times New Roman"/>
          <w:sz w:val="24"/>
          <w:szCs w:val="24"/>
        </w:rPr>
      </w:pPr>
      <w:r w:rsidRPr="008F124F">
        <w:rPr>
          <w:rFonts w:ascii="Times New Roman" w:hAnsi="Times New Roman" w:cs="Times New Roman"/>
          <w:sz w:val="24"/>
          <w:szCs w:val="24"/>
        </w:rPr>
        <w:t>The Committee also expressed “concern about the long periods of time which convicted prisoners spend on death row (almost 20 years in one case).”</w:t>
      </w:r>
    </w:p>
    <w:p w14:paraId="78DA3DBD" w14:textId="76B4AB0A" w:rsidR="00510A27" w:rsidRPr="008F124F" w:rsidRDefault="00E73486" w:rsidP="002328CA">
      <w:pPr>
        <w:numPr>
          <w:ilvl w:val="0"/>
          <w:numId w:val="1"/>
        </w:numPr>
        <w:autoSpaceDE w:val="0"/>
        <w:autoSpaceDN w:val="0"/>
        <w:adjustRightInd w:val="0"/>
        <w:spacing w:after="120"/>
        <w:jc w:val="both"/>
        <w:rPr>
          <w:rFonts w:ascii="Times New Roman" w:hAnsi="Times New Roman" w:cs="Times New Roman"/>
          <w:sz w:val="24"/>
          <w:szCs w:val="24"/>
        </w:rPr>
      </w:pPr>
      <w:r w:rsidRPr="008F124F">
        <w:rPr>
          <w:rFonts w:ascii="Times New Roman" w:hAnsi="Times New Roman" w:cs="Times New Roman"/>
          <w:sz w:val="24"/>
          <w:szCs w:val="24"/>
        </w:rPr>
        <w:t>The Uganda’s Second Periodic Report offers no response to this recommendation.</w:t>
      </w:r>
      <w:bookmarkStart w:id="3" w:name="_Hlk75895140"/>
    </w:p>
    <w:p w14:paraId="0797C844" w14:textId="50033B8A" w:rsidR="00EB7E30" w:rsidRPr="008F124F" w:rsidRDefault="00EB7E30" w:rsidP="002328CA">
      <w:pPr>
        <w:autoSpaceDE w:val="0"/>
        <w:autoSpaceDN w:val="0"/>
        <w:adjustRightInd w:val="0"/>
        <w:spacing w:after="120"/>
        <w:ind w:left="720"/>
        <w:jc w:val="both"/>
        <w:rPr>
          <w:rFonts w:ascii="Times New Roman" w:hAnsi="Times New Roman" w:cs="Times New Roman"/>
          <w:sz w:val="24"/>
          <w:szCs w:val="24"/>
        </w:rPr>
      </w:pPr>
      <w:r w:rsidRPr="008F124F">
        <w:rPr>
          <w:rFonts w:ascii="Times New Roman" w:hAnsi="Times New Roman" w:cs="Times New Roman"/>
          <w:i/>
          <w:iCs/>
          <w:sz w:val="24"/>
          <w:szCs w:val="24"/>
        </w:rPr>
        <w:t>Death penalty for juvenile offenders</w:t>
      </w:r>
    </w:p>
    <w:p w14:paraId="1469C956" w14:textId="77777777" w:rsidR="007B0199" w:rsidRPr="008F124F" w:rsidRDefault="00EB7E30" w:rsidP="002328CA">
      <w:pPr>
        <w:numPr>
          <w:ilvl w:val="0"/>
          <w:numId w:val="1"/>
        </w:numPr>
        <w:autoSpaceDE w:val="0"/>
        <w:autoSpaceDN w:val="0"/>
        <w:adjustRightInd w:val="0"/>
        <w:spacing w:after="120"/>
        <w:jc w:val="both"/>
        <w:rPr>
          <w:rFonts w:ascii="Times New Roman" w:hAnsi="Times New Roman" w:cs="Times New Roman"/>
          <w:sz w:val="24"/>
          <w:szCs w:val="24"/>
        </w:rPr>
      </w:pPr>
      <w:r w:rsidRPr="008F124F">
        <w:rPr>
          <w:rFonts w:ascii="Times New Roman" w:hAnsi="Times New Roman" w:cs="Times New Roman"/>
          <w:sz w:val="24"/>
          <w:szCs w:val="24"/>
        </w:rPr>
        <w:t xml:space="preserve">The Second Periodic Report asserts that </w:t>
      </w:r>
      <w:r w:rsidR="00027F82" w:rsidRPr="008F124F">
        <w:rPr>
          <w:rFonts w:ascii="Times New Roman" w:hAnsi="Times New Roman" w:cs="Times New Roman"/>
          <w:sz w:val="24"/>
          <w:szCs w:val="24"/>
        </w:rPr>
        <w:t>the death penalty “cannot be meted on children since under section 89(11) of the Children’s Act, a child can only be sentenced . . . to a maximum of 3 years in prison and cannot be sentence</w:t>
      </w:r>
      <w:r w:rsidR="00A57D9E" w:rsidRPr="008F124F">
        <w:rPr>
          <w:rFonts w:ascii="Times New Roman" w:hAnsi="Times New Roman" w:cs="Times New Roman"/>
          <w:sz w:val="24"/>
          <w:szCs w:val="24"/>
        </w:rPr>
        <w:t>[d] to [the] death penalty.”</w:t>
      </w:r>
      <w:r w:rsidR="00A57D9E" w:rsidRPr="008F124F">
        <w:rPr>
          <w:rStyle w:val="FootnoteReference"/>
          <w:rFonts w:ascii="Times New Roman" w:hAnsi="Times New Roman" w:cs="Times New Roman"/>
          <w:sz w:val="24"/>
          <w:szCs w:val="24"/>
        </w:rPr>
        <w:footnoteReference w:id="40"/>
      </w:r>
      <w:r w:rsidR="00D92B1E" w:rsidRPr="008F124F">
        <w:rPr>
          <w:rFonts w:ascii="Times New Roman" w:hAnsi="Times New Roman" w:cs="Times New Roman"/>
          <w:sz w:val="24"/>
          <w:szCs w:val="24"/>
        </w:rPr>
        <w:t xml:space="preserve"> </w:t>
      </w:r>
    </w:p>
    <w:p w14:paraId="2D42C072" w14:textId="14A936C9" w:rsidR="00EB7E30" w:rsidRPr="008F124F" w:rsidRDefault="00D92B1E" w:rsidP="002328CA">
      <w:pPr>
        <w:numPr>
          <w:ilvl w:val="0"/>
          <w:numId w:val="1"/>
        </w:numPr>
        <w:autoSpaceDE w:val="0"/>
        <w:autoSpaceDN w:val="0"/>
        <w:adjustRightInd w:val="0"/>
        <w:spacing w:after="120"/>
        <w:jc w:val="both"/>
        <w:rPr>
          <w:rFonts w:ascii="Times New Roman" w:hAnsi="Times New Roman" w:cs="Times New Roman"/>
          <w:sz w:val="24"/>
          <w:szCs w:val="24"/>
        </w:rPr>
      </w:pPr>
      <w:r w:rsidRPr="008F124F">
        <w:rPr>
          <w:rFonts w:ascii="Times New Roman" w:hAnsi="Times New Roman" w:cs="Times New Roman"/>
          <w:sz w:val="24"/>
          <w:szCs w:val="24"/>
        </w:rPr>
        <w:t>Despite these assertions, Moses Otim, a juvenile offender, had been sentenced to death and had been on death row for over 10 years when the Supreme Court of Uganda quashed his death sentence in 20</w:t>
      </w:r>
      <w:r w:rsidR="0087148C" w:rsidRPr="008F124F">
        <w:rPr>
          <w:rFonts w:ascii="Times New Roman" w:hAnsi="Times New Roman" w:cs="Times New Roman"/>
          <w:sz w:val="24"/>
          <w:szCs w:val="24"/>
        </w:rPr>
        <w:t>20</w:t>
      </w:r>
      <w:r w:rsidRPr="008F124F">
        <w:rPr>
          <w:rFonts w:ascii="Times New Roman" w:hAnsi="Times New Roman" w:cs="Times New Roman"/>
          <w:sz w:val="24"/>
          <w:szCs w:val="24"/>
        </w:rPr>
        <w:t>.</w:t>
      </w:r>
      <w:r w:rsidR="003D344C" w:rsidRPr="008F124F">
        <w:rPr>
          <w:rStyle w:val="FootnoteReference"/>
          <w:rFonts w:ascii="Times New Roman" w:hAnsi="Times New Roman" w:cs="Times New Roman"/>
          <w:sz w:val="24"/>
          <w:szCs w:val="24"/>
        </w:rPr>
        <w:footnoteReference w:id="41"/>
      </w:r>
    </w:p>
    <w:bookmarkEnd w:id="3"/>
    <w:p w14:paraId="365375DA" w14:textId="3341145A" w:rsidR="00B8041A" w:rsidRPr="008F124F" w:rsidRDefault="006E4FB4" w:rsidP="002328CA">
      <w:pPr>
        <w:keepNext/>
        <w:numPr>
          <w:ilvl w:val="0"/>
          <w:numId w:val="4"/>
        </w:numPr>
        <w:autoSpaceDE w:val="0"/>
        <w:autoSpaceDN w:val="0"/>
        <w:adjustRightInd w:val="0"/>
        <w:spacing w:before="240" w:after="240"/>
        <w:rPr>
          <w:rFonts w:ascii="Times New Roman" w:hAnsi="Times New Roman" w:cs="Times New Roman"/>
          <w:b/>
          <w:bCs/>
          <w:color w:val="auto"/>
          <w:sz w:val="24"/>
          <w:szCs w:val="24"/>
        </w:rPr>
      </w:pPr>
      <w:r w:rsidRPr="008F124F">
        <w:rPr>
          <w:rFonts w:ascii="Times New Roman" w:hAnsi="Times New Roman" w:cs="Times New Roman"/>
          <w:b/>
          <w:bCs/>
          <w:color w:val="auto"/>
          <w:sz w:val="24"/>
          <w:szCs w:val="24"/>
        </w:rPr>
        <w:lastRenderedPageBreak/>
        <w:t>Fair trial rights (</w:t>
      </w:r>
      <w:r w:rsidR="00FE7768" w:rsidRPr="008F124F">
        <w:rPr>
          <w:rFonts w:ascii="Times New Roman" w:hAnsi="Times New Roman" w:cs="Times New Roman"/>
          <w:b/>
          <w:bCs/>
          <w:color w:val="auto"/>
          <w:sz w:val="24"/>
          <w:szCs w:val="24"/>
        </w:rPr>
        <w:t xml:space="preserve">2004 </w:t>
      </w:r>
      <w:r w:rsidRPr="008F124F">
        <w:rPr>
          <w:rFonts w:ascii="Times New Roman" w:hAnsi="Times New Roman" w:cs="Times New Roman"/>
          <w:b/>
          <w:bCs/>
          <w:color w:val="auto"/>
          <w:sz w:val="24"/>
          <w:szCs w:val="24"/>
        </w:rPr>
        <w:t>Concluding Observations paragraph 21)</w:t>
      </w:r>
    </w:p>
    <w:p w14:paraId="720BD343" w14:textId="0FCCE187" w:rsidR="00710C3D" w:rsidRPr="008F124F" w:rsidRDefault="00710C3D" w:rsidP="002328CA">
      <w:pPr>
        <w:pStyle w:val="ListParagraph"/>
        <w:numPr>
          <w:ilvl w:val="0"/>
          <w:numId w:val="1"/>
        </w:numPr>
        <w:contextualSpacing w:val="0"/>
        <w:jc w:val="both"/>
        <w:rPr>
          <w:rFonts w:ascii="Times New Roman" w:hAnsi="Times New Roman" w:cs="Times New Roman"/>
          <w:sz w:val="24"/>
          <w:szCs w:val="24"/>
        </w:rPr>
      </w:pPr>
      <w:r w:rsidRPr="008F124F">
        <w:rPr>
          <w:rFonts w:ascii="Times New Roman" w:hAnsi="Times New Roman" w:cs="Times New Roman"/>
          <w:sz w:val="24"/>
          <w:szCs w:val="24"/>
        </w:rPr>
        <w:t>The Committee also expressed concern “about shortcomings in the administration of justice, such as delays in the proceedings and in pre-trial detention, the lack of legal assistance provided to non-capital offenders and the conditions in which a confession may be secured.” The Committee recommended that Ugandan authorities “take steps to remedy shortcomings in the administration of justice in order to ensure full respect for the judicial guarantees enshrined in the Covenant. It should revise legislation and practices, in particular with regard to the above-mentioned concerns.”</w:t>
      </w:r>
      <w:r w:rsidRPr="008F124F">
        <w:rPr>
          <w:rStyle w:val="FootnoteReference"/>
          <w:rFonts w:ascii="Times New Roman" w:hAnsi="Times New Roman" w:cs="Times New Roman"/>
          <w:sz w:val="24"/>
          <w:szCs w:val="24"/>
        </w:rPr>
        <w:footnoteReference w:id="42"/>
      </w:r>
    </w:p>
    <w:p w14:paraId="01D2BFF4" w14:textId="734AE0B1" w:rsidR="00553E52" w:rsidRPr="008F124F" w:rsidRDefault="00C41E8F" w:rsidP="002328CA">
      <w:pPr>
        <w:pStyle w:val="ListParagraph"/>
        <w:numPr>
          <w:ilvl w:val="0"/>
          <w:numId w:val="1"/>
        </w:numPr>
        <w:contextualSpacing w:val="0"/>
        <w:jc w:val="both"/>
        <w:rPr>
          <w:rFonts w:ascii="Times New Roman" w:hAnsi="Times New Roman" w:cs="Times New Roman"/>
          <w:sz w:val="24"/>
          <w:szCs w:val="24"/>
        </w:rPr>
      </w:pPr>
      <w:r w:rsidRPr="008F124F">
        <w:rPr>
          <w:rFonts w:ascii="Times New Roman" w:hAnsi="Times New Roman" w:cs="Times New Roman"/>
          <w:sz w:val="24"/>
          <w:szCs w:val="24"/>
        </w:rPr>
        <w:t>The Second Periodic Report notes the drafting of a Legal Aid Policy and Bill</w:t>
      </w:r>
      <w:r w:rsidR="00767CBA" w:rsidRPr="008F124F">
        <w:rPr>
          <w:rFonts w:ascii="Times New Roman" w:hAnsi="Times New Roman" w:cs="Times New Roman"/>
          <w:sz w:val="24"/>
          <w:szCs w:val="24"/>
        </w:rPr>
        <w:t>, which would ensure access to legal services for the indigent.</w:t>
      </w:r>
      <w:r w:rsidR="00767CBA" w:rsidRPr="008F124F">
        <w:rPr>
          <w:rStyle w:val="FootnoteReference"/>
          <w:rFonts w:ascii="Times New Roman" w:hAnsi="Times New Roman" w:cs="Times New Roman"/>
          <w:sz w:val="24"/>
          <w:szCs w:val="24"/>
        </w:rPr>
        <w:footnoteReference w:id="43"/>
      </w:r>
      <w:r w:rsidR="006D7ED0" w:rsidRPr="008F124F">
        <w:rPr>
          <w:rFonts w:ascii="Times New Roman" w:hAnsi="Times New Roman" w:cs="Times New Roman"/>
          <w:sz w:val="24"/>
          <w:szCs w:val="24"/>
        </w:rPr>
        <w:t xml:space="preserve"> The report asserts that once the policy and bill are passed, “the policy and legal aid law will result into the establishment of a comprehensive state funded legal aid scheme and better regulation of the legal aid field to ensure the provision of quality services.”</w:t>
      </w:r>
      <w:r w:rsidR="006D7ED0" w:rsidRPr="008F124F">
        <w:rPr>
          <w:rStyle w:val="FootnoteReference"/>
          <w:rFonts w:ascii="Times New Roman" w:hAnsi="Times New Roman" w:cs="Times New Roman"/>
          <w:sz w:val="24"/>
          <w:szCs w:val="24"/>
        </w:rPr>
        <w:footnoteReference w:id="44"/>
      </w:r>
      <w:r w:rsidR="006D7ED0" w:rsidRPr="008F124F">
        <w:rPr>
          <w:rFonts w:ascii="Times New Roman" w:hAnsi="Times New Roman" w:cs="Times New Roman"/>
          <w:sz w:val="24"/>
          <w:szCs w:val="24"/>
        </w:rPr>
        <w:t xml:space="preserve"> The report gives no timeline for the adoption of this policy and bill, however.</w:t>
      </w:r>
    </w:p>
    <w:p w14:paraId="581EBC1E" w14:textId="27F9ED30" w:rsidR="00744CDA" w:rsidRPr="008F124F" w:rsidRDefault="00160C71" w:rsidP="002328CA">
      <w:pPr>
        <w:pStyle w:val="ListParagraph"/>
        <w:numPr>
          <w:ilvl w:val="0"/>
          <w:numId w:val="1"/>
        </w:numPr>
        <w:contextualSpacing w:val="0"/>
        <w:jc w:val="both"/>
        <w:rPr>
          <w:rFonts w:ascii="Times New Roman" w:hAnsi="Times New Roman" w:cs="Times New Roman"/>
          <w:sz w:val="24"/>
          <w:szCs w:val="24"/>
        </w:rPr>
      </w:pPr>
      <w:r w:rsidRPr="008F124F">
        <w:rPr>
          <w:rFonts w:ascii="Times New Roman" w:hAnsi="Times New Roman" w:cs="Times New Roman"/>
          <w:sz w:val="24"/>
          <w:szCs w:val="24"/>
        </w:rPr>
        <w:t xml:space="preserve">Responding to the </w:t>
      </w:r>
      <w:r w:rsidR="000041BD" w:rsidRPr="008F124F">
        <w:rPr>
          <w:rFonts w:ascii="Times New Roman" w:hAnsi="Times New Roman" w:cs="Times New Roman"/>
          <w:sz w:val="24"/>
          <w:szCs w:val="24"/>
        </w:rPr>
        <w:t xml:space="preserve">Committee’s concerns about delays in proceedings, the Second Periodic Report cites the establishment of </w:t>
      </w:r>
      <w:r w:rsidR="00220892" w:rsidRPr="008F124F">
        <w:rPr>
          <w:rFonts w:ascii="Times New Roman" w:hAnsi="Times New Roman" w:cs="Times New Roman"/>
          <w:sz w:val="24"/>
          <w:szCs w:val="24"/>
        </w:rPr>
        <w:t xml:space="preserve">nine new </w:t>
      </w:r>
      <w:r w:rsidR="000041BD" w:rsidRPr="008F124F">
        <w:rPr>
          <w:rFonts w:ascii="Times New Roman" w:hAnsi="Times New Roman" w:cs="Times New Roman"/>
          <w:sz w:val="24"/>
          <w:szCs w:val="24"/>
        </w:rPr>
        <w:t>High Court circuits, and states that authorities have recruited more Judicial Officers</w:t>
      </w:r>
      <w:r w:rsidR="00194E89" w:rsidRPr="008F124F">
        <w:rPr>
          <w:rFonts w:ascii="Times New Roman" w:hAnsi="Times New Roman" w:cs="Times New Roman"/>
          <w:sz w:val="24"/>
          <w:szCs w:val="24"/>
        </w:rPr>
        <w:t xml:space="preserve"> and introduced plea bargaining.</w:t>
      </w:r>
      <w:r w:rsidR="00194E89" w:rsidRPr="008F124F">
        <w:rPr>
          <w:rStyle w:val="FootnoteReference"/>
          <w:rFonts w:ascii="Times New Roman" w:hAnsi="Times New Roman" w:cs="Times New Roman"/>
          <w:sz w:val="24"/>
          <w:szCs w:val="24"/>
        </w:rPr>
        <w:footnoteReference w:id="45"/>
      </w:r>
    </w:p>
    <w:p w14:paraId="33E637C0" w14:textId="64E06564" w:rsidR="00350BAD" w:rsidRDefault="00350BAD" w:rsidP="002328CA">
      <w:pPr>
        <w:pStyle w:val="ListParagraph"/>
        <w:numPr>
          <w:ilvl w:val="0"/>
          <w:numId w:val="1"/>
        </w:numPr>
        <w:contextualSpacing w:val="0"/>
        <w:jc w:val="both"/>
        <w:rPr>
          <w:rFonts w:ascii="Times New Roman" w:hAnsi="Times New Roman" w:cs="Times New Roman"/>
          <w:sz w:val="24"/>
          <w:szCs w:val="24"/>
        </w:rPr>
      </w:pPr>
      <w:r w:rsidRPr="008F124F">
        <w:rPr>
          <w:rFonts w:ascii="Times New Roman" w:hAnsi="Times New Roman" w:cs="Times New Roman"/>
          <w:sz w:val="24"/>
          <w:szCs w:val="24"/>
        </w:rPr>
        <w:t xml:space="preserve">The Second Periodic Report offered no response to the Committee’s concerns about </w:t>
      </w:r>
      <w:r w:rsidR="00ED27E5" w:rsidRPr="008F124F">
        <w:rPr>
          <w:rFonts w:ascii="Times New Roman" w:hAnsi="Times New Roman" w:cs="Times New Roman"/>
          <w:sz w:val="24"/>
          <w:szCs w:val="24"/>
        </w:rPr>
        <w:t>“the conditions in which a confession may be secured.”</w:t>
      </w:r>
    </w:p>
    <w:p w14:paraId="59A886F5" w14:textId="663A6BD6" w:rsidR="00832BB2" w:rsidRPr="00832BB2" w:rsidRDefault="00832BB2" w:rsidP="00832BB2">
      <w:pPr>
        <w:pStyle w:val="ListParagraph"/>
        <w:contextualSpacing w:val="0"/>
        <w:jc w:val="both"/>
        <w:rPr>
          <w:rFonts w:ascii="Times New Roman" w:hAnsi="Times New Roman" w:cs="Times New Roman"/>
          <w:i/>
          <w:iCs/>
          <w:sz w:val="24"/>
          <w:szCs w:val="24"/>
        </w:rPr>
      </w:pPr>
      <w:r>
        <w:rPr>
          <w:rFonts w:ascii="Times New Roman" w:hAnsi="Times New Roman" w:cs="Times New Roman"/>
          <w:i/>
          <w:iCs/>
          <w:sz w:val="24"/>
          <w:szCs w:val="24"/>
        </w:rPr>
        <w:t>Access to counsel, case backlogs</w:t>
      </w:r>
    </w:p>
    <w:p w14:paraId="59CBC400" w14:textId="25F9812F" w:rsidR="00304B7E" w:rsidRPr="008F124F" w:rsidRDefault="00304B7E" w:rsidP="002328CA">
      <w:pPr>
        <w:pStyle w:val="ListParagraph"/>
        <w:numPr>
          <w:ilvl w:val="0"/>
          <w:numId w:val="1"/>
        </w:numPr>
        <w:autoSpaceDE w:val="0"/>
        <w:autoSpaceDN w:val="0"/>
        <w:adjustRightInd w:val="0"/>
        <w:spacing w:after="120"/>
        <w:jc w:val="both"/>
        <w:rPr>
          <w:rFonts w:ascii="Times New Roman" w:hAnsi="Times New Roman" w:cs="Times New Roman"/>
          <w:sz w:val="24"/>
          <w:szCs w:val="24"/>
        </w:rPr>
      </w:pPr>
      <w:r w:rsidRPr="008F124F">
        <w:rPr>
          <w:rFonts w:ascii="Times New Roman" w:hAnsi="Times New Roman" w:cs="Times New Roman"/>
          <w:sz w:val="24"/>
          <w:szCs w:val="24"/>
        </w:rPr>
        <w:t>While authorities are supposed to try people who are arrested for capital offenses within 360 days or release them on bail, they often do not respect this requirement. If prosecutors present a case to the court before the 360 days expire, the court may extend the pretrial detention indefinitely.</w:t>
      </w:r>
      <w:r w:rsidRPr="008F124F">
        <w:rPr>
          <w:rStyle w:val="FootnoteReference"/>
          <w:rFonts w:ascii="Times New Roman" w:hAnsi="Times New Roman" w:cs="Times New Roman"/>
          <w:sz w:val="24"/>
          <w:szCs w:val="24"/>
        </w:rPr>
        <w:footnoteReference w:id="46"/>
      </w:r>
      <w:r w:rsidRPr="008F124F">
        <w:rPr>
          <w:rFonts w:ascii="Times New Roman" w:hAnsi="Times New Roman" w:cs="Times New Roman"/>
          <w:sz w:val="24"/>
          <w:szCs w:val="24"/>
        </w:rPr>
        <w:t xml:space="preserve"> Detainees are often not immediately informed of the reasons for detention.</w:t>
      </w:r>
      <w:r w:rsidRPr="008F124F">
        <w:rPr>
          <w:rStyle w:val="FootnoteReference"/>
          <w:rFonts w:ascii="Times New Roman" w:hAnsi="Times New Roman" w:cs="Times New Roman"/>
          <w:sz w:val="24"/>
          <w:szCs w:val="24"/>
        </w:rPr>
        <w:footnoteReference w:id="47"/>
      </w:r>
      <w:r w:rsidRPr="008F124F">
        <w:rPr>
          <w:rFonts w:ascii="Times New Roman" w:hAnsi="Times New Roman" w:cs="Times New Roman"/>
          <w:sz w:val="24"/>
          <w:szCs w:val="24"/>
        </w:rPr>
        <w:t xml:space="preserve"> While detainees have the right to legal representation, authorities often do not respect this right and indigent defendants charged with capital offenses often experience significant delays in getting access to an attorney.</w:t>
      </w:r>
      <w:r w:rsidRPr="008F124F">
        <w:rPr>
          <w:rStyle w:val="FootnoteReference"/>
          <w:rFonts w:ascii="Times New Roman" w:hAnsi="Times New Roman" w:cs="Times New Roman"/>
          <w:sz w:val="24"/>
          <w:szCs w:val="24"/>
        </w:rPr>
        <w:footnoteReference w:id="48"/>
      </w:r>
      <w:r w:rsidRPr="008F124F">
        <w:rPr>
          <w:rFonts w:ascii="Times New Roman" w:hAnsi="Times New Roman" w:cs="Times New Roman"/>
          <w:sz w:val="24"/>
          <w:szCs w:val="24"/>
        </w:rPr>
        <w:t xml:space="preserve"> Case backlogs, due in part to an under-</w:t>
      </w:r>
      <w:r w:rsidRPr="008F124F">
        <w:rPr>
          <w:rFonts w:ascii="Times New Roman" w:hAnsi="Times New Roman" w:cs="Times New Roman"/>
          <w:sz w:val="24"/>
          <w:szCs w:val="24"/>
        </w:rPr>
        <w:lastRenderedPageBreak/>
        <w:t>resourced judiciary and inadequate police investigations, are significant and can lead to prolonged pretrial detention.</w:t>
      </w:r>
      <w:r w:rsidRPr="008F124F">
        <w:rPr>
          <w:rStyle w:val="FootnoteReference"/>
          <w:rFonts w:ascii="Times New Roman" w:hAnsi="Times New Roman" w:cs="Times New Roman"/>
          <w:sz w:val="24"/>
          <w:szCs w:val="24"/>
        </w:rPr>
        <w:footnoteReference w:id="49"/>
      </w:r>
      <w:r w:rsidRPr="008F124F">
        <w:rPr>
          <w:rFonts w:ascii="Times New Roman" w:hAnsi="Times New Roman" w:cs="Times New Roman"/>
          <w:sz w:val="24"/>
          <w:szCs w:val="24"/>
        </w:rPr>
        <w:t xml:space="preserve"> The Uganda Prison</w:t>
      </w:r>
      <w:r w:rsidR="007D0371">
        <w:rPr>
          <w:rFonts w:ascii="Times New Roman" w:hAnsi="Times New Roman" w:cs="Times New Roman"/>
          <w:sz w:val="24"/>
          <w:szCs w:val="24"/>
        </w:rPr>
        <w:t>s</w:t>
      </w:r>
      <w:r w:rsidRPr="008F124F">
        <w:rPr>
          <w:rFonts w:ascii="Times New Roman" w:hAnsi="Times New Roman" w:cs="Times New Roman"/>
          <w:sz w:val="24"/>
          <w:szCs w:val="24"/>
        </w:rPr>
        <w:t xml:space="preserve"> Service reported that in August 2020, COVID-19 restrictions halted court sessions, further increasing backlogs and lengthening pretrial detention.</w:t>
      </w:r>
      <w:r w:rsidRPr="008F124F">
        <w:rPr>
          <w:rStyle w:val="FootnoteReference"/>
          <w:rFonts w:ascii="Times New Roman" w:hAnsi="Times New Roman" w:cs="Times New Roman"/>
          <w:sz w:val="24"/>
          <w:szCs w:val="24"/>
        </w:rPr>
        <w:footnoteReference w:id="50"/>
      </w:r>
    </w:p>
    <w:p w14:paraId="385126CB" w14:textId="6AB1BD3E" w:rsidR="0006557D" w:rsidRPr="008F124F" w:rsidRDefault="0006557D" w:rsidP="002328CA">
      <w:pPr>
        <w:pStyle w:val="ListParagraph"/>
        <w:numPr>
          <w:ilvl w:val="0"/>
          <w:numId w:val="1"/>
        </w:numPr>
        <w:autoSpaceDE w:val="0"/>
        <w:autoSpaceDN w:val="0"/>
        <w:adjustRightInd w:val="0"/>
        <w:spacing w:after="120"/>
        <w:contextualSpacing w:val="0"/>
        <w:jc w:val="both"/>
        <w:rPr>
          <w:rFonts w:ascii="Times New Roman" w:hAnsi="Times New Roman" w:cs="Times New Roman"/>
          <w:sz w:val="24"/>
          <w:szCs w:val="24"/>
        </w:rPr>
      </w:pPr>
      <w:r w:rsidRPr="008F124F">
        <w:rPr>
          <w:rFonts w:ascii="Times New Roman" w:hAnsi="Times New Roman" w:cs="Times New Roman"/>
          <w:sz w:val="24"/>
          <w:szCs w:val="24"/>
        </w:rPr>
        <w:t xml:space="preserve">In Uganda, people charged with capital offenses are entitled to legal aid under the state brief system. Ugandan courts appoint state briefs or private lawyers required to provide pro bono representation. Defending a capital case is usually not well-compensated, therefore state briefs often go to inexperienced graduates </w:t>
      </w:r>
      <w:r w:rsidRPr="008F124F">
        <w:rPr>
          <w:rFonts w:ascii="Times New Roman" w:hAnsi="Times New Roman" w:cs="Times New Roman"/>
          <w:bCs/>
          <w:sz w:val="24"/>
          <w:szCs w:val="24"/>
        </w:rPr>
        <w:t>or</w:t>
      </w:r>
      <w:r w:rsidRPr="008F124F">
        <w:rPr>
          <w:rFonts w:ascii="Times New Roman" w:hAnsi="Times New Roman" w:cs="Times New Roman"/>
          <w:sz w:val="24"/>
          <w:szCs w:val="24"/>
        </w:rPr>
        <w:t xml:space="preserve"> “failed lawyers.”</w:t>
      </w:r>
      <w:r w:rsidRPr="008F124F">
        <w:rPr>
          <w:rStyle w:val="FootnoteReference"/>
          <w:rFonts w:ascii="Times New Roman" w:hAnsi="Times New Roman" w:cs="Times New Roman"/>
          <w:sz w:val="24"/>
          <w:szCs w:val="24"/>
        </w:rPr>
        <w:footnoteReference w:id="51"/>
      </w:r>
      <w:r w:rsidRPr="008F124F">
        <w:rPr>
          <w:rFonts w:ascii="Times New Roman" w:hAnsi="Times New Roman" w:cs="Times New Roman"/>
          <w:sz w:val="24"/>
          <w:szCs w:val="24"/>
        </w:rPr>
        <w:t xml:space="preserve"> This lack of dedicated legal aid and funding results in inexperienced or ineffective legal representation. A</w:t>
      </w:r>
      <w:r w:rsidR="007D0371">
        <w:rPr>
          <w:rFonts w:ascii="Times New Roman" w:hAnsi="Times New Roman" w:cs="Times New Roman"/>
          <w:sz w:val="24"/>
          <w:szCs w:val="24"/>
        </w:rPr>
        <w:t>pproximately</w:t>
      </w:r>
      <w:r w:rsidRPr="008F124F">
        <w:rPr>
          <w:rFonts w:ascii="Times New Roman" w:hAnsi="Times New Roman" w:cs="Times New Roman"/>
          <w:sz w:val="24"/>
          <w:szCs w:val="24"/>
        </w:rPr>
        <w:t xml:space="preserve"> 75% of capital defendants are represented by state briefs.</w:t>
      </w:r>
      <w:r w:rsidRPr="008F124F">
        <w:rPr>
          <w:rStyle w:val="FootnoteReference"/>
          <w:rFonts w:ascii="Times New Roman" w:hAnsi="Times New Roman" w:cs="Times New Roman"/>
          <w:sz w:val="24"/>
          <w:szCs w:val="24"/>
        </w:rPr>
        <w:footnoteReference w:id="52"/>
      </w:r>
      <w:r w:rsidRPr="008F124F">
        <w:rPr>
          <w:rFonts w:ascii="Times New Roman" w:hAnsi="Times New Roman" w:cs="Times New Roman"/>
          <w:sz w:val="24"/>
          <w:szCs w:val="24"/>
        </w:rPr>
        <w:t xml:space="preserve"> Observers note that during capital offence trials, state briefs “invariably met with their client for the first time on the morning of the trial,” spending only a few minutes discussing the case with the defendants.</w:t>
      </w:r>
      <w:r w:rsidRPr="008F124F">
        <w:rPr>
          <w:rStyle w:val="FootnoteReference"/>
          <w:rFonts w:ascii="Times New Roman" w:hAnsi="Times New Roman" w:cs="Times New Roman"/>
          <w:sz w:val="24"/>
          <w:szCs w:val="24"/>
        </w:rPr>
        <w:footnoteReference w:id="53"/>
      </w:r>
      <w:r w:rsidRPr="008F124F">
        <w:rPr>
          <w:rFonts w:ascii="Times New Roman" w:hAnsi="Times New Roman" w:cs="Times New Roman"/>
          <w:sz w:val="24"/>
          <w:szCs w:val="24"/>
        </w:rPr>
        <w:t xml:space="preserve"> Co-accused are routinely represented by one state brief despite potential conflicts of interest.</w:t>
      </w:r>
      <w:r w:rsidRPr="008F124F">
        <w:rPr>
          <w:rStyle w:val="FootnoteReference"/>
          <w:rFonts w:ascii="Times New Roman" w:hAnsi="Times New Roman" w:cs="Times New Roman"/>
          <w:sz w:val="24"/>
          <w:szCs w:val="24"/>
        </w:rPr>
        <w:footnoteReference w:id="54"/>
      </w:r>
      <w:r w:rsidRPr="008F124F">
        <w:rPr>
          <w:rFonts w:ascii="Times New Roman" w:hAnsi="Times New Roman" w:cs="Times New Roman"/>
          <w:sz w:val="24"/>
          <w:szCs w:val="24"/>
        </w:rPr>
        <w:t xml:space="preserve"> State briefs rarely cross-examine or call witnesses, and the prosecutor’s evidence mostly goes unchallenged.</w:t>
      </w:r>
      <w:r w:rsidRPr="008F124F">
        <w:rPr>
          <w:rStyle w:val="FootnoteReference"/>
          <w:rFonts w:ascii="Times New Roman" w:hAnsi="Times New Roman" w:cs="Times New Roman"/>
          <w:sz w:val="24"/>
          <w:szCs w:val="24"/>
        </w:rPr>
        <w:footnoteReference w:id="55"/>
      </w:r>
      <w:r w:rsidRPr="008F124F">
        <w:rPr>
          <w:rFonts w:ascii="Times New Roman" w:hAnsi="Times New Roman" w:cs="Times New Roman"/>
          <w:sz w:val="24"/>
          <w:szCs w:val="24"/>
        </w:rPr>
        <w:t xml:space="preserve"> </w:t>
      </w:r>
    </w:p>
    <w:p w14:paraId="1C4A0906" w14:textId="1858D0C1" w:rsidR="0006557D" w:rsidRDefault="0006557D" w:rsidP="002328CA">
      <w:pPr>
        <w:pStyle w:val="ListParagraph"/>
        <w:numPr>
          <w:ilvl w:val="0"/>
          <w:numId w:val="1"/>
        </w:numPr>
        <w:autoSpaceDE w:val="0"/>
        <w:autoSpaceDN w:val="0"/>
        <w:adjustRightInd w:val="0"/>
        <w:spacing w:after="120"/>
        <w:contextualSpacing w:val="0"/>
        <w:jc w:val="both"/>
        <w:rPr>
          <w:rFonts w:ascii="Times New Roman" w:hAnsi="Times New Roman" w:cs="Times New Roman"/>
          <w:sz w:val="24"/>
          <w:szCs w:val="24"/>
        </w:rPr>
      </w:pPr>
      <w:r w:rsidRPr="008F124F">
        <w:rPr>
          <w:rFonts w:ascii="Times New Roman" w:hAnsi="Times New Roman" w:cs="Times New Roman"/>
          <w:sz w:val="24"/>
          <w:szCs w:val="24"/>
        </w:rPr>
        <w:t xml:space="preserve">Efforts have been underway to expand legal aid services through the expansion of the state brief </w:t>
      </w:r>
      <w:r w:rsidRPr="008F124F">
        <w:rPr>
          <w:rFonts w:ascii="Times New Roman" w:hAnsi="Times New Roman" w:cs="Times New Roman"/>
          <w:bCs/>
          <w:sz w:val="24"/>
          <w:szCs w:val="24"/>
        </w:rPr>
        <w:t>system</w:t>
      </w:r>
      <w:r w:rsidRPr="008F124F">
        <w:rPr>
          <w:rFonts w:ascii="Times New Roman" w:hAnsi="Times New Roman" w:cs="Times New Roman"/>
          <w:sz w:val="24"/>
          <w:szCs w:val="24"/>
        </w:rPr>
        <w:t xml:space="preserve"> and the Justice Centres Programme, under which the government has created legal aid clinics and justice cent</w:t>
      </w:r>
      <w:r w:rsidR="00214F2F">
        <w:rPr>
          <w:rFonts w:ascii="Times New Roman" w:hAnsi="Times New Roman" w:cs="Times New Roman"/>
          <w:sz w:val="24"/>
          <w:szCs w:val="24"/>
        </w:rPr>
        <w:t>er</w:t>
      </w:r>
      <w:r w:rsidRPr="008F124F">
        <w:rPr>
          <w:rFonts w:ascii="Times New Roman" w:hAnsi="Times New Roman" w:cs="Times New Roman"/>
          <w:sz w:val="24"/>
          <w:szCs w:val="24"/>
        </w:rPr>
        <w:t>s at courts and prisons.</w:t>
      </w:r>
      <w:r w:rsidRPr="008F124F">
        <w:rPr>
          <w:rStyle w:val="FootnoteReference"/>
          <w:rFonts w:ascii="Times New Roman" w:hAnsi="Times New Roman" w:cs="Times New Roman"/>
          <w:sz w:val="24"/>
          <w:szCs w:val="24"/>
        </w:rPr>
        <w:footnoteReference w:id="56"/>
      </w:r>
      <w:r w:rsidRPr="008F124F" w:rsidDel="00101BB6">
        <w:rPr>
          <w:rStyle w:val="FootnoteReference"/>
          <w:rFonts w:ascii="Times New Roman" w:hAnsi="Times New Roman" w:cs="Times New Roman"/>
          <w:sz w:val="24"/>
          <w:szCs w:val="24"/>
        </w:rPr>
        <w:t xml:space="preserve"> </w:t>
      </w:r>
      <w:r w:rsidR="009E2021">
        <w:rPr>
          <w:rFonts w:ascii="Times New Roman" w:hAnsi="Times New Roman" w:cs="Times New Roman"/>
          <w:sz w:val="24"/>
          <w:szCs w:val="24"/>
        </w:rPr>
        <w:t>The</w:t>
      </w:r>
      <w:r w:rsidRPr="008F124F">
        <w:rPr>
          <w:rFonts w:ascii="Times New Roman" w:hAnsi="Times New Roman" w:cs="Times New Roman"/>
          <w:sz w:val="24"/>
          <w:szCs w:val="24"/>
        </w:rPr>
        <w:t xml:space="preserve"> draft National Legal Aid Bill</w:t>
      </w:r>
      <w:r w:rsidR="009E2021">
        <w:rPr>
          <w:rFonts w:ascii="Times New Roman" w:hAnsi="Times New Roman" w:cs="Times New Roman"/>
          <w:sz w:val="24"/>
          <w:szCs w:val="24"/>
        </w:rPr>
        <w:t>, referenced in the Second Periodic Report,</w:t>
      </w:r>
      <w:r w:rsidRPr="008F124F">
        <w:rPr>
          <w:rFonts w:ascii="Times New Roman" w:hAnsi="Times New Roman" w:cs="Times New Roman"/>
          <w:sz w:val="24"/>
          <w:szCs w:val="24"/>
        </w:rPr>
        <w:t xml:space="preserve"> is still pending.</w:t>
      </w:r>
      <w:r w:rsidRPr="008F124F">
        <w:rPr>
          <w:rStyle w:val="FootnoteReference"/>
          <w:rFonts w:ascii="Times New Roman" w:hAnsi="Times New Roman" w:cs="Times New Roman"/>
          <w:sz w:val="24"/>
          <w:szCs w:val="24"/>
        </w:rPr>
        <w:footnoteReference w:id="57"/>
      </w:r>
      <w:r w:rsidRPr="008F124F">
        <w:rPr>
          <w:rFonts w:ascii="Times New Roman" w:hAnsi="Times New Roman" w:cs="Times New Roman"/>
          <w:sz w:val="24"/>
          <w:szCs w:val="24"/>
        </w:rPr>
        <w:t xml:space="preserve"> A major part of the proposal is the establishment of an independent National Legal Aid Body that would oversee the rollout and delivery of a comprehensive legal aid package across Uganda.</w:t>
      </w:r>
      <w:r w:rsidRPr="008F124F">
        <w:rPr>
          <w:rStyle w:val="FootnoteReference"/>
          <w:rFonts w:ascii="Times New Roman" w:hAnsi="Times New Roman" w:cs="Times New Roman"/>
          <w:sz w:val="24"/>
          <w:szCs w:val="24"/>
        </w:rPr>
        <w:footnoteReference w:id="58"/>
      </w:r>
      <w:r w:rsidRPr="008F124F">
        <w:rPr>
          <w:rFonts w:ascii="Times New Roman" w:hAnsi="Times New Roman" w:cs="Times New Roman"/>
          <w:sz w:val="24"/>
          <w:szCs w:val="24"/>
        </w:rPr>
        <w:t xml:space="preserve"> </w:t>
      </w:r>
    </w:p>
    <w:p w14:paraId="5FCE6D6E" w14:textId="715015E2" w:rsidR="00E61E5D" w:rsidRPr="00E61E5D" w:rsidRDefault="00E61E5D" w:rsidP="00E61E5D">
      <w:pPr>
        <w:pStyle w:val="ListParagraph"/>
        <w:numPr>
          <w:ilvl w:val="0"/>
          <w:numId w:val="1"/>
        </w:numPr>
        <w:autoSpaceDE w:val="0"/>
        <w:autoSpaceDN w:val="0"/>
        <w:adjustRightInd w:val="0"/>
        <w:spacing w:after="120"/>
        <w:contextualSpacing w:val="0"/>
        <w:jc w:val="both"/>
        <w:rPr>
          <w:rFonts w:ascii="Times New Roman" w:hAnsi="Times New Roman" w:cs="Times New Roman"/>
          <w:sz w:val="24"/>
          <w:szCs w:val="24"/>
        </w:rPr>
      </w:pPr>
      <w:r w:rsidRPr="008F124F">
        <w:rPr>
          <w:rFonts w:ascii="Times New Roman" w:hAnsi="Times New Roman" w:cs="Times New Roman"/>
          <w:bCs/>
          <w:sz w:val="24"/>
          <w:szCs w:val="24"/>
        </w:rPr>
        <w:t>The Judiciary Administration Act, 2019, provides for independent funding for the judiciary.</w:t>
      </w:r>
      <w:r w:rsidRPr="008F124F">
        <w:rPr>
          <w:rFonts w:ascii="Times New Roman" w:hAnsi="Times New Roman" w:cs="Times New Roman"/>
          <w:sz w:val="24"/>
          <w:szCs w:val="24"/>
        </w:rPr>
        <w:t xml:space="preserve"> Nonetheless, the judiciary remains under-resourced.</w:t>
      </w:r>
    </w:p>
    <w:p w14:paraId="77DFC6D9" w14:textId="7201A2EA" w:rsidR="00E61E5D" w:rsidRPr="00E61E5D" w:rsidRDefault="00E61E5D" w:rsidP="00E61E5D">
      <w:pPr>
        <w:pStyle w:val="ListParagraph"/>
        <w:keepNext/>
        <w:autoSpaceDE w:val="0"/>
        <w:autoSpaceDN w:val="0"/>
        <w:adjustRightInd w:val="0"/>
        <w:spacing w:after="120"/>
        <w:contextualSpacing w:val="0"/>
        <w:jc w:val="both"/>
        <w:rPr>
          <w:rFonts w:ascii="Times New Roman" w:hAnsi="Times New Roman" w:cs="Times New Roman"/>
          <w:i/>
          <w:iCs/>
          <w:sz w:val="24"/>
          <w:szCs w:val="24"/>
        </w:rPr>
      </w:pPr>
      <w:r>
        <w:rPr>
          <w:rFonts w:ascii="Times New Roman" w:hAnsi="Times New Roman" w:cs="Times New Roman"/>
          <w:i/>
          <w:iCs/>
          <w:sz w:val="24"/>
          <w:szCs w:val="24"/>
        </w:rPr>
        <w:lastRenderedPageBreak/>
        <w:t>Military courts</w:t>
      </w:r>
    </w:p>
    <w:p w14:paraId="51A44506" w14:textId="224D3B21" w:rsidR="0064293E" w:rsidRDefault="005260DF" w:rsidP="002328CA">
      <w:pPr>
        <w:pStyle w:val="ListParagraph"/>
        <w:numPr>
          <w:ilvl w:val="0"/>
          <w:numId w:val="1"/>
        </w:numPr>
        <w:autoSpaceDE w:val="0"/>
        <w:autoSpaceDN w:val="0"/>
        <w:adjustRightInd w:val="0"/>
        <w:spacing w:after="120"/>
        <w:contextualSpacing w:val="0"/>
        <w:jc w:val="both"/>
        <w:rPr>
          <w:rFonts w:ascii="Times New Roman" w:hAnsi="Times New Roman" w:cs="Times New Roman"/>
          <w:sz w:val="24"/>
          <w:szCs w:val="24"/>
        </w:rPr>
      </w:pPr>
      <w:r w:rsidRPr="008F124F">
        <w:rPr>
          <w:rFonts w:ascii="Times New Roman" w:hAnsi="Times New Roman" w:cs="Times New Roman"/>
          <w:sz w:val="24"/>
          <w:szCs w:val="24"/>
        </w:rPr>
        <w:t>In the military justice system, even though the accused has a right to a lawyer, some military defense attorneys lack adequate training, which often leads to poor quality representation.</w:t>
      </w:r>
      <w:r w:rsidRPr="008F124F">
        <w:rPr>
          <w:rStyle w:val="FootnoteReference"/>
          <w:rFonts w:ascii="Times New Roman" w:hAnsi="Times New Roman" w:cs="Times New Roman"/>
          <w:sz w:val="24"/>
          <w:szCs w:val="24"/>
        </w:rPr>
        <w:footnoteReference w:id="59"/>
      </w:r>
      <w:r w:rsidR="00317643" w:rsidRPr="008F124F">
        <w:rPr>
          <w:rFonts w:ascii="Times New Roman" w:hAnsi="Times New Roman" w:cs="Times New Roman"/>
          <w:sz w:val="24"/>
          <w:szCs w:val="24"/>
        </w:rPr>
        <w:t xml:space="preserve"> </w:t>
      </w:r>
      <w:r w:rsidR="00317643" w:rsidRPr="008F124F">
        <w:rPr>
          <w:rFonts w:ascii="Times New Roman" w:hAnsi="Times New Roman" w:cs="Times New Roman"/>
          <w:sz w:val="24"/>
          <w:szCs w:val="24"/>
        </w:rPr>
        <w:t xml:space="preserve">Civilians </w:t>
      </w:r>
      <w:r w:rsidR="000870C2" w:rsidRPr="008F124F">
        <w:rPr>
          <w:rFonts w:ascii="Times New Roman" w:hAnsi="Times New Roman" w:cs="Times New Roman"/>
          <w:sz w:val="24"/>
          <w:szCs w:val="24"/>
        </w:rPr>
        <w:t xml:space="preserve">tried by </w:t>
      </w:r>
      <w:r w:rsidR="00317643" w:rsidRPr="008F124F">
        <w:rPr>
          <w:rFonts w:ascii="Times New Roman" w:hAnsi="Times New Roman" w:cs="Times New Roman"/>
          <w:sz w:val="24"/>
          <w:szCs w:val="24"/>
        </w:rPr>
        <w:t xml:space="preserve">military courts are often denied the right to </w:t>
      </w:r>
      <w:r w:rsidR="000870C2" w:rsidRPr="008F124F">
        <w:rPr>
          <w:rFonts w:ascii="Times New Roman" w:hAnsi="Times New Roman" w:cs="Times New Roman"/>
          <w:sz w:val="24"/>
          <w:szCs w:val="24"/>
        </w:rPr>
        <w:t>a public trial and the right to communicate with their attorney</w:t>
      </w:r>
      <w:r w:rsidR="002F11C1" w:rsidRPr="008F124F">
        <w:rPr>
          <w:rFonts w:ascii="Times New Roman" w:hAnsi="Times New Roman" w:cs="Times New Roman"/>
          <w:sz w:val="24"/>
          <w:szCs w:val="24"/>
        </w:rPr>
        <w:t>.</w:t>
      </w:r>
      <w:r w:rsidR="00317643" w:rsidRPr="008F124F">
        <w:rPr>
          <w:rStyle w:val="FootnoteReference"/>
          <w:rFonts w:ascii="Times New Roman" w:hAnsi="Times New Roman" w:cs="Times New Roman"/>
          <w:sz w:val="24"/>
          <w:szCs w:val="24"/>
        </w:rPr>
        <w:footnoteReference w:id="60"/>
      </w:r>
    </w:p>
    <w:p w14:paraId="3415C6D0" w14:textId="058D29A5" w:rsidR="00E61E5D" w:rsidRPr="00E61E5D" w:rsidRDefault="00E61E5D" w:rsidP="00E61E5D">
      <w:pPr>
        <w:pStyle w:val="ListParagraph"/>
        <w:autoSpaceDE w:val="0"/>
        <w:autoSpaceDN w:val="0"/>
        <w:adjustRightInd w:val="0"/>
        <w:spacing w:after="120"/>
        <w:contextualSpacing w:val="0"/>
        <w:jc w:val="both"/>
        <w:rPr>
          <w:rFonts w:ascii="Times New Roman" w:hAnsi="Times New Roman" w:cs="Times New Roman"/>
          <w:i/>
          <w:iCs/>
          <w:sz w:val="24"/>
          <w:szCs w:val="24"/>
        </w:rPr>
      </w:pPr>
      <w:r>
        <w:rPr>
          <w:rFonts w:ascii="Times New Roman" w:hAnsi="Times New Roman" w:cs="Times New Roman"/>
          <w:i/>
          <w:iCs/>
          <w:sz w:val="24"/>
          <w:szCs w:val="24"/>
        </w:rPr>
        <w:t>Women charged with capital crimes</w:t>
      </w:r>
    </w:p>
    <w:p w14:paraId="6CB9D8DD" w14:textId="31903C4B" w:rsidR="004071BA" w:rsidRPr="008F124F" w:rsidRDefault="00AA7543" w:rsidP="002328CA">
      <w:pPr>
        <w:pStyle w:val="ListParagraph"/>
        <w:numPr>
          <w:ilvl w:val="0"/>
          <w:numId w:val="1"/>
        </w:numPr>
        <w:autoSpaceDE w:val="0"/>
        <w:autoSpaceDN w:val="0"/>
        <w:adjustRightInd w:val="0"/>
        <w:spacing w:after="120"/>
        <w:contextualSpacing w:val="0"/>
        <w:jc w:val="both"/>
        <w:rPr>
          <w:rFonts w:ascii="Times New Roman" w:hAnsi="Times New Roman" w:cs="Times New Roman"/>
          <w:sz w:val="24"/>
          <w:szCs w:val="24"/>
        </w:rPr>
      </w:pPr>
      <w:r w:rsidRPr="008F124F">
        <w:rPr>
          <w:rFonts w:ascii="Times New Roman" w:hAnsi="Times New Roman" w:cs="Times New Roman"/>
          <w:sz w:val="24"/>
          <w:szCs w:val="24"/>
        </w:rPr>
        <w:t>There is limited information available on the context of the crimes committed by women who have been sentenced to death in Uganda. There is at least one reported case in which a woman was sentenced to death for killing her abuser.</w:t>
      </w:r>
      <w:r w:rsidRPr="008F124F">
        <w:rPr>
          <w:rStyle w:val="FootnoteReference"/>
          <w:rFonts w:ascii="Times New Roman" w:hAnsi="Times New Roman" w:cs="Times New Roman"/>
          <w:sz w:val="24"/>
          <w:szCs w:val="24"/>
        </w:rPr>
        <w:footnoteReference w:id="61"/>
      </w:r>
      <w:r w:rsidR="000D03DC" w:rsidRPr="008F124F">
        <w:rPr>
          <w:rFonts w:ascii="Times New Roman" w:hAnsi="Times New Roman" w:cs="Times New Roman"/>
          <w:sz w:val="24"/>
          <w:szCs w:val="24"/>
        </w:rPr>
        <w:t xml:space="preserve"> This case suggests that when women are sentenced to death for killing another person, legal proceedings ignore gender-based </w:t>
      </w:r>
      <w:r w:rsidR="00704076" w:rsidRPr="008F124F">
        <w:rPr>
          <w:rFonts w:ascii="Times New Roman" w:hAnsi="Times New Roman" w:cs="Times New Roman"/>
          <w:sz w:val="24"/>
          <w:szCs w:val="24"/>
        </w:rPr>
        <w:t>violence and the imbalance in power dynamics between an accused woman and her abusive spouse or family member.</w:t>
      </w:r>
      <w:r w:rsidR="00704076" w:rsidRPr="008F124F">
        <w:rPr>
          <w:rStyle w:val="FootnoteReference"/>
          <w:rFonts w:ascii="Times New Roman" w:hAnsi="Times New Roman" w:cs="Times New Roman"/>
          <w:sz w:val="24"/>
          <w:szCs w:val="24"/>
        </w:rPr>
        <w:footnoteReference w:id="62"/>
      </w:r>
      <w:r w:rsidR="008B1D94" w:rsidRPr="008F124F">
        <w:rPr>
          <w:rFonts w:ascii="Times New Roman" w:hAnsi="Times New Roman" w:cs="Times New Roman"/>
          <w:sz w:val="24"/>
          <w:szCs w:val="24"/>
        </w:rPr>
        <w:t xml:space="preserve"> </w:t>
      </w:r>
      <w:r w:rsidR="002328CA">
        <w:rPr>
          <w:rFonts w:ascii="Times New Roman" w:hAnsi="Times New Roman" w:cs="Times New Roman"/>
          <w:sz w:val="24"/>
          <w:szCs w:val="24"/>
        </w:rPr>
        <w:t>W</w:t>
      </w:r>
      <w:r w:rsidR="008B1D94" w:rsidRPr="008F124F">
        <w:rPr>
          <w:rFonts w:ascii="Times New Roman" w:hAnsi="Times New Roman" w:cs="Times New Roman"/>
          <w:sz w:val="24"/>
          <w:szCs w:val="24"/>
        </w:rPr>
        <w:t>omen imprisoned in Uganda for committing offences against life (i.e., murder, assault, or manslaughter) have typically experienced prolonged domestic violence at the hands of a partner, spouse, or another family member. As such, domestic violence is an important context for homicides committed by women in Uganda</w:t>
      </w:r>
      <w:r w:rsidR="008B1D94" w:rsidRPr="008F124F">
        <w:rPr>
          <w:rFonts w:ascii="Times New Roman" w:hAnsi="Times New Roman" w:cs="Times New Roman"/>
          <w:sz w:val="24"/>
          <w:szCs w:val="24"/>
        </w:rPr>
        <w:t>.</w:t>
      </w:r>
      <w:r w:rsidR="008B1D94" w:rsidRPr="008F124F">
        <w:rPr>
          <w:rStyle w:val="FootnoteReference"/>
          <w:rFonts w:ascii="Times New Roman" w:hAnsi="Times New Roman" w:cs="Times New Roman"/>
          <w:sz w:val="24"/>
          <w:szCs w:val="24"/>
        </w:rPr>
        <w:footnoteReference w:id="63"/>
      </w:r>
    </w:p>
    <w:p w14:paraId="17EFD2D3" w14:textId="5F124263" w:rsidR="00175FB9" w:rsidRDefault="00175FB9" w:rsidP="002328CA">
      <w:pPr>
        <w:pStyle w:val="ListParagraph"/>
        <w:numPr>
          <w:ilvl w:val="0"/>
          <w:numId w:val="1"/>
        </w:numPr>
        <w:autoSpaceDE w:val="0"/>
        <w:autoSpaceDN w:val="0"/>
        <w:adjustRightInd w:val="0"/>
        <w:spacing w:after="120"/>
        <w:contextualSpacing w:val="0"/>
        <w:jc w:val="both"/>
        <w:rPr>
          <w:rFonts w:ascii="Times New Roman" w:hAnsi="Times New Roman" w:cs="Times New Roman"/>
          <w:sz w:val="24"/>
          <w:szCs w:val="24"/>
        </w:rPr>
      </w:pPr>
      <w:r w:rsidRPr="008F124F">
        <w:rPr>
          <w:rFonts w:ascii="Times New Roman" w:hAnsi="Times New Roman" w:cs="Times New Roman"/>
          <w:sz w:val="24"/>
          <w:szCs w:val="24"/>
        </w:rPr>
        <w:t xml:space="preserve">Under Ugandan law, the elements of self-defense have been articulated under </w:t>
      </w:r>
      <w:r w:rsidRPr="008F124F">
        <w:rPr>
          <w:rFonts w:ascii="Times New Roman" w:hAnsi="Times New Roman" w:cs="Times New Roman"/>
          <w:i/>
          <w:iCs/>
          <w:sz w:val="24"/>
          <w:szCs w:val="24"/>
        </w:rPr>
        <w:t>Uganda v. Kamyuka Ivan</w:t>
      </w:r>
      <w:r w:rsidRPr="008F124F">
        <w:rPr>
          <w:rFonts w:ascii="Times New Roman" w:hAnsi="Times New Roman" w:cs="Times New Roman"/>
          <w:sz w:val="24"/>
          <w:szCs w:val="24"/>
        </w:rPr>
        <w:t xml:space="preserve"> to include: (1) an attack on the accused person or close relative; (2) reasonable belief that he was in imminent danger of death or serious bodily harm; (3) belief that it was necessary to use force to repel the attack; and (4) reasonable belief that the force used was necessary to prevent or resist the attack.</w:t>
      </w:r>
      <w:r w:rsidRPr="008F124F">
        <w:rPr>
          <w:rStyle w:val="FootnoteReference"/>
          <w:rFonts w:ascii="Times New Roman" w:hAnsi="Times New Roman" w:cs="Times New Roman"/>
          <w:sz w:val="24"/>
          <w:szCs w:val="24"/>
        </w:rPr>
        <w:footnoteReference w:id="64"/>
      </w:r>
      <w:r w:rsidRPr="008F124F">
        <w:rPr>
          <w:rFonts w:ascii="Times New Roman" w:hAnsi="Times New Roman" w:cs="Times New Roman"/>
          <w:sz w:val="24"/>
          <w:szCs w:val="24"/>
        </w:rPr>
        <w:t xml:space="preserve"> Though self-defense has been used widely in homicide cases against an intimate partner, it has not been accessible to women who kill following a </w:t>
      </w:r>
      <w:r w:rsidRPr="008F124F">
        <w:rPr>
          <w:rFonts w:ascii="Times New Roman" w:hAnsi="Times New Roman" w:cs="Times New Roman"/>
          <w:i/>
          <w:iCs/>
          <w:sz w:val="24"/>
          <w:szCs w:val="24"/>
        </w:rPr>
        <w:t>history</w:t>
      </w:r>
      <w:r w:rsidRPr="008F124F">
        <w:rPr>
          <w:rFonts w:ascii="Times New Roman" w:hAnsi="Times New Roman" w:cs="Times New Roman"/>
          <w:sz w:val="24"/>
          <w:szCs w:val="24"/>
        </w:rPr>
        <w:t xml:space="preserve"> of abuse. This gap is because these women often cannot make a showing of an actual threat at the time the responsive force was used. Consequently, the </w:t>
      </w:r>
      <w:r w:rsidRPr="008F124F">
        <w:rPr>
          <w:rFonts w:ascii="Times New Roman" w:hAnsi="Times New Roman" w:cs="Times New Roman"/>
          <w:sz w:val="24"/>
          <w:szCs w:val="24"/>
        </w:rPr>
        <w:lastRenderedPageBreak/>
        <w:t>response may be viewed as unreasonable. Moreover, the requirement of apprehension of death or grievous bodily harm is problematic in the context of domestic violence because not all forms of abuse are physical (i.e., emotional abuse, economic/financial abuse).</w:t>
      </w:r>
      <w:r w:rsidR="007B45FF" w:rsidRPr="008F124F">
        <w:rPr>
          <w:rStyle w:val="FootnoteReference"/>
          <w:rFonts w:ascii="Times New Roman" w:hAnsi="Times New Roman" w:cs="Times New Roman"/>
          <w:sz w:val="24"/>
          <w:szCs w:val="24"/>
        </w:rPr>
        <w:footnoteReference w:id="65"/>
      </w:r>
    </w:p>
    <w:p w14:paraId="51A459E6" w14:textId="11F94341" w:rsidR="00E61E5D" w:rsidRPr="00E61E5D" w:rsidRDefault="00E61E5D" w:rsidP="00E61E5D">
      <w:pPr>
        <w:pStyle w:val="ListParagraph"/>
        <w:autoSpaceDE w:val="0"/>
        <w:autoSpaceDN w:val="0"/>
        <w:adjustRightInd w:val="0"/>
        <w:spacing w:after="120"/>
        <w:contextualSpacing w:val="0"/>
        <w:jc w:val="both"/>
        <w:rPr>
          <w:rFonts w:ascii="Times New Roman" w:hAnsi="Times New Roman" w:cs="Times New Roman"/>
          <w:i/>
          <w:iCs/>
          <w:sz w:val="24"/>
          <w:szCs w:val="24"/>
        </w:rPr>
      </w:pPr>
      <w:r>
        <w:rPr>
          <w:rFonts w:ascii="Times New Roman" w:hAnsi="Times New Roman" w:cs="Times New Roman"/>
          <w:i/>
          <w:iCs/>
          <w:sz w:val="24"/>
          <w:szCs w:val="24"/>
        </w:rPr>
        <w:t>Torture</w:t>
      </w:r>
    </w:p>
    <w:p w14:paraId="6C354260" w14:textId="77777777" w:rsidR="0064293E" w:rsidRPr="008F124F" w:rsidRDefault="0064293E" w:rsidP="002328CA">
      <w:pPr>
        <w:pStyle w:val="ListParagraph"/>
        <w:numPr>
          <w:ilvl w:val="0"/>
          <w:numId w:val="1"/>
        </w:numPr>
        <w:autoSpaceDE w:val="0"/>
        <w:autoSpaceDN w:val="0"/>
        <w:adjustRightInd w:val="0"/>
        <w:spacing w:after="120"/>
        <w:contextualSpacing w:val="0"/>
        <w:jc w:val="both"/>
        <w:rPr>
          <w:rFonts w:ascii="Times New Roman" w:hAnsi="Times New Roman" w:cs="Times New Roman"/>
          <w:sz w:val="24"/>
          <w:szCs w:val="24"/>
        </w:rPr>
      </w:pPr>
      <w:r w:rsidRPr="008F124F">
        <w:rPr>
          <w:rFonts w:ascii="Times New Roman" w:hAnsi="Times New Roman" w:cs="Times New Roman"/>
          <w:bCs/>
          <w:sz w:val="24"/>
          <w:szCs w:val="24"/>
        </w:rPr>
        <w:t>The Constitution prohibits torture.</w:t>
      </w:r>
      <w:r w:rsidRPr="008F124F">
        <w:rPr>
          <w:rStyle w:val="FootnoteReference"/>
          <w:rFonts w:ascii="Times New Roman" w:hAnsi="Times New Roman" w:cs="Times New Roman"/>
          <w:bCs/>
          <w:sz w:val="24"/>
          <w:szCs w:val="24"/>
        </w:rPr>
        <w:footnoteReference w:id="66"/>
      </w:r>
      <w:r w:rsidRPr="008F124F">
        <w:rPr>
          <w:rFonts w:ascii="Times New Roman" w:hAnsi="Times New Roman" w:cs="Times New Roman"/>
          <w:bCs/>
          <w:sz w:val="24"/>
          <w:szCs w:val="24"/>
        </w:rPr>
        <w:t xml:space="preserve"> The Prevention and Prohibition of </w:t>
      </w:r>
      <w:r w:rsidRPr="008F124F">
        <w:rPr>
          <w:rFonts w:ascii="Times New Roman" w:hAnsi="Times New Roman" w:cs="Times New Roman"/>
          <w:sz w:val="24"/>
          <w:szCs w:val="24"/>
        </w:rPr>
        <w:t>Torture</w:t>
      </w:r>
      <w:r w:rsidRPr="008F124F">
        <w:rPr>
          <w:rFonts w:ascii="Times New Roman" w:hAnsi="Times New Roman" w:cs="Times New Roman"/>
          <w:bCs/>
          <w:sz w:val="24"/>
          <w:szCs w:val="24"/>
        </w:rPr>
        <w:t xml:space="preserve"> Act of 2012 also penalizes torture with up to 15 years’ </w:t>
      </w:r>
      <w:r w:rsidRPr="008F124F">
        <w:rPr>
          <w:rFonts w:ascii="Times New Roman" w:hAnsi="Times New Roman" w:cs="Times New Roman"/>
          <w:sz w:val="24"/>
          <w:szCs w:val="24"/>
        </w:rPr>
        <w:t>imprisonment</w:t>
      </w:r>
      <w:r w:rsidRPr="008F124F">
        <w:rPr>
          <w:rFonts w:ascii="Times New Roman" w:hAnsi="Times New Roman" w:cs="Times New Roman"/>
          <w:bCs/>
          <w:sz w:val="24"/>
          <w:szCs w:val="24"/>
        </w:rPr>
        <w:t>, monetary fine, or both. The penalty for conviction of aggravated torture is life imprisonment.</w:t>
      </w:r>
    </w:p>
    <w:p w14:paraId="0289BC33" w14:textId="2A01B239" w:rsidR="00B8041A" w:rsidRPr="008F124F" w:rsidRDefault="00B8041A" w:rsidP="002328CA">
      <w:pPr>
        <w:pStyle w:val="ListParagraph"/>
        <w:numPr>
          <w:ilvl w:val="0"/>
          <w:numId w:val="1"/>
        </w:numPr>
        <w:autoSpaceDE w:val="0"/>
        <w:autoSpaceDN w:val="0"/>
        <w:adjustRightInd w:val="0"/>
        <w:spacing w:after="120"/>
        <w:contextualSpacing w:val="0"/>
        <w:jc w:val="both"/>
        <w:rPr>
          <w:rFonts w:ascii="Times New Roman" w:hAnsi="Times New Roman" w:cs="Times New Roman"/>
          <w:sz w:val="24"/>
          <w:szCs w:val="24"/>
        </w:rPr>
      </w:pPr>
      <w:r w:rsidRPr="008F124F">
        <w:rPr>
          <w:rFonts w:ascii="Times New Roman" w:hAnsi="Times New Roman" w:cs="Times New Roman"/>
          <w:sz w:val="24"/>
          <w:szCs w:val="24"/>
        </w:rPr>
        <w:t>The Uganda Human Rights Commission (UHRC) frequently receives allegations of torture committed by security agencies, particularly in cases of lengthy pretrial detentions.</w:t>
      </w:r>
      <w:r w:rsidRPr="008F124F">
        <w:rPr>
          <w:rFonts w:ascii="Times New Roman" w:hAnsi="Times New Roman" w:cs="Times New Roman"/>
          <w:sz w:val="24"/>
          <w:szCs w:val="24"/>
          <w:vertAlign w:val="superscript"/>
        </w:rPr>
        <w:footnoteReference w:id="67"/>
      </w:r>
      <w:r w:rsidRPr="008F124F">
        <w:rPr>
          <w:rFonts w:ascii="Times New Roman" w:hAnsi="Times New Roman" w:cs="Times New Roman"/>
          <w:sz w:val="24"/>
          <w:szCs w:val="24"/>
        </w:rPr>
        <w:t xml:space="preserve"> </w:t>
      </w:r>
      <w:r w:rsidR="00AC7CBB" w:rsidRPr="008F124F">
        <w:rPr>
          <w:rFonts w:ascii="Times New Roman" w:hAnsi="Times New Roman" w:cs="Times New Roman"/>
          <w:sz w:val="24"/>
          <w:szCs w:val="24"/>
        </w:rPr>
        <w:t>According to the U.S. State Department, “[h]uman rights organizations, opposition politicians, and local media reported that [in 2021] security agencies tortured suspects</w:t>
      </w:r>
      <w:r w:rsidR="00821CC4" w:rsidRPr="008F124F">
        <w:rPr>
          <w:rFonts w:ascii="Times New Roman" w:hAnsi="Times New Roman" w:cs="Times New Roman"/>
          <w:sz w:val="24"/>
          <w:szCs w:val="24"/>
        </w:rPr>
        <w:t xml:space="preserve"> as well as dissidents to extract self-incriminating confessions.”</w:t>
      </w:r>
      <w:r w:rsidR="00821CC4" w:rsidRPr="008F124F">
        <w:rPr>
          <w:rStyle w:val="FootnoteReference"/>
          <w:rFonts w:ascii="Times New Roman" w:hAnsi="Times New Roman" w:cs="Times New Roman"/>
          <w:sz w:val="24"/>
          <w:szCs w:val="24"/>
        </w:rPr>
        <w:footnoteReference w:id="68"/>
      </w:r>
      <w:r w:rsidR="00821CC4" w:rsidRPr="008F124F">
        <w:rPr>
          <w:rFonts w:ascii="Times New Roman" w:hAnsi="Times New Roman" w:cs="Times New Roman"/>
          <w:sz w:val="24"/>
          <w:szCs w:val="24"/>
        </w:rPr>
        <w:t xml:space="preserve"> </w:t>
      </w:r>
      <w:r w:rsidRPr="008F124F">
        <w:rPr>
          <w:rFonts w:ascii="Times New Roman" w:hAnsi="Times New Roman" w:cs="Times New Roman"/>
          <w:sz w:val="24"/>
          <w:szCs w:val="24"/>
        </w:rPr>
        <w:t>Authorities do not always carry out investigations into credible allegations of mistreatment.</w:t>
      </w:r>
      <w:r w:rsidRPr="008F124F">
        <w:rPr>
          <w:rFonts w:ascii="Times New Roman" w:hAnsi="Times New Roman" w:cs="Times New Roman"/>
          <w:sz w:val="24"/>
          <w:szCs w:val="24"/>
          <w:vertAlign w:val="superscript"/>
        </w:rPr>
        <w:footnoteReference w:id="69"/>
      </w:r>
      <w:r w:rsidRPr="008F124F">
        <w:rPr>
          <w:rFonts w:ascii="Times New Roman" w:hAnsi="Times New Roman" w:cs="Times New Roman"/>
          <w:sz w:val="24"/>
          <w:szCs w:val="24"/>
        </w:rPr>
        <w:t xml:space="preserve"> Prolonged pretrial detention is the result of an under-resourced judiciary, inadequate police investigations, and the absence of a time limit for the detention of people awaiting trial.</w:t>
      </w:r>
      <w:r w:rsidRPr="008F124F">
        <w:rPr>
          <w:rFonts w:ascii="Times New Roman" w:hAnsi="Times New Roman" w:cs="Times New Roman"/>
          <w:sz w:val="24"/>
          <w:szCs w:val="24"/>
          <w:vertAlign w:val="superscript"/>
        </w:rPr>
        <w:footnoteReference w:id="70"/>
      </w:r>
      <w:r w:rsidRPr="008F124F">
        <w:rPr>
          <w:rFonts w:ascii="Times New Roman" w:hAnsi="Times New Roman" w:cs="Times New Roman"/>
          <w:sz w:val="24"/>
          <w:szCs w:val="24"/>
        </w:rPr>
        <w:t xml:space="preserve"> The UHRC and Uganda Prison</w:t>
      </w:r>
      <w:r w:rsidR="00782F3D" w:rsidRPr="008F124F">
        <w:rPr>
          <w:rFonts w:ascii="Times New Roman" w:hAnsi="Times New Roman" w:cs="Times New Roman"/>
          <w:sz w:val="24"/>
          <w:szCs w:val="24"/>
        </w:rPr>
        <w:t>s</w:t>
      </w:r>
      <w:r w:rsidRPr="008F124F">
        <w:rPr>
          <w:rFonts w:ascii="Times New Roman" w:hAnsi="Times New Roman" w:cs="Times New Roman"/>
          <w:sz w:val="24"/>
          <w:szCs w:val="24"/>
        </w:rPr>
        <w:t xml:space="preserve"> Service (UPS) reported that numerous suspects were being held for longer than eight months without arraignment, and that 48% of the country’s inmates were in fact pretrial detainees.</w:t>
      </w:r>
      <w:r w:rsidRPr="008F124F">
        <w:rPr>
          <w:rStyle w:val="FootnoteReference"/>
          <w:rFonts w:ascii="Times New Roman" w:hAnsi="Times New Roman" w:cs="Times New Roman"/>
          <w:sz w:val="24"/>
          <w:szCs w:val="24"/>
        </w:rPr>
        <w:footnoteReference w:id="71"/>
      </w:r>
    </w:p>
    <w:p w14:paraId="38BEE451" w14:textId="1FF02C11" w:rsidR="00B8041A" w:rsidRPr="008F124F" w:rsidRDefault="00B8041A" w:rsidP="002328CA">
      <w:pPr>
        <w:pStyle w:val="ListParagraph"/>
        <w:numPr>
          <w:ilvl w:val="0"/>
          <w:numId w:val="1"/>
        </w:numPr>
        <w:autoSpaceDE w:val="0"/>
        <w:autoSpaceDN w:val="0"/>
        <w:adjustRightInd w:val="0"/>
        <w:spacing w:after="120"/>
        <w:contextualSpacing w:val="0"/>
        <w:jc w:val="both"/>
        <w:rPr>
          <w:rFonts w:ascii="Times New Roman" w:hAnsi="Times New Roman" w:cs="Times New Roman"/>
          <w:b/>
          <w:sz w:val="24"/>
          <w:szCs w:val="24"/>
        </w:rPr>
      </w:pPr>
      <w:r w:rsidRPr="008F124F">
        <w:rPr>
          <w:rFonts w:ascii="Times New Roman" w:hAnsi="Times New Roman" w:cs="Times New Roman"/>
          <w:bCs/>
          <w:sz w:val="24"/>
          <w:szCs w:val="24"/>
        </w:rPr>
        <w:t>Opposition members and activists have made numerous credible reports of torture.</w:t>
      </w:r>
      <w:r w:rsidRPr="008F124F">
        <w:rPr>
          <w:rStyle w:val="FootnoteReference"/>
          <w:rFonts w:ascii="Times New Roman" w:hAnsi="Times New Roman" w:cs="Times New Roman"/>
          <w:bCs/>
          <w:sz w:val="24"/>
          <w:szCs w:val="24"/>
        </w:rPr>
        <w:footnoteReference w:id="72"/>
      </w:r>
      <w:r w:rsidRPr="008F124F">
        <w:rPr>
          <w:rFonts w:ascii="Times New Roman" w:hAnsi="Times New Roman" w:cs="Times New Roman"/>
          <w:sz w:val="24"/>
          <w:szCs w:val="24"/>
        </w:rPr>
        <w:t xml:space="preserve"> </w:t>
      </w:r>
      <w:r w:rsidRPr="008F124F">
        <w:rPr>
          <w:rFonts w:ascii="Times New Roman" w:hAnsi="Times New Roman" w:cs="Times New Roman"/>
          <w:bCs/>
          <w:sz w:val="24"/>
          <w:szCs w:val="24"/>
        </w:rPr>
        <w:t xml:space="preserve">For instance, opposition member Kyagulanyi reported that Special Forces Command </w:t>
      </w:r>
      <w:r w:rsidRPr="008F124F">
        <w:rPr>
          <w:rFonts w:ascii="Times New Roman" w:hAnsi="Times New Roman" w:cs="Times New Roman"/>
          <w:sz w:val="24"/>
          <w:szCs w:val="24"/>
        </w:rPr>
        <w:t>soldiers</w:t>
      </w:r>
      <w:r w:rsidRPr="008F124F">
        <w:rPr>
          <w:rFonts w:ascii="Times New Roman" w:hAnsi="Times New Roman" w:cs="Times New Roman"/>
          <w:bCs/>
          <w:sz w:val="24"/>
          <w:szCs w:val="24"/>
        </w:rPr>
        <w:t xml:space="preserve"> </w:t>
      </w:r>
      <w:r w:rsidRPr="008F124F">
        <w:rPr>
          <w:rFonts w:ascii="Times New Roman" w:hAnsi="Times New Roman" w:cs="Times New Roman"/>
          <w:bCs/>
          <w:sz w:val="24"/>
          <w:szCs w:val="24"/>
        </w:rPr>
        <w:lastRenderedPageBreak/>
        <w:t>tortured him when the military detained him for 10 days.</w:t>
      </w:r>
      <w:r w:rsidRPr="008F124F">
        <w:rPr>
          <w:rFonts w:ascii="Times New Roman" w:hAnsi="Times New Roman" w:cs="Times New Roman"/>
          <w:bCs/>
          <w:sz w:val="24"/>
          <w:szCs w:val="24"/>
          <w:vertAlign w:val="superscript"/>
        </w:rPr>
        <w:footnoteReference w:id="73"/>
      </w:r>
      <w:r w:rsidRPr="008F124F">
        <w:rPr>
          <w:rFonts w:ascii="Times New Roman" w:hAnsi="Times New Roman" w:cs="Times New Roman"/>
          <w:bCs/>
          <w:sz w:val="24"/>
          <w:szCs w:val="24"/>
        </w:rPr>
        <w:t xml:space="preserve"> Francis Zaake, an opposition Member of Parliament, has also given detailed descriptions of his torture by the Uganda Police Force (UPF).</w:t>
      </w:r>
      <w:r w:rsidRPr="008F124F">
        <w:rPr>
          <w:rStyle w:val="FootnoteReference"/>
          <w:rFonts w:ascii="Times New Roman" w:hAnsi="Times New Roman" w:cs="Times New Roman"/>
          <w:bCs/>
          <w:sz w:val="24"/>
          <w:szCs w:val="24"/>
        </w:rPr>
        <w:footnoteReference w:id="74"/>
      </w:r>
      <w:r w:rsidRPr="008F124F">
        <w:rPr>
          <w:rFonts w:ascii="Times New Roman" w:hAnsi="Times New Roman" w:cs="Times New Roman"/>
          <w:bCs/>
          <w:sz w:val="24"/>
          <w:szCs w:val="24"/>
        </w:rPr>
        <w:t xml:space="preserve"> Civil society organizations and opposition activists reported that security forces arrested, beat, and killed civilians as punishment for allegedly violating regulations related to the COVID-19 pandemic.</w:t>
      </w:r>
      <w:r w:rsidRPr="008F124F">
        <w:rPr>
          <w:rStyle w:val="FootnoteReference"/>
          <w:rFonts w:ascii="Times New Roman" w:hAnsi="Times New Roman" w:cs="Times New Roman"/>
          <w:bCs/>
          <w:sz w:val="24"/>
          <w:szCs w:val="24"/>
        </w:rPr>
        <w:footnoteReference w:id="75"/>
      </w:r>
    </w:p>
    <w:p w14:paraId="634C8275" w14:textId="73B1AAA9" w:rsidR="00B8041A" w:rsidRPr="008F124F" w:rsidRDefault="00B8041A" w:rsidP="002328CA">
      <w:pPr>
        <w:pStyle w:val="ListParagraph"/>
        <w:numPr>
          <w:ilvl w:val="0"/>
          <w:numId w:val="1"/>
        </w:numPr>
        <w:autoSpaceDE w:val="0"/>
        <w:autoSpaceDN w:val="0"/>
        <w:adjustRightInd w:val="0"/>
        <w:spacing w:after="120"/>
        <w:contextualSpacing w:val="0"/>
        <w:jc w:val="both"/>
        <w:rPr>
          <w:rFonts w:ascii="Times New Roman" w:hAnsi="Times New Roman" w:cs="Times New Roman"/>
          <w:b/>
          <w:sz w:val="24"/>
          <w:szCs w:val="24"/>
        </w:rPr>
      </w:pPr>
      <w:r w:rsidRPr="008F124F">
        <w:rPr>
          <w:rFonts w:ascii="Times New Roman" w:hAnsi="Times New Roman" w:cs="Times New Roman"/>
          <w:bCs/>
          <w:sz w:val="24"/>
          <w:szCs w:val="24"/>
        </w:rPr>
        <w:t>Impunity remains ongoing and widespread in the police and military forces, such as the UPF, the Uganda People’s Defense Force, and the UPS, as well as within the executive branch.</w:t>
      </w:r>
      <w:r w:rsidRPr="008F124F">
        <w:rPr>
          <w:rStyle w:val="FootnoteReference"/>
          <w:rFonts w:ascii="Times New Roman" w:hAnsi="Times New Roman" w:cs="Times New Roman"/>
          <w:bCs/>
          <w:sz w:val="24"/>
          <w:szCs w:val="24"/>
        </w:rPr>
        <w:footnoteReference w:id="76"/>
      </w:r>
      <w:r w:rsidRPr="008F124F">
        <w:rPr>
          <w:rFonts w:ascii="Times New Roman" w:hAnsi="Times New Roman" w:cs="Times New Roman"/>
          <w:bCs/>
          <w:sz w:val="24"/>
          <w:szCs w:val="24"/>
        </w:rPr>
        <w:t xml:space="preserve"> Investigations are </w:t>
      </w:r>
      <w:r w:rsidRPr="008F124F">
        <w:rPr>
          <w:rFonts w:ascii="Times New Roman" w:hAnsi="Times New Roman" w:cs="Times New Roman"/>
          <w:sz w:val="24"/>
          <w:szCs w:val="24"/>
        </w:rPr>
        <w:t>often</w:t>
      </w:r>
      <w:r w:rsidRPr="008F124F">
        <w:rPr>
          <w:rFonts w:ascii="Times New Roman" w:hAnsi="Times New Roman" w:cs="Times New Roman"/>
          <w:bCs/>
          <w:sz w:val="24"/>
          <w:szCs w:val="24"/>
        </w:rPr>
        <w:t xml:space="preserve"> lacking, and even </w:t>
      </w:r>
      <w:r w:rsidR="005218BC" w:rsidRPr="008F124F">
        <w:rPr>
          <w:rFonts w:ascii="Times New Roman" w:hAnsi="Times New Roman" w:cs="Times New Roman"/>
          <w:bCs/>
          <w:sz w:val="24"/>
          <w:szCs w:val="24"/>
        </w:rPr>
        <w:t xml:space="preserve">when </w:t>
      </w:r>
      <w:r w:rsidRPr="008F124F">
        <w:rPr>
          <w:rFonts w:ascii="Times New Roman" w:hAnsi="Times New Roman" w:cs="Times New Roman"/>
          <w:bCs/>
          <w:sz w:val="24"/>
          <w:szCs w:val="24"/>
        </w:rPr>
        <w:t>officials do undertake investigations, they do not release their findings or hold perpetrators accountable.</w:t>
      </w:r>
      <w:r w:rsidRPr="008F124F">
        <w:rPr>
          <w:rStyle w:val="FootnoteReference"/>
          <w:rFonts w:ascii="Times New Roman" w:hAnsi="Times New Roman" w:cs="Times New Roman"/>
          <w:bCs/>
          <w:sz w:val="24"/>
          <w:szCs w:val="24"/>
        </w:rPr>
        <w:footnoteReference w:id="77"/>
      </w:r>
      <w:r w:rsidRPr="008F124F">
        <w:rPr>
          <w:rFonts w:ascii="Times New Roman" w:hAnsi="Times New Roman" w:cs="Times New Roman"/>
          <w:bCs/>
          <w:sz w:val="24"/>
          <w:szCs w:val="24"/>
        </w:rPr>
        <w:t xml:space="preserve"> Authorities often give judicial and political cover to officials who are implicated in human rights violations.</w:t>
      </w:r>
      <w:r w:rsidRPr="008F124F">
        <w:rPr>
          <w:rStyle w:val="FootnoteReference"/>
          <w:rFonts w:ascii="Times New Roman" w:hAnsi="Times New Roman" w:cs="Times New Roman"/>
          <w:bCs/>
          <w:sz w:val="24"/>
          <w:szCs w:val="24"/>
        </w:rPr>
        <w:footnoteReference w:id="78"/>
      </w:r>
    </w:p>
    <w:p w14:paraId="1E2BAF53" w14:textId="669B4017" w:rsidR="00836C21" w:rsidRPr="008F124F" w:rsidRDefault="0009280A" w:rsidP="002328CA">
      <w:pPr>
        <w:keepNext/>
        <w:numPr>
          <w:ilvl w:val="0"/>
          <w:numId w:val="4"/>
        </w:numPr>
        <w:autoSpaceDE w:val="0"/>
        <w:autoSpaceDN w:val="0"/>
        <w:adjustRightInd w:val="0"/>
        <w:spacing w:before="240" w:after="240"/>
        <w:rPr>
          <w:rFonts w:ascii="Times New Roman" w:hAnsi="Times New Roman" w:cs="Times New Roman"/>
          <w:b/>
          <w:bCs/>
          <w:color w:val="auto"/>
          <w:sz w:val="24"/>
          <w:szCs w:val="24"/>
        </w:rPr>
      </w:pPr>
      <w:r w:rsidRPr="008F124F">
        <w:rPr>
          <w:rFonts w:ascii="Times New Roman" w:hAnsi="Times New Roman" w:cs="Times New Roman"/>
          <w:b/>
          <w:bCs/>
          <w:color w:val="auto"/>
          <w:sz w:val="24"/>
          <w:szCs w:val="24"/>
        </w:rPr>
        <w:t>Detention Conditions</w:t>
      </w:r>
      <w:r w:rsidR="00836C21" w:rsidRPr="008F124F">
        <w:rPr>
          <w:rFonts w:ascii="Times New Roman" w:hAnsi="Times New Roman" w:cs="Times New Roman"/>
          <w:b/>
          <w:bCs/>
          <w:color w:val="auto"/>
          <w:sz w:val="24"/>
          <w:szCs w:val="24"/>
        </w:rPr>
        <w:t xml:space="preserve"> (2004 Concluding Observations paragraph </w:t>
      </w:r>
      <w:r w:rsidRPr="008F124F">
        <w:rPr>
          <w:rFonts w:ascii="Times New Roman" w:hAnsi="Times New Roman" w:cs="Times New Roman"/>
          <w:b/>
          <w:bCs/>
          <w:color w:val="auto"/>
          <w:sz w:val="24"/>
          <w:szCs w:val="24"/>
        </w:rPr>
        <w:t>18</w:t>
      </w:r>
      <w:r w:rsidR="00836C21" w:rsidRPr="008F124F">
        <w:rPr>
          <w:rFonts w:ascii="Times New Roman" w:hAnsi="Times New Roman" w:cs="Times New Roman"/>
          <w:b/>
          <w:bCs/>
          <w:color w:val="auto"/>
          <w:sz w:val="24"/>
          <w:szCs w:val="24"/>
        </w:rPr>
        <w:t>)</w:t>
      </w:r>
    </w:p>
    <w:p w14:paraId="60CCC491" w14:textId="46FEDDDD" w:rsidR="00836C21" w:rsidRPr="008F124F" w:rsidRDefault="0009280A" w:rsidP="002328CA">
      <w:pPr>
        <w:pStyle w:val="ListParagraph"/>
        <w:numPr>
          <w:ilvl w:val="0"/>
          <w:numId w:val="1"/>
        </w:numPr>
        <w:autoSpaceDE w:val="0"/>
        <w:autoSpaceDN w:val="0"/>
        <w:adjustRightInd w:val="0"/>
        <w:spacing w:after="120"/>
        <w:contextualSpacing w:val="0"/>
        <w:jc w:val="both"/>
        <w:rPr>
          <w:rFonts w:ascii="Times New Roman" w:hAnsi="Times New Roman" w:cs="Times New Roman"/>
          <w:bCs/>
          <w:sz w:val="24"/>
          <w:szCs w:val="24"/>
        </w:rPr>
      </w:pPr>
      <w:r w:rsidRPr="008F124F">
        <w:rPr>
          <w:rFonts w:ascii="Times New Roman" w:hAnsi="Times New Roman" w:cs="Times New Roman"/>
          <w:bCs/>
          <w:sz w:val="24"/>
          <w:szCs w:val="24"/>
        </w:rPr>
        <w:t xml:space="preserve">The Committee </w:t>
      </w:r>
      <w:r w:rsidR="008431B7" w:rsidRPr="008F124F">
        <w:rPr>
          <w:rFonts w:ascii="Times New Roman" w:hAnsi="Times New Roman" w:cs="Times New Roman"/>
          <w:bCs/>
          <w:sz w:val="24"/>
          <w:szCs w:val="24"/>
        </w:rPr>
        <w:t>in 2004 expressed concern that Uganda’s measures to counteract shortcomings in detention conditions</w:t>
      </w:r>
      <w:r w:rsidR="00C47031" w:rsidRPr="008F124F">
        <w:rPr>
          <w:rFonts w:ascii="Times New Roman" w:hAnsi="Times New Roman" w:cs="Times New Roman"/>
          <w:bCs/>
          <w:sz w:val="24"/>
          <w:szCs w:val="24"/>
        </w:rPr>
        <w:t xml:space="preserve"> were “inadequate to overcome the problems” and recommended that Ugandan authorities “take immediate action to reduce overcrowding in prisons.”</w:t>
      </w:r>
      <w:r w:rsidR="00C47031" w:rsidRPr="008F124F">
        <w:rPr>
          <w:rStyle w:val="FootnoteReference"/>
          <w:rFonts w:ascii="Times New Roman" w:hAnsi="Times New Roman" w:cs="Times New Roman"/>
          <w:sz w:val="24"/>
          <w:szCs w:val="24"/>
        </w:rPr>
        <w:footnoteReference w:id="79"/>
      </w:r>
    </w:p>
    <w:p w14:paraId="5BE97EE8" w14:textId="21F2831C" w:rsidR="008A057E" w:rsidRPr="008F124F" w:rsidRDefault="008A057E" w:rsidP="002328CA">
      <w:pPr>
        <w:pStyle w:val="ListParagraph"/>
        <w:numPr>
          <w:ilvl w:val="0"/>
          <w:numId w:val="1"/>
        </w:numPr>
        <w:autoSpaceDE w:val="0"/>
        <w:autoSpaceDN w:val="0"/>
        <w:adjustRightInd w:val="0"/>
        <w:spacing w:after="120"/>
        <w:contextualSpacing w:val="0"/>
        <w:jc w:val="both"/>
        <w:rPr>
          <w:rFonts w:ascii="Times New Roman" w:hAnsi="Times New Roman" w:cs="Times New Roman"/>
          <w:bCs/>
          <w:sz w:val="24"/>
          <w:szCs w:val="24"/>
        </w:rPr>
      </w:pPr>
      <w:r w:rsidRPr="008F124F">
        <w:rPr>
          <w:rFonts w:ascii="Times New Roman" w:hAnsi="Times New Roman" w:cs="Times New Roman"/>
          <w:bCs/>
          <w:sz w:val="24"/>
          <w:szCs w:val="24"/>
        </w:rPr>
        <w:t xml:space="preserve">The Second Periodic Report recites various efforts to </w:t>
      </w:r>
      <w:r w:rsidR="00820ADD" w:rsidRPr="008F124F">
        <w:rPr>
          <w:rFonts w:ascii="Times New Roman" w:hAnsi="Times New Roman" w:cs="Times New Roman"/>
          <w:bCs/>
          <w:sz w:val="24"/>
          <w:szCs w:val="24"/>
        </w:rPr>
        <w:t>“address the problem of long-stays in pre-trial detention,”</w:t>
      </w:r>
      <w:r w:rsidR="00820ADD" w:rsidRPr="008F124F">
        <w:rPr>
          <w:rStyle w:val="FootnoteReference"/>
          <w:rFonts w:ascii="Times New Roman" w:hAnsi="Times New Roman" w:cs="Times New Roman"/>
          <w:bCs/>
          <w:sz w:val="24"/>
          <w:szCs w:val="24"/>
        </w:rPr>
        <w:footnoteReference w:id="80"/>
      </w:r>
      <w:r w:rsidR="00820ADD" w:rsidRPr="008F124F">
        <w:rPr>
          <w:rFonts w:ascii="Times New Roman" w:hAnsi="Times New Roman" w:cs="Times New Roman"/>
          <w:bCs/>
          <w:sz w:val="24"/>
          <w:szCs w:val="24"/>
        </w:rPr>
        <w:t xml:space="preserve"> as well as measures to eliminate congestion in places of detention</w:t>
      </w:r>
      <w:r w:rsidR="00697C81" w:rsidRPr="008F124F">
        <w:rPr>
          <w:rFonts w:ascii="Times New Roman" w:hAnsi="Times New Roman" w:cs="Times New Roman"/>
          <w:bCs/>
          <w:sz w:val="24"/>
          <w:szCs w:val="24"/>
        </w:rPr>
        <w:t>.</w:t>
      </w:r>
      <w:r w:rsidR="00C76299" w:rsidRPr="008F124F">
        <w:rPr>
          <w:rStyle w:val="FootnoteReference"/>
          <w:rFonts w:ascii="Times New Roman" w:hAnsi="Times New Roman" w:cs="Times New Roman"/>
          <w:bCs/>
          <w:sz w:val="24"/>
          <w:szCs w:val="24"/>
        </w:rPr>
        <w:footnoteReference w:id="81"/>
      </w:r>
      <w:r w:rsidR="00697C81" w:rsidRPr="008F124F">
        <w:rPr>
          <w:rFonts w:ascii="Times New Roman" w:hAnsi="Times New Roman" w:cs="Times New Roman"/>
          <w:bCs/>
          <w:sz w:val="24"/>
          <w:szCs w:val="24"/>
        </w:rPr>
        <w:t xml:space="preserve"> The report also </w:t>
      </w:r>
      <w:r w:rsidR="007367E9" w:rsidRPr="008F124F">
        <w:rPr>
          <w:rFonts w:ascii="Times New Roman" w:hAnsi="Times New Roman" w:cs="Times New Roman"/>
          <w:bCs/>
          <w:sz w:val="24"/>
          <w:szCs w:val="24"/>
        </w:rPr>
        <w:t xml:space="preserve">confirms that the Uganda Human Rights Committee is authorized to visit places of detention to assess and inspect conditions and to make </w:t>
      </w:r>
      <w:r w:rsidR="007367E9" w:rsidRPr="008F124F">
        <w:rPr>
          <w:rFonts w:ascii="Times New Roman" w:hAnsi="Times New Roman" w:cs="Times New Roman"/>
          <w:bCs/>
          <w:sz w:val="24"/>
          <w:szCs w:val="24"/>
        </w:rPr>
        <w:lastRenderedPageBreak/>
        <w:t>recommendations.</w:t>
      </w:r>
      <w:r w:rsidR="00BA1607" w:rsidRPr="008F124F">
        <w:rPr>
          <w:rFonts w:ascii="Times New Roman" w:hAnsi="Times New Roman" w:cs="Times New Roman"/>
          <w:bCs/>
          <w:sz w:val="24"/>
          <w:szCs w:val="24"/>
        </w:rPr>
        <w:t xml:space="preserve"> According to the report, these visits have “helped in ensuring that people deprived of their right to personal liberty are accessed and their rights monitored.”</w:t>
      </w:r>
      <w:r w:rsidR="00BA1607" w:rsidRPr="008F124F">
        <w:rPr>
          <w:rStyle w:val="FootnoteReference"/>
          <w:rFonts w:ascii="Times New Roman" w:hAnsi="Times New Roman" w:cs="Times New Roman"/>
          <w:bCs/>
          <w:sz w:val="24"/>
          <w:szCs w:val="24"/>
        </w:rPr>
        <w:footnoteReference w:id="82"/>
      </w:r>
    </w:p>
    <w:p w14:paraId="36537606" w14:textId="2E0B9EBD" w:rsidR="00B8041A" w:rsidRPr="008F124F" w:rsidRDefault="00BA1607" w:rsidP="002328CA">
      <w:pPr>
        <w:pStyle w:val="ListParagraph"/>
        <w:numPr>
          <w:ilvl w:val="0"/>
          <w:numId w:val="1"/>
        </w:numPr>
        <w:autoSpaceDE w:val="0"/>
        <w:autoSpaceDN w:val="0"/>
        <w:adjustRightInd w:val="0"/>
        <w:spacing w:after="120"/>
        <w:contextualSpacing w:val="0"/>
        <w:jc w:val="both"/>
        <w:rPr>
          <w:rFonts w:ascii="Times New Roman" w:hAnsi="Times New Roman" w:cs="Times New Roman"/>
          <w:sz w:val="24"/>
          <w:szCs w:val="24"/>
        </w:rPr>
      </w:pPr>
      <w:r w:rsidRPr="008F124F">
        <w:rPr>
          <w:rFonts w:ascii="Times New Roman" w:hAnsi="Times New Roman" w:cs="Times New Roman"/>
          <w:sz w:val="24"/>
          <w:szCs w:val="24"/>
        </w:rPr>
        <w:t>Despite these efforts, c</w:t>
      </w:r>
      <w:r w:rsidR="00B8041A" w:rsidRPr="008F124F">
        <w:rPr>
          <w:rFonts w:ascii="Times New Roman" w:hAnsi="Times New Roman" w:cs="Times New Roman"/>
          <w:sz w:val="24"/>
          <w:szCs w:val="24"/>
        </w:rPr>
        <w:t xml:space="preserve">onditions in detention centers and prison are harsh and often life-threatening. The most common issues are overcrowding, forced labor, physical abuse of detainees, and inadequate </w:t>
      </w:r>
      <w:r w:rsidR="00B8041A" w:rsidRPr="008F124F">
        <w:rPr>
          <w:rFonts w:ascii="Times New Roman" w:hAnsi="Times New Roman" w:cs="Times New Roman"/>
          <w:bCs/>
          <w:sz w:val="24"/>
          <w:szCs w:val="24"/>
        </w:rPr>
        <w:t>resources</w:t>
      </w:r>
      <w:r w:rsidR="00B8041A" w:rsidRPr="008F124F">
        <w:rPr>
          <w:rFonts w:ascii="Times New Roman" w:hAnsi="Times New Roman" w:cs="Times New Roman"/>
          <w:sz w:val="24"/>
          <w:szCs w:val="24"/>
        </w:rPr>
        <w:t>, including a lack of food.</w:t>
      </w:r>
      <w:r w:rsidR="00B8041A" w:rsidRPr="008F124F">
        <w:rPr>
          <w:rStyle w:val="FootnoteReference"/>
          <w:rFonts w:ascii="Times New Roman" w:hAnsi="Times New Roman" w:cs="Times New Roman"/>
          <w:sz w:val="24"/>
          <w:szCs w:val="24"/>
        </w:rPr>
        <w:footnoteReference w:id="83"/>
      </w:r>
      <w:r w:rsidR="00B8041A" w:rsidRPr="008F124F">
        <w:rPr>
          <w:rFonts w:ascii="Times New Roman" w:hAnsi="Times New Roman" w:cs="Times New Roman"/>
          <w:sz w:val="24"/>
          <w:szCs w:val="24"/>
        </w:rPr>
        <w:t xml:space="preserve"> Overcrowding is particularly serious. In 2020, the prison population rose from 59,000 to 65,000 within the span of four months as the government arrested thousands of people alleged to have violated COVID-19 restrictions.</w:t>
      </w:r>
      <w:r w:rsidR="00B8041A" w:rsidRPr="008F124F">
        <w:rPr>
          <w:rStyle w:val="FootnoteReference"/>
          <w:rFonts w:ascii="Times New Roman" w:hAnsi="Times New Roman" w:cs="Times New Roman"/>
          <w:sz w:val="24"/>
          <w:szCs w:val="24"/>
        </w:rPr>
        <w:footnoteReference w:id="84"/>
      </w:r>
      <w:r w:rsidR="00B8041A" w:rsidRPr="008F124F">
        <w:rPr>
          <w:rFonts w:ascii="Times New Roman" w:hAnsi="Times New Roman" w:cs="Times New Roman"/>
          <w:sz w:val="24"/>
          <w:szCs w:val="24"/>
        </w:rPr>
        <w:t xml:space="preserve"> The prison population reached more than three times its capacity.</w:t>
      </w:r>
      <w:r w:rsidR="00B8041A" w:rsidRPr="008F124F">
        <w:rPr>
          <w:rStyle w:val="FootnoteReference"/>
          <w:rFonts w:ascii="Times New Roman" w:hAnsi="Times New Roman" w:cs="Times New Roman"/>
          <w:sz w:val="24"/>
          <w:szCs w:val="24"/>
        </w:rPr>
        <w:footnoteReference w:id="85"/>
      </w:r>
      <w:r w:rsidR="00CA0168" w:rsidRPr="008F124F">
        <w:rPr>
          <w:rFonts w:ascii="Times New Roman" w:hAnsi="Times New Roman" w:cs="Times New Roman"/>
          <w:sz w:val="24"/>
          <w:szCs w:val="24"/>
        </w:rPr>
        <w:t xml:space="preserve"> In November 2021</w:t>
      </w:r>
      <w:r w:rsidR="00B24501" w:rsidRPr="008F124F">
        <w:rPr>
          <w:rFonts w:ascii="Times New Roman" w:hAnsi="Times New Roman" w:cs="Times New Roman"/>
          <w:sz w:val="24"/>
          <w:szCs w:val="24"/>
        </w:rPr>
        <w:t>, the Minister for Internal Affairs reported that the prison population was at least 70,000 people, far greater than the 22,000-capacity that the Uganda Prisons Service had reported earlier that year.</w:t>
      </w:r>
      <w:r w:rsidR="00B24501" w:rsidRPr="008F124F">
        <w:rPr>
          <w:rStyle w:val="FootnoteReference"/>
          <w:rFonts w:ascii="Times New Roman" w:hAnsi="Times New Roman" w:cs="Times New Roman"/>
          <w:sz w:val="24"/>
          <w:szCs w:val="24"/>
        </w:rPr>
        <w:footnoteReference w:id="86"/>
      </w:r>
      <w:r w:rsidR="00B8041A" w:rsidRPr="008F124F">
        <w:rPr>
          <w:rFonts w:ascii="Times New Roman" w:hAnsi="Times New Roman" w:cs="Times New Roman"/>
          <w:sz w:val="24"/>
          <w:szCs w:val="24"/>
        </w:rPr>
        <w:t xml:space="preserve"> There were reports of death due to prison conditions, including media reports of pretrial detainees dying in Atopi prison after having to work on a prison farm despite being ill.</w:t>
      </w:r>
      <w:r w:rsidR="00B8041A" w:rsidRPr="008F124F">
        <w:rPr>
          <w:rStyle w:val="FootnoteReference"/>
          <w:rFonts w:ascii="Times New Roman" w:hAnsi="Times New Roman" w:cs="Times New Roman"/>
          <w:sz w:val="24"/>
          <w:szCs w:val="24"/>
        </w:rPr>
        <w:footnoteReference w:id="87"/>
      </w:r>
    </w:p>
    <w:p w14:paraId="46729297" w14:textId="71C28A88" w:rsidR="00B8041A" w:rsidRPr="008F124F" w:rsidRDefault="00B8041A" w:rsidP="002328CA">
      <w:pPr>
        <w:pStyle w:val="ListParagraph"/>
        <w:numPr>
          <w:ilvl w:val="0"/>
          <w:numId w:val="1"/>
        </w:numPr>
        <w:autoSpaceDE w:val="0"/>
        <w:autoSpaceDN w:val="0"/>
        <w:adjustRightInd w:val="0"/>
        <w:spacing w:after="120"/>
        <w:contextualSpacing w:val="0"/>
        <w:jc w:val="both"/>
        <w:rPr>
          <w:rFonts w:ascii="Times New Roman" w:hAnsi="Times New Roman" w:cs="Times New Roman"/>
          <w:sz w:val="24"/>
          <w:szCs w:val="24"/>
        </w:rPr>
      </w:pPr>
      <w:r w:rsidRPr="008F124F">
        <w:rPr>
          <w:rFonts w:ascii="Times New Roman" w:hAnsi="Times New Roman" w:cs="Times New Roman"/>
          <w:sz w:val="24"/>
          <w:szCs w:val="24"/>
        </w:rPr>
        <w:t>Authorities do not carry out impartial investigations into credible allegations of mistreatment.</w:t>
      </w:r>
      <w:r w:rsidRPr="008F124F">
        <w:rPr>
          <w:rStyle w:val="FootnoteReference"/>
          <w:rFonts w:ascii="Times New Roman" w:hAnsi="Times New Roman" w:cs="Times New Roman"/>
          <w:sz w:val="24"/>
          <w:szCs w:val="24"/>
        </w:rPr>
        <w:footnoteReference w:id="88"/>
      </w:r>
    </w:p>
    <w:p w14:paraId="6850E769" w14:textId="5353C02C" w:rsidR="00B8041A" w:rsidRPr="008F124F" w:rsidRDefault="00B8041A" w:rsidP="002328CA">
      <w:pPr>
        <w:pStyle w:val="ListParagraph"/>
        <w:numPr>
          <w:ilvl w:val="0"/>
          <w:numId w:val="1"/>
        </w:numPr>
        <w:autoSpaceDE w:val="0"/>
        <w:autoSpaceDN w:val="0"/>
        <w:adjustRightInd w:val="0"/>
        <w:spacing w:after="120"/>
        <w:contextualSpacing w:val="0"/>
        <w:jc w:val="both"/>
        <w:rPr>
          <w:rFonts w:ascii="Times New Roman" w:hAnsi="Times New Roman" w:cs="Times New Roman"/>
          <w:bCs/>
          <w:sz w:val="24"/>
          <w:szCs w:val="24"/>
        </w:rPr>
      </w:pPr>
      <w:r w:rsidRPr="008F124F">
        <w:rPr>
          <w:rFonts w:ascii="Times New Roman" w:hAnsi="Times New Roman" w:cs="Times New Roman"/>
          <w:bCs/>
          <w:sz w:val="24"/>
          <w:szCs w:val="24"/>
        </w:rPr>
        <w:t xml:space="preserve">In November 2019, the </w:t>
      </w:r>
      <w:r w:rsidR="00BD4A22" w:rsidRPr="008F124F">
        <w:rPr>
          <w:rFonts w:ascii="Times New Roman" w:hAnsi="Times New Roman" w:cs="Times New Roman"/>
          <w:bCs/>
          <w:sz w:val="24"/>
          <w:szCs w:val="24"/>
        </w:rPr>
        <w:t xml:space="preserve">Uganda </w:t>
      </w:r>
      <w:r w:rsidRPr="008F124F">
        <w:rPr>
          <w:rFonts w:ascii="Times New Roman" w:hAnsi="Times New Roman" w:cs="Times New Roman"/>
          <w:bCs/>
          <w:sz w:val="24"/>
          <w:szCs w:val="24"/>
        </w:rPr>
        <w:t>Committee on Human Rights submitted a report on alleged torture in detention centers around the country.</w:t>
      </w:r>
      <w:r w:rsidRPr="008F124F">
        <w:rPr>
          <w:rStyle w:val="FootnoteReference"/>
          <w:rFonts w:ascii="Times New Roman" w:hAnsi="Times New Roman" w:cs="Times New Roman"/>
          <w:bCs/>
          <w:sz w:val="24"/>
          <w:szCs w:val="24"/>
        </w:rPr>
        <w:footnoteReference w:id="89"/>
      </w:r>
      <w:r w:rsidRPr="008F124F">
        <w:rPr>
          <w:rFonts w:ascii="Times New Roman" w:hAnsi="Times New Roman" w:cs="Times New Roman"/>
          <w:bCs/>
          <w:sz w:val="24"/>
          <w:szCs w:val="24"/>
        </w:rPr>
        <w:t xml:space="preserve"> The report found that security forces detained and tortured people in unofficial detention centers (safe houses) across the country</w:t>
      </w:r>
      <w:r w:rsidR="00D312D9" w:rsidRPr="008F124F">
        <w:rPr>
          <w:rFonts w:ascii="Times New Roman" w:hAnsi="Times New Roman" w:cs="Times New Roman"/>
          <w:bCs/>
          <w:sz w:val="24"/>
          <w:szCs w:val="24"/>
        </w:rPr>
        <w:t>,</w:t>
      </w:r>
      <w:r w:rsidRPr="008F124F">
        <w:rPr>
          <w:rStyle w:val="FootnoteReference"/>
          <w:rFonts w:ascii="Times New Roman" w:hAnsi="Times New Roman" w:cs="Times New Roman"/>
          <w:bCs/>
          <w:sz w:val="24"/>
          <w:szCs w:val="24"/>
        </w:rPr>
        <w:footnoteReference w:id="90"/>
      </w:r>
      <w:r w:rsidR="00D312D9" w:rsidRPr="008F124F">
        <w:rPr>
          <w:rFonts w:ascii="Times New Roman" w:hAnsi="Times New Roman" w:cs="Times New Roman"/>
          <w:bCs/>
          <w:sz w:val="24"/>
          <w:szCs w:val="24"/>
        </w:rPr>
        <w:t xml:space="preserve"> even though</w:t>
      </w:r>
      <w:r w:rsidR="00C93EAD" w:rsidRPr="008F124F">
        <w:rPr>
          <w:rFonts w:ascii="Times New Roman" w:hAnsi="Times New Roman" w:cs="Times New Roman"/>
          <w:bCs/>
          <w:sz w:val="24"/>
          <w:szCs w:val="24"/>
        </w:rPr>
        <w:t xml:space="preserve"> in 2004 the Ugandan Government represented to the UN Human Rights Committee that such “safe houses” had been outlawed.</w:t>
      </w:r>
      <w:r w:rsidR="00C93EAD" w:rsidRPr="008F124F">
        <w:rPr>
          <w:rStyle w:val="FootnoteReference"/>
          <w:rFonts w:ascii="Times New Roman" w:hAnsi="Times New Roman" w:cs="Times New Roman"/>
          <w:bCs/>
          <w:sz w:val="24"/>
          <w:szCs w:val="24"/>
        </w:rPr>
        <w:footnoteReference w:id="91"/>
      </w:r>
    </w:p>
    <w:p w14:paraId="3653764A" w14:textId="30123D31" w:rsidR="001C0471" w:rsidRPr="008F124F" w:rsidRDefault="00EF140F" w:rsidP="002328CA">
      <w:pPr>
        <w:keepNext/>
        <w:numPr>
          <w:ilvl w:val="0"/>
          <w:numId w:val="4"/>
        </w:numPr>
        <w:autoSpaceDE w:val="0"/>
        <w:autoSpaceDN w:val="0"/>
        <w:adjustRightInd w:val="0"/>
        <w:spacing w:before="240" w:after="240"/>
        <w:rPr>
          <w:rFonts w:ascii="Times New Roman" w:hAnsi="Times New Roman" w:cs="Times New Roman"/>
          <w:b/>
          <w:bCs/>
          <w:color w:val="auto"/>
          <w:sz w:val="24"/>
          <w:szCs w:val="24"/>
        </w:rPr>
      </w:pPr>
      <w:r w:rsidRPr="008F124F">
        <w:rPr>
          <w:rFonts w:ascii="Times New Roman" w:hAnsi="Times New Roman" w:cs="Times New Roman"/>
          <w:b/>
          <w:bCs/>
          <w:color w:val="auto"/>
          <w:sz w:val="24"/>
          <w:szCs w:val="24"/>
        </w:rPr>
        <w:lastRenderedPageBreak/>
        <w:t>Suggested questions for the Government of Uganda</w:t>
      </w:r>
    </w:p>
    <w:p w14:paraId="3653764B" w14:textId="701DA066" w:rsidR="001C0471" w:rsidRPr="008F124F" w:rsidRDefault="001C0471" w:rsidP="002328CA">
      <w:pPr>
        <w:pStyle w:val="ListParagraph"/>
        <w:numPr>
          <w:ilvl w:val="0"/>
          <w:numId w:val="1"/>
        </w:numPr>
        <w:autoSpaceDE w:val="0"/>
        <w:autoSpaceDN w:val="0"/>
        <w:adjustRightInd w:val="0"/>
        <w:spacing w:after="120"/>
        <w:contextualSpacing w:val="0"/>
        <w:jc w:val="both"/>
        <w:rPr>
          <w:rFonts w:ascii="Times New Roman" w:hAnsi="Times New Roman" w:cs="Times New Roman"/>
          <w:sz w:val="24"/>
          <w:szCs w:val="24"/>
        </w:rPr>
      </w:pPr>
      <w:r w:rsidRPr="008F124F">
        <w:rPr>
          <w:rFonts w:ascii="Times New Roman" w:hAnsi="Times New Roman" w:cs="Times New Roman"/>
          <w:sz w:val="24"/>
          <w:szCs w:val="24"/>
        </w:rPr>
        <w:t xml:space="preserve">This stakeholder report suggests the following </w:t>
      </w:r>
      <w:r w:rsidR="00E73486" w:rsidRPr="008F124F">
        <w:rPr>
          <w:rFonts w:ascii="Times New Roman" w:hAnsi="Times New Roman" w:cs="Times New Roman"/>
          <w:sz w:val="24"/>
          <w:szCs w:val="24"/>
        </w:rPr>
        <w:t xml:space="preserve">questions </w:t>
      </w:r>
      <w:r w:rsidR="00722360" w:rsidRPr="008F124F">
        <w:rPr>
          <w:rFonts w:ascii="Times New Roman" w:hAnsi="Times New Roman" w:cs="Times New Roman"/>
          <w:sz w:val="24"/>
          <w:szCs w:val="24"/>
        </w:rPr>
        <w:t xml:space="preserve">for the Government of </w:t>
      </w:r>
      <w:r w:rsidR="00756F31" w:rsidRPr="008F124F">
        <w:rPr>
          <w:rFonts w:ascii="Times New Roman" w:hAnsi="Times New Roman" w:cs="Times New Roman"/>
          <w:sz w:val="24"/>
          <w:szCs w:val="24"/>
        </w:rPr>
        <w:t>Uganda:</w:t>
      </w:r>
      <w:r w:rsidRPr="008F124F">
        <w:rPr>
          <w:rFonts w:ascii="Times New Roman" w:hAnsi="Times New Roman" w:cs="Times New Roman"/>
          <w:sz w:val="24"/>
          <w:szCs w:val="24"/>
        </w:rPr>
        <w:t xml:space="preserve"> </w:t>
      </w:r>
    </w:p>
    <w:p w14:paraId="374AD524" w14:textId="39364A01" w:rsidR="0D503B47" w:rsidRPr="008F124F" w:rsidRDefault="0D503B47" w:rsidP="002328CA">
      <w:pPr>
        <w:numPr>
          <w:ilvl w:val="0"/>
          <w:numId w:val="5"/>
        </w:numPr>
        <w:tabs>
          <w:tab w:val="left" w:pos="360"/>
        </w:tabs>
        <w:spacing w:after="120"/>
        <w:jc w:val="both"/>
        <w:rPr>
          <w:rFonts w:ascii="Times New Roman" w:hAnsi="Times New Roman" w:cs="Times New Roman"/>
          <w:sz w:val="24"/>
          <w:szCs w:val="24"/>
        </w:rPr>
      </w:pPr>
      <w:r w:rsidRPr="008F124F">
        <w:rPr>
          <w:rFonts w:ascii="Times New Roman" w:hAnsi="Times New Roman" w:cs="Times New Roman"/>
          <w:sz w:val="24"/>
          <w:szCs w:val="24"/>
        </w:rPr>
        <w:t>Since 2004, how many people have been sentenced to death</w:t>
      </w:r>
      <w:r w:rsidR="000D3AF1" w:rsidRPr="008F124F">
        <w:rPr>
          <w:rFonts w:ascii="Times New Roman" w:hAnsi="Times New Roman" w:cs="Times New Roman"/>
          <w:sz w:val="24"/>
          <w:szCs w:val="24"/>
        </w:rPr>
        <w:t>?</w:t>
      </w:r>
      <w:r w:rsidRPr="008F124F">
        <w:rPr>
          <w:rFonts w:ascii="Times New Roman" w:hAnsi="Times New Roman" w:cs="Times New Roman"/>
          <w:sz w:val="24"/>
          <w:szCs w:val="24"/>
        </w:rPr>
        <w:t xml:space="preserve"> For each, please provide disaggregated data about the person’s gender, nationality, date of arrest, date of conviction, crime(s) of conviction, relationship to any victim, the sentencing authority, the status of any appeals, rehearings, or requests for pardons or clemency, and the current sentence being served.</w:t>
      </w:r>
    </w:p>
    <w:p w14:paraId="0AE30911" w14:textId="6A90A4A3" w:rsidR="0D503B47" w:rsidRPr="008F124F" w:rsidRDefault="0D503B47" w:rsidP="002328CA">
      <w:pPr>
        <w:numPr>
          <w:ilvl w:val="0"/>
          <w:numId w:val="5"/>
        </w:numPr>
        <w:tabs>
          <w:tab w:val="left" w:pos="360"/>
        </w:tabs>
        <w:spacing w:after="120"/>
        <w:jc w:val="both"/>
        <w:rPr>
          <w:rFonts w:ascii="Times New Roman" w:hAnsi="Times New Roman" w:cs="Times New Roman"/>
          <w:sz w:val="24"/>
          <w:szCs w:val="24"/>
        </w:rPr>
      </w:pPr>
      <w:r w:rsidRPr="008F124F">
        <w:rPr>
          <w:rFonts w:ascii="Times New Roman" w:hAnsi="Times New Roman" w:cs="Times New Roman"/>
          <w:color w:val="000000" w:themeColor="text1"/>
          <w:sz w:val="24"/>
          <w:szCs w:val="24"/>
        </w:rPr>
        <w:t>For all other persons</w:t>
      </w:r>
      <w:r w:rsidR="00BB1C87" w:rsidRPr="008F124F">
        <w:rPr>
          <w:rFonts w:ascii="Times New Roman" w:hAnsi="Times New Roman" w:cs="Times New Roman"/>
          <w:color w:val="000000" w:themeColor="text1"/>
          <w:sz w:val="24"/>
          <w:szCs w:val="24"/>
        </w:rPr>
        <w:t xml:space="preserve"> currently</w:t>
      </w:r>
      <w:r w:rsidRPr="008F124F">
        <w:rPr>
          <w:rFonts w:ascii="Times New Roman" w:hAnsi="Times New Roman" w:cs="Times New Roman"/>
          <w:color w:val="000000" w:themeColor="text1"/>
          <w:sz w:val="24"/>
          <w:szCs w:val="24"/>
        </w:rPr>
        <w:t xml:space="preserve"> under sentence of death, please identify the length of time each person has been under such sentence.</w:t>
      </w:r>
    </w:p>
    <w:p w14:paraId="5EEF943A" w14:textId="2136758D" w:rsidR="00ED0CD0" w:rsidRPr="008F124F" w:rsidRDefault="00ED0CD0" w:rsidP="002328CA">
      <w:pPr>
        <w:numPr>
          <w:ilvl w:val="0"/>
          <w:numId w:val="5"/>
        </w:numPr>
        <w:tabs>
          <w:tab w:val="left" w:pos="360"/>
        </w:tabs>
        <w:spacing w:after="120"/>
        <w:jc w:val="both"/>
        <w:rPr>
          <w:rFonts w:ascii="Times New Roman" w:hAnsi="Times New Roman" w:cs="Times New Roman"/>
          <w:sz w:val="24"/>
          <w:szCs w:val="24"/>
        </w:rPr>
      </w:pPr>
      <w:r w:rsidRPr="008F124F">
        <w:rPr>
          <w:rFonts w:ascii="Times New Roman" w:hAnsi="Times New Roman" w:cs="Times New Roman"/>
          <w:sz w:val="24"/>
          <w:szCs w:val="24"/>
        </w:rPr>
        <w:t xml:space="preserve">What measures have authorities taken to reduce the number of crimes eligible for the death penalty, limiting applicability </w:t>
      </w:r>
      <w:r w:rsidR="004C7C05">
        <w:rPr>
          <w:rFonts w:ascii="Times New Roman" w:hAnsi="Times New Roman" w:cs="Times New Roman"/>
          <w:sz w:val="24"/>
          <w:szCs w:val="24"/>
        </w:rPr>
        <w:t>of</w:t>
      </w:r>
      <w:r w:rsidRPr="008F124F">
        <w:rPr>
          <w:rFonts w:ascii="Times New Roman" w:hAnsi="Times New Roman" w:cs="Times New Roman"/>
          <w:sz w:val="24"/>
          <w:szCs w:val="24"/>
        </w:rPr>
        <w:t xml:space="preserve"> the death penalty to the “most serious” crimes, and to institute an official, </w:t>
      </w:r>
      <w:r w:rsidRPr="008F124F">
        <w:rPr>
          <w:rFonts w:ascii="Times New Roman" w:hAnsi="Times New Roman" w:cs="Times New Roman"/>
          <w:i/>
          <w:iCs/>
          <w:sz w:val="24"/>
          <w:szCs w:val="24"/>
        </w:rPr>
        <w:t xml:space="preserve">de jure </w:t>
      </w:r>
      <w:r w:rsidRPr="008F124F">
        <w:rPr>
          <w:rFonts w:ascii="Times New Roman" w:hAnsi="Times New Roman" w:cs="Times New Roman"/>
          <w:sz w:val="24"/>
          <w:szCs w:val="24"/>
        </w:rPr>
        <w:t>moratorium on executions?</w:t>
      </w:r>
    </w:p>
    <w:p w14:paraId="266617D4" w14:textId="1C52FA6B" w:rsidR="00D0358E" w:rsidRPr="008F124F" w:rsidRDefault="00D0358E" w:rsidP="002328CA">
      <w:pPr>
        <w:numPr>
          <w:ilvl w:val="0"/>
          <w:numId w:val="5"/>
        </w:numPr>
        <w:tabs>
          <w:tab w:val="left" w:pos="360"/>
        </w:tabs>
        <w:spacing w:after="120"/>
        <w:jc w:val="both"/>
        <w:rPr>
          <w:rFonts w:ascii="Times New Roman" w:hAnsi="Times New Roman" w:cs="Times New Roman"/>
          <w:sz w:val="24"/>
          <w:szCs w:val="24"/>
        </w:rPr>
      </w:pPr>
      <w:r w:rsidRPr="008F124F">
        <w:rPr>
          <w:rFonts w:ascii="Times New Roman" w:hAnsi="Times New Roman" w:cs="Times New Roman"/>
          <w:sz w:val="24"/>
          <w:szCs w:val="24"/>
        </w:rPr>
        <w:t xml:space="preserve">What safeguards are in place to ensure that people are not charged with treason or terrorism-related offenses </w:t>
      </w:r>
      <w:r w:rsidR="00D13B94" w:rsidRPr="008F124F">
        <w:rPr>
          <w:rFonts w:ascii="Times New Roman" w:hAnsi="Times New Roman" w:cs="Times New Roman"/>
          <w:sz w:val="24"/>
          <w:szCs w:val="24"/>
        </w:rPr>
        <w:t xml:space="preserve">for expressing opposition to the government or </w:t>
      </w:r>
      <w:r w:rsidR="00603E0A" w:rsidRPr="008F124F">
        <w:rPr>
          <w:rFonts w:ascii="Times New Roman" w:hAnsi="Times New Roman" w:cs="Times New Roman"/>
          <w:sz w:val="24"/>
          <w:szCs w:val="24"/>
        </w:rPr>
        <w:t xml:space="preserve">for </w:t>
      </w:r>
      <w:r w:rsidR="00D13B94" w:rsidRPr="008F124F">
        <w:rPr>
          <w:rFonts w:ascii="Times New Roman" w:hAnsi="Times New Roman" w:cs="Times New Roman"/>
          <w:sz w:val="24"/>
          <w:szCs w:val="24"/>
        </w:rPr>
        <w:t xml:space="preserve">supporting opposition </w:t>
      </w:r>
      <w:r w:rsidR="00603E0A" w:rsidRPr="008F124F">
        <w:rPr>
          <w:rFonts w:ascii="Times New Roman" w:hAnsi="Times New Roman" w:cs="Times New Roman"/>
          <w:sz w:val="24"/>
          <w:szCs w:val="24"/>
        </w:rPr>
        <w:t>parties or candidates?</w:t>
      </w:r>
    </w:p>
    <w:p w14:paraId="3089D160" w14:textId="607130A1" w:rsidR="007371B5" w:rsidRPr="008F124F" w:rsidRDefault="007371B5" w:rsidP="002328CA">
      <w:pPr>
        <w:numPr>
          <w:ilvl w:val="0"/>
          <w:numId w:val="5"/>
        </w:numPr>
        <w:tabs>
          <w:tab w:val="left" w:pos="360"/>
        </w:tabs>
        <w:spacing w:after="120"/>
        <w:jc w:val="both"/>
        <w:rPr>
          <w:rFonts w:ascii="Times New Roman" w:hAnsi="Times New Roman" w:cs="Times New Roman"/>
          <w:sz w:val="24"/>
          <w:szCs w:val="24"/>
        </w:rPr>
      </w:pPr>
      <w:r w:rsidRPr="008F124F">
        <w:rPr>
          <w:rFonts w:ascii="Times New Roman" w:hAnsi="Times New Roman" w:cs="Times New Roman"/>
          <w:sz w:val="24"/>
          <w:szCs w:val="24"/>
        </w:rPr>
        <w:t>How do</w:t>
      </w:r>
      <w:r w:rsidR="0099127F" w:rsidRPr="008F124F">
        <w:rPr>
          <w:rFonts w:ascii="Times New Roman" w:hAnsi="Times New Roman" w:cs="Times New Roman"/>
          <w:sz w:val="24"/>
          <w:szCs w:val="24"/>
        </w:rPr>
        <w:t xml:space="preserve"> prosecutors and</w:t>
      </w:r>
      <w:r w:rsidRPr="008F124F">
        <w:rPr>
          <w:rFonts w:ascii="Times New Roman" w:hAnsi="Times New Roman" w:cs="Times New Roman"/>
          <w:sz w:val="24"/>
          <w:szCs w:val="24"/>
        </w:rPr>
        <w:t xml:space="preserve"> the judiciary </w:t>
      </w:r>
      <w:r w:rsidR="0099127F" w:rsidRPr="008F124F">
        <w:rPr>
          <w:rFonts w:ascii="Times New Roman" w:hAnsi="Times New Roman" w:cs="Times New Roman"/>
          <w:sz w:val="24"/>
          <w:szCs w:val="24"/>
        </w:rPr>
        <w:t>ensure that no person is charged with a capital crime or sentenced to death for a crime committed when under the age of 18?</w:t>
      </w:r>
      <w:r w:rsidR="00DF13E8" w:rsidRPr="008F124F">
        <w:rPr>
          <w:rFonts w:ascii="Times New Roman" w:hAnsi="Times New Roman" w:cs="Times New Roman"/>
          <w:sz w:val="24"/>
          <w:szCs w:val="24"/>
        </w:rPr>
        <w:t xml:space="preserve"> What explanation do authorities offer for the death sentence imposed on Moses Otim for a crime he committed as a juvenile?</w:t>
      </w:r>
    </w:p>
    <w:p w14:paraId="07DEE05C" w14:textId="3D523429" w:rsidR="0D503B47" w:rsidRPr="008F124F" w:rsidRDefault="0D503B47" w:rsidP="002328CA">
      <w:pPr>
        <w:numPr>
          <w:ilvl w:val="0"/>
          <w:numId w:val="5"/>
        </w:numPr>
        <w:tabs>
          <w:tab w:val="left" w:pos="360"/>
        </w:tabs>
        <w:spacing w:after="120"/>
        <w:jc w:val="both"/>
        <w:rPr>
          <w:rFonts w:ascii="Times New Roman" w:hAnsi="Times New Roman" w:cs="Times New Roman"/>
          <w:sz w:val="24"/>
          <w:szCs w:val="24"/>
        </w:rPr>
      </w:pPr>
      <w:r w:rsidRPr="008F124F">
        <w:rPr>
          <w:rFonts w:ascii="Times New Roman" w:hAnsi="Times New Roman" w:cs="Times New Roman"/>
          <w:color w:val="000000" w:themeColor="text1"/>
          <w:sz w:val="24"/>
          <w:szCs w:val="24"/>
        </w:rPr>
        <w:t>What steps has the State Party taken to sensitize Members of Parliament about human rights concerns related to the death penalty and about the State Party’s obligations under the Covenant as they pertain to the death penalty</w:t>
      </w:r>
      <w:r w:rsidR="00403E9E" w:rsidRPr="008F124F">
        <w:rPr>
          <w:rFonts w:ascii="Times New Roman" w:hAnsi="Times New Roman" w:cs="Times New Roman"/>
          <w:color w:val="000000" w:themeColor="text1"/>
          <w:sz w:val="24"/>
          <w:szCs w:val="24"/>
        </w:rPr>
        <w:t>, particularly with respect to the mandatory death penalty and the death penalty for offenses that do not entail an intentional killing</w:t>
      </w:r>
      <w:r w:rsidRPr="008F124F">
        <w:rPr>
          <w:rFonts w:ascii="Times New Roman" w:hAnsi="Times New Roman" w:cs="Times New Roman"/>
          <w:color w:val="000000" w:themeColor="text1"/>
          <w:sz w:val="24"/>
          <w:szCs w:val="24"/>
        </w:rPr>
        <w:t>?</w:t>
      </w:r>
    </w:p>
    <w:p w14:paraId="564A99BE" w14:textId="4192387B" w:rsidR="003651A1" w:rsidRPr="008F124F" w:rsidRDefault="00056008" w:rsidP="002328CA">
      <w:pPr>
        <w:numPr>
          <w:ilvl w:val="0"/>
          <w:numId w:val="5"/>
        </w:numPr>
        <w:tabs>
          <w:tab w:val="left" w:pos="360"/>
        </w:tabs>
        <w:spacing w:after="120"/>
        <w:jc w:val="both"/>
        <w:rPr>
          <w:rFonts w:ascii="Times New Roman" w:hAnsi="Times New Roman" w:cs="Times New Roman"/>
          <w:sz w:val="24"/>
          <w:szCs w:val="24"/>
        </w:rPr>
      </w:pPr>
      <w:r w:rsidRPr="008F124F">
        <w:rPr>
          <w:rFonts w:ascii="Times New Roman" w:hAnsi="Times New Roman" w:cs="Times New Roman"/>
          <w:sz w:val="24"/>
          <w:szCs w:val="24"/>
        </w:rPr>
        <w:t>How has the State Party improved legal assistance for individuals charged with capital offences</w:t>
      </w:r>
      <w:r w:rsidR="007350BF" w:rsidRPr="008F124F">
        <w:rPr>
          <w:rFonts w:ascii="Times New Roman" w:hAnsi="Times New Roman" w:cs="Times New Roman"/>
          <w:sz w:val="24"/>
          <w:szCs w:val="24"/>
        </w:rPr>
        <w:t xml:space="preserve"> and </w:t>
      </w:r>
      <w:r w:rsidR="00A10784" w:rsidRPr="008F124F">
        <w:rPr>
          <w:rFonts w:ascii="Times New Roman" w:hAnsi="Times New Roman" w:cs="Times New Roman"/>
          <w:sz w:val="24"/>
          <w:szCs w:val="24"/>
        </w:rPr>
        <w:t xml:space="preserve">people </w:t>
      </w:r>
      <w:r w:rsidR="007350BF" w:rsidRPr="008F124F">
        <w:rPr>
          <w:rFonts w:ascii="Times New Roman" w:hAnsi="Times New Roman" w:cs="Times New Roman"/>
          <w:sz w:val="24"/>
          <w:szCs w:val="24"/>
        </w:rPr>
        <w:t>who are sentenced to death? What measures has the State Party taken to s</w:t>
      </w:r>
      <w:r w:rsidR="00A10784" w:rsidRPr="008F124F">
        <w:rPr>
          <w:rFonts w:ascii="Times New Roman" w:hAnsi="Times New Roman" w:cs="Times New Roman"/>
          <w:sz w:val="24"/>
          <w:szCs w:val="24"/>
        </w:rPr>
        <w:t>trengthen t</w:t>
      </w:r>
      <w:r w:rsidR="007350BF" w:rsidRPr="008F124F">
        <w:rPr>
          <w:rFonts w:ascii="Times New Roman" w:hAnsi="Times New Roman" w:cs="Times New Roman"/>
          <w:sz w:val="24"/>
          <w:szCs w:val="24"/>
        </w:rPr>
        <w:t>he state brief system through adequate funding and appropriate, mandatory training</w:t>
      </w:r>
      <w:r w:rsidR="00C53E86" w:rsidRPr="008F124F">
        <w:rPr>
          <w:rFonts w:ascii="Times New Roman" w:hAnsi="Times New Roman" w:cs="Times New Roman"/>
          <w:sz w:val="24"/>
          <w:szCs w:val="24"/>
        </w:rPr>
        <w:t>, in collaboration with civil society organizations?</w:t>
      </w:r>
      <w:r w:rsidR="007350BF" w:rsidRPr="008F124F">
        <w:rPr>
          <w:rFonts w:ascii="Times New Roman" w:hAnsi="Times New Roman" w:cs="Times New Roman"/>
          <w:sz w:val="24"/>
          <w:szCs w:val="24"/>
        </w:rPr>
        <w:t xml:space="preserve"> </w:t>
      </w:r>
    </w:p>
    <w:p w14:paraId="1DDD8B6C" w14:textId="31E9012E" w:rsidR="003651A1" w:rsidRDefault="003651A1" w:rsidP="002328CA">
      <w:pPr>
        <w:numPr>
          <w:ilvl w:val="0"/>
          <w:numId w:val="5"/>
        </w:numPr>
        <w:tabs>
          <w:tab w:val="left" w:pos="360"/>
        </w:tabs>
        <w:spacing w:after="120"/>
        <w:jc w:val="both"/>
        <w:rPr>
          <w:rFonts w:ascii="Times New Roman" w:hAnsi="Times New Roman" w:cs="Times New Roman"/>
          <w:sz w:val="24"/>
          <w:szCs w:val="24"/>
        </w:rPr>
      </w:pPr>
      <w:r w:rsidRPr="008F124F">
        <w:rPr>
          <w:rFonts w:ascii="Times New Roman" w:hAnsi="Times New Roman" w:cs="Times New Roman"/>
          <w:sz w:val="24"/>
          <w:szCs w:val="24"/>
        </w:rPr>
        <w:t>Please describe the training provided to military defense attorneys who represent persons accused of capital offenses and policies in place to ensure that they provide defendants with high quality legal representation.</w:t>
      </w:r>
    </w:p>
    <w:p w14:paraId="60054CF1" w14:textId="0CD22116" w:rsidR="00D63453" w:rsidRDefault="00D63453" w:rsidP="002328CA">
      <w:pPr>
        <w:numPr>
          <w:ilvl w:val="0"/>
          <w:numId w:val="5"/>
        </w:numPr>
        <w:tabs>
          <w:tab w:val="left" w:pos="360"/>
        </w:tabs>
        <w:spacing w:after="120"/>
        <w:jc w:val="both"/>
        <w:rPr>
          <w:rFonts w:ascii="Times New Roman" w:hAnsi="Times New Roman" w:cs="Times New Roman"/>
          <w:sz w:val="24"/>
          <w:szCs w:val="24"/>
        </w:rPr>
      </w:pPr>
      <w:r>
        <w:rPr>
          <w:rFonts w:ascii="Times New Roman" w:hAnsi="Times New Roman" w:cs="Times New Roman"/>
          <w:sz w:val="24"/>
          <w:szCs w:val="24"/>
        </w:rPr>
        <w:t xml:space="preserve">What training is provided to judges overseeing capital cases on </w:t>
      </w:r>
      <w:r w:rsidR="00FB7EEB">
        <w:rPr>
          <w:rFonts w:ascii="Times New Roman" w:hAnsi="Times New Roman" w:cs="Times New Roman"/>
          <w:sz w:val="24"/>
          <w:szCs w:val="24"/>
        </w:rPr>
        <w:t xml:space="preserve">gender-sensitivity and </w:t>
      </w:r>
      <w:r w:rsidR="003913B3">
        <w:rPr>
          <w:rFonts w:ascii="Times New Roman" w:hAnsi="Times New Roman" w:cs="Times New Roman"/>
          <w:sz w:val="24"/>
          <w:szCs w:val="24"/>
        </w:rPr>
        <w:t>tactics of coercive control in the context of gender-based violence and women in conflict with the law?</w:t>
      </w:r>
    </w:p>
    <w:p w14:paraId="21A89EB3" w14:textId="70D289E5" w:rsidR="003913B3" w:rsidRDefault="00B04417" w:rsidP="002328CA">
      <w:pPr>
        <w:numPr>
          <w:ilvl w:val="0"/>
          <w:numId w:val="5"/>
        </w:numPr>
        <w:tabs>
          <w:tab w:val="left" w:pos="360"/>
        </w:tabs>
        <w:spacing w:after="120"/>
        <w:jc w:val="both"/>
        <w:rPr>
          <w:rFonts w:ascii="Times New Roman" w:hAnsi="Times New Roman" w:cs="Times New Roman"/>
          <w:sz w:val="24"/>
          <w:szCs w:val="24"/>
        </w:rPr>
      </w:pPr>
      <w:r>
        <w:rPr>
          <w:rFonts w:ascii="Times New Roman" w:hAnsi="Times New Roman" w:cs="Times New Roman"/>
          <w:sz w:val="24"/>
          <w:szCs w:val="24"/>
        </w:rPr>
        <w:lastRenderedPageBreak/>
        <w:t>How does the State Party ensure that legal counsel representing women charged with capital crimes are specialized in capital representation and are trained to recognize and raise claims of gender-specific defenses?</w:t>
      </w:r>
    </w:p>
    <w:p w14:paraId="38F67E35" w14:textId="6E24469B" w:rsidR="00B04417" w:rsidRPr="008F124F" w:rsidRDefault="00B04417" w:rsidP="002328CA">
      <w:pPr>
        <w:numPr>
          <w:ilvl w:val="0"/>
          <w:numId w:val="5"/>
        </w:numPr>
        <w:tabs>
          <w:tab w:val="left" w:pos="360"/>
        </w:tabs>
        <w:spacing w:after="120"/>
        <w:jc w:val="both"/>
        <w:rPr>
          <w:rFonts w:ascii="Times New Roman" w:hAnsi="Times New Roman" w:cs="Times New Roman"/>
          <w:sz w:val="24"/>
          <w:szCs w:val="24"/>
        </w:rPr>
      </w:pPr>
      <w:r>
        <w:rPr>
          <w:rFonts w:ascii="Times New Roman" w:hAnsi="Times New Roman" w:cs="Times New Roman"/>
          <w:sz w:val="24"/>
          <w:szCs w:val="24"/>
        </w:rPr>
        <w:t xml:space="preserve">Are there any efforts underway to </w:t>
      </w:r>
      <w:r w:rsidR="00C96A1E">
        <w:rPr>
          <w:rFonts w:ascii="Times New Roman" w:hAnsi="Times New Roman" w:cs="Times New Roman"/>
          <w:sz w:val="24"/>
          <w:szCs w:val="24"/>
        </w:rPr>
        <w:t xml:space="preserve">expand the definition of self-defense to take into account </w:t>
      </w:r>
      <w:r w:rsidR="00D00E0B">
        <w:rPr>
          <w:rFonts w:ascii="Times New Roman" w:hAnsi="Times New Roman" w:cs="Times New Roman"/>
          <w:sz w:val="24"/>
          <w:szCs w:val="24"/>
        </w:rPr>
        <w:t xml:space="preserve">a woman’s history of abuse, rather than limiting the defense to situations involving an </w:t>
      </w:r>
      <w:r w:rsidR="007A5FC9">
        <w:rPr>
          <w:rFonts w:ascii="Times New Roman" w:hAnsi="Times New Roman" w:cs="Times New Roman"/>
          <w:sz w:val="24"/>
          <w:szCs w:val="24"/>
        </w:rPr>
        <w:t>actual threat at the time the responsive force was used?</w:t>
      </w:r>
    </w:p>
    <w:p w14:paraId="267D765A" w14:textId="55782D4D" w:rsidR="003651A1" w:rsidRPr="008F124F" w:rsidRDefault="003651A1" w:rsidP="002328CA">
      <w:pPr>
        <w:numPr>
          <w:ilvl w:val="0"/>
          <w:numId w:val="5"/>
        </w:numPr>
        <w:tabs>
          <w:tab w:val="left" w:pos="360"/>
        </w:tabs>
        <w:spacing w:after="120"/>
        <w:jc w:val="both"/>
        <w:rPr>
          <w:rFonts w:ascii="Times New Roman" w:hAnsi="Times New Roman" w:cs="Times New Roman"/>
          <w:sz w:val="24"/>
          <w:szCs w:val="24"/>
        </w:rPr>
      </w:pPr>
      <w:r w:rsidRPr="008F124F">
        <w:rPr>
          <w:rFonts w:ascii="Times New Roman" w:hAnsi="Times New Roman" w:cs="Times New Roman"/>
          <w:sz w:val="24"/>
          <w:szCs w:val="24"/>
        </w:rPr>
        <w:t>Please describe any mandatory human rights training provided to members of the Uganda Police Force, the Uganda People’s Defence Force, the Local Defense Unit, and Uganda Prison</w:t>
      </w:r>
      <w:r w:rsidR="00782F3D" w:rsidRPr="008F124F">
        <w:rPr>
          <w:rFonts w:ascii="Times New Roman" w:hAnsi="Times New Roman" w:cs="Times New Roman"/>
          <w:sz w:val="24"/>
          <w:szCs w:val="24"/>
        </w:rPr>
        <w:t>s</w:t>
      </w:r>
      <w:r w:rsidRPr="008F124F">
        <w:rPr>
          <w:rFonts w:ascii="Times New Roman" w:hAnsi="Times New Roman" w:cs="Times New Roman"/>
          <w:sz w:val="24"/>
          <w:szCs w:val="24"/>
        </w:rPr>
        <w:t xml:space="preserve"> Service</w:t>
      </w:r>
      <w:r w:rsidR="00EB6C78" w:rsidRPr="008F124F">
        <w:rPr>
          <w:rFonts w:ascii="Times New Roman" w:hAnsi="Times New Roman" w:cs="Times New Roman"/>
          <w:sz w:val="24"/>
          <w:szCs w:val="24"/>
        </w:rPr>
        <w:t>, including training on the detection and prevention of torture</w:t>
      </w:r>
      <w:r w:rsidRPr="008F124F">
        <w:rPr>
          <w:rFonts w:ascii="Times New Roman" w:hAnsi="Times New Roman" w:cs="Times New Roman"/>
          <w:sz w:val="24"/>
          <w:szCs w:val="24"/>
        </w:rPr>
        <w:t>.</w:t>
      </w:r>
    </w:p>
    <w:p w14:paraId="34D183C9" w14:textId="2275580C" w:rsidR="001A1108" w:rsidRPr="008F124F" w:rsidRDefault="001A1108" w:rsidP="002328CA">
      <w:pPr>
        <w:numPr>
          <w:ilvl w:val="0"/>
          <w:numId w:val="5"/>
        </w:numPr>
        <w:tabs>
          <w:tab w:val="left" w:pos="360"/>
        </w:tabs>
        <w:spacing w:after="120"/>
        <w:jc w:val="both"/>
        <w:rPr>
          <w:rFonts w:ascii="Times New Roman" w:hAnsi="Times New Roman" w:cs="Times New Roman"/>
          <w:sz w:val="24"/>
          <w:szCs w:val="24"/>
        </w:rPr>
      </w:pPr>
      <w:r w:rsidRPr="008F124F">
        <w:rPr>
          <w:rFonts w:ascii="Times New Roman" w:hAnsi="Times New Roman" w:cs="Times New Roman"/>
          <w:sz w:val="24"/>
          <w:szCs w:val="24"/>
        </w:rPr>
        <w:t>What measures has the State Party taken to improve prison detention conditions</w:t>
      </w:r>
      <w:r w:rsidR="00D84A7F" w:rsidRPr="008F124F">
        <w:rPr>
          <w:rFonts w:ascii="Times New Roman" w:hAnsi="Times New Roman" w:cs="Times New Roman"/>
          <w:sz w:val="24"/>
          <w:szCs w:val="24"/>
        </w:rPr>
        <w:t xml:space="preserve">, consistent with the Nelson Mandela Rules, </w:t>
      </w:r>
      <w:r w:rsidRPr="008F124F">
        <w:rPr>
          <w:rFonts w:ascii="Times New Roman" w:hAnsi="Times New Roman" w:cs="Times New Roman"/>
          <w:sz w:val="24"/>
          <w:szCs w:val="24"/>
        </w:rPr>
        <w:t xml:space="preserve">particularly with respect to </w:t>
      </w:r>
      <w:r w:rsidR="00FC486C" w:rsidRPr="008F124F">
        <w:rPr>
          <w:rFonts w:ascii="Times New Roman" w:hAnsi="Times New Roman" w:cs="Times New Roman"/>
          <w:sz w:val="24"/>
          <w:szCs w:val="24"/>
        </w:rPr>
        <w:t xml:space="preserve">overcrowding, </w:t>
      </w:r>
      <w:r w:rsidR="00D84A7F" w:rsidRPr="008F124F">
        <w:rPr>
          <w:rFonts w:ascii="Times New Roman" w:hAnsi="Times New Roman" w:cs="Times New Roman"/>
          <w:sz w:val="24"/>
          <w:szCs w:val="24"/>
        </w:rPr>
        <w:t xml:space="preserve">provision </w:t>
      </w:r>
      <w:r w:rsidRPr="008F124F">
        <w:rPr>
          <w:rFonts w:ascii="Times New Roman" w:hAnsi="Times New Roman" w:cs="Times New Roman"/>
          <w:sz w:val="24"/>
          <w:szCs w:val="24"/>
        </w:rPr>
        <w:t>of food</w:t>
      </w:r>
      <w:r w:rsidR="00FC486C" w:rsidRPr="008F124F">
        <w:rPr>
          <w:rFonts w:ascii="Times New Roman" w:hAnsi="Times New Roman" w:cs="Times New Roman"/>
          <w:sz w:val="24"/>
          <w:szCs w:val="24"/>
        </w:rPr>
        <w:t>, forced labor, and physical ill-treatment of people in detention</w:t>
      </w:r>
      <w:r w:rsidRPr="008F124F">
        <w:rPr>
          <w:rFonts w:ascii="Times New Roman" w:hAnsi="Times New Roman" w:cs="Times New Roman"/>
          <w:sz w:val="24"/>
          <w:szCs w:val="24"/>
        </w:rPr>
        <w:t>?</w:t>
      </w:r>
    </w:p>
    <w:p w14:paraId="7715581C" w14:textId="0F2B4556" w:rsidR="008D5973" w:rsidRPr="008F124F" w:rsidRDefault="008D5973" w:rsidP="002328CA">
      <w:pPr>
        <w:numPr>
          <w:ilvl w:val="0"/>
          <w:numId w:val="5"/>
        </w:numPr>
        <w:tabs>
          <w:tab w:val="left" w:pos="360"/>
        </w:tabs>
        <w:spacing w:after="120"/>
        <w:jc w:val="both"/>
        <w:rPr>
          <w:rFonts w:ascii="Times New Roman" w:hAnsi="Times New Roman" w:cs="Times New Roman"/>
          <w:sz w:val="24"/>
          <w:szCs w:val="24"/>
        </w:rPr>
      </w:pPr>
      <w:r w:rsidRPr="008F124F">
        <w:rPr>
          <w:rFonts w:ascii="Times New Roman" w:hAnsi="Times New Roman" w:cs="Times New Roman"/>
          <w:sz w:val="24"/>
          <w:szCs w:val="24"/>
        </w:rPr>
        <w:t xml:space="preserve">How has the COVID-19 pandemic affected </w:t>
      </w:r>
      <w:r w:rsidR="003C67D4" w:rsidRPr="008F124F">
        <w:rPr>
          <w:rFonts w:ascii="Times New Roman" w:hAnsi="Times New Roman" w:cs="Times New Roman"/>
          <w:sz w:val="24"/>
          <w:szCs w:val="24"/>
        </w:rPr>
        <w:t>monitoring visits to detention facilities?</w:t>
      </w:r>
    </w:p>
    <w:p w14:paraId="645D3891" w14:textId="5855F65D" w:rsidR="0D503B47" w:rsidRPr="008F124F" w:rsidRDefault="0D503B47" w:rsidP="002328CA">
      <w:pPr>
        <w:numPr>
          <w:ilvl w:val="0"/>
          <w:numId w:val="5"/>
        </w:numPr>
        <w:tabs>
          <w:tab w:val="left" w:pos="360"/>
        </w:tabs>
        <w:spacing w:after="120"/>
        <w:jc w:val="both"/>
        <w:rPr>
          <w:rFonts w:ascii="Times New Roman" w:hAnsi="Times New Roman" w:cs="Times New Roman"/>
          <w:sz w:val="24"/>
          <w:szCs w:val="24"/>
        </w:rPr>
      </w:pPr>
      <w:r w:rsidRPr="008F124F">
        <w:rPr>
          <w:rFonts w:ascii="Times New Roman" w:hAnsi="Times New Roman" w:cs="Times New Roman"/>
          <w:color w:val="000000" w:themeColor="text1"/>
          <w:sz w:val="24"/>
          <w:szCs w:val="24"/>
        </w:rPr>
        <w:t xml:space="preserve">How has the COVID-19 pandemic affected prison overcrowding and detention conditions? What measures have authorities taken to minimize the </w:t>
      </w:r>
      <w:r w:rsidR="00FC6F34" w:rsidRPr="008F124F">
        <w:rPr>
          <w:rFonts w:ascii="Times New Roman" w:hAnsi="Times New Roman" w:cs="Times New Roman"/>
          <w:color w:val="000000" w:themeColor="text1"/>
          <w:sz w:val="24"/>
          <w:szCs w:val="24"/>
        </w:rPr>
        <w:t xml:space="preserve">health </w:t>
      </w:r>
      <w:r w:rsidRPr="008F124F">
        <w:rPr>
          <w:rFonts w:ascii="Times New Roman" w:hAnsi="Times New Roman" w:cs="Times New Roman"/>
          <w:color w:val="000000" w:themeColor="text1"/>
          <w:sz w:val="24"/>
          <w:szCs w:val="24"/>
        </w:rPr>
        <w:t>risks to people in detention?</w:t>
      </w:r>
    </w:p>
    <w:p w14:paraId="6A0BED54" w14:textId="0936E9F6" w:rsidR="001A1108" w:rsidRPr="008F124F" w:rsidRDefault="001A1108" w:rsidP="002328CA">
      <w:pPr>
        <w:numPr>
          <w:ilvl w:val="0"/>
          <w:numId w:val="5"/>
        </w:numPr>
        <w:tabs>
          <w:tab w:val="left" w:pos="360"/>
        </w:tabs>
        <w:spacing w:after="120"/>
        <w:jc w:val="both"/>
        <w:rPr>
          <w:rFonts w:ascii="Times New Roman" w:hAnsi="Times New Roman" w:cs="Times New Roman"/>
          <w:b/>
          <w:bCs/>
          <w:sz w:val="24"/>
          <w:szCs w:val="24"/>
        </w:rPr>
      </w:pPr>
      <w:r w:rsidRPr="008F124F">
        <w:rPr>
          <w:rFonts w:ascii="Times New Roman" w:hAnsi="Times New Roman" w:cs="Times New Roman"/>
          <w:sz w:val="24"/>
          <w:szCs w:val="24"/>
        </w:rPr>
        <w:t>Has the State Party undertaken any efforts to establish a public awareness-raising and educational campaign about the death penalty</w:t>
      </w:r>
      <w:r w:rsidR="00FD6765" w:rsidRPr="008F124F">
        <w:rPr>
          <w:rFonts w:ascii="Times New Roman" w:hAnsi="Times New Roman" w:cs="Times New Roman"/>
          <w:sz w:val="24"/>
          <w:szCs w:val="24"/>
        </w:rPr>
        <w:t>, in collaboration with civil society, to assist in shifting public opinion around the death penalty?</w:t>
      </w:r>
    </w:p>
    <w:p w14:paraId="3ED51DC5" w14:textId="632F8DD3" w:rsidR="001A1108" w:rsidRPr="008F124F" w:rsidRDefault="00C91F3E" w:rsidP="002328CA">
      <w:pPr>
        <w:numPr>
          <w:ilvl w:val="0"/>
          <w:numId w:val="5"/>
        </w:numPr>
        <w:tabs>
          <w:tab w:val="left" w:pos="360"/>
        </w:tabs>
        <w:spacing w:after="120"/>
        <w:jc w:val="both"/>
        <w:rPr>
          <w:rFonts w:ascii="Times New Roman" w:hAnsi="Times New Roman" w:cs="Times New Roman"/>
          <w:sz w:val="24"/>
          <w:szCs w:val="24"/>
        </w:rPr>
      </w:pPr>
      <w:r w:rsidRPr="008F124F">
        <w:rPr>
          <w:rFonts w:ascii="Times New Roman" w:hAnsi="Times New Roman" w:cs="Times New Roman"/>
          <w:sz w:val="24"/>
          <w:szCs w:val="24"/>
        </w:rPr>
        <w:t>What policies and procedures are in place to hold security forces and law enforcement accountable for human rights violations by fully investigating violations and holding perpetrators to account?</w:t>
      </w:r>
    </w:p>
    <w:p w14:paraId="395BA240" w14:textId="07C8F9FE" w:rsidR="00314614" w:rsidRPr="008F124F" w:rsidRDefault="00314614" w:rsidP="002328CA">
      <w:pPr>
        <w:numPr>
          <w:ilvl w:val="0"/>
          <w:numId w:val="5"/>
        </w:numPr>
        <w:tabs>
          <w:tab w:val="left" w:pos="360"/>
        </w:tabs>
        <w:spacing w:after="120"/>
        <w:jc w:val="both"/>
        <w:rPr>
          <w:rFonts w:ascii="Times New Roman" w:hAnsi="Times New Roman" w:cs="Times New Roman"/>
          <w:sz w:val="24"/>
          <w:szCs w:val="24"/>
        </w:rPr>
      </w:pPr>
      <w:r w:rsidRPr="008F124F">
        <w:rPr>
          <w:rFonts w:ascii="Times New Roman" w:hAnsi="Times New Roman" w:cs="Times New Roman"/>
          <w:sz w:val="24"/>
          <w:szCs w:val="24"/>
        </w:rPr>
        <w:t xml:space="preserve">How has the Ugandan Government responded to </w:t>
      </w:r>
      <w:r w:rsidR="00B45D57" w:rsidRPr="008F124F">
        <w:rPr>
          <w:rFonts w:ascii="Times New Roman" w:hAnsi="Times New Roman" w:cs="Times New Roman"/>
          <w:sz w:val="24"/>
          <w:szCs w:val="24"/>
        </w:rPr>
        <w:t>the November 2019 report of the Uganda Committee on Human Rights, in particular as it alleged</w:t>
      </w:r>
      <w:r w:rsidR="00A36FC1" w:rsidRPr="008F124F">
        <w:rPr>
          <w:rFonts w:ascii="Times New Roman" w:hAnsi="Times New Roman" w:cs="Times New Roman"/>
          <w:sz w:val="24"/>
          <w:szCs w:val="24"/>
        </w:rPr>
        <w:t xml:space="preserve"> that security forces continue to use “safe houses” and other unofficial detention centers to detain and torture people?</w:t>
      </w:r>
    </w:p>
    <w:p w14:paraId="3653765F" w14:textId="25CB9B51" w:rsidR="0025156B" w:rsidRPr="008F124F" w:rsidRDefault="0025156B" w:rsidP="002328CA">
      <w:pPr>
        <w:tabs>
          <w:tab w:val="left" w:pos="360"/>
        </w:tabs>
        <w:ind w:left="720"/>
        <w:contextualSpacing/>
        <w:rPr>
          <w:rFonts w:ascii="Times New Roman" w:hAnsi="Times New Roman" w:cs="Times New Roman"/>
          <w:sz w:val="24"/>
          <w:szCs w:val="24"/>
        </w:rPr>
      </w:pPr>
    </w:p>
    <w:sectPr w:rsidR="0025156B" w:rsidRPr="008F124F" w:rsidSect="00235125">
      <w:headerReference w:type="default" r:id="rId12"/>
      <w:footerReference w:type="default" r:id="rId13"/>
      <w:headerReference w:type="first" r:id="rId14"/>
      <w:footerReference w:type="first" r:id="rId15"/>
      <w:endnotePr>
        <w:numFmt w:val="decimal"/>
      </w:endnotePr>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8C0B4" w14:textId="77777777" w:rsidR="00403259" w:rsidRDefault="00403259" w:rsidP="00521403">
      <w:pPr>
        <w:spacing w:line="240" w:lineRule="auto"/>
      </w:pPr>
      <w:r>
        <w:separator/>
      </w:r>
    </w:p>
  </w:endnote>
  <w:endnote w:type="continuationSeparator" w:id="0">
    <w:p w14:paraId="3FF2355A" w14:textId="77777777" w:rsidR="00403259" w:rsidRDefault="00403259" w:rsidP="00521403">
      <w:pPr>
        <w:spacing w:line="240" w:lineRule="auto"/>
      </w:pPr>
      <w:r>
        <w:continuationSeparator/>
      </w:r>
    </w:p>
  </w:endnote>
  <w:endnote w:type="continuationNotice" w:id="1">
    <w:p w14:paraId="6D5BB918" w14:textId="77777777" w:rsidR="00D338AF" w:rsidRDefault="00D338A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w:altName w:val="Times"/>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37665" w14:textId="77777777" w:rsidR="00207793" w:rsidRPr="00651CBA" w:rsidRDefault="00207793" w:rsidP="00085DB6">
    <w:pPr>
      <w:pStyle w:val="Footer"/>
      <w:jc w:val="center"/>
      <w:rPr>
        <w:rFonts w:ascii="Times New Roman" w:hAnsi="Times New Roman" w:cs="Times New Roman"/>
        <w:sz w:val="20"/>
        <w:szCs w:val="20"/>
      </w:rPr>
    </w:pPr>
    <w:r w:rsidRPr="00651CBA">
      <w:rPr>
        <w:rFonts w:ascii="Times New Roman" w:hAnsi="Times New Roman" w:cs="Times New Roman"/>
        <w:sz w:val="20"/>
        <w:szCs w:val="20"/>
      </w:rPr>
      <w:fldChar w:fldCharType="begin"/>
    </w:r>
    <w:r w:rsidRPr="00651CBA">
      <w:rPr>
        <w:rFonts w:ascii="Times New Roman" w:hAnsi="Times New Roman" w:cs="Times New Roman"/>
        <w:sz w:val="20"/>
        <w:szCs w:val="20"/>
      </w:rPr>
      <w:instrText xml:space="preserve"> PAGE   \* MERGEFORMAT </w:instrText>
    </w:r>
    <w:r w:rsidRPr="00651CBA">
      <w:rPr>
        <w:rFonts w:ascii="Times New Roman" w:hAnsi="Times New Roman" w:cs="Times New Roman"/>
        <w:sz w:val="20"/>
        <w:szCs w:val="20"/>
      </w:rPr>
      <w:fldChar w:fldCharType="separate"/>
    </w:r>
    <w:r>
      <w:rPr>
        <w:rFonts w:ascii="Times New Roman" w:hAnsi="Times New Roman" w:cs="Times New Roman"/>
        <w:noProof/>
        <w:sz w:val="20"/>
        <w:szCs w:val="20"/>
      </w:rPr>
      <w:t>9</w:t>
    </w:r>
    <w:r w:rsidRPr="00651CBA">
      <w:rPr>
        <w:rFonts w:ascii="Times New Roman" w:hAnsi="Times New Roman" w:cs="Times New Roman"/>
        <w:noProof/>
        <w:sz w:val="20"/>
        <w:szCs w:val="20"/>
      </w:rPr>
      <w:fldChar w:fldCharType="end"/>
    </w:r>
  </w:p>
  <w:p w14:paraId="36537666" w14:textId="77777777" w:rsidR="00207793" w:rsidRPr="008D2E4C" w:rsidRDefault="00207793">
    <w:pPr>
      <w:pStyle w:val="Footer"/>
      <w:rPr>
        <w:rFonts w:ascii="Verdana" w:hAnsi="Verdana"/>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37668" w14:textId="77777777" w:rsidR="00207793" w:rsidRDefault="00207793" w:rsidP="00235125">
    <w:pPr>
      <w:pStyle w:val="Footer"/>
      <w:pBdr>
        <w:bottom w:val="single" w:sz="12" w:space="1" w:color="auto"/>
      </w:pBdr>
    </w:pPr>
  </w:p>
  <w:p w14:paraId="36537669" w14:textId="77777777" w:rsidR="00207793" w:rsidRPr="00235125" w:rsidRDefault="00207793" w:rsidP="00235125">
    <w:pPr>
      <w:pStyle w:val="Footer"/>
      <w:jc w:val="center"/>
      <w:rPr>
        <w:sz w:val="18"/>
      </w:rPr>
    </w:pPr>
    <w:r w:rsidRPr="00235125">
      <w:rPr>
        <w:sz w:val="18"/>
      </w:rPr>
      <w:t>The Advocates for Human Rights • 330 Second Avenue South • Suite 800 • Minneapolis, MN 55401 • USA</w:t>
    </w:r>
  </w:p>
  <w:p w14:paraId="3653766A" w14:textId="77777777" w:rsidR="00207793" w:rsidRPr="00235125" w:rsidRDefault="00207793" w:rsidP="00235125">
    <w:pPr>
      <w:pStyle w:val="Footer"/>
      <w:jc w:val="center"/>
      <w:rPr>
        <w:sz w:val="18"/>
      </w:rPr>
    </w:pPr>
    <w:r w:rsidRPr="00235125">
      <w:rPr>
        <w:sz w:val="18"/>
      </w:rPr>
      <w:t>Tel: 612-341-3302 • Fax: 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94E68" w14:textId="77777777" w:rsidR="00403259" w:rsidRDefault="00403259" w:rsidP="00521403">
      <w:pPr>
        <w:spacing w:line="240" w:lineRule="auto"/>
      </w:pPr>
      <w:r>
        <w:separator/>
      </w:r>
    </w:p>
  </w:footnote>
  <w:footnote w:type="continuationSeparator" w:id="0">
    <w:p w14:paraId="391AF85C" w14:textId="77777777" w:rsidR="00403259" w:rsidRDefault="00403259" w:rsidP="00521403">
      <w:pPr>
        <w:spacing w:line="240" w:lineRule="auto"/>
      </w:pPr>
      <w:r>
        <w:continuationSeparator/>
      </w:r>
    </w:p>
  </w:footnote>
  <w:footnote w:type="continuationNotice" w:id="1">
    <w:p w14:paraId="2BF370C7" w14:textId="77777777" w:rsidR="00D338AF" w:rsidRDefault="00D338AF">
      <w:pPr>
        <w:spacing w:line="240" w:lineRule="auto"/>
      </w:pPr>
    </w:p>
  </w:footnote>
  <w:footnote w:id="2">
    <w:p w14:paraId="763F4C01" w14:textId="77777777" w:rsidR="00B355C6" w:rsidRPr="008F124F" w:rsidRDefault="00B355C6"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U.N. Human Rights Treaty Bodies, </w:t>
      </w:r>
      <w:r w:rsidRPr="008F124F">
        <w:rPr>
          <w:rFonts w:ascii="Times New Roman" w:hAnsi="Times New Roman" w:cs="Times New Roman"/>
          <w:i/>
          <w:iCs/>
        </w:rPr>
        <w:t>Ratification Status of Uganda</w:t>
      </w:r>
      <w:r w:rsidRPr="008F124F">
        <w:rPr>
          <w:rFonts w:ascii="Times New Roman" w:hAnsi="Times New Roman" w:cs="Times New Roman"/>
        </w:rPr>
        <w:t>, Also available online at: https://tbinternet.ohchr.org/_layouts/15/TreatyBodyExternal/Treaty.aspx?CountryID=182&amp;Lang=EN.</w:t>
      </w:r>
    </w:p>
  </w:footnote>
  <w:footnote w:id="3">
    <w:p w14:paraId="15557231" w14:textId="77777777" w:rsidR="00722550" w:rsidRPr="008F124F" w:rsidRDefault="00722550" w:rsidP="00B24B52">
      <w:pPr>
        <w:spacing w:line="240" w:lineRule="auto"/>
        <w:jc w:val="both"/>
        <w:rPr>
          <w:rFonts w:ascii="Times New Roman" w:eastAsia="Calibri" w:hAnsi="Times New Roman" w:cs="Times New Roman"/>
          <w:color w:val="auto"/>
          <w:sz w:val="20"/>
          <w:szCs w:val="20"/>
        </w:rPr>
      </w:pPr>
      <w:r w:rsidRPr="008F124F">
        <w:rPr>
          <w:rStyle w:val="FootnoteReference"/>
          <w:rFonts w:ascii="Times New Roman" w:hAnsi="Times New Roman" w:cs="Times New Roman"/>
          <w:sz w:val="20"/>
          <w:szCs w:val="20"/>
        </w:rPr>
        <w:footnoteRef/>
      </w:r>
      <w:r w:rsidRPr="008F124F">
        <w:rPr>
          <w:rFonts w:ascii="Times New Roman" w:hAnsi="Times New Roman" w:cs="Times New Roman"/>
          <w:sz w:val="20"/>
          <w:szCs w:val="20"/>
        </w:rPr>
        <w:t xml:space="preserve"> </w:t>
      </w:r>
      <w:r w:rsidRPr="008F124F">
        <w:rPr>
          <w:rFonts w:ascii="Times New Roman" w:eastAsia="Calibri" w:hAnsi="Times New Roman" w:cs="Times New Roman"/>
          <w:color w:val="auto"/>
          <w:sz w:val="20"/>
          <w:szCs w:val="20"/>
        </w:rPr>
        <w:t xml:space="preserve">Human Rights Council. </w:t>
      </w:r>
      <w:r w:rsidRPr="008F124F">
        <w:rPr>
          <w:rFonts w:ascii="Times New Roman" w:eastAsia="Calibri" w:hAnsi="Times New Roman" w:cs="Times New Roman"/>
          <w:i/>
          <w:iCs/>
          <w:color w:val="auto"/>
          <w:sz w:val="20"/>
          <w:szCs w:val="20"/>
        </w:rPr>
        <w:t xml:space="preserve">Compilation prepared by the Office of the United Nations High Commissioner for Human Rights in accordance with paragraph 15 (b) of the annex to Human Rights Council resolution 5/1 and paragraph 5 of the annex to Council resolution 16/21, </w:t>
      </w:r>
      <w:r w:rsidRPr="008F124F">
        <w:rPr>
          <w:rFonts w:ascii="Times New Roman" w:eastAsia="Calibri" w:hAnsi="Times New Roman" w:cs="Times New Roman"/>
          <w:color w:val="auto"/>
          <w:sz w:val="20"/>
          <w:szCs w:val="20"/>
        </w:rPr>
        <w:t>(Aug 29</w:t>
      </w:r>
      <w:r w:rsidRPr="008F124F">
        <w:rPr>
          <w:rFonts w:ascii="Times New Roman" w:eastAsia="Calibri" w:hAnsi="Times New Roman" w:cs="Times New Roman"/>
          <w:color w:val="auto"/>
          <w:sz w:val="20"/>
          <w:szCs w:val="20"/>
          <w:vertAlign w:val="superscript"/>
        </w:rPr>
        <w:t xml:space="preserve">, </w:t>
      </w:r>
      <w:r w:rsidRPr="008F124F">
        <w:rPr>
          <w:rFonts w:ascii="Times New Roman" w:eastAsia="Calibri" w:hAnsi="Times New Roman" w:cs="Times New Roman"/>
          <w:color w:val="auto"/>
          <w:sz w:val="20"/>
          <w:szCs w:val="20"/>
        </w:rPr>
        <w:t>2016), U.N. Doc. A/HRC/WG.6/26/UGA/2, ¶ 27.</w:t>
      </w:r>
    </w:p>
  </w:footnote>
  <w:footnote w:id="4">
    <w:p w14:paraId="0A0A797A" w14:textId="77777777" w:rsidR="00722550" w:rsidRPr="008F124F" w:rsidRDefault="00722550"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Augustine Obura, </w:t>
      </w:r>
      <w:r w:rsidRPr="008F124F">
        <w:rPr>
          <w:rFonts w:ascii="Times New Roman" w:hAnsi="Times New Roman" w:cs="Times New Roman"/>
          <w:i/>
          <w:iCs/>
        </w:rPr>
        <w:t>Situation of the Death Penalty in</w:t>
      </w:r>
      <w:r w:rsidRPr="008F124F">
        <w:rPr>
          <w:rFonts w:ascii="Times New Roman" w:hAnsi="Times New Roman" w:cs="Times New Roman"/>
        </w:rPr>
        <w:t xml:space="preserve"> Uganda, October 7, 2015. Also available at: https://www.pgaction.org/pdf/2015-10-07-Obura.pdf</w:t>
      </w:r>
    </w:p>
  </w:footnote>
  <w:footnote w:id="5">
    <w:p w14:paraId="7300367F" w14:textId="77777777" w:rsidR="00722550" w:rsidRPr="008F124F" w:rsidRDefault="00722550"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w:t>
      </w:r>
      <w:r w:rsidRPr="008F124F">
        <w:rPr>
          <w:rFonts w:ascii="Times New Roman" w:hAnsi="Times New Roman" w:cs="Times New Roman"/>
          <w:i/>
          <w:iCs/>
        </w:rPr>
        <w:t>Museveni: Uganda May Reintroduce Executions</w:t>
      </w:r>
      <w:r w:rsidRPr="008F124F">
        <w:rPr>
          <w:rFonts w:ascii="Times New Roman" w:hAnsi="Times New Roman" w:cs="Times New Roman"/>
        </w:rPr>
        <w:t>, BBC News, January 19, 2018.Also available online at https://www.bbc.com/news/world-africa-42746172.</w:t>
      </w:r>
    </w:p>
  </w:footnote>
  <w:footnote w:id="6">
    <w:p w14:paraId="01C1959B" w14:textId="77777777" w:rsidR="00E6008E" w:rsidRPr="008F124F" w:rsidRDefault="00E6008E" w:rsidP="00E6008E">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Amnesty International </w:t>
      </w:r>
      <w:r w:rsidRPr="008F124F">
        <w:rPr>
          <w:rFonts w:ascii="Times New Roman" w:hAnsi="Times New Roman" w:cs="Times New Roman"/>
          <w:i/>
        </w:rPr>
        <w:t>Global Report</w:t>
      </w:r>
      <w:r w:rsidRPr="008F124F">
        <w:rPr>
          <w:rFonts w:ascii="Times New Roman" w:hAnsi="Times New Roman" w:cs="Times New Roman"/>
        </w:rPr>
        <w:t xml:space="preserve">: </w:t>
      </w:r>
      <w:r w:rsidRPr="008F124F">
        <w:rPr>
          <w:rFonts w:ascii="Times New Roman" w:hAnsi="Times New Roman" w:cs="Times New Roman"/>
          <w:i/>
        </w:rPr>
        <w:t>Death Sentences and Executions 2020</w:t>
      </w:r>
      <w:r w:rsidRPr="008F124F">
        <w:rPr>
          <w:rFonts w:ascii="Times New Roman" w:hAnsi="Times New Roman" w:cs="Times New Roman"/>
        </w:rPr>
        <w:t>. Also available online at https://www.amnesty.org/en/documents/act50/3760/2021/en/.</w:t>
      </w:r>
    </w:p>
  </w:footnote>
  <w:footnote w:id="7">
    <w:p w14:paraId="38DCE8F4" w14:textId="77777777" w:rsidR="00B24B52" w:rsidRPr="008F124F" w:rsidRDefault="00B24B52"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Amnesty International, </w:t>
      </w:r>
      <w:r w:rsidRPr="008F124F">
        <w:rPr>
          <w:rFonts w:ascii="Times New Roman" w:hAnsi="Times New Roman" w:cs="Times New Roman"/>
          <w:i/>
          <w:iCs/>
        </w:rPr>
        <w:t>Global Report: Death Sentences and Executions, 2018</w:t>
      </w:r>
      <w:r w:rsidRPr="008F124F">
        <w:rPr>
          <w:rFonts w:ascii="Times New Roman" w:hAnsi="Times New Roman" w:cs="Times New Roman"/>
        </w:rPr>
        <w:t xml:space="preserve">. Also available online at https://www.amnesty.org/download/Documents/ACT5098702019ENGLISH.PDF Amnesty International </w:t>
      </w:r>
      <w:r w:rsidRPr="008F124F">
        <w:rPr>
          <w:rFonts w:ascii="Times New Roman" w:hAnsi="Times New Roman" w:cs="Times New Roman"/>
          <w:i/>
        </w:rPr>
        <w:t>Global Report: Death Sentences and Executions</w:t>
      </w:r>
      <w:r w:rsidRPr="008F124F">
        <w:rPr>
          <w:rFonts w:ascii="Times New Roman" w:hAnsi="Times New Roman" w:cs="Times New Roman"/>
        </w:rPr>
        <w:t xml:space="preserve"> </w:t>
      </w:r>
      <w:r w:rsidRPr="008F124F">
        <w:rPr>
          <w:rFonts w:ascii="Times New Roman" w:hAnsi="Times New Roman" w:cs="Times New Roman"/>
          <w:i/>
          <w:iCs/>
        </w:rPr>
        <w:t>2019</w:t>
      </w:r>
      <w:r w:rsidRPr="008F124F">
        <w:rPr>
          <w:rFonts w:ascii="Times New Roman" w:hAnsi="Times New Roman" w:cs="Times New Roman"/>
        </w:rPr>
        <w:t xml:space="preserve">. Also available online at https://www.amnesty.org/en/latest/news/2020/04/death-penalty-in-2019-facts-and-figures/; Amnesty International </w:t>
      </w:r>
      <w:r w:rsidRPr="008F124F">
        <w:rPr>
          <w:rFonts w:ascii="Times New Roman" w:hAnsi="Times New Roman" w:cs="Times New Roman"/>
          <w:i/>
        </w:rPr>
        <w:t>Global Report</w:t>
      </w:r>
      <w:r w:rsidRPr="008F124F">
        <w:rPr>
          <w:rFonts w:ascii="Times New Roman" w:hAnsi="Times New Roman" w:cs="Times New Roman"/>
        </w:rPr>
        <w:t xml:space="preserve">: </w:t>
      </w:r>
      <w:r w:rsidRPr="008F124F">
        <w:rPr>
          <w:rFonts w:ascii="Times New Roman" w:hAnsi="Times New Roman" w:cs="Times New Roman"/>
          <w:i/>
        </w:rPr>
        <w:t>Death Sentences and Executions 2020</w:t>
      </w:r>
      <w:r w:rsidRPr="008F124F">
        <w:rPr>
          <w:rFonts w:ascii="Times New Roman" w:hAnsi="Times New Roman" w:cs="Times New Roman"/>
        </w:rPr>
        <w:t>. Also available online at https://www.amnesty.org/en/documents/act50/3760/2021/en/.</w:t>
      </w:r>
    </w:p>
  </w:footnote>
  <w:footnote w:id="8">
    <w:p w14:paraId="2E0E1246" w14:textId="77777777" w:rsidR="00E61D22" w:rsidRPr="008F124F" w:rsidRDefault="00E61D22" w:rsidP="00E61D22">
      <w:pPr>
        <w:pStyle w:val="FootnoteText"/>
        <w:spacing w:line="240" w:lineRule="auto"/>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Human Rights Committee, </w:t>
      </w:r>
      <w:r w:rsidRPr="008F124F">
        <w:rPr>
          <w:rFonts w:ascii="Times New Roman" w:hAnsi="Times New Roman" w:cs="Times New Roman"/>
          <w:i/>
          <w:iCs/>
        </w:rPr>
        <w:t>Second periodic report submitted by Uganda under article 40 of the Covenant, due in 2008</w:t>
      </w:r>
      <w:r w:rsidRPr="008F124F">
        <w:rPr>
          <w:rFonts w:ascii="Times New Roman" w:hAnsi="Times New Roman" w:cs="Times New Roman"/>
        </w:rPr>
        <w:t>, (19 Nov. 2020), UN Doc. CCPR/C/UGA/2, Appendix 8.</w:t>
      </w:r>
    </w:p>
  </w:footnote>
  <w:footnote w:id="9">
    <w:p w14:paraId="16B68AD3" w14:textId="4723D558" w:rsidR="006C2419" w:rsidRPr="008F124F" w:rsidRDefault="006C2419">
      <w:pPr>
        <w:pStyle w:val="FootnoteText"/>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Remarks by Ambassador Attilio Pacifici</w:t>
      </w:r>
      <w:r w:rsidR="00611A5B" w:rsidRPr="008F124F">
        <w:rPr>
          <w:rFonts w:ascii="Times New Roman" w:hAnsi="Times New Roman" w:cs="Times New Roman"/>
        </w:rPr>
        <w:t xml:space="preserve">, European Union Delegation to the Republic of Uganda, 11 Oct. 2021, </w:t>
      </w:r>
      <w:r w:rsidR="00611A5B" w:rsidRPr="008F124F">
        <w:rPr>
          <w:rFonts w:ascii="Times New Roman" w:hAnsi="Times New Roman" w:cs="Times New Roman"/>
        </w:rPr>
        <w:t>https://www.eeas.europa.eu/delegations/uganda/eu-calls-uganda-abolish-death-penalty_en</w:t>
      </w:r>
      <w:r w:rsidR="00611A5B" w:rsidRPr="008F124F">
        <w:rPr>
          <w:rFonts w:ascii="Times New Roman" w:hAnsi="Times New Roman" w:cs="Times New Roman"/>
        </w:rPr>
        <w:t>.</w:t>
      </w:r>
    </w:p>
  </w:footnote>
  <w:footnote w:id="10">
    <w:p w14:paraId="2F07FD88" w14:textId="01564E0A" w:rsidR="00E73486" w:rsidRPr="008F124F" w:rsidRDefault="00E73486" w:rsidP="00B24B52">
      <w:pPr>
        <w:pStyle w:val="FootnoteText"/>
        <w:spacing w:line="240" w:lineRule="auto"/>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Human Rights Committee, </w:t>
      </w:r>
      <w:r w:rsidR="00FA3EFD" w:rsidRPr="008F124F">
        <w:rPr>
          <w:rFonts w:ascii="Times New Roman" w:hAnsi="Times New Roman" w:cs="Times New Roman"/>
          <w:i/>
          <w:iCs/>
        </w:rPr>
        <w:t>Consideration of reports submitted by States Parties under article 40 of the Covenant</w:t>
      </w:r>
      <w:r w:rsidR="000A091D" w:rsidRPr="008F124F">
        <w:rPr>
          <w:rFonts w:ascii="Times New Roman" w:hAnsi="Times New Roman" w:cs="Times New Roman"/>
          <w:i/>
          <w:iCs/>
        </w:rPr>
        <w:t xml:space="preserve">, </w:t>
      </w:r>
      <w:r w:rsidRPr="008F124F">
        <w:rPr>
          <w:rFonts w:ascii="Times New Roman" w:hAnsi="Times New Roman" w:cs="Times New Roman"/>
          <w:i/>
          <w:iCs/>
        </w:rPr>
        <w:t>Concluding Observations: Uganda</w:t>
      </w:r>
      <w:r w:rsidRPr="008F124F">
        <w:rPr>
          <w:rFonts w:ascii="Times New Roman" w:hAnsi="Times New Roman" w:cs="Times New Roman"/>
        </w:rPr>
        <w:t xml:space="preserve">, </w:t>
      </w:r>
      <w:r w:rsidR="000A091D" w:rsidRPr="008F124F">
        <w:rPr>
          <w:rFonts w:ascii="Times New Roman" w:hAnsi="Times New Roman" w:cs="Times New Roman"/>
        </w:rPr>
        <w:t>adopted by the Committee at its 80th session</w:t>
      </w:r>
      <w:r w:rsidR="00E4160C" w:rsidRPr="008F124F">
        <w:rPr>
          <w:rFonts w:ascii="Times New Roman" w:hAnsi="Times New Roman" w:cs="Times New Roman"/>
        </w:rPr>
        <w:t xml:space="preserve">, </w:t>
      </w:r>
      <w:r w:rsidRPr="008F124F">
        <w:rPr>
          <w:rFonts w:ascii="Times New Roman" w:hAnsi="Times New Roman" w:cs="Times New Roman"/>
        </w:rPr>
        <w:t>UN Doc. CCPR/CO/80/UGA (4 May 2004), ¶ 13.</w:t>
      </w:r>
    </w:p>
  </w:footnote>
  <w:footnote w:id="11">
    <w:p w14:paraId="1CE5B913" w14:textId="77777777" w:rsidR="00627FE2" w:rsidRPr="008F124F" w:rsidRDefault="00627FE2"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Constitution - Article 22, Section 1.</w:t>
      </w:r>
    </w:p>
  </w:footnote>
  <w:footnote w:id="12">
    <w:p w14:paraId="3F61E545" w14:textId="77777777" w:rsidR="005B08ED" w:rsidRPr="008F124F" w:rsidRDefault="005B08ED" w:rsidP="005B08ED">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w:t>
      </w:r>
      <w:r w:rsidRPr="008F124F">
        <w:rPr>
          <w:rFonts w:ascii="Times New Roman" w:hAnsi="Times New Roman" w:cs="Times New Roman"/>
          <w:i/>
          <w:iCs/>
        </w:rPr>
        <w:t>Museveni: Uganda May Reintroduce Executions</w:t>
      </w:r>
      <w:r w:rsidRPr="008F124F">
        <w:rPr>
          <w:rFonts w:ascii="Times New Roman" w:hAnsi="Times New Roman" w:cs="Times New Roman"/>
        </w:rPr>
        <w:t>, BBC News, January 19, 2018.Also available online at https://www.bbc.com/news/world-africa-42746172; Augustine Obura, Situation of the Death Penalty in Uganda, October 7, 2015. Also available online at: 2015-10-07-Obura.pdf (pgaction.org)</w:t>
      </w:r>
    </w:p>
  </w:footnote>
  <w:footnote w:id="13">
    <w:p w14:paraId="33F9CCB1" w14:textId="77777777" w:rsidR="00627FE2" w:rsidRPr="008F124F" w:rsidRDefault="00627FE2"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Section 23, Penal Code Act, Cap 120, Laws of Uganda (Offenses against the state include, “compelling by force or constraining the government to change its measures or counsels or to intimidate the parliament, or instigating any person to invade Uganda with an armed force, adversely attempting to incite any person to commit an act of mutiny or treacherous act; incite any person to make a mutinous assembly”).</w:t>
      </w:r>
    </w:p>
  </w:footnote>
  <w:footnote w:id="14">
    <w:p w14:paraId="112E8463" w14:textId="77777777" w:rsidR="00627FE2" w:rsidRPr="008F124F" w:rsidRDefault="00627FE2"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Section 124, Penal Code Act, Cap 120, Laws of Uganda. </w:t>
      </w:r>
    </w:p>
  </w:footnote>
  <w:footnote w:id="15">
    <w:p w14:paraId="40997486" w14:textId="77777777" w:rsidR="00627FE2" w:rsidRPr="008F124F" w:rsidRDefault="00627FE2"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Section 129, Penal Code Act, Cap 120, Laws of Uganda.</w:t>
      </w:r>
    </w:p>
  </w:footnote>
  <w:footnote w:id="16">
    <w:p w14:paraId="5A18191C" w14:textId="77777777" w:rsidR="00627FE2" w:rsidRPr="008F124F" w:rsidRDefault="00627FE2"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Section 188, Penal Code Act, Cap 120, Laws of Uganda.</w:t>
      </w:r>
    </w:p>
  </w:footnote>
  <w:footnote w:id="17">
    <w:p w14:paraId="69883E9B" w14:textId="77777777" w:rsidR="00627FE2" w:rsidRPr="008F124F" w:rsidRDefault="00627FE2"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Section 286(2), Penal Code Act, Cap 120, Laws of Uganda.</w:t>
      </w:r>
    </w:p>
  </w:footnote>
  <w:footnote w:id="18">
    <w:p w14:paraId="2AD6AEAE" w14:textId="77777777" w:rsidR="00627FE2" w:rsidRPr="008F124F" w:rsidRDefault="00627FE2"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Section 319(2), Penal Code Act, Cap 120, Laws of Uganda.</w:t>
      </w:r>
    </w:p>
  </w:footnote>
  <w:footnote w:id="19">
    <w:p w14:paraId="08F8120C" w14:textId="77777777" w:rsidR="00627FE2" w:rsidRPr="008F124F" w:rsidRDefault="00627FE2"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Section 134, Penal Code Act, Cap 120, Laws of Uganda.</w:t>
      </w:r>
    </w:p>
  </w:footnote>
  <w:footnote w:id="20">
    <w:p w14:paraId="2FD8F8C1" w14:textId="77777777" w:rsidR="00627FE2" w:rsidRPr="008F124F" w:rsidRDefault="00627FE2"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Section 243, Penal Code Act, Cap 120, Laws of Uganda.</w:t>
      </w:r>
    </w:p>
  </w:footnote>
  <w:footnote w:id="21">
    <w:p w14:paraId="31CBC5E7" w14:textId="77777777" w:rsidR="00627FE2" w:rsidRPr="008F124F" w:rsidRDefault="00627FE2"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Uganda Peoples’ Defence Forces Act, 2005, Cap 307, Laws of Uganda. </w:t>
      </w:r>
    </w:p>
  </w:footnote>
  <w:footnote w:id="22">
    <w:p w14:paraId="7173F4D3" w14:textId="77777777" w:rsidR="00627FE2" w:rsidRPr="008F124F" w:rsidRDefault="00627FE2"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Anti-Terrorism Act of 2002, as amended by Act 12 of 2015.</w:t>
      </w:r>
    </w:p>
  </w:footnote>
  <w:footnote w:id="23">
    <w:p w14:paraId="2C61FFBA" w14:textId="77777777" w:rsidR="008E4667" w:rsidRPr="008F124F" w:rsidRDefault="008E4667" w:rsidP="008E4667">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U.N. Office of the High Commissioner of Human Rights, Press Briefing Notes on Uganda, 8 January 2021. Also available at: https://www.ohchr.org/en/NewsEvents/Pages/DisplayNews.aspx?NewsID=26645&amp;LangID=E.</w:t>
      </w:r>
    </w:p>
  </w:footnote>
  <w:footnote w:id="24">
    <w:p w14:paraId="77CE5719" w14:textId="77777777" w:rsidR="008E4667" w:rsidRPr="008F124F" w:rsidRDefault="008E4667" w:rsidP="008E4667">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w:t>
      </w:r>
      <w:bookmarkStart w:id="1" w:name="_Hlk75952817"/>
      <w:r w:rsidRPr="008F124F">
        <w:rPr>
          <w:rFonts w:ascii="Times New Roman" w:hAnsi="Times New Roman" w:cs="Times New Roman"/>
        </w:rPr>
        <w:t xml:space="preserve">Human Rights Watch, </w:t>
      </w:r>
      <w:r w:rsidRPr="008F124F">
        <w:rPr>
          <w:rFonts w:ascii="Times New Roman" w:hAnsi="Times New Roman" w:cs="Times New Roman"/>
          <w:i/>
          <w:iCs/>
        </w:rPr>
        <w:t>Uganda: End Enforced Disappearances of Opponents</w:t>
      </w:r>
      <w:r w:rsidRPr="008F124F">
        <w:rPr>
          <w:rFonts w:ascii="Times New Roman" w:hAnsi="Times New Roman" w:cs="Times New Roman"/>
        </w:rPr>
        <w:t>, March 11, 2021 12:00AM EST. Also available online at: https://www.hrw.org/news/2021/03/11/uganda-end-enforced-disappearances-opponents#.</w:t>
      </w:r>
      <w:bookmarkEnd w:id="1"/>
    </w:p>
  </w:footnote>
  <w:footnote w:id="25">
    <w:p w14:paraId="41F05005" w14:textId="77777777" w:rsidR="008E4667" w:rsidRPr="008F124F" w:rsidRDefault="008E4667" w:rsidP="008E4667">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Human Rights Watch, </w:t>
      </w:r>
      <w:r w:rsidRPr="008F124F">
        <w:rPr>
          <w:rFonts w:ascii="Times New Roman" w:hAnsi="Times New Roman" w:cs="Times New Roman"/>
          <w:i/>
          <w:iCs/>
        </w:rPr>
        <w:t>Uganda: End Enforced Disappearances of Opponents</w:t>
      </w:r>
      <w:r w:rsidRPr="008F124F">
        <w:rPr>
          <w:rFonts w:ascii="Times New Roman" w:hAnsi="Times New Roman" w:cs="Times New Roman"/>
        </w:rPr>
        <w:t xml:space="preserve">, March 11, 2021 12:00AM EST. Also available online at: https://www.hrw.org/news/2021/03/11/uganda-end-enforced-disappearances-oppon Human Rights Watch, </w:t>
      </w:r>
      <w:r w:rsidRPr="008F124F">
        <w:rPr>
          <w:rFonts w:ascii="Times New Roman" w:hAnsi="Times New Roman" w:cs="Times New Roman"/>
          <w:i/>
          <w:iCs/>
        </w:rPr>
        <w:t>Uganda: End Enforced Disappearances of Opponents</w:t>
      </w:r>
      <w:r w:rsidRPr="008F124F">
        <w:rPr>
          <w:rFonts w:ascii="Times New Roman" w:hAnsi="Times New Roman" w:cs="Times New Roman"/>
        </w:rPr>
        <w:t>, March 11, 2021 12:00AM EST. Also available online at: https://www.hrw.org/news/2021/03/11/uganda-end-enforced-disappearances-opponents#.ents#.</w:t>
      </w:r>
    </w:p>
  </w:footnote>
  <w:footnote w:id="26">
    <w:p w14:paraId="3B3AA60F" w14:textId="77777777" w:rsidR="008E4667" w:rsidRPr="008F124F" w:rsidRDefault="008E4667" w:rsidP="008E4667">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Human Rights Watch, </w:t>
      </w:r>
      <w:r w:rsidRPr="008F124F">
        <w:rPr>
          <w:rFonts w:ascii="Times New Roman" w:hAnsi="Times New Roman" w:cs="Times New Roman"/>
          <w:i/>
          <w:iCs/>
        </w:rPr>
        <w:t>Uganda: End Enforced Disappearances of Opponents</w:t>
      </w:r>
      <w:r w:rsidRPr="008F124F">
        <w:rPr>
          <w:rFonts w:ascii="Times New Roman" w:hAnsi="Times New Roman" w:cs="Times New Roman"/>
        </w:rPr>
        <w:t>, March 11, 2021 12:00AM EST. Also available online at: https://www.hrw.org/news/2021/03/11/uganda-end-enforced-disappearances-opponents#.</w:t>
      </w:r>
    </w:p>
  </w:footnote>
  <w:footnote w:id="27">
    <w:p w14:paraId="540169E9" w14:textId="77777777" w:rsidR="008E4667" w:rsidRPr="008F124F" w:rsidRDefault="008E4667" w:rsidP="008E4667">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Human Rights Watch, </w:t>
      </w:r>
      <w:r w:rsidRPr="008F124F">
        <w:rPr>
          <w:rFonts w:ascii="Times New Roman" w:hAnsi="Times New Roman" w:cs="Times New Roman"/>
          <w:i/>
          <w:iCs/>
        </w:rPr>
        <w:t>Uganda: End Enforced Disappearances of Opponents</w:t>
      </w:r>
      <w:r w:rsidRPr="008F124F">
        <w:rPr>
          <w:rFonts w:ascii="Times New Roman" w:hAnsi="Times New Roman" w:cs="Times New Roman"/>
        </w:rPr>
        <w:t>, March 11, 2021 12:00AM EST. Also available online at: https://www.hrw.org/news/2021/03/11/uganda-end-enforced-disappearances-opponents#.</w:t>
      </w:r>
    </w:p>
  </w:footnote>
  <w:footnote w:id="28">
    <w:p w14:paraId="50E5DBEC" w14:textId="77777777" w:rsidR="008F3BC1" w:rsidRPr="008F124F" w:rsidRDefault="008F3BC1"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Nita Bhalla, </w:t>
      </w:r>
      <w:r w:rsidRPr="008F124F">
        <w:rPr>
          <w:rFonts w:ascii="Times New Roman" w:hAnsi="Times New Roman" w:cs="Times New Roman"/>
          <w:i/>
          <w:iCs/>
        </w:rPr>
        <w:t>Uganda Plans Bill Imposing Death Penalty for Gay Sex</w:t>
      </w:r>
      <w:r w:rsidRPr="008F124F">
        <w:rPr>
          <w:rFonts w:ascii="Times New Roman" w:hAnsi="Times New Roman" w:cs="Times New Roman"/>
        </w:rPr>
        <w:t>, REUTERS, October 10, 2019, 6:09 A.M. Also available online at https://www.reuters.com/article/us-uganda-lgbt-rights/uganda-plans-bill-imposing-death-penalty-for-gay-sex-idUSKBN1WP1GN.</w:t>
      </w:r>
    </w:p>
  </w:footnote>
  <w:footnote w:id="29">
    <w:p w14:paraId="1D32CA9F" w14:textId="77777777" w:rsidR="008F3BC1" w:rsidRPr="008F124F" w:rsidRDefault="008F3BC1"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Nita Bhalla, U</w:t>
      </w:r>
      <w:r w:rsidRPr="008F124F">
        <w:rPr>
          <w:rFonts w:ascii="Times New Roman" w:hAnsi="Times New Roman" w:cs="Times New Roman"/>
          <w:i/>
          <w:iCs/>
        </w:rPr>
        <w:t>ganda Denies Plans to Impose Death penalty for Gay Sex Amid Global Concern</w:t>
      </w:r>
      <w:r w:rsidRPr="008F124F">
        <w:rPr>
          <w:rFonts w:ascii="Times New Roman" w:hAnsi="Times New Roman" w:cs="Times New Roman"/>
        </w:rPr>
        <w:t xml:space="preserve">, </w:t>
      </w:r>
      <w:r w:rsidRPr="008F124F">
        <w:rPr>
          <w:rFonts w:ascii="Times New Roman" w:hAnsi="Times New Roman" w:cs="Times New Roman"/>
          <w:smallCaps/>
        </w:rPr>
        <w:t>Reuters</w:t>
      </w:r>
      <w:r w:rsidRPr="008F124F">
        <w:rPr>
          <w:rFonts w:ascii="Times New Roman" w:hAnsi="Times New Roman" w:cs="Times New Roman"/>
        </w:rPr>
        <w:t>, October 14, 2019, 11:32 A.M. Also available online at https://www.reuters.com/article/us-uganda-lgbt-rights/uganda-denies-plans-to-impose-death-penalty-for-gay-sex-amid-global-concern-idUSKBN1WT23I.</w:t>
      </w:r>
    </w:p>
  </w:footnote>
  <w:footnote w:id="30">
    <w:p w14:paraId="609629F0" w14:textId="17C04794" w:rsidR="00E73486" w:rsidRPr="008F124F" w:rsidRDefault="00E73486" w:rsidP="00B24B52">
      <w:pPr>
        <w:pStyle w:val="FootnoteText"/>
        <w:spacing w:line="240" w:lineRule="auto"/>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w:t>
      </w:r>
      <w:r w:rsidR="00E4160C" w:rsidRPr="008F124F">
        <w:rPr>
          <w:rFonts w:ascii="Times New Roman" w:hAnsi="Times New Roman" w:cs="Times New Roman"/>
        </w:rPr>
        <w:t xml:space="preserve">Human Rights Committee, </w:t>
      </w:r>
      <w:r w:rsidR="00E4160C" w:rsidRPr="008F124F">
        <w:rPr>
          <w:rFonts w:ascii="Times New Roman" w:hAnsi="Times New Roman" w:cs="Times New Roman"/>
          <w:i/>
          <w:iCs/>
        </w:rPr>
        <w:t>Consideration of reports submitted by States Parties under article 40 of the Covenant, Concluding Observations: Uganda</w:t>
      </w:r>
      <w:r w:rsidR="00E4160C" w:rsidRPr="008F124F">
        <w:rPr>
          <w:rFonts w:ascii="Times New Roman" w:hAnsi="Times New Roman" w:cs="Times New Roman"/>
        </w:rPr>
        <w:t>, adopted by the Committee at its 80th session, UN Doc. CCPR/CO/80/UGA (4 May 2004), ¶ 13.</w:t>
      </w:r>
    </w:p>
  </w:footnote>
  <w:footnote w:id="31">
    <w:p w14:paraId="7BD3CCBA" w14:textId="2CE98DD1" w:rsidR="00E73486" w:rsidRPr="008F124F" w:rsidRDefault="00E73486" w:rsidP="00B24B52">
      <w:pPr>
        <w:pStyle w:val="FootnoteText"/>
        <w:spacing w:line="240" w:lineRule="auto"/>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Human Rights Committee, </w:t>
      </w:r>
      <w:r w:rsidRPr="008F124F">
        <w:rPr>
          <w:rFonts w:ascii="Times New Roman" w:hAnsi="Times New Roman" w:cs="Times New Roman"/>
          <w:i/>
          <w:iCs/>
        </w:rPr>
        <w:t>Second periodic report submitted by Uganda</w:t>
      </w:r>
      <w:r w:rsidR="00A203EE" w:rsidRPr="008F124F">
        <w:rPr>
          <w:rFonts w:ascii="Times New Roman" w:hAnsi="Times New Roman" w:cs="Times New Roman"/>
          <w:i/>
          <w:iCs/>
        </w:rPr>
        <w:t xml:space="preserve"> under article 40 of the Covenant, due in 2008</w:t>
      </w:r>
      <w:r w:rsidRPr="008F124F">
        <w:rPr>
          <w:rFonts w:ascii="Times New Roman" w:hAnsi="Times New Roman" w:cs="Times New Roman"/>
        </w:rPr>
        <w:t xml:space="preserve">, </w:t>
      </w:r>
      <w:r w:rsidR="006252E3" w:rsidRPr="008F124F">
        <w:rPr>
          <w:rFonts w:ascii="Times New Roman" w:hAnsi="Times New Roman" w:cs="Times New Roman"/>
        </w:rPr>
        <w:t xml:space="preserve">(19 Nov. 2020), </w:t>
      </w:r>
      <w:r w:rsidRPr="008F124F">
        <w:rPr>
          <w:rFonts w:ascii="Times New Roman" w:hAnsi="Times New Roman" w:cs="Times New Roman"/>
        </w:rPr>
        <w:t>UN Doc. CCPR/C/UGA/2</w:t>
      </w:r>
      <w:r w:rsidR="003B15D4" w:rsidRPr="008F124F">
        <w:rPr>
          <w:rFonts w:ascii="Times New Roman" w:hAnsi="Times New Roman" w:cs="Times New Roman"/>
        </w:rPr>
        <w:t xml:space="preserve">, </w:t>
      </w:r>
      <w:r w:rsidRPr="008F124F">
        <w:rPr>
          <w:rFonts w:ascii="Times New Roman" w:hAnsi="Times New Roman" w:cs="Times New Roman"/>
        </w:rPr>
        <w:t>¶ 86.</w:t>
      </w:r>
    </w:p>
  </w:footnote>
  <w:footnote w:id="32">
    <w:p w14:paraId="0761F508" w14:textId="3C60B16D" w:rsidR="00E73486" w:rsidRPr="008F124F" w:rsidRDefault="00E73486" w:rsidP="00B24B52">
      <w:pPr>
        <w:pStyle w:val="FootnoteText"/>
        <w:spacing w:line="240" w:lineRule="auto"/>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w:t>
      </w:r>
      <w:r w:rsidR="003B15D4" w:rsidRPr="008F124F">
        <w:rPr>
          <w:rFonts w:ascii="Times New Roman" w:hAnsi="Times New Roman" w:cs="Times New Roman"/>
        </w:rPr>
        <w:t xml:space="preserve">Human Rights Committee, </w:t>
      </w:r>
      <w:r w:rsidR="003B15D4" w:rsidRPr="008F124F">
        <w:rPr>
          <w:rFonts w:ascii="Times New Roman" w:hAnsi="Times New Roman" w:cs="Times New Roman"/>
          <w:i/>
          <w:iCs/>
        </w:rPr>
        <w:t>Second periodic report submitted by Uganda under article 40 of the Covenant, due in 2008</w:t>
      </w:r>
      <w:r w:rsidR="003B15D4" w:rsidRPr="008F124F">
        <w:rPr>
          <w:rFonts w:ascii="Times New Roman" w:hAnsi="Times New Roman" w:cs="Times New Roman"/>
        </w:rPr>
        <w:t xml:space="preserve">, (19 Nov. 2020), UN Doc. CCPR/C/UGA/2, </w:t>
      </w:r>
      <w:r w:rsidRPr="008F124F">
        <w:rPr>
          <w:rFonts w:ascii="Times New Roman" w:hAnsi="Times New Roman" w:cs="Times New Roman"/>
        </w:rPr>
        <w:t>¶ 87.</w:t>
      </w:r>
    </w:p>
  </w:footnote>
  <w:footnote w:id="33">
    <w:p w14:paraId="1C75F040" w14:textId="77777777" w:rsidR="00A37B04" w:rsidRPr="008F124F" w:rsidRDefault="00A37B04"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w:t>
      </w:r>
      <w:r w:rsidRPr="008F124F">
        <w:rPr>
          <w:rFonts w:ascii="Times New Roman" w:hAnsi="Times New Roman" w:cs="Times New Roman"/>
          <w:i/>
          <w:iCs/>
        </w:rPr>
        <w:t>Attorney General v. Susan Kigula &amp; 417 Others</w:t>
      </w:r>
      <w:r w:rsidRPr="008F124F">
        <w:rPr>
          <w:rFonts w:ascii="Times New Roman" w:hAnsi="Times New Roman" w:cs="Times New Roman"/>
        </w:rPr>
        <w:t xml:space="preserve"> (Constitutional Appeal No. 03 OF 2006) [2009] UGSC 6 (21 January 2009). </w:t>
      </w:r>
    </w:p>
  </w:footnote>
  <w:footnote w:id="34">
    <w:p w14:paraId="738E9732" w14:textId="77777777" w:rsidR="00A37B04" w:rsidRPr="008F124F" w:rsidRDefault="00A37B04"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i/>
          <w:iCs/>
        </w:rPr>
        <w:footnoteRef/>
      </w:r>
      <w:r w:rsidRPr="008F124F">
        <w:rPr>
          <w:rFonts w:ascii="Times New Roman" w:hAnsi="Times New Roman" w:cs="Times New Roman"/>
          <w:i/>
          <w:iCs/>
        </w:rPr>
        <w:t xml:space="preserve"> Attorney General v. Susan Kigula &amp; 417 Others</w:t>
      </w:r>
      <w:r w:rsidRPr="008F124F">
        <w:rPr>
          <w:rFonts w:ascii="Times New Roman" w:hAnsi="Times New Roman" w:cs="Times New Roman"/>
        </w:rPr>
        <w:t xml:space="preserve"> (Constitutional Appeal No. 03 OF 2006) [2009] UGSC 6 (21 January 2009).</w:t>
      </w:r>
    </w:p>
  </w:footnote>
  <w:footnote w:id="35">
    <w:p w14:paraId="404B5219" w14:textId="77777777" w:rsidR="00A37B04" w:rsidRPr="008F124F" w:rsidRDefault="00A37B04"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Library of Congress, </w:t>
      </w:r>
      <w:r w:rsidRPr="008F124F">
        <w:rPr>
          <w:rFonts w:ascii="Times New Roman" w:hAnsi="Times New Roman" w:cs="Times New Roman"/>
          <w:i/>
        </w:rPr>
        <w:t>Uganda: Parliament Passes Anti-Terrorism Amendment Bill</w:t>
      </w:r>
      <w:r w:rsidRPr="008F124F">
        <w:rPr>
          <w:rFonts w:ascii="Times New Roman" w:hAnsi="Times New Roman" w:cs="Times New Roman"/>
        </w:rPr>
        <w:t>, June 8, 2017.</w:t>
      </w:r>
    </w:p>
  </w:footnote>
  <w:footnote w:id="36">
    <w:p w14:paraId="24996984" w14:textId="77777777" w:rsidR="00A37B04" w:rsidRPr="008F124F" w:rsidRDefault="00A37B04"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w:t>
      </w:r>
      <w:r w:rsidRPr="008F124F">
        <w:rPr>
          <w:rFonts w:ascii="Times New Roman" w:eastAsia="Times New Roman" w:hAnsi="Times New Roman" w:cs="Times New Roman"/>
          <w:color w:val="000000" w:themeColor="text1"/>
        </w:rPr>
        <w:t>Anti-Terrorism (Amendment) Bill, 2017, § 2, amending § 7 of the Act.</w:t>
      </w:r>
    </w:p>
  </w:footnote>
  <w:footnote w:id="37">
    <w:p w14:paraId="2C71BE07" w14:textId="77777777" w:rsidR="00A37B04" w:rsidRPr="008F124F" w:rsidRDefault="00A37B04"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w:t>
      </w:r>
      <w:bookmarkStart w:id="2" w:name="_Hlk75016513"/>
      <w:r w:rsidRPr="008F124F">
        <w:rPr>
          <w:rFonts w:ascii="Times New Roman" w:hAnsi="Times New Roman" w:cs="Times New Roman"/>
        </w:rPr>
        <w:t xml:space="preserve">Amnesty International </w:t>
      </w:r>
      <w:r w:rsidRPr="008F124F">
        <w:rPr>
          <w:rFonts w:ascii="Times New Roman" w:hAnsi="Times New Roman" w:cs="Times New Roman"/>
          <w:i/>
        </w:rPr>
        <w:t>Global Report: Death Sentences and Executions</w:t>
      </w:r>
      <w:r w:rsidRPr="008F124F">
        <w:rPr>
          <w:rFonts w:ascii="Times New Roman" w:hAnsi="Times New Roman" w:cs="Times New Roman"/>
        </w:rPr>
        <w:t>, Uganda 2019. Also available online at https://www.amnesty.org/en/latest/news/2020/04/death-penalty-in-2019-facts-and-figures/.</w:t>
      </w:r>
      <w:bookmarkEnd w:id="2"/>
    </w:p>
  </w:footnote>
  <w:footnote w:id="38">
    <w:p w14:paraId="196E0E1D" w14:textId="0B0E2AE9" w:rsidR="00E73486" w:rsidRPr="008F124F" w:rsidRDefault="00E73486" w:rsidP="00B24B52">
      <w:pPr>
        <w:pStyle w:val="FootnoteText"/>
        <w:spacing w:line="240" w:lineRule="auto"/>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w:t>
      </w:r>
      <w:r w:rsidR="00A50C3A" w:rsidRPr="008F124F">
        <w:rPr>
          <w:rFonts w:ascii="Times New Roman" w:hAnsi="Times New Roman" w:cs="Times New Roman"/>
        </w:rPr>
        <w:t xml:space="preserve">Human Rights Committee, </w:t>
      </w:r>
      <w:r w:rsidR="00A50C3A" w:rsidRPr="008F124F">
        <w:rPr>
          <w:rFonts w:ascii="Times New Roman" w:hAnsi="Times New Roman" w:cs="Times New Roman"/>
          <w:i/>
          <w:iCs/>
        </w:rPr>
        <w:t>Consideration of reports submitted by States Parties under article 40 of the Covenant, Concluding Observations: Uganda</w:t>
      </w:r>
      <w:r w:rsidR="00A50C3A" w:rsidRPr="008F124F">
        <w:rPr>
          <w:rFonts w:ascii="Times New Roman" w:hAnsi="Times New Roman" w:cs="Times New Roman"/>
        </w:rPr>
        <w:t>, adopted by the Committee at its 80th session, UN Doc. CCPR/CO/80/UGA (4 May 2004), ¶ 13.</w:t>
      </w:r>
    </w:p>
  </w:footnote>
  <w:footnote w:id="39">
    <w:p w14:paraId="496340BD" w14:textId="50D4B039" w:rsidR="009D1E73" w:rsidRPr="008F124F" w:rsidRDefault="009D1E73">
      <w:pPr>
        <w:pStyle w:val="FootnoteText"/>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w:t>
      </w:r>
      <w:r w:rsidRPr="008F124F">
        <w:rPr>
          <w:rFonts w:ascii="Times New Roman" w:hAnsi="Times New Roman" w:cs="Times New Roman"/>
        </w:rPr>
        <w:t xml:space="preserve">U.S. State Department, </w:t>
      </w:r>
      <w:r w:rsidRPr="008F124F">
        <w:rPr>
          <w:rFonts w:ascii="Times New Roman" w:hAnsi="Times New Roman" w:cs="Times New Roman"/>
          <w:i/>
          <w:iCs/>
        </w:rPr>
        <w:t>2021 Country Reports on Human Rights Practices: Uganda</w:t>
      </w:r>
      <w:r w:rsidRPr="008F124F">
        <w:rPr>
          <w:rFonts w:ascii="Times New Roman" w:hAnsi="Times New Roman" w:cs="Times New Roman"/>
        </w:rPr>
        <w:t>. Also available online at https://www.state.gov/reports/2021-country-reports-on-human-rights-practices/uganda/.</w:t>
      </w:r>
    </w:p>
  </w:footnote>
  <w:footnote w:id="40">
    <w:p w14:paraId="0FE6D1BB" w14:textId="0DC1CDAF" w:rsidR="00A57D9E" w:rsidRPr="008F124F" w:rsidRDefault="00A57D9E">
      <w:pPr>
        <w:pStyle w:val="FootnoteText"/>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w:t>
      </w:r>
      <w:r w:rsidRPr="008F124F">
        <w:rPr>
          <w:rFonts w:ascii="Times New Roman" w:hAnsi="Times New Roman" w:cs="Times New Roman"/>
        </w:rPr>
        <w:t xml:space="preserve">Human Rights Committee, </w:t>
      </w:r>
      <w:r w:rsidRPr="008F124F">
        <w:rPr>
          <w:rFonts w:ascii="Times New Roman" w:hAnsi="Times New Roman" w:cs="Times New Roman"/>
          <w:i/>
          <w:iCs/>
        </w:rPr>
        <w:t>Second periodic report submitted by Uganda under article 40 of the Covenant, due in 2008</w:t>
      </w:r>
      <w:r w:rsidRPr="008F124F">
        <w:rPr>
          <w:rFonts w:ascii="Times New Roman" w:hAnsi="Times New Roman" w:cs="Times New Roman"/>
        </w:rPr>
        <w:t>, (19 Nov. 2020), UN Doc. CCPR/C/UGA/2, ¶ 8</w:t>
      </w:r>
      <w:r w:rsidR="00B1532F" w:rsidRPr="008F124F">
        <w:rPr>
          <w:rFonts w:ascii="Times New Roman" w:hAnsi="Times New Roman" w:cs="Times New Roman"/>
        </w:rPr>
        <w:t>8</w:t>
      </w:r>
      <w:r w:rsidRPr="008F124F">
        <w:rPr>
          <w:rFonts w:ascii="Times New Roman" w:hAnsi="Times New Roman" w:cs="Times New Roman"/>
        </w:rPr>
        <w:t>.</w:t>
      </w:r>
    </w:p>
  </w:footnote>
  <w:footnote w:id="41">
    <w:p w14:paraId="460578B0" w14:textId="1DF02561" w:rsidR="003D344C" w:rsidRPr="008F124F" w:rsidRDefault="003D344C" w:rsidP="003103B3">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w:t>
      </w:r>
      <w:r w:rsidR="003103B3" w:rsidRPr="008F124F">
        <w:rPr>
          <w:rFonts w:ascii="Times New Roman" w:hAnsi="Times New Roman" w:cs="Times New Roman"/>
        </w:rPr>
        <w:t xml:space="preserve">Amnesty International </w:t>
      </w:r>
      <w:r w:rsidR="003103B3" w:rsidRPr="008F124F">
        <w:rPr>
          <w:rFonts w:ascii="Times New Roman" w:hAnsi="Times New Roman" w:cs="Times New Roman"/>
          <w:i/>
        </w:rPr>
        <w:t>Global Report</w:t>
      </w:r>
      <w:r w:rsidR="003103B3" w:rsidRPr="008F124F">
        <w:rPr>
          <w:rFonts w:ascii="Times New Roman" w:hAnsi="Times New Roman" w:cs="Times New Roman"/>
        </w:rPr>
        <w:t xml:space="preserve">: </w:t>
      </w:r>
      <w:r w:rsidR="003103B3" w:rsidRPr="008F124F">
        <w:rPr>
          <w:rFonts w:ascii="Times New Roman" w:hAnsi="Times New Roman" w:cs="Times New Roman"/>
          <w:i/>
        </w:rPr>
        <w:t>Death Sentences and Executions 2020</w:t>
      </w:r>
      <w:r w:rsidR="003103B3" w:rsidRPr="008F124F">
        <w:rPr>
          <w:rFonts w:ascii="Times New Roman" w:hAnsi="Times New Roman" w:cs="Times New Roman"/>
        </w:rPr>
        <w:t>, at 54.</w:t>
      </w:r>
      <w:r w:rsidR="003103B3" w:rsidRPr="008F124F">
        <w:rPr>
          <w:rFonts w:ascii="Times New Roman" w:hAnsi="Times New Roman" w:cs="Times New Roman"/>
        </w:rPr>
        <w:t xml:space="preserve"> Also available online at https://www.amnesty.org/en/documents/act50/3760/2021/en/.</w:t>
      </w:r>
    </w:p>
  </w:footnote>
  <w:footnote w:id="42">
    <w:p w14:paraId="41F4A826" w14:textId="5EBED843" w:rsidR="00710C3D" w:rsidRPr="008F124F" w:rsidRDefault="00710C3D" w:rsidP="00B24B52">
      <w:pPr>
        <w:pStyle w:val="FootnoteText"/>
        <w:spacing w:line="240" w:lineRule="auto"/>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w:t>
      </w:r>
      <w:r w:rsidR="00A50C3A" w:rsidRPr="008F124F">
        <w:rPr>
          <w:rFonts w:ascii="Times New Roman" w:hAnsi="Times New Roman" w:cs="Times New Roman"/>
        </w:rPr>
        <w:t xml:space="preserve">Human Rights Committee, </w:t>
      </w:r>
      <w:r w:rsidR="00A50C3A" w:rsidRPr="008F124F">
        <w:rPr>
          <w:rFonts w:ascii="Times New Roman" w:hAnsi="Times New Roman" w:cs="Times New Roman"/>
          <w:i/>
          <w:iCs/>
        </w:rPr>
        <w:t>Consideration of reports submitted by States Parties under article 40 of the Covenant, Concluding Observations: Uganda</w:t>
      </w:r>
      <w:r w:rsidR="00A50C3A" w:rsidRPr="008F124F">
        <w:rPr>
          <w:rFonts w:ascii="Times New Roman" w:hAnsi="Times New Roman" w:cs="Times New Roman"/>
        </w:rPr>
        <w:t>, adopted by the Committee at its 80th session, UN Doc. CCPR/CO/80/UGA (4 May 2004), ¶ 21.</w:t>
      </w:r>
    </w:p>
  </w:footnote>
  <w:footnote w:id="43">
    <w:p w14:paraId="53BA3194" w14:textId="4329FB4B" w:rsidR="00767CBA" w:rsidRPr="008F124F" w:rsidRDefault="00767CBA">
      <w:pPr>
        <w:pStyle w:val="FootnoteText"/>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w:t>
      </w:r>
      <w:r w:rsidR="00FA68FC" w:rsidRPr="008F124F">
        <w:rPr>
          <w:rFonts w:ascii="Times New Roman" w:hAnsi="Times New Roman" w:cs="Times New Roman"/>
        </w:rPr>
        <w:t xml:space="preserve">Human Rights Committee, </w:t>
      </w:r>
      <w:r w:rsidR="00FA68FC" w:rsidRPr="008F124F">
        <w:rPr>
          <w:rFonts w:ascii="Times New Roman" w:hAnsi="Times New Roman" w:cs="Times New Roman"/>
          <w:i/>
          <w:iCs/>
        </w:rPr>
        <w:t>Second periodic report submitted by Uganda under article 40 of the Covenant, due in 2008</w:t>
      </w:r>
      <w:r w:rsidR="00FA68FC" w:rsidRPr="008F124F">
        <w:rPr>
          <w:rFonts w:ascii="Times New Roman" w:hAnsi="Times New Roman" w:cs="Times New Roman"/>
        </w:rPr>
        <w:t>, (19 Nov. 2020), UN Doc. CCPR/C/UGA/2, ¶ 126.</w:t>
      </w:r>
    </w:p>
  </w:footnote>
  <w:footnote w:id="44">
    <w:p w14:paraId="0D3CC462" w14:textId="77777777" w:rsidR="006D7ED0" w:rsidRPr="008F124F" w:rsidRDefault="006D7ED0" w:rsidP="006D7ED0">
      <w:pPr>
        <w:pStyle w:val="FootnoteText"/>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Human Rights Committee, </w:t>
      </w:r>
      <w:r w:rsidRPr="008F124F">
        <w:rPr>
          <w:rFonts w:ascii="Times New Roman" w:hAnsi="Times New Roman" w:cs="Times New Roman"/>
          <w:i/>
          <w:iCs/>
        </w:rPr>
        <w:t>Second periodic report submitted by Uganda under article 40 of the Covenant, due in 2008</w:t>
      </w:r>
      <w:r w:rsidRPr="008F124F">
        <w:rPr>
          <w:rFonts w:ascii="Times New Roman" w:hAnsi="Times New Roman" w:cs="Times New Roman"/>
        </w:rPr>
        <w:t>, (19 Nov. 2020), UN Doc. CCPR/C/UGA/2, ¶ 126.</w:t>
      </w:r>
    </w:p>
  </w:footnote>
  <w:footnote w:id="45">
    <w:p w14:paraId="2DDACEA7" w14:textId="43B93614" w:rsidR="00194E89" w:rsidRPr="008F124F" w:rsidRDefault="00194E89" w:rsidP="00194E89">
      <w:pPr>
        <w:pStyle w:val="FootnoteText"/>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Human Rights Committee, </w:t>
      </w:r>
      <w:r w:rsidRPr="008F124F">
        <w:rPr>
          <w:rFonts w:ascii="Times New Roman" w:hAnsi="Times New Roman" w:cs="Times New Roman"/>
          <w:i/>
          <w:iCs/>
        </w:rPr>
        <w:t>Second periodic report submitted by Uganda under article 40 of the Covenant, due in 2008</w:t>
      </w:r>
      <w:r w:rsidRPr="008F124F">
        <w:rPr>
          <w:rFonts w:ascii="Times New Roman" w:hAnsi="Times New Roman" w:cs="Times New Roman"/>
        </w:rPr>
        <w:t>, (19 Nov. 2020), UN Doc. CCPR/C/UGA/2, ¶ 132</w:t>
      </w:r>
      <w:r w:rsidR="00220892" w:rsidRPr="008F124F">
        <w:rPr>
          <w:rFonts w:ascii="Times New Roman" w:hAnsi="Times New Roman" w:cs="Times New Roman"/>
        </w:rPr>
        <w:t>, 134</w:t>
      </w:r>
      <w:r w:rsidRPr="008F124F">
        <w:rPr>
          <w:rFonts w:ascii="Times New Roman" w:hAnsi="Times New Roman" w:cs="Times New Roman"/>
        </w:rPr>
        <w:t>.</w:t>
      </w:r>
    </w:p>
  </w:footnote>
  <w:footnote w:id="46">
    <w:p w14:paraId="792B1494" w14:textId="77777777" w:rsidR="00304B7E" w:rsidRPr="008F124F" w:rsidRDefault="00304B7E" w:rsidP="00304B7E">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U.S. State Department, Uganda 2020 Human Rights Report. Also available online at: https://www.state.gov/wp-content/uploads/2021/03/UGANDA-2020-HUMAN-RIGHTS-REPORT.pdf.</w:t>
      </w:r>
    </w:p>
  </w:footnote>
  <w:footnote w:id="47">
    <w:p w14:paraId="04C17724" w14:textId="77777777" w:rsidR="00304B7E" w:rsidRPr="008F124F" w:rsidRDefault="00304B7E" w:rsidP="00304B7E">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U.S. State Department, Uganda 2020 Human Rights Report. Also available online at: https://www.state.gov/wp-content/uploads/2021/03/UGANDA-2020-HUMAN-RIGHTS-REPORT.pdf.</w:t>
      </w:r>
    </w:p>
  </w:footnote>
  <w:footnote w:id="48">
    <w:p w14:paraId="0D045FD8" w14:textId="77777777" w:rsidR="00304B7E" w:rsidRPr="008F124F" w:rsidRDefault="00304B7E" w:rsidP="00304B7E">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U.S. State Department, Uganda 2020 Human Rights Report. Also available online at: https://www.state.gov/wp-content/uploads/2021/03/UGANDA-2020-HUMAN-RIGHTS-REPORT.pdf.</w:t>
      </w:r>
    </w:p>
  </w:footnote>
  <w:footnote w:id="49">
    <w:p w14:paraId="7BDDAB0C" w14:textId="77777777" w:rsidR="00304B7E" w:rsidRPr="008F124F" w:rsidRDefault="00304B7E" w:rsidP="00304B7E">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U.S. State Department, Uganda 2020 Human Rights Report. Also available online at: https://www.state.gov/wp-content/uploads/2021/03/UGANDA-2020-HUMAN-RIGHTS-REPORT.pdf.</w:t>
      </w:r>
    </w:p>
  </w:footnote>
  <w:footnote w:id="50">
    <w:p w14:paraId="01F7D370" w14:textId="77777777" w:rsidR="00304B7E" w:rsidRPr="008F124F" w:rsidRDefault="00304B7E" w:rsidP="00304B7E">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U.S. State Department, Uganda 2020 Human Rights Report. Also available online at: https://www.state.gov/wp-content/uploads/2021/03/UGANDA-2020-HUMAN-RIGHTS-REPORT.pdf.</w:t>
      </w:r>
    </w:p>
  </w:footnote>
  <w:footnote w:id="51">
    <w:p w14:paraId="5F48E566" w14:textId="77777777" w:rsidR="0006557D" w:rsidRPr="008F124F" w:rsidRDefault="0006557D" w:rsidP="0006557D">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Counsel, </w:t>
      </w:r>
      <w:r w:rsidRPr="008F124F">
        <w:rPr>
          <w:rFonts w:ascii="Times New Roman" w:hAnsi="Times New Roman" w:cs="Times New Roman"/>
          <w:i/>
          <w:iCs/>
        </w:rPr>
        <w:t>Death Row in Uganda</w:t>
      </w:r>
      <w:r w:rsidRPr="008F124F">
        <w:rPr>
          <w:rFonts w:ascii="Times New Roman" w:hAnsi="Times New Roman" w:cs="Times New Roman"/>
        </w:rPr>
        <w:t>, July 31, 2012. Also available online at: https://www.counselmagazine.co.uk/articles/death-row-uganda.</w:t>
      </w:r>
    </w:p>
  </w:footnote>
  <w:footnote w:id="52">
    <w:p w14:paraId="0A955911" w14:textId="77777777" w:rsidR="0006557D" w:rsidRPr="008F124F" w:rsidRDefault="0006557D" w:rsidP="0006557D">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Cornell Center on the Death Penalty Worldwide, </w:t>
      </w:r>
      <w:r w:rsidRPr="008F124F">
        <w:rPr>
          <w:rFonts w:ascii="Times New Roman" w:hAnsi="Times New Roman" w:cs="Times New Roman"/>
          <w:i/>
          <w:iCs/>
        </w:rPr>
        <w:t>Uganda Country Profile</w:t>
      </w:r>
      <w:r w:rsidRPr="008F124F">
        <w:rPr>
          <w:rFonts w:ascii="Times New Roman" w:hAnsi="Times New Roman" w:cs="Times New Roman"/>
        </w:rPr>
        <w:t>. Also available online at: https://deathpenaltyworldwide.org/database/#/results/country?id=82.</w:t>
      </w:r>
    </w:p>
  </w:footnote>
  <w:footnote w:id="53">
    <w:p w14:paraId="1E86A0F1" w14:textId="77777777" w:rsidR="0006557D" w:rsidRPr="008F124F" w:rsidRDefault="0006557D" w:rsidP="0006557D">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Counsel, </w:t>
      </w:r>
      <w:r w:rsidRPr="008F124F">
        <w:rPr>
          <w:rFonts w:ascii="Times New Roman" w:hAnsi="Times New Roman" w:cs="Times New Roman"/>
          <w:i/>
          <w:iCs/>
        </w:rPr>
        <w:t>Death Row in Uganda</w:t>
      </w:r>
      <w:r w:rsidRPr="008F124F">
        <w:rPr>
          <w:rFonts w:ascii="Times New Roman" w:hAnsi="Times New Roman" w:cs="Times New Roman"/>
        </w:rPr>
        <w:t>, July 31, 2012. Also available online at: https://www.counselmagazine.co.uk/articles/death-row-uganda.</w:t>
      </w:r>
    </w:p>
  </w:footnote>
  <w:footnote w:id="54">
    <w:p w14:paraId="2DD90722" w14:textId="77777777" w:rsidR="0006557D" w:rsidRPr="008F124F" w:rsidRDefault="0006557D" w:rsidP="0006557D">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Counsel, </w:t>
      </w:r>
      <w:r w:rsidRPr="008F124F">
        <w:rPr>
          <w:rFonts w:ascii="Times New Roman" w:hAnsi="Times New Roman" w:cs="Times New Roman"/>
          <w:i/>
          <w:iCs/>
        </w:rPr>
        <w:t>Death Row in Uganda</w:t>
      </w:r>
      <w:r w:rsidRPr="008F124F">
        <w:rPr>
          <w:rFonts w:ascii="Times New Roman" w:hAnsi="Times New Roman" w:cs="Times New Roman"/>
        </w:rPr>
        <w:t>, July 31, 2012. Also available online at: https://www.counselmagazine.co.uk/articles/death-row-uganda.</w:t>
      </w:r>
    </w:p>
  </w:footnote>
  <w:footnote w:id="55">
    <w:p w14:paraId="79F3650F" w14:textId="77777777" w:rsidR="0006557D" w:rsidRPr="008F124F" w:rsidRDefault="0006557D" w:rsidP="0006557D">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Counsel, </w:t>
      </w:r>
      <w:r w:rsidRPr="008F124F">
        <w:rPr>
          <w:rFonts w:ascii="Times New Roman" w:hAnsi="Times New Roman" w:cs="Times New Roman"/>
          <w:i/>
          <w:iCs/>
        </w:rPr>
        <w:t>Death Row in Uganda</w:t>
      </w:r>
      <w:r w:rsidRPr="008F124F">
        <w:rPr>
          <w:rFonts w:ascii="Times New Roman" w:hAnsi="Times New Roman" w:cs="Times New Roman"/>
        </w:rPr>
        <w:t>, July 31, 2012. Also available online at: https://www.counselmagazine.co.uk/articles/death-row-uganda.</w:t>
      </w:r>
    </w:p>
  </w:footnote>
  <w:footnote w:id="56">
    <w:p w14:paraId="0978FC1F" w14:textId="77777777" w:rsidR="0006557D" w:rsidRPr="008F124F" w:rsidRDefault="0006557D" w:rsidP="0006557D">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w:t>
      </w:r>
      <w:r w:rsidRPr="008F124F">
        <w:rPr>
          <w:rFonts w:ascii="Times New Roman" w:hAnsi="Times New Roman" w:cs="Times New Roman"/>
          <w:i/>
          <w:iCs/>
        </w:rPr>
        <w:t>See</w:t>
      </w:r>
      <w:r w:rsidRPr="008F124F">
        <w:rPr>
          <w:rFonts w:ascii="Times New Roman" w:hAnsi="Times New Roman" w:cs="Times New Roman"/>
        </w:rPr>
        <w:t xml:space="preserve"> Justice Centres Uganda. Available online at: https://www.jlos.go.ug/index.php/about-jlos/projects/legal-aid/justice-centers.</w:t>
      </w:r>
    </w:p>
  </w:footnote>
  <w:footnote w:id="57">
    <w:p w14:paraId="016CD48F" w14:textId="77777777" w:rsidR="0006557D" w:rsidRPr="008F124F" w:rsidRDefault="0006557D" w:rsidP="0006557D">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The Independent, </w:t>
      </w:r>
      <w:r w:rsidRPr="008F124F">
        <w:rPr>
          <w:rFonts w:ascii="Times New Roman" w:hAnsi="Times New Roman" w:cs="Times New Roman"/>
          <w:i/>
          <w:iCs/>
        </w:rPr>
        <w:t>Lack of Political Will Slowing Legal Aid Policy</w:t>
      </w:r>
      <w:r w:rsidRPr="008F124F">
        <w:rPr>
          <w:rFonts w:ascii="Times New Roman" w:hAnsi="Times New Roman" w:cs="Times New Roman"/>
        </w:rPr>
        <w:t>, July 12, 2019. Also available online at: https://www.independent.co.ug/lack-of-political-will-slowing-legal-aid-policy/.</w:t>
      </w:r>
    </w:p>
  </w:footnote>
  <w:footnote w:id="58">
    <w:p w14:paraId="47231444" w14:textId="77777777" w:rsidR="0006557D" w:rsidRPr="008F124F" w:rsidRDefault="0006557D" w:rsidP="0006557D">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The Independent, </w:t>
      </w:r>
      <w:r w:rsidRPr="008F124F">
        <w:rPr>
          <w:rFonts w:ascii="Times New Roman" w:hAnsi="Times New Roman" w:cs="Times New Roman"/>
          <w:i/>
          <w:iCs/>
        </w:rPr>
        <w:t>Lack of Political Will Slowing Legal Aid Policy</w:t>
      </w:r>
      <w:r w:rsidRPr="008F124F">
        <w:rPr>
          <w:rFonts w:ascii="Times New Roman" w:hAnsi="Times New Roman" w:cs="Times New Roman"/>
        </w:rPr>
        <w:t>, July 12, 2019. Also available online at: https://www.independent.co.ug/lack-of-political-will-slowing-legal-aid-policy/.</w:t>
      </w:r>
    </w:p>
  </w:footnote>
  <w:footnote w:id="59">
    <w:p w14:paraId="01434828" w14:textId="77777777" w:rsidR="005260DF" w:rsidRPr="008F124F" w:rsidRDefault="005260DF" w:rsidP="005260DF">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w:t>
      </w:r>
      <w:bookmarkStart w:id="4" w:name="_Hlk75958972"/>
      <w:r w:rsidRPr="008F124F">
        <w:rPr>
          <w:rFonts w:ascii="Times New Roman" w:hAnsi="Times New Roman" w:cs="Times New Roman"/>
        </w:rPr>
        <w:t xml:space="preserve">Cornell Center on the Death Penalty Worldwide, </w:t>
      </w:r>
      <w:r w:rsidRPr="008F124F">
        <w:rPr>
          <w:rFonts w:ascii="Times New Roman" w:hAnsi="Times New Roman" w:cs="Times New Roman"/>
          <w:i/>
          <w:iCs/>
        </w:rPr>
        <w:t>Uganda Country Profile</w:t>
      </w:r>
      <w:r w:rsidRPr="008F124F">
        <w:rPr>
          <w:rFonts w:ascii="Times New Roman" w:hAnsi="Times New Roman" w:cs="Times New Roman"/>
        </w:rPr>
        <w:t>. Also available online at: https://deathpenaltyworldwide.org/database/#/results/country?id=82.</w:t>
      </w:r>
      <w:bookmarkEnd w:id="4"/>
    </w:p>
  </w:footnote>
  <w:footnote w:id="60">
    <w:p w14:paraId="178E6672" w14:textId="77777777" w:rsidR="00317643" w:rsidRPr="008F124F" w:rsidRDefault="00317643" w:rsidP="00317643">
      <w:pPr>
        <w:pStyle w:val="FootnoteText"/>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U.S. State Department, </w:t>
      </w:r>
      <w:r w:rsidRPr="008F124F">
        <w:rPr>
          <w:rFonts w:ascii="Times New Roman" w:hAnsi="Times New Roman" w:cs="Times New Roman"/>
          <w:i/>
          <w:iCs/>
        </w:rPr>
        <w:t>2021 Country Reports on Human Rights Practices: Uganda</w:t>
      </w:r>
      <w:r w:rsidRPr="008F124F">
        <w:rPr>
          <w:rFonts w:ascii="Times New Roman" w:hAnsi="Times New Roman" w:cs="Times New Roman"/>
        </w:rPr>
        <w:t>. Also available online at https://www.state.gov/reports/2021-country-reports-on-human-rights-practices/uganda/.</w:t>
      </w:r>
    </w:p>
  </w:footnote>
  <w:footnote w:id="61">
    <w:p w14:paraId="69C644CF" w14:textId="3B3395F2" w:rsidR="00AA7543" w:rsidRPr="008F124F" w:rsidRDefault="00AA7543">
      <w:pPr>
        <w:pStyle w:val="FootnoteText"/>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w:t>
      </w:r>
      <w:r w:rsidR="000D03DC" w:rsidRPr="008F124F">
        <w:rPr>
          <w:rFonts w:ascii="Times New Roman" w:hAnsi="Times New Roman" w:cs="Times New Roman"/>
        </w:rPr>
        <w:t>Tanya Murshed, affiliated with Evolve, Interview with the Cornell Center on the Death Penalty Worldwide, Mar. 18, 2015.</w:t>
      </w:r>
    </w:p>
  </w:footnote>
  <w:footnote w:id="62">
    <w:p w14:paraId="1180910B" w14:textId="2187820D" w:rsidR="00704076" w:rsidRPr="008F124F" w:rsidRDefault="00704076">
      <w:pPr>
        <w:pStyle w:val="FootnoteText"/>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See </w:t>
      </w:r>
      <w:r w:rsidR="000C5773" w:rsidRPr="008F124F">
        <w:rPr>
          <w:rFonts w:ascii="Times New Roman" w:hAnsi="Times New Roman" w:cs="Times New Roman"/>
        </w:rPr>
        <w:t xml:space="preserve">The Cornell Center on the Death Penalty Worldwide (The Alice Project), </w:t>
      </w:r>
      <w:r w:rsidR="000C5773" w:rsidRPr="008F124F">
        <w:rPr>
          <w:rFonts w:ascii="Times New Roman" w:hAnsi="Times New Roman" w:cs="Times New Roman"/>
          <w:i/>
          <w:iCs/>
        </w:rPr>
        <w:t>Judged for More Than Her Crime: A Global Overview of Women Facing the Death Penalty</w:t>
      </w:r>
      <w:r w:rsidR="000C5773" w:rsidRPr="008F124F">
        <w:rPr>
          <w:rFonts w:ascii="Times New Roman" w:hAnsi="Times New Roman" w:cs="Times New Roman"/>
        </w:rPr>
        <w:t>, Sep. 2018, p. 11. Available online at https://www.deathpenaltyworldwide.org/wp-content/uploads/2019/12/Judged-More-Than-Her-Crime.pdf</w:t>
      </w:r>
      <w:r w:rsidR="000C5773" w:rsidRPr="008F124F">
        <w:rPr>
          <w:rFonts w:ascii="Times New Roman" w:hAnsi="Times New Roman" w:cs="Times New Roman"/>
        </w:rPr>
        <w:t>.</w:t>
      </w:r>
    </w:p>
  </w:footnote>
  <w:footnote w:id="63">
    <w:p w14:paraId="2C605F1D" w14:textId="230F830E" w:rsidR="008B1D94" w:rsidRPr="008F124F" w:rsidRDefault="008B1D94">
      <w:pPr>
        <w:pStyle w:val="FootnoteText"/>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w:t>
      </w:r>
      <w:r w:rsidR="00900D91" w:rsidRPr="008F124F">
        <w:rPr>
          <w:rFonts w:ascii="Times New Roman" w:hAnsi="Times New Roman" w:cs="Times New Roman"/>
        </w:rPr>
        <w:t xml:space="preserve">Penal Reform International, </w:t>
      </w:r>
      <w:r w:rsidR="00900D91" w:rsidRPr="008F124F">
        <w:rPr>
          <w:rFonts w:ascii="Times New Roman" w:hAnsi="Times New Roman" w:cs="Times New Roman"/>
          <w:i/>
          <w:iCs/>
        </w:rPr>
        <w:t>Women who kill in the context of domestic violence in Uganda: How does the criminal justice system respond?</w:t>
      </w:r>
      <w:r w:rsidR="00900D91" w:rsidRPr="008F124F">
        <w:rPr>
          <w:rFonts w:ascii="Times New Roman" w:hAnsi="Times New Roman" w:cs="Times New Roman"/>
        </w:rPr>
        <w:t>, 2021, p. 5. Available online at https://cdn.penalreform.org/wpcontent/uploads/2021/10/Women-who-kill-in-the-context-of-domestic-violence_Uganda.pdf</w:t>
      </w:r>
      <w:r w:rsidR="00900D91" w:rsidRPr="008F124F">
        <w:rPr>
          <w:rFonts w:ascii="Times New Roman" w:hAnsi="Times New Roman" w:cs="Times New Roman"/>
        </w:rPr>
        <w:t>.</w:t>
      </w:r>
    </w:p>
  </w:footnote>
  <w:footnote w:id="64">
    <w:p w14:paraId="024E8875" w14:textId="09C17E2D" w:rsidR="00175FB9" w:rsidRPr="008F124F" w:rsidRDefault="00175FB9">
      <w:pPr>
        <w:pStyle w:val="FootnoteText"/>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w:t>
      </w:r>
      <w:r w:rsidR="007B45FF" w:rsidRPr="008F124F">
        <w:rPr>
          <w:rFonts w:ascii="Times New Roman" w:hAnsi="Times New Roman" w:cs="Times New Roman"/>
        </w:rPr>
        <w:t xml:space="preserve">Penal Reform International, </w:t>
      </w:r>
      <w:r w:rsidR="007B45FF" w:rsidRPr="008F124F">
        <w:rPr>
          <w:rFonts w:ascii="Times New Roman" w:hAnsi="Times New Roman" w:cs="Times New Roman"/>
          <w:i/>
          <w:iCs/>
        </w:rPr>
        <w:t>Women who kill in the context of domestic violence in Uganda: How does the criminal justice system respond?</w:t>
      </w:r>
      <w:r w:rsidR="007B45FF" w:rsidRPr="008F124F">
        <w:rPr>
          <w:rFonts w:ascii="Times New Roman" w:hAnsi="Times New Roman" w:cs="Times New Roman"/>
        </w:rPr>
        <w:t>, 2021, p. 5. Available online at https://cdn.penalreform.org/wpcontent/uploads/2021/10/Women-who-kill-in-the-context-of-domestic-violence_Uganda.pdf</w:t>
      </w:r>
      <w:r w:rsidR="007B45FF" w:rsidRPr="008F124F">
        <w:rPr>
          <w:rFonts w:ascii="Times New Roman" w:hAnsi="Times New Roman" w:cs="Times New Roman"/>
        </w:rPr>
        <w:t>.</w:t>
      </w:r>
    </w:p>
  </w:footnote>
  <w:footnote w:id="65">
    <w:p w14:paraId="5A89B917" w14:textId="5D3B7E9B" w:rsidR="007B45FF" w:rsidRPr="008F124F" w:rsidRDefault="007B45FF">
      <w:pPr>
        <w:pStyle w:val="FootnoteText"/>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w:t>
      </w:r>
      <w:r w:rsidR="00B21E08" w:rsidRPr="008F124F">
        <w:rPr>
          <w:rFonts w:ascii="Times New Roman" w:hAnsi="Times New Roman" w:cs="Times New Roman"/>
        </w:rPr>
        <w:t xml:space="preserve">Penal Reform International, </w:t>
      </w:r>
      <w:r w:rsidR="00B21E08" w:rsidRPr="008F124F">
        <w:rPr>
          <w:rFonts w:ascii="Times New Roman" w:hAnsi="Times New Roman" w:cs="Times New Roman"/>
          <w:i/>
          <w:iCs/>
        </w:rPr>
        <w:t>Women who kill in the context of domestic violence in Uganda: How does the criminal justice system respond?</w:t>
      </w:r>
      <w:r w:rsidR="00B21E08" w:rsidRPr="008F124F">
        <w:rPr>
          <w:rFonts w:ascii="Times New Roman" w:hAnsi="Times New Roman" w:cs="Times New Roman"/>
        </w:rPr>
        <w:t>, 2021, p. 16. Available online at https://cdn.penalreform.org/wpcontent/uploads/2021/10/Women-who-kill-in-the-context-of-domestic-violence_Uganda.pdf</w:t>
      </w:r>
      <w:r w:rsidR="00B21E08" w:rsidRPr="008F124F">
        <w:rPr>
          <w:rFonts w:ascii="Times New Roman" w:hAnsi="Times New Roman" w:cs="Times New Roman"/>
        </w:rPr>
        <w:t>.</w:t>
      </w:r>
    </w:p>
  </w:footnote>
  <w:footnote w:id="66">
    <w:p w14:paraId="05A50F0A" w14:textId="77777777" w:rsidR="0064293E" w:rsidRPr="008F124F" w:rsidRDefault="0064293E"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Constitution - Article 24 (“No person shall be subjected to any form of torture or cruel, inhuman or degrading treatment or punishment”).</w:t>
      </w:r>
    </w:p>
  </w:footnote>
  <w:footnote w:id="67">
    <w:p w14:paraId="63FBFACC" w14:textId="77777777" w:rsidR="00B8041A" w:rsidRPr="008F124F" w:rsidRDefault="00B8041A"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U.S. State Department, </w:t>
      </w:r>
      <w:r w:rsidRPr="008F124F">
        <w:rPr>
          <w:rFonts w:ascii="Times New Roman" w:hAnsi="Times New Roman" w:cs="Times New Roman"/>
          <w:i/>
          <w:iCs/>
        </w:rPr>
        <w:t>2019 Country Reports on Human Rights Practices: Uganda</w:t>
      </w:r>
      <w:r w:rsidRPr="008F124F">
        <w:rPr>
          <w:rFonts w:ascii="Times New Roman" w:hAnsi="Times New Roman" w:cs="Times New Roman"/>
        </w:rPr>
        <w:t xml:space="preserve">. Also available online at https://www.state.gov/reports/2019-country-reports-on-human-rights-practices/uganda/; </w:t>
      </w:r>
      <w:r w:rsidRPr="008F124F">
        <w:rPr>
          <w:rFonts w:ascii="Times New Roman" w:hAnsi="Times New Roman" w:cs="Times New Roman"/>
          <w:i/>
          <w:iCs/>
        </w:rPr>
        <w:t>see also</w:t>
      </w:r>
      <w:r w:rsidRPr="008F124F">
        <w:rPr>
          <w:rFonts w:ascii="Times New Roman" w:hAnsi="Times New Roman" w:cs="Times New Roman"/>
        </w:rPr>
        <w:t xml:space="preserve"> Amnesty International, </w:t>
      </w:r>
      <w:r w:rsidRPr="008F124F">
        <w:rPr>
          <w:rFonts w:ascii="Times New Roman" w:hAnsi="Times New Roman" w:cs="Times New Roman"/>
          <w:i/>
          <w:iCs/>
        </w:rPr>
        <w:t>Uganda 2020</w:t>
      </w:r>
      <w:r w:rsidRPr="008F124F">
        <w:rPr>
          <w:rFonts w:ascii="Times New Roman" w:hAnsi="Times New Roman" w:cs="Times New Roman"/>
        </w:rPr>
        <w:t xml:space="preserve">. Also available online at https://www.amnesty.org/en/countries/africa/uganda/report-uganda/; </w:t>
      </w:r>
      <w:r w:rsidRPr="008F124F">
        <w:rPr>
          <w:rFonts w:ascii="Times New Roman" w:hAnsi="Times New Roman" w:cs="Times New Roman"/>
          <w:i/>
          <w:iCs/>
        </w:rPr>
        <w:t>see also</w:t>
      </w:r>
      <w:r w:rsidRPr="008F124F">
        <w:rPr>
          <w:rFonts w:ascii="Times New Roman" w:hAnsi="Times New Roman" w:cs="Times New Roman"/>
        </w:rPr>
        <w:t xml:space="preserve"> Human Rights Watch, </w:t>
      </w:r>
      <w:r w:rsidRPr="008F124F">
        <w:rPr>
          <w:rFonts w:ascii="Times New Roman" w:hAnsi="Times New Roman" w:cs="Times New Roman"/>
          <w:i/>
          <w:iCs/>
        </w:rPr>
        <w:t>Fresh Torture Accusations Leveled Against Uganda’s</w:t>
      </w:r>
      <w:r w:rsidRPr="008F124F">
        <w:rPr>
          <w:rFonts w:ascii="Times New Roman" w:hAnsi="Times New Roman" w:cs="Times New Roman"/>
        </w:rPr>
        <w:t xml:space="preserve"> Police, May 14, 2017 11:00 P.M. EDT. Also available online at: https://www.hrw.org/news/2017/05/15/fresh-torture-accusations-leveled-against-ugandas-police; </w:t>
      </w:r>
    </w:p>
  </w:footnote>
  <w:footnote w:id="68">
    <w:p w14:paraId="1E1EF586" w14:textId="5484C1CD" w:rsidR="00821CC4" w:rsidRPr="008F124F" w:rsidRDefault="00821CC4" w:rsidP="00C4118A">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w:t>
      </w:r>
      <w:r w:rsidRPr="008F124F">
        <w:rPr>
          <w:rFonts w:ascii="Times New Roman" w:hAnsi="Times New Roman" w:cs="Times New Roman"/>
        </w:rPr>
        <w:t xml:space="preserve">U.S. State Department, </w:t>
      </w:r>
      <w:r w:rsidRPr="008F124F">
        <w:rPr>
          <w:rFonts w:ascii="Times New Roman" w:hAnsi="Times New Roman" w:cs="Times New Roman"/>
          <w:i/>
          <w:iCs/>
        </w:rPr>
        <w:t>20</w:t>
      </w:r>
      <w:r w:rsidR="00C4118A" w:rsidRPr="008F124F">
        <w:rPr>
          <w:rFonts w:ascii="Times New Roman" w:hAnsi="Times New Roman" w:cs="Times New Roman"/>
          <w:i/>
          <w:iCs/>
        </w:rPr>
        <w:t>21</w:t>
      </w:r>
      <w:r w:rsidRPr="008F124F">
        <w:rPr>
          <w:rFonts w:ascii="Times New Roman" w:hAnsi="Times New Roman" w:cs="Times New Roman"/>
          <w:i/>
          <w:iCs/>
        </w:rPr>
        <w:t xml:space="preserve"> Country Reports on Human Rights Practices: Uganda</w:t>
      </w:r>
      <w:r w:rsidRPr="008F124F">
        <w:rPr>
          <w:rFonts w:ascii="Times New Roman" w:hAnsi="Times New Roman" w:cs="Times New Roman"/>
        </w:rPr>
        <w:t>. Also available online at https://www.state.gov/reports/20</w:t>
      </w:r>
      <w:r w:rsidR="00C4118A" w:rsidRPr="008F124F">
        <w:rPr>
          <w:rFonts w:ascii="Times New Roman" w:hAnsi="Times New Roman" w:cs="Times New Roman"/>
        </w:rPr>
        <w:t>21</w:t>
      </w:r>
      <w:r w:rsidRPr="008F124F">
        <w:rPr>
          <w:rFonts w:ascii="Times New Roman" w:hAnsi="Times New Roman" w:cs="Times New Roman"/>
        </w:rPr>
        <w:t>-country-reports-on-human-rights-practices/uganda/.</w:t>
      </w:r>
    </w:p>
  </w:footnote>
  <w:footnote w:id="69">
    <w:p w14:paraId="54D14344" w14:textId="77777777" w:rsidR="00B8041A" w:rsidRPr="008F124F" w:rsidRDefault="00B8041A"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U.S. State Department, </w:t>
      </w:r>
      <w:r w:rsidRPr="008F124F">
        <w:rPr>
          <w:rFonts w:ascii="Times New Roman" w:hAnsi="Times New Roman" w:cs="Times New Roman"/>
          <w:i/>
          <w:iCs/>
        </w:rPr>
        <w:t>2019 Country Reports on Human Rights Practices: Uganda</w:t>
      </w:r>
      <w:r w:rsidRPr="008F124F">
        <w:rPr>
          <w:rFonts w:ascii="Times New Roman" w:hAnsi="Times New Roman" w:cs="Times New Roman"/>
        </w:rPr>
        <w:t>. Also available online at https://www.state.gov/reports/2019-country-reports-on-human-rights-practices/uganda/.</w:t>
      </w:r>
    </w:p>
  </w:footnote>
  <w:footnote w:id="70">
    <w:p w14:paraId="7B0E7BC4" w14:textId="77777777" w:rsidR="00B8041A" w:rsidRPr="008F124F" w:rsidRDefault="00B8041A"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U.S. State Department, </w:t>
      </w:r>
      <w:r w:rsidRPr="008F124F">
        <w:rPr>
          <w:rFonts w:ascii="Times New Roman" w:hAnsi="Times New Roman" w:cs="Times New Roman"/>
          <w:i/>
          <w:iCs/>
        </w:rPr>
        <w:t>2019 Country Reports on Human Rights Practices: Uganda</w:t>
      </w:r>
      <w:r w:rsidRPr="008F124F">
        <w:rPr>
          <w:rFonts w:ascii="Times New Roman" w:hAnsi="Times New Roman" w:cs="Times New Roman"/>
        </w:rPr>
        <w:t>. Also available online at https://www.state.gov/reports/2019-country-reports-on-human-rights-practices/uganda/.</w:t>
      </w:r>
    </w:p>
  </w:footnote>
  <w:footnote w:id="71">
    <w:p w14:paraId="75AEF5E7" w14:textId="77777777" w:rsidR="00B8041A" w:rsidRPr="008F124F" w:rsidRDefault="00B8041A"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U.S. State Department, </w:t>
      </w:r>
      <w:r w:rsidRPr="008F124F">
        <w:rPr>
          <w:rFonts w:ascii="Times New Roman" w:hAnsi="Times New Roman" w:cs="Times New Roman"/>
          <w:i/>
          <w:iCs/>
        </w:rPr>
        <w:t>2019 Country Reports on Human Rights Practices: Uganda</w:t>
      </w:r>
      <w:r w:rsidRPr="008F124F">
        <w:rPr>
          <w:rFonts w:ascii="Times New Roman" w:hAnsi="Times New Roman" w:cs="Times New Roman"/>
        </w:rPr>
        <w:t>. Also available online at https://www.state.gov/reports/2019-country-reports-on-human-rights-practices/uganda/.</w:t>
      </w:r>
    </w:p>
  </w:footnote>
  <w:footnote w:id="72">
    <w:p w14:paraId="5B723643" w14:textId="529B1999" w:rsidR="00B8041A" w:rsidRPr="008F124F" w:rsidRDefault="00B8041A"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Human Rights Watch, </w:t>
      </w:r>
      <w:r w:rsidRPr="008F124F">
        <w:rPr>
          <w:rFonts w:ascii="Times New Roman" w:hAnsi="Times New Roman" w:cs="Times New Roman"/>
          <w:i/>
          <w:iCs/>
        </w:rPr>
        <w:t>World Report 2019, Uganda Events of 2018</w:t>
      </w:r>
      <w:r w:rsidRPr="008F124F">
        <w:rPr>
          <w:rFonts w:ascii="Times New Roman" w:hAnsi="Times New Roman" w:cs="Times New Roman"/>
        </w:rPr>
        <w:t>. Also available online at https://www.hrw.org/world-report/2019/country-chapters/uganda#9d0b87.</w:t>
      </w:r>
    </w:p>
  </w:footnote>
  <w:footnote w:id="73">
    <w:p w14:paraId="27A50B12" w14:textId="2331DD53" w:rsidR="00B8041A" w:rsidRPr="008F124F" w:rsidRDefault="00B8041A"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Human Rights Watch, </w:t>
      </w:r>
      <w:r w:rsidRPr="008F124F">
        <w:rPr>
          <w:rFonts w:ascii="Times New Roman" w:hAnsi="Times New Roman" w:cs="Times New Roman"/>
          <w:i/>
          <w:iCs/>
        </w:rPr>
        <w:t>World Report 2019, Uganda Events of 2018</w:t>
      </w:r>
      <w:r w:rsidRPr="008F124F">
        <w:rPr>
          <w:rFonts w:ascii="Times New Roman" w:hAnsi="Times New Roman" w:cs="Times New Roman"/>
        </w:rPr>
        <w:t>. Also available online at https://www.hrw.org/world-report/2019/country-chapters/uganda#9d0b87.</w:t>
      </w:r>
    </w:p>
  </w:footnote>
  <w:footnote w:id="74">
    <w:p w14:paraId="3463D1A6" w14:textId="2013AED1" w:rsidR="00B8041A" w:rsidRPr="008F124F" w:rsidRDefault="00B8041A"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U.S. State Department, </w:t>
      </w:r>
      <w:r w:rsidRPr="008F124F">
        <w:rPr>
          <w:rFonts w:ascii="Times New Roman" w:hAnsi="Times New Roman" w:cs="Times New Roman"/>
          <w:i/>
          <w:iCs/>
        </w:rPr>
        <w:t>Uganda 2020 Human Rights Report.</w:t>
      </w:r>
      <w:r w:rsidRPr="008F124F">
        <w:rPr>
          <w:rFonts w:ascii="Times New Roman" w:hAnsi="Times New Roman" w:cs="Times New Roman"/>
        </w:rPr>
        <w:t xml:space="preserve"> Also available online at: https://www.state.gov/wp-content/uploads/2021/03/UGANDA-2020-HUMAN-RIGHTS-REPORT.pdf.</w:t>
      </w:r>
    </w:p>
  </w:footnote>
  <w:footnote w:id="75">
    <w:p w14:paraId="6606893D" w14:textId="38A9DCEA" w:rsidR="00B8041A" w:rsidRPr="008F124F" w:rsidRDefault="00B8041A"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U.S. State Department, </w:t>
      </w:r>
      <w:r w:rsidRPr="008F124F">
        <w:rPr>
          <w:rFonts w:ascii="Times New Roman" w:hAnsi="Times New Roman" w:cs="Times New Roman"/>
          <w:i/>
          <w:iCs/>
        </w:rPr>
        <w:t>Uganda 2020 Human Rights Report.</w:t>
      </w:r>
      <w:r w:rsidRPr="008F124F">
        <w:rPr>
          <w:rFonts w:ascii="Times New Roman" w:hAnsi="Times New Roman" w:cs="Times New Roman"/>
        </w:rPr>
        <w:t xml:space="preserve"> Also available online at: https://www.state.gov/wp-content/uploads/2021/03/UGANDA-2020-HUMAN-RIGHTS-REPORT.pdf.</w:t>
      </w:r>
    </w:p>
  </w:footnote>
  <w:footnote w:id="76">
    <w:p w14:paraId="2264B5A6" w14:textId="121B02FD" w:rsidR="00B8041A" w:rsidRPr="008F124F" w:rsidRDefault="00B8041A"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U.S. State Department, Uganda 2020 Human Rights Report. Also available online at: https://www.state.gov/wp-content/uploads/2021/03/UGANDA-2020-HUMAN-RIGHTS-REPORT.pdf.</w:t>
      </w:r>
    </w:p>
  </w:footnote>
  <w:footnote w:id="77">
    <w:p w14:paraId="30E63237" w14:textId="069A772D" w:rsidR="00B8041A" w:rsidRPr="008F124F" w:rsidRDefault="00B8041A"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U.S. State Department, Uganda 2020 Human Rights Report. Also available online at: https://www.state.gov/wp-content/uploads/2021/03/UGANDA-2020-HUMAN-RIGHTS-REPORT.pdf.</w:t>
      </w:r>
    </w:p>
  </w:footnote>
  <w:footnote w:id="78">
    <w:p w14:paraId="5B1A58AF" w14:textId="66B066C1" w:rsidR="00B8041A" w:rsidRPr="008F124F" w:rsidRDefault="00B8041A"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w:t>
      </w:r>
      <w:bookmarkStart w:id="5" w:name="_Hlk75938805"/>
      <w:r w:rsidRPr="008F124F">
        <w:rPr>
          <w:rFonts w:ascii="Times New Roman" w:hAnsi="Times New Roman" w:cs="Times New Roman"/>
        </w:rPr>
        <w:t>U.S. State Department, Uganda 2020 Human Rights Report. Also available online at: https://www.state.gov/wp-content/uploads/2021/03/UGANDA-2020-HUMAN-RIGHTS-REPORT.pdf.</w:t>
      </w:r>
    </w:p>
    <w:bookmarkEnd w:id="5"/>
  </w:footnote>
  <w:footnote w:id="79">
    <w:p w14:paraId="3C21B5D6" w14:textId="36FED392" w:rsidR="00C47031" w:rsidRPr="008F124F" w:rsidRDefault="00C47031" w:rsidP="00C47031">
      <w:pPr>
        <w:pStyle w:val="FootnoteText"/>
        <w:spacing w:line="240" w:lineRule="auto"/>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Human Rights Committee, </w:t>
      </w:r>
      <w:r w:rsidRPr="008F124F">
        <w:rPr>
          <w:rFonts w:ascii="Times New Roman" w:hAnsi="Times New Roman" w:cs="Times New Roman"/>
          <w:i/>
          <w:iCs/>
        </w:rPr>
        <w:t>Consideration of reports submitted by States Parties under article 40 of the Covenant, Concluding Observations: Uganda</w:t>
      </w:r>
      <w:r w:rsidRPr="008F124F">
        <w:rPr>
          <w:rFonts w:ascii="Times New Roman" w:hAnsi="Times New Roman" w:cs="Times New Roman"/>
        </w:rPr>
        <w:t>, adopted by the Committee at its 80th session, UN Doc. CCPR/CO/80/UGA (4 May 2004), ¶ </w:t>
      </w:r>
      <w:r w:rsidR="008A057E" w:rsidRPr="008F124F">
        <w:rPr>
          <w:rFonts w:ascii="Times New Roman" w:hAnsi="Times New Roman" w:cs="Times New Roman"/>
        </w:rPr>
        <w:t>18</w:t>
      </w:r>
      <w:r w:rsidRPr="008F124F">
        <w:rPr>
          <w:rFonts w:ascii="Times New Roman" w:hAnsi="Times New Roman" w:cs="Times New Roman"/>
        </w:rPr>
        <w:t>.</w:t>
      </w:r>
    </w:p>
  </w:footnote>
  <w:footnote w:id="80">
    <w:p w14:paraId="30671CED" w14:textId="422E99FE" w:rsidR="00820ADD" w:rsidRPr="008F124F" w:rsidRDefault="00820ADD">
      <w:pPr>
        <w:pStyle w:val="FootnoteText"/>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Human Rights Committee, </w:t>
      </w:r>
      <w:r w:rsidRPr="008F124F">
        <w:rPr>
          <w:rFonts w:ascii="Times New Roman" w:hAnsi="Times New Roman" w:cs="Times New Roman"/>
          <w:i/>
          <w:iCs/>
        </w:rPr>
        <w:t>Second periodic report submitted by Uganda under article 40 of the Covenant, due in 2008</w:t>
      </w:r>
      <w:r w:rsidRPr="008F124F">
        <w:rPr>
          <w:rFonts w:ascii="Times New Roman" w:hAnsi="Times New Roman" w:cs="Times New Roman"/>
        </w:rPr>
        <w:t>, (19 Nov. 2020), UN Doc. CCPR/C/UGA/2, ¶ 1</w:t>
      </w:r>
      <w:r w:rsidR="00C76299" w:rsidRPr="008F124F">
        <w:rPr>
          <w:rFonts w:ascii="Times New Roman" w:hAnsi="Times New Roman" w:cs="Times New Roman"/>
        </w:rPr>
        <w:t>06</w:t>
      </w:r>
      <w:r w:rsidRPr="008F124F">
        <w:rPr>
          <w:rFonts w:ascii="Times New Roman" w:hAnsi="Times New Roman" w:cs="Times New Roman"/>
        </w:rPr>
        <w:t>.</w:t>
      </w:r>
    </w:p>
  </w:footnote>
  <w:footnote w:id="81">
    <w:p w14:paraId="2763A4AA" w14:textId="59E8D5B3" w:rsidR="00C76299" w:rsidRPr="008F124F" w:rsidRDefault="00C76299" w:rsidP="00C76299">
      <w:pPr>
        <w:pStyle w:val="FootnoteText"/>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Human Rights Committee, </w:t>
      </w:r>
      <w:r w:rsidRPr="008F124F">
        <w:rPr>
          <w:rFonts w:ascii="Times New Roman" w:hAnsi="Times New Roman" w:cs="Times New Roman"/>
          <w:i/>
          <w:iCs/>
        </w:rPr>
        <w:t>Second periodic report submitted by Uganda under article 40 of the Covenant, due in 2008</w:t>
      </w:r>
      <w:r w:rsidRPr="008F124F">
        <w:rPr>
          <w:rFonts w:ascii="Times New Roman" w:hAnsi="Times New Roman" w:cs="Times New Roman"/>
        </w:rPr>
        <w:t>, (19 Nov. 2020), UN Doc. CCPR/C/UGA/2, ¶ 108.</w:t>
      </w:r>
    </w:p>
  </w:footnote>
  <w:footnote w:id="82">
    <w:p w14:paraId="3E6BACDD" w14:textId="643B1D62" w:rsidR="00BA1607" w:rsidRPr="008F124F" w:rsidRDefault="00BA1607" w:rsidP="00BA1607">
      <w:pPr>
        <w:pStyle w:val="FootnoteText"/>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Human Rights Committee, </w:t>
      </w:r>
      <w:r w:rsidRPr="008F124F">
        <w:rPr>
          <w:rFonts w:ascii="Times New Roman" w:hAnsi="Times New Roman" w:cs="Times New Roman"/>
          <w:i/>
          <w:iCs/>
        </w:rPr>
        <w:t>Second periodic report submitted by Uganda under article 40 of the Covenant, due in 2008</w:t>
      </w:r>
      <w:r w:rsidRPr="008F124F">
        <w:rPr>
          <w:rFonts w:ascii="Times New Roman" w:hAnsi="Times New Roman" w:cs="Times New Roman"/>
        </w:rPr>
        <w:t>, (19 Nov. 2020), UN Doc. CCPR/C/UGA/2, ¶ 107.</w:t>
      </w:r>
    </w:p>
  </w:footnote>
  <w:footnote w:id="83">
    <w:p w14:paraId="1C9FC240" w14:textId="2DA1F2FA" w:rsidR="00B8041A" w:rsidRPr="008F124F" w:rsidRDefault="00B8041A"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U.S. State Department, Uganda 2020 Human Rights Report. Also available online at: https://www.state.gov/wp-content/uploads/2021/03/UGANDA-2020-HUMAN-RIGHTS-REPORT.pdf.</w:t>
      </w:r>
    </w:p>
  </w:footnote>
  <w:footnote w:id="84">
    <w:p w14:paraId="1C251D6A" w14:textId="50DC19B4" w:rsidR="00B8041A" w:rsidRPr="008F124F" w:rsidRDefault="00B8041A"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U.S. State Department, Uganda 2020 Human Rights Report. Also available online at: https://www.state.gov/wp-content/uploads/2021/03/UGANDA-2020-HUMAN-RIGHTS-REPORT.pdf.</w:t>
      </w:r>
    </w:p>
  </w:footnote>
  <w:footnote w:id="85">
    <w:p w14:paraId="69DD54B8" w14:textId="0974D710" w:rsidR="00B8041A" w:rsidRPr="008F124F" w:rsidRDefault="00B8041A"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U.S. State Department, Uganda 2020 Human Rights Report. Also available online at: https://www.state.gov/wp-content/uploads/2021/03/UGANDA-2020-HUMAN-RIGHTS-REPORT.pdf.</w:t>
      </w:r>
    </w:p>
  </w:footnote>
  <w:footnote w:id="86">
    <w:p w14:paraId="0ED58A8F" w14:textId="3AE7C3F0" w:rsidR="00B24501" w:rsidRPr="008F124F" w:rsidRDefault="00B24501">
      <w:pPr>
        <w:pStyle w:val="FootnoteText"/>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w:t>
      </w:r>
      <w:r w:rsidR="006D0986" w:rsidRPr="008F124F">
        <w:rPr>
          <w:rFonts w:ascii="Times New Roman" w:hAnsi="Times New Roman" w:cs="Times New Roman"/>
        </w:rPr>
        <w:t xml:space="preserve">U.S. State Department, </w:t>
      </w:r>
      <w:r w:rsidR="006D0986" w:rsidRPr="008F124F">
        <w:rPr>
          <w:rFonts w:ascii="Times New Roman" w:hAnsi="Times New Roman" w:cs="Times New Roman"/>
          <w:i/>
          <w:iCs/>
        </w:rPr>
        <w:t>2021 Country Reports on Human Rights Practices: Uganda</w:t>
      </w:r>
      <w:r w:rsidR="006D0986" w:rsidRPr="008F124F">
        <w:rPr>
          <w:rFonts w:ascii="Times New Roman" w:hAnsi="Times New Roman" w:cs="Times New Roman"/>
        </w:rPr>
        <w:t>. Also available online at https://www.state.gov/reports/2021-country-reports-on-human-rights-practices/uganda/.</w:t>
      </w:r>
    </w:p>
  </w:footnote>
  <w:footnote w:id="87">
    <w:p w14:paraId="47B6814E" w14:textId="626B3D94" w:rsidR="00B8041A" w:rsidRPr="008F124F" w:rsidRDefault="00B8041A"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U.S. State Department, Uganda 2020 Human Rights Report. Also available online at: https://www.state.gov/wp-content/uploads/2021/03/UGANDA-2020-HUMAN-RIGHTS-REPORT.pdf.</w:t>
      </w:r>
    </w:p>
  </w:footnote>
  <w:footnote w:id="88">
    <w:p w14:paraId="252709C9" w14:textId="47263C85" w:rsidR="00B8041A" w:rsidRPr="008F124F" w:rsidRDefault="00B8041A"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U.S. State Department, Uganda 2020 Human Rights Report. Also available online at: https://www.state.gov/wp-content/uploads/2021/03/UGANDA-2020-HUMAN-RIGHTS-REPORT.pdf.</w:t>
      </w:r>
    </w:p>
  </w:footnote>
  <w:footnote w:id="89">
    <w:p w14:paraId="775E5A18" w14:textId="0FFF513C" w:rsidR="00B8041A" w:rsidRPr="008F124F" w:rsidRDefault="00B8041A"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Report of the Committee on Human Rights on Alleged Torture in Ungazetted Detention Centres in the Country, November 2019.</w:t>
      </w:r>
    </w:p>
  </w:footnote>
  <w:footnote w:id="90">
    <w:p w14:paraId="1D0A2BB5" w14:textId="499BC1A1" w:rsidR="00B8041A" w:rsidRPr="008F124F" w:rsidRDefault="00B8041A" w:rsidP="00B24B52">
      <w:pPr>
        <w:pStyle w:val="FootnoteText"/>
        <w:spacing w:line="240" w:lineRule="auto"/>
        <w:jc w:val="both"/>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Report of the Committee on Human Rights on Alleged Torture in Ungazetted Detention Centres in the Country, November 2019.</w:t>
      </w:r>
    </w:p>
  </w:footnote>
  <w:footnote w:id="91">
    <w:p w14:paraId="4F004920" w14:textId="256C4795" w:rsidR="00C93EAD" w:rsidRPr="008F124F" w:rsidRDefault="00C93EAD">
      <w:pPr>
        <w:pStyle w:val="FootnoteText"/>
        <w:rPr>
          <w:rFonts w:ascii="Times New Roman" w:hAnsi="Times New Roman" w:cs="Times New Roman"/>
        </w:rPr>
      </w:pPr>
      <w:r w:rsidRPr="008F124F">
        <w:rPr>
          <w:rStyle w:val="FootnoteReference"/>
          <w:rFonts w:ascii="Times New Roman" w:hAnsi="Times New Roman" w:cs="Times New Roman"/>
        </w:rPr>
        <w:footnoteRef/>
      </w:r>
      <w:r w:rsidRPr="008F124F">
        <w:rPr>
          <w:rFonts w:ascii="Times New Roman" w:hAnsi="Times New Roman" w:cs="Times New Roman"/>
        </w:rPr>
        <w:t xml:space="preserve"> Human Rights Committee, </w:t>
      </w:r>
      <w:r w:rsidRPr="008F124F">
        <w:rPr>
          <w:rFonts w:ascii="Times New Roman" w:hAnsi="Times New Roman" w:cs="Times New Roman"/>
          <w:i/>
          <w:iCs/>
        </w:rPr>
        <w:t>Consideration of reports submitted by States Parties under article 40 of the Covenant, Concluding Observations: Uganda</w:t>
      </w:r>
      <w:r w:rsidRPr="008F124F">
        <w:rPr>
          <w:rFonts w:ascii="Times New Roman" w:hAnsi="Times New Roman" w:cs="Times New Roman"/>
        </w:rPr>
        <w:t>, adopted by the Committee at its 80th session, UN Doc. CCPR/CO/80/UGA (4 May 2004), ¶ 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37664" w14:textId="77777777" w:rsidR="00207793" w:rsidRPr="00FE67AF" w:rsidRDefault="00207793" w:rsidP="00D7768A">
    <w:pPr>
      <w:pStyle w:val="Header"/>
      <w:jc w:val="center"/>
      <w:rPr>
        <w:rFonts w:ascii="Verdana" w:hAnsi="Verdana"/>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37667" w14:textId="50912DD3" w:rsidR="00207793" w:rsidRDefault="00C07BD8" w:rsidP="00235125">
    <w:pPr>
      <w:pStyle w:val="Header"/>
      <w:jc w:val="center"/>
    </w:pPr>
    <w:r>
      <w:rPr>
        <w:noProof/>
      </w:rPr>
      <w:drawing>
        <wp:anchor distT="0" distB="0" distL="114300" distR="114300" simplePos="0" relativeHeight="251658240" behindDoc="0" locked="0" layoutInCell="1" allowOverlap="1" wp14:anchorId="0B1B4678" wp14:editId="4D3D88B7">
          <wp:simplePos x="0" y="0"/>
          <wp:positionH relativeFrom="column">
            <wp:posOffset>2428875</wp:posOffset>
          </wp:positionH>
          <wp:positionV relativeFrom="paragraph">
            <wp:posOffset>-180975</wp:posOffset>
          </wp:positionV>
          <wp:extent cx="1052195" cy="1038225"/>
          <wp:effectExtent l="0" t="0" r="0" b="9525"/>
          <wp:wrapNone/>
          <wp:docPr id="2" name="Picture 2"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c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52195" cy="1038225"/>
                  </a:xfrm>
                  <a:prstGeom prst="rect">
                    <a:avLst/>
                  </a:prstGeom>
                </pic:spPr>
              </pic:pic>
            </a:graphicData>
          </a:graphic>
        </wp:anchor>
      </w:drawing>
    </w:r>
    <w:r>
      <w:rPr>
        <w:rFonts w:ascii="Times" w:hAnsi="Times" w:cs="Times"/>
        <w:noProof/>
        <w:color w:val="auto"/>
        <w:sz w:val="24"/>
        <w:szCs w:val="24"/>
      </w:rPr>
      <w:drawing>
        <wp:anchor distT="0" distB="0" distL="114300" distR="114300" simplePos="0" relativeHeight="251658242" behindDoc="0" locked="0" layoutInCell="1" allowOverlap="1" wp14:anchorId="53D13D3F" wp14:editId="2CF7CAC1">
          <wp:simplePos x="0" y="0"/>
          <wp:positionH relativeFrom="column">
            <wp:posOffset>-38100</wp:posOffset>
          </wp:positionH>
          <wp:positionV relativeFrom="paragraph">
            <wp:posOffset>-180975</wp:posOffset>
          </wp:positionV>
          <wp:extent cx="1603375" cy="76517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
                    <a:extLst>
                      <a:ext uri="{28A0092B-C50C-407E-A947-70E740481C1C}">
                        <a14:useLocalDpi xmlns:a14="http://schemas.microsoft.com/office/drawing/2010/main" val="0"/>
                      </a:ext>
                    </a:extLst>
                  </a:blip>
                  <a:stretch>
                    <a:fillRect/>
                  </a:stretch>
                </pic:blipFill>
                <pic:spPr>
                  <a:xfrm>
                    <a:off x="0" y="0"/>
                    <a:ext cx="1603375" cy="765175"/>
                  </a:xfrm>
                  <a:prstGeom prst="rect">
                    <a:avLst/>
                  </a:prstGeom>
                </pic:spPr>
              </pic:pic>
            </a:graphicData>
          </a:graphic>
        </wp:anchor>
      </w:drawing>
    </w:r>
    <w:r>
      <w:rPr>
        <w:rFonts w:ascii="Times" w:hAnsi="Times" w:cs="Times"/>
        <w:noProof/>
        <w:color w:val="auto"/>
        <w:sz w:val="24"/>
        <w:szCs w:val="24"/>
      </w:rPr>
      <w:drawing>
        <wp:anchor distT="0" distB="0" distL="114300" distR="114300" simplePos="0" relativeHeight="251658241" behindDoc="0" locked="0" layoutInCell="1" allowOverlap="1" wp14:anchorId="3653766B" wp14:editId="32862DA6">
          <wp:simplePos x="0" y="0"/>
          <wp:positionH relativeFrom="column">
            <wp:posOffset>4219575</wp:posOffset>
          </wp:positionH>
          <wp:positionV relativeFrom="paragraph">
            <wp:posOffset>-117475</wp:posOffset>
          </wp:positionV>
          <wp:extent cx="1857375" cy="70485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57375" cy="704850"/>
                  </a:xfrm>
                  <a:prstGeom prst="rect">
                    <a:avLst/>
                  </a:prstGeom>
                  <a:noFill/>
                  <a:ln>
                    <a:noFill/>
                  </a:ln>
                </pic:spPr>
              </pic:pic>
            </a:graphicData>
          </a:graphic>
        </wp:anchor>
      </w:drawing>
    </w:r>
    <w:r w:rsidR="00B63E53">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EFE9AC6"/>
    <w:lvl w:ilvl="0" w:tplc="085AE4B2">
      <w:start w:val="1"/>
      <w:numFmt w:val="decimal"/>
      <w:lvlText w:val="%1."/>
      <w:lvlJc w:val="left"/>
      <w:pPr>
        <w:ind w:left="720" w:hanging="360"/>
      </w:pPr>
      <w:rPr>
        <w:rFonts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7A4A33"/>
    <w:multiLevelType w:val="hybridMultilevel"/>
    <w:tmpl w:val="17F0CA1C"/>
    <w:lvl w:ilvl="0" w:tplc="1AE2B922">
      <w:start w:val="1"/>
      <w:numFmt w:val="upperLetter"/>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0C5A70"/>
    <w:multiLevelType w:val="hybridMultilevel"/>
    <w:tmpl w:val="97FC0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3476B6"/>
    <w:multiLevelType w:val="hybridMultilevel"/>
    <w:tmpl w:val="11B6D920"/>
    <w:lvl w:ilvl="0" w:tplc="B71A0F0A">
      <w:start w:val="1"/>
      <w:numFmt w:val="decimal"/>
      <w:lvlText w:val="%1."/>
      <w:lvlJc w:val="left"/>
      <w:pPr>
        <w:ind w:left="720" w:hanging="360"/>
      </w:pPr>
      <w:rPr>
        <w:rFonts w:ascii="Times New Roman" w:hAnsi="Times New Roman" w:cs="Times New Roman"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8A00DD5"/>
    <w:multiLevelType w:val="hybridMultilevel"/>
    <w:tmpl w:val="0C8A6F70"/>
    <w:lvl w:ilvl="0" w:tplc="0409000F">
      <w:start w:val="1"/>
      <w:numFmt w:val="decimal"/>
      <w:lvlText w:val="%1."/>
      <w:lvlJc w:val="left"/>
      <w:pPr>
        <w:ind w:left="720" w:hanging="360"/>
      </w:pPr>
      <w:rPr>
        <w:rFonts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8676EB1"/>
    <w:multiLevelType w:val="hybridMultilevel"/>
    <w:tmpl w:val="9EAA90B2"/>
    <w:lvl w:ilvl="0" w:tplc="EC8AEA12">
      <w:start w:val="2"/>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247851"/>
    <w:multiLevelType w:val="hybridMultilevel"/>
    <w:tmpl w:val="38381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5153BE"/>
    <w:multiLevelType w:val="hybridMultilevel"/>
    <w:tmpl w:val="20885664"/>
    <w:lvl w:ilvl="0" w:tplc="0409000F">
      <w:start w:val="1"/>
      <w:numFmt w:val="decimal"/>
      <w:lvlText w:val="%1."/>
      <w:lvlJc w:val="left"/>
      <w:pPr>
        <w:ind w:left="36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6774AF"/>
    <w:multiLevelType w:val="hybridMultilevel"/>
    <w:tmpl w:val="AC7C7E54"/>
    <w:lvl w:ilvl="0" w:tplc="93A22916">
      <w:start w:val="1"/>
      <w:numFmt w:val="upp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9B16D2"/>
    <w:multiLevelType w:val="hybridMultilevel"/>
    <w:tmpl w:val="49FA636C"/>
    <w:lvl w:ilvl="0" w:tplc="0409000F">
      <w:start w:val="1"/>
      <w:numFmt w:val="decimal"/>
      <w:lvlText w:val="%1."/>
      <w:lvlJc w:val="left"/>
      <w:pPr>
        <w:ind w:left="720" w:hanging="360"/>
      </w:pPr>
      <w:rPr>
        <w:rFonts w:hint="default"/>
        <w:b w:val="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B23D1B"/>
    <w:multiLevelType w:val="hybridMultilevel"/>
    <w:tmpl w:val="D22C6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117CB6"/>
    <w:multiLevelType w:val="hybridMultilevel"/>
    <w:tmpl w:val="3A2AE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0401B0"/>
    <w:multiLevelType w:val="hybridMultilevel"/>
    <w:tmpl w:val="32428FCC"/>
    <w:lvl w:ilvl="0" w:tplc="0409000F">
      <w:start w:val="1"/>
      <w:numFmt w:val="decimal"/>
      <w:lvlText w:val="%1."/>
      <w:lvlJc w:val="left"/>
      <w:pPr>
        <w:ind w:left="720" w:hanging="360"/>
      </w:pPr>
      <w:rPr>
        <w:rFonts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72B689D"/>
    <w:multiLevelType w:val="hybridMultilevel"/>
    <w:tmpl w:val="38EE66A8"/>
    <w:lvl w:ilvl="0" w:tplc="0409000F">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8C0A09"/>
    <w:multiLevelType w:val="hybridMultilevel"/>
    <w:tmpl w:val="58FC495C"/>
    <w:lvl w:ilvl="0" w:tplc="C590C0AE">
      <w:start w:val="2"/>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720FFC"/>
    <w:multiLevelType w:val="hybridMultilevel"/>
    <w:tmpl w:val="C1682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CA43C2"/>
    <w:multiLevelType w:val="hybridMultilevel"/>
    <w:tmpl w:val="BA1434F2"/>
    <w:lvl w:ilvl="0" w:tplc="0409000F">
      <w:start w:val="1"/>
      <w:numFmt w:val="decimal"/>
      <w:lvlText w:val="%1."/>
      <w:lvlJc w:val="left"/>
      <w:pPr>
        <w:ind w:left="720" w:hanging="360"/>
      </w:pPr>
      <w:rPr>
        <w:rFonts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EE66689"/>
    <w:multiLevelType w:val="hybridMultilevel"/>
    <w:tmpl w:val="BE6CAA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D10EC5"/>
    <w:multiLevelType w:val="hybridMultilevel"/>
    <w:tmpl w:val="A7DE5B6A"/>
    <w:lvl w:ilvl="0" w:tplc="0409000F">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A13C7F"/>
    <w:multiLevelType w:val="hybridMultilevel"/>
    <w:tmpl w:val="2F401022"/>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32592E60"/>
    <w:multiLevelType w:val="hybridMultilevel"/>
    <w:tmpl w:val="13224B50"/>
    <w:lvl w:ilvl="0" w:tplc="0409000F">
      <w:start w:val="1"/>
      <w:numFmt w:val="decimal"/>
      <w:lvlText w:val="%1."/>
      <w:lvlJc w:val="left"/>
      <w:pPr>
        <w:ind w:left="720" w:hanging="360"/>
      </w:pPr>
      <w:rPr>
        <w:rFonts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3685350"/>
    <w:multiLevelType w:val="hybridMultilevel"/>
    <w:tmpl w:val="F224E620"/>
    <w:lvl w:ilvl="0" w:tplc="7AE8B39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2718DB"/>
    <w:multiLevelType w:val="hybridMultilevel"/>
    <w:tmpl w:val="4008CF1A"/>
    <w:lvl w:ilvl="0" w:tplc="0409000F">
      <w:start w:val="1"/>
      <w:numFmt w:val="decimal"/>
      <w:lvlText w:val="%1."/>
      <w:lvlJc w:val="left"/>
      <w:pPr>
        <w:ind w:left="720" w:hanging="360"/>
      </w:pPr>
      <w:rPr>
        <w:rFonts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3D0E7F4A"/>
    <w:multiLevelType w:val="hybridMultilevel"/>
    <w:tmpl w:val="FC7E20B2"/>
    <w:lvl w:ilvl="0" w:tplc="3E98C448">
      <w:start w:val="2"/>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AD5059"/>
    <w:multiLevelType w:val="hybridMultilevel"/>
    <w:tmpl w:val="7AAC7DD6"/>
    <w:lvl w:ilvl="0" w:tplc="0409000F">
      <w:start w:val="1"/>
      <w:numFmt w:val="decimal"/>
      <w:lvlText w:val="%1."/>
      <w:lvlJc w:val="left"/>
      <w:pPr>
        <w:ind w:left="720" w:hanging="360"/>
      </w:pPr>
      <w:rPr>
        <w:rFonts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3EC9745A"/>
    <w:multiLevelType w:val="hybridMultilevel"/>
    <w:tmpl w:val="4008CF1A"/>
    <w:lvl w:ilvl="0" w:tplc="0409000F">
      <w:start w:val="1"/>
      <w:numFmt w:val="decimal"/>
      <w:lvlText w:val="%1."/>
      <w:lvlJc w:val="left"/>
      <w:pPr>
        <w:ind w:left="720" w:hanging="360"/>
      </w:pPr>
      <w:rPr>
        <w:rFonts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46461FD5"/>
    <w:multiLevelType w:val="hybridMultilevel"/>
    <w:tmpl w:val="C472CF1E"/>
    <w:lvl w:ilvl="0" w:tplc="0409000F">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8B92113"/>
    <w:multiLevelType w:val="hybridMultilevel"/>
    <w:tmpl w:val="B18A9100"/>
    <w:lvl w:ilvl="0" w:tplc="3946C292">
      <w:start w:val="1"/>
      <w:numFmt w:val="decimal"/>
      <w:lvlText w:val="%1."/>
      <w:lvlJc w:val="left"/>
      <w:pPr>
        <w:ind w:left="720" w:hanging="360"/>
      </w:pPr>
      <w:rPr>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953402D"/>
    <w:multiLevelType w:val="hybridMultilevel"/>
    <w:tmpl w:val="13224B50"/>
    <w:lvl w:ilvl="0" w:tplc="0409000F">
      <w:start w:val="1"/>
      <w:numFmt w:val="decimal"/>
      <w:lvlText w:val="%1."/>
      <w:lvlJc w:val="left"/>
      <w:pPr>
        <w:ind w:left="720" w:hanging="360"/>
      </w:pPr>
      <w:rPr>
        <w:rFonts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4AFA2365"/>
    <w:multiLevelType w:val="hybridMultilevel"/>
    <w:tmpl w:val="41EED6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B165E16"/>
    <w:multiLevelType w:val="hybridMultilevel"/>
    <w:tmpl w:val="7AAC7DD6"/>
    <w:lvl w:ilvl="0" w:tplc="0409000F">
      <w:start w:val="1"/>
      <w:numFmt w:val="decimal"/>
      <w:lvlText w:val="%1."/>
      <w:lvlJc w:val="left"/>
      <w:pPr>
        <w:ind w:left="720" w:hanging="360"/>
      </w:pPr>
      <w:rPr>
        <w:rFonts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541B658F"/>
    <w:multiLevelType w:val="hybridMultilevel"/>
    <w:tmpl w:val="39328A58"/>
    <w:lvl w:ilvl="0" w:tplc="0409000F">
      <w:start w:val="1"/>
      <w:numFmt w:val="decimal"/>
      <w:lvlText w:val="%1."/>
      <w:lvlJc w:val="left"/>
      <w:pPr>
        <w:ind w:left="720" w:hanging="360"/>
      </w:pPr>
      <w:rPr>
        <w:rFonts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54CF56EE"/>
    <w:multiLevelType w:val="hybridMultilevel"/>
    <w:tmpl w:val="5FCEE8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591365B8"/>
    <w:multiLevelType w:val="hybridMultilevel"/>
    <w:tmpl w:val="352E9A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D0972FD"/>
    <w:multiLevelType w:val="hybridMultilevel"/>
    <w:tmpl w:val="32428FCC"/>
    <w:lvl w:ilvl="0" w:tplc="0409000F">
      <w:start w:val="1"/>
      <w:numFmt w:val="decimal"/>
      <w:lvlText w:val="%1."/>
      <w:lvlJc w:val="left"/>
      <w:pPr>
        <w:ind w:left="720" w:hanging="360"/>
      </w:pPr>
      <w:rPr>
        <w:rFonts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5DC633A0"/>
    <w:multiLevelType w:val="hybridMultilevel"/>
    <w:tmpl w:val="05807E64"/>
    <w:lvl w:ilvl="0" w:tplc="0409000F">
      <w:start w:val="1"/>
      <w:numFmt w:val="decimal"/>
      <w:lvlText w:val="%1."/>
      <w:lvlJc w:val="left"/>
      <w:pPr>
        <w:ind w:left="720" w:hanging="360"/>
      </w:pPr>
      <w:rPr>
        <w:rFonts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5F870811"/>
    <w:multiLevelType w:val="hybridMultilevel"/>
    <w:tmpl w:val="D108B00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5FA21919"/>
    <w:multiLevelType w:val="hybridMultilevel"/>
    <w:tmpl w:val="020C05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627E3FAC"/>
    <w:multiLevelType w:val="hybridMultilevel"/>
    <w:tmpl w:val="88A83E14"/>
    <w:lvl w:ilvl="0" w:tplc="0409000F">
      <w:start w:val="1"/>
      <w:numFmt w:val="decimal"/>
      <w:lvlText w:val="%1."/>
      <w:lvlJc w:val="left"/>
      <w:pPr>
        <w:ind w:left="720" w:hanging="360"/>
      </w:pPr>
      <w:rPr>
        <w:rFonts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81661B6"/>
    <w:multiLevelType w:val="hybridMultilevel"/>
    <w:tmpl w:val="902C71D4"/>
    <w:lvl w:ilvl="0" w:tplc="0409000F">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9A77D64"/>
    <w:multiLevelType w:val="hybridMultilevel"/>
    <w:tmpl w:val="C9EC0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4C043A6"/>
    <w:multiLevelType w:val="hybridMultilevel"/>
    <w:tmpl w:val="15D62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8772F5E"/>
    <w:multiLevelType w:val="hybridMultilevel"/>
    <w:tmpl w:val="D81AF448"/>
    <w:lvl w:ilvl="0" w:tplc="0409000F">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B6C4477"/>
    <w:multiLevelType w:val="hybridMultilevel"/>
    <w:tmpl w:val="2B8CFE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C2E3705"/>
    <w:multiLevelType w:val="hybridMultilevel"/>
    <w:tmpl w:val="D7AA0C3E"/>
    <w:lvl w:ilvl="0" w:tplc="B71A0F0A">
      <w:start w:val="1"/>
      <w:numFmt w:val="decimal"/>
      <w:lvlText w:val="%1."/>
      <w:lvlJc w:val="left"/>
      <w:pPr>
        <w:ind w:left="720" w:hanging="360"/>
      </w:pPr>
      <w:rPr>
        <w:rFonts w:ascii="Times New Roman" w:hAnsi="Times New Roman" w:cs="Times New Roman"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7C7D2BD5"/>
    <w:multiLevelType w:val="hybridMultilevel"/>
    <w:tmpl w:val="BFDA8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40851571">
    <w:abstractNumId w:val="0"/>
  </w:num>
  <w:num w:numId="2" w16cid:durableId="859586091">
    <w:abstractNumId w:val="21"/>
  </w:num>
  <w:num w:numId="3" w16cid:durableId="1892959916">
    <w:abstractNumId w:val="27"/>
  </w:num>
  <w:num w:numId="4" w16cid:durableId="839613247">
    <w:abstractNumId w:val="8"/>
  </w:num>
  <w:num w:numId="5" w16cid:durableId="460609413">
    <w:abstractNumId w:val="11"/>
  </w:num>
  <w:num w:numId="6" w16cid:durableId="2021001906">
    <w:abstractNumId w:val="1"/>
  </w:num>
  <w:num w:numId="7" w16cid:durableId="308942483">
    <w:abstractNumId w:val="43"/>
  </w:num>
  <w:num w:numId="8" w16cid:durableId="580676337">
    <w:abstractNumId w:val="6"/>
  </w:num>
  <w:num w:numId="9" w16cid:durableId="152375288">
    <w:abstractNumId w:val="45"/>
  </w:num>
  <w:num w:numId="10" w16cid:durableId="1588226478">
    <w:abstractNumId w:val="9"/>
  </w:num>
  <w:num w:numId="11" w16cid:durableId="36396745">
    <w:abstractNumId w:val="5"/>
  </w:num>
  <w:num w:numId="12" w16cid:durableId="1256861934">
    <w:abstractNumId w:val="14"/>
  </w:num>
  <w:num w:numId="13" w16cid:durableId="1785071889">
    <w:abstractNumId w:val="29"/>
  </w:num>
  <w:num w:numId="14" w16cid:durableId="1729455068">
    <w:abstractNumId w:val="10"/>
  </w:num>
  <w:num w:numId="15" w16cid:durableId="278610857">
    <w:abstractNumId w:val="15"/>
  </w:num>
  <w:num w:numId="16" w16cid:durableId="1316372040">
    <w:abstractNumId w:val="23"/>
  </w:num>
  <w:num w:numId="17" w16cid:durableId="1610966811">
    <w:abstractNumId w:val="37"/>
  </w:num>
  <w:num w:numId="18" w16cid:durableId="635646887">
    <w:abstractNumId w:val="40"/>
  </w:num>
  <w:num w:numId="19" w16cid:durableId="1235623244">
    <w:abstractNumId w:val="32"/>
  </w:num>
  <w:num w:numId="20" w16cid:durableId="1125084109">
    <w:abstractNumId w:val="17"/>
  </w:num>
  <w:num w:numId="21" w16cid:durableId="1850487823">
    <w:abstractNumId w:val="3"/>
  </w:num>
  <w:num w:numId="22" w16cid:durableId="1541472871">
    <w:abstractNumId w:val="44"/>
  </w:num>
  <w:num w:numId="23" w16cid:durableId="1133059725">
    <w:abstractNumId w:val="36"/>
  </w:num>
  <w:num w:numId="24" w16cid:durableId="1515076340">
    <w:abstractNumId w:val="28"/>
  </w:num>
  <w:num w:numId="25" w16cid:durableId="674117535">
    <w:abstractNumId w:val="20"/>
  </w:num>
  <w:num w:numId="26" w16cid:durableId="1641110168">
    <w:abstractNumId w:val="19"/>
  </w:num>
  <w:num w:numId="27" w16cid:durableId="1796170089">
    <w:abstractNumId w:val="7"/>
  </w:num>
  <w:num w:numId="28" w16cid:durableId="1074082363">
    <w:abstractNumId w:val="39"/>
  </w:num>
  <w:num w:numId="29" w16cid:durableId="41638201">
    <w:abstractNumId w:val="13"/>
  </w:num>
  <w:num w:numId="30" w16cid:durableId="96490021">
    <w:abstractNumId w:val="34"/>
  </w:num>
  <w:num w:numId="31" w16cid:durableId="1635602677">
    <w:abstractNumId w:val="12"/>
  </w:num>
  <w:num w:numId="32" w16cid:durableId="820074528">
    <w:abstractNumId w:val="26"/>
  </w:num>
  <w:num w:numId="33" w16cid:durableId="1100875280">
    <w:abstractNumId w:val="30"/>
  </w:num>
  <w:num w:numId="34" w16cid:durableId="1795633559">
    <w:abstractNumId w:val="24"/>
  </w:num>
  <w:num w:numId="35" w16cid:durableId="126365454">
    <w:abstractNumId w:val="35"/>
  </w:num>
  <w:num w:numId="36" w16cid:durableId="1722435303">
    <w:abstractNumId w:val="18"/>
  </w:num>
  <w:num w:numId="37" w16cid:durableId="683282586">
    <w:abstractNumId w:val="42"/>
  </w:num>
  <w:num w:numId="38" w16cid:durableId="318115153">
    <w:abstractNumId w:val="31"/>
  </w:num>
  <w:num w:numId="39" w16cid:durableId="433135014">
    <w:abstractNumId w:val="16"/>
  </w:num>
  <w:num w:numId="40" w16cid:durableId="2091734516">
    <w:abstractNumId w:val="38"/>
  </w:num>
  <w:num w:numId="41" w16cid:durableId="421266954">
    <w:abstractNumId w:val="4"/>
  </w:num>
  <w:num w:numId="42" w16cid:durableId="455292711">
    <w:abstractNumId w:val="2"/>
  </w:num>
  <w:num w:numId="43" w16cid:durableId="1230648167">
    <w:abstractNumId w:val="41"/>
  </w:num>
  <w:num w:numId="44" w16cid:durableId="225802893">
    <w:abstractNumId w:val="22"/>
  </w:num>
  <w:num w:numId="45" w16cid:durableId="1127603">
    <w:abstractNumId w:val="25"/>
  </w:num>
  <w:num w:numId="46" w16cid:durableId="673842341">
    <w:abstractNumId w:val="3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93D"/>
    <w:rsid w:val="00000946"/>
    <w:rsid w:val="00000D9A"/>
    <w:rsid w:val="00000DEA"/>
    <w:rsid w:val="00000F6D"/>
    <w:rsid w:val="00002265"/>
    <w:rsid w:val="00002879"/>
    <w:rsid w:val="000031D3"/>
    <w:rsid w:val="00003997"/>
    <w:rsid w:val="000039E4"/>
    <w:rsid w:val="000041BD"/>
    <w:rsid w:val="00004313"/>
    <w:rsid w:val="00004E6D"/>
    <w:rsid w:val="00004FB2"/>
    <w:rsid w:val="00005591"/>
    <w:rsid w:val="00006A24"/>
    <w:rsid w:val="00006CE8"/>
    <w:rsid w:val="00007859"/>
    <w:rsid w:val="00010003"/>
    <w:rsid w:val="000114F3"/>
    <w:rsid w:val="0001175E"/>
    <w:rsid w:val="00011A18"/>
    <w:rsid w:val="00011B8E"/>
    <w:rsid w:val="000121B3"/>
    <w:rsid w:val="00012446"/>
    <w:rsid w:val="00013A0B"/>
    <w:rsid w:val="00013D9C"/>
    <w:rsid w:val="0001431A"/>
    <w:rsid w:val="0001444C"/>
    <w:rsid w:val="00014890"/>
    <w:rsid w:val="00015317"/>
    <w:rsid w:val="00016674"/>
    <w:rsid w:val="00017009"/>
    <w:rsid w:val="00017B15"/>
    <w:rsid w:val="000205AD"/>
    <w:rsid w:val="00020C70"/>
    <w:rsid w:val="00024E48"/>
    <w:rsid w:val="000271B5"/>
    <w:rsid w:val="0002750D"/>
    <w:rsid w:val="00027530"/>
    <w:rsid w:val="00027F82"/>
    <w:rsid w:val="00031653"/>
    <w:rsid w:val="00031B2D"/>
    <w:rsid w:val="00033385"/>
    <w:rsid w:val="00033D56"/>
    <w:rsid w:val="00034E90"/>
    <w:rsid w:val="00035E2E"/>
    <w:rsid w:val="00036875"/>
    <w:rsid w:val="00037B18"/>
    <w:rsid w:val="00037B1B"/>
    <w:rsid w:val="00040C3E"/>
    <w:rsid w:val="0004161F"/>
    <w:rsid w:val="00043C2E"/>
    <w:rsid w:val="00044C2F"/>
    <w:rsid w:val="00045C82"/>
    <w:rsid w:val="00045CA6"/>
    <w:rsid w:val="00045D12"/>
    <w:rsid w:val="00045EF7"/>
    <w:rsid w:val="00050D23"/>
    <w:rsid w:val="000513D0"/>
    <w:rsid w:val="000524DC"/>
    <w:rsid w:val="000529BD"/>
    <w:rsid w:val="000550C9"/>
    <w:rsid w:val="00056008"/>
    <w:rsid w:val="00057D6C"/>
    <w:rsid w:val="000607E5"/>
    <w:rsid w:val="00060AA8"/>
    <w:rsid w:val="00060F47"/>
    <w:rsid w:val="00063268"/>
    <w:rsid w:val="00064000"/>
    <w:rsid w:val="00064177"/>
    <w:rsid w:val="0006482B"/>
    <w:rsid w:val="0006557D"/>
    <w:rsid w:val="00065CE3"/>
    <w:rsid w:val="00065EC7"/>
    <w:rsid w:val="00066303"/>
    <w:rsid w:val="000667C7"/>
    <w:rsid w:val="0006682E"/>
    <w:rsid w:val="00071760"/>
    <w:rsid w:val="00073EC1"/>
    <w:rsid w:val="000745B3"/>
    <w:rsid w:val="00077107"/>
    <w:rsid w:val="000776A8"/>
    <w:rsid w:val="00077A3F"/>
    <w:rsid w:val="00080E0C"/>
    <w:rsid w:val="000818E4"/>
    <w:rsid w:val="00081C34"/>
    <w:rsid w:val="00082C39"/>
    <w:rsid w:val="0008330A"/>
    <w:rsid w:val="000842A2"/>
    <w:rsid w:val="000842EA"/>
    <w:rsid w:val="00084EA1"/>
    <w:rsid w:val="00085C75"/>
    <w:rsid w:val="00085DB6"/>
    <w:rsid w:val="000870C2"/>
    <w:rsid w:val="000873DA"/>
    <w:rsid w:val="00087E10"/>
    <w:rsid w:val="00091A30"/>
    <w:rsid w:val="00091A62"/>
    <w:rsid w:val="000926F1"/>
    <w:rsid w:val="0009280A"/>
    <w:rsid w:val="000929F5"/>
    <w:rsid w:val="00094F07"/>
    <w:rsid w:val="00096D10"/>
    <w:rsid w:val="00097193"/>
    <w:rsid w:val="00097C06"/>
    <w:rsid w:val="000A091D"/>
    <w:rsid w:val="000A1F53"/>
    <w:rsid w:val="000A3CFC"/>
    <w:rsid w:val="000A4998"/>
    <w:rsid w:val="000A49A7"/>
    <w:rsid w:val="000A525A"/>
    <w:rsid w:val="000A5651"/>
    <w:rsid w:val="000A654D"/>
    <w:rsid w:val="000A73BB"/>
    <w:rsid w:val="000A7640"/>
    <w:rsid w:val="000B13A0"/>
    <w:rsid w:val="000B2E67"/>
    <w:rsid w:val="000B34F4"/>
    <w:rsid w:val="000B3573"/>
    <w:rsid w:val="000B3917"/>
    <w:rsid w:val="000B3A6B"/>
    <w:rsid w:val="000B4B09"/>
    <w:rsid w:val="000B5401"/>
    <w:rsid w:val="000B61C4"/>
    <w:rsid w:val="000B75F6"/>
    <w:rsid w:val="000B7E05"/>
    <w:rsid w:val="000C14BA"/>
    <w:rsid w:val="000C3BB6"/>
    <w:rsid w:val="000C3E6C"/>
    <w:rsid w:val="000C492E"/>
    <w:rsid w:val="000C4D17"/>
    <w:rsid w:val="000C5773"/>
    <w:rsid w:val="000C5ECA"/>
    <w:rsid w:val="000C6303"/>
    <w:rsid w:val="000C6BBA"/>
    <w:rsid w:val="000C70A5"/>
    <w:rsid w:val="000C72D4"/>
    <w:rsid w:val="000C77A4"/>
    <w:rsid w:val="000C7E5B"/>
    <w:rsid w:val="000D03DC"/>
    <w:rsid w:val="000D0D95"/>
    <w:rsid w:val="000D12F2"/>
    <w:rsid w:val="000D2613"/>
    <w:rsid w:val="000D275F"/>
    <w:rsid w:val="000D2905"/>
    <w:rsid w:val="000D2A7C"/>
    <w:rsid w:val="000D371B"/>
    <w:rsid w:val="000D3AF1"/>
    <w:rsid w:val="000D45CC"/>
    <w:rsid w:val="000D4E3E"/>
    <w:rsid w:val="000D5024"/>
    <w:rsid w:val="000D531A"/>
    <w:rsid w:val="000D5768"/>
    <w:rsid w:val="000D5BE0"/>
    <w:rsid w:val="000D6FFE"/>
    <w:rsid w:val="000D708D"/>
    <w:rsid w:val="000D7E9A"/>
    <w:rsid w:val="000E0AAD"/>
    <w:rsid w:val="000E0F77"/>
    <w:rsid w:val="000E42BD"/>
    <w:rsid w:val="000E44CE"/>
    <w:rsid w:val="000E4526"/>
    <w:rsid w:val="000E4793"/>
    <w:rsid w:val="000E5850"/>
    <w:rsid w:val="000E5F58"/>
    <w:rsid w:val="000E6F5A"/>
    <w:rsid w:val="000E7F77"/>
    <w:rsid w:val="000F12C3"/>
    <w:rsid w:val="000F17F6"/>
    <w:rsid w:val="000F2781"/>
    <w:rsid w:val="000F3441"/>
    <w:rsid w:val="000F40B4"/>
    <w:rsid w:val="000F6041"/>
    <w:rsid w:val="000F71D7"/>
    <w:rsid w:val="000F760F"/>
    <w:rsid w:val="000F7861"/>
    <w:rsid w:val="000F7A45"/>
    <w:rsid w:val="000F7EE8"/>
    <w:rsid w:val="00100341"/>
    <w:rsid w:val="00101BB6"/>
    <w:rsid w:val="001024BE"/>
    <w:rsid w:val="0010271C"/>
    <w:rsid w:val="00104238"/>
    <w:rsid w:val="00105583"/>
    <w:rsid w:val="00106A05"/>
    <w:rsid w:val="00106FFA"/>
    <w:rsid w:val="0011153E"/>
    <w:rsid w:val="00111D17"/>
    <w:rsid w:val="00111F82"/>
    <w:rsid w:val="00112546"/>
    <w:rsid w:val="001131E8"/>
    <w:rsid w:val="001137E7"/>
    <w:rsid w:val="001142C2"/>
    <w:rsid w:val="00114D0A"/>
    <w:rsid w:val="00115B73"/>
    <w:rsid w:val="00116974"/>
    <w:rsid w:val="0011773C"/>
    <w:rsid w:val="00117CC9"/>
    <w:rsid w:val="00117CE5"/>
    <w:rsid w:val="0012021B"/>
    <w:rsid w:val="00120C57"/>
    <w:rsid w:val="001215FE"/>
    <w:rsid w:val="00123260"/>
    <w:rsid w:val="00123D4C"/>
    <w:rsid w:val="00123DF6"/>
    <w:rsid w:val="0012627C"/>
    <w:rsid w:val="001301B9"/>
    <w:rsid w:val="001308EF"/>
    <w:rsid w:val="001313FE"/>
    <w:rsid w:val="00131584"/>
    <w:rsid w:val="00131D92"/>
    <w:rsid w:val="0013257C"/>
    <w:rsid w:val="00133BE7"/>
    <w:rsid w:val="00134034"/>
    <w:rsid w:val="00134EB6"/>
    <w:rsid w:val="00134FD0"/>
    <w:rsid w:val="001351FF"/>
    <w:rsid w:val="0013578A"/>
    <w:rsid w:val="00135B4D"/>
    <w:rsid w:val="00135F05"/>
    <w:rsid w:val="00136B8B"/>
    <w:rsid w:val="00136F2C"/>
    <w:rsid w:val="00140A38"/>
    <w:rsid w:val="00141855"/>
    <w:rsid w:val="00142929"/>
    <w:rsid w:val="00143D3B"/>
    <w:rsid w:val="00144D85"/>
    <w:rsid w:val="00145F11"/>
    <w:rsid w:val="001461A1"/>
    <w:rsid w:val="00146206"/>
    <w:rsid w:val="001467E0"/>
    <w:rsid w:val="001473CC"/>
    <w:rsid w:val="00150389"/>
    <w:rsid w:val="001522A1"/>
    <w:rsid w:val="00152D69"/>
    <w:rsid w:val="00153ABC"/>
    <w:rsid w:val="001542C1"/>
    <w:rsid w:val="00154FF2"/>
    <w:rsid w:val="0015517D"/>
    <w:rsid w:val="00155C40"/>
    <w:rsid w:val="001576F5"/>
    <w:rsid w:val="00160C71"/>
    <w:rsid w:val="00161BE3"/>
    <w:rsid w:val="001621F0"/>
    <w:rsid w:val="001656A7"/>
    <w:rsid w:val="00166242"/>
    <w:rsid w:val="00166426"/>
    <w:rsid w:val="0016767F"/>
    <w:rsid w:val="00167A4B"/>
    <w:rsid w:val="00167F17"/>
    <w:rsid w:val="00170139"/>
    <w:rsid w:val="00173502"/>
    <w:rsid w:val="00174678"/>
    <w:rsid w:val="00174C8F"/>
    <w:rsid w:val="00175EA8"/>
    <w:rsid w:val="00175FB9"/>
    <w:rsid w:val="00176121"/>
    <w:rsid w:val="0017640C"/>
    <w:rsid w:val="00177271"/>
    <w:rsid w:val="00180300"/>
    <w:rsid w:val="00181B0A"/>
    <w:rsid w:val="00182DA3"/>
    <w:rsid w:val="00183D8C"/>
    <w:rsid w:val="001850A2"/>
    <w:rsid w:val="0018729D"/>
    <w:rsid w:val="00187812"/>
    <w:rsid w:val="0019005B"/>
    <w:rsid w:val="00192BDA"/>
    <w:rsid w:val="00194E89"/>
    <w:rsid w:val="001A03A8"/>
    <w:rsid w:val="001A0804"/>
    <w:rsid w:val="001A0D0A"/>
    <w:rsid w:val="001A0D5E"/>
    <w:rsid w:val="001A1108"/>
    <w:rsid w:val="001A144F"/>
    <w:rsid w:val="001A23C3"/>
    <w:rsid w:val="001A3848"/>
    <w:rsid w:val="001A4494"/>
    <w:rsid w:val="001A6117"/>
    <w:rsid w:val="001A76A8"/>
    <w:rsid w:val="001A79C1"/>
    <w:rsid w:val="001B102C"/>
    <w:rsid w:val="001B1288"/>
    <w:rsid w:val="001B1A7F"/>
    <w:rsid w:val="001B23C5"/>
    <w:rsid w:val="001B4203"/>
    <w:rsid w:val="001B4C71"/>
    <w:rsid w:val="001B4D5F"/>
    <w:rsid w:val="001B5BFA"/>
    <w:rsid w:val="001C0240"/>
    <w:rsid w:val="001C0471"/>
    <w:rsid w:val="001C0555"/>
    <w:rsid w:val="001C6729"/>
    <w:rsid w:val="001C683A"/>
    <w:rsid w:val="001C74B9"/>
    <w:rsid w:val="001D0B1F"/>
    <w:rsid w:val="001D0B63"/>
    <w:rsid w:val="001D2341"/>
    <w:rsid w:val="001D2A0F"/>
    <w:rsid w:val="001D4394"/>
    <w:rsid w:val="001D4A00"/>
    <w:rsid w:val="001D50AC"/>
    <w:rsid w:val="001D5719"/>
    <w:rsid w:val="001D5B63"/>
    <w:rsid w:val="001D66F0"/>
    <w:rsid w:val="001D6C94"/>
    <w:rsid w:val="001D755F"/>
    <w:rsid w:val="001E0441"/>
    <w:rsid w:val="001E22E1"/>
    <w:rsid w:val="001E3C76"/>
    <w:rsid w:val="001E3E59"/>
    <w:rsid w:val="001E6D97"/>
    <w:rsid w:val="001E7550"/>
    <w:rsid w:val="001E760F"/>
    <w:rsid w:val="001E7C38"/>
    <w:rsid w:val="001E7E63"/>
    <w:rsid w:val="001F07E4"/>
    <w:rsid w:val="001F0B67"/>
    <w:rsid w:val="001F1041"/>
    <w:rsid w:val="001F31F6"/>
    <w:rsid w:val="001F597D"/>
    <w:rsid w:val="001F5D99"/>
    <w:rsid w:val="001F5F87"/>
    <w:rsid w:val="001F6F04"/>
    <w:rsid w:val="0020033A"/>
    <w:rsid w:val="0020124D"/>
    <w:rsid w:val="00201822"/>
    <w:rsid w:val="002018A8"/>
    <w:rsid w:val="00202834"/>
    <w:rsid w:val="002050F6"/>
    <w:rsid w:val="00205E3D"/>
    <w:rsid w:val="00207581"/>
    <w:rsid w:val="00207793"/>
    <w:rsid w:val="00211FB3"/>
    <w:rsid w:val="002139DD"/>
    <w:rsid w:val="00214F2F"/>
    <w:rsid w:val="00215B6C"/>
    <w:rsid w:val="00216EA2"/>
    <w:rsid w:val="0021706F"/>
    <w:rsid w:val="00220892"/>
    <w:rsid w:val="002209D4"/>
    <w:rsid w:val="00221635"/>
    <w:rsid w:val="00221E9D"/>
    <w:rsid w:val="0022292B"/>
    <w:rsid w:val="002229E6"/>
    <w:rsid w:val="00222B2B"/>
    <w:rsid w:val="00222BB8"/>
    <w:rsid w:val="00222BDC"/>
    <w:rsid w:val="00223A83"/>
    <w:rsid w:val="00223C59"/>
    <w:rsid w:val="0022570B"/>
    <w:rsid w:val="002258BE"/>
    <w:rsid w:val="00226224"/>
    <w:rsid w:val="002267FD"/>
    <w:rsid w:val="00226F74"/>
    <w:rsid w:val="00230216"/>
    <w:rsid w:val="00230492"/>
    <w:rsid w:val="002328CA"/>
    <w:rsid w:val="00233C20"/>
    <w:rsid w:val="00233E2B"/>
    <w:rsid w:val="002342C6"/>
    <w:rsid w:val="00235125"/>
    <w:rsid w:val="0023535D"/>
    <w:rsid w:val="002372F4"/>
    <w:rsid w:val="002379EB"/>
    <w:rsid w:val="00237F5C"/>
    <w:rsid w:val="002426BA"/>
    <w:rsid w:val="00242AF3"/>
    <w:rsid w:val="002442F0"/>
    <w:rsid w:val="00244D44"/>
    <w:rsid w:val="0024565C"/>
    <w:rsid w:val="00250249"/>
    <w:rsid w:val="002503A6"/>
    <w:rsid w:val="0025091E"/>
    <w:rsid w:val="002513B5"/>
    <w:rsid w:val="0025156B"/>
    <w:rsid w:val="00252B5B"/>
    <w:rsid w:val="002534BD"/>
    <w:rsid w:val="002538DE"/>
    <w:rsid w:val="00254278"/>
    <w:rsid w:val="00255800"/>
    <w:rsid w:val="0025643E"/>
    <w:rsid w:val="00256644"/>
    <w:rsid w:val="002619DF"/>
    <w:rsid w:val="00263322"/>
    <w:rsid w:val="00263D74"/>
    <w:rsid w:val="00263D9C"/>
    <w:rsid w:val="0026551D"/>
    <w:rsid w:val="00266330"/>
    <w:rsid w:val="00266884"/>
    <w:rsid w:val="0026698A"/>
    <w:rsid w:val="00266E93"/>
    <w:rsid w:val="002706DE"/>
    <w:rsid w:val="00271071"/>
    <w:rsid w:val="00272E3B"/>
    <w:rsid w:val="002755FC"/>
    <w:rsid w:val="00276DD0"/>
    <w:rsid w:val="002805FA"/>
    <w:rsid w:val="00280C83"/>
    <w:rsid w:val="00281EA5"/>
    <w:rsid w:val="00282AA2"/>
    <w:rsid w:val="00282CE8"/>
    <w:rsid w:val="00283A62"/>
    <w:rsid w:val="0028523A"/>
    <w:rsid w:val="002857F0"/>
    <w:rsid w:val="00285F3A"/>
    <w:rsid w:val="0028772E"/>
    <w:rsid w:val="00287EA3"/>
    <w:rsid w:val="0029001A"/>
    <w:rsid w:val="00290808"/>
    <w:rsid w:val="00290D66"/>
    <w:rsid w:val="002913B1"/>
    <w:rsid w:val="00291925"/>
    <w:rsid w:val="0029277A"/>
    <w:rsid w:val="002938E8"/>
    <w:rsid w:val="0029502A"/>
    <w:rsid w:val="00295193"/>
    <w:rsid w:val="0029576C"/>
    <w:rsid w:val="002959EB"/>
    <w:rsid w:val="002966AA"/>
    <w:rsid w:val="00296DDA"/>
    <w:rsid w:val="00296E0D"/>
    <w:rsid w:val="00297158"/>
    <w:rsid w:val="002A1B99"/>
    <w:rsid w:val="002A2735"/>
    <w:rsid w:val="002A2A18"/>
    <w:rsid w:val="002A419E"/>
    <w:rsid w:val="002A4B37"/>
    <w:rsid w:val="002A6DE6"/>
    <w:rsid w:val="002A792D"/>
    <w:rsid w:val="002A7D26"/>
    <w:rsid w:val="002B09C1"/>
    <w:rsid w:val="002B1BBE"/>
    <w:rsid w:val="002B2D8E"/>
    <w:rsid w:val="002B46AE"/>
    <w:rsid w:val="002B4B1A"/>
    <w:rsid w:val="002B5A7E"/>
    <w:rsid w:val="002B6130"/>
    <w:rsid w:val="002B7197"/>
    <w:rsid w:val="002C1028"/>
    <w:rsid w:val="002C1C7C"/>
    <w:rsid w:val="002C212C"/>
    <w:rsid w:val="002C23E7"/>
    <w:rsid w:val="002C2D28"/>
    <w:rsid w:val="002C3A52"/>
    <w:rsid w:val="002C6776"/>
    <w:rsid w:val="002D1546"/>
    <w:rsid w:val="002D1671"/>
    <w:rsid w:val="002D1761"/>
    <w:rsid w:val="002D1BD2"/>
    <w:rsid w:val="002D27C2"/>
    <w:rsid w:val="002D2CE7"/>
    <w:rsid w:val="002D32C1"/>
    <w:rsid w:val="002D52CB"/>
    <w:rsid w:val="002D5CED"/>
    <w:rsid w:val="002D5E5C"/>
    <w:rsid w:val="002D6A2A"/>
    <w:rsid w:val="002D7F86"/>
    <w:rsid w:val="002E070E"/>
    <w:rsid w:val="002E1CE9"/>
    <w:rsid w:val="002E33DA"/>
    <w:rsid w:val="002E5D28"/>
    <w:rsid w:val="002E5EE0"/>
    <w:rsid w:val="002E7377"/>
    <w:rsid w:val="002F0441"/>
    <w:rsid w:val="002F0BA3"/>
    <w:rsid w:val="002F11C1"/>
    <w:rsid w:val="002F32BD"/>
    <w:rsid w:val="0030090B"/>
    <w:rsid w:val="00300CD6"/>
    <w:rsid w:val="00300E07"/>
    <w:rsid w:val="00301883"/>
    <w:rsid w:val="003027DE"/>
    <w:rsid w:val="0030282F"/>
    <w:rsid w:val="003037AE"/>
    <w:rsid w:val="00303847"/>
    <w:rsid w:val="0030388D"/>
    <w:rsid w:val="00304050"/>
    <w:rsid w:val="00304B7E"/>
    <w:rsid w:val="0030543A"/>
    <w:rsid w:val="00305851"/>
    <w:rsid w:val="00305F37"/>
    <w:rsid w:val="0030724B"/>
    <w:rsid w:val="0030779E"/>
    <w:rsid w:val="00307BF8"/>
    <w:rsid w:val="003103B3"/>
    <w:rsid w:val="00310880"/>
    <w:rsid w:val="00312177"/>
    <w:rsid w:val="00314156"/>
    <w:rsid w:val="00314614"/>
    <w:rsid w:val="00314978"/>
    <w:rsid w:val="00316089"/>
    <w:rsid w:val="00316113"/>
    <w:rsid w:val="00317643"/>
    <w:rsid w:val="00322827"/>
    <w:rsid w:val="00324F41"/>
    <w:rsid w:val="003267E0"/>
    <w:rsid w:val="00326D1B"/>
    <w:rsid w:val="00327695"/>
    <w:rsid w:val="00327796"/>
    <w:rsid w:val="00330482"/>
    <w:rsid w:val="00332C16"/>
    <w:rsid w:val="00335223"/>
    <w:rsid w:val="00335A68"/>
    <w:rsid w:val="00336529"/>
    <w:rsid w:val="0033744E"/>
    <w:rsid w:val="0033765B"/>
    <w:rsid w:val="0033789F"/>
    <w:rsid w:val="0034144C"/>
    <w:rsid w:val="003438A1"/>
    <w:rsid w:val="003449AD"/>
    <w:rsid w:val="00344DF0"/>
    <w:rsid w:val="00347DCB"/>
    <w:rsid w:val="00350BAD"/>
    <w:rsid w:val="00350C59"/>
    <w:rsid w:val="00351B4E"/>
    <w:rsid w:val="00351FAD"/>
    <w:rsid w:val="00353C2C"/>
    <w:rsid w:val="00353C9C"/>
    <w:rsid w:val="003549DE"/>
    <w:rsid w:val="00355203"/>
    <w:rsid w:val="0035554B"/>
    <w:rsid w:val="003559BB"/>
    <w:rsid w:val="00356F66"/>
    <w:rsid w:val="00356FF3"/>
    <w:rsid w:val="0036052F"/>
    <w:rsid w:val="003617DE"/>
    <w:rsid w:val="0036199B"/>
    <w:rsid w:val="00362117"/>
    <w:rsid w:val="00362B87"/>
    <w:rsid w:val="00362EF3"/>
    <w:rsid w:val="003635DE"/>
    <w:rsid w:val="003651A1"/>
    <w:rsid w:val="00366E8B"/>
    <w:rsid w:val="00367D16"/>
    <w:rsid w:val="0037065C"/>
    <w:rsid w:val="00370682"/>
    <w:rsid w:val="00370A95"/>
    <w:rsid w:val="00370F4B"/>
    <w:rsid w:val="00373106"/>
    <w:rsid w:val="003743A7"/>
    <w:rsid w:val="00374826"/>
    <w:rsid w:val="003763FD"/>
    <w:rsid w:val="0037734E"/>
    <w:rsid w:val="00384753"/>
    <w:rsid w:val="00384E67"/>
    <w:rsid w:val="00385B2A"/>
    <w:rsid w:val="003906AD"/>
    <w:rsid w:val="003909DF"/>
    <w:rsid w:val="003913B3"/>
    <w:rsid w:val="0039142A"/>
    <w:rsid w:val="00391CD0"/>
    <w:rsid w:val="00391D2F"/>
    <w:rsid w:val="00392ADE"/>
    <w:rsid w:val="00392DA7"/>
    <w:rsid w:val="00393F19"/>
    <w:rsid w:val="003957B5"/>
    <w:rsid w:val="00396525"/>
    <w:rsid w:val="003A20BA"/>
    <w:rsid w:val="003A244D"/>
    <w:rsid w:val="003A268E"/>
    <w:rsid w:val="003A599D"/>
    <w:rsid w:val="003A6A24"/>
    <w:rsid w:val="003A6CEE"/>
    <w:rsid w:val="003A7B1A"/>
    <w:rsid w:val="003B15D4"/>
    <w:rsid w:val="003B23EF"/>
    <w:rsid w:val="003B2E68"/>
    <w:rsid w:val="003B504B"/>
    <w:rsid w:val="003B5CE3"/>
    <w:rsid w:val="003B64F2"/>
    <w:rsid w:val="003B6AB1"/>
    <w:rsid w:val="003B7592"/>
    <w:rsid w:val="003C1440"/>
    <w:rsid w:val="003C1594"/>
    <w:rsid w:val="003C1FF7"/>
    <w:rsid w:val="003C2FE5"/>
    <w:rsid w:val="003C4512"/>
    <w:rsid w:val="003C4A25"/>
    <w:rsid w:val="003C67D4"/>
    <w:rsid w:val="003C6A74"/>
    <w:rsid w:val="003C7D1D"/>
    <w:rsid w:val="003C7F05"/>
    <w:rsid w:val="003D0487"/>
    <w:rsid w:val="003D0B97"/>
    <w:rsid w:val="003D120B"/>
    <w:rsid w:val="003D2753"/>
    <w:rsid w:val="003D344C"/>
    <w:rsid w:val="003D4060"/>
    <w:rsid w:val="003D476E"/>
    <w:rsid w:val="003D54F0"/>
    <w:rsid w:val="003E033A"/>
    <w:rsid w:val="003E1096"/>
    <w:rsid w:val="003E1110"/>
    <w:rsid w:val="003E1376"/>
    <w:rsid w:val="003E13A9"/>
    <w:rsid w:val="003E4140"/>
    <w:rsid w:val="003E4FF6"/>
    <w:rsid w:val="003E6C19"/>
    <w:rsid w:val="003E72E4"/>
    <w:rsid w:val="003F007A"/>
    <w:rsid w:val="003F027B"/>
    <w:rsid w:val="003F13EC"/>
    <w:rsid w:val="003F17BA"/>
    <w:rsid w:val="003F25CC"/>
    <w:rsid w:val="003F4152"/>
    <w:rsid w:val="003F4BB4"/>
    <w:rsid w:val="003F5F9A"/>
    <w:rsid w:val="003F68FB"/>
    <w:rsid w:val="003F698F"/>
    <w:rsid w:val="003F7586"/>
    <w:rsid w:val="0040008A"/>
    <w:rsid w:val="00401E05"/>
    <w:rsid w:val="00402295"/>
    <w:rsid w:val="00403259"/>
    <w:rsid w:val="00403E9E"/>
    <w:rsid w:val="004053B1"/>
    <w:rsid w:val="004055E7"/>
    <w:rsid w:val="004071BA"/>
    <w:rsid w:val="00413D5B"/>
    <w:rsid w:val="004149AD"/>
    <w:rsid w:val="004150D2"/>
    <w:rsid w:val="00417F7B"/>
    <w:rsid w:val="00420C2E"/>
    <w:rsid w:val="00420E9E"/>
    <w:rsid w:val="00422DA7"/>
    <w:rsid w:val="0042378A"/>
    <w:rsid w:val="00424BF0"/>
    <w:rsid w:val="00425F80"/>
    <w:rsid w:val="00427378"/>
    <w:rsid w:val="00427FB0"/>
    <w:rsid w:val="0043058D"/>
    <w:rsid w:val="0043071C"/>
    <w:rsid w:val="00431784"/>
    <w:rsid w:val="0043211E"/>
    <w:rsid w:val="0043414A"/>
    <w:rsid w:val="0043638C"/>
    <w:rsid w:val="004368A1"/>
    <w:rsid w:val="00437DD4"/>
    <w:rsid w:val="00441218"/>
    <w:rsid w:val="00441507"/>
    <w:rsid w:val="0044169F"/>
    <w:rsid w:val="004423AC"/>
    <w:rsid w:val="0044283B"/>
    <w:rsid w:val="00442C46"/>
    <w:rsid w:val="00443345"/>
    <w:rsid w:val="00443A6D"/>
    <w:rsid w:val="0044475D"/>
    <w:rsid w:val="004449A5"/>
    <w:rsid w:val="0044619D"/>
    <w:rsid w:val="00446E61"/>
    <w:rsid w:val="00447D9A"/>
    <w:rsid w:val="00452584"/>
    <w:rsid w:val="0045274F"/>
    <w:rsid w:val="00454145"/>
    <w:rsid w:val="0045447E"/>
    <w:rsid w:val="004554BE"/>
    <w:rsid w:val="0045789A"/>
    <w:rsid w:val="00457E51"/>
    <w:rsid w:val="00461F6E"/>
    <w:rsid w:val="004639F4"/>
    <w:rsid w:val="004643DD"/>
    <w:rsid w:val="00464F6B"/>
    <w:rsid w:val="00465BDD"/>
    <w:rsid w:val="00466DFF"/>
    <w:rsid w:val="00467536"/>
    <w:rsid w:val="00471B88"/>
    <w:rsid w:val="00471F83"/>
    <w:rsid w:val="00473D69"/>
    <w:rsid w:val="00473FDB"/>
    <w:rsid w:val="004754A9"/>
    <w:rsid w:val="004758EA"/>
    <w:rsid w:val="004761C9"/>
    <w:rsid w:val="004769C3"/>
    <w:rsid w:val="004769E0"/>
    <w:rsid w:val="00476A1D"/>
    <w:rsid w:val="00481348"/>
    <w:rsid w:val="00483239"/>
    <w:rsid w:val="004848FC"/>
    <w:rsid w:val="00486089"/>
    <w:rsid w:val="00487103"/>
    <w:rsid w:val="00487BE4"/>
    <w:rsid w:val="004900E1"/>
    <w:rsid w:val="00491C18"/>
    <w:rsid w:val="00492C0F"/>
    <w:rsid w:val="0049330F"/>
    <w:rsid w:val="00493C7D"/>
    <w:rsid w:val="0049443F"/>
    <w:rsid w:val="00496539"/>
    <w:rsid w:val="00496AE2"/>
    <w:rsid w:val="00496F7F"/>
    <w:rsid w:val="00497192"/>
    <w:rsid w:val="004A0CF4"/>
    <w:rsid w:val="004A143F"/>
    <w:rsid w:val="004A1A3E"/>
    <w:rsid w:val="004A2EBE"/>
    <w:rsid w:val="004A6CE1"/>
    <w:rsid w:val="004B0D07"/>
    <w:rsid w:val="004B1503"/>
    <w:rsid w:val="004B1813"/>
    <w:rsid w:val="004B1E1B"/>
    <w:rsid w:val="004B3996"/>
    <w:rsid w:val="004B3E1F"/>
    <w:rsid w:val="004B5052"/>
    <w:rsid w:val="004B641B"/>
    <w:rsid w:val="004B735A"/>
    <w:rsid w:val="004C0D5C"/>
    <w:rsid w:val="004C0F62"/>
    <w:rsid w:val="004C10BF"/>
    <w:rsid w:val="004C1614"/>
    <w:rsid w:val="004C2F78"/>
    <w:rsid w:val="004C373E"/>
    <w:rsid w:val="004C3E45"/>
    <w:rsid w:val="004C4A12"/>
    <w:rsid w:val="004C5098"/>
    <w:rsid w:val="004C56A3"/>
    <w:rsid w:val="004C5F61"/>
    <w:rsid w:val="004C66AA"/>
    <w:rsid w:val="004C755A"/>
    <w:rsid w:val="004C7C05"/>
    <w:rsid w:val="004D0008"/>
    <w:rsid w:val="004D0646"/>
    <w:rsid w:val="004D0F6B"/>
    <w:rsid w:val="004D17EE"/>
    <w:rsid w:val="004D3FCA"/>
    <w:rsid w:val="004D75A8"/>
    <w:rsid w:val="004D75C8"/>
    <w:rsid w:val="004E012E"/>
    <w:rsid w:val="004E03CB"/>
    <w:rsid w:val="004E04CE"/>
    <w:rsid w:val="004E21AA"/>
    <w:rsid w:val="004E4390"/>
    <w:rsid w:val="004E48F1"/>
    <w:rsid w:val="004E50BF"/>
    <w:rsid w:val="004E541E"/>
    <w:rsid w:val="004E68E5"/>
    <w:rsid w:val="004E7ADB"/>
    <w:rsid w:val="004F033C"/>
    <w:rsid w:val="004F0ED5"/>
    <w:rsid w:val="004F105C"/>
    <w:rsid w:val="004F1A8D"/>
    <w:rsid w:val="004F29EA"/>
    <w:rsid w:val="004F2CCC"/>
    <w:rsid w:val="004F2FB7"/>
    <w:rsid w:val="004F35AF"/>
    <w:rsid w:val="004F3F5A"/>
    <w:rsid w:val="004F4A86"/>
    <w:rsid w:val="004F4EDA"/>
    <w:rsid w:val="004F5951"/>
    <w:rsid w:val="004F5FF0"/>
    <w:rsid w:val="004F65D1"/>
    <w:rsid w:val="004F6C1A"/>
    <w:rsid w:val="0050064E"/>
    <w:rsid w:val="00501762"/>
    <w:rsid w:val="005018F0"/>
    <w:rsid w:val="00503774"/>
    <w:rsid w:val="00503ACE"/>
    <w:rsid w:val="00503C0B"/>
    <w:rsid w:val="005048BC"/>
    <w:rsid w:val="00504DF2"/>
    <w:rsid w:val="005056C6"/>
    <w:rsid w:val="0050582F"/>
    <w:rsid w:val="00506801"/>
    <w:rsid w:val="005103AF"/>
    <w:rsid w:val="00510A27"/>
    <w:rsid w:val="005123F3"/>
    <w:rsid w:val="00514286"/>
    <w:rsid w:val="005149D1"/>
    <w:rsid w:val="005156A1"/>
    <w:rsid w:val="00516081"/>
    <w:rsid w:val="005171F3"/>
    <w:rsid w:val="00520632"/>
    <w:rsid w:val="00520A25"/>
    <w:rsid w:val="00520BB1"/>
    <w:rsid w:val="00521403"/>
    <w:rsid w:val="005218BC"/>
    <w:rsid w:val="00523263"/>
    <w:rsid w:val="00523C00"/>
    <w:rsid w:val="005242A6"/>
    <w:rsid w:val="00524965"/>
    <w:rsid w:val="005260DF"/>
    <w:rsid w:val="00526872"/>
    <w:rsid w:val="00526ED7"/>
    <w:rsid w:val="00527D9D"/>
    <w:rsid w:val="005301F5"/>
    <w:rsid w:val="005326F2"/>
    <w:rsid w:val="00532E93"/>
    <w:rsid w:val="00537138"/>
    <w:rsid w:val="0054172D"/>
    <w:rsid w:val="005417D4"/>
    <w:rsid w:val="005428EF"/>
    <w:rsid w:val="00542DFE"/>
    <w:rsid w:val="00542E49"/>
    <w:rsid w:val="00543933"/>
    <w:rsid w:val="00543CE4"/>
    <w:rsid w:val="00551F8F"/>
    <w:rsid w:val="00553E52"/>
    <w:rsid w:val="00554E06"/>
    <w:rsid w:val="00560538"/>
    <w:rsid w:val="0056090F"/>
    <w:rsid w:val="00560B22"/>
    <w:rsid w:val="00563C8E"/>
    <w:rsid w:val="00565923"/>
    <w:rsid w:val="00565BBD"/>
    <w:rsid w:val="00565C1E"/>
    <w:rsid w:val="0056682F"/>
    <w:rsid w:val="0056687A"/>
    <w:rsid w:val="0057255B"/>
    <w:rsid w:val="0057294B"/>
    <w:rsid w:val="0057319B"/>
    <w:rsid w:val="00573BAA"/>
    <w:rsid w:val="00574447"/>
    <w:rsid w:val="0057519A"/>
    <w:rsid w:val="00576884"/>
    <w:rsid w:val="005802B6"/>
    <w:rsid w:val="00580325"/>
    <w:rsid w:val="00580501"/>
    <w:rsid w:val="0058060A"/>
    <w:rsid w:val="00582293"/>
    <w:rsid w:val="00582355"/>
    <w:rsid w:val="00583857"/>
    <w:rsid w:val="0058506A"/>
    <w:rsid w:val="00586F95"/>
    <w:rsid w:val="0059108B"/>
    <w:rsid w:val="00592FA2"/>
    <w:rsid w:val="0059316E"/>
    <w:rsid w:val="005944F7"/>
    <w:rsid w:val="00594633"/>
    <w:rsid w:val="00595F23"/>
    <w:rsid w:val="00595FBA"/>
    <w:rsid w:val="005963D8"/>
    <w:rsid w:val="005A1D4C"/>
    <w:rsid w:val="005A2F49"/>
    <w:rsid w:val="005A3029"/>
    <w:rsid w:val="005A31EC"/>
    <w:rsid w:val="005A4B3F"/>
    <w:rsid w:val="005A51C8"/>
    <w:rsid w:val="005A5712"/>
    <w:rsid w:val="005A6507"/>
    <w:rsid w:val="005A74BC"/>
    <w:rsid w:val="005A7EB5"/>
    <w:rsid w:val="005B08ED"/>
    <w:rsid w:val="005B12E0"/>
    <w:rsid w:val="005B1BB6"/>
    <w:rsid w:val="005B27A2"/>
    <w:rsid w:val="005B344C"/>
    <w:rsid w:val="005B44AC"/>
    <w:rsid w:val="005B4E5C"/>
    <w:rsid w:val="005C077F"/>
    <w:rsid w:val="005C0B4D"/>
    <w:rsid w:val="005C0F70"/>
    <w:rsid w:val="005C22C1"/>
    <w:rsid w:val="005C2808"/>
    <w:rsid w:val="005C364C"/>
    <w:rsid w:val="005C3E7E"/>
    <w:rsid w:val="005C4093"/>
    <w:rsid w:val="005C57FF"/>
    <w:rsid w:val="005C62A4"/>
    <w:rsid w:val="005C6857"/>
    <w:rsid w:val="005D2E8D"/>
    <w:rsid w:val="005D32F0"/>
    <w:rsid w:val="005D4209"/>
    <w:rsid w:val="005D44E0"/>
    <w:rsid w:val="005D470D"/>
    <w:rsid w:val="005D5E85"/>
    <w:rsid w:val="005D668E"/>
    <w:rsid w:val="005D6A63"/>
    <w:rsid w:val="005D6B34"/>
    <w:rsid w:val="005E0752"/>
    <w:rsid w:val="005E11F4"/>
    <w:rsid w:val="005E1462"/>
    <w:rsid w:val="005E1966"/>
    <w:rsid w:val="005E19A3"/>
    <w:rsid w:val="005E1B15"/>
    <w:rsid w:val="005E2021"/>
    <w:rsid w:val="005E2551"/>
    <w:rsid w:val="005E379F"/>
    <w:rsid w:val="005E4342"/>
    <w:rsid w:val="005E4508"/>
    <w:rsid w:val="005E4B8D"/>
    <w:rsid w:val="005E4BB3"/>
    <w:rsid w:val="005E5EC3"/>
    <w:rsid w:val="005E713C"/>
    <w:rsid w:val="005E75BC"/>
    <w:rsid w:val="005E7A63"/>
    <w:rsid w:val="005F0592"/>
    <w:rsid w:val="005F135D"/>
    <w:rsid w:val="005F1C3E"/>
    <w:rsid w:val="005F2516"/>
    <w:rsid w:val="005F2CD2"/>
    <w:rsid w:val="005F30F8"/>
    <w:rsid w:val="005F4B4E"/>
    <w:rsid w:val="005F6241"/>
    <w:rsid w:val="005F7D71"/>
    <w:rsid w:val="006011CE"/>
    <w:rsid w:val="00601367"/>
    <w:rsid w:val="0060188F"/>
    <w:rsid w:val="0060288F"/>
    <w:rsid w:val="00603095"/>
    <w:rsid w:val="0060366D"/>
    <w:rsid w:val="00603E0A"/>
    <w:rsid w:val="0060447A"/>
    <w:rsid w:val="00605340"/>
    <w:rsid w:val="00605390"/>
    <w:rsid w:val="006057A4"/>
    <w:rsid w:val="0060663B"/>
    <w:rsid w:val="00606CA5"/>
    <w:rsid w:val="00606CC2"/>
    <w:rsid w:val="006071DF"/>
    <w:rsid w:val="006100E2"/>
    <w:rsid w:val="00610546"/>
    <w:rsid w:val="0061068D"/>
    <w:rsid w:val="00610AB7"/>
    <w:rsid w:val="00610D55"/>
    <w:rsid w:val="00610F01"/>
    <w:rsid w:val="00611531"/>
    <w:rsid w:val="00611571"/>
    <w:rsid w:val="00611A5B"/>
    <w:rsid w:val="00613CA5"/>
    <w:rsid w:val="0061457D"/>
    <w:rsid w:val="00615B5E"/>
    <w:rsid w:val="00617391"/>
    <w:rsid w:val="00620ABF"/>
    <w:rsid w:val="00620E7D"/>
    <w:rsid w:val="00621794"/>
    <w:rsid w:val="00622AEE"/>
    <w:rsid w:val="00622B2C"/>
    <w:rsid w:val="00623F94"/>
    <w:rsid w:val="00624009"/>
    <w:rsid w:val="0062488E"/>
    <w:rsid w:val="006252E3"/>
    <w:rsid w:val="0062635E"/>
    <w:rsid w:val="00627FE2"/>
    <w:rsid w:val="00630001"/>
    <w:rsid w:val="006311B2"/>
    <w:rsid w:val="00632963"/>
    <w:rsid w:val="00633DEE"/>
    <w:rsid w:val="00634BA3"/>
    <w:rsid w:val="006356DB"/>
    <w:rsid w:val="00637AB4"/>
    <w:rsid w:val="0064255F"/>
    <w:rsid w:val="0064293E"/>
    <w:rsid w:val="006441E4"/>
    <w:rsid w:val="00644646"/>
    <w:rsid w:val="006454AE"/>
    <w:rsid w:val="00645C75"/>
    <w:rsid w:val="00646964"/>
    <w:rsid w:val="00647784"/>
    <w:rsid w:val="00651CBA"/>
    <w:rsid w:val="006539CD"/>
    <w:rsid w:val="0065557E"/>
    <w:rsid w:val="006567C6"/>
    <w:rsid w:val="00660449"/>
    <w:rsid w:val="00662F5F"/>
    <w:rsid w:val="00663F8A"/>
    <w:rsid w:val="006657B9"/>
    <w:rsid w:val="00665E91"/>
    <w:rsid w:val="00667307"/>
    <w:rsid w:val="006756CE"/>
    <w:rsid w:val="006764DE"/>
    <w:rsid w:val="006768DB"/>
    <w:rsid w:val="00676CFC"/>
    <w:rsid w:val="00680207"/>
    <w:rsid w:val="00681803"/>
    <w:rsid w:val="00681DA5"/>
    <w:rsid w:val="00681E63"/>
    <w:rsid w:val="006820E5"/>
    <w:rsid w:val="00682A19"/>
    <w:rsid w:val="006841EF"/>
    <w:rsid w:val="00684818"/>
    <w:rsid w:val="00684CD4"/>
    <w:rsid w:val="00685303"/>
    <w:rsid w:val="00686AB2"/>
    <w:rsid w:val="006874B3"/>
    <w:rsid w:val="0069263A"/>
    <w:rsid w:val="00693F0A"/>
    <w:rsid w:val="00695E14"/>
    <w:rsid w:val="00697A51"/>
    <w:rsid w:val="00697C81"/>
    <w:rsid w:val="006A0DD2"/>
    <w:rsid w:val="006A0EC9"/>
    <w:rsid w:val="006A18A2"/>
    <w:rsid w:val="006A2A4B"/>
    <w:rsid w:val="006A2BAA"/>
    <w:rsid w:val="006A425D"/>
    <w:rsid w:val="006A56FB"/>
    <w:rsid w:val="006A5DA9"/>
    <w:rsid w:val="006A5EE0"/>
    <w:rsid w:val="006A70D9"/>
    <w:rsid w:val="006A7986"/>
    <w:rsid w:val="006B08D7"/>
    <w:rsid w:val="006B1883"/>
    <w:rsid w:val="006B1C17"/>
    <w:rsid w:val="006B5602"/>
    <w:rsid w:val="006B6312"/>
    <w:rsid w:val="006B6843"/>
    <w:rsid w:val="006B6CC3"/>
    <w:rsid w:val="006B72FB"/>
    <w:rsid w:val="006B755F"/>
    <w:rsid w:val="006B7B6D"/>
    <w:rsid w:val="006C074E"/>
    <w:rsid w:val="006C0A56"/>
    <w:rsid w:val="006C0AF2"/>
    <w:rsid w:val="006C0BB1"/>
    <w:rsid w:val="006C2419"/>
    <w:rsid w:val="006C3650"/>
    <w:rsid w:val="006C383E"/>
    <w:rsid w:val="006C3CB3"/>
    <w:rsid w:val="006C4544"/>
    <w:rsid w:val="006D048A"/>
    <w:rsid w:val="006D0986"/>
    <w:rsid w:val="006D0D97"/>
    <w:rsid w:val="006D5683"/>
    <w:rsid w:val="006D5A9A"/>
    <w:rsid w:val="006D5BC1"/>
    <w:rsid w:val="006D5E6D"/>
    <w:rsid w:val="006D79A0"/>
    <w:rsid w:val="006D7ED0"/>
    <w:rsid w:val="006E0460"/>
    <w:rsid w:val="006E0E9E"/>
    <w:rsid w:val="006E1534"/>
    <w:rsid w:val="006E4FB4"/>
    <w:rsid w:val="006E5AED"/>
    <w:rsid w:val="006F07DD"/>
    <w:rsid w:val="006F5939"/>
    <w:rsid w:val="006F64C9"/>
    <w:rsid w:val="006F65CD"/>
    <w:rsid w:val="006F7585"/>
    <w:rsid w:val="006F760F"/>
    <w:rsid w:val="00700E8E"/>
    <w:rsid w:val="0070142A"/>
    <w:rsid w:val="00704076"/>
    <w:rsid w:val="007049E9"/>
    <w:rsid w:val="00704C19"/>
    <w:rsid w:val="00704D1D"/>
    <w:rsid w:val="00705243"/>
    <w:rsid w:val="00706972"/>
    <w:rsid w:val="00707B03"/>
    <w:rsid w:val="00710C3D"/>
    <w:rsid w:val="00711023"/>
    <w:rsid w:val="0071130D"/>
    <w:rsid w:val="00711C4E"/>
    <w:rsid w:val="007178A9"/>
    <w:rsid w:val="0072021A"/>
    <w:rsid w:val="007203F1"/>
    <w:rsid w:val="00720443"/>
    <w:rsid w:val="00721A97"/>
    <w:rsid w:val="00722360"/>
    <w:rsid w:val="00722468"/>
    <w:rsid w:val="00722550"/>
    <w:rsid w:val="007235D8"/>
    <w:rsid w:val="00723AB2"/>
    <w:rsid w:val="007259A7"/>
    <w:rsid w:val="00726BF3"/>
    <w:rsid w:val="00733689"/>
    <w:rsid w:val="00734600"/>
    <w:rsid w:val="00734C70"/>
    <w:rsid w:val="007350BF"/>
    <w:rsid w:val="007356E8"/>
    <w:rsid w:val="00735D72"/>
    <w:rsid w:val="007360AA"/>
    <w:rsid w:val="0073620D"/>
    <w:rsid w:val="007367E9"/>
    <w:rsid w:val="007370D2"/>
    <w:rsid w:val="007371B5"/>
    <w:rsid w:val="00737A60"/>
    <w:rsid w:val="00737B89"/>
    <w:rsid w:val="00742701"/>
    <w:rsid w:val="00742A21"/>
    <w:rsid w:val="00742E57"/>
    <w:rsid w:val="00743823"/>
    <w:rsid w:val="0074385D"/>
    <w:rsid w:val="00744CDA"/>
    <w:rsid w:val="007454B0"/>
    <w:rsid w:val="007454D8"/>
    <w:rsid w:val="007460F7"/>
    <w:rsid w:val="007463DE"/>
    <w:rsid w:val="00746B06"/>
    <w:rsid w:val="00747438"/>
    <w:rsid w:val="0075323B"/>
    <w:rsid w:val="00753EF2"/>
    <w:rsid w:val="007541E2"/>
    <w:rsid w:val="00754361"/>
    <w:rsid w:val="007549EC"/>
    <w:rsid w:val="00754EE9"/>
    <w:rsid w:val="00755AB5"/>
    <w:rsid w:val="00755F00"/>
    <w:rsid w:val="00756F31"/>
    <w:rsid w:val="007579E4"/>
    <w:rsid w:val="00757AB2"/>
    <w:rsid w:val="007602C4"/>
    <w:rsid w:val="00760AAF"/>
    <w:rsid w:val="00761C57"/>
    <w:rsid w:val="00762005"/>
    <w:rsid w:val="007624AE"/>
    <w:rsid w:val="00763FDC"/>
    <w:rsid w:val="00764B1E"/>
    <w:rsid w:val="007659DD"/>
    <w:rsid w:val="00765A55"/>
    <w:rsid w:val="00766076"/>
    <w:rsid w:val="00766228"/>
    <w:rsid w:val="00766B8F"/>
    <w:rsid w:val="00767ABB"/>
    <w:rsid w:val="00767B1C"/>
    <w:rsid w:val="00767CBA"/>
    <w:rsid w:val="00767FBC"/>
    <w:rsid w:val="0077014B"/>
    <w:rsid w:val="007706C7"/>
    <w:rsid w:val="00773A43"/>
    <w:rsid w:val="00775BD8"/>
    <w:rsid w:val="007760FF"/>
    <w:rsid w:val="00776596"/>
    <w:rsid w:val="00777054"/>
    <w:rsid w:val="0078037A"/>
    <w:rsid w:val="00782CC3"/>
    <w:rsid w:val="00782F3D"/>
    <w:rsid w:val="00786921"/>
    <w:rsid w:val="00786A44"/>
    <w:rsid w:val="007906B5"/>
    <w:rsid w:val="0079158E"/>
    <w:rsid w:val="00792247"/>
    <w:rsid w:val="007941F1"/>
    <w:rsid w:val="00794632"/>
    <w:rsid w:val="00796DEF"/>
    <w:rsid w:val="00797217"/>
    <w:rsid w:val="00797E42"/>
    <w:rsid w:val="007A009D"/>
    <w:rsid w:val="007A0864"/>
    <w:rsid w:val="007A198B"/>
    <w:rsid w:val="007A24E8"/>
    <w:rsid w:val="007A275B"/>
    <w:rsid w:val="007A2973"/>
    <w:rsid w:val="007A3957"/>
    <w:rsid w:val="007A5594"/>
    <w:rsid w:val="007A592D"/>
    <w:rsid w:val="007A5EE2"/>
    <w:rsid w:val="007A5FC9"/>
    <w:rsid w:val="007A784E"/>
    <w:rsid w:val="007B0199"/>
    <w:rsid w:val="007B0D7D"/>
    <w:rsid w:val="007B1569"/>
    <w:rsid w:val="007B1A75"/>
    <w:rsid w:val="007B255E"/>
    <w:rsid w:val="007B30FF"/>
    <w:rsid w:val="007B4271"/>
    <w:rsid w:val="007B45FF"/>
    <w:rsid w:val="007B5FB0"/>
    <w:rsid w:val="007B7201"/>
    <w:rsid w:val="007C0E07"/>
    <w:rsid w:val="007C1581"/>
    <w:rsid w:val="007C1EEE"/>
    <w:rsid w:val="007C4D5D"/>
    <w:rsid w:val="007C5226"/>
    <w:rsid w:val="007C5821"/>
    <w:rsid w:val="007C72E6"/>
    <w:rsid w:val="007D0371"/>
    <w:rsid w:val="007D0D81"/>
    <w:rsid w:val="007D1D71"/>
    <w:rsid w:val="007D1DAE"/>
    <w:rsid w:val="007D3496"/>
    <w:rsid w:val="007D4C94"/>
    <w:rsid w:val="007D59AC"/>
    <w:rsid w:val="007D60DE"/>
    <w:rsid w:val="007D6A2F"/>
    <w:rsid w:val="007D6C9A"/>
    <w:rsid w:val="007D780A"/>
    <w:rsid w:val="007E14FE"/>
    <w:rsid w:val="007E155B"/>
    <w:rsid w:val="007E29E1"/>
    <w:rsid w:val="007E3BC2"/>
    <w:rsid w:val="007E447C"/>
    <w:rsid w:val="007E47D5"/>
    <w:rsid w:val="007E4894"/>
    <w:rsid w:val="007E4C55"/>
    <w:rsid w:val="007E562D"/>
    <w:rsid w:val="007E5AE2"/>
    <w:rsid w:val="007E6A5B"/>
    <w:rsid w:val="007E7A9B"/>
    <w:rsid w:val="007E7FA5"/>
    <w:rsid w:val="007F0249"/>
    <w:rsid w:val="007F1C66"/>
    <w:rsid w:val="007F2811"/>
    <w:rsid w:val="007F2BA5"/>
    <w:rsid w:val="007F2DF2"/>
    <w:rsid w:val="007F34DB"/>
    <w:rsid w:val="007F3E70"/>
    <w:rsid w:val="007F40E9"/>
    <w:rsid w:val="007F4805"/>
    <w:rsid w:val="007F51FF"/>
    <w:rsid w:val="007F528E"/>
    <w:rsid w:val="007F5F98"/>
    <w:rsid w:val="007F60D7"/>
    <w:rsid w:val="007F6128"/>
    <w:rsid w:val="007F7032"/>
    <w:rsid w:val="007F7FAB"/>
    <w:rsid w:val="008005C0"/>
    <w:rsid w:val="00800778"/>
    <w:rsid w:val="00800A9D"/>
    <w:rsid w:val="0080307A"/>
    <w:rsid w:val="00803A1A"/>
    <w:rsid w:val="00803BE2"/>
    <w:rsid w:val="00803D8B"/>
    <w:rsid w:val="00804525"/>
    <w:rsid w:val="0080468C"/>
    <w:rsid w:val="00804B2F"/>
    <w:rsid w:val="008052E4"/>
    <w:rsid w:val="008074CC"/>
    <w:rsid w:val="00807502"/>
    <w:rsid w:val="00807582"/>
    <w:rsid w:val="00807B9C"/>
    <w:rsid w:val="008111D4"/>
    <w:rsid w:val="0081256E"/>
    <w:rsid w:val="00812E94"/>
    <w:rsid w:val="00813024"/>
    <w:rsid w:val="0081543C"/>
    <w:rsid w:val="008154AB"/>
    <w:rsid w:val="0081710F"/>
    <w:rsid w:val="0081739C"/>
    <w:rsid w:val="008209B9"/>
    <w:rsid w:val="00820ADD"/>
    <w:rsid w:val="008217A9"/>
    <w:rsid w:val="00821CC4"/>
    <w:rsid w:val="00826692"/>
    <w:rsid w:val="00826ABD"/>
    <w:rsid w:val="00826B84"/>
    <w:rsid w:val="00827BD1"/>
    <w:rsid w:val="008301D0"/>
    <w:rsid w:val="008318A5"/>
    <w:rsid w:val="00831D89"/>
    <w:rsid w:val="00832BB2"/>
    <w:rsid w:val="0083318E"/>
    <w:rsid w:val="008353D2"/>
    <w:rsid w:val="00836C21"/>
    <w:rsid w:val="00837951"/>
    <w:rsid w:val="00840BB9"/>
    <w:rsid w:val="00841340"/>
    <w:rsid w:val="00841871"/>
    <w:rsid w:val="00841CA1"/>
    <w:rsid w:val="008431B7"/>
    <w:rsid w:val="00843449"/>
    <w:rsid w:val="008447DE"/>
    <w:rsid w:val="00844848"/>
    <w:rsid w:val="008452E2"/>
    <w:rsid w:val="0084588B"/>
    <w:rsid w:val="00847AE1"/>
    <w:rsid w:val="008501C6"/>
    <w:rsid w:val="0085032F"/>
    <w:rsid w:val="00853910"/>
    <w:rsid w:val="00857553"/>
    <w:rsid w:val="00857780"/>
    <w:rsid w:val="00860044"/>
    <w:rsid w:val="008605F8"/>
    <w:rsid w:val="00860C47"/>
    <w:rsid w:val="0086266D"/>
    <w:rsid w:val="0086288B"/>
    <w:rsid w:val="008634AF"/>
    <w:rsid w:val="0086477E"/>
    <w:rsid w:val="008647F6"/>
    <w:rsid w:val="00864A11"/>
    <w:rsid w:val="00864B59"/>
    <w:rsid w:val="00867291"/>
    <w:rsid w:val="00870596"/>
    <w:rsid w:val="0087148C"/>
    <w:rsid w:val="008715FF"/>
    <w:rsid w:val="00872C2A"/>
    <w:rsid w:val="008743D5"/>
    <w:rsid w:val="00876498"/>
    <w:rsid w:val="00876738"/>
    <w:rsid w:val="00876A12"/>
    <w:rsid w:val="00876B47"/>
    <w:rsid w:val="008779C3"/>
    <w:rsid w:val="00880C1C"/>
    <w:rsid w:val="0088260F"/>
    <w:rsid w:val="00882D20"/>
    <w:rsid w:val="00883C37"/>
    <w:rsid w:val="00884B39"/>
    <w:rsid w:val="00886D70"/>
    <w:rsid w:val="00886DB5"/>
    <w:rsid w:val="008876A6"/>
    <w:rsid w:val="008910A5"/>
    <w:rsid w:val="0089116F"/>
    <w:rsid w:val="00894549"/>
    <w:rsid w:val="00894E38"/>
    <w:rsid w:val="00895121"/>
    <w:rsid w:val="008955D9"/>
    <w:rsid w:val="00896EB0"/>
    <w:rsid w:val="008975F8"/>
    <w:rsid w:val="008A005A"/>
    <w:rsid w:val="008A057E"/>
    <w:rsid w:val="008A0B45"/>
    <w:rsid w:val="008A0DC3"/>
    <w:rsid w:val="008A13C0"/>
    <w:rsid w:val="008A4656"/>
    <w:rsid w:val="008A5655"/>
    <w:rsid w:val="008B1D94"/>
    <w:rsid w:val="008B2605"/>
    <w:rsid w:val="008B62F5"/>
    <w:rsid w:val="008B6940"/>
    <w:rsid w:val="008B6A96"/>
    <w:rsid w:val="008B6D0A"/>
    <w:rsid w:val="008B74BF"/>
    <w:rsid w:val="008C0807"/>
    <w:rsid w:val="008C16F4"/>
    <w:rsid w:val="008C2504"/>
    <w:rsid w:val="008C2689"/>
    <w:rsid w:val="008C5823"/>
    <w:rsid w:val="008C7A96"/>
    <w:rsid w:val="008D1461"/>
    <w:rsid w:val="008D297B"/>
    <w:rsid w:val="008D2BEC"/>
    <w:rsid w:val="008D2E4C"/>
    <w:rsid w:val="008D3255"/>
    <w:rsid w:val="008D394D"/>
    <w:rsid w:val="008D3BB2"/>
    <w:rsid w:val="008D5973"/>
    <w:rsid w:val="008D6492"/>
    <w:rsid w:val="008D6CE8"/>
    <w:rsid w:val="008D6F39"/>
    <w:rsid w:val="008D762B"/>
    <w:rsid w:val="008E1F03"/>
    <w:rsid w:val="008E243D"/>
    <w:rsid w:val="008E35EF"/>
    <w:rsid w:val="008E3D66"/>
    <w:rsid w:val="008E4529"/>
    <w:rsid w:val="008E4667"/>
    <w:rsid w:val="008E46EE"/>
    <w:rsid w:val="008E574F"/>
    <w:rsid w:val="008E60E2"/>
    <w:rsid w:val="008E62D8"/>
    <w:rsid w:val="008E6388"/>
    <w:rsid w:val="008E63F1"/>
    <w:rsid w:val="008F124F"/>
    <w:rsid w:val="008F1634"/>
    <w:rsid w:val="008F23C9"/>
    <w:rsid w:val="008F3BC1"/>
    <w:rsid w:val="008F3E63"/>
    <w:rsid w:val="008F44B5"/>
    <w:rsid w:val="008F5A53"/>
    <w:rsid w:val="008F5F0E"/>
    <w:rsid w:val="008F7212"/>
    <w:rsid w:val="008F7AA6"/>
    <w:rsid w:val="008F7D3E"/>
    <w:rsid w:val="0090044D"/>
    <w:rsid w:val="009006AD"/>
    <w:rsid w:val="00900D91"/>
    <w:rsid w:val="00901FCC"/>
    <w:rsid w:val="009028AD"/>
    <w:rsid w:val="00902CBF"/>
    <w:rsid w:val="009039A6"/>
    <w:rsid w:val="009060A5"/>
    <w:rsid w:val="00912B68"/>
    <w:rsid w:val="00912C83"/>
    <w:rsid w:val="00913352"/>
    <w:rsid w:val="0091359F"/>
    <w:rsid w:val="0091425B"/>
    <w:rsid w:val="00914EB8"/>
    <w:rsid w:val="00915DCE"/>
    <w:rsid w:val="00915F45"/>
    <w:rsid w:val="009160A0"/>
    <w:rsid w:val="009169BD"/>
    <w:rsid w:val="00916FA3"/>
    <w:rsid w:val="009179BC"/>
    <w:rsid w:val="00921CDA"/>
    <w:rsid w:val="00921DD0"/>
    <w:rsid w:val="00922649"/>
    <w:rsid w:val="00923784"/>
    <w:rsid w:val="00923FFE"/>
    <w:rsid w:val="00924CDA"/>
    <w:rsid w:val="00925715"/>
    <w:rsid w:val="0092615E"/>
    <w:rsid w:val="0092626E"/>
    <w:rsid w:val="00926F57"/>
    <w:rsid w:val="009270A3"/>
    <w:rsid w:val="00927708"/>
    <w:rsid w:val="009310B2"/>
    <w:rsid w:val="009328AE"/>
    <w:rsid w:val="009335BC"/>
    <w:rsid w:val="009351B2"/>
    <w:rsid w:val="009354E7"/>
    <w:rsid w:val="0093590E"/>
    <w:rsid w:val="00936C59"/>
    <w:rsid w:val="00936D3E"/>
    <w:rsid w:val="00941C02"/>
    <w:rsid w:val="0094322D"/>
    <w:rsid w:val="00945D6D"/>
    <w:rsid w:val="00945E08"/>
    <w:rsid w:val="0094715A"/>
    <w:rsid w:val="00947B80"/>
    <w:rsid w:val="00947D68"/>
    <w:rsid w:val="00950B09"/>
    <w:rsid w:val="00953B59"/>
    <w:rsid w:val="009542B7"/>
    <w:rsid w:val="009552DF"/>
    <w:rsid w:val="00955412"/>
    <w:rsid w:val="00957FFA"/>
    <w:rsid w:val="009606BB"/>
    <w:rsid w:val="0096197C"/>
    <w:rsid w:val="00961BE6"/>
    <w:rsid w:val="00963445"/>
    <w:rsid w:val="00963CC0"/>
    <w:rsid w:val="00963E17"/>
    <w:rsid w:val="00963EE8"/>
    <w:rsid w:val="00964748"/>
    <w:rsid w:val="00964987"/>
    <w:rsid w:val="009650FE"/>
    <w:rsid w:val="00965425"/>
    <w:rsid w:val="00970394"/>
    <w:rsid w:val="00970842"/>
    <w:rsid w:val="00971AE9"/>
    <w:rsid w:val="00972278"/>
    <w:rsid w:val="0097441E"/>
    <w:rsid w:val="009745E1"/>
    <w:rsid w:val="009759CF"/>
    <w:rsid w:val="00975A55"/>
    <w:rsid w:val="009776F8"/>
    <w:rsid w:val="00977D98"/>
    <w:rsid w:val="00977E9B"/>
    <w:rsid w:val="00980DC4"/>
    <w:rsid w:val="00981CFD"/>
    <w:rsid w:val="0098304D"/>
    <w:rsid w:val="00983CAC"/>
    <w:rsid w:val="009840CF"/>
    <w:rsid w:val="00984E01"/>
    <w:rsid w:val="00986842"/>
    <w:rsid w:val="00986C76"/>
    <w:rsid w:val="0098776C"/>
    <w:rsid w:val="00987FEF"/>
    <w:rsid w:val="00990E3C"/>
    <w:rsid w:val="0099127F"/>
    <w:rsid w:val="009917CD"/>
    <w:rsid w:val="009937C2"/>
    <w:rsid w:val="00995757"/>
    <w:rsid w:val="009976F5"/>
    <w:rsid w:val="00997F83"/>
    <w:rsid w:val="009A0740"/>
    <w:rsid w:val="009A135D"/>
    <w:rsid w:val="009A3B63"/>
    <w:rsid w:val="009A3D03"/>
    <w:rsid w:val="009A3DBB"/>
    <w:rsid w:val="009A6A96"/>
    <w:rsid w:val="009A738E"/>
    <w:rsid w:val="009A746E"/>
    <w:rsid w:val="009A7972"/>
    <w:rsid w:val="009B13D9"/>
    <w:rsid w:val="009B19F5"/>
    <w:rsid w:val="009B2417"/>
    <w:rsid w:val="009B25AE"/>
    <w:rsid w:val="009B2B66"/>
    <w:rsid w:val="009B3E94"/>
    <w:rsid w:val="009B5697"/>
    <w:rsid w:val="009B5FE0"/>
    <w:rsid w:val="009B681A"/>
    <w:rsid w:val="009B7822"/>
    <w:rsid w:val="009C0F17"/>
    <w:rsid w:val="009C12EA"/>
    <w:rsid w:val="009C1921"/>
    <w:rsid w:val="009C2ACD"/>
    <w:rsid w:val="009C319C"/>
    <w:rsid w:val="009C31A8"/>
    <w:rsid w:val="009C42D3"/>
    <w:rsid w:val="009C56FC"/>
    <w:rsid w:val="009D022D"/>
    <w:rsid w:val="009D1E73"/>
    <w:rsid w:val="009D2992"/>
    <w:rsid w:val="009D2C72"/>
    <w:rsid w:val="009D3792"/>
    <w:rsid w:val="009D7751"/>
    <w:rsid w:val="009E2021"/>
    <w:rsid w:val="009E23F6"/>
    <w:rsid w:val="009E29F0"/>
    <w:rsid w:val="009E370A"/>
    <w:rsid w:val="009E4434"/>
    <w:rsid w:val="009E527D"/>
    <w:rsid w:val="009E745F"/>
    <w:rsid w:val="009E7A18"/>
    <w:rsid w:val="009F0D86"/>
    <w:rsid w:val="009F12B4"/>
    <w:rsid w:val="009F15C7"/>
    <w:rsid w:val="009F5892"/>
    <w:rsid w:val="00A016AC"/>
    <w:rsid w:val="00A01B36"/>
    <w:rsid w:val="00A0273C"/>
    <w:rsid w:val="00A02CBD"/>
    <w:rsid w:val="00A03DAB"/>
    <w:rsid w:val="00A04BEE"/>
    <w:rsid w:val="00A06180"/>
    <w:rsid w:val="00A066CB"/>
    <w:rsid w:val="00A06F5B"/>
    <w:rsid w:val="00A106FE"/>
    <w:rsid w:val="00A10784"/>
    <w:rsid w:val="00A11F82"/>
    <w:rsid w:val="00A13507"/>
    <w:rsid w:val="00A17470"/>
    <w:rsid w:val="00A203EE"/>
    <w:rsid w:val="00A2162A"/>
    <w:rsid w:val="00A223D3"/>
    <w:rsid w:val="00A23826"/>
    <w:rsid w:val="00A24340"/>
    <w:rsid w:val="00A2436B"/>
    <w:rsid w:val="00A271FC"/>
    <w:rsid w:val="00A305B4"/>
    <w:rsid w:val="00A31F49"/>
    <w:rsid w:val="00A32A74"/>
    <w:rsid w:val="00A33906"/>
    <w:rsid w:val="00A33F41"/>
    <w:rsid w:val="00A34C2D"/>
    <w:rsid w:val="00A35D05"/>
    <w:rsid w:val="00A366CA"/>
    <w:rsid w:val="00A368CE"/>
    <w:rsid w:val="00A36FC1"/>
    <w:rsid w:val="00A37B04"/>
    <w:rsid w:val="00A40029"/>
    <w:rsid w:val="00A40B58"/>
    <w:rsid w:val="00A416E2"/>
    <w:rsid w:val="00A41C5B"/>
    <w:rsid w:val="00A41F9E"/>
    <w:rsid w:val="00A439BB"/>
    <w:rsid w:val="00A43AB0"/>
    <w:rsid w:val="00A43E22"/>
    <w:rsid w:val="00A46222"/>
    <w:rsid w:val="00A46410"/>
    <w:rsid w:val="00A473B6"/>
    <w:rsid w:val="00A50540"/>
    <w:rsid w:val="00A50870"/>
    <w:rsid w:val="00A50C3A"/>
    <w:rsid w:val="00A53670"/>
    <w:rsid w:val="00A538C7"/>
    <w:rsid w:val="00A5465B"/>
    <w:rsid w:val="00A558E5"/>
    <w:rsid w:val="00A57D9E"/>
    <w:rsid w:val="00A60E6C"/>
    <w:rsid w:val="00A6126F"/>
    <w:rsid w:val="00A61B82"/>
    <w:rsid w:val="00A62655"/>
    <w:rsid w:val="00A6286A"/>
    <w:rsid w:val="00A63C02"/>
    <w:rsid w:val="00A64E62"/>
    <w:rsid w:val="00A6535C"/>
    <w:rsid w:val="00A70DB9"/>
    <w:rsid w:val="00A70FE8"/>
    <w:rsid w:val="00A71178"/>
    <w:rsid w:val="00A718D7"/>
    <w:rsid w:val="00A7209F"/>
    <w:rsid w:val="00A72C65"/>
    <w:rsid w:val="00A73121"/>
    <w:rsid w:val="00A74360"/>
    <w:rsid w:val="00A744E1"/>
    <w:rsid w:val="00A74685"/>
    <w:rsid w:val="00A75772"/>
    <w:rsid w:val="00A7710C"/>
    <w:rsid w:val="00A772BC"/>
    <w:rsid w:val="00A774EE"/>
    <w:rsid w:val="00A77AE8"/>
    <w:rsid w:val="00A77E9F"/>
    <w:rsid w:val="00A81287"/>
    <w:rsid w:val="00A82FAE"/>
    <w:rsid w:val="00A83445"/>
    <w:rsid w:val="00A83638"/>
    <w:rsid w:val="00A83EF8"/>
    <w:rsid w:val="00A85EEB"/>
    <w:rsid w:val="00A866F2"/>
    <w:rsid w:val="00A87502"/>
    <w:rsid w:val="00A8783C"/>
    <w:rsid w:val="00A87BE4"/>
    <w:rsid w:val="00A87DAC"/>
    <w:rsid w:val="00A9230B"/>
    <w:rsid w:val="00A92423"/>
    <w:rsid w:val="00A92573"/>
    <w:rsid w:val="00A933BD"/>
    <w:rsid w:val="00A93BA7"/>
    <w:rsid w:val="00A94114"/>
    <w:rsid w:val="00A955F1"/>
    <w:rsid w:val="00A96C9A"/>
    <w:rsid w:val="00A96E03"/>
    <w:rsid w:val="00A97219"/>
    <w:rsid w:val="00AA1786"/>
    <w:rsid w:val="00AA1BD2"/>
    <w:rsid w:val="00AA26D6"/>
    <w:rsid w:val="00AA2F6C"/>
    <w:rsid w:val="00AA33DF"/>
    <w:rsid w:val="00AA3485"/>
    <w:rsid w:val="00AA393E"/>
    <w:rsid w:val="00AA521C"/>
    <w:rsid w:val="00AA522E"/>
    <w:rsid w:val="00AA55D3"/>
    <w:rsid w:val="00AA6A8D"/>
    <w:rsid w:val="00AA6AA9"/>
    <w:rsid w:val="00AA707C"/>
    <w:rsid w:val="00AA710E"/>
    <w:rsid w:val="00AA7543"/>
    <w:rsid w:val="00AB1401"/>
    <w:rsid w:val="00AB1D82"/>
    <w:rsid w:val="00AB1FDB"/>
    <w:rsid w:val="00AB394C"/>
    <w:rsid w:val="00AB5A6D"/>
    <w:rsid w:val="00AB7849"/>
    <w:rsid w:val="00AB7E14"/>
    <w:rsid w:val="00AC09B7"/>
    <w:rsid w:val="00AC2842"/>
    <w:rsid w:val="00AC4817"/>
    <w:rsid w:val="00AC6AF0"/>
    <w:rsid w:val="00AC7CBB"/>
    <w:rsid w:val="00AD0780"/>
    <w:rsid w:val="00AD079A"/>
    <w:rsid w:val="00AD19E2"/>
    <w:rsid w:val="00AD3A0D"/>
    <w:rsid w:val="00AD3A66"/>
    <w:rsid w:val="00AD3B6E"/>
    <w:rsid w:val="00AD4822"/>
    <w:rsid w:val="00AD5374"/>
    <w:rsid w:val="00AD5EC6"/>
    <w:rsid w:val="00AD7D62"/>
    <w:rsid w:val="00AE1105"/>
    <w:rsid w:val="00AE1AD3"/>
    <w:rsid w:val="00AE3AE0"/>
    <w:rsid w:val="00AE3E42"/>
    <w:rsid w:val="00AE439D"/>
    <w:rsid w:val="00AE46A1"/>
    <w:rsid w:val="00AE5735"/>
    <w:rsid w:val="00AE5B2A"/>
    <w:rsid w:val="00AE707B"/>
    <w:rsid w:val="00AF059A"/>
    <w:rsid w:val="00AF25E5"/>
    <w:rsid w:val="00AF273A"/>
    <w:rsid w:val="00AF3D46"/>
    <w:rsid w:val="00AF5C5A"/>
    <w:rsid w:val="00AF6037"/>
    <w:rsid w:val="00AF6A86"/>
    <w:rsid w:val="00AF707B"/>
    <w:rsid w:val="00AF70AE"/>
    <w:rsid w:val="00AF73C5"/>
    <w:rsid w:val="00AF7733"/>
    <w:rsid w:val="00AF7B4C"/>
    <w:rsid w:val="00B00CFD"/>
    <w:rsid w:val="00B021A1"/>
    <w:rsid w:val="00B04322"/>
    <w:rsid w:val="00B04417"/>
    <w:rsid w:val="00B0493E"/>
    <w:rsid w:val="00B04A23"/>
    <w:rsid w:val="00B0553C"/>
    <w:rsid w:val="00B05CFC"/>
    <w:rsid w:val="00B062A1"/>
    <w:rsid w:val="00B07491"/>
    <w:rsid w:val="00B10F83"/>
    <w:rsid w:val="00B13815"/>
    <w:rsid w:val="00B1491F"/>
    <w:rsid w:val="00B1532F"/>
    <w:rsid w:val="00B155EF"/>
    <w:rsid w:val="00B15B2F"/>
    <w:rsid w:val="00B15BE5"/>
    <w:rsid w:val="00B21E08"/>
    <w:rsid w:val="00B24501"/>
    <w:rsid w:val="00B2478C"/>
    <w:rsid w:val="00B24B52"/>
    <w:rsid w:val="00B25695"/>
    <w:rsid w:val="00B256D0"/>
    <w:rsid w:val="00B27EE8"/>
    <w:rsid w:val="00B30223"/>
    <w:rsid w:val="00B303C0"/>
    <w:rsid w:val="00B30C0A"/>
    <w:rsid w:val="00B31E5F"/>
    <w:rsid w:val="00B32285"/>
    <w:rsid w:val="00B32629"/>
    <w:rsid w:val="00B34B89"/>
    <w:rsid w:val="00B354E1"/>
    <w:rsid w:val="00B355C6"/>
    <w:rsid w:val="00B3574C"/>
    <w:rsid w:val="00B37AED"/>
    <w:rsid w:val="00B37CC5"/>
    <w:rsid w:val="00B40863"/>
    <w:rsid w:val="00B42710"/>
    <w:rsid w:val="00B43464"/>
    <w:rsid w:val="00B44549"/>
    <w:rsid w:val="00B44C58"/>
    <w:rsid w:val="00B45186"/>
    <w:rsid w:val="00B452E3"/>
    <w:rsid w:val="00B45D57"/>
    <w:rsid w:val="00B462A2"/>
    <w:rsid w:val="00B46C14"/>
    <w:rsid w:val="00B46C36"/>
    <w:rsid w:val="00B5004B"/>
    <w:rsid w:val="00B50E42"/>
    <w:rsid w:val="00B5155D"/>
    <w:rsid w:val="00B519ED"/>
    <w:rsid w:val="00B51DE1"/>
    <w:rsid w:val="00B52EE1"/>
    <w:rsid w:val="00B537A5"/>
    <w:rsid w:val="00B53E8F"/>
    <w:rsid w:val="00B55459"/>
    <w:rsid w:val="00B55F6C"/>
    <w:rsid w:val="00B57151"/>
    <w:rsid w:val="00B5791F"/>
    <w:rsid w:val="00B57B2E"/>
    <w:rsid w:val="00B57F21"/>
    <w:rsid w:val="00B61276"/>
    <w:rsid w:val="00B63E53"/>
    <w:rsid w:val="00B65B4C"/>
    <w:rsid w:val="00B65B85"/>
    <w:rsid w:val="00B66459"/>
    <w:rsid w:val="00B66C51"/>
    <w:rsid w:val="00B67EB1"/>
    <w:rsid w:val="00B705D5"/>
    <w:rsid w:val="00B717B1"/>
    <w:rsid w:val="00B722A7"/>
    <w:rsid w:val="00B725A3"/>
    <w:rsid w:val="00B72C54"/>
    <w:rsid w:val="00B73CF1"/>
    <w:rsid w:val="00B7408D"/>
    <w:rsid w:val="00B755A2"/>
    <w:rsid w:val="00B77AB8"/>
    <w:rsid w:val="00B77EC0"/>
    <w:rsid w:val="00B8041A"/>
    <w:rsid w:val="00B8385D"/>
    <w:rsid w:val="00B83935"/>
    <w:rsid w:val="00B83FF5"/>
    <w:rsid w:val="00B85A95"/>
    <w:rsid w:val="00B90687"/>
    <w:rsid w:val="00B92600"/>
    <w:rsid w:val="00B92FEE"/>
    <w:rsid w:val="00B94398"/>
    <w:rsid w:val="00B94C71"/>
    <w:rsid w:val="00B9584D"/>
    <w:rsid w:val="00B97299"/>
    <w:rsid w:val="00B97DAC"/>
    <w:rsid w:val="00BA029C"/>
    <w:rsid w:val="00BA1607"/>
    <w:rsid w:val="00BA2D69"/>
    <w:rsid w:val="00BA3051"/>
    <w:rsid w:val="00BA30F7"/>
    <w:rsid w:val="00BA3701"/>
    <w:rsid w:val="00BA3B54"/>
    <w:rsid w:val="00BA4F11"/>
    <w:rsid w:val="00BA6D88"/>
    <w:rsid w:val="00BB1C87"/>
    <w:rsid w:val="00BB27BB"/>
    <w:rsid w:val="00BB3301"/>
    <w:rsid w:val="00BB6670"/>
    <w:rsid w:val="00BB7549"/>
    <w:rsid w:val="00BC027F"/>
    <w:rsid w:val="00BC0694"/>
    <w:rsid w:val="00BC0E8B"/>
    <w:rsid w:val="00BC2B35"/>
    <w:rsid w:val="00BC2D9C"/>
    <w:rsid w:val="00BC2FD6"/>
    <w:rsid w:val="00BC3B47"/>
    <w:rsid w:val="00BC42A3"/>
    <w:rsid w:val="00BC5EB7"/>
    <w:rsid w:val="00BD141D"/>
    <w:rsid w:val="00BD1C43"/>
    <w:rsid w:val="00BD2DF9"/>
    <w:rsid w:val="00BD4675"/>
    <w:rsid w:val="00BD4A22"/>
    <w:rsid w:val="00BD50F0"/>
    <w:rsid w:val="00BD5718"/>
    <w:rsid w:val="00BD7DB1"/>
    <w:rsid w:val="00BE61B9"/>
    <w:rsid w:val="00BF0C87"/>
    <w:rsid w:val="00BF2403"/>
    <w:rsid w:val="00BF3513"/>
    <w:rsid w:val="00BF41F7"/>
    <w:rsid w:val="00BF42D2"/>
    <w:rsid w:val="00BF4426"/>
    <w:rsid w:val="00BF48B5"/>
    <w:rsid w:val="00BF4E34"/>
    <w:rsid w:val="00BF6977"/>
    <w:rsid w:val="00BF7560"/>
    <w:rsid w:val="00BF7845"/>
    <w:rsid w:val="00C001CD"/>
    <w:rsid w:val="00C00F2D"/>
    <w:rsid w:val="00C03D8A"/>
    <w:rsid w:val="00C049CD"/>
    <w:rsid w:val="00C062CE"/>
    <w:rsid w:val="00C07BD8"/>
    <w:rsid w:val="00C11E69"/>
    <w:rsid w:val="00C12337"/>
    <w:rsid w:val="00C127C1"/>
    <w:rsid w:val="00C13888"/>
    <w:rsid w:val="00C15F41"/>
    <w:rsid w:val="00C17BF0"/>
    <w:rsid w:val="00C20B16"/>
    <w:rsid w:val="00C23520"/>
    <w:rsid w:val="00C23827"/>
    <w:rsid w:val="00C23C10"/>
    <w:rsid w:val="00C247EA"/>
    <w:rsid w:val="00C27D86"/>
    <w:rsid w:val="00C30FB3"/>
    <w:rsid w:val="00C31DF3"/>
    <w:rsid w:val="00C31F77"/>
    <w:rsid w:val="00C32190"/>
    <w:rsid w:val="00C3219B"/>
    <w:rsid w:val="00C3464E"/>
    <w:rsid w:val="00C34B43"/>
    <w:rsid w:val="00C34EF8"/>
    <w:rsid w:val="00C36AFB"/>
    <w:rsid w:val="00C36DC7"/>
    <w:rsid w:val="00C36DFC"/>
    <w:rsid w:val="00C375F5"/>
    <w:rsid w:val="00C4118A"/>
    <w:rsid w:val="00C41289"/>
    <w:rsid w:val="00C41689"/>
    <w:rsid w:val="00C41E8F"/>
    <w:rsid w:val="00C430F7"/>
    <w:rsid w:val="00C43C1E"/>
    <w:rsid w:val="00C447CF"/>
    <w:rsid w:val="00C46C28"/>
    <w:rsid w:val="00C46D90"/>
    <w:rsid w:val="00C47031"/>
    <w:rsid w:val="00C4720F"/>
    <w:rsid w:val="00C473F9"/>
    <w:rsid w:val="00C477F9"/>
    <w:rsid w:val="00C4787D"/>
    <w:rsid w:val="00C47CD3"/>
    <w:rsid w:val="00C50997"/>
    <w:rsid w:val="00C50B1F"/>
    <w:rsid w:val="00C53029"/>
    <w:rsid w:val="00C53E86"/>
    <w:rsid w:val="00C54C18"/>
    <w:rsid w:val="00C5736D"/>
    <w:rsid w:val="00C631D1"/>
    <w:rsid w:val="00C645EC"/>
    <w:rsid w:val="00C65030"/>
    <w:rsid w:val="00C65F42"/>
    <w:rsid w:val="00C664AF"/>
    <w:rsid w:val="00C679EF"/>
    <w:rsid w:val="00C67BB5"/>
    <w:rsid w:val="00C70F19"/>
    <w:rsid w:val="00C715AB"/>
    <w:rsid w:val="00C7223A"/>
    <w:rsid w:val="00C72B2C"/>
    <w:rsid w:val="00C742C1"/>
    <w:rsid w:val="00C75263"/>
    <w:rsid w:val="00C76299"/>
    <w:rsid w:val="00C76B35"/>
    <w:rsid w:val="00C76BAE"/>
    <w:rsid w:val="00C76EC5"/>
    <w:rsid w:val="00C77CBD"/>
    <w:rsid w:val="00C80649"/>
    <w:rsid w:val="00C818D4"/>
    <w:rsid w:val="00C83C7C"/>
    <w:rsid w:val="00C87B3F"/>
    <w:rsid w:val="00C87C9C"/>
    <w:rsid w:val="00C91266"/>
    <w:rsid w:val="00C915AB"/>
    <w:rsid w:val="00C918CD"/>
    <w:rsid w:val="00C91DC2"/>
    <w:rsid w:val="00C91F3E"/>
    <w:rsid w:val="00C92C88"/>
    <w:rsid w:val="00C93EAD"/>
    <w:rsid w:val="00C946DC"/>
    <w:rsid w:val="00C948B1"/>
    <w:rsid w:val="00C9520B"/>
    <w:rsid w:val="00C9546A"/>
    <w:rsid w:val="00C959D4"/>
    <w:rsid w:val="00C9662F"/>
    <w:rsid w:val="00C96A1E"/>
    <w:rsid w:val="00C97748"/>
    <w:rsid w:val="00CA0168"/>
    <w:rsid w:val="00CA2957"/>
    <w:rsid w:val="00CA3B19"/>
    <w:rsid w:val="00CA452C"/>
    <w:rsid w:val="00CA466F"/>
    <w:rsid w:val="00CA6321"/>
    <w:rsid w:val="00CA637B"/>
    <w:rsid w:val="00CA73BC"/>
    <w:rsid w:val="00CA775F"/>
    <w:rsid w:val="00CB0962"/>
    <w:rsid w:val="00CB0DFE"/>
    <w:rsid w:val="00CB10BD"/>
    <w:rsid w:val="00CB192F"/>
    <w:rsid w:val="00CB2CFF"/>
    <w:rsid w:val="00CB4034"/>
    <w:rsid w:val="00CB43DC"/>
    <w:rsid w:val="00CB43FA"/>
    <w:rsid w:val="00CB4615"/>
    <w:rsid w:val="00CB5949"/>
    <w:rsid w:val="00CB7443"/>
    <w:rsid w:val="00CC0CC3"/>
    <w:rsid w:val="00CC144D"/>
    <w:rsid w:val="00CC1976"/>
    <w:rsid w:val="00CC21D4"/>
    <w:rsid w:val="00CC2D7E"/>
    <w:rsid w:val="00CC3728"/>
    <w:rsid w:val="00CC4CE5"/>
    <w:rsid w:val="00CC4F46"/>
    <w:rsid w:val="00CC5B14"/>
    <w:rsid w:val="00CC69F4"/>
    <w:rsid w:val="00CC78DF"/>
    <w:rsid w:val="00CC7B3E"/>
    <w:rsid w:val="00CD263B"/>
    <w:rsid w:val="00CD26C3"/>
    <w:rsid w:val="00CD3648"/>
    <w:rsid w:val="00CD38B4"/>
    <w:rsid w:val="00CD46A0"/>
    <w:rsid w:val="00CD46C0"/>
    <w:rsid w:val="00CD5E31"/>
    <w:rsid w:val="00CD68D0"/>
    <w:rsid w:val="00CD6FCD"/>
    <w:rsid w:val="00CD77F6"/>
    <w:rsid w:val="00CE2596"/>
    <w:rsid w:val="00CE27B3"/>
    <w:rsid w:val="00CE2B3B"/>
    <w:rsid w:val="00CE3EE3"/>
    <w:rsid w:val="00CE4973"/>
    <w:rsid w:val="00CE73FA"/>
    <w:rsid w:val="00CE7D87"/>
    <w:rsid w:val="00CF0574"/>
    <w:rsid w:val="00CF098C"/>
    <w:rsid w:val="00CF0A09"/>
    <w:rsid w:val="00CF1AE3"/>
    <w:rsid w:val="00CF1BDF"/>
    <w:rsid w:val="00CF249B"/>
    <w:rsid w:val="00CF2F65"/>
    <w:rsid w:val="00CF3064"/>
    <w:rsid w:val="00CF315A"/>
    <w:rsid w:val="00CF3305"/>
    <w:rsid w:val="00CF3656"/>
    <w:rsid w:val="00CF4FBA"/>
    <w:rsid w:val="00CF56BE"/>
    <w:rsid w:val="00CF6BD6"/>
    <w:rsid w:val="00CF7811"/>
    <w:rsid w:val="00D00694"/>
    <w:rsid w:val="00D006A4"/>
    <w:rsid w:val="00D00E0B"/>
    <w:rsid w:val="00D01D62"/>
    <w:rsid w:val="00D032C6"/>
    <w:rsid w:val="00D0358E"/>
    <w:rsid w:val="00D03CBB"/>
    <w:rsid w:val="00D04764"/>
    <w:rsid w:val="00D04DE3"/>
    <w:rsid w:val="00D0572D"/>
    <w:rsid w:val="00D07DE6"/>
    <w:rsid w:val="00D07ED7"/>
    <w:rsid w:val="00D11D6D"/>
    <w:rsid w:val="00D1225D"/>
    <w:rsid w:val="00D13B94"/>
    <w:rsid w:val="00D149FA"/>
    <w:rsid w:val="00D151D3"/>
    <w:rsid w:val="00D16412"/>
    <w:rsid w:val="00D17EFF"/>
    <w:rsid w:val="00D226A4"/>
    <w:rsid w:val="00D231DA"/>
    <w:rsid w:val="00D245F6"/>
    <w:rsid w:val="00D24A64"/>
    <w:rsid w:val="00D25209"/>
    <w:rsid w:val="00D263F6"/>
    <w:rsid w:val="00D27618"/>
    <w:rsid w:val="00D3039B"/>
    <w:rsid w:val="00D312D9"/>
    <w:rsid w:val="00D31505"/>
    <w:rsid w:val="00D31FF0"/>
    <w:rsid w:val="00D32214"/>
    <w:rsid w:val="00D322FD"/>
    <w:rsid w:val="00D329DD"/>
    <w:rsid w:val="00D338AF"/>
    <w:rsid w:val="00D338F9"/>
    <w:rsid w:val="00D34A89"/>
    <w:rsid w:val="00D34C3D"/>
    <w:rsid w:val="00D36254"/>
    <w:rsid w:val="00D3756F"/>
    <w:rsid w:val="00D37B31"/>
    <w:rsid w:val="00D43B67"/>
    <w:rsid w:val="00D44186"/>
    <w:rsid w:val="00D46775"/>
    <w:rsid w:val="00D46A88"/>
    <w:rsid w:val="00D46B82"/>
    <w:rsid w:val="00D46EA2"/>
    <w:rsid w:val="00D50264"/>
    <w:rsid w:val="00D5116A"/>
    <w:rsid w:val="00D5316E"/>
    <w:rsid w:val="00D539B8"/>
    <w:rsid w:val="00D545EC"/>
    <w:rsid w:val="00D54843"/>
    <w:rsid w:val="00D54AF9"/>
    <w:rsid w:val="00D60059"/>
    <w:rsid w:val="00D60BB1"/>
    <w:rsid w:val="00D61717"/>
    <w:rsid w:val="00D617FA"/>
    <w:rsid w:val="00D6238B"/>
    <w:rsid w:val="00D63453"/>
    <w:rsid w:val="00D636DE"/>
    <w:rsid w:val="00D63C7E"/>
    <w:rsid w:val="00D64403"/>
    <w:rsid w:val="00D644BB"/>
    <w:rsid w:val="00D64B3F"/>
    <w:rsid w:val="00D661BF"/>
    <w:rsid w:val="00D670EA"/>
    <w:rsid w:val="00D6736F"/>
    <w:rsid w:val="00D70695"/>
    <w:rsid w:val="00D70849"/>
    <w:rsid w:val="00D70B1E"/>
    <w:rsid w:val="00D7226D"/>
    <w:rsid w:val="00D74920"/>
    <w:rsid w:val="00D76ACB"/>
    <w:rsid w:val="00D7748B"/>
    <w:rsid w:val="00D7768A"/>
    <w:rsid w:val="00D83D5F"/>
    <w:rsid w:val="00D84A7F"/>
    <w:rsid w:val="00D86C38"/>
    <w:rsid w:val="00D87772"/>
    <w:rsid w:val="00D92085"/>
    <w:rsid w:val="00D92B1E"/>
    <w:rsid w:val="00D92FC6"/>
    <w:rsid w:val="00D93366"/>
    <w:rsid w:val="00D93D61"/>
    <w:rsid w:val="00D95786"/>
    <w:rsid w:val="00D95B4A"/>
    <w:rsid w:val="00D9683B"/>
    <w:rsid w:val="00D9693F"/>
    <w:rsid w:val="00DA0655"/>
    <w:rsid w:val="00DA2314"/>
    <w:rsid w:val="00DA2D26"/>
    <w:rsid w:val="00DA2F5E"/>
    <w:rsid w:val="00DA4A86"/>
    <w:rsid w:val="00DA4BCD"/>
    <w:rsid w:val="00DA67C6"/>
    <w:rsid w:val="00DA6DFB"/>
    <w:rsid w:val="00DA72D8"/>
    <w:rsid w:val="00DB19BD"/>
    <w:rsid w:val="00DB22EE"/>
    <w:rsid w:val="00DB23C8"/>
    <w:rsid w:val="00DB25E9"/>
    <w:rsid w:val="00DB2786"/>
    <w:rsid w:val="00DB3798"/>
    <w:rsid w:val="00DB4B56"/>
    <w:rsid w:val="00DB54AC"/>
    <w:rsid w:val="00DB5A31"/>
    <w:rsid w:val="00DB735B"/>
    <w:rsid w:val="00DB7D8F"/>
    <w:rsid w:val="00DC045F"/>
    <w:rsid w:val="00DC0C39"/>
    <w:rsid w:val="00DC15D4"/>
    <w:rsid w:val="00DC1B0E"/>
    <w:rsid w:val="00DC1D50"/>
    <w:rsid w:val="00DC2935"/>
    <w:rsid w:val="00DC2FBF"/>
    <w:rsid w:val="00DC38F1"/>
    <w:rsid w:val="00DC4B94"/>
    <w:rsid w:val="00DC6481"/>
    <w:rsid w:val="00DC6B3F"/>
    <w:rsid w:val="00DC6E36"/>
    <w:rsid w:val="00DC71C1"/>
    <w:rsid w:val="00DC752A"/>
    <w:rsid w:val="00DD01ED"/>
    <w:rsid w:val="00DD1F0D"/>
    <w:rsid w:val="00DD26EA"/>
    <w:rsid w:val="00DD37E4"/>
    <w:rsid w:val="00DD4095"/>
    <w:rsid w:val="00DD4451"/>
    <w:rsid w:val="00DD5C0A"/>
    <w:rsid w:val="00DD7D08"/>
    <w:rsid w:val="00DE0B25"/>
    <w:rsid w:val="00DE1191"/>
    <w:rsid w:val="00DE208B"/>
    <w:rsid w:val="00DE2348"/>
    <w:rsid w:val="00DE2417"/>
    <w:rsid w:val="00DE4595"/>
    <w:rsid w:val="00DE46CE"/>
    <w:rsid w:val="00DE52B2"/>
    <w:rsid w:val="00DE645B"/>
    <w:rsid w:val="00DE6BB7"/>
    <w:rsid w:val="00DE75AC"/>
    <w:rsid w:val="00DE78F4"/>
    <w:rsid w:val="00DF13E8"/>
    <w:rsid w:val="00DF1C56"/>
    <w:rsid w:val="00DF1C95"/>
    <w:rsid w:val="00DF1FB5"/>
    <w:rsid w:val="00DF3B7F"/>
    <w:rsid w:val="00DF3D61"/>
    <w:rsid w:val="00DF4132"/>
    <w:rsid w:val="00DF4312"/>
    <w:rsid w:val="00DF459E"/>
    <w:rsid w:val="00DF583B"/>
    <w:rsid w:val="00DF5D89"/>
    <w:rsid w:val="00DF6F58"/>
    <w:rsid w:val="00DF7615"/>
    <w:rsid w:val="00DF7F02"/>
    <w:rsid w:val="00E005A2"/>
    <w:rsid w:val="00E01A28"/>
    <w:rsid w:val="00E0395D"/>
    <w:rsid w:val="00E051E4"/>
    <w:rsid w:val="00E12A19"/>
    <w:rsid w:val="00E12F4D"/>
    <w:rsid w:val="00E13311"/>
    <w:rsid w:val="00E13641"/>
    <w:rsid w:val="00E14CFF"/>
    <w:rsid w:val="00E14D66"/>
    <w:rsid w:val="00E14FF8"/>
    <w:rsid w:val="00E15154"/>
    <w:rsid w:val="00E15528"/>
    <w:rsid w:val="00E15E3C"/>
    <w:rsid w:val="00E15FBF"/>
    <w:rsid w:val="00E164B0"/>
    <w:rsid w:val="00E165C7"/>
    <w:rsid w:val="00E167AA"/>
    <w:rsid w:val="00E2143C"/>
    <w:rsid w:val="00E21F27"/>
    <w:rsid w:val="00E22A32"/>
    <w:rsid w:val="00E22D49"/>
    <w:rsid w:val="00E23492"/>
    <w:rsid w:val="00E24E42"/>
    <w:rsid w:val="00E2560D"/>
    <w:rsid w:val="00E275D6"/>
    <w:rsid w:val="00E31C46"/>
    <w:rsid w:val="00E36093"/>
    <w:rsid w:val="00E3691F"/>
    <w:rsid w:val="00E4049B"/>
    <w:rsid w:val="00E4075B"/>
    <w:rsid w:val="00E40834"/>
    <w:rsid w:val="00E40D87"/>
    <w:rsid w:val="00E40EF1"/>
    <w:rsid w:val="00E4160C"/>
    <w:rsid w:val="00E41973"/>
    <w:rsid w:val="00E41F5C"/>
    <w:rsid w:val="00E43A2C"/>
    <w:rsid w:val="00E4443D"/>
    <w:rsid w:val="00E4463C"/>
    <w:rsid w:val="00E44EF8"/>
    <w:rsid w:val="00E4537A"/>
    <w:rsid w:val="00E47AFD"/>
    <w:rsid w:val="00E52DCF"/>
    <w:rsid w:val="00E5366E"/>
    <w:rsid w:val="00E53A61"/>
    <w:rsid w:val="00E54104"/>
    <w:rsid w:val="00E549CE"/>
    <w:rsid w:val="00E55660"/>
    <w:rsid w:val="00E55D8A"/>
    <w:rsid w:val="00E55FFF"/>
    <w:rsid w:val="00E56C59"/>
    <w:rsid w:val="00E6008E"/>
    <w:rsid w:val="00E60241"/>
    <w:rsid w:val="00E612E7"/>
    <w:rsid w:val="00E61D22"/>
    <w:rsid w:val="00E61E5D"/>
    <w:rsid w:val="00E63D3D"/>
    <w:rsid w:val="00E63EEF"/>
    <w:rsid w:val="00E67987"/>
    <w:rsid w:val="00E71004"/>
    <w:rsid w:val="00E71227"/>
    <w:rsid w:val="00E72B37"/>
    <w:rsid w:val="00E72F3F"/>
    <w:rsid w:val="00E73486"/>
    <w:rsid w:val="00E734D1"/>
    <w:rsid w:val="00E75D6A"/>
    <w:rsid w:val="00E76C85"/>
    <w:rsid w:val="00E773BE"/>
    <w:rsid w:val="00E77544"/>
    <w:rsid w:val="00E77C3A"/>
    <w:rsid w:val="00E77FD1"/>
    <w:rsid w:val="00E80B4C"/>
    <w:rsid w:val="00E81007"/>
    <w:rsid w:val="00E82C88"/>
    <w:rsid w:val="00E83167"/>
    <w:rsid w:val="00E83B90"/>
    <w:rsid w:val="00E8790A"/>
    <w:rsid w:val="00E901A4"/>
    <w:rsid w:val="00E90390"/>
    <w:rsid w:val="00E905B1"/>
    <w:rsid w:val="00E917D5"/>
    <w:rsid w:val="00E94431"/>
    <w:rsid w:val="00E94573"/>
    <w:rsid w:val="00E96CBE"/>
    <w:rsid w:val="00E978C3"/>
    <w:rsid w:val="00EA1310"/>
    <w:rsid w:val="00EA17FD"/>
    <w:rsid w:val="00EA1B78"/>
    <w:rsid w:val="00EA3C08"/>
    <w:rsid w:val="00EA407C"/>
    <w:rsid w:val="00EA4DF4"/>
    <w:rsid w:val="00EA6BD5"/>
    <w:rsid w:val="00EA6E99"/>
    <w:rsid w:val="00EA7132"/>
    <w:rsid w:val="00EA7149"/>
    <w:rsid w:val="00EB1753"/>
    <w:rsid w:val="00EB1F1C"/>
    <w:rsid w:val="00EB1FE9"/>
    <w:rsid w:val="00EB23B7"/>
    <w:rsid w:val="00EB4002"/>
    <w:rsid w:val="00EB48BE"/>
    <w:rsid w:val="00EB4EE9"/>
    <w:rsid w:val="00EB648D"/>
    <w:rsid w:val="00EB6C78"/>
    <w:rsid w:val="00EB7E30"/>
    <w:rsid w:val="00EC043B"/>
    <w:rsid w:val="00EC09D0"/>
    <w:rsid w:val="00EC0BD6"/>
    <w:rsid w:val="00EC2391"/>
    <w:rsid w:val="00EC23B0"/>
    <w:rsid w:val="00EC2411"/>
    <w:rsid w:val="00EC254B"/>
    <w:rsid w:val="00EC299E"/>
    <w:rsid w:val="00EC3767"/>
    <w:rsid w:val="00EC3D19"/>
    <w:rsid w:val="00EC3FA8"/>
    <w:rsid w:val="00EC4E9B"/>
    <w:rsid w:val="00ED0A9D"/>
    <w:rsid w:val="00ED0CD0"/>
    <w:rsid w:val="00ED0F92"/>
    <w:rsid w:val="00ED13A3"/>
    <w:rsid w:val="00ED27E5"/>
    <w:rsid w:val="00ED3E2E"/>
    <w:rsid w:val="00ED657C"/>
    <w:rsid w:val="00ED6923"/>
    <w:rsid w:val="00ED6A42"/>
    <w:rsid w:val="00ED6E63"/>
    <w:rsid w:val="00ED7197"/>
    <w:rsid w:val="00ED72B5"/>
    <w:rsid w:val="00ED7573"/>
    <w:rsid w:val="00EE4E29"/>
    <w:rsid w:val="00EE52A8"/>
    <w:rsid w:val="00EE595F"/>
    <w:rsid w:val="00EE62C9"/>
    <w:rsid w:val="00EE62DA"/>
    <w:rsid w:val="00EE684A"/>
    <w:rsid w:val="00EE6E25"/>
    <w:rsid w:val="00EF140F"/>
    <w:rsid w:val="00EF27E2"/>
    <w:rsid w:val="00EF2D5D"/>
    <w:rsid w:val="00EF3991"/>
    <w:rsid w:val="00EF5ED6"/>
    <w:rsid w:val="00EF7121"/>
    <w:rsid w:val="00EF71CA"/>
    <w:rsid w:val="00EF7755"/>
    <w:rsid w:val="00EF7B56"/>
    <w:rsid w:val="00EF7E9A"/>
    <w:rsid w:val="00F00E64"/>
    <w:rsid w:val="00F00F77"/>
    <w:rsid w:val="00F01B36"/>
    <w:rsid w:val="00F025B5"/>
    <w:rsid w:val="00F03534"/>
    <w:rsid w:val="00F03A62"/>
    <w:rsid w:val="00F0508F"/>
    <w:rsid w:val="00F051CB"/>
    <w:rsid w:val="00F053C1"/>
    <w:rsid w:val="00F056A3"/>
    <w:rsid w:val="00F062C3"/>
    <w:rsid w:val="00F0661F"/>
    <w:rsid w:val="00F07A80"/>
    <w:rsid w:val="00F07F85"/>
    <w:rsid w:val="00F131E3"/>
    <w:rsid w:val="00F13A0F"/>
    <w:rsid w:val="00F13F42"/>
    <w:rsid w:val="00F15755"/>
    <w:rsid w:val="00F17176"/>
    <w:rsid w:val="00F1717B"/>
    <w:rsid w:val="00F17936"/>
    <w:rsid w:val="00F223EB"/>
    <w:rsid w:val="00F22C03"/>
    <w:rsid w:val="00F23500"/>
    <w:rsid w:val="00F25F37"/>
    <w:rsid w:val="00F263FB"/>
    <w:rsid w:val="00F30C57"/>
    <w:rsid w:val="00F31442"/>
    <w:rsid w:val="00F31D23"/>
    <w:rsid w:val="00F32F27"/>
    <w:rsid w:val="00F3371D"/>
    <w:rsid w:val="00F3442D"/>
    <w:rsid w:val="00F35295"/>
    <w:rsid w:val="00F35706"/>
    <w:rsid w:val="00F37BD8"/>
    <w:rsid w:val="00F406BD"/>
    <w:rsid w:val="00F411EF"/>
    <w:rsid w:val="00F4130D"/>
    <w:rsid w:val="00F418E4"/>
    <w:rsid w:val="00F42D24"/>
    <w:rsid w:val="00F45F7C"/>
    <w:rsid w:val="00F4637A"/>
    <w:rsid w:val="00F528B5"/>
    <w:rsid w:val="00F5334D"/>
    <w:rsid w:val="00F53ACA"/>
    <w:rsid w:val="00F5557B"/>
    <w:rsid w:val="00F557BF"/>
    <w:rsid w:val="00F56C8D"/>
    <w:rsid w:val="00F571DC"/>
    <w:rsid w:val="00F6062B"/>
    <w:rsid w:val="00F62457"/>
    <w:rsid w:val="00F633B0"/>
    <w:rsid w:val="00F64D05"/>
    <w:rsid w:val="00F659EA"/>
    <w:rsid w:val="00F6734E"/>
    <w:rsid w:val="00F67FF3"/>
    <w:rsid w:val="00F729C3"/>
    <w:rsid w:val="00F80B37"/>
    <w:rsid w:val="00F81CB3"/>
    <w:rsid w:val="00F83182"/>
    <w:rsid w:val="00F83D8C"/>
    <w:rsid w:val="00F83E59"/>
    <w:rsid w:val="00F8422B"/>
    <w:rsid w:val="00F85356"/>
    <w:rsid w:val="00F86C08"/>
    <w:rsid w:val="00F900EC"/>
    <w:rsid w:val="00F914CB"/>
    <w:rsid w:val="00F916FC"/>
    <w:rsid w:val="00F92163"/>
    <w:rsid w:val="00F92832"/>
    <w:rsid w:val="00F94EAE"/>
    <w:rsid w:val="00F95093"/>
    <w:rsid w:val="00F953AD"/>
    <w:rsid w:val="00F95736"/>
    <w:rsid w:val="00F95769"/>
    <w:rsid w:val="00F95978"/>
    <w:rsid w:val="00F9729C"/>
    <w:rsid w:val="00F9750C"/>
    <w:rsid w:val="00FA01F7"/>
    <w:rsid w:val="00FA0912"/>
    <w:rsid w:val="00FA161A"/>
    <w:rsid w:val="00FA1DF3"/>
    <w:rsid w:val="00FA27D7"/>
    <w:rsid w:val="00FA3048"/>
    <w:rsid w:val="00FA325D"/>
    <w:rsid w:val="00FA3433"/>
    <w:rsid w:val="00FA393D"/>
    <w:rsid w:val="00FA39D5"/>
    <w:rsid w:val="00FA3EFD"/>
    <w:rsid w:val="00FA4B45"/>
    <w:rsid w:val="00FA50D6"/>
    <w:rsid w:val="00FA68FC"/>
    <w:rsid w:val="00FA72D8"/>
    <w:rsid w:val="00FA73F2"/>
    <w:rsid w:val="00FB00E6"/>
    <w:rsid w:val="00FB026C"/>
    <w:rsid w:val="00FB0F37"/>
    <w:rsid w:val="00FB1A72"/>
    <w:rsid w:val="00FB1EAC"/>
    <w:rsid w:val="00FB27C8"/>
    <w:rsid w:val="00FB2A1B"/>
    <w:rsid w:val="00FB4133"/>
    <w:rsid w:val="00FB6048"/>
    <w:rsid w:val="00FB780D"/>
    <w:rsid w:val="00FB7EEB"/>
    <w:rsid w:val="00FC1603"/>
    <w:rsid w:val="00FC20E1"/>
    <w:rsid w:val="00FC21BE"/>
    <w:rsid w:val="00FC2EB4"/>
    <w:rsid w:val="00FC486C"/>
    <w:rsid w:val="00FC618F"/>
    <w:rsid w:val="00FC6EF8"/>
    <w:rsid w:val="00FC6F34"/>
    <w:rsid w:val="00FD450C"/>
    <w:rsid w:val="00FD556F"/>
    <w:rsid w:val="00FD59D9"/>
    <w:rsid w:val="00FD6765"/>
    <w:rsid w:val="00FD6CC3"/>
    <w:rsid w:val="00FD7B32"/>
    <w:rsid w:val="00FE11D8"/>
    <w:rsid w:val="00FE1A56"/>
    <w:rsid w:val="00FE2078"/>
    <w:rsid w:val="00FE3106"/>
    <w:rsid w:val="00FE33F0"/>
    <w:rsid w:val="00FE3406"/>
    <w:rsid w:val="00FE3615"/>
    <w:rsid w:val="00FE4CDB"/>
    <w:rsid w:val="00FE4ED3"/>
    <w:rsid w:val="00FE5E26"/>
    <w:rsid w:val="00FE6269"/>
    <w:rsid w:val="00FE6797"/>
    <w:rsid w:val="00FE67AF"/>
    <w:rsid w:val="00FE7768"/>
    <w:rsid w:val="00FE7BDA"/>
    <w:rsid w:val="00FF1648"/>
    <w:rsid w:val="00FF18D6"/>
    <w:rsid w:val="00FF2B91"/>
    <w:rsid w:val="00FF43DD"/>
    <w:rsid w:val="00FF4A9A"/>
    <w:rsid w:val="00FF5385"/>
    <w:rsid w:val="00FF5B3D"/>
    <w:rsid w:val="00FF6B56"/>
    <w:rsid w:val="00FF6B96"/>
    <w:rsid w:val="00FF76B0"/>
    <w:rsid w:val="03A95901"/>
    <w:rsid w:val="05452962"/>
    <w:rsid w:val="09FF7228"/>
    <w:rsid w:val="0D503B47"/>
    <w:rsid w:val="10CBA408"/>
    <w:rsid w:val="16CCBA59"/>
    <w:rsid w:val="16E5E2B6"/>
    <w:rsid w:val="177CB54D"/>
    <w:rsid w:val="1986B0E1"/>
    <w:rsid w:val="21789A69"/>
    <w:rsid w:val="322D7E50"/>
    <w:rsid w:val="34CE4C7B"/>
    <w:rsid w:val="498D7E34"/>
    <w:rsid w:val="5059B014"/>
    <w:rsid w:val="51989019"/>
    <w:rsid w:val="51F58075"/>
    <w:rsid w:val="531B381D"/>
    <w:rsid w:val="5C1A0CF5"/>
    <w:rsid w:val="6106A675"/>
    <w:rsid w:val="62E63ED5"/>
    <w:rsid w:val="65C0EF3B"/>
    <w:rsid w:val="6911B85A"/>
    <w:rsid w:val="6E28F17C"/>
    <w:rsid w:val="78FD78F0"/>
    <w:rsid w:val="7A994951"/>
    <w:rsid w:val="7F6CBA7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5375B6"/>
  <w15:chartTrackingRefBased/>
  <w15:docId w15:val="{FE1EB980-695E-46DB-A631-035877D3F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qFormat="1"/>
    <w:lsdException w:name="Medium Shading 2 Accent 1"/>
    <w:lsdException w:name="Medium List 1 Accent 1"/>
    <w:lsdException w:name="Revision" w:semiHidden="1" w:unhideWhenUsed="1"/>
    <w:lsdException w:name="List Paragraph" w:qFormat="1"/>
    <w:lsdException w:name="Quote" w:qFormat="1"/>
    <w:lsdException w:name="Intense Quote" w:qFormat="1"/>
    <w:lsdException w:name="Medium List 2 Accent 1"/>
    <w:lsdException w:name="Medium Grid 1 Accent 1"/>
    <w:lsdException w:name="Medium Grid 2 Accent 1" w:uiPriority="1" w:qFormat="1"/>
    <w:lsdException w:name="Medium Grid 3 Accent 1" w:uiPriority="60"/>
    <w:lsdException w:name="Dark List Accent 1" w:uiPriority="61"/>
    <w:lsdException w:name="Colorful Shading Accent 1" w:uiPriority="62"/>
    <w:lsdException w:name="Colorful List Accent 1" w:uiPriority="63" w:qFormat="1"/>
    <w:lsdException w:name="Colorful Grid Accent 1" w:uiPriority="64" w:qFormat="1"/>
    <w:lsdException w:name="Light Shading Accent 2" w:uiPriority="65"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qFormat="1"/>
    <w:lsdException w:name="Medium Grid 2 Accent 2" w:uiPriority="73" w:qFormat="1"/>
    <w:lsdException w:name="Medium Grid 3 Accent 2" w:uiPriority="60" w:qFormat="1"/>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lsdException w:name="Light Grid Accent 3" w:uiPriority="34" w:qFormat="1"/>
    <w:lsdException w:name="Medium Shading 1 Accent 3" w:uiPriority="29" w:qFormat="1"/>
    <w:lsdException w:name="Medium Shading 2 Accent 3" w:uiPriority="30"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lsdException w:name="Colorful List Accent 3" w:uiPriority="73"/>
    <w:lsdException w:name="Colorful Grid Accent 3" w:uiPriority="60"/>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uiPriority="66"/>
    <w:lsdException w:name="Medium List 2 Accent 4" w:uiPriority="67"/>
    <w:lsdException w:name="Medium Grid 1 Accent 4" w:uiPriority="68"/>
    <w:lsdException w:name="Medium Grid 2 Accent 4" w:uiPriority="69"/>
    <w:lsdException w:name="Medium Grid 3 Accent 4" w:uiPriority="70"/>
    <w:lsdException w:name="Dark List Accent 4" w:uiPriority="71"/>
    <w:lsdException w:name="Colorful Shading Accent 4" w:uiPriority="72"/>
    <w:lsdException w:name="Colorful List Accent 4" w:uiPriority="73"/>
    <w:lsdException w:name="Colorful Grid Accent 4" w:uiPriority="60"/>
    <w:lsdException w:name="Light Shading Accent 5" w:uiPriority="61"/>
    <w:lsdException w:name="Light List Accent 5" w:uiPriority="62"/>
    <w:lsdException w:name="Light Grid Accent 5" w:uiPriority="63"/>
    <w:lsdException w:name="Medium Shading 1 Accent 5" w:uiPriority="64"/>
    <w:lsdException w:name="Medium Shading 2 Accent 5" w:uiPriority="65"/>
    <w:lsdException w:name="Medium List 1 Accent 5" w:uiPriority="66"/>
    <w:lsdException w:name="Medium List 2 Accent 5" w:uiPriority="67"/>
    <w:lsdException w:name="Medium Grid 1 Accent 5" w:uiPriority="68"/>
    <w:lsdException w:name="Medium Grid 2 Accent 5" w:uiPriority="69"/>
    <w:lsdException w:name="Medium Grid 3 Accent 5" w:uiPriority="70"/>
    <w:lsdException w:name="Dark List Accent 5" w:uiPriority="71"/>
    <w:lsdException w:name="Colorful Shading Accent 5" w:uiPriority="72"/>
    <w:lsdException w:name="Colorful List Accent 5" w:uiPriority="73"/>
    <w:lsdException w:name="Colorful Grid Accent 5" w:uiPriority="60"/>
    <w:lsdException w:name="Light Shading Accent 6" w:uiPriority="61"/>
    <w:lsdException w:name="Light List Accent 6" w:uiPriority="62"/>
    <w:lsdException w:name="Light Grid Accent 6" w:uiPriority="63"/>
    <w:lsdException w:name="Medium Shading 1 Accent 6" w:uiPriority="64"/>
    <w:lsdException w:name="Medium Shading 2 Accent 6" w:uiPriority="65"/>
    <w:lsdException w:name="Medium List 1 Accent 6" w:uiPriority="66"/>
    <w:lsdException w:name="Medium List 2 Accent 6" w:uiPriority="67"/>
    <w:lsdException w:name="Medium Grid 1 Accent 6" w:uiPriority="68"/>
    <w:lsdException w:name="Medium Grid 2 Accent 6" w:uiPriority="69"/>
    <w:lsdException w:name="Medium Grid 3 Accent 6" w:uiPriority="70"/>
    <w:lsdException w:name="Dark List Accent 6" w:uiPriority="71"/>
    <w:lsdException w:name="Colorful Shading Accent 6" w:uiPriority="72"/>
    <w:lsdException w:name="Colorful List Accent 6" w:uiPriority="73"/>
    <w:lsdException w:name="Colorful Grid Accent 6" w:uiPriority="60"/>
    <w:lsdException w:name="Subtle Emphasis" w:uiPriority="61" w:qFormat="1"/>
    <w:lsdException w:name="Intense Emphasis" w:uiPriority="62" w:qFormat="1"/>
    <w:lsdException w:name="Subtle Reference" w:uiPriority="63" w:qFormat="1"/>
    <w:lsdException w:name="Intense Reference" w:uiPriority="64" w:qFormat="1"/>
    <w:lsdException w:name="Book Title" w:uiPriority="65" w:qFormat="1"/>
    <w:lsdException w:name="Bibliography" w:uiPriority="66"/>
    <w:lsdException w:name="TOC Heading" w:semiHidden="1" w:uiPriority="67"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CD6"/>
    <w:pPr>
      <w:spacing w:line="276" w:lineRule="auto"/>
    </w:pPr>
    <w:rPr>
      <w:color w:val="000000"/>
      <w:sz w:val="22"/>
      <w:szCs w:val="22"/>
      <w:lang w:eastAsia="en-US"/>
    </w:rPr>
  </w:style>
  <w:style w:type="paragraph" w:styleId="Heading1">
    <w:name w:val="heading 1"/>
    <w:basedOn w:val="Normal"/>
    <w:next w:val="Normal"/>
    <w:qFormat/>
    <w:pPr>
      <w:keepNext/>
      <w:keepLines/>
      <w:spacing w:before="400" w:after="120"/>
      <w:contextualSpacing/>
      <w:outlineLvl w:val="0"/>
    </w:pPr>
    <w:rPr>
      <w:sz w:val="40"/>
      <w:szCs w:val="40"/>
    </w:rPr>
  </w:style>
  <w:style w:type="paragraph" w:styleId="Heading2">
    <w:name w:val="heading 2"/>
    <w:basedOn w:val="Normal"/>
    <w:next w:val="Normal"/>
    <w:qFormat/>
    <w:pPr>
      <w:keepNext/>
      <w:keepLines/>
      <w:spacing w:before="360" w:after="120"/>
      <w:contextualSpacing/>
      <w:outlineLvl w:val="1"/>
    </w:pPr>
    <w:rPr>
      <w:sz w:val="32"/>
      <w:szCs w:val="32"/>
    </w:rPr>
  </w:style>
  <w:style w:type="paragraph" w:styleId="Heading3">
    <w:name w:val="heading 3"/>
    <w:basedOn w:val="Normal"/>
    <w:next w:val="Normal"/>
    <w:qFormat/>
    <w:pPr>
      <w:keepNext/>
      <w:keepLines/>
      <w:spacing w:before="320" w:after="80"/>
      <w:contextualSpacing/>
      <w:outlineLvl w:val="2"/>
    </w:pPr>
    <w:rPr>
      <w:color w:val="434343"/>
      <w:sz w:val="28"/>
      <w:szCs w:val="28"/>
    </w:rPr>
  </w:style>
  <w:style w:type="paragraph" w:styleId="Heading4">
    <w:name w:val="heading 4"/>
    <w:basedOn w:val="Normal"/>
    <w:next w:val="Normal"/>
    <w:qFormat/>
    <w:pPr>
      <w:keepNext/>
      <w:keepLines/>
      <w:spacing w:before="280" w:after="80"/>
      <w:contextualSpacing/>
      <w:outlineLvl w:val="3"/>
    </w:pPr>
    <w:rPr>
      <w:color w:val="666666"/>
      <w:sz w:val="24"/>
      <w:szCs w:val="24"/>
    </w:rPr>
  </w:style>
  <w:style w:type="paragraph" w:styleId="Heading5">
    <w:name w:val="heading 5"/>
    <w:basedOn w:val="Normal"/>
    <w:next w:val="Normal"/>
    <w:qFormat/>
    <w:pPr>
      <w:keepNext/>
      <w:keepLines/>
      <w:spacing w:before="240" w:after="80"/>
      <w:contextualSpacing/>
      <w:outlineLvl w:val="4"/>
    </w:pPr>
    <w:rPr>
      <w:color w:val="666666"/>
    </w:rPr>
  </w:style>
  <w:style w:type="paragraph" w:styleId="Heading6">
    <w:name w:val="heading 6"/>
    <w:basedOn w:val="Normal"/>
    <w:next w:val="Normal"/>
    <w:qFormat/>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qFormat/>
    <w:pPr>
      <w:keepNext/>
      <w:keepLines/>
      <w:spacing w:after="60"/>
      <w:contextualSpacing/>
    </w:pPr>
    <w:rPr>
      <w:sz w:val="52"/>
      <w:szCs w:val="52"/>
    </w:rPr>
  </w:style>
  <w:style w:type="paragraph" w:styleId="Subtitle">
    <w:name w:val="Subtitle"/>
    <w:basedOn w:val="Normal"/>
    <w:next w:val="Normal"/>
    <w:qFormat/>
    <w:pPr>
      <w:keepNext/>
      <w:keepLines/>
      <w:spacing w:after="320"/>
      <w:contextualSpacing/>
    </w:pPr>
    <w:rPr>
      <w:color w:val="666666"/>
      <w:sz w:val="30"/>
      <w:szCs w:val="30"/>
    </w:rPr>
  </w:style>
  <w:style w:type="paragraph" w:styleId="Header">
    <w:name w:val="header"/>
    <w:aliases w:val="6_G"/>
    <w:basedOn w:val="Normal"/>
    <w:link w:val="HeaderChar"/>
    <w:unhideWhenUsed/>
    <w:rsid w:val="00521403"/>
    <w:pPr>
      <w:tabs>
        <w:tab w:val="center" w:pos="4680"/>
        <w:tab w:val="right" w:pos="9360"/>
      </w:tabs>
    </w:pPr>
  </w:style>
  <w:style w:type="character" w:customStyle="1" w:styleId="HeaderChar">
    <w:name w:val="Header Char"/>
    <w:aliases w:val="6_G Char"/>
    <w:link w:val="Header"/>
    <w:rsid w:val="00521403"/>
    <w:rPr>
      <w:color w:val="000000"/>
      <w:sz w:val="22"/>
      <w:szCs w:val="22"/>
    </w:rPr>
  </w:style>
  <w:style w:type="paragraph" w:styleId="Footer">
    <w:name w:val="footer"/>
    <w:basedOn w:val="Normal"/>
    <w:link w:val="FooterChar"/>
    <w:uiPriority w:val="99"/>
    <w:unhideWhenUsed/>
    <w:rsid w:val="00521403"/>
    <w:pPr>
      <w:tabs>
        <w:tab w:val="center" w:pos="4680"/>
        <w:tab w:val="right" w:pos="9360"/>
      </w:tabs>
    </w:pPr>
  </w:style>
  <w:style w:type="character" w:customStyle="1" w:styleId="FooterChar">
    <w:name w:val="Footer Char"/>
    <w:link w:val="Footer"/>
    <w:uiPriority w:val="99"/>
    <w:rsid w:val="00521403"/>
    <w:rPr>
      <w:color w:val="000000"/>
      <w:sz w:val="22"/>
      <w:szCs w:val="22"/>
    </w:rPr>
  </w:style>
  <w:style w:type="paragraph" w:styleId="FootnoteText">
    <w:name w:val="footnote text"/>
    <w:basedOn w:val="Normal"/>
    <w:link w:val="FootnoteTextChar"/>
    <w:uiPriority w:val="99"/>
    <w:unhideWhenUsed/>
    <w:rsid w:val="00060F47"/>
    <w:rPr>
      <w:sz w:val="20"/>
      <w:szCs w:val="20"/>
    </w:rPr>
  </w:style>
  <w:style w:type="character" w:customStyle="1" w:styleId="FootnoteTextChar">
    <w:name w:val="Footnote Text Char"/>
    <w:link w:val="FootnoteText"/>
    <w:uiPriority w:val="99"/>
    <w:rsid w:val="00060F47"/>
    <w:rPr>
      <w:color w:val="000000"/>
    </w:rPr>
  </w:style>
  <w:style w:type="character" w:styleId="FootnoteReference">
    <w:name w:val="footnote reference"/>
    <w:unhideWhenUsed/>
    <w:rsid w:val="00060F47"/>
    <w:rPr>
      <w:vertAlign w:val="superscript"/>
    </w:rPr>
  </w:style>
  <w:style w:type="character" w:styleId="Hyperlink">
    <w:name w:val="Hyperlink"/>
    <w:uiPriority w:val="99"/>
    <w:unhideWhenUsed/>
    <w:rsid w:val="00595F23"/>
    <w:rPr>
      <w:color w:val="0000FF"/>
      <w:u w:val="single"/>
    </w:rPr>
  </w:style>
  <w:style w:type="character" w:customStyle="1" w:styleId="apple-converted-space">
    <w:name w:val="apple-converted-space"/>
    <w:rsid w:val="00C049CD"/>
  </w:style>
  <w:style w:type="paragraph" w:styleId="EndnoteText">
    <w:name w:val="endnote text"/>
    <w:basedOn w:val="Normal"/>
    <w:link w:val="EndnoteTextChar"/>
    <w:uiPriority w:val="99"/>
    <w:unhideWhenUsed/>
    <w:rsid w:val="00EF7E9A"/>
    <w:rPr>
      <w:sz w:val="20"/>
      <w:szCs w:val="20"/>
    </w:rPr>
  </w:style>
  <w:style w:type="character" w:customStyle="1" w:styleId="EndnoteTextChar">
    <w:name w:val="Endnote Text Char"/>
    <w:link w:val="EndnoteText"/>
    <w:uiPriority w:val="99"/>
    <w:rsid w:val="00EF7E9A"/>
    <w:rPr>
      <w:color w:val="000000"/>
    </w:rPr>
  </w:style>
  <w:style w:type="character" w:styleId="EndnoteReference">
    <w:name w:val="endnote reference"/>
    <w:uiPriority w:val="99"/>
    <w:unhideWhenUsed/>
    <w:rsid w:val="00EF7E9A"/>
    <w:rPr>
      <w:vertAlign w:val="superscript"/>
    </w:rPr>
  </w:style>
  <w:style w:type="paragraph" w:customStyle="1" w:styleId="SingleTxtG">
    <w:name w:val="_ Single Txt_G"/>
    <w:basedOn w:val="Normal"/>
    <w:rsid w:val="005B4E5C"/>
    <w:pPr>
      <w:suppressAutoHyphens/>
      <w:spacing w:after="120" w:line="240" w:lineRule="atLeast"/>
      <w:ind w:left="1134" w:right="1134"/>
      <w:jc w:val="both"/>
    </w:pPr>
    <w:rPr>
      <w:rFonts w:ascii="Times New Roman" w:eastAsia="SimSun" w:hAnsi="Times New Roman" w:cs="Times New Roman"/>
      <w:color w:val="auto"/>
      <w:sz w:val="20"/>
      <w:szCs w:val="20"/>
      <w:lang w:val="en-GB" w:eastAsia="zh-CN"/>
    </w:rPr>
  </w:style>
  <w:style w:type="character" w:styleId="Strong">
    <w:name w:val="Strong"/>
    <w:uiPriority w:val="22"/>
    <w:qFormat/>
    <w:rsid w:val="00ED13A3"/>
    <w:rPr>
      <w:b/>
      <w:bCs/>
    </w:rPr>
  </w:style>
  <w:style w:type="character" w:styleId="CommentReference">
    <w:name w:val="annotation reference"/>
    <w:uiPriority w:val="99"/>
    <w:semiHidden/>
    <w:unhideWhenUsed/>
    <w:rsid w:val="00E55D8A"/>
    <w:rPr>
      <w:sz w:val="16"/>
      <w:szCs w:val="16"/>
    </w:rPr>
  </w:style>
  <w:style w:type="paragraph" w:styleId="CommentText">
    <w:name w:val="annotation text"/>
    <w:basedOn w:val="Normal"/>
    <w:link w:val="CommentTextChar"/>
    <w:uiPriority w:val="99"/>
    <w:semiHidden/>
    <w:unhideWhenUsed/>
    <w:rsid w:val="00E55D8A"/>
    <w:rPr>
      <w:sz w:val="20"/>
      <w:szCs w:val="20"/>
    </w:rPr>
  </w:style>
  <w:style w:type="character" w:customStyle="1" w:styleId="CommentTextChar">
    <w:name w:val="Comment Text Char"/>
    <w:link w:val="CommentText"/>
    <w:uiPriority w:val="99"/>
    <w:semiHidden/>
    <w:rsid w:val="00E55D8A"/>
    <w:rPr>
      <w:color w:val="000000"/>
    </w:rPr>
  </w:style>
  <w:style w:type="paragraph" w:styleId="CommentSubject">
    <w:name w:val="annotation subject"/>
    <w:basedOn w:val="CommentText"/>
    <w:next w:val="CommentText"/>
    <w:link w:val="CommentSubjectChar"/>
    <w:uiPriority w:val="99"/>
    <w:semiHidden/>
    <w:unhideWhenUsed/>
    <w:rsid w:val="00E55D8A"/>
    <w:rPr>
      <w:b/>
      <w:bCs/>
    </w:rPr>
  </w:style>
  <w:style w:type="character" w:customStyle="1" w:styleId="CommentSubjectChar">
    <w:name w:val="Comment Subject Char"/>
    <w:link w:val="CommentSubject"/>
    <w:uiPriority w:val="99"/>
    <w:semiHidden/>
    <w:rsid w:val="00E55D8A"/>
    <w:rPr>
      <w:b/>
      <w:bCs/>
      <w:color w:val="000000"/>
    </w:rPr>
  </w:style>
  <w:style w:type="paragraph" w:styleId="BalloonText">
    <w:name w:val="Balloon Text"/>
    <w:basedOn w:val="Normal"/>
    <w:link w:val="BalloonTextChar"/>
    <w:uiPriority w:val="99"/>
    <w:semiHidden/>
    <w:unhideWhenUsed/>
    <w:rsid w:val="00E55D8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55D8A"/>
    <w:rPr>
      <w:rFonts w:ascii="Tahoma" w:hAnsi="Tahoma" w:cs="Tahoma"/>
      <w:color w:val="000000"/>
      <w:sz w:val="16"/>
      <w:szCs w:val="16"/>
    </w:rPr>
  </w:style>
  <w:style w:type="character" w:styleId="FollowedHyperlink">
    <w:name w:val="FollowedHyperlink"/>
    <w:uiPriority w:val="99"/>
    <w:semiHidden/>
    <w:unhideWhenUsed/>
    <w:rsid w:val="004D75A8"/>
    <w:rPr>
      <w:color w:val="954F72"/>
      <w:u w:val="single"/>
    </w:rPr>
  </w:style>
  <w:style w:type="paragraph" w:styleId="TOCHeading">
    <w:name w:val="TOC Heading"/>
    <w:basedOn w:val="Heading1"/>
    <w:next w:val="Normal"/>
    <w:uiPriority w:val="39"/>
    <w:semiHidden/>
    <w:unhideWhenUsed/>
    <w:qFormat/>
    <w:rsid w:val="00986842"/>
    <w:pPr>
      <w:spacing w:before="480" w:after="0"/>
      <w:contextualSpacing w:val="0"/>
      <w:outlineLvl w:val="9"/>
    </w:pPr>
    <w:rPr>
      <w:rFonts w:ascii="Cambria" w:eastAsia="Times New Roman" w:hAnsi="Cambria" w:cs="Times New Roman"/>
      <w:b/>
      <w:bCs/>
      <w:color w:val="365F91"/>
      <w:sz w:val="28"/>
      <w:szCs w:val="28"/>
      <w:lang w:eastAsia="ja-JP"/>
    </w:rPr>
  </w:style>
  <w:style w:type="paragraph" w:styleId="TOC1">
    <w:name w:val="toc 1"/>
    <w:basedOn w:val="Normal"/>
    <w:next w:val="Normal"/>
    <w:autoRedefine/>
    <w:uiPriority w:val="39"/>
    <w:unhideWhenUsed/>
    <w:rsid w:val="00986842"/>
    <w:pPr>
      <w:spacing w:after="100"/>
    </w:pPr>
  </w:style>
  <w:style w:type="paragraph" w:styleId="TOC2">
    <w:name w:val="toc 2"/>
    <w:basedOn w:val="Normal"/>
    <w:next w:val="Normal"/>
    <w:autoRedefine/>
    <w:uiPriority w:val="39"/>
    <w:unhideWhenUsed/>
    <w:rsid w:val="00986842"/>
    <w:pPr>
      <w:spacing w:after="100"/>
      <w:ind w:left="220"/>
    </w:pPr>
  </w:style>
  <w:style w:type="paragraph" w:styleId="TOC3">
    <w:name w:val="toc 3"/>
    <w:basedOn w:val="Normal"/>
    <w:next w:val="Normal"/>
    <w:autoRedefine/>
    <w:uiPriority w:val="39"/>
    <w:unhideWhenUsed/>
    <w:rsid w:val="00986842"/>
    <w:pPr>
      <w:spacing w:after="100"/>
      <w:ind w:left="440"/>
    </w:pPr>
  </w:style>
  <w:style w:type="paragraph" w:customStyle="1" w:styleId="LightGrid-Accent31">
    <w:name w:val="Light Grid - Accent 31"/>
    <w:basedOn w:val="Normal"/>
    <w:uiPriority w:val="34"/>
    <w:qFormat/>
    <w:rsid w:val="00986842"/>
    <w:pPr>
      <w:ind w:left="720"/>
      <w:contextualSpacing/>
    </w:pPr>
  </w:style>
  <w:style w:type="paragraph" w:styleId="ListParagraph">
    <w:name w:val="List Paragraph"/>
    <w:basedOn w:val="Normal"/>
    <w:uiPriority w:val="99"/>
    <w:qFormat/>
    <w:rsid w:val="0013257C"/>
    <w:pPr>
      <w:ind w:left="720"/>
      <w:contextualSpacing/>
    </w:pPr>
  </w:style>
  <w:style w:type="character" w:styleId="UnresolvedMention">
    <w:name w:val="Unresolved Mention"/>
    <w:basedOn w:val="DefaultParagraphFont"/>
    <w:uiPriority w:val="99"/>
    <w:semiHidden/>
    <w:unhideWhenUsed/>
    <w:rsid w:val="000B7E05"/>
    <w:rPr>
      <w:color w:val="605E5C"/>
      <w:shd w:val="clear" w:color="auto" w:fill="E1DFDD"/>
    </w:rPr>
  </w:style>
  <w:style w:type="paragraph" w:styleId="NormalWeb">
    <w:name w:val="Normal (Web)"/>
    <w:basedOn w:val="Normal"/>
    <w:uiPriority w:val="99"/>
    <w:unhideWhenUsed/>
    <w:rsid w:val="009A746E"/>
    <w:pPr>
      <w:spacing w:line="240" w:lineRule="auto"/>
    </w:pPr>
    <w:rPr>
      <w:rFonts w:ascii="Times New Roman" w:eastAsiaTheme="minorHAnsi"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879487">
      <w:bodyDiv w:val="1"/>
      <w:marLeft w:val="0"/>
      <w:marRight w:val="0"/>
      <w:marTop w:val="0"/>
      <w:marBottom w:val="0"/>
      <w:divBdr>
        <w:top w:val="none" w:sz="0" w:space="0" w:color="auto"/>
        <w:left w:val="none" w:sz="0" w:space="0" w:color="auto"/>
        <w:bottom w:val="none" w:sz="0" w:space="0" w:color="auto"/>
        <w:right w:val="none" w:sz="0" w:space="0" w:color="auto"/>
      </w:divBdr>
    </w:div>
    <w:div w:id="130250686">
      <w:bodyDiv w:val="1"/>
      <w:marLeft w:val="0"/>
      <w:marRight w:val="0"/>
      <w:marTop w:val="0"/>
      <w:marBottom w:val="0"/>
      <w:divBdr>
        <w:top w:val="none" w:sz="0" w:space="0" w:color="auto"/>
        <w:left w:val="none" w:sz="0" w:space="0" w:color="auto"/>
        <w:bottom w:val="none" w:sz="0" w:space="0" w:color="auto"/>
        <w:right w:val="none" w:sz="0" w:space="0" w:color="auto"/>
      </w:divBdr>
    </w:div>
    <w:div w:id="142547460">
      <w:bodyDiv w:val="1"/>
      <w:marLeft w:val="0"/>
      <w:marRight w:val="0"/>
      <w:marTop w:val="0"/>
      <w:marBottom w:val="0"/>
      <w:divBdr>
        <w:top w:val="none" w:sz="0" w:space="0" w:color="auto"/>
        <w:left w:val="none" w:sz="0" w:space="0" w:color="auto"/>
        <w:bottom w:val="none" w:sz="0" w:space="0" w:color="auto"/>
        <w:right w:val="none" w:sz="0" w:space="0" w:color="auto"/>
      </w:divBdr>
    </w:div>
    <w:div w:id="228661993">
      <w:bodyDiv w:val="1"/>
      <w:marLeft w:val="0"/>
      <w:marRight w:val="0"/>
      <w:marTop w:val="0"/>
      <w:marBottom w:val="0"/>
      <w:divBdr>
        <w:top w:val="none" w:sz="0" w:space="0" w:color="auto"/>
        <w:left w:val="none" w:sz="0" w:space="0" w:color="auto"/>
        <w:bottom w:val="none" w:sz="0" w:space="0" w:color="auto"/>
        <w:right w:val="none" w:sz="0" w:space="0" w:color="auto"/>
      </w:divBdr>
    </w:div>
    <w:div w:id="251547011">
      <w:bodyDiv w:val="1"/>
      <w:marLeft w:val="0"/>
      <w:marRight w:val="0"/>
      <w:marTop w:val="0"/>
      <w:marBottom w:val="0"/>
      <w:divBdr>
        <w:top w:val="none" w:sz="0" w:space="0" w:color="auto"/>
        <w:left w:val="none" w:sz="0" w:space="0" w:color="auto"/>
        <w:bottom w:val="none" w:sz="0" w:space="0" w:color="auto"/>
        <w:right w:val="none" w:sz="0" w:space="0" w:color="auto"/>
      </w:divBdr>
    </w:div>
    <w:div w:id="369109172">
      <w:bodyDiv w:val="1"/>
      <w:marLeft w:val="0"/>
      <w:marRight w:val="0"/>
      <w:marTop w:val="0"/>
      <w:marBottom w:val="0"/>
      <w:divBdr>
        <w:top w:val="none" w:sz="0" w:space="0" w:color="auto"/>
        <w:left w:val="none" w:sz="0" w:space="0" w:color="auto"/>
        <w:bottom w:val="none" w:sz="0" w:space="0" w:color="auto"/>
        <w:right w:val="none" w:sz="0" w:space="0" w:color="auto"/>
      </w:divBdr>
    </w:div>
    <w:div w:id="402145543">
      <w:bodyDiv w:val="1"/>
      <w:marLeft w:val="0"/>
      <w:marRight w:val="0"/>
      <w:marTop w:val="0"/>
      <w:marBottom w:val="0"/>
      <w:divBdr>
        <w:top w:val="none" w:sz="0" w:space="0" w:color="auto"/>
        <w:left w:val="none" w:sz="0" w:space="0" w:color="auto"/>
        <w:bottom w:val="none" w:sz="0" w:space="0" w:color="auto"/>
        <w:right w:val="none" w:sz="0" w:space="0" w:color="auto"/>
      </w:divBdr>
    </w:div>
    <w:div w:id="406878503">
      <w:bodyDiv w:val="1"/>
      <w:marLeft w:val="0"/>
      <w:marRight w:val="0"/>
      <w:marTop w:val="0"/>
      <w:marBottom w:val="0"/>
      <w:divBdr>
        <w:top w:val="none" w:sz="0" w:space="0" w:color="auto"/>
        <w:left w:val="none" w:sz="0" w:space="0" w:color="auto"/>
        <w:bottom w:val="none" w:sz="0" w:space="0" w:color="auto"/>
        <w:right w:val="none" w:sz="0" w:space="0" w:color="auto"/>
      </w:divBdr>
    </w:div>
    <w:div w:id="408583254">
      <w:bodyDiv w:val="1"/>
      <w:marLeft w:val="0"/>
      <w:marRight w:val="0"/>
      <w:marTop w:val="0"/>
      <w:marBottom w:val="0"/>
      <w:divBdr>
        <w:top w:val="none" w:sz="0" w:space="0" w:color="auto"/>
        <w:left w:val="none" w:sz="0" w:space="0" w:color="auto"/>
        <w:bottom w:val="none" w:sz="0" w:space="0" w:color="auto"/>
        <w:right w:val="none" w:sz="0" w:space="0" w:color="auto"/>
      </w:divBdr>
    </w:div>
    <w:div w:id="458884589">
      <w:bodyDiv w:val="1"/>
      <w:marLeft w:val="0"/>
      <w:marRight w:val="0"/>
      <w:marTop w:val="0"/>
      <w:marBottom w:val="0"/>
      <w:divBdr>
        <w:top w:val="none" w:sz="0" w:space="0" w:color="auto"/>
        <w:left w:val="none" w:sz="0" w:space="0" w:color="auto"/>
        <w:bottom w:val="none" w:sz="0" w:space="0" w:color="auto"/>
        <w:right w:val="none" w:sz="0" w:space="0" w:color="auto"/>
      </w:divBdr>
    </w:div>
    <w:div w:id="530070413">
      <w:bodyDiv w:val="1"/>
      <w:marLeft w:val="0"/>
      <w:marRight w:val="0"/>
      <w:marTop w:val="0"/>
      <w:marBottom w:val="0"/>
      <w:divBdr>
        <w:top w:val="none" w:sz="0" w:space="0" w:color="auto"/>
        <w:left w:val="none" w:sz="0" w:space="0" w:color="auto"/>
        <w:bottom w:val="none" w:sz="0" w:space="0" w:color="auto"/>
        <w:right w:val="none" w:sz="0" w:space="0" w:color="auto"/>
      </w:divBdr>
    </w:div>
    <w:div w:id="534776008">
      <w:bodyDiv w:val="1"/>
      <w:marLeft w:val="0"/>
      <w:marRight w:val="0"/>
      <w:marTop w:val="0"/>
      <w:marBottom w:val="0"/>
      <w:divBdr>
        <w:top w:val="none" w:sz="0" w:space="0" w:color="auto"/>
        <w:left w:val="none" w:sz="0" w:space="0" w:color="auto"/>
        <w:bottom w:val="none" w:sz="0" w:space="0" w:color="auto"/>
        <w:right w:val="none" w:sz="0" w:space="0" w:color="auto"/>
      </w:divBdr>
    </w:div>
    <w:div w:id="544567153">
      <w:bodyDiv w:val="1"/>
      <w:marLeft w:val="0"/>
      <w:marRight w:val="0"/>
      <w:marTop w:val="0"/>
      <w:marBottom w:val="0"/>
      <w:divBdr>
        <w:top w:val="none" w:sz="0" w:space="0" w:color="auto"/>
        <w:left w:val="none" w:sz="0" w:space="0" w:color="auto"/>
        <w:bottom w:val="none" w:sz="0" w:space="0" w:color="auto"/>
        <w:right w:val="none" w:sz="0" w:space="0" w:color="auto"/>
      </w:divBdr>
    </w:div>
    <w:div w:id="572737195">
      <w:bodyDiv w:val="1"/>
      <w:marLeft w:val="0"/>
      <w:marRight w:val="0"/>
      <w:marTop w:val="0"/>
      <w:marBottom w:val="0"/>
      <w:divBdr>
        <w:top w:val="none" w:sz="0" w:space="0" w:color="auto"/>
        <w:left w:val="none" w:sz="0" w:space="0" w:color="auto"/>
        <w:bottom w:val="none" w:sz="0" w:space="0" w:color="auto"/>
        <w:right w:val="none" w:sz="0" w:space="0" w:color="auto"/>
      </w:divBdr>
    </w:div>
    <w:div w:id="598685173">
      <w:bodyDiv w:val="1"/>
      <w:marLeft w:val="0"/>
      <w:marRight w:val="0"/>
      <w:marTop w:val="0"/>
      <w:marBottom w:val="0"/>
      <w:divBdr>
        <w:top w:val="none" w:sz="0" w:space="0" w:color="auto"/>
        <w:left w:val="none" w:sz="0" w:space="0" w:color="auto"/>
        <w:bottom w:val="none" w:sz="0" w:space="0" w:color="auto"/>
        <w:right w:val="none" w:sz="0" w:space="0" w:color="auto"/>
      </w:divBdr>
    </w:div>
    <w:div w:id="618492605">
      <w:bodyDiv w:val="1"/>
      <w:marLeft w:val="0"/>
      <w:marRight w:val="0"/>
      <w:marTop w:val="0"/>
      <w:marBottom w:val="0"/>
      <w:divBdr>
        <w:top w:val="none" w:sz="0" w:space="0" w:color="auto"/>
        <w:left w:val="none" w:sz="0" w:space="0" w:color="auto"/>
        <w:bottom w:val="none" w:sz="0" w:space="0" w:color="auto"/>
        <w:right w:val="none" w:sz="0" w:space="0" w:color="auto"/>
      </w:divBdr>
    </w:div>
    <w:div w:id="640498668">
      <w:bodyDiv w:val="1"/>
      <w:marLeft w:val="0"/>
      <w:marRight w:val="0"/>
      <w:marTop w:val="0"/>
      <w:marBottom w:val="0"/>
      <w:divBdr>
        <w:top w:val="none" w:sz="0" w:space="0" w:color="auto"/>
        <w:left w:val="none" w:sz="0" w:space="0" w:color="auto"/>
        <w:bottom w:val="none" w:sz="0" w:space="0" w:color="auto"/>
        <w:right w:val="none" w:sz="0" w:space="0" w:color="auto"/>
      </w:divBdr>
    </w:div>
    <w:div w:id="660163263">
      <w:bodyDiv w:val="1"/>
      <w:marLeft w:val="0"/>
      <w:marRight w:val="0"/>
      <w:marTop w:val="0"/>
      <w:marBottom w:val="0"/>
      <w:divBdr>
        <w:top w:val="none" w:sz="0" w:space="0" w:color="auto"/>
        <w:left w:val="none" w:sz="0" w:space="0" w:color="auto"/>
        <w:bottom w:val="none" w:sz="0" w:space="0" w:color="auto"/>
        <w:right w:val="none" w:sz="0" w:space="0" w:color="auto"/>
      </w:divBdr>
    </w:div>
    <w:div w:id="693196259">
      <w:bodyDiv w:val="1"/>
      <w:marLeft w:val="0"/>
      <w:marRight w:val="0"/>
      <w:marTop w:val="0"/>
      <w:marBottom w:val="0"/>
      <w:divBdr>
        <w:top w:val="none" w:sz="0" w:space="0" w:color="auto"/>
        <w:left w:val="none" w:sz="0" w:space="0" w:color="auto"/>
        <w:bottom w:val="none" w:sz="0" w:space="0" w:color="auto"/>
        <w:right w:val="none" w:sz="0" w:space="0" w:color="auto"/>
      </w:divBdr>
    </w:div>
    <w:div w:id="791631106">
      <w:bodyDiv w:val="1"/>
      <w:marLeft w:val="0"/>
      <w:marRight w:val="0"/>
      <w:marTop w:val="0"/>
      <w:marBottom w:val="0"/>
      <w:divBdr>
        <w:top w:val="none" w:sz="0" w:space="0" w:color="auto"/>
        <w:left w:val="none" w:sz="0" w:space="0" w:color="auto"/>
        <w:bottom w:val="none" w:sz="0" w:space="0" w:color="auto"/>
        <w:right w:val="none" w:sz="0" w:space="0" w:color="auto"/>
      </w:divBdr>
    </w:div>
    <w:div w:id="823204969">
      <w:bodyDiv w:val="1"/>
      <w:marLeft w:val="0"/>
      <w:marRight w:val="0"/>
      <w:marTop w:val="0"/>
      <w:marBottom w:val="0"/>
      <w:divBdr>
        <w:top w:val="none" w:sz="0" w:space="0" w:color="auto"/>
        <w:left w:val="none" w:sz="0" w:space="0" w:color="auto"/>
        <w:bottom w:val="none" w:sz="0" w:space="0" w:color="auto"/>
        <w:right w:val="none" w:sz="0" w:space="0" w:color="auto"/>
      </w:divBdr>
    </w:div>
    <w:div w:id="834607636">
      <w:bodyDiv w:val="1"/>
      <w:marLeft w:val="0"/>
      <w:marRight w:val="0"/>
      <w:marTop w:val="0"/>
      <w:marBottom w:val="0"/>
      <w:divBdr>
        <w:top w:val="none" w:sz="0" w:space="0" w:color="auto"/>
        <w:left w:val="none" w:sz="0" w:space="0" w:color="auto"/>
        <w:bottom w:val="none" w:sz="0" w:space="0" w:color="auto"/>
        <w:right w:val="none" w:sz="0" w:space="0" w:color="auto"/>
      </w:divBdr>
    </w:div>
    <w:div w:id="847478179">
      <w:bodyDiv w:val="1"/>
      <w:marLeft w:val="0"/>
      <w:marRight w:val="0"/>
      <w:marTop w:val="0"/>
      <w:marBottom w:val="0"/>
      <w:divBdr>
        <w:top w:val="none" w:sz="0" w:space="0" w:color="auto"/>
        <w:left w:val="none" w:sz="0" w:space="0" w:color="auto"/>
        <w:bottom w:val="none" w:sz="0" w:space="0" w:color="auto"/>
        <w:right w:val="none" w:sz="0" w:space="0" w:color="auto"/>
      </w:divBdr>
    </w:div>
    <w:div w:id="934481464">
      <w:bodyDiv w:val="1"/>
      <w:marLeft w:val="0"/>
      <w:marRight w:val="0"/>
      <w:marTop w:val="0"/>
      <w:marBottom w:val="0"/>
      <w:divBdr>
        <w:top w:val="none" w:sz="0" w:space="0" w:color="auto"/>
        <w:left w:val="none" w:sz="0" w:space="0" w:color="auto"/>
        <w:bottom w:val="none" w:sz="0" w:space="0" w:color="auto"/>
        <w:right w:val="none" w:sz="0" w:space="0" w:color="auto"/>
      </w:divBdr>
    </w:div>
    <w:div w:id="945694906">
      <w:bodyDiv w:val="1"/>
      <w:marLeft w:val="0"/>
      <w:marRight w:val="0"/>
      <w:marTop w:val="0"/>
      <w:marBottom w:val="0"/>
      <w:divBdr>
        <w:top w:val="none" w:sz="0" w:space="0" w:color="auto"/>
        <w:left w:val="none" w:sz="0" w:space="0" w:color="auto"/>
        <w:bottom w:val="none" w:sz="0" w:space="0" w:color="auto"/>
        <w:right w:val="none" w:sz="0" w:space="0" w:color="auto"/>
      </w:divBdr>
    </w:div>
    <w:div w:id="970207730">
      <w:bodyDiv w:val="1"/>
      <w:marLeft w:val="0"/>
      <w:marRight w:val="0"/>
      <w:marTop w:val="0"/>
      <w:marBottom w:val="0"/>
      <w:divBdr>
        <w:top w:val="none" w:sz="0" w:space="0" w:color="auto"/>
        <w:left w:val="none" w:sz="0" w:space="0" w:color="auto"/>
        <w:bottom w:val="none" w:sz="0" w:space="0" w:color="auto"/>
        <w:right w:val="none" w:sz="0" w:space="0" w:color="auto"/>
      </w:divBdr>
    </w:div>
    <w:div w:id="1069039967">
      <w:bodyDiv w:val="1"/>
      <w:marLeft w:val="0"/>
      <w:marRight w:val="0"/>
      <w:marTop w:val="0"/>
      <w:marBottom w:val="0"/>
      <w:divBdr>
        <w:top w:val="none" w:sz="0" w:space="0" w:color="auto"/>
        <w:left w:val="none" w:sz="0" w:space="0" w:color="auto"/>
        <w:bottom w:val="none" w:sz="0" w:space="0" w:color="auto"/>
        <w:right w:val="none" w:sz="0" w:space="0" w:color="auto"/>
      </w:divBdr>
    </w:div>
    <w:div w:id="1071853488">
      <w:bodyDiv w:val="1"/>
      <w:marLeft w:val="0"/>
      <w:marRight w:val="0"/>
      <w:marTop w:val="0"/>
      <w:marBottom w:val="0"/>
      <w:divBdr>
        <w:top w:val="none" w:sz="0" w:space="0" w:color="auto"/>
        <w:left w:val="none" w:sz="0" w:space="0" w:color="auto"/>
        <w:bottom w:val="none" w:sz="0" w:space="0" w:color="auto"/>
        <w:right w:val="none" w:sz="0" w:space="0" w:color="auto"/>
      </w:divBdr>
    </w:div>
    <w:div w:id="1085150082">
      <w:bodyDiv w:val="1"/>
      <w:marLeft w:val="0"/>
      <w:marRight w:val="0"/>
      <w:marTop w:val="0"/>
      <w:marBottom w:val="0"/>
      <w:divBdr>
        <w:top w:val="none" w:sz="0" w:space="0" w:color="auto"/>
        <w:left w:val="none" w:sz="0" w:space="0" w:color="auto"/>
        <w:bottom w:val="none" w:sz="0" w:space="0" w:color="auto"/>
        <w:right w:val="none" w:sz="0" w:space="0" w:color="auto"/>
      </w:divBdr>
      <w:divsChild>
        <w:div w:id="1465805566">
          <w:marLeft w:val="288"/>
          <w:marRight w:val="0"/>
          <w:marTop w:val="86"/>
          <w:marBottom w:val="0"/>
          <w:divBdr>
            <w:top w:val="none" w:sz="0" w:space="0" w:color="auto"/>
            <w:left w:val="none" w:sz="0" w:space="0" w:color="auto"/>
            <w:bottom w:val="none" w:sz="0" w:space="0" w:color="auto"/>
            <w:right w:val="none" w:sz="0" w:space="0" w:color="auto"/>
          </w:divBdr>
        </w:div>
      </w:divsChild>
    </w:div>
    <w:div w:id="1088960207">
      <w:bodyDiv w:val="1"/>
      <w:marLeft w:val="0"/>
      <w:marRight w:val="0"/>
      <w:marTop w:val="0"/>
      <w:marBottom w:val="0"/>
      <w:divBdr>
        <w:top w:val="none" w:sz="0" w:space="0" w:color="auto"/>
        <w:left w:val="none" w:sz="0" w:space="0" w:color="auto"/>
        <w:bottom w:val="none" w:sz="0" w:space="0" w:color="auto"/>
        <w:right w:val="none" w:sz="0" w:space="0" w:color="auto"/>
      </w:divBdr>
    </w:div>
    <w:div w:id="1109156461">
      <w:bodyDiv w:val="1"/>
      <w:marLeft w:val="0"/>
      <w:marRight w:val="0"/>
      <w:marTop w:val="0"/>
      <w:marBottom w:val="0"/>
      <w:divBdr>
        <w:top w:val="none" w:sz="0" w:space="0" w:color="auto"/>
        <w:left w:val="none" w:sz="0" w:space="0" w:color="auto"/>
        <w:bottom w:val="none" w:sz="0" w:space="0" w:color="auto"/>
        <w:right w:val="none" w:sz="0" w:space="0" w:color="auto"/>
      </w:divBdr>
    </w:div>
    <w:div w:id="1113787604">
      <w:bodyDiv w:val="1"/>
      <w:marLeft w:val="0"/>
      <w:marRight w:val="0"/>
      <w:marTop w:val="0"/>
      <w:marBottom w:val="0"/>
      <w:divBdr>
        <w:top w:val="none" w:sz="0" w:space="0" w:color="auto"/>
        <w:left w:val="none" w:sz="0" w:space="0" w:color="auto"/>
        <w:bottom w:val="none" w:sz="0" w:space="0" w:color="auto"/>
        <w:right w:val="none" w:sz="0" w:space="0" w:color="auto"/>
      </w:divBdr>
    </w:div>
    <w:div w:id="1127316268">
      <w:bodyDiv w:val="1"/>
      <w:marLeft w:val="0"/>
      <w:marRight w:val="0"/>
      <w:marTop w:val="0"/>
      <w:marBottom w:val="0"/>
      <w:divBdr>
        <w:top w:val="none" w:sz="0" w:space="0" w:color="auto"/>
        <w:left w:val="none" w:sz="0" w:space="0" w:color="auto"/>
        <w:bottom w:val="none" w:sz="0" w:space="0" w:color="auto"/>
        <w:right w:val="none" w:sz="0" w:space="0" w:color="auto"/>
      </w:divBdr>
    </w:div>
    <w:div w:id="1139953699">
      <w:bodyDiv w:val="1"/>
      <w:marLeft w:val="0"/>
      <w:marRight w:val="0"/>
      <w:marTop w:val="0"/>
      <w:marBottom w:val="0"/>
      <w:divBdr>
        <w:top w:val="none" w:sz="0" w:space="0" w:color="auto"/>
        <w:left w:val="none" w:sz="0" w:space="0" w:color="auto"/>
        <w:bottom w:val="none" w:sz="0" w:space="0" w:color="auto"/>
        <w:right w:val="none" w:sz="0" w:space="0" w:color="auto"/>
      </w:divBdr>
    </w:div>
    <w:div w:id="1155342912">
      <w:bodyDiv w:val="1"/>
      <w:marLeft w:val="0"/>
      <w:marRight w:val="0"/>
      <w:marTop w:val="0"/>
      <w:marBottom w:val="0"/>
      <w:divBdr>
        <w:top w:val="none" w:sz="0" w:space="0" w:color="auto"/>
        <w:left w:val="none" w:sz="0" w:space="0" w:color="auto"/>
        <w:bottom w:val="none" w:sz="0" w:space="0" w:color="auto"/>
        <w:right w:val="none" w:sz="0" w:space="0" w:color="auto"/>
      </w:divBdr>
    </w:div>
    <w:div w:id="1244023408">
      <w:bodyDiv w:val="1"/>
      <w:marLeft w:val="0"/>
      <w:marRight w:val="0"/>
      <w:marTop w:val="0"/>
      <w:marBottom w:val="0"/>
      <w:divBdr>
        <w:top w:val="none" w:sz="0" w:space="0" w:color="auto"/>
        <w:left w:val="none" w:sz="0" w:space="0" w:color="auto"/>
        <w:bottom w:val="none" w:sz="0" w:space="0" w:color="auto"/>
        <w:right w:val="none" w:sz="0" w:space="0" w:color="auto"/>
      </w:divBdr>
    </w:div>
    <w:div w:id="1260063285">
      <w:bodyDiv w:val="1"/>
      <w:marLeft w:val="0"/>
      <w:marRight w:val="0"/>
      <w:marTop w:val="0"/>
      <w:marBottom w:val="0"/>
      <w:divBdr>
        <w:top w:val="none" w:sz="0" w:space="0" w:color="auto"/>
        <w:left w:val="none" w:sz="0" w:space="0" w:color="auto"/>
        <w:bottom w:val="none" w:sz="0" w:space="0" w:color="auto"/>
        <w:right w:val="none" w:sz="0" w:space="0" w:color="auto"/>
      </w:divBdr>
    </w:div>
    <w:div w:id="1335063973">
      <w:bodyDiv w:val="1"/>
      <w:marLeft w:val="0"/>
      <w:marRight w:val="0"/>
      <w:marTop w:val="0"/>
      <w:marBottom w:val="0"/>
      <w:divBdr>
        <w:top w:val="none" w:sz="0" w:space="0" w:color="auto"/>
        <w:left w:val="none" w:sz="0" w:space="0" w:color="auto"/>
        <w:bottom w:val="none" w:sz="0" w:space="0" w:color="auto"/>
        <w:right w:val="none" w:sz="0" w:space="0" w:color="auto"/>
      </w:divBdr>
    </w:div>
    <w:div w:id="1392458115">
      <w:bodyDiv w:val="1"/>
      <w:marLeft w:val="0"/>
      <w:marRight w:val="0"/>
      <w:marTop w:val="0"/>
      <w:marBottom w:val="0"/>
      <w:divBdr>
        <w:top w:val="none" w:sz="0" w:space="0" w:color="auto"/>
        <w:left w:val="none" w:sz="0" w:space="0" w:color="auto"/>
        <w:bottom w:val="none" w:sz="0" w:space="0" w:color="auto"/>
        <w:right w:val="none" w:sz="0" w:space="0" w:color="auto"/>
      </w:divBdr>
    </w:div>
    <w:div w:id="1429496315">
      <w:bodyDiv w:val="1"/>
      <w:marLeft w:val="0"/>
      <w:marRight w:val="0"/>
      <w:marTop w:val="0"/>
      <w:marBottom w:val="0"/>
      <w:divBdr>
        <w:top w:val="none" w:sz="0" w:space="0" w:color="auto"/>
        <w:left w:val="none" w:sz="0" w:space="0" w:color="auto"/>
        <w:bottom w:val="none" w:sz="0" w:space="0" w:color="auto"/>
        <w:right w:val="none" w:sz="0" w:space="0" w:color="auto"/>
      </w:divBdr>
    </w:div>
    <w:div w:id="1455061148">
      <w:bodyDiv w:val="1"/>
      <w:marLeft w:val="0"/>
      <w:marRight w:val="0"/>
      <w:marTop w:val="0"/>
      <w:marBottom w:val="0"/>
      <w:divBdr>
        <w:top w:val="none" w:sz="0" w:space="0" w:color="auto"/>
        <w:left w:val="none" w:sz="0" w:space="0" w:color="auto"/>
        <w:bottom w:val="none" w:sz="0" w:space="0" w:color="auto"/>
        <w:right w:val="none" w:sz="0" w:space="0" w:color="auto"/>
      </w:divBdr>
    </w:div>
    <w:div w:id="1526820591">
      <w:bodyDiv w:val="1"/>
      <w:marLeft w:val="0"/>
      <w:marRight w:val="0"/>
      <w:marTop w:val="0"/>
      <w:marBottom w:val="0"/>
      <w:divBdr>
        <w:top w:val="none" w:sz="0" w:space="0" w:color="auto"/>
        <w:left w:val="none" w:sz="0" w:space="0" w:color="auto"/>
        <w:bottom w:val="none" w:sz="0" w:space="0" w:color="auto"/>
        <w:right w:val="none" w:sz="0" w:space="0" w:color="auto"/>
      </w:divBdr>
    </w:div>
    <w:div w:id="1533421197">
      <w:bodyDiv w:val="1"/>
      <w:marLeft w:val="0"/>
      <w:marRight w:val="0"/>
      <w:marTop w:val="0"/>
      <w:marBottom w:val="0"/>
      <w:divBdr>
        <w:top w:val="none" w:sz="0" w:space="0" w:color="auto"/>
        <w:left w:val="none" w:sz="0" w:space="0" w:color="auto"/>
        <w:bottom w:val="none" w:sz="0" w:space="0" w:color="auto"/>
        <w:right w:val="none" w:sz="0" w:space="0" w:color="auto"/>
      </w:divBdr>
    </w:div>
    <w:div w:id="1570073011">
      <w:bodyDiv w:val="1"/>
      <w:marLeft w:val="0"/>
      <w:marRight w:val="0"/>
      <w:marTop w:val="0"/>
      <w:marBottom w:val="0"/>
      <w:divBdr>
        <w:top w:val="none" w:sz="0" w:space="0" w:color="auto"/>
        <w:left w:val="none" w:sz="0" w:space="0" w:color="auto"/>
        <w:bottom w:val="none" w:sz="0" w:space="0" w:color="auto"/>
        <w:right w:val="none" w:sz="0" w:space="0" w:color="auto"/>
      </w:divBdr>
    </w:div>
    <w:div w:id="1609390857">
      <w:bodyDiv w:val="1"/>
      <w:marLeft w:val="0"/>
      <w:marRight w:val="0"/>
      <w:marTop w:val="0"/>
      <w:marBottom w:val="0"/>
      <w:divBdr>
        <w:top w:val="none" w:sz="0" w:space="0" w:color="auto"/>
        <w:left w:val="none" w:sz="0" w:space="0" w:color="auto"/>
        <w:bottom w:val="none" w:sz="0" w:space="0" w:color="auto"/>
        <w:right w:val="none" w:sz="0" w:space="0" w:color="auto"/>
      </w:divBdr>
    </w:div>
    <w:div w:id="1643390431">
      <w:bodyDiv w:val="1"/>
      <w:marLeft w:val="0"/>
      <w:marRight w:val="0"/>
      <w:marTop w:val="0"/>
      <w:marBottom w:val="0"/>
      <w:divBdr>
        <w:top w:val="none" w:sz="0" w:space="0" w:color="auto"/>
        <w:left w:val="none" w:sz="0" w:space="0" w:color="auto"/>
        <w:bottom w:val="none" w:sz="0" w:space="0" w:color="auto"/>
        <w:right w:val="none" w:sz="0" w:space="0" w:color="auto"/>
      </w:divBdr>
    </w:div>
    <w:div w:id="1728649261">
      <w:bodyDiv w:val="1"/>
      <w:marLeft w:val="0"/>
      <w:marRight w:val="0"/>
      <w:marTop w:val="0"/>
      <w:marBottom w:val="0"/>
      <w:divBdr>
        <w:top w:val="none" w:sz="0" w:space="0" w:color="auto"/>
        <w:left w:val="none" w:sz="0" w:space="0" w:color="auto"/>
        <w:bottom w:val="none" w:sz="0" w:space="0" w:color="auto"/>
        <w:right w:val="none" w:sz="0" w:space="0" w:color="auto"/>
      </w:divBdr>
    </w:div>
    <w:div w:id="1781366259">
      <w:bodyDiv w:val="1"/>
      <w:marLeft w:val="0"/>
      <w:marRight w:val="0"/>
      <w:marTop w:val="0"/>
      <w:marBottom w:val="0"/>
      <w:divBdr>
        <w:top w:val="none" w:sz="0" w:space="0" w:color="auto"/>
        <w:left w:val="none" w:sz="0" w:space="0" w:color="auto"/>
        <w:bottom w:val="none" w:sz="0" w:space="0" w:color="auto"/>
        <w:right w:val="none" w:sz="0" w:space="0" w:color="auto"/>
      </w:divBdr>
      <w:divsChild>
        <w:div w:id="545718521">
          <w:marLeft w:val="288"/>
          <w:marRight w:val="0"/>
          <w:marTop w:val="86"/>
          <w:marBottom w:val="0"/>
          <w:divBdr>
            <w:top w:val="none" w:sz="0" w:space="0" w:color="auto"/>
            <w:left w:val="none" w:sz="0" w:space="0" w:color="auto"/>
            <w:bottom w:val="none" w:sz="0" w:space="0" w:color="auto"/>
            <w:right w:val="none" w:sz="0" w:space="0" w:color="auto"/>
          </w:divBdr>
        </w:div>
      </w:divsChild>
    </w:div>
    <w:div w:id="1782217018">
      <w:bodyDiv w:val="1"/>
      <w:marLeft w:val="0"/>
      <w:marRight w:val="0"/>
      <w:marTop w:val="0"/>
      <w:marBottom w:val="0"/>
      <w:divBdr>
        <w:top w:val="none" w:sz="0" w:space="0" w:color="auto"/>
        <w:left w:val="none" w:sz="0" w:space="0" w:color="auto"/>
        <w:bottom w:val="none" w:sz="0" w:space="0" w:color="auto"/>
        <w:right w:val="none" w:sz="0" w:space="0" w:color="auto"/>
      </w:divBdr>
    </w:div>
    <w:div w:id="2012676472">
      <w:bodyDiv w:val="1"/>
      <w:marLeft w:val="0"/>
      <w:marRight w:val="0"/>
      <w:marTop w:val="0"/>
      <w:marBottom w:val="0"/>
      <w:divBdr>
        <w:top w:val="none" w:sz="0" w:space="0" w:color="auto"/>
        <w:left w:val="none" w:sz="0" w:space="0" w:color="auto"/>
        <w:bottom w:val="none" w:sz="0" w:space="0" w:color="auto"/>
        <w:right w:val="none" w:sz="0" w:space="0" w:color="auto"/>
      </w:divBdr>
    </w:div>
    <w:div w:id="2012873445">
      <w:bodyDiv w:val="1"/>
      <w:marLeft w:val="0"/>
      <w:marRight w:val="0"/>
      <w:marTop w:val="0"/>
      <w:marBottom w:val="0"/>
      <w:divBdr>
        <w:top w:val="none" w:sz="0" w:space="0" w:color="auto"/>
        <w:left w:val="none" w:sz="0" w:space="0" w:color="auto"/>
        <w:bottom w:val="none" w:sz="0" w:space="0" w:color="auto"/>
        <w:right w:val="none" w:sz="0" w:space="0" w:color="auto"/>
      </w:divBdr>
    </w:div>
    <w:div w:id="2046132114">
      <w:bodyDiv w:val="1"/>
      <w:marLeft w:val="0"/>
      <w:marRight w:val="0"/>
      <w:marTop w:val="0"/>
      <w:marBottom w:val="0"/>
      <w:divBdr>
        <w:top w:val="none" w:sz="0" w:space="0" w:color="auto"/>
        <w:left w:val="none" w:sz="0" w:space="0" w:color="auto"/>
        <w:bottom w:val="none" w:sz="0" w:space="0" w:color="auto"/>
        <w:right w:val="none" w:sz="0" w:space="0" w:color="auto"/>
      </w:divBdr>
    </w:div>
    <w:div w:id="2048529875">
      <w:bodyDiv w:val="1"/>
      <w:marLeft w:val="0"/>
      <w:marRight w:val="0"/>
      <w:marTop w:val="0"/>
      <w:marBottom w:val="0"/>
      <w:divBdr>
        <w:top w:val="none" w:sz="0" w:space="0" w:color="auto"/>
        <w:left w:val="none" w:sz="0" w:space="0" w:color="auto"/>
        <w:bottom w:val="none" w:sz="0" w:space="0" w:color="auto"/>
        <w:right w:val="none" w:sz="0" w:space="0" w:color="auto"/>
      </w:divBdr>
    </w:div>
    <w:div w:id="2049257104">
      <w:bodyDiv w:val="1"/>
      <w:marLeft w:val="0"/>
      <w:marRight w:val="0"/>
      <w:marTop w:val="0"/>
      <w:marBottom w:val="0"/>
      <w:divBdr>
        <w:top w:val="none" w:sz="0" w:space="0" w:color="auto"/>
        <w:left w:val="none" w:sz="0" w:space="0" w:color="auto"/>
        <w:bottom w:val="none" w:sz="0" w:space="0" w:color="auto"/>
        <w:right w:val="none" w:sz="0" w:space="0" w:color="auto"/>
      </w:divBdr>
      <w:divsChild>
        <w:div w:id="1019936918">
          <w:marLeft w:val="720"/>
          <w:marRight w:val="0"/>
          <w:marTop w:val="106"/>
          <w:marBottom w:val="0"/>
          <w:divBdr>
            <w:top w:val="none" w:sz="0" w:space="0" w:color="auto"/>
            <w:left w:val="none" w:sz="0" w:space="0" w:color="auto"/>
            <w:bottom w:val="none" w:sz="0" w:space="0" w:color="auto"/>
            <w:right w:val="none" w:sz="0" w:space="0" w:color="auto"/>
          </w:divBdr>
        </w:div>
      </w:divsChild>
    </w:div>
    <w:div w:id="2054189940">
      <w:bodyDiv w:val="1"/>
      <w:marLeft w:val="0"/>
      <w:marRight w:val="0"/>
      <w:marTop w:val="0"/>
      <w:marBottom w:val="0"/>
      <w:divBdr>
        <w:top w:val="none" w:sz="0" w:space="0" w:color="auto"/>
        <w:left w:val="none" w:sz="0" w:space="0" w:color="auto"/>
        <w:bottom w:val="none" w:sz="0" w:space="0" w:color="auto"/>
        <w:right w:val="none" w:sz="0" w:space="0" w:color="auto"/>
      </w:divBdr>
    </w:div>
    <w:div w:id="21033353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BDFF35-C472-46AF-BEA1-4FC129934727}">
  <ds:schemaRefs>
    <ds:schemaRef ds:uri="http://schemas.openxmlformats.org/officeDocument/2006/bibliography"/>
  </ds:schemaRefs>
</ds:datastoreItem>
</file>

<file path=customXml/itemProps2.xml><?xml version="1.0" encoding="utf-8"?>
<ds:datastoreItem xmlns:ds="http://schemas.openxmlformats.org/officeDocument/2006/customXml" ds:itemID="{68A22368-EEE6-443B-8AE1-BBB6BA7BA388}"/>
</file>

<file path=customXml/itemProps3.xml><?xml version="1.0" encoding="utf-8"?>
<ds:datastoreItem xmlns:ds="http://schemas.openxmlformats.org/officeDocument/2006/customXml" ds:itemID="{157C50E5-CEFB-4364-BEAF-6B68D70E537B}">
  <ds:schemaRefs>
    <ds:schemaRef ds:uri="http://schemas.microsoft.com/sharepoint/v3/contenttype/forms"/>
  </ds:schemaRefs>
</ds:datastoreItem>
</file>

<file path=customXml/itemProps4.xml><?xml version="1.0" encoding="utf-8"?>
<ds:datastoreItem xmlns:ds="http://schemas.openxmlformats.org/officeDocument/2006/customXml" ds:itemID="{1DF17AB1-BD15-4C69-92F4-4C8EC0BAF476}">
  <ds:schemaRefs>
    <ds:schemaRef ds:uri="http://schemas.microsoft.com/office/2006/metadata/longProperties"/>
  </ds:schemaRefs>
</ds:datastoreItem>
</file>

<file path=customXml/itemProps5.xml><?xml version="1.0" encoding="utf-8"?>
<ds:datastoreItem xmlns:ds="http://schemas.openxmlformats.org/officeDocument/2006/customXml" ds:itemID="{65F9545D-A03E-4CF6-93CF-06BD558991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15</Pages>
  <Words>4294</Words>
  <Characters>23541</Characters>
  <Application>Microsoft Office Word</Application>
  <DocSecurity>0</DocSecurity>
  <Lines>196</Lines>
  <Paragraphs>55</Paragraphs>
  <ScaleCrop>false</ScaleCrop>
  <Company/>
  <LinksUpToDate>false</LinksUpToDate>
  <CharactersWithSpaces>27780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Bergquist</dc:creator>
  <cp:lastModifiedBy>Amy Bergquist</cp:lastModifiedBy>
  <cp:revision>194</cp:revision>
  <dcterms:created xsi:type="dcterms:W3CDTF">2022-04-27T23:27:00Z</dcterms:created>
  <dcterms:modified xsi:type="dcterms:W3CDTF">2022-04-28T23:49:00Z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