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D070E" w14:textId="77777777" w:rsidR="00CF5814" w:rsidRPr="00D27957" w:rsidRDefault="00CF5814" w:rsidP="00D17D61">
      <w:pPr>
        <w:spacing w:line="240" w:lineRule="auto"/>
        <w:jc w:val="right"/>
        <w:rPr>
          <w:i/>
          <w:sz w:val="24"/>
          <w:szCs w:val="24"/>
          <w:u w:val="single"/>
        </w:rPr>
      </w:pPr>
      <w:r w:rsidRPr="00D27957">
        <w:rPr>
          <w:i/>
          <w:sz w:val="24"/>
          <w:szCs w:val="24"/>
          <w:u w:val="single"/>
        </w:rPr>
        <w:t>Check against delivery</w:t>
      </w:r>
    </w:p>
    <w:p w14:paraId="0F530EDF" w14:textId="77777777" w:rsidR="00CF5814" w:rsidRPr="00D27957" w:rsidRDefault="00CF5814" w:rsidP="00D17D61">
      <w:pPr>
        <w:spacing w:line="240" w:lineRule="auto"/>
        <w:rPr>
          <w:sz w:val="24"/>
          <w:szCs w:val="24"/>
        </w:rPr>
      </w:pPr>
    </w:p>
    <w:p w14:paraId="006E2F06" w14:textId="77777777" w:rsidR="00CF5814" w:rsidRPr="00D27957" w:rsidRDefault="00CF5814" w:rsidP="00D17D61">
      <w:pPr>
        <w:spacing w:line="240" w:lineRule="auto"/>
        <w:jc w:val="center"/>
        <w:rPr>
          <w:sz w:val="28"/>
          <w:szCs w:val="28"/>
        </w:rPr>
      </w:pPr>
    </w:p>
    <w:p w14:paraId="1E0E9A86" w14:textId="77777777" w:rsidR="00CF5814" w:rsidRPr="00D27957" w:rsidRDefault="00CF5814" w:rsidP="00D17D61">
      <w:pPr>
        <w:spacing w:line="240" w:lineRule="auto"/>
        <w:jc w:val="center"/>
        <w:rPr>
          <w:sz w:val="28"/>
          <w:szCs w:val="28"/>
        </w:rPr>
      </w:pPr>
      <w:r w:rsidRPr="00D27957">
        <w:rPr>
          <w:sz w:val="28"/>
          <w:szCs w:val="28"/>
        </w:rPr>
        <w:t xml:space="preserve">Committee on the Rights of Persons with Disabilities </w:t>
      </w:r>
    </w:p>
    <w:p w14:paraId="314ADA01" w14:textId="24B4CD56" w:rsidR="00CF5814" w:rsidRPr="00D27957" w:rsidRDefault="00CF5814" w:rsidP="00D17D61">
      <w:pPr>
        <w:spacing w:line="240" w:lineRule="auto"/>
        <w:jc w:val="center"/>
        <w:rPr>
          <w:sz w:val="28"/>
          <w:szCs w:val="28"/>
        </w:rPr>
      </w:pPr>
      <w:r w:rsidRPr="00D27957">
        <w:rPr>
          <w:sz w:val="28"/>
          <w:szCs w:val="28"/>
        </w:rPr>
        <w:t>2</w:t>
      </w:r>
      <w:r w:rsidR="00223398">
        <w:rPr>
          <w:sz w:val="28"/>
          <w:szCs w:val="28"/>
        </w:rPr>
        <w:t>9</w:t>
      </w:r>
      <w:r w:rsidRPr="00D27957">
        <w:rPr>
          <w:sz w:val="28"/>
          <w:szCs w:val="28"/>
        </w:rPr>
        <w:t>th session</w:t>
      </w:r>
    </w:p>
    <w:p w14:paraId="4384046A" w14:textId="5DF689AB" w:rsidR="00CF5814" w:rsidRPr="00D27957" w:rsidRDefault="00CF5814" w:rsidP="00D17D61">
      <w:pPr>
        <w:spacing w:line="240" w:lineRule="auto"/>
        <w:jc w:val="center"/>
        <w:rPr>
          <w:sz w:val="28"/>
          <w:szCs w:val="28"/>
        </w:rPr>
      </w:pPr>
      <w:r w:rsidRPr="00D27957">
        <w:rPr>
          <w:sz w:val="28"/>
          <w:szCs w:val="28"/>
        </w:rPr>
        <w:t xml:space="preserve">Geneva, </w:t>
      </w:r>
      <w:r w:rsidR="00223398">
        <w:rPr>
          <w:sz w:val="28"/>
          <w:szCs w:val="28"/>
        </w:rPr>
        <w:t>14 August – 8 September</w:t>
      </w:r>
      <w:r>
        <w:rPr>
          <w:sz w:val="28"/>
          <w:szCs w:val="28"/>
        </w:rPr>
        <w:t xml:space="preserve"> 2023</w:t>
      </w:r>
    </w:p>
    <w:p w14:paraId="49148A68" w14:textId="77777777" w:rsidR="00CF5814" w:rsidRPr="00D27957" w:rsidRDefault="00CF5814" w:rsidP="00D17D61">
      <w:pPr>
        <w:spacing w:line="240" w:lineRule="auto"/>
        <w:ind w:left="360"/>
        <w:jc w:val="center"/>
        <w:rPr>
          <w:sz w:val="28"/>
          <w:szCs w:val="28"/>
        </w:rPr>
      </w:pPr>
    </w:p>
    <w:p w14:paraId="340E9E95" w14:textId="77777777" w:rsidR="00CF5814" w:rsidRPr="00D27957" w:rsidRDefault="00CF5814" w:rsidP="00D17D61">
      <w:pPr>
        <w:spacing w:line="240" w:lineRule="auto"/>
        <w:ind w:left="360"/>
        <w:jc w:val="center"/>
        <w:rPr>
          <w:sz w:val="28"/>
          <w:szCs w:val="28"/>
        </w:rPr>
      </w:pPr>
    </w:p>
    <w:p w14:paraId="2FE69C10" w14:textId="77777777" w:rsidR="00CF5814" w:rsidRPr="00D27957" w:rsidRDefault="00CF5814" w:rsidP="00D17D61">
      <w:pPr>
        <w:spacing w:line="240" w:lineRule="auto"/>
        <w:ind w:left="360"/>
        <w:jc w:val="center"/>
        <w:rPr>
          <w:sz w:val="28"/>
          <w:szCs w:val="28"/>
        </w:rPr>
      </w:pPr>
    </w:p>
    <w:p w14:paraId="3CFDD4CD" w14:textId="6AC1A8F0" w:rsidR="00CF5814" w:rsidRPr="00D27957" w:rsidRDefault="005931C1" w:rsidP="00D17D61">
      <w:pPr>
        <w:spacing w:line="240" w:lineRule="auto"/>
        <w:ind w:left="360"/>
        <w:jc w:val="center"/>
        <w:rPr>
          <w:sz w:val="28"/>
          <w:szCs w:val="28"/>
        </w:rPr>
      </w:pPr>
      <w:r w:rsidRPr="00D27957">
        <w:rPr>
          <w:noProof/>
          <w:sz w:val="28"/>
          <w:szCs w:val="28"/>
          <w:lang w:eastAsia="en-GB"/>
        </w:rPr>
        <w:drawing>
          <wp:anchor distT="0" distB="0" distL="114300" distR="114300" simplePos="0" relativeHeight="251659264" behindDoc="0" locked="0" layoutInCell="1" allowOverlap="1" wp14:anchorId="49C2C181" wp14:editId="26C773BC">
            <wp:simplePos x="0" y="0"/>
            <wp:positionH relativeFrom="margin">
              <wp:posOffset>1997075</wp:posOffset>
            </wp:positionH>
            <wp:positionV relativeFrom="margin">
              <wp:posOffset>2856865</wp:posOffset>
            </wp:positionV>
            <wp:extent cx="2017395" cy="800735"/>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pic:spPr>
                </pic:pic>
              </a:graphicData>
            </a:graphic>
            <wp14:sizeRelH relativeFrom="page">
              <wp14:pctWidth>0</wp14:pctWidth>
            </wp14:sizeRelH>
            <wp14:sizeRelV relativeFrom="page">
              <wp14:pctHeight>0</wp14:pctHeight>
            </wp14:sizeRelV>
          </wp:anchor>
        </w:drawing>
      </w:r>
    </w:p>
    <w:p w14:paraId="70D97EC8" w14:textId="697F0289" w:rsidR="00CF5814" w:rsidRPr="00D27957" w:rsidRDefault="00CF5814" w:rsidP="00D17D61">
      <w:pPr>
        <w:spacing w:line="240" w:lineRule="auto"/>
        <w:ind w:left="360"/>
        <w:jc w:val="center"/>
        <w:rPr>
          <w:sz w:val="28"/>
          <w:szCs w:val="28"/>
        </w:rPr>
      </w:pPr>
    </w:p>
    <w:p w14:paraId="54E5C2B5" w14:textId="77777777" w:rsidR="005931C1" w:rsidRDefault="005931C1" w:rsidP="00D17D61">
      <w:pPr>
        <w:spacing w:line="240" w:lineRule="auto"/>
        <w:ind w:left="360"/>
        <w:jc w:val="center"/>
        <w:rPr>
          <w:rFonts w:cstheme="minorHAnsi"/>
          <w:sz w:val="28"/>
          <w:szCs w:val="28"/>
        </w:rPr>
      </w:pPr>
    </w:p>
    <w:p w14:paraId="6E5B1E98" w14:textId="77777777" w:rsidR="005931C1" w:rsidRDefault="005931C1" w:rsidP="00D17D61">
      <w:pPr>
        <w:spacing w:line="240" w:lineRule="auto"/>
        <w:ind w:left="360"/>
        <w:jc w:val="center"/>
        <w:rPr>
          <w:rFonts w:cstheme="minorHAnsi"/>
          <w:sz w:val="28"/>
          <w:szCs w:val="28"/>
        </w:rPr>
      </w:pPr>
    </w:p>
    <w:p w14:paraId="62E1B557" w14:textId="0D6B7458" w:rsidR="00CF5814" w:rsidRPr="003725BC" w:rsidRDefault="00CF5814" w:rsidP="00D17D61">
      <w:pPr>
        <w:spacing w:line="240" w:lineRule="auto"/>
        <w:ind w:left="360"/>
        <w:jc w:val="center"/>
        <w:rPr>
          <w:rFonts w:cstheme="minorHAnsi"/>
          <w:sz w:val="28"/>
          <w:szCs w:val="28"/>
          <w:lang w:val="en-US"/>
        </w:rPr>
      </w:pPr>
      <w:r w:rsidRPr="003725BC">
        <w:rPr>
          <w:rFonts w:cstheme="minorHAnsi"/>
          <w:sz w:val="28"/>
          <w:szCs w:val="28"/>
        </w:rPr>
        <w:t>Statement by</w:t>
      </w:r>
    </w:p>
    <w:p w14:paraId="2442EC86" w14:textId="7531FA36" w:rsidR="001D5072" w:rsidRDefault="00AC0C22" w:rsidP="00D17D61">
      <w:pPr>
        <w:spacing w:line="240" w:lineRule="auto"/>
        <w:ind w:left="360"/>
        <w:jc w:val="center"/>
        <w:rPr>
          <w:b/>
          <w:bCs/>
          <w:sz w:val="28"/>
          <w:szCs w:val="28"/>
          <w:lang w:val="en-US"/>
        </w:rPr>
      </w:pPr>
      <w:r>
        <w:rPr>
          <w:b/>
          <w:bCs/>
          <w:sz w:val="28"/>
          <w:szCs w:val="28"/>
          <w:lang w:val="en-US"/>
        </w:rPr>
        <w:t xml:space="preserve">Ms. </w:t>
      </w:r>
      <w:r w:rsidR="00A955C4">
        <w:rPr>
          <w:b/>
          <w:bCs/>
          <w:sz w:val="28"/>
          <w:szCs w:val="28"/>
          <w:lang w:val="en-US"/>
        </w:rPr>
        <w:t>Asako Hattori</w:t>
      </w:r>
    </w:p>
    <w:p w14:paraId="36788727" w14:textId="218212B9" w:rsidR="001D5072" w:rsidRPr="00AC0C22" w:rsidRDefault="00A955C4" w:rsidP="00D17D61">
      <w:pPr>
        <w:spacing w:line="240" w:lineRule="auto"/>
        <w:ind w:left="360"/>
        <w:jc w:val="center"/>
        <w:rPr>
          <w:sz w:val="28"/>
          <w:szCs w:val="28"/>
          <w:lang w:val="en-US"/>
        </w:rPr>
      </w:pPr>
      <w:r>
        <w:rPr>
          <w:sz w:val="28"/>
          <w:szCs w:val="28"/>
          <w:lang w:val="en-US"/>
        </w:rPr>
        <w:t>Officer-in-charge</w:t>
      </w:r>
    </w:p>
    <w:p w14:paraId="27F2181E" w14:textId="16150260" w:rsidR="00CF5814" w:rsidRDefault="00D86EFE" w:rsidP="00D17D61">
      <w:pPr>
        <w:spacing w:line="240" w:lineRule="auto"/>
        <w:ind w:left="360"/>
        <w:jc w:val="center"/>
        <w:rPr>
          <w:sz w:val="28"/>
          <w:szCs w:val="28"/>
        </w:rPr>
      </w:pPr>
      <w:r w:rsidRPr="00D86EFE">
        <w:rPr>
          <w:sz w:val="28"/>
          <w:szCs w:val="28"/>
        </w:rPr>
        <w:t xml:space="preserve">Women’s Human Rights and Gender Section </w:t>
      </w:r>
    </w:p>
    <w:p w14:paraId="01EBDEC6" w14:textId="515CAC1C" w:rsidR="00D86EFE" w:rsidRDefault="00D86EFE" w:rsidP="00D17D61">
      <w:pPr>
        <w:spacing w:line="240" w:lineRule="auto"/>
        <w:ind w:left="360"/>
        <w:jc w:val="center"/>
      </w:pPr>
      <w:r>
        <w:t>THEMATIC ENGAGEMENT, SPECIAL PROCEDURES, AND RIGHT TO DEVELOPMENT DIVISION</w:t>
      </w:r>
    </w:p>
    <w:p w14:paraId="6B43951F" w14:textId="77777777" w:rsidR="00D86EFE" w:rsidRDefault="00D86EFE" w:rsidP="00D17D61">
      <w:pPr>
        <w:spacing w:line="240" w:lineRule="auto"/>
        <w:ind w:left="360"/>
        <w:jc w:val="center"/>
        <w:rPr>
          <w:sz w:val="28"/>
          <w:szCs w:val="28"/>
          <w:lang w:val="en-US"/>
        </w:rPr>
      </w:pPr>
    </w:p>
    <w:p w14:paraId="0A14B5B9" w14:textId="21DC3178" w:rsidR="00CF5814" w:rsidRPr="00D27957" w:rsidRDefault="00CF5814" w:rsidP="00D17D61">
      <w:pPr>
        <w:spacing w:line="240" w:lineRule="auto"/>
        <w:ind w:left="360"/>
        <w:jc w:val="center"/>
        <w:rPr>
          <w:sz w:val="28"/>
          <w:szCs w:val="28"/>
          <w:lang w:val="en-US"/>
        </w:rPr>
      </w:pPr>
      <w:r w:rsidRPr="00D27957">
        <w:rPr>
          <w:sz w:val="28"/>
          <w:szCs w:val="28"/>
          <w:lang w:val="en-US"/>
        </w:rPr>
        <w:t>Representative of the Secretary-Genera</w:t>
      </w:r>
      <w:r>
        <w:rPr>
          <w:sz w:val="28"/>
          <w:szCs w:val="28"/>
          <w:lang w:val="en-US"/>
        </w:rPr>
        <w:t>l</w:t>
      </w:r>
    </w:p>
    <w:p w14:paraId="3A67C5BA" w14:textId="43D50D2B" w:rsidR="00CF5814" w:rsidRDefault="00CF5814" w:rsidP="00D17D61">
      <w:pPr>
        <w:spacing w:line="240" w:lineRule="auto"/>
        <w:rPr>
          <w:sz w:val="28"/>
          <w:szCs w:val="28"/>
          <w:lang w:val="en-US"/>
        </w:rPr>
      </w:pPr>
    </w:p>
    <w:p w14:paraId="5F670BF4" w14:textId="05B738E4" w:rsidR="00CF5814" w:rsidRDefault="00CF5814" w:rsidP="00D17D61">
      <w:pPr>
        <w:spacing w:line="240" w:lineRule="auto"/>
        <w:rPr>
          <w:sz w:val="28"/>
          <w:szCs w:val="28"/>
          <w:lang w:val="en-US"/>
        </w:rPr>
      </w:pPr>
    </w:p>
    <w:p w14:paraId="2EC8FE60" w14:textId="164621B3" w:rsidR="00EA46D5" w:rsidRPr="00D27957" w:rsidRDefault="00EA46D5" w:rsidP="00D17D61">
      <w:pPr>
        <w:spacing w:line="240" w:lineRule="auto"/>
        <w:rPr>
          <w:sz w:val="28"/>
          <w:szCs w:val="28"/>
          <w:lang w:val="en-US"/>
        </w:rPr>
      </w:pPr>
    </w:p>
    <w:p w14:paraId="7531C7DE" w14:textId="13642BB5" w:rsidR="00CF5814" w:rsidRPr="00D27957" w:rsidRDefault="00223398" w:rsidP="00D17D61">
      <w:pPr>
        <w:spacing w:after="200" w:line="240" w:lineRule="auto"/>
        <w:ind w:left="360"/>
        <w:contextualSpacing/>
        <w:jc w:val="center"/>
        <w:rPr>
          <w:rFonts w:eastAsia="Calibri"/>
          <w:sz w:val="28"/>
          <w:szCs w:val="28"/>
          <w:lang w:val="en-US"/>
        </w:rPr>
      </w:pPr>
      <w:r>
        <w:rPr>
          <w:sz w:val="28"/>
          <w:szCs w:val="28"/>
        </w:rPr>
        <w:t>14 August</w:t>
      </w:r>
      <w:r w:rsidR="00CF5814" w:rsidRPr="00D27957">
        <w:rPr>
          <w:sz w:val="28"/>
          <w:szCs w:val="28"/>
        </w:rPr>
        <w:t xml:space="preserve"> </w:t>
      </w:r>
      <w:r w:rsidR="00CF5814" w:rsidRPr="00D27957">
        <w:rPr>
          <w:rFonts w:eastAsia="Calibri"/>
          <w:sz w:val="28"/>
          <w:szCs w:val="28"/>
          <w:lang w:val="en-US"/>
        </w:rPr>
        <w:t>202</w:t>
      </w:r>
      <w:r w:rsidR="00EA6B0A">
        <w:rPr>
          <w:rFonts w:eastAsia="Calibri"/>
          <w:sz w:val="28"/>
          <w:szCs w:val="28"/>
          <w:lang w:val="en-US"/>
        </w:rPr>
        <w:t>3</w:t>
      </w:r>
    </w:p>
    <w:p w14:paraId="11CD8EA8" w14:textId="3AC4F050" w:rsidR="00CF5814" w:rsidRPr="00D27957" w:rsidRDefault="00CF5814" w:rsidP="00D17D61">
      <w:pPr>
        <w:spacing w:line="240" w:lineRule="auto"/>
        <w:jc w:val="center"/>
        <w:rPr>
          <w:rFonts w:eastAsia="Calibri"/>
          <w:sz w:val="28"/>
          <w:szCs w:val="28"/>
          <w:lang w:val="fr-FR"/>
        </w:rPr>
      </w:pPr>
      <w:r w:rsidRPr="00D27957">
        <w:rPr>
          <w:sz w:val="28"/>
          <w:szCs w:val="28"/>
          <w:lang w:val="fr-FR"/>
        </w:rPr>
        <w:t>Palais des Nations, Conference room X</w:t>
      </w:r>
      <w:r w:rsidR="00EA6B0A">
        <w:rPr>
          <w:sz w:val="28"/>
          <w:szCs w:val="28"/>
          <w:lang w:val="fr-FR"/>
        </w:rPr>
        <w:t>VII</w:t>
      </w:r>
    </w:p>
    <w:p w14:paraId="212EB345" w14:textId="5614D7C2" w:rsidR="00CF5814" w:rsidRDefault="00CF5814" w:rsidP="00D17D61">
      <w:pPr>
        <w:spacing w:after="200" w:line="240" w:lineRule="auto"/>
        <w:ind w:left="360"/>
        <w:contextualSpacing/>
        <w:jc w:val="center"/>
        <w:rPr>
          <w:sz w:val="28"/>
          <w:szCs w:val="28"/>
        </w:rPr>
      </w:pPr>
      <w:r w:rsidRPr="00D27957">
        <w:rPr>
          <w:sz w:val="28"/>
          <w:szCs w:val="28"/>
        </w:rPr>
        <w:t>10:00 am (Geneva time)</w:t>
      </w:r>
    </w:p>
    <w:p w14:paraId="6AA7CE67" w14:textId="227B010A" w:rsidR="00FA7947" w:rsidRDefault="00FA7947" w:rsidP="00D17D61">
      <w:pPr>
        <w:pBdr>
          <w:top w:val="nil"/>
          <w:left w:val="nil"/>
          <w:bottom w:val="nil"/>
          <w:right w:val="nil"/>
          <w:between w:val="nil"/>
          <w:bar w:val="nil"/>
        </w:pBdr>
        <w:spacing w:line="240" w:lineRule="auto"/>
        <w:jc w:val="both"/>
        <w:rPr>
          <w:b/>
          <w:sz w:val="24"/>
          <w:szCs w:val="24"/>
        </w:rPr>
      </w:pPr>
    </w:p>
    <w:p w14:paraId="63E3AE27" w14:textId="77777777" w:rsidR="005931C1" w:rsidRDefault="005931C1" w:rsidP="00D17D61">
      <w:pPr>
        <w:pBdr>
          <w:top w:val="nil"/>
          <w:left w:val="nil"/>
          <w:bottom w:val="nil"/>
          <w:right w:val="nil"/>
          <w:between w:val="nil"/>
          <w:bar w:val="nil"/>
        </w:pBdr>
        <w:spacing w:line="240" w:lineRule="auto"/>
        <w:jc w:val="both"/>
        <w:rPr>
          <w:b/>
          <w:sz w:val="24"/>
          <w:szCs w:val="24"/>
        </w:rPr>
      </w:pPr>
    </w:p>
    <w:p w14:paraId="7AFBBCA4" w14:textId="77777777" w:rsidR="00FA7947" w:rsidRDefault="00FA7947" w:rsidP="00D17D61">
      <w:pPr>
        <w:pBdr>
          <w:top w:val="nil"/>
          <w:left w:val="nil"/>
          <w:bottom w:val="nil"/>
          <w:right w:val="nil"/>
          <w:between w:val="nil"/>
          <w:bar w:val="nil"/>
        </w:pBdr>
        <w:spacing w:line="240" w:lineRule="auto"/>
        <w:jc w:val="both"/>
        <w:rPr>
          <w:b/>
          <w:sz w:val="24"/>
          <w:szCs w:val="24"/>
        </w:rPr>
      </w:pPr>
    </w:p>
    <w:p w14:paraId="43F6243F" w14:textId="0D185EDB" w:rsidR="00477CC0" w:rsidRPr="00D27957" w:rsidRDefault="00477CC0" w:rsidP="00D17D61">
      <w:pPr>
        <w:pBdr>
          <w:top w:val="nil"/>
          <w:left w:val="nil"/>
          <w:bottom w:val="nil"/>
          <w:right w:val="nil"/>
          <w:between w:val="nil"/>
          <w:bar w:val="nil"/>
        </w:pBdr>
        <w:spacing w:line="240" w:lineRule="auto"/>
        <w:jc w:val="both"/>
        <w:rPr>
          <w:b/>
          <w:sz w:val="24"/>
          <w:szCs w:val="24"/>
        </w:rPr>
      </w:pPr>
      <w:r w:rsidRPr="00D27957">
        <w:rPr>
          <w:b/>
          <w:sz w:val="24"/>
          <w:szCs w:val="24"/>
        </w:rPr>
        <w:lastRenderedPageBreak/>
        <w:t>Madam Chair,</w:t>
      </w:r>
    </w:p>
    <w:p w14:paraId="54D969BD" w14:textId="77777777" w:rsidR="00477CC0" w:rsidRPr="00D27957" w:rsidRDefault="00477CC0" w:rsidP="00D17D61">
      <w:pPr>
        <w:pBdr>
          <w:top w:val="nil"/>
          <w:left w:val="nil"/>
          <w:bottom w:val="nil"/>
          <w:right w:val="nil"/>
          <w:between w:val="nil"/>
          <w:bar w:val="nil"/>
        </w:pBdr>
        <w:spacing w:line="240" w:lineRule="auto"/>
        <w:jc w:val="both"/>
        <w:rPr>
          <w:rFonts w:eastAsia="Calibri"/>
          <w:b/>
          <w:sz w:val="24"/>
          <w:szCs w:val="24"/>
          <w:u w:color="000000"/>
          <w:bdr w:val="nil"/>
          <w:lang w:val="en-US"/>
        </w:rPr>
      </w:pPr>
      <w:r w:rsidRPr="00D27957">
        <w:rPr>
          <w:rFonts w:eastAsia="Calibri"/>
          <w:b/>
          <w:sz w:val="24"/>
          <w:szCs w:val="24"/>
          <w:u w:color="000000"/>
          <w:bdr w:val="nil"/>
          <w:lang w:val="en-US"/>
        </w:rPr>
        <w:t>Distinguished members of the Committee,</w:t>
      </w:r>
    </w:p>
    <w:p w14:paraId="10A40CD8" w14:textId="7660CEE2" w:rsidR="00477CC0" w:rsidRPr="002E68C7" w:rsidRDefault="00477CC0" w:rsidP="00D17D61">
      <w:pPr>
        <w:pBdr>
          <w:top w:val="nil"/>
          <w:left w:val="nil"/>
          <w:bottom w:val="nil"/>
          <w:right w:val="nil"/>
          <w:between w:val="nil"/>
          <w:bar w:val="nil"/>
        </w:pBdr>
        <w:spacing w:line="240" w:lineRule="auto"/>
        <w:jc w:val="both"/>
        <w:rPr>
          <w:rFonts w:eastAsia="Calibri"/>
          <w:b/>
          <w:sz w:val="24"/>
          <w:szCs w:val="24"/>
          <w:u w:color="000000"/>
          <w:bdr w:val="nil"/>
        </w:rPr>
      </w:pPr>
      <w:r w:rsidRPr="000D6431">
        <w:rPr>
          <w:rFonts w:eastAsia="Calibri"/>
          <w:b/>
          <w:sz w:val="24"/>
          <w:szCs w:val="24"/>
          <w:u w:color="000000"/>
          <w:bdr w:val="nil"/>
        </w:rPr>
        <w:t>Colleagues and Friends,</w:t>
      </w:r>
    </w:p>
    <w:p w14:paraId="4D8325CB" w14:textId="10275372" w:rsidR="00477CC0" w:rsidRDefault="00477CC0" w:rsidP="00D17D61">
      <w:pPr>
        <w:spacing w:line="240" w:lineRule="auto"/>
        <w:ind w:firstLine="720"/>
        <w:jc w:val="both"/>
        <w:rPr>
          <w:sz w:val="24"/>
          <w:szCs w:val="24"/>
        </w:rPr>
      </w:pPr>
      <w:r w:rsidRPr="00EF4462">
        <w:rPr>
          <w:sz w:val="24"/>
          <w:szCs w:val="24"/>
        </w:rPr>
        <w:t xml:space="preserve">On behalf of the United Nations Secretary-General, it is an honour for me to open the </w:t>
      </w:r>
      <w:r w:rsidRPr="00EF4462">
        <w:rPr>
          <w:b/>
          <w:sz w:val="24"/>
          <w:szCs w:val="24"/>
        </w:rPr>
        <w:t>twenty-</w:t>
      </w:r>
      <w:r w:rsidR="00223398">
        <w:rPr>
          <w:b/>
          <w:sz w:val="24"/>
          <w:szCs w:val="24"/>
        </w:rPr>
        <w:t>ninth</w:t>
      </w:r>
      <w:r w:rsidRPr="00EF4462">
        <w:rPr>
          <w:b/>
          <w:sz w:val="24"/>
          <w:szCs w:val="24"/>
        </w:rPr>
        <w:t xml:space="preserve"> session</w:t>
      </w:r>
      <w:r w:rsidRPr="00EF4462">
        <w:rPr>
          <w:sz w:val="24"/>
          <w:szCs w:val="24"/>
        </w:rPr>
        <w:t xml:space="preserve"> of the Committee on the Rights of Persons with Disabilities</w:t>
      </w:r>
      <w:r w:rsidR="00D00973">
        <w:rPr>
          <w:sz w:val="24"/>
          <w:szCs w:val="24"/>
        </w:rPr>
        <w:t>, which</w:t>
      </w:r>
      <w:r w:rsidRPr="00EF4462" w:rsidDel="0018752E">
        <w:rPr>
          <w:sz w:val="24"/>
          <w:szCs w:val="24"/>
        </w:rPr>
        <w:t xml:space="preserve"> </w:t>
      </w:r>
      <w:r w:rsidRPr="00EF4462">
        <w:rPr>
          <w:sz w:val="24"/>
          <w:szCs w:val="24"/>
        </w:rPr>
        <w:t xml:space="preserve">will take place </w:t>
      </w:r>
      <w:r w:rsidRPr="00EF4462" w:rsidDel="0018752E">
        <w:rPr>
          <w:sz w:val="24"/>
          <w:szCs w:val="24"/>
        </w:rPr>
        <w:t xml:space="preserve">from today, </w:t>
      </w:r>
      <w:r w:rsidR="00223398">
        <w:rPr>
          <w:sz w:val="24"/>
          <w:szCs w:val="24"/>
        </w:rPr>
        <w:t>14 August</w:t>
      </w:r>
      <w:r w:rsidRPr="00EF4462">
        <w:rPr>
          <w:sz w:val="24"/>
          <w:szCs w:val="24"/>
        </w:rPr>
        <w:t xml:space="preserve"> until </w:t>
      </w:r>
      <w:r w:rsidR="00EA6B0A" w:rsidRPr="00EF4462">
        <w:rPr>
          <w:sz w:val="24"/>
          <w:szCs w:val="24"/>
        </w:rPr>
        <w:t>Friday</w:t>
      </w:r>
      <w:r w:rsidR="00351694">
        <w:rPr>
          <w:sz w:val="24"/>
          <w:szCs w:val="24"/>
        </w:rPr>
        <w:t>,</w:t>
      </w:r>
      <w:r w:rsidR="00EA6B0A" w:rsidRPr="00EF4462">
        <w:rPr>
          <w:sz w:val="24"/>
          <w:szCs w:val="24"/>
        </w:rPr>
        <w:t xml:space="preserve"> </w:t>
      </w:r>
      <w:r w:rsidR="00223398">
        <w:rPr>
          <w:sz w:val="24"/>
          <w:szCs w:val="24"/>
        </w:rPr>
        <w:t>8 September</w:t>
      </w:r>
      <w:r w:rsidR="00EA6B0A" w:rsidRPr="00EF4462">
        <w:rPr>
          <w:sz w:val="24"/>
          <w:szCs w:val="24"/>
        </w:rPr>
        <w:t xml:space="preserve"> </w:t>
      </w:r>
      <w:r w:rsidRPr="00EF4462">
        <w:rPr>
          <w:sz w:val="24"/>
          <w:szCs w:val="24"/>
        </w:rPr>
        <w:t>202</w:t>
      </w:r>
      <w:r w:rsidR="00EA6B0A" w:rsidRPr="00EF4462">
        <w:rPr>
          <w:sz w:val="24"/>
          <w:szCs w:val="24"/>
        </w:rPr>
        <w:t>3</w:t>
      </w:r>
      <w:r w:rsidRPr="00EF4462">
        <w:rPr>
          <w:sz w:val="24"/>
          <w:szCs w:val="24"/>
        </w:rPr>
        <w:t>.</w:t>
      </w:r>
    </w:p>
    <w:p w14:paraId="4FB8FF66" w14:textId="0CE5C755" w:rsidR="00223398" w:rsidRPr="00223398" w:rsidRDefault="00223398" w:rsidP="00223398">
      <w:pPr>
        <w:spacing w:line="240" w:lineRule="auto"/>
        <w:jc w:val="both"/>
        <w:rPr>
          <w:i/>
          <w:iCs/>
          <w:sz w:val="24"/>
          <w:szCs w:val="24"/>
        </w:rPr>
      </w:pPr>
      <w:r w:rsidRPr="00223398">
        <w:rPr>
          <w:i/>
          <w:iCs/>
          <w:sz w:val="24"/>
          <w:szCs w:val="24"/>
        </w:rPr>
        <w:t>75</w:t>
      </w:r>
      <w:r w:rsidRPr="00223398">
        <w:rPr>
          <w:i/>
          <w:iCs/>
          <w:sz w:val="24"/>
          <w:szCs w:val="24"/>
          <w:vertAlign w:val="superscript"/>
        </w:rPr>
        <w:t>th</w:t>
      </w:r>
      <w:r w:rsidRPr="00223398">
        <w:rPr>
          <w:i/>
          <w:iCs/>
          <w:sz w:val="24"/>
          <w:szCs w:val="24"/>
        </w:rPr>
        <w:t xml:space="preserve"> anniversary of the Universal Declaration of Human Rights</w:t>
      </w:r>
    </w:p>
    <w:p w14:paraId="788F4BD9" w14:textId="4D40075E" w:rsidR="00223398" w:rsidRDefault="00223398" w:rsidP="00D17D61">
      <w:pPr>
        <w:spacing w:line="240" w:lineRule="auto"/>
        <w:ind w:firstLine="720"/>
        <w:jc w:val="both"/>
        <w:rPr>
          <w:sz w:val="24"/>
          <w:szCs w:val="24"/>
        </w:rPr>
      </w:pPr>
      <w:r>
        <w:rPr>
          <w:sz w:val="24"/>
          <w:szCs w:val="24"/>
        </w:rPr>
        <w:t>In 2023, we celebrate the 75</w:t>
      </w:r>
      <w:r w:rsidRPr="00223398">
        <w:rPr>
          <w:sz w:val="24"/>
          <w:szCs w:val="24"/>
          <w:vertAlign w:val="superscript"/>
        </w:rPr>
        <w:t>th</w:t>
      </w:r>
      <w:r>
        <w:rPr>
          <w:sz w:val="24"/>
          <w:szCs w:val="24"/>
        </w:rPr>
        <w:t xml:space="preserve"> anniversary of the Universal Declaration of Human Rights and the </w:t>
      </w:r>
      <w:r w:rsidRPr="00223398">
        <w:rPr>
          <w:sz w:val="24"/>
          <w:szCs w:val="24"/>
        </w:rPr>
        <w:t>30th anniversary of the Vienna Declaration and Programme of Action</w:t>
      </w:r>
      <w:r>
        <w:rPr>
          <w:sz w:val="24"/>
          <w:szCs w:val="24"/>
        </w:rPr>
        <w:t>. Building on the Universal Declaration</w:t>
      </w:r>
      <w:r w:rsidR="00A955C4">
        <w:rPr>
          <w:sz w:val="24"/>
          <w:szCs w:val="24"/>
        </w:rPr>
        <w:t>,</w:t>
      </w:r>
      <w:r>
        <w:rPr>
          <w:sz w:val="24"/>
          <w:szCs w:val="24"/>
        </w:rPr>
        <w:t xml:space="preserve"> the Vienna Declaration and Programme of Action </w:t>
      </w:r>
      <w:r w:rsidRPr="00223398">
        <w:rPr>
          <w:sz w:val="24"/>
          <w:szCs w:val="24"/>
        </w:rPr>
        <w:t xml:space="preserve">affirmed the universality, indivisibility, and interdependency of human rights. Member States </w:t>
      </w:r>
      <w:r>
        <w:rPr>
          <w:sz w:val="24"/>
          <w:szCs w:val="24"/>
        </w:rPr>
        <w:t xml:space="preserve">committed </w:t>
      </w:r>
      <w:r w:rsidRPr="00223398">
        <w:rPr>
          <w:sz w:val="24"/>
          <w:szCs w:val="24"/>
        </w:rPr>
        <w:t>to pay greater attention to human rights and gave birth to historical advances</w:t>
      </w:r>
      <w:r w:rsidR="00D86EFE">
        <w:rPr>
          <w:sz w:val="24"/>
          <w:szCs w:val="24"/>
        </w:rPr>
        <w:t xml:space="preserve">, including </w:t>
      </w:r>
      <w:r w:rsidR="00A955C4">
        <w:rPr>
          <w:sz w:val="24"/>
          <w:szCs w:val="24"/>
        </w:rPr>
        <w:t xml:space="preserve">the rights of </w:t>
      </w:r>
      <w:r w:rsidR="00D86EFE" w:rsidRPr="00223398">
        <w:rPr>
          <w:sz w:val="24"/>
          <w:szCs w:val="24"/>
        </w:rPr>
        <w:t>persons</w:t>
      </w:r>
      <w:r w:rsidRPr="00223398">
        <w:rPr>
          <w:sz w:val="24"/>
          <w:szCs w:val="24"/>
        </w:rPr>
        <w:t xml:space="preserve"> with disabilities</w:t>
      </w:r>
      <w:r w:rsidR="00D86EFE">
        <w:rPr>
          <w:sz w:val="24"/>
          <w:szCs w:val="24"/>
        </w:rPr>
        <w:t>.</w:t>
      </w:r>
      <w:r w:rsidRPr="00223398">
        <w:rPr>
          <w:sz w:val="24"/>
          <w:szCs w:val="24"/>
        </w:rPr>
        <w:t xml:space="preserve"> </w:t>
      </w:r>
      <w:r w:rsidR="00D86EFE">
        <w:rPr>
          <w:sz w:val="24"/>
          <w:szCs w:val="24"/>
        </w:rPr>
        <w:t>The Vienna Declaration</w:t>
      </w:r>
      <w:r w:rsidR="00D86EFE" w:rsidRPr="00D86EFE">
        <w:t xml:space="preserve"> </w:t>
      </w:r>
      <w:r w:rsidR="00D86EFE">
        <w:t>recognizes that p</w:t>
      </w:r>
      <w:r w:rsidR="00D86EFE" w:rsidRPr="00D86EFE">
        <w:rPr>
          <w:sz w:val="24"/>
          <w:szCs w:val="24"/>
        </w:rPr>
        <w:t xml:space="preserve">ersons with disabilities should be guaranteed equal opportunity through the elimination of all socially </w:t>
      </w:r>
      <w:r w:rsidR="007948B8">
        <w:rPr>
          <w:sz w:val="24"/>
          <w:szCs w:val="24"/>
        </w:rPr>
        <w:t xml:space="preserve">established </w:t>
      </w:r>
      <w:r w:rsidR="00D86EFE" w:rsidRPr="00D86EFE">
        <w:rPr>
          <w:sz w:val="24"/>
          <w:szCs w:val="24"/>
        </w:rPr>
        <w:t xml:space="preserve">barriers, be they physical, financial, social or psychological, which exclude or restrict </w:t>
      </w:r>
      <w:r w:rsidR="00D86EFE">
        <w:rPr>
          <w:sz w:val="24"/>
          <w:szCs w:val="24"/>
        </w:rPr>
        <w:t xml:space="preserve">their </w:t>
      </w:r>
      <w:r w:rsidR="00D86EFE" w:rsidRPr="00D86EFE">
        <w:rPr>
          <w:sz w:val="24"/>
          <w:szCs w:val="24"/>
        </w:rPr>
        <w:t>full participation in society.</w:t>
      </w:r>
    </w:p>
    <w:p w14:paraId="3A7021C7" w14:textId="4AFE2260" w:rsidR="00223398" w:rsidRDefault="00223398" w:rsidP="00D17D61">
      <w:pPr>
        <w:spacing w:line="240" w:lineRule="auto"/>
        <w:ind w:firstLine="720"/>
        <w:jc w:val="both"/>
        <w:rPr>
          <w:sz w:val="24"/>
          <w:szCs w:val="24"/>
        </w:rPr>
      </w:pPr>
      <w:r>
        <w:rPr>
          <w:sz w:val="24"/>
          <w:szCs w:val="24"/>
        </w:rPr>
        <w:t xml:space="preserve">The High Commissioner for Human Rights launched a </w:t>
      </w:r>
      <w:r w:rsidRPr="00223398">
        <w:rPr>
          <w:sz w:val="24"/>
          <w:szCs w:val="24"/>
        </w:rPr>
        <w:t>year-long initiative to celebrate the 75th anniversary</w:t>
      </w:r>
      <w:r>
        <w:rPr>
          <w:sz w:val="24"/>
          <w:szCs w:val="24"/>
        </w:rPr>
        <w:t xml:space="preserve">, which includes a </w:t>
      </w:r>
      <w:r w:rsidR="00BE538F">
        <w:rPr>
          <w:sz w:val="24"/>
          <w:szCs w:val="24"/>
        </w:rPr>
        <w:t>campaign</w:t>
      </w:r>
      <w:r>
        <w:rPr>
          <w:sz w:val="24"/>
          <w:szCs w:val="24"/>
        </w:rPr>
        <w:t xml:space="preserve"> </w:t>
      </w:r>
      <w:r w:rsidR="00BE538F">
        <w:rPr>
          <w:sz w:val="24"/>
          <w:szCs w:val="24"/>
        </w:rPr>
        <w:t>for</w:t>
      </w:r>
      <w:r>
        <w:rPr>
          <w:sz w:val="24"/>
          <w:szCs w:val="24"/>
        </w:rPr>
        <w:t xml:space="preserve"> the ratification of human rights treaties. I commend the Committee </w:t>
      </w:r>
      <w:r w:rsidR="00BE538F">
        <w:rPr>
          <w:sz w:val="24"/>
          <w:szCs w:val="24"/>
        </w:rPr>
        <w:t>for its active support to the campaign. I learned that the Committee has engaged both in Geneva and in New York with States signatories to the Convention on the Rights of Persons with Disabilities and offered them technical support in their processes towards the ratification of the Convention. I also commend the Committee for its initiative to organize a side event in the margins of the 16</w:t>
      </w:r>
      <w:r w:rsidR="00BE538F" w:rsidRPr="00BE538F">
        <w:rPr>
          <w:sz w:val="24"/>
          <w:szCs w:val="24"/>
          <w:vertAlign w:val="superscript"/>
        </w:rPr>
        <w:t>th</w:t>
      </w:r>
      <w:r w:rsidR="00BE538F">
        <w:rPr>
          <w:sz w:val="24"/>
          <w:szCs w:val="24"/>
        </w:rPr>
        <w:t xml:space="preserve"> Conference of States parties to the Convention, held in New York last June, to promote the ratification of the Optional Protocol to the Convention on the Rights of Persons with Disabilities.</w:t>
      </w:r>
    </w:p>
    <w:p w14:paraId="0DD92242" w14:textId="47AB57C2" w:rsidR="00BE538F" w:rsidRDefault="00BE538F" w:rsidP="00D17D61">
      <w:pPr>
        <w:spacing w:line="240" w:lineRule="auto"/>
        <w:ind w:firstLine="720"/>
        <w:jc w:val="both"/>
        <w:rPr>
          <w:sz w:val="24"/>
          <w:szCs w:val="24"/>
        </w:rPr>
      </w:pPr>
      <w:r>
        <w:rPr>
          <w:sz w:val="24"/>
          <w:szCs w:val="24"/>
        </w:rPr>
        <w:t xml:space="preserve">Since the end of your last session, Solomon Islands ratified the Convention, bringing the total number of ratifications to 187. Kazakhstan ratified the Optional Protocol, bringing the total number of ratifications to that instrument to </w:t>
      </w:r>
      <w:r w:rsidR="00F505AD">
        <w:rPr>
          <w:sz w:val="24"/>
          <w:szCs w:val="24"/>
        </w:rPr>
        <w:t xml:space="preserve">105. </w:t>
      </w:r>
    </w:p>
    <w:p w14:paraId="13527A22" w14:textId="62495B94" w:rsidR="001E3426" w:rsidRDefault="001E3426" w:rsidP="00D17D61">
      <w:pPr>
        <w:spacing w:line="240" w:lineRule="auto"/>
        <w:ind w:firstLine="720"/>
        <w:jc w:val="both"/>
        <w:rPr>
          <w:sz w:val="24"/>
          <w:szCs w:val="24"/>
        </w:rPr>
      </w:pPr>
      <w:r>
        <w:rPr>
          <w:sz w:val="24"/>
          <w:szCs w:val="24"/>
        </w:rPr>
        <w:t>The Office of the High Commissioner for Human Rights also highlighted the rights of persons with disabilities in monthly spotlight themes of the Human Rights 75 Initiative. In addition to the February spotlight on the transformation of care and support systems, in the June spotlight theme on women’s participation in public and political life, the equal participation of women with disabilities in public and political life was featured.</w:t>
      </w:r>
    </w:p>
    <w:p w14:paraId="43C8D5FE" w14:textId="77777777" w:rsidR="00223398" w:rsidRPr="00EF4462" w:rsidRDefault="00223398" w:rsidP="00D17D61">
      <w:pPr>
        <w:spacing w:line="240" w:lineRule="auto"/>
        <w:ind w:firstLine="720"/>
        <w:jc w:val="both"/>
        <w:rPr>
          <w:sz w:val="24"/>
          <w:szCs w:val="24"/>
        </w:rPr>
      </w:pPr>
    </w:p>
    <w:p w14:paraId="62191D2F" w14:textId="77777777" w:rsidR="00EF4462" w:rsidRPr="00D27957" w:rsidRDefault="00EF4462" w:rsidP="00D17D61">
      <w:pPr>
        <w:pBdr>
          <w:top w:val="nil"/>
          <w:left w:val="nil"/>
          <w:bottom w:val="nil"/>
          <w:right w:val="nil"/>
          <w:between w:val="nil"/>
          <w:bar w:val="nil"/>
        </w:pBdr>
        <w:spacing w:line="240" w:lineRule="auto"/>
        <w:jc w:val="both"/>
        <w:rPr>
          <w:b/>
          <w:sz w:val="24"/>
          <w:szCs w:val="24"/>
        </w:rPr>
      </w:pPr>
      <w:r w:rsidRPr="00D27957">
        <w:rPr>
          <w:b/>
          <w:sz w:val="24"/>
          <w:szCs w:val="24"/>
        </w:rPr>
        <w:t>Madam Chair,</w:t>
      </w:r>
    </w:p>
    <w:p w14:paraId="66FBB3C3" w14:textId="1A8A62DA" w:rsidR="00EF4462" w:rsidRPr="00EF4462" w:rsidRDefault="00EF4462" w:rsidP="00D17D61">
      <w:pPr>
        <w:pBdr>
          <w:top w:val="nil"/>
          <w:left w:val="nil"/>
          <w:bottom w:val="nil"/>
          <w:right w:val="nil"/>
          <w:between w:val="nil"/>
          <w:bar w:val="nil"/>
        </w:pBdr>
        <w:spacing w:line="240" w:lineRule="auto"/>
        <w:jc w:val="both"/>
        <w:rPr>
          <w:rFonts w:eastAsia="Calibri"/>
          <w:b/>
          <w:sz w:val="24"/>
          <w:szCs w:val="24"/>
          <w:u w:color="000000"/>
          <w:bdr w:val="nil"/>
          <w:lang w:val="en-US"/>
        </w:rPr>
      </w:pPr>
      <w:r w:rsidRPr="00D27957">
        <w:rPr>
          <w:rFonts w:eastAsia="Calibri"/>
          <w:b/>
          <w:sz w:val="24"/>
          <w:szCs w:val="24"/>
          <w:u w:color="000000"/>
          <w:bdr w:val="nil"/>
          <w:lang w:val="en-US"/>
        </w:rPr>
        <w:t>Distinguished members of the Committee,</w:t>
      </w:r>
    </w:p>
    <w:p w14:paraId="49E4C3FA" w14:textId="711444F7" w:rsidR="00C06AC2" w:rsidRDefault="0080359E" w:rsidP="00D17D61">
      <w:pPr>
        <w:pStyle w:val="Default"/>
        <w:ind w:right="-181" w:firstLine="720"/>
        <w:jc w:val="both"/>
        <w:rPr>
          <w:rFonts w:asciiTheme="minorHAnsi" w:hAnsiTheme="minorHAnsi"/>
          <w:color w:val="auto"/>
        </w:rPr>
      </w:pPr>
      <w:r>
        <w:rPr>
          <w:rFonts w:asciiTheme="minorHAnsi" w:hAnsiTheme="minorHAnsi"/>
          <w:color w:val="auto"/>
        </w:rPr>
        <w:t>A</w:t>
      </w:r>
      <w:r w:rsidR="002E68C7" w:rsidRPr="00D27957">
        <w:rPr>
          <w:rFonts w:asciiTheme="minorHAnsi" w:hAnsiTheme="minorHAnsi"/>
          <w:color w:val="auto"/>
        </w:rPr>
        <w:t xml:space="preserve">llow me to brief you on </w:t>
      </w:r>
      <w:r w:rsidR="002E68C7" w:rsidRPr="00D27957">
        <w:rPr>
          <w:rFonts w:asciiTheme="minorHAnsi" w:hAnsiTheme="minorHAnsi"/>
          <w:b/>
          <w:color w:val="auto"/>
        </w:rPr>
        <w:t>important events and developments</w:t>
      </w:r>
      <w:r w:rsidR="002E68C7" w:rsidRPr="00D27957">
        <w:rPr>
          <w:rFonts w:asciiTheme="minorHAnsi" w:hAnsiTheme="minorHAnsi"/>
          <w:color w:val="auto"/>
        </w:rPr>
        <w:t xml:space="preserve"> related to disability rights at the international level since the Committee’s previous session</w:t>
      </w:r>
      <w:r w:rsidR="00F3721C">
        <w:rPr>
          <w:rFonts w:asciiTheme="minorHAnsi" w:hAnsiTheme="minorHAnsi"/>
          <w:color w:val="auto"/>
        </w:rPr>
        <w:t>.</w:t>
      </w:r>
    </w:p>
    <w:p w14:paraId="05EB5E32" w14:textId="31895BE9" w:rsidR="00F3721C" w:rsidRDefault="00F3721C" w:rsidP="00D17D61">
      <w:pPr>
        <w:pStyle w:val="Default"/>
        <w:ind w:right="-181" w:firstLine="720"/>
        <w:jc w:val="both"/>
        <w:rPr>
          <w:rFonts w:asciiTheme="minorHAnsi" w:hAnsiTheme="minorHAnsi"/>
          <w:color w:val="auto"/>
        </w:rPr>
      </w:pPr>
    </w:p>
    <w:p w14:paraId="7D97D8E0" w14:textId="48C0E79F" w:rsidR="00F3721C" w:rsidRDefault="00F3721C" w:rsidP="00D17D61">
      <w:pPr>
        <w:pStyle w:val="Default"/>
        <w:ind w:right="-181" w:firstLine="720"/>
        <w:jc w:val="both"/>
        <w:rPr>
          <w:rFonts w:asciiTheme="minorHAnsi" w:hAnsiTheme="minorHAnsi"/>
          <w:iCs/>
          <w:color w:val="auto"/>
        </w:rPr>
      </w:pPr>
      <w:r w:rsidRPr="00F3721C">
        <w:rPr>
          <w:rFonts w:asciiTheme="minorHAnsi" w:hAnsiTheme="minorHAnsi"/>
          <w:iCs/>
          <w:color w:val="auto"/>
        </w:rPr>
        <w:t>The 16</w:t>
      </w:r>
      <w:r w:rsidRPr="00F3721C">
        <w:rPr>
          <w:rFonts w:asciiTheme="minorHAnsi" w:hAnsiTheme="minorHAnsi"/>
          <w:iCs/>
          <w:color w:val="auto"/>
          <w:vertAlign w:val="superscript"/>
        </w:rPr>
        <w:t>th</w:t>
      </w:r>
      <w:r w:rsidRPr="00F3721C">
        <w:rPr>
          <w:rFonts w:asciiTheme="minorHAnsi" w:hAnsiTheme="minorHAnsi"/>
          <w:iCs/>
          <w:color w:val="auto"/>
        </w:rPr>
        <w:t xml:space="preserve"> session of the </w:t>
      </w:r>
      <w:r w:rsidRPr="00F3721C">
        <w:rPr>
          <w:rFonts w:asciiTheme="minorHAnsi" w:hAnsiTheme="minorHAnsi"/>
          <w:b/>
          <w:iCs/>
          <w:color w:val="auto"/>
          <w:lang w:val="en-US"/>
        </w:rPr>
        <w:t>Conference of States Parties</w:t>
      </w:r>
      <w:r w:rsidRPr="00F3721C">
        <w:rPr>
          <w:rFonts w:asciiTheme="minorHAnsi" w:hAnsiTheme="minorHAnsi"/>
          <w:iCs/>
          <w:color w:val="auto"/>
          <w:lang w:val="en-US"/>
        </w:rPr>
        <w:t xml:space="preserve"> (COSP) to the Convention </w:t>
      </w:r>
      <w:r>
        <w:rPr>
          <w:rFonts w:asciiTheme="minorHAnsi" w:hAnsiTheme="minorHAnsi"/>
          <w:iCs/>
          <w:color w:val="auto"/>
          <w:lang w:val="en-US"/>
        </w:rPr>
        <w:t>took</w:t>
      </w:r>
      <w:r w:rsidRPr="00F3721C">
        <w:rPr>
          <w:rFonts w:asciiTheme="minorHAnsi" w:hAnsiTheme="minorHAnsi"/>
          <w:iCs/>
          <w:color w:val="auto"/>
          <w:lang w:val="en-US"/>
        </w:rPr>
        <w:t xml:space="preserve"> place in New York from 13 to 15 June 2023, under the theme “</w:t>
      </w:r>
      <w:r w:rsidRPr="00F3721C">
        <w:rPr>
          <w:rFonts w:asciiTheme="minorHAnsi" w:hAnsiTheme="minorHAnsi"/>
          <w:color w:val="auto"/>
        </w:rPr>
        <w:t xml:space="preserve">Harmonizing national policies and </w:t>
      </w:r>
      <w:r w:rsidRPr="00F3721C">
        <w:rPr>
          <w:rFonts w:asciiTheme="minorHAnsi" w:hAnsiTheme="minorHAnsi"/>
          <w:color w:val="auto"/>
        </w:rPr>
        <w:lastRenderedPageBreak/>
        <w:t>strategies with the CRPD: achievements and challenges</w:t>
      </w:r>
      <w:r w:rsidRPr="00F3721C">
        <w:rPr>
          <w:rFonts w:asciiTheme="minorHAnsi" w:hAnsiTheme="minorHAnsi"/>
          <w:iCs/>
          <w:color w:val="auto"/>
        </w:rPr>
        <w:t>”</w:t>
      </w:r>
      <w:r w:rsidRPr="00F3721C">
        <w:rPr>
          <w:rFonts w:asciiTheme="minorHAnsi" w:hAnsiTheme="minorHAnsi"/>
          <w:iCs/>
          <w:color w:val="auto"/>
          <w:lang w:val="en-US"/>
        </w:rPr>
        <w:t xml:space="preserve">. </w:t>
      </w:r>
      <w:r w:rsidRPr="00F3721C">
        <w:rPr>
          <w:rFonts w:asciiTheme="minorHAnsi" w:hAnsiTheme="minorHAnsi"/>
          <w:color w:val="auto"/>
        </w:rPr>
        <w:t xml:space="preserve">The Conference </w:t>
      </w:r>
      <w:r>
        <w:rPr>
          <w:rFonts w:asciiTheme="minorHAnsi" w:hAnsiTheme="minorHAnsi"/>
          <w:iCs/>
          <w:color w:val="auto"/>
        </w:rPr>
        <w:t>focused</w:t>
      </w:r>
      <w:r w:rsidRPr="00F3721C">
        <w:rPr>
          <w:rFonts w:asciiTheme="minorHAnsi" w:hAnsiTheme="minorHAnsi"/>
          <w:iCs/>
          <w:color w:val="auto"/>
        </w:rPr>
        <w:t xml:space="preserve"> on</w:t>
      </w:r>
      <w:r w:rsidRPr="00F3721C">
        <w:rPr>
          <w:rFonts w:asciiTheme="minorHAnsi" w:hAnsiTheme="minorHAnsi"/>
          <w:color w:val="auto"/>
        </w:rPr>
        <w:t xml:space="preserve"> three areas. First, </w:t>
      </w:r>
      <w:r w:rsidRPr="00F3721C">
        <w:rPr>
          <w:rFonts w:asciiTheme="minorHAnsi" w:hAnsiTheme="minorHAnsi"/>
          <w:iCs/>
          <w:color w:val="auto"/>
        </w:rPr>
        <w:t>“</w:t>
      </w:r>
      <w:r w:rsidRPr="00F3721C">
        <w:rPr>
          <w:rFonts w:asciiTheme="minorHAnsi" w:hAnsiTheme="minorHAnsi"/>
          <w:color w:val="auto"/>
        </w:rPr>
        <w:t>ensuring equal access to and accessibility of sexual and reproductive health services for persons with disabilities</w:t>
      </w:r>
      <w:r w:rsidRPr="00F3721C">
        <w:rPr>
          <w:rFonts w:asciiTheme="minorHAnsi" w:hAnsiTheme="minorHAnsi"/>
          <w:iCs/>
          <w:color w:val="auto"/>
        </w:rPr>
        <w:t>”; second, “</w:t>
      </w:r>
      <w:r w:rsidRPr="00F3721C">
        <w:rPr>
          <w:rFonts w:asciiTheme="minorHAnsi" w:hAnsiTheme="minorHAnsi"/>
          <w:color w:val="auto"/>
        </w:rPr>
        <w:t>digital accessibility for persons with disabilities</w:t>
      </w:r>
      <w:r w:rsidRPr="00F3721C">
        <w:rPr>
          <w:rFonts w:asciiTheme="minorHAnsi" w:hAnsiTheme="minorHAnsi"/>
          <w:iCs/>
          <w:color w:val="auto"/>
        </w:rPr>
        <w:t>”, and third, “</w:t>
      </w:r>
      <w:r w:rsidRPr="00F3721C">
        <w:rPr>
          <w:rFonts w:asciiTheme="minorHAnsi" w:hAnsiTheme="minorHAnsi"/>
          <w:color w:val="auto"/>
        </w:rPr>
        <w:t>reaching under-represented groups of persons with disabilities</w:t>
      </w:r>
      <w:r w:rsidRPr="00F3721C">
        <w:rPr>
          <w:rFonts w:asciiTheme="minorHAnsi" w:hAnsiTheme="minorHAnsi"/>
          <w:iCs/>
          <w:color w:val="auto"/>
        </w:rPr>
        <w:t>”.</w:t>
      </w:r>
      <w:r>
        <w:rPr>
          <w:rFonts w:asciiTheme="minorHAnsi" w:hAnsiTheme="minorHAnsi"/>
          <w:iCs/>
          <w:color w:val="auto"/>
        </w:rPr>
        <w:t xml:space="preserve"> I commend the Committee for its involvement in the Conference</w:t>
      </w:r>
      <w:r w:rsidR="006B0ED5">
        <w:rPr>
          <w:rFonts w:asciiTheme="minorHAnsi" w:hAnsiTheme="minorHAnsi"/>
          <w:iCs/>
          <w:color w:val="auto"/>
        </w:rPr>
        <w:t>,</w:t>
      </w:r>
      <w:r>
        <w:rPr>
          <w:rFonts w:asciiTheme="minorHAnsi" w:hAnsiTheme="minorHAnsi"/>
          <w:iCs/>
          <w:color w:val="auto"/>
        </w:rPr>
        <w:t xml:space="preserve"> including its close interaction with the Bureau of the Conference in discussing </w:t>
      </w:r>
      <w:r w:rsidR="006B0ED5">
        <w:rPr>
          <w:rFonts w:asciiTheme="minorHAnsi" w:hAnsiTheme="minorHAnsi"/>
          <w:iCs/>
          <w:color w:val="auto"/>
        </w:rPr>
        <w:t xml:space="preserve">how(?) </w:t>
      </w:r>
      <w:r>
        <w:rPr>
          <w:rFonts w:asciiTheme="minorHAnsi" w:hAnsiTheme="minorHAnsi"/>
          <w:iCs/>
          <w:color w:val="auto"/>
        </w:rPr>
        <w:t xml:space="preserve">to deepen the cooperation of the two bodies established by the Convention. </w:t>
      </w:r>
    </w:p>
    <w:p w14:paraId="4193A302" w14:textId="43081D7F" w:rsidR="00F3721C" w:rsidRDefault="00F3721C" w:rsidP="00D17D61">
      <w:pPr>
        <w:pStyle w:val="Default"/>
        <w:ind w:right="-181" w:firstLine="720"/>
        <w:jc w:val="both"/>
        <w:rPr>
          <w:rFonts w:asciiTheme="minorHAnsi" w:hAnsiTheme="minorHAnsi"/>
          <w:iCs/>
          <w:color w:val="auto"/>
        </w:rPr>
      </w:pPr>
      <w:r>
        <w:rPr>
          <w:rFonts w:asciiTheme="minorHAnsi" w:hAnsiTheme="minorHAnsi"/>
          <w:iCs/>
          <w:color w:val="auto"/>
        </w:rPr>
        <w:br/>
      </w:r>
      <w:r>
        <w:rPr>
          <w:rFonts w:asciiTheme="minorHAnsi" w:hAnsiTheme="minorHAnsi"/>
          <w:iCs/>
          <w:color w:val="auto"/>
        </w:rPr>
        <w:tab/>
      </w:r>
      <w:r w:rsidR="00ED6E88">
        <w:rPr>
          <w:rFonts w:asciiTheme="minorHAnsi" w:hAnsiTheme="minorHAnsi"/>
          <w:iCs/>
          <w:color w:val="auto"/>
        </w:rPr>
        <w:t xml:space="preserve">On 24 March 2023, the last day of your previous session, the Human Rights Council adopted Res. A/HRC/52/12 on </w:t>
      </w:r>
      <w:r w:rsidR="00ED6E88" w:rsidRPr="00F505AD">
        <w:rPr>
          <w:rFonts w:asciiTheme="minorHAnsi" w:hAnsiTheme="minorHAnsi"/>
          <w:b/>
          <w:bCs/>
          <w:iCs/>
          <w:color w:val="auto"/>
        </w:rPr>
        <w:t>mental health and human rights</w:t>
      </w:r>
      <w:r w:rsidR="00ED6E88">
        <w:rPr>
          <w:rFonts w:asciiTheme="minorHAnsi" w:hAnsiTheme="minorHAnsi"/>
          <w:iCs/>
          <w:color w:val="auto"/>
        </w:rPr>
        <w:t xml:space="preserve">. The resolution takes note </w:t>
      </w:r>
      <w:r w:rsidR="00ED6E88" w:rsidRPr="00ED6E88">
        <w:rPr>
          <w:rFonts w:asciiTheme="minorHAnsi" w:hAnsiTheme="minorHAnsi"/>
          <w:iCs/>
          <w:color w:val="auto"/>
        </w:rPr>
        <w:t xml:space="preserve">of </w:t>
      </w:r>
      <w:r w:rsidR="006B0ED5">
        <w:rPr>
          <w:rFonts w:asciiTheme="minorHAnsi" w:hAnsiTheme="minorHAnsi"/>
          <w:iCs/>
          <w:color w:val="auto"/>
        </w:rPr>
        <w:t xml:space="preserve">your </w:t>
      </w:r>
      <w:proofErr w:type="gramStart"/>
      <w:r w:rsidR="006B0ED5">
        <w:rPr>
          <w:rFonts w:asciiTheme="minorHAnsi" w:hAnsiTheme="minorHAnsi"/>
          <w:iCs/>
          <w:color w:val="auto"/>
        </w:rPr>
        <w:t>Committee’s</w:t>
      </w:r>
      <w:proofErr w:type="gramEnd"/>
      <w:r w:rsidR="006B0ED5">
        <w:rPr>
          <w:rFonts w:asciiTheme="minorHAnsi" w:hAnsiTheme="minorHAnsi"/>
          <w:iCs/>
          <w:color w:val="auto"/>
        </w:rPr>
        <w:t xml:space="preserve"> </w:t>
      </w:r>
      <w:r w:rsidR="00ED6E88" w:rsidRPr="00ED6E88">
        <w:rPr>
          <w:rFonts w:asciiTheme="minorHAnsi" w:hAnsiTheme="minorHAnsi"/>
          <w:iCs/>
          <w:color w:val="auto"/>
        </w:rPr>
        <w:t>guidelines on deinstitutionalization, including in emergencies</w:t>
      </w:r>
      <w:r w:rsidR="00ED6E88">
        <w:rPr>
          <w:rFonts w:asciiTheme="minorHAnsi" w:hAnsiTheme="minorHAnsi"/>
          <w:iCs/>
          <w:color w:val="auto"/>
        </w:rPr>
        <w:t xml:space="preserve">. It emphasizes </w:t>
      </w:r>
      <w:r w:rsidR="00ED6E88" w:rsidRPr="00ED6E88">
        <w:rPr>
          <w:rFonts w:asciiTheme="minorHAnsi" w:hAnsiTheme="minorHAnsi"/>
          <w:iCs/>
          <w:color w:val="auto"/>
        </w:rPr>
        <w:t xml:space="preserve">that States should ensure that persons with psychosocial disabilities, in particular, current or potential users of mental health services, have access to a range of support services, including peer support, </w:t>
      </w:r>
      <w:r w:rsidR="006B0ED5">
        <w:rPr>
          <w:rFonts w:asciiTheme="minorHAnsi" w:hAnsiTheme="minorHAnsi"/>
          <w:iCs/>
          <w:color w:val="auto"/>
        </w:rPr>
        <w:t xml:space="preserve">and </w:t>
      </w:r>
      <w:r w:rsidR="00ED6E88" w:rsidRPr="00ED6E88">
        <w:rPr>
          <w:rFonts w:asciiTheme="minorHAnsi" w:hAnsiTheme="minorHAnsi"/>
          <w:iCs/>
          <w:color w:val="auto"/>
        </w:rPr>
        <w:t xml:space="preserve">that </w:t>
      </w:r>
      <w:r w:rsidR="006B0ED5">
        <w:rPr>
          <w:rFonts w:asciiTheme="minorHAnsi" w:hAnsiTheme="minorHAnsi"/>
          <w:iCs/>
          <w:color w:val="auto"/>
        </w:rPr>
        <w:t xml:space="preserve">such services </w:t>
      </w:r>
      <w:r w:rsidR="00ED6E88" w:rsidRPr="00ED6E88">
        <w:rPr>
          <w:rFonts w:asciiTheme="minorHAnsi" w:hAnsiTheme="minorHAnsi"/>
          <w:iCs/>
          <w:color w:val="auto"/>
        </w:rPr>
        <w:t>are based on respect for human rights in order to live independently, be included in the community, exercise their autonomy and agency, participate meaningfully in and decide upon all matters affecting them and have their dignity respected, on an equal basis with others</w:t>
      </w:r>
      <w:r w:rsidR="00ED6E88">
        <w:rPr>
          <w:rFonts w:asciiTheme="minorHAnsi" w:hAnsiTheme="minorHAnsi"/>
          <w:iCs/>
          <w:color w:val="auto"/>
        </w:rPr>
        <w:t>. The resolution urges</w:t>
      </w:r>
      <w:r w:rsidR="00ED6E88" w:rsidRPr="00ED6E88">
        <w:rPr>
          <w:rFonts w:asciiTheme="minorHAnsi" w:hAnsiTheme="minorHAnsi"/>
          <w:iCs/>
          <w:color w:val="auto"/>
        </w:rPr>
        <w:t xml:space="preserve"> States to take active steps to fully integrate a </w:t>
      </w:r>
      <w:proofErr w:type="gramStart"/>
      <w:r w:rsidR="00ED6E88" w:rsidRPr="00ED6E88">
        <w:rPr>
          <w:rFonts w:asciiTheme="minorHAnsi" w:hAnsiTheme="minorHAnsi"/>
          <w:iCs/>
          <w:color w:val="auto"/>
        </w:rPr>
        <w:t>human rights</w:t>
      </w:r>
      <w:proofErr w:type="gramEnd"/>
      <w:r w:rsidR="00ED6E88" w:rsidRPr="00ED6E88">
        <w:rPr>
          <w:rFonts w:asciiTheme="minorHAnsi" w:hAnsiTheme="minorHAnsi"/>
          <w:iCs/>
          <w:color w:val="auto"/>
        </w:rPr>
        <w:t xml:space="preserve"> into mental health and community services</w:t>
      </w:r>
      <w:r w:rsidR="00ED6E88">
        <w:rPr>
          <w:rFonts w:asciiTheme="minorHAnsi" w:hAnsiTheme="minorHAnsi"/>
          <w:iCs/>
          <w:color w:val="auto"/>
        </w:rPr>
        <w:t>.</w:t>
      </w:r>
      <w:r w:rsidR="00064FBD">
        <w:rPr>
          <w:rFonts w:asciiTheme="minorHAnsi" w:hAnsiTheme="minorHAnsi"/>
          <w:iCs/>
          <w:color w:val="auto"/>
        </w:rPr>
        <w:t xml:space="preserve"> </w:t>
      </w:r>
      <w:r w:rsidR="00F505AD">
        <w:rPr>
          <w:rFonts w:asciiTheme="minorHAnsi" w:hAnsiTheme="minorHAnsi"/>
          <w:iCs/>
          <w:color w:val="auto"/>
        </w:rPr>
        <w:t>It</w:t>
      </w:r>
      <w:r w:rsidR="00064FBD">
        <w:rPr>
          <w:rFonts w:asciiTheme="minorHAnsi" w:hAnsiTheme="minorHAnsi"/>
          <w:iCs/>
          <w:color w:val="auto"/>
        </w:rPr>
        <w:t xml:space="preserve"> also</w:t>
      </w:r>
      <w:r w:rsidR="00064FBD" w:rsidRPr="00064FBD">
        <w:rPr>
          <w:rFonts w:asciiTheme="minorHAnsi" w:hAnsiTheme="minorHAnsi"/>
          <w:iCs/>
          <w:color w:val="auto"/>
        </w:rPr>
        <w:t xml:space="preserve"> urges States to promote a paradigm shift in mental health, in the fields of clinical practice, policy, research, medical education and investment, through the promotion of community-, evidence- and human rights-based and people-centred services and support</w:t>
      </w:r>
      <w:r w:rsidR="00206B85">
        <w:rPr>
          <w:rFonts w:asciiTheme="minorHAnsi" w:hAnsiTheme="minorHAnsi"/>
          <w:iCs/>
          <w:color w:val="auto"/>
        </w:rPr>
        <w:t xml:space="preserve">. The resolution also states that such services and support are to </w:t>
      </w:r>
      <w:r w:rsidR="00064FBD" w:rsidRPr="00064FBD">
        <w:rPr>
          <w:rFonts w:asciiTheme="minorHAnsi" w:hAnsiTheme="minorHAnsi"/>
          <w:iCs/>
          <w:color w:val="auto"/>
        </w:rPr>
        <w:t>respect, protect and fulfil the human rights, autonomy, will and preferences of persons with psychosocial disabilities and current or potential users of mental health services</w:t>
      </w:r>
      <w:r w:rsidR="00064FBD">
        <w:rPr>
          <w:rFonts w:asciiTheme="minorHAnsi" w:hAnsiTheme="minorHAnsi"/>
          <w:iCs/>
          <w:color w:val="auto"/>
        </w:rPr>
        <w:t>.</w:t>
      </w:r>
    </w:p>
    <w:p w14:paraId="3CAB417C" w14:textId="10FC0AB1" w:rsidR="00064FBD" w:rsidRDefault="00064FBD" w:rsidP="00D17D61">
      <w:pPr>
        <w:pStyle w:val="Default"/>
        <w:ind w:right="-181" w:firstLine="720"/>
        <w:jc w:val="both"/>
        <w:rPr>
          <w:rFonts w:asciiTheme="minorHAnsi" w:hAnsiTheme="minorHAnsi"/>
          <w:iCs/>
          <w:color w:val="auto"/>
        </w:rPr>
      </w:pPr>
    </w:p>
    <w:p w14:paraId="3032D735" w14:textId="1C374BD1" w:rsidR="00064FBD" w:rsidRDefault="00064FBD" w:rsidP="00D17D61">
      <w:pPr>
        <w:pStyle w:val="Default"/>
        <w:ind w:right="-181" w:firstLine="720"/>
        <w:jc w:val="both"/>
        <w:rPr>
          <w:rFonts w:asciiTheme="minorHAnsi" w:hAnsiTheme="minorHAnsi"/>
          <w:iCs/>
          <w:color w:val="auto"/>
        </w:rPr>
      </w:pPr>
      <w:r>
        <w:rPr>
          <w:rFonts w:asciiTheme="minorHAnsi" w:hAnsiTheme="minorHAnsi"/>
          <w:iCs/>
          <w:color w:val="auto"/>
        </w:rPr>
        <w:t xml:space="preserve">On 26 June 2023, the General Assembly adopted without a vote Res. A/RES/77/300 on </w:t>
      </w:r>
      <w:r w:rsidRPr="000D41D6">
        <w:rPr>
          <w:rFonts w:asciiTheme="minorHAnsi" w:hAnsiTheme="minorHAnsi"/>
          <w:b/>
          <w:bCs/>
          <w:iCs/>
          <w:color w:val="auto"/>
        </w:rPr>
        <w:t>mental health and psychosocial support.</w:t>
      </w:r>
      <w:r>
        <w:rPr>
          <w:rFonts w:asciiTheme="minorHAnsi" w:hAnsiTheme="minorHAnsi"/>
          <w:iCs/>
          <w:color w:val="auto"/>
        </w:rPr>
        <w:t xml:space="preserve"> This resolution a</w:t>
      </w:r>
      <w:r w:rsidRPr="00064FBD">
        <w:rPr>
          <w:rFonts w:asciiTheme="minorHAnsi" w:hAnsiTheme="minorHAnsi"/>
          <w:iCs/>
          <w:color w:val="auto"/>
        </w:rPr>
        <w:t>cknowledg</w:t>
      </w:r>
      <w:r>
        <w:rPr>
          <w:rFonts w:asciiTheme="minorHAnsi" w:hAnsiTheme="minorHAnsi"/>
          <w:iCs/>
          <w:color w:val="auto"/>
        </w:rPr>
        <w:t>es</w:t>
      </w:r>
      <w:r w:rsidRPr="00064FBD">
        <w:rPr>
          <w:rFonts w:asciiTheme="minorHAnsi" w:hAnsiTheme="minorHAnsi"/>
          <w:iCs/>
          <w:color w:val="auto"/>
        </w:rPr>
        <w:t xml:space="preserve"> that the Convention on the Rights of Persons with Disabilities created the momentum for the deinstitutionalization and the identification of </w:t>
      </w:r>
      <w:r w:rsidR="00A907F0">
        <w:rPr>
          <w:rFonts w:asciiTheme="minorHAnsi" w:hAnsiTheme="minorHAnsi"/>
          <w:iCs/>
          <w:color w:val="auto"/>
        </w:rPr>
        <w:t xml:space="preserve">human rights-based </w:t>
      </w:r>
      <w:r w:rsidRPr="00064FBD">
        <w:rPr>
          <w:rFonts w:asciiTheme="minorHAnsi" w:hAnsiTheme="minorHAnsi"/>
          <w:iCs/>
          <w:color w:val="auto"/>
        </w:rPr>
        <w:t>models of care and support</w:t>
      </w:r>
      <w:r>
        <w:rPr>
          <w:rFonts w:asciiTheme="minorHAnsi" w:hAnsiTheme="minorHAnsi"/>
          <w:iCs/>
          <w:color w:val="auto"/>
        </w:rPr>
        <w:t>. It r</w:t>
      </w:r>
      <w:r w:rsidRPr="00064FBD">
        <w:rPr>
          <w:rFonts w:asciiTheme="minorHAnsi" w:hAnsiTheme="minorHAnsi"/>
          <w:iCs/>
          <w:color w:val="auto"/>
        </w:rPr>
        <w:t>ecogniz</w:t>
      </w:r>
      <w:r>
        <w:rPr>
          <w:rFonts w:asciiTheme="minorHAnsi" w:hAnsiTheme="minorHAnsi"/>
          <w:iCs/>
          <w:color w:val="auto"/>
        </w:rPr>
        <w:t>es</w:t>
      </w:r>
      <w:r w:rsidRPr="00064FBD">
        <w:rPr>
          <w:rFonts w:asciiTheme="minorHAnsi" w:hAnsiTheme="minorHAnsi"/>
          <w:iCs/>
          <w:color w:val="auto"/>
        </w:rPr>
        <w:t xml:space="preserve"> also that women and girls who are users of mental health services can face an increased vulnerability to all forms of violence, including gender-based violence, abuse, </w:t>
      </w:r>
      <w:proofErr w:type="gramStart"/>
      <w:r w:rsidRPr="00064FBD">
        <w:rPr>
          <w:rFonts w:asciiTheme="minorHAnsi" w:hAnsiTheme="minorHAnsi"/>
          <w:iCs/>
          <w:color w:val="auto"/>
        </w:rPr>
        <w:t>discrimination</w:t>
      </w:r>
      <w:proofErr w:type="gramEnd"/>
      <w:r w:rsidRPr="00064FBD">
        <w:rPr>
          <w:rFonts w:asciiTheme="minorHAnsi" w:hAnsiTheme="minorHAnsi"/>
          <w:iCs/>
          <w:color w:val="auto"/>
        </w:rPr>
        <w:t xml:space="preserve"> and negative stereotyping</w:t>
      </w:r>
      <w:r>
        <w:rPr>
          <w:rFonts w:asciiTheme="minorHAnsi" w:hAnsiTheme="minorHAnsi"/>
          <w:iCs/>
          <w:color w:val="auto"/>
        </w:rPr>
        <w:t>. It e</w:t>
      </w:r>
      <w:r w:rsidRPr="00064FBD">
        <w:rPr>
          <w:rFonts w:asciiTheme="minorHAnsi" w:hAnsiTheme="minorHAnsi"/>
          <w:iCs/>
          <w:color w:val="auto"/>
        </w:rPr>
        <w:t>ncourages Member States to work with national emergency committees and mental health providers to include mental health and psychosocial support needs in emergency preparedness and response plans</w:t>
      </w:r>
      <w:r w:rsidR="00A907F0">
        <w:rPr>
          <w:rFonts w:asciiTheme="minorHAnsi" w:hAnsiTheme="minorHAnsi"/>
          <w:iCs/>
          <w:color w:val="auto"/>
        </w:rPr>
        <w:t>. It also encourages States to</w:t>
      </w:r>
      <w:r w:rsidRPr="00064FBD">
        <w:rPr>
          <w:rFonts w:asciiTheme="minorHAnsi" w:hAnsiTheme="minorHAnsi"/>
          <w:iCs/>
          <w:color w:val="auto"/>
        </w:rPr>
        <w:t xml:space="preserve"> enable access to age- and gender-sensitive, and </w:t>
      </w:r>
      <w:r w:rsidR="008A72C0" w:rsidRPr="00064FBD">
        <w:rPr>
          <w:rFonts w:asciiTheme="minorHAnsi" w:hAnsiTheme="minorHAnsi"/>
          <w:iCs/>
          <w:color w:val="auto"/>
        </w:rPr>
        <w:t>disability inclusive</w:t>
      </w:r>
      <w:r w:rsidRPr="00064FBD">
        <w:rPr>
          <w:rFonts w:asciiTheme="minorHAnsi" w:hAnsiTheme="minorHAnsi"/>
          <w:iCs/>
          <w:color w:val="auto"/>
        </w:rPr>
        <w:t xml:space="preserve">, </w:t>
      </w:r>
      <w:proofErr w:type="gramStart"/>
      <w:r w:rsidRPr="00064FBD">
        <w:rPr>
          <w:rFonts w:asciiTheme="minorHAnsi" w:hAnsiTheme="minorHAnsi"/>
          <w:iCs/>
          <w:color w:val="auto"/>
        </w:rPr>
        <w:t>safe</w:t>
      </w:r>
      <w:proofErr w:type="gramEnd"/>
      <w:r w:rsidRPr="00064FBD">
        <w:rPr>
          <w:rFonts w:asciiTheme="minorHAnsi" w:hAnsiTheme="minorHAnsi"/>
          <w:iCs/>
          <w:color w:val="auto"/>
        </w:rPr>
        <w:t xml:space="preserve"> and supportive services that address psychological trauma, caused by disasters and armed conflicts</w:t>
      </w:r>
      <w:r w:rsidR="008A72C0">
        <w:rPr>
          <w:rFonts w:asciiTheme="minorHAnsi" w:hAnsiTheme="minorHAnsi"/>
          <w:iCs/>
          <w:color w:val="auto"/>
        </w:rPr>
        <w:t>. The resolution also echoed the Human Rights Council resolution urging</w:t>
      </w:r>
      <w:r w:rsidR="008A72C0" w:rsidRPr="008A72C0">
        <w:rPr>
          <w:rFonts w:asciiTheme="minorHAnsi" w:hAnsiTheme="minorHAnsi"/>
          <w:iCs/>
          <w:color w:val="auto"/>
        </w:rPr>
        <w:t xml:space="preserve"> Member States to promote a paradigm shift in mental health, through the promotion of community- and evidence-based and people centred services </w:t>
      </w:r>
      <w:r w:rsidR="008A72C0">
        <w:rPr>
          <w:rFonts w:asciiTheme="minorHAnsi" w:hAnsiTheme="minorHAnsi"/>
          <w:iCs/>
          <w:color w:val="auto"/>
        </w:rPr>
        <w:t>including</w:t>
      </w:r>
      <w:r w:rsidR="008A72C0" w:rsidRPr="008A72C0">
        <w:rPr>
          <w:rFonts w:asciiTheme="minorHAnsi" w:hAnsiTheme="minorHAnsi"/>
          <w:iCs/>
          <w:color w:val="auto"/>
        </w:rPr>
        <w:t xml:space="preserve"> by providing a range of voluntary supported decision-making mechanisms, such as safeguards against abuse, coercion and undue influence within support </w:t>
      </w:r>
      <w:proofErr w:type="gramStart"/>
      <w:r w:rsidR="008A72C0" w:rsidRPr="008A72C0">
        <w:rPr>
          <w:rFonts w:asciiTheme="minorHAnsi" w:hAnsiTheme="minorHAnsi"/>
          <w:iCs/>
          <w:color w:val="auto"/>
        </w:rPr>
        <w:t>arrangements</w:t>
      </w:r>
      <w:r w:rsidR="00A907F0">
        <w:rPr>
          <w:rFonts w:asciiTheme="minorHAnsi" w:hAnsiTheme="minorHAnsi"/>
          <w:iCs/>
          <w:color w:val="auto"/>
        </w:rPr>
        <w:t>.</w:t>
      </w:r>
      <w:r w:rsidR="008A72C0">
        <w:rPr>
          <w:rFonts w:asciiTheme="minorHAnsi" w:hAnsiTheme="minorHAnsi"/>
          <w:iCs/>
          <w:color w:val="auto"/>
        </w:rPr>
        <w:t>.</w:t>
      </w:r>
      <w:proofErr w:type="gramEnd"/>
    </w:p>
    <w:p w14:paraId="499EBBB7" w14:textId="69944979" w:rsidR="008A72C0" w:rsidRDefault="008A72C0" w:rsidP="00D17D61">
      <w:pPr>
        <w:pStyle w:val="Default"/>
        <w:ind w:right="-181" w:firstLine="720"/>
        <w:jc w:val="both"/>
        <w:rPr>
          <w:rFonts w:asciiTheme="minorHAnsi" w:hAnsiTheme="minorHAnsi"/>
          <w:iCs/>
          <w:color w:val="auto"/>
        </w:rPr>
      </w:pPr>
    </w:p>
    <w:p w14:paraId="78D399AB" w14:textId="057BF908" w:rsidR="008A72C0" w:rsidRDefault="008A72C0" w:rsidP="00D17D61">
      <w:pPr>
        <w:pStyle w:val="Default"/>
        <w:ind w:right="-181" w:firstLine="720"/>
        <w:jc w:val="both"/>
        <w:rPr>
          <w:rFonts w:asciiTheme="minorHAnsi" w:hAnsiTheme="minorHAnsi"/>
          <w:iCs/>
          <w:color w:val="auto"/>
        </w:rPr>
      </w:pPr>
      <w:r>
        <w:rPr>
          <w:rFonts w:asciiTheme="minorHAnsi" w:hAnsiTheme="minorHAnsi"/>
          <w:iCs/>
          <w:color w:val="auto"/>
        </w:rPr>
        <w:t xml:space="preserve">During its </w:t>
      </w:r>
      <w:proofErr w:type="gramStart"/>
      <w:r>
        <w:rPr>
          <w:rFonts w:asciiTheme="minorHAnsi" w:hAnsiTheme="minorHAnsi"/>
          <w:iCs/>
          <w:color w:val="auto"/>
        </w:rPr>
        <w:t>53th</w:t>
      </w:r>
      <w:proofErr w:type="gramEnd"/>
      <w:r>
        <w:rPr>
          <w:rFonts w:asciiTheme="minorHAnsi" w:hAnsiTheme="minorHAnsi"/>
          <w:iCs/>
          <w:color w:val="auto"/>
        </w:rPr>
        <w:t xml:space="preserve"> regular session, the Human Rights Council adopted a series of resolution</w:t>
      </w:r>
      <w:r w:rsidR="000559FA">
        <w:rPr>
          <w:rFonts w:asciiTheme="minorHAnsi" w:hAnsiTheme="minorHAnsi"/>
          <w:iCs/>
          <w:color w:val="auto"/>
        </w:rPr>
        <w:t>s</w:t>
      </w:r>
      <w:r>
        <w:rPr>
          <w:rFonts w:asciiTheme="minorHAnsi" w:hAnsiTheme="minorHAnsi"/>
          <w:iCs/>
          <w:color w:val="auto"/>
        </w:rPr>
        <w:t xml:space="preserve"> relevant to the rights of persons with disabilit</w:t>
      </w:r>
      <w:r w:rsidR="000559FA">
        <w:rPr>
          <w:rFonts w:asciiTheme="minorHAnsi" w:hAnsiTheme="minorHAnsi"/>
          <w:iCs/>
          <w:color w:val="auto"/>
        </w:rPr>
        <w:t>ies</w:t>
      </w:r>
      <w:r w:rsidR="00A907F0">
        <w:rPr>
          <w:rFonts w:asciiTheme="minorHAnsi" w:hAnsiTheme="minorHAnsi"/>
          <w:iCs/>
          <w:color w:val="auto"/>
        </w:rPr>
        <w:t>. R</w:t>
      </w:r>
      <w:r w:rsidR="000559FA">
        <w:rPr>
          <w:rFonts w:asciiTheme="minorHAnsi" w:hAnsiTheme="minorHAnsi"/>
          <w:iCs/>
          <w:color w:val="auto"/>
        </w:rPr>
        <w:t>esolution A/HRC/53/11</w:t>
      </w:r>
      <w:r w:rsidR="00A907F0">
        <w:rPr>
          <w:rFonts w:asciiTheme="minorHAnsi" w:hAnsiTheme="minorHAnsi"/>
          <w:iCs/>
          <w:color w:val="auto"/>
        </w:rPr>
        <w:t xml:space="preserve"> extended </w:t>
      </w:r>
      <w:r w:rsidR="000559FA">
        <w:rPr>
          <w:rFonts w:asciiTheme="minorHAnsi" w:hAnsiTheme="minorHAnsi"/>
          <w:iCs/>
          <w:color w:val="auto"/>
        </w:rPr>
        <w:t xml:space="preserve">for three years the mandate </w:t>
      </w:r>
      <w:r w:rsidR="000559FA" w:rsidRPr="000559FA">
        <w:rPr>
          <w:rFonts w:asciiTheme="minorHAnsi" w:hAnsiTheme="minorHAnsi"/>
          <w:iCs/>
          <w:color w:val="auto"/>
        </w:rPr>
        <w:t>of the Special Rapporteur</w:t>
      </w:r>
      <w:r w:rsidR="000559FA">
        <w:rPr>
          <w:rFonts w:asciiTheme="minorHAnsi" w:hAnsiTheme="minorHAnsi"/>
          <w:iCs/>
          <w:color w:val="auto"/>
        </w:rPr>
        <w:t xml:space="preserve"> </w:t>
      </w:r>
      <w:r w:rsidR="000559FA" w:rsidRPr="000559FA">
        <w:rPr>
          <w:rFonts w:asciiTheme="minorHAnsi" w:hAnsiTheme="minorHAnsi"/>
          <w:iCs/>
          <w:color w:val="auto"/>
        </w:rPr>
        <w:t>on the elimination of discrimination against persons affected by leprosy (Hansen’s disease) and their family members</w:t>
      </w:r>
      <w:r w:rsidR="00A907F0">
        <w:rPr>
          <w:rFonts w:asciiTheme="minorHAnsi" w:hAnsiTheme="minorHAnsi"/>
          <w:iCs/>
          <w:color w:val="auto"/>
        </w:rPr>
        <w:t>. R</w:t>
      </w:r>
      <w:r w:rsidR="000559FA">
        <w:rPr>
          <w:rFonts w:asciiTheme="minorHAnsi" w:hAnsiTheme="minorHAnsi"/>
          <w:iCs/>
          <w:color w:val="auto"/>
        </w:rPr>
        <w:t>esolution A/HRC/53/17</w:t>
      </w:r>
      <w:r w:rsidR="000559FA" w:rsidRPr="000559FA">
        <w:rPr>
          <w:rFonts w:eastAsia="Times New Roman"/>
          <w:color w:val="auto"/>
          <w:sz w:val="20"/>
          <w:szCs w:val="20"/>
          <w:lang w:eastAsia="en-US"/>
        </w:rPr>
        <w:t xml:space="preserve"> </w:t>
      </w:r>
      <w:r w:rsidR="000559FA" w:rsidRPr="000559FA">
        <w:rPr>
          <w:rFonts w:asciiTheme="minorHAnsi" w:hAnsiTheme="minorHAnsi"/>
          <w:iCs/>
          <w:color w:val="auto"/>
        </w:rPr>
        <w:t>extend</w:t>
      </w:r>
      <w:r w:rsidR="00A907F0">
        <w:rPr>
          <w:rFonts w:asciiTheme="minorHAnsi" w:hAnsiTheme="minorHAnsi"/>
          <w:iCs/>
          <w:color w:val="auto"/>
        </w:rPr>
        <w:t>ed</w:t>
      </w:r>
      <w:r w:rsidR="000559FA">
        <w:rPr>
          <w:rFonts w:asciiTheme="minorHAnsi" w:hAnsiTheme="minorHAnsi"/>
          <w:iCs/>
          <w:color w:val="auto"/>
        </w:rPr>
        <w:t xml:space="preserve"> </w:t>
      </w:r>
      <w:r w:rsidR="000559FA" w:rsidRPr="000559FA">
        <w:rPr>
          <w:rFonts w:asciiTheme="minorHAnsi" w:hAnsiTheme="minorHAnsi"/>
          <w:iCs/>
          <w:color w:val="auto"/>
        </w:rPr>
        <w:t>the mandate of Special Rapporteur on the rights of persons with disabilities for a further period of three years</w:t>
      </w:r>
      <w:r w:rsidR="00A907F0">
        <w:rPr>
          <w:rFonts w:asciiTheme="minorHAnsi" w:hAnsiTheme="minorHAnsi"/>
          <w:iCs/>
          <w:color w:val="auto"/>
        </w:rPr>
        <w:t>. R</w:t>
      </w:r>
      <w:r w:rsidR="000559FA">
        <w:rPr>
          <w:rFonts w:asciiTheme="minorHAnsi" w:hAnsiTheme="minorHAnsi"/>
          <w:iCs/>
          <w:color w:val="auto"/>
        </w:rPr>
        <w:t>esolution A/HRC/53/9</w:t>
      </w:r>
      <w:r w:rsidR="00A907F0">
        <w:rPr>
          <w:rFonts w:asciiTheme="minorHAnsi" w:hAnsiTheme="minorHAnsi"/>
          <w:iCs/>
          <w:color w:val="auto"/>
        </w:rPr>
        <w:t xml:space="preserve"> called</w:t>
      </w:r>
      <w:r w:rsidR="000559FA" w:rsidRPr="000559FA">
        <w:rPr>
          <w:rFonts w:asciiTheme="minorHAnsi" w:hAnsiTheme="minorHAnsi"/>
          <w:color w:val="auto"/>
        </w:rPr>
        <w:t xml:space="preserve"> upon</w:t>
      </w:r>
      <w:r w:rsidR="000559FA" w:rsidRPr="000559FA">
        <w:rPr>
          <w:rFonts w:asciiTheme="minorHAnsi" w:hAnsiTheme="minorHAnsi"/>
          <w:i/>
          <w:iCs/>
          <w:color w:val="auto"/>
        </w:rPr>
        <w:t xml:space="preserve"> </w:t>
      </w:r>
      <w:r w:rsidR="000559FA" w:rsidRPr="000559FA">
        <w:rPr>
          <w:rFonts w:asciiTheme="minorHAnsi" w:hAnsiTheme="minorHAnsi"/>
          <w:iCs/>
          <w:color w:val="auto"/>
        </w:rPr>
        <w:t xml:space="preserve">all States to </w:t>
      </w:r>
      <w:r w:rsidR="000559FA" w:rsidRPr="000559FA">
        <w:rPr>
          <w:rFonts w:asciiTheme="minorHAnsi" w:hAnsiTheme="minorHAnsi"/>
          <w:iCs/>
          <w:color w:val="auto"/>
        </w:rPr>
        <w:lastRenderedPageBreak/>
        <w:t>adopt a country-driven, comprehensive, integrated, gender-responsive, age-</w:t>
      </w:r>
      <w:proofErr w:type="gramStart"/>
      <w:r w:rsidR="000559FA" w:rsidRPr="000559FA">
        <w:rPr>
          <w:rFonts w:asciiTheme="minorHAnsi" w:hAnsiTheme="minorHAnsi"/>
          <w:iCs/>
          <w:color w:val="auto"/>
        </w:rPr>
        <w:t>inclusive</w:t>
      </w:r>
      <w:proofErr w:type="gramEnd"/>
      <w:r w:rsidR="000559FA" w:rsidRPr="000559FA">
        <w:rPr>
          <w:rFonts w:asciiTheme="minorHAnsi" w:hAnsiTheme="minorHAnsi"/>
          <w:iCs/>
          <w:color w:val="auto"/>
        </w:rPr>
        <w:t xml:space="preserve"> and disability-inclusive approach to climate change adaptation and mitigation policies</w:t>
      </w:r>
      <w:r w:rsidR="000559FA">
        <w:rPr>
          <w:rFonts w:asciiTheme="minorHAnsi" w:hAnsiTheme="minorHAnsi"/>
          <w:iCs/>
          <w:color w:val="auto"/>
        </w:rPr>
        <w:t>.</w:t>
      </w:r>
    </w:p>
    <w:p w14:paraId="7BB471B2" w14:textId="28E55263" w:rsidR="00B66487" w:rsidRDefault="00B66487" w:rsidP="00B66487">
      <w:pPr>
        <w:pStyle w:val="Default"/>
        <w:ind w:right="-181" w:firstLine="720"/>
        <w:jc w:val="both"/>
        <w:rPr>
          <w:rFonts w:asciiTheme="minorHAnsi" w:hAnsiTheme="minorHAnsi"/>
          <w:iCs/>
          <w:color w:val="auto"/>
        </w:rPr>
      </w:pPr>
      <w:r>
        <w:rPr>
          <w:rFonts w:asciiTheme="minorHAnsi" w:hAnsiTheme="minorHAnsi"/>
          <w:iCs/>
          <w:color w:val="auto"/>
        </w:rPr>
        <w:t xml:space="preserve"> </w:t>
      </w:r>
    </w:p>
    <w:p w14:paraId="0096711E" w14:textId="000D66A0" w:rsidR="00B66487" w:rsidRDefault="00B66487" w:rsidP="00B66487">
      <w:pPr>
        <w:pStyle w:val="Default"/>
        <w:ind w:right="-181" w:firstLine="720"/>
        <w:jc w:val="both"/>
        <w:rPr>
          <w:rFonts w:asciiTheme="minorHAnsi" w:hAnsiTheme="minorHAnsi"/>
          <w:iCs/>
          <w:color w:val="auto"/>
        </w:rPr>
      </w:pPr>
      <w:r>
        <w:rPr>
          <w:rFonts w:asciiTheme="minorHAnsi" w:hAnsiTheme="minorHAnsi"/>
          <w:iCs/>
          <w:color w:val="auto"/>
        </w:rPr>
        <w:t xml:space="preserve">In its resolution A/HRC/53/5, on </w:t>
      </w:r>
      <w:r w:rsidRPr="00B66487">
        <w:rPr>
          <w:rFonts w:asciiTheme="minorHAnsi" w:hAnsiTheme="minorHAnsi"/>
          <w:b/>
          <w:iCs/>
          <w:color w:val="auto"/>
        </w:rPr>
        <w:t>preventing and responding to all forms of violence against women and girls in criminal justice detention</w:t>
      </w:r>
      <w:r>
        <w:rPr>
          <w:rFonts w:asciiTheme="minorHAnsi" w:hAnsiTheme="minorHAnsi"/>
          <w:iCs/>
          <w:color w:val="auto"/>
        </w:rPr>
        <w:t>, the Council s</w:t>
      </w:r>
      <w:r w:rsidRPr="00B66487">
        <w:rPr>
          <w:rFonts w:asciiTheme="minorHAnsi" w:hAnsiTheme="minorHAnsi"/>
          <w:iCs/>
          <w:color w:val="auto"/>
        </w:rPr>
        <w:t>tresses the need to address multiple and intersecting forms of discrimination</w:t>
      </w:r>
      <w:r w:rsidR="00A907F0">
        <w:rPr>
          <w:rFonts w:asciiTheme="minorHAnsi" w:hAnsiTheme="minorHAnsi"/>
          <w:iCs/>
          <w:color w:val="auto"/>
        </w:rPr>
        <w:t xml:space="preserve"> and </w:t>
      </w:r>
      <w:r w:rsidRPr="00B66487">
        <w:rPr>
          <w:rFonts w:asciiTheme="minorHAnsi" w:hAnsiTheme="minorHAnsi"/>
          <w:iCs/>
          <w:color w:val="auto"/>
        </w:rPr>
        <w:t>to prevent and eliminate the stereotypes based on disability, gender, age, race and xenophobia, ableism, stigma, negative social norms, attitudes and behaviours that cause or perpetuate gender-based discrimination and violence against women and girls</w:t>
      </w:r>
      <w:r>
        <w:rPr>
          <w:rFonts w:asciiTheme="minorHAnsi" w:hAnsiTheme="minorHAnsi"/>
          <w:iCs/>
          <w:color w:val="auto"/>
        </w:rPr>
        <w:t>.</w:t>
      </w:r>
    </w:p>
    <w:p w14:paraId="7664564D" w14:textId="024FC3FC" w:rsidR="000559FA" w:rsidRDefault="000559FA" w:rsidP="00D17D61">
      <w:pPr>
        <w:pStyle w:val="Default"/>
        <w:ind w:right="-181" w:firstLine="720"/>
        <w:jc w:val="both"/>
        <w:rPr>
          <w:rFonts w:asciiTheme="minorHAnsi" w:hAnsiTheme="minorHAnsi"/>
          <w:iCs/>
          <w:color w:val="auto"/>
        </w:rPr>
      </w:pPr>
    </w:p>
    <w:p w14:paraId="491E3F56" w14:textId="1D26BCE1" w:rsidR="000559FA" w:rsidRDefault="000559FA" w:rsidP="00D17D61">
      <w:pPr>
        <w:pStyle w:val="Default"/>
        <w:ind w:right="-181" w:firstLine="720"/>
        <w:jc w:val="both"/>
        <w:rPr>
          <w:rFonts w:asciiTheme="minorHAnsi" w:hAnsiTheme="minorHAnsi"/>
          <w:iCs/>
          <w:color w:val="auto"/>
        </w:rPr>
      </w:pPr>
      <w:r w:rsidRPr="000559FA">
        <w:rPr>
          <w:rFonts w:asciiTheme="minorHAnsi" w:hAnsiTheme="minorHAnsi"/>
          <w:iCs/>
          <w:color w:val="auto"/>
        </w:rPr>
        <w:t>The High-Level Political Forum on Sustainable Development (HLPF</w:t>
      </w:r>
      <w:r>
        <w:rPr>
          <w:rFonts w:asciiTheme="minorHAnsi" w:hAnsiTheme="minorHAnsi"/>
          <w:iCs/>
          <w:color w:val="auto"/>
        </w:rPr>
        <w:t>) took</w:t>
      </w:r>
      <w:r w:rsidRPr="000559FA">
        <w:rPr>
          <w:rFonts w:asciiTheme="minorHAnsi" w:hAnsiTheme="minorHAnsi"/>
          <w:iCs/>
          <w:color w:val="auto"/>
        </w:rPr>
        <w:t xml:space="preserve"> place in New York from 10 to 19 July 2023, under the theme “Accelerating the recovery from the coronavirus disease (COVID-19) and the full implementation of the 2030 Agenda for Sustainable Development at all levels”.</w:t>
      </w:r>
      <w:r>
        <w:rPr>
          <w:rFonts w:asciiTheme="minorHAnsi" w:hAnsiTheme="minorHAnsi"/>
          <w:iCs/>
          <w:color w:val="auto"/>
        </w:rPr>
        <w:t xml:space="preserve"> At least </w:t>
      </w:r>
      <w:r w:rsidR="007F1B0E">
        <w:rPr>
          <w:rFonts w:asciiTheme="minorHAnsi" w:hAnsiTheme="minorHAnsi"/>
          <w:iCs/>
          <w:color w:val="auto"/>
        </w:rPr>
        <w:t xml:space="preserve">35 of the 39 Voluntary National Review reports submitted to the HLPF, including that of the European Union, and </w:t>
      </w:r>
      <w:r w:rsidR="00BE6418">
        <w:rPr>
          <w:rFonts w:asciiTheme="minorHAnsi" w:hAnsiTheme="minorHAnsi"/>
          <w:iCs/>
          <w:color w:val="auto"/>
        </w:rPr>
        <w:t xml:space="preserve">that </w:t>
      </w:r>
      <w:r w:rsidR="007F1B0E">
        <w:rPr>
          <w:rFonts w:asciiTheme="minorHAnsi" w:hAnsiTheme="minorHAnsi"/>
          <w:iCs/>
          <w:color w:val="auto"/>
        </w:rPr>
        <w:t xml:space="preserve">of two States signatories to the UNCRPD (Liechtenstein and Tajikistan) make references to persons with disabilities in areas such </w:t>
      </w:r>
      <w:r w:rsidR="001A10DB">
        <w:rPr>
          <w:rFonts w:asciiTheme="minorHAnsi" w:hAnsiTheme="minorHAnsi"/>
          <w:iCs/>
          <w:color w:val="auto"/>
        </w:rPr>
        <w:t>as</w:t>
      </w:r>
      <w:r w:rsidR="007F1B0E">
        <w:rPr>
          <w:rFonts w:asciiTheme="minorHAnsi" w:hAnsiTheme="minorHAnsi"/>
          <w:iCs/>
          <w:color w:val="auto"/>
        </w:rPr>
        <w:t xml:space="preserve"> national policies, social security protection systems, mental health, access to work and employment and digital accessibility, amongst other</w:t>
      </w:r>
      <w:r w:rsidR="00BE6418">
        <w:rPr>
          <w:rFonts w:asciiTheme="minorHAnsi" w:hAnsiTheme="minorHAnsi"/>
          <w:iCs/>
          <w:color w:val="auto"/>
        </w:rPr>
        <w:t xml:space="preserve"> topics</w:t>
      </w:r>
      <w:r w:rsidR="007F1B0E">
        <w:rPr>
          <w:rFonts w:asciiTheme="minorHAnsi" w:hAnsiTheme="minorHAnsi"/>
          <w:iCs/>
          <w:color w:val="auto"/>
        </w:rPr>
        <w:t xml:space="preserve">. </w:t>
      </w:r>
    </w:p>
    <w:p w14:paraId="6F7FE031" w14:textId="17C8AC9E" w:rsidR="00FB459D" w:rsidRDefault="00FB459D" w:rsidP="00D17D61">
      <w:pPr>
        <w:pStyle w:val="Default"/>
        <w:ind w:right="-181" w:firstLine="720"/>
        <w:jc w:val="both"/>
        <w:rPr>
          <w:rFonts w:asciiTheme="minorHAnsi" w:hAnsiTheme="minorHAnsi"/>
          <w:iCs/>
          <w:color w:val="auto"/>
        </w:rPr>
      </w:pPr>
    </w:p>
    <w:p w14:paraId="0892E3C5" w14:textId="02F6E946" w:rsidR="00FB459D" w:rsidRDefault="00FB459D" w:rsidP="00D17D61">
      <w:pPr>
        <w:pStyle w:val="Default"/>
        <w:ind w:right="-181" w:firstLine="720"/>
        <w:jc w:val="both"/>
        <w:rPr>
          <w:rFonts w:asciiTheme="minorHAnsi" w:hAnsiTheme="minorHAnsi"/>
          <w:iCs/>
          <w:color w:val="auto"/>
        </w:rPr>
      </w:pPr>
      <w:r>
        <w:rPr>
          <w:rFonts w:asciiTheme="minorHAnsi" w:hAnsiTheme="minorHAnsi"/>
          <w:iCs/>
          <w:color w:val="auto"/>
        </w:rPr>
        <w:t xml:space="preserve">During its 43rd session, held in May 2023, the Human Rights Council’s Universal Periodic Review Working Group reviewed 14 countries, including some of the countries you will consider during the current session. </w:t>
      </w:r>
      <w:r w:rsidR="00CB6724">
        <w:rPr>
          <w:rFonts w:asciiTheme="minorHAnsi" w:hAnsiTheme="minorHAnsi"/>
          <w:iCs/>
          <w:color w:val="auto"/>
        </w:rPr>
        <w:t>190 out of 3,649 recommendations referred to persons with disabilities, which represents a</w:t>
      </w:r>
      <w:r>
        <w:rPr>
          <w:rFonts w:asciiTheme="minorHAnsi" w:hAnsiTheme="minorHAnsi"/>
          <w:iCs/>
          <w:color w:val="auto"/>
        </w:rPr>
        <w:t xml:space="preserve"> 5% of the </w:t>
      </w:r>
      <w:r w:rsidR="00CB6724">
        <w:rPr>
          <w:rFonts w:asciiTheme="minorHAnsi" w:hAnsiTheme="minorHAnsi"/>
          <w:iCs/>
          <w:color w:val="auto"/>
        </w:rPr>
        <w:t xml:space="preserve">total number of </w:t>
      </w:r>
      <w:r>
        <w:rPr>
          <w:rFonts w:asciiTheme="minorHAnsi" w:hAnsiTheme="minorHAnsi"/>
          <w:iCs/>
          <w:color w:val="auto"/>
        </w:rPr>
        <w:t>recommendations</w:t>
      </w:r>
      <w:r w:rsidR="00CB6724">
        <w:rPr>
          <w:rFonts w:asciiTheme="minorHAnsi" w:hAnsiTheme="minorHAnsi"/>
          <w:iCs/>
          <w:color w:val="auto"/>
        </w:rPr>
        <w:t xml:space="preserve">. In the case of two countries signatories to the Convention this percentage increased to 12% with many recommendations calling for the ratification of the Convention. </w:t>
      </w:r>
    </w:p>
    <w:p w14:paraId="555FCD5D" w14:textId="575645B3" w:rsidR="00790C5D" w:rsidRDefault="00790C5D" w:rsidP="00D17D61">
      <w:pPr>
        <w:pStyle w:val="Default"/>
        <w:ind w:right="-181" w:firstLine="720"/>
        <w:jc w:val="both"/>
        <w:rPr>
          <w:rFonts w:asciiTheme="minorHAnsi" w:hAnsiTheme="minorHAnsi"/>
          <w:iCs/>
          <w:color w:val="auto"/>
        </w:rPr>
      </w:pPr>
    </w:p>
    <w:p w14:paraId="20F6D0CE" w14:textId="3C89B185" w:rsidR="00790C5D" w:rsidRPr="00610455" w:rsidRDefault="00790C5D" w:rsidP="00790C5D">
      <w:pPr>
        <w:pStyle w:val="Default"/>
        <w:ind w:right="-181" w:firstLine="720"/>
        <w:jc w:val="both"/>
        <w:rPr>
          <w:rFonts w:asciiTheme="minorHAnsi" w:hAnsiTheme="minorHAnsi"/>
          <w:iCs/>
          <w:color w:val="auto"/>
        </w:rPr>
      </w:pPr>
      <w:r w:rsidRPr="00610455">
        <w:rPr>
          <w:rFonts w:asciiTheme="minorHAnsi" w:hAnsiTheme="minorHAnsi"/>
          <w:iCs/>
          <w:color w:val="auto"/>
        </w:rPr>
        <w:t>During the 52nd session of the Human Rights Council the Office of the High Commissioner of Human Rights organized an annual interactive debate on the rights of persons with disabilities</w:t>
      </w:r>
      <w:r w:rsidR="00835195" w:rsidRPr="00610455">
        <w:rPr>
          <w:rFonts w:asciiTheme="minorHAnsi" w:hAnsiTheme="minorHAnsi"/>
          <w:iCs/>
          <w:color w:val="auto"/>
        </w:rPr>
        <w:t>. This year, the debate</w:t>
      </w:r>
      <w:r w:rsidRPr="00610455">
        <w:rPr>
          <w:rFonts w:asciiTheme="minorHAnsi" w:hAnsiTheme="minorHAnsi"/>
          <w:iCs/>
          <w:color w:val="auto"/>
        </w:rPr>
        <w:t xml:space="preserve"> focus</w:t>
      </w:r>
      <w:r w:rsidR="00835195" w:rsidRPr="00610455">
        <w:rPr>
          <w:rFonts w:asciiTheme="minorHAnsi" w:hAnsiTheme="minorHAnsi"/>
          <w:iCs/>
          <w:color w:val="auto"/>
        </w:rPr>
        <w:t>ed</w:t>
      </w:r>
      <w:r w:rsidRPr="00610455">
        <w:rPr>
          <w:rFonts w:asciiTheme="minorHAnsi" w:hAnsiTheme="minorHAnsi"/>
          <w:iCs/>
          <w:color w:val="auto"/>
        </w:rPr>
        <w:t xml:space="preserve"> on support systems to ensure community inclusion of persons with disabilities, including as a means of building forward better after the COVID-19 pandemic. The panel discussion addressed the importance of establishing human rights-based care and support systems that aim at achieving community inclusion in accordance with the obligations outlined in the Convention on the Rights of Persons with Disabilities. The debate fostered a better understanding of the importance of human rights-based care and support systems</w:t>
      </w:r>
      <w:r w:rsidR="00835195" w:rsidRPr="00610455">
        <w:rPr>
          <w:rFonts w:asciiTheme="minorHAnsi" w:hAnsiTheme="minorHAnsi"/>
          <w:iCs/>
          <w:color w:val="auto"/>
        </w:rPr>
        <w:t xml:space="preserve">. </w:t>
      </w:r>
      <w:proofErr w:type="gramStart"/>
      <w:r w:rsidR="00835195" w:rsidRPr="00610455">
        <w:rPr>
          <w:rFonts w:asciiTheme="minorHAnsi" w:hAnsiTheme="minorHAnsi"/>
          <w:iCs/>
          <w:color w:val="auto"/>
        </w:rPr>
        <w:t xml:space="preserve">It </w:t>
      </w:r>
      <w:r w:rsidRPr="00610455">
        <w:rPr>
          <w:rFonts w:asciiTheme="minorHAnsi" w:hAnsiTheme="minorHAnsi"/>
          <w:iCs/>
          <w:color w:val="auto"/>
        </w:rPr>
        <w:t xml:space="preserve"> exposed</w:t>
      </w:r>
      <w:proofErr w:type="gramEnd"/>
      <w:r w:rsidRPr="00610455">
        <w:rPr>
          <w:rFonts w:asciiTheme="minorHAnsi" w:hAnsiTheme="minorHAnsi"/>
          <w:iCs/>
          <w:color w:val="auto"/>
        </w:rPr>
        <w:t xml:space="preserve"> the limitations of traditional care models in recognizing and supporting the autonomy, independence, and dignity of persons with disabilities and analysed the transition to care and support systems that are gender-responsive, disability-inclusive and age-sensitive. It also emphasized the need to strengthen a cross-sectoral institutional framework for care and support in line with the Convention's obligations. Additionally, the discussion shed light on the historical demands of persons with disabilities for various support that recognize their dignity and ensure their autonomy and independence.</w:t>
      </w:r>
    </w:p>
    <w:p w14:paraId="274E39F6" w14:textId="77777777" w:rsidR="00790C5D" w:rsidRPr="00610455" w:rsidRDefault="00790C5D" w:rsidP="00790C5D">
      <w:pPr>
        <w:pStyle w:val="Default"/>
        <w:ind w:right="-181" w:firstLine="720"/>
        <w:jc w:val="both"/>
        <w:rPr>
          <w:rFonts w:asciiTheme="minorHAnsi" w:hAnsiTheme="minorHAnsi"/>
          <w:iCs/>
          <w:color w:val="auto"/>
        </w:rPr>
      </w:pPr>
    </w:p>
    <w:p w14:paraId="37B53738" w14:textId="0FA0CFBD" w:rsidR="00790C5D" w:rsidRPr="00610455" w:rsidRDefault="00790C5D" w:rsidP="00790C5D">
      <w:pPr>
        <w:pStyle w:val="Default"/>
        <w:ind w:right="-181" w:firstLine="720"/>
        <w:jc w:val="both"/>
        <w:rPr>
          <w:rFonts w:asciiTheme="minorHAnsi" w:hAnsiTheme="minorHAnsi"/>
          <w:iCs/>
          <w:color w:val="auto"/>
        </w:rPr>
      </w:pPr>
      <w:r w:rsidRPr="00610455">
        <w:rPr>
          <w:rFonts w:asciiTheme="minorHAnsi" w:hAnsiTheme="minorHAnsi"/>
          <w:iCs/>
          <w:color w:val="auto"/>
        </w:rPr>
        <w:t xml:space="preserve">In June, considering the upcoming SDG Summit and the Summit of the Future and in the framework of the 16th Conference of State Parties to the CRPD the Office of the United Nations High Commissioner for Human Rights organized a side event focusing on accelerating inclusive sustainable development. The side event leveraged lessons learnt from the pandemic to build forward. It raised awareness on the need to renew the commitment among participants to </w:t>
      </w:r>
      <w:r w:rsidRPr="00610455">
        <w:rPr>
          <w:rFonts w:asciiTheme="minorHAnsi" w:hAnsiTheme="minorHAnsi"/>
          <w:iCs/>
          <w:color w:val="auto"/>
        </w:rPr>
        <w:lastRenderedPageBreak/>
        <w:t>prioritize inclusive sustainable development for persons with disabilities by advocating for policies and support systems that promote the rights and well-being of persons with disabilities, and working among other, towards more disability-inclusive social protection, human support, assistive technologies, transportation, and housing.</w:t>
      </w:r>
    </w:p>
    <w:p w14:paraId="7F91CD26" w14:textId="77777777" w:rsidR="00790C5D" w:rsidRPr="00610455" w:rsidRDefault="00790C5D" w:rsidP="00790C5D">
      <w:pPr>
        <w:pStyle w:val="Default"/>
        <w:ind w:right="-181" w:firstLine="720"/>
        <w:jc w:val="both"/>
        <w:rPr>
          <w:rFonts w:asciiTheme="minorHAnsi" w:hAnsiTheme="minorHAnsi"/>
          <w:iCs/>
          <w:color w:val="auto"/>
        </w:rPr>
      </w:pPr>
    </w:p>
    <w:p w14:paraId="3E1424A7" w14:textId="0EC45A12" w:rsidR="00790C5D" w:rsidRPr="00610455" w:rsidRDefault="00790C5D" w:rsidP="00790C5D">
      <w:pPr>
        <w:pStyle w:val="Default"/>
        <w:ind w:right="-181" w:firstLine="720"/>
        <w:jc w:val="both"/>
        <w:rPr>
          <w:rFonts w:asciiTheme="minorHAnsi" w:hAnsiTheme="minorHAnsi"/>
          <w:iCs/>
          <w:color w:val="auto"/>
        </w:rPr>
      </w:pPr>
      <w:r w:rsidRPr="00610455">
        <w:rPr>
          <w:rFonts w:asciiTheme="minorHAnsi" w:hAnsiTheme="minorHAnsi"/>
          <w:iCs/>
          <w:color w:val="auto"/>
        </w:rPr>
        <w:t xml:space="preserve">In July, the General Assembly recognized the importance of care and support by proclaiming 29 October as the International Day of Care and Support in its Resolution </w:t>
      </w:r>
      <w:r w:rsidR="00835195" w:rsidRPr="00610455">
        <w:rPr>
          <w:rFonts w:asciiTheme="minorHAnsi" w:hAnsiTheme="minorHAnsi"/>
          <w:iCs/>
          <w:color w:val="auto"/>
        </w:rPr>
        <w:t>A/RES/77/317</w:t>
      </w:r>
      <w:r w:rsidRPr="00610455">
        <w:rPr>
          <w:rFonts w:asciiTheme="minorHAnsi" w:hAnsiTheme="minorHAnsi"/>
          <w:iCs/>
          <w:color w:val="auto"/>
        </w:rPr>
        <w:t>. The Resolution recognizes that support is an integral part of being able to live independently and being included in the community</w:t>
      </w:r>
      <w:r w:rsidR="00CB5F59" w:rsidRPr="00610455">
        <w:rPr>
          <w:rFonts w:asciiTheme="minorHAnsi" w:hAnsiTheme="minorHAnsi"/>
          <w:iCs/>
          <w:color w:val="auto"/>
        </w:rPr>
        <w:t xml:space="preserve">. It recognized </w:t>
      </w:r>
      <w:r w:rsidRPr="00610455">
        <w:rPr>
          <w:rFonts w:asciiTheme="minorHAnsi" w:hAnsiTheme="minorHAnsi"/>
          <w:iCs/>
          <w:color w:val="auto"/>
        </w:rPr>
        <w:t xml:space="preserve">the importance of increasing the resilience of persons with disabilities by strengthening legal and social </w:t>
      </w:r>
      <w:proofErr w:type="gramStart"/>
      <w:r w:rsidRPr="00610455">
        <w:rPr>
          <w:rFonts w:asciiTheme="minorHAnsi" w:hAnsiTheme="minorHAnsi"/>
          <w:iCs/>
          <w:color w:val="auto"/>
        </w:rPr>
        <w:t>protection</w:t>
      </w:r>
      <w:r w:rsidR="00835195" w:rsidRPr="00610455">
        <w:rPr>
          <w:rFonts w:asciiTheme="minorHAnsi" w:hAnsiTheme="minorHAnsi"/>
          <w:iCs/>
          <w:color w:val="auto"/>
        </w:rPr>
        <w:t>;</w:t>
      </w:r>
      <w:proofErr w:type="gramEnd"/>
      <w:r w:rsidRPr="00610455">
        <w:rPr>
          <w:rFonts w:asciiTheme="minorHAnsi" w:hAnsiTheme="minorHAnsi"/>
          <w:iCs/>
          <w:color w:val="auto"/>
        </w:rPr>
        <w:t xml:space="preserve"> adopting employment measures, providing better care and support services, and promoting long-term care and support at home and in the community, with a view to ensuring empowerment, autonomy, and independence. It also explicitly highlights the need to create robust, resilient and gender-responsive, disability-</w:t>
      </w:r>
      <w:proofErr w:type="gramStart"/>
      <w:r w:rsidRPr="00610455">
        <w:rPr>
          <w:rFonts w:asciiTheme="minorHAnsi" w:hAnsiTheme="minorHAnsi"/>
          <w:iCs/>
          <w:color w:val="auto"/>
        </w:rPr>
        <w:t>inclusive</w:t>
      </w:r>
      <w:proofErr w:type="gramEnd"/>
      <w:r w:rsidRPr="00610455">
        <w:rPr>
          <w:rFonts w:asciiTheme="minorHAnsi" w:hAnsiTheme="minorHAnsi"/>
          <w:iCs/>
          <w:color w:val="auto"/>
        </w:rPr>
        <w:t xml:space="preserve"> and age-sensitive care and support systems with full respect for human rights.</w:t>
      </w:r>
    </w:p>
    <w:p w14:paraId="2C1C88BA" w14:textId="32E8F5CE" w:rsidR="00CB5F59" w:rsidRPr="00610455" w:rsidRDefault="00CB5F59" w:rsidP="00610455">
      <w:pPr>
        <w:pStyle w:val="Default"/>
        <w:ind w:right="-181"/>
        <w:jc w:val="both"/>
        <w:rPr>
          <w:rFonts w:asciiTheme="minorHAnsi" w:hAnsiTheme="minorHAnsi"/>
          <w:iCs/>
          <w:color w:val="auto"/>
        </w:rPr>
      </w:pPr>
    </w:p>
    <w:p w14:paraId="76F74A67" w14:textId="77777777" w:rsidR="00790C5D" w:rsidRPr="00610455" w:rsidRDefault="00790C5D" w:rsidP="00790C5D">
      <w:pPr>
        <w:pStyle w:val="Default"/>
        <w:ind w:right="-181" w:firstLine="720"/>
        <w:jc w:val="both"/>
        <w:rPr>
          <w:rFonts w:asciiTheme="minorHAnsi" w:hAnsiTheme="minorHAnsi"/>
          <w:iCs/>
          <w:color w:val="auto"/>
        </w:rPr>
      </w:pPr>
    </w:p>
    <w:p w14:paraId="23BCB780" w14:textId="2E2AB5A1" w:rsidR="00790C5D" w:rsidRDefault="00790C5D" w:rsidP="00790C5D">
      <w:pPr>
        <w:pStyle w:val="Default"/>
        <w:ind w:right="-181" w:firstLine="720"/>
        <w:jc w:val="both"/>
        <w:rPr>
          <w:rFonts w:asciiTheme="minorHAnsi" w:hAnsiTheme="minorHAnsi"/>
          <w:iCs/>
          <w:color w:val="auto"/>
        </w:rPr>
      </w:pPr>
      <w:r w:rsidRPr="00610455">
        <w:rPr>
          <w:rFonts w:asciiTheme="minorHAnsi" w:hAnsiTheme="minorHAnsi"/>
          <w:iCs/>
          <w:color w:val="auto"/>
        </w:rPr>
        <w:t>The Office of the High Commissioner of Human Rights continues to work on the topic of inclusive care and support systems and is currently drafting the report on good practices on support systems to ensure community inclusion of persons with disabilities, including as a means of building forward better after the COVID-19 pandemic, which will be presented at the 55th session of the Human Rights Council. The report seeks to illustrate a framework for community inclusion with good practices.</w:t>
      </w:r>
    </w:p>
    <w:p w14:paraId="3786BA81" w14:textId="46ADB89C" w:rsidR="00CB5F59" w:rsidRDefault="00CB5F59" w:rsidP="00790C5D">
      <w:pPr>
        <w:pStyle w:val="Default"/>
        <w:ind w:right="-181" w:firstLine="720"/>
        <w:jc w:val="both"/>
        <w:rPr>
          <w:rFonts w:asciiTheme="minorHAnsi" w:hAnsiTheme="minorHAnsi"/>
          <w:iCs/>
          <w:color w:val="auto"/>
        </w:rPr>
      </w:pPr>
    </w:p>
    <w:p w14:paraId="11901908" w14:textId="2F261265" w:rsidR="00CB5F59" w:rsidRDefault="00CB5F59" w:rsidP="00790C5D">
      <w:pPr>
        <w:pStyle w:val="Default"/>
        <w:ind w:right="-181" w:firstLine="720"/>
        <w:jc w:val="both"/>
        <w:rPr>
          <w:rFonts w:asciiTheme="minorHAnsi" w:hAnsiTheme="minorHAnsi"/>
          <w:iCs/>
          <w:color w:val="auto"/>
        </w:rPr>
      </w:pPr>
      <w:r>
        <w:rPr>
          <w:rFonts w:asciiTheme="minorHAnsi" w:hAnsiTheme="minorHAnsi"/>
          <w:iCs/>
          <w:color w:val="auto"/>
        </w:rPr>
        <w:t xml:space="preserve">Since April 2023, the Office has also been contributing to the development of a UN system-wide policy guidance on </w:t>
      </w:r>
      <w:r w:rsidR="00BF3F76">
        <w:rPr>
          <w:rFonts w:asciiTheme="minorHAnsi" w:hAnsiTheme="minorHAnsi"/>
          <w:iCs/>
          <w:color w:val="auto"/>
        </w:rPr>
        <w:t>“</w:t>
      </w:r>
      <w:r>
        <w:rPr>
          <w:rFonts w:asciiTheme="minorHAnsi" w:hAnsiTheme="minorHAnsi"/>
          <w:iCs/>
          <w:color w:val="auto"/>
        </w:rPr>
        <w:t>care</w:t>
      </w:r>
      <w:r w:rsidR="00BF3F76">
        <w:rPr>
          <w:rFonts w:asciiTheme="minorHAnsi" w:hAnsiTheme="minorHAnsi"/>
          <w:iCs/>
          <w:color w:val="auto"/>
        </w:rPr>
        <w:t>”</w:t>
      </w:r>
      <w:r>
        <w:rPr>
          <w:rFonts w:asciiTheme="minorHAnsi" w:hAnsiTheme="minorHAnsi"/>
          <w:iCs/>
          <w:color w:val="auto"/>
        </w:rPr>
        <w:t>. The Office has been advocating for the establishment</w:t>
      </w:r>
      <w:r w:rsidR="0095275E">
        <w:rPr>
          <w:rFonts w:asciiTheme="minorHAnsi" w:hAnsiTheme="minorHAnsi"/>
          <w:iCs/>
          <w:color w:val="auto"/>
        </w:rPr>
        <w:t xml:space="preserve"> of</w:t>
      </w:r>
      <w:r>
        <w:rPr>
          <w:rFonts w:asciiTheme="minorHAnsi" w:hAnsiTheme="minorHAnsi"/>
          <w:iCs/>
          <w:color w:val="auto"/>
        </w:rPr>
        <w:t xml:space="preserve"> human rights-based, gender-responsive, disability-</w:t>
      </w:r>
      <w:proofErr w:type="gramStart"/>
      <w:r>
        <w:rPr>
          <w:rFonts w:asciiTheme="minorHAnsi" w:hAnsiTheme="minorHAnsi"/>
          <w:iCs/>
          <w:color w:val="auto"/>
        </w:rPr>
        <w:t>inclusive</w:t>
      </w:r>
      <w:proofErr w:type="gramEnd"/>
      <w:r>
        <w:rPr>
          <w:rFonts w:asciiTheme="minorHAnsi" w:hAnsiTheme="minorHAnsi"/>
          <w:iCs/>
          <w:color w:val="auto"/>
        </w:rPr>
        <w:t xml:space="preserve"> and age-sensitive care and support systems, and the UN system to address both the rights of persons providing and receiving care and support, including persons with disabilities both as caregivers and receivers of support.</w:t>
      </w:r>
    </w:p>
    <w:p w14:paraId="7B6B9528" w14:textId="5A1497FC" w:rsidR="00B66487" w:rsidRDefault="00B66487" w:rsidP="00B66487">
      <w:pPr>
        <w:pStyle w:val="Default"/>
        <w:ind w:right="-181"/>
        <w:jc w:val="both"/>
        <w:rPr>
          <w:rFonts w:asciiTheme="minorHAnsi" w:hAnsiTheme="minorHAnsi"/>
          <w:iCs/>
          <w:color w:val="auto"/>
        </w:rPr>
      </w:pPr>
    </w:p>
    <w:p w14:paraId="04A0D4A9" w14:textId="262BB004" w:rsidR="00572E9E" w:rsidRPr="00572E9E" w:rsidRDefault="00572E9E" w:rsidP="00D17D61">
      <w:pPr>
        <w:spacing w:line="240" w:lineRule="auto"/>
        <w:jc w:val="both"/>
        <w:rPr>
          <w:rFonts w:ascii="Calibri" w:eastAsia="Times New Roman" w:hAnsi="Calibri" w:cs="Calibri"/>
          <w:b/>
          <w:bCs/>
          <w:color w:val="000000"/>
          <w:sz w:val="24"/>
          <w:szCs w:val="24"/>
          <w:bdr w:val="none" w:sz="0" w:space="0" w:color="auto" w:frame="1"/>
          <w:lang w:eastAsia="en-GB"/>
        </w:rPr>
      </w:pPr>
      <w:bookmarkStart w:id="0" w:name="_Hlk127181551"/>
      <w:r w:rsidRPr="00572E9E">
        <w:rPr>
          <w:rFonts w:ascii="Calibri" w:eastAsia="Times New Roman" w:hAnsi="Calibri" w:cs="Calibri"/>
          <w:b/>
          <w:bCs/>
          <w:color w:val="000000"/>
          <w:sz w:val="24"/>
          <w:szCs w:val="24"/>
          <w:bdr w:val="none" w:sz="0" w:space="0" w:color="auto" w:frame="1"/>
          <w:lang w:eastAsia="en-GB"/>
        </w:rPr>
        <w:t xml:space="preserve">Madam Chair, </w:t>
      </w:r>
    </w:p>
    <w:p w14:paraId="4A4DBD41" w14:textId="09D59CAF" w:rsidR="00572E9E" w:rsidRDefault="00572E9E" w:rsidP="00D17D61">
      <w:pPr>
        <w:spacing w:line="240" w:lineRule="auto"/>
        <w:jc w:val="both"/>
        <w:rPr>
          <w:rFonts w:ascii="Calibri" w:eastAsia="Times New Roman" w:hAnsi="Calibri" w:cs="Calibri"/>
          <w:b/>
          <w:bCs/>
          <w:color w:val="000000"/>
          <w:sz w:val="24"/>
          <w:szCs w:val="24"/>
          <w:bdr w:val="none" w:sz="0" w:space="0" w:color="auto" w:frame="1"/>
          <w:lang w:eastAsia="en-GB"/>
        </w:rPr>
      </w:pPr>
      <w:r w:rsidRPr="00572E9E">
        <w:rPr>
          <w:rFonts w:ascii="Calibri" w:eastAsia="Times New Roman" w:hAnsi="Calibri" w:cs="Calibri"/>
          <w:b/>
          <w:bCs/>
          <w:color w:val="000000"/>
          <w:sz w:val="24"/>
          <w:szCs w:val="24"/>
          <w:bdr w:val="none" w:sz="0" w:space="0" w:color="auto" w:frame="1"/>
          <w:lang w:eastAsia="en-GB"/>
        </w:rPr>
        <w:t>Distinguished members,</w:t>
      </w:r>
      <w:bookmarkEnd w:id="0"/>
    </w:p>
    <w:p w14:paraId="2A020ABA" w14:textId="77777777" w:rsidR="00B66487" w:rsidRDefault="00B66487" w:rsidP="00B66487">
      <w:pPr>
        <w:spacing w:line="240" w:lineRule="auto"/>
        <w:jc w:val="both"/>
        <w:rPr>
          <w:rFonts w:ascii="Calibri" w:eastAsia="Times New Roman" w:hAnsi="Calibri" w:cs="Calibri"/>
          <w:color w:val="000000"/>
          <w:sz w:val="24"/>
          <w:szCs w:val="24"/>
          <w:bdr w:val="none" w:sz="0" w:space="0" w:color="auto" w:frame="1"/>
          <w:lang w:eastAsia="en-GB"/>
        </w:rPr>
      </w:pPr>
      <w:r w:rsidRPr="00B66487">
        <w:rPr>
          <w:rFonts w:ascii="Calibri" w:eastAsia="Times New Roman" w:hAnsi="Calibri" w:cs="Calibri"/>
          <w:color w:val="000000"/>
          <w:sz w:val="24"/>
          <w:szCs w:val="24"/>
          <w:bdr w:val="none" w:sz="0" w:space="0" w:color="auto" w:frame="1"/>
          <w:lang w:eastAsia="en-GB"/>
        </w:rPr>
        <w:t>The O</w:t>
      </w:r>
      <w:r>
        <w:rPr>
          <w:rFonts w:ascii="Calibri" w:eastAsia="Times New Roman" w:hAnsi="Calibri" w:cs="Calibri"/>
          <w:color w:val="000000"/>
          <w:sz w:val="24"/>
          <w:szCs w:val="24"/>
          <w:bdr w:val="none" w:sz="0" w:space="0" w:color="auto" w:frame="1"/>
          <w:lang w:eastAsia="en-GB"/>
        </w:rPr>
        <w:t xml:space="preserve">ffice of the High Commissioner for Human Rights </w:t>
      </w:r>
      <w:r w:rsidRPr="00B66487">
        <w:rPr>
          <w:rFonts w:ascii="Calibri" w:eastAsia="Times New Roman" w:hAnsi="Calibri" w:cs="Calibri"/>
          <w:color w:val="000000"/>
          <w:sz w:val="24"/>
          <w:szCs w:val="24"/>
          <w:bdr w:val="none" w:sz="0" w:space="0" w:color="auto" w:frame="1"/>
          <w:lang w:eastAsia="en-GB"/>
        </w:rPr>
        <w:t>continues to actively support efforts to strengthen the treaty body system. It prepared a comprehensive Working Paper with options for the implementation of the conclusions adopted by the treaty body Chairpersons last year (A/77/228, paras. 55-56). The document is intended to be a guide for the creation of an efficient, fit-for-purpose, cost-effective, coherent, and sustainable treaty body system.</w:t>
      </w:r>
    </w:p>
    <w:p w14:paraId="6D150F37" w14:textId="2A420FDB" w:rsidR="00B66487" w:rsidRDefault="00B66487" w:rsidP="00B66487">
      <w:pPr>
        <w:spacing w:line="240" w:lineRule="auto"/>
        <w:jc w:val="both"/>
        <w:rPr>
          <w:rFonts w:ascii="Calibri" w:eastAsia="Times New Roman" w:hAnsi="Calibri" w:cs="Calibri"/>
          <w:color w:val="000000"/>
          <w:sz w:val="24"/>
          <w:szCs w:val="24"/>
          <w:bdr w:val="none" w:sz="0" w:space="0" w:color="auto" w:frame="1"/>
          <w:lang w:eastAsia="en-GB"/>
        </w:rPr>
      </w:pPr>
      <w:r w:rsidRPr="00B66487">
        <w:rPr>
          <w:rFonts w:ascii="Calibri" w:eastAsia="Times New Roman" w:hAnsi="Calibri" w:cs="Calibri"/>
          <w:color w:val="000000"/>
          <w:sz w:val="24"/>
          <w:szCs w:val="24"/>
          <w:bdr w:val="none" w:sz="0" w:space="0" w:color="auto" w:frame="1"/>
          <w:lang w:eastAsia="en-GB"/>
        </w:rPr>
        <w:t xml:space="preserve">We are confident that the conclusions adopted at the 35th annual meeting of Chairpersons, held from </w:t>
      </w:r>
      <w:r w:rsidR="00FB459D">
        <w:rPr>
          <w:rFonts w:ascii="Calibri" w:eastAsia="Times New Roman" w:hAnsi="Calibri" w:cs="Calibri"/>
          <w:color w:val="000000"/>
          <w:sz w:val="24"/>
          <w:szCs w:val="24"/>
          <w:bdr w:val="none" w:sz="0" w:space="0" w:color="auto" w:frame="1"/>
          <w:lang w:eastAsia="en-GB"/>
        </w:rPr>
        <w:t>2</w:t>
      </w:r>
      <w:r w:rsidRPr="00B66487">
        <w:rPr>
          <w:rFonts w:ascii="Calibri" w:eastAsia="Times New Roman" w:hAnsi="Calibri" w:cs="Calibri"/>
          <w:color w:val="000000"/>
          <w:sz w:val="24"/>
          <w:szCs w:val="24"/>
          <w:bdr w:val="none" w:sz="0" w:space="0" w:color="auto" w:frame="1"/>
          <w:lang w:eastAsia="en-GB"/>
        </w:rPr>
        <w:t xml:space="preserve">9 May to 2 June 2023 in New York, have the potential to significantly improve your work and that of the treaty body </w:t>
      </w:r>
      <w:proofErr w:type="gramStart"/>
      <w:r w:rsidRPr="00B66487">
        <w:rPr>
          <w:rFonts w:ascii="Calibri" w:eastAsia="Times New Roman" w:hAnsi="Calibri" w:cs="Calibri"/>
          <w:color w:val="000000"/>
          <w:sz w:val="24"/>
          <w:szCs w:val="24"/>
          <w:bdr w:val="none" w:sz="0" w:space="0" w:color="auto" w:frame="1"/>
          <w:lang w:eastAsia="en-GB"/>
        </w:rPr>
        <w:t>system as a whole</w:t>
      </w:r>
      <w:proofErr w:type="gramEnd"/>
      <w:r w:rsidRPr="00B66487">
        <w:rPr>
          <w:rFonts w:ascii="Calibri" w:eastAsia="Times New Roman" w:hAnsi="Calibri" w:cs="Calibri"/>
          <w:color w:val="000000"/>
          <w:sz w:val="24"/>
          <w:szCs w:val="24"/>
          <w:bdr w:val="none" w:sz="0" w:space="0" w:color="auto" w:frame="1"/>
          <w:lang w:eastAsia="en-GB"/>
        </w:rPr>
        <w:t xml:space="preserve">. </w:t>
      </w:r>
    </w:p>
    <w:p w14:paraId="1E1FCDEC" w14:textId="77777777" w:rsidR="00B66487" w:rsidRDefault="00B66487" w:rsidP="00B66487">
      <w:pPr>
        <w:spacing w:line="240" w:lineRule="auto"/>
        <w:jc w:val="both"/>
        <w:rPr>
          <w:rFonts w:ascii="Calibri" w:eastAsia="Times New Roman" w:hAnsi="Calibri" w:cs="Calibri"/>
          <w:color w:val="000000"/>
          <w:sz w:val="24"/>
          <w:szCs w:val="24"/>
          <w:bdr w:val="none" w:sz="0" w:space="0" w:color="auto" w:frame="1"/>
          <w:lang w:eastAsia="en-GB"/>
        </w:rPr>
      </w:pPr>
      <w:r>
        <w:rPr>
          <w:rFonts w:ascii="Calibri" w:eastAsia="Times New Roman" w:hAnsi="Calibri" w:cs="Calibri"/>
          <w:color w:val="000000"/>
          <w:sz w:val="24"/>
          <w:szCs w:val="24"/>
          <w:bdr w:val="none" w:sz="0" w:space="0" w:color="auto" w:frame="1"/>
          <w:lang w:eastAsia="en-GB"/>
        </w:rPr>
        <w:t>T</w:t>
      </w:r>
      <w:r w:rsidRPr="00B66487">
        <w:rPr>
          <w:rFonts w:ascii="Calibri" w:eastAsia="Times New Roman" w:hAnsi="Calibri" w:cs="Calibri"/>
          <w:color w:val="000000"/>
          <w:sz w:val="24"/>
          <w:szCs w:val="24"/>
          <w:bdr w:val="none" w:sz="0" w:space="0" w:color="auto" w:frame="1"/>
          <w:lang w:eastAsia="en-GB"/>
        </w:rPr>
        <w:t xml:space="preserve">he Chairs agreed, among other things, to establish a coordination mechanism for the harmonization of working methods and substantive coordination on common intersectional issues. The Chairs also considered the options proposed for the rolling out of the 8-year predictable review calendar and concluded that they are in line with the conclusions drawn </w:t>
      </w:r>
      <w:r w:rsidRPr="00B66487">
        <w:rPr>
          <w:rFonts w:ascii="Calibri" w:eastAsia="Times New Roman" w:hAnsi="Calibri" w:cs="Calibri"/>
          <w:color w:val="000000"/>
          <w:sz w:val="24"/>
          <w:szCs w:val="24"/>
          <w:bdr w:val="none" w:sz="0" w:space="0" w:color="auto" w:frame="1"/>
          <w:lang w:eastAsia="en-GB"/>
        </w:rPr>
        <w:lastRenderedPageBreak/>
        <w:t>at their 34th annual meeting in 2022. The Chairs further confirmed that any of the options for the introduction of an 8-year predictable schedule of reviews and the further digitization of their work can and will be implemented by all human rights treaty bodies, if, and only if, the necessary human, technical and financial resources can be provided by Member States.</w:t>
      </w:r>
    </w:p>
    <w:p w14:paraId="6FEF5147" w14:textId="7240C18F" w:rsidR="00B66487" w:rsidRPr="00B66487" w:rsidRDefault="00B66487" w:rsidP="00B66487">
      <w:pPr>
        <w:spacing w:line="240" w:lineRule="auto"/>
        <w:jc w:val="both"/>
        <w:rPr>
          <w:rFonts w:ascii="Calibri" w:eastAsia="Times New Roman" w:hAnsi="Calibri" w:cs="Calibri"/>
          <w:color w:val="000000"/>
          <w:sz w:val="24"/>
          <w:szCs w:val="24"/>
          <w:bdr w:val="none" w:sz="0" w:space="0" w:color="auto" w:frame="1"/>
          <w:lang w:eastAsia="en-GB"/>
        </w:rPr>
      </w:pPr>
      <w:r w:rsidRPr="00B66487">
        <w:rPr>
          <w:rFonts w:ascii="Calibri" w:eastAsia="Times New Roman" w:hAnsi="Calibri" w:cs="Calibri"/>
          <w:color w:val="000000"/>
          <w:sz w:val="24"/>
          <w:szCs w:val="24"/>
          <w:bdr w:val="none" w:sz="0" w:space="0" w:color="auto" w:frame="1"/>
          <w:lang w:eastAsia="en-GB"/>
        </w:rPr>
        <w:t xml:space="preserve">While decisions on these issues remain in the hands of Member States, the Secretary-General, the High Commissioner for Human </w:t>
      </w:r>
      <w:r w:rsidR="00BE6418" w:rsidRPr="00B66487">
        <w:rPr>
          <w:rFonts w:ascii="Calibri" w:eastAsia="Times New Roman" w:hAnsi="Calibri" w:cs="Calibri"/>
          <w:color w:val="000000"/>
          <w:sz w:val="24"/>
          <w:szCs w:val="24"/>
          <w:bdr w:val="none" w:sz="0" w:space="0" w:color="auto" w:frame="1"/>
          <w:lang w:eastAsia="en-GB"/>
        </w:rPr>
        <w:t>Rights,</w:t>
      </w:r>
      <w:r w:rsidRPr="00B66487">
        <w:rPr>
          <w:rFonts w:ascii="Calibri" w:eastAsia="Times New Roman" w:hAnsi="Calibri" w:cs="Calibri"/>
          <w:color w:val="000000"/>
          <w:sz w:val="24"/>
          <w:szCs w:val="24"/>
          <w:bdr w:val="none" w:sz="0" w:space="0" w:color="auto" w:frame="1"/>
          <w:lang w:eastAsia="en-GB"/>
        </w:rPr>
        <w:t xml:space="preserve"> and the Assistant Secretary-General for Human Rights have expressed their firm commitment to continue to support the treaty body strengthening process, including as regards the budgetary implications of the reform of the UN human rights treaty bodies. </w:t>
      </w:r>
    </w:p>
    <w:p w14:paraId="33BFD46D" w14:textId="77777777" w:rsidR="00572E9E" w:rsidRDefault="00572E9E" w:rsidP="00D17D61">
      <w:pPr>
        <w:autoSpaceDE w:val="0"/>
        <w:autoSpaceDN w:val="0"/>
        <w:adjustRightInd w:val="0"/>
        <w:spacing w:line="240" w:lineRule="auto"/>
        <w:jc w:val="both"/>
        <w:rPr>
          <w:b/>
          <w:sz w:val="24"/>
          <w:szCs w:val="24"/>
        </w:rPr>
      </w:pPr>
    </w:p>
    <w:p w14:paraId="7ADFA849" w14:textId="0DDB5E5D" w:rsidR="00572E9E" w:rsidRPr="00572E9E" w:rsidRDefault="00572E9E" w:rsidP="00D17D61">
      <w:pPr>
        <w:autoSpaceDE w:val="0"/>
        <w:autoSpaceDN w:val="0"/>
        <w:adjustRightInd w:val="0"/>
        <w:spacing w:line="240" w:lineRule="auto"/>
        <w:jc w:val="both"/>
        <w:rPr>
          <w:b/>
          <w:sz w:val="24"/>
          <w:szCs w:val="24"/>
        </w:rPr>
      </w:pPr>
      <w:r w:rsidRPr="00572E9E">
        <w:rPr>
          <w:b/>
          <w:sz w:val="24"/>
          <w:szCs w:val="24"/>
        </w:rPr>
        <w:t>Madam Chair,</w:t>
      </w:r>
    </w:p>
    <w:p w14:paraId="7147E2FD" w14:textId="77777777" w:rsidR="00572E9E" w:rsidRPr="00572E9E" w:rsidRDefault="00572E9E" w:rsidP="00D17D61">
      <w:pPr>
        <w:autoSpaceDE w:val="0"/>
        <w:autoSpaceDN w:val="0"/>
        <w:adjustRightInd w:val="0"/>
        <w:spacing w:line="240" w:lineRule="auto"/>
        <w:jc w:val="both"/>
        <w:rPr>
          <w:b/>
          <w:sz w:val="24"/>
          <w:szCs w:val="24"/>
        </w:rPr>
      </w:pPr>
      <w:r w:rsidRPr="00572E9E">
        <w:rPr>
          <w:b/>
          <w:sz w:val="24"/>
          <w:szCs w:val="24"/>
        </w:rPr>
        <w:t>Distinguished members,</w:t>
      </w:r>
    </w:p>
    <w:p w14:paraId="1359D17F" w14:textId="33691606" w:rsidR="004F351B" w:rsidRDefault="002E68C7" w:rsidP="00D17D61">
      <w:pPr>
        <w:spacing w:line="240" w:lineRule="auto"/>
        <w:ind w:firstLine="720"/>
        <w:jc w:val="both"/>
        <w:rPr>
          <w:sz w:val="24"/>
          <w:szCs w:val="24"/>
        </w:rPr>
      </w:pPr>
      <w:r w:rsidRPr="00572E9E">
        <w:rPr>
          <w:sz w:val="24"/>
          <w:szCs w:val="24"/>
        </w:rPr>
        <w:t xml:space="preserve">At this session, you will hold </w:t>
      </w:r>
      <w:r w:rsidRPr="00572E9E">
        <w:rPr>
          <w:b/>
          <w:sz w:val="24"/>
          <w:szCs w:val="24"/>
        </w:rPr>
        <w:t xml:space="preserve">dialogues with </w:t>
      </w:r>
      <w:r w:rsidR="00F3721C">
        <w:rPr>
          <w:b/>
          <w:sz w:val="24"/>
          <w:szCs w:val="24"/>
        </w:rPr>
        <w:t>eight</w:t>
      </w:r>
      <w:r w:rsidRPr="00572E9E">
        <w:rPr>
          <w:b/>
          <w:sz w:val="24"/>
          <w:szCs w:val="24"/>
        </w:rPr>
        <w:t xml:space="preserve"> States parties</w:t>
      </w:r>
      <w:r w:rsidR="00FB459D">
        <w:rPr>
          <w:sz w:val="24"/>
          <w:szCs w:val="24"/>
        </w:rPr>
        <w:t xml:space="preserve">. </w:t>
      </w:r>
      <w:r w:rsidRPr="0019492E">
        <w:rPr>
          <w:sz w:val="24"/>
          <w:szCs w:val="24"/>
        </w:rPr>
        <w:t xml:space="preserve">You will also </w:t>
      </w:r>
      <w:r w:rsidRPr="00576C53">
        <w:rPr>
          <w:sz w:val="24"/>
          <w:szCs w:val="24"/>
        </w:rPr>
        <w:t xml:space="preserve">review </w:t>
      </w:r>
      <w:r w:rsidRPr="00576C53">
        <w:rPr>
          <w:b/>
          <w:bCs/>
          <w:sz w:val="24"/>
          <w:szCs w:val="24"/>
        </w:rPr>
        <w:t>individual communications</w:t>
      </w:r>
      <w:r w:rsidRPr="00576C53">
        <w:rPr>
          <w:sz w:val="24"/>
          <w:szCs w:val="24"/>
        </w:rPr>
        <w:t xml:space="preserve"> under the</w:t>
      </w:r>
      <w:r w:rsidRPr="0019492E">
        <w:rPr>
          <w:sz w:val="24"/>
          <w:szCs w:val="24"/>
        </w:rPr>
        <w:t xml:space="preserve"> Optional Protocol </w:t>
      </w:r>
      <w:r w:rsidR="0019492E">
        <w:rPr>
          <w:sz w:val="24"/>
          <w:szCs w:val="24"/>
        </w:rPr>
        <w:t xml:space="preserve">and follow-up </w:t>
      </w:r>
      <w:r w:rsidR="004737EF">
        <w:rPr>
          <w:sz w:val="24"/>
          <w:szCs w:val="24"/>
        </w:rPr>
        <w:t>on earlier views</w:t>
      </w:r>
      <w:r w:rsidR="0019492E">
        <w:rPr>
          <w:sz w:val="24"/>
          <w:szCs w:val="24"/>
        </w:rPr>
        <w:t>.</w:t>
      </w:r>
    </w:p>
    <w:p w14:paraId="07C2E91B" w14:textId="1048A225" w:rsidR="004F351B" w:rsidRDefault="0005559C" w:rsidP="00D17D61">
      <w:pPr>
        <w:spacing w:line="240" w:lineRule="auto"/>
        <w:ind w:firstLine="720"/>
        <w:jc w:val="both"/>
        <w:rPr>
          <w:rFonts w:eastAsia="Times New Roman" w:cstheme="minorHAnsi"/>
          <w:sz w:val="24"/>
          <w:szCs w:val="24"/>
          <w:lang w:eastAsia="en-GB"/>
        </w:rPr>
      </w:pPr>
      <w:r w:rsidRPr="004F351B">
        <w:rPr>
          <w:rFonts w:cstheme="minorHAnsi"/>
          <w:iCs/>
          <w:sz w:val="24"/>
          <w:szCs w:val="24"/>
          <w:shd w:val="clear" w:color="auto" w:fill="FFFFFF"/>
        </w:rPr>
        <w:t>Likewise</w:t>
      </w:r>
      <w:r w:rsidR="002E68C7" w:rsidRPr="004F351B">
        <w:rPr>
          <w:rFonts w:cstheme="minorHAnsi"/>
          <w:iCs/>
          <w:sz w:val="24"/>
          <w:szCs w:val="24"/>
          <w:shd w:val="clear" w:color="auto" w:fill="FFFFFF"/>
        </w:rPr>
        <w:t xml:space="preserve">, </w:t>
      </w:r>
      <w:r w:rsidR="002E68C7" w:rsidRPr="004F351B">
        <w:rPr>
          <w:rFonts w:cstheme="minorHAnsi"/>
          <w:sz w:val="24"/>
          <w:szCs w:val="24"/>
        </w:rPr>
        <w:t xml:space="preserve">the Committee </w:t>
      </w:r>
      <w:r w:rsidR="004F351B" w:rsidRPr="004F351B">
        <w:rPr>
          <w:rFonts w:cstheme="minorHAnsi"/>
          <w:sz w:val="24"/>
          <w:szCs w:val="24"/>
        </w:rPr>
        <w:t xml:space="preserve">will </w:t>
      </w:r>
      <w:r w:rsidR="00FB459D">
        <w:rPr>
          <w:rFonts w:cstheme="minorHAnsi"/>
          <w:sz w:val="24"/>
          <w:szCs w:val="24"/>
        </w:rPr>
        <w:t>continue its work towards the</w:t>
      </w:r>
      <w:r w:rsidR="004F351B" w:rsidRPr="004F351B">
        <w:rPr>
          <w:rFonts w:eastAsia="Times New Roman" w:cstheme="minorHAnsi"/>
          <w:sz w:val="24"/>
          <w:szCs w:val="24"/>
          <w:lang w:eastAsia="en-GB"/>
        </w:rPr>
        <w:t xml:space="preserve"> elabora</w:t>
      </w:r>
      <w:r w:rsidR="00FB459D">
        <w:rPr>
          <w:rFonts w:eastAsia="Times New Roman" w:cstheme="minorHAnsi"/>
          <w:sz w:val="24"/>
          <w:szCs w:val="24"/>
          <w:lang w:eastAsia="en-GB"/>
        </w:rPr>
        <w:t>tion of</w:t>
      </w:r>
      <w:r w:rsidR="004F351B" w:rsidRPr="004F351B">
        <w:rPr>
          <w:rFonts w:eastAsia="Times New Roman" w:cstheme="minorHAnsi"/>
          <w:sz w:val="24"/>
          <w:szCs w:val="24"/>
          <w:lang w:eastAsia="en-GB"/>
        </w:rPr>
        <w:t xml:space="preserve"> a </w:t>
      </w:r>
      <w:r w:rsidR="004737EF">
        <w:rPr>
          <w:rFonts w:eastAsia="Times New Roman" w:cstheme="minorHAnsi"/>
          <w:b/>
          <w:bCs/>
          <w:sz w:val="24"/>
          <w:szCs w:val="24"/>
          <w:lang w:eastAsia="en-GB"/>
        </w:rPr>
        <w:t>G</w:t>
      </w:r>
      <w:r w:rsidR="004F351B" w:rsidRPr="004F351B">
        <w:rPr>
          <w:rFonts w:eastAsia="Times New Roman" w:cstheme="minorHAnsi"/>
          <w:b/>
          <w:bCs/>
          <w:sz w:val="24"/>
          <w:szCs w:val="24"/>
          <w:lang w:eastAsia="en-GB"/>
        </w:rPr>
        <w:t xml:space="preserve">eneral </w:t>
      </w:r>
      <w:r w:rsidR="004737EF">
        <w:rPr>
          <w:rFonts w:eastAsia="Times New Roman" w:cstheme="minorHAnsi"/>
          <w:b/>
          <w:bCs/>
          <w:sz w:val="24"/>
          <w:szCs w:val="24"/>
          <w:lang w:eastAsia="en-GB"/>
        </w:rPr>
        <w:t>C</w:t>
      </w:r>
      <w:r w:rsidR="004F351B" w:rsidRPr="004F351B">
        <w:rPr>
          <w:rFonts w:eastAsia="Times New Roman" w:cstheme="minorHAnsi"/>
          <w:b/>
          <w:bCs/>
          <w:sz w:val="24"/>
          <w:szCs w:val="24"/>
          <w:lang w:eastAsia="en-GB"/>
        </w:rPr>
        <w:t>omment on persons with disabilities in situations of risk and humanitarian emergencies</w:t>
      </w:r>
      <w:r w:rsidR="004F351B" w:rsidRPr="004F351B">
        <w:rPr>
          <w:rFonts w:eastAsia="Times New Roman" w:cstheme="minorHAnsi"/>
          <w:sz w:val="24"/>
          <w:szCs w:val="24"/>
          <w:lang w:eastAsia="en-GB"/>
        </w:rPr>
        <w:t xml:space="preserve"> </w:t>
      </w:r>
      <w:r w:rsidR="004737EF">
        <w:rPr>
          <w:rFonts w:eastAsia="Times New Roman" w:cstheme="minorHAnsi"/>
          <w:sz w:val="24"/>
          <w:szCs w:val="24"/>
          <w:lang w:eastAsia="en-GB"/>
        </w:rPr>
        <w:t xml:space="preserve">that will </w:t>
      </w:r>
      <w:r w:rsidR="004F351B" w:rsidRPr="004F351B">
        <w:rPr>
          <w:rFonts w:eastAsia="Times New Roman" w:cstheme="minorHAnsi"/>
          <w:sz w:val="24"/>
          <w:szCs w:val="24"/>
          <w:lang w:eastAsia="en-GB"/>
        </w:rPr>
        <w:t>clarify State party obligations pursuant to article 11 of the Convention</w:t>
      </w:r>
      <w:r>
        <w:rPr>
          <w:rFonts w:eastAsia="Times New Roman" w:cstheme="minorHAnsi"/>
          <w:sz w:val="24"/>
          <w:szCs w:val="24"/>
          <w:lang w:eastAsia="en-GB"/>
        </w:rPr>
        <w:t>.</w:t>
      </w:r>
    </w:p>
    <w:p w14:paraId="3129C940" w14:textId="111598C5" w:rsidR="002E68C7" w:rsidRPr="005F202C" w:rsidRDefault="002E68C7" w:rsidP="00D17D61">
      <w:pPr>
        <w:spacing w:line="240" w:lineRule="auto"/>
        <w:ind w:firstLine="720"/>
        <w:jc w:val="both"/>
        <w:rPr>
          <w:sz w:val="24"/>
          <w:szCs w:val="24"/>
        </w:rPr>
      </w:pPr>
      <w:r w:rsidRPr="002E68C7">
        <w:rPr>
          <w:sz w:val="24"/>
          <w:szCs w:val="24"/>
        </w:rPr>
        <w:t xml:space="preserve">On behalf of the Secretary-General, I </w:t>
      </w:r>
      <w:r w:rsidR="004737EF">
        <w:rPr>
          <w:sz w:val="24"/>
          <w:szCs w:val="24"/>
        </w:rPr>
        <w:t xml:space="preserve">would like to express </w:t>
      </w:r>
      <w:r w:rsidRPr="002E68C7">
        <w:rPr>
          <w:sz w:val="24"/>
          <w:szCs w:val="24"/>
        </w:rPr>
        <w:t>appreciat</w:t>
      </w:r>
      <w:r w:rsidR="004737EF">
        <w:rPr>
          <w:sz w:val="24"/>
          <w:szCs w:val="24"/>
        </w:rPr>
        <w:t>ion for the</w:t>
      </w:r>
      <w:r w:rsidRPr="002E68C7">
        <w:rPr>
          <w:sz w:val="24"/>
          <w:szCs w:val="24"/>
        </w:rPr>
        <w:t xml:space="preserve"> Committee members, </w:t>
      </w:r>
      <w:r w:rsidR="004737EF">
        <w:rPr>
          <w:sz w:val="24"/>
          <w:szCs w:val="24"/>
        </w:rPr>
        <w:t xml:space="preserve">the </w:t>
      </w:r>
      <w:r w:rsidRPr="002E68C7">
        <w:rPr>
          <w:sz w:val="24"/>
          <w:szCs w:val="24"/>
        </w:rPr>
        <w:t>State parties to the Convention, and all stakeholders who have actively prepar</w:t>
      </w:r>
      <w:r w:rsidR="004737EF">
        <w:rPr>
          <w:sz w:val="24"/>
          <w:szCs w:val="24"/>
        </w:rPr>
        <w:t>ed</w:t>
      </w:r>
      <w:r w:rsidRPr="002E68C7">
        <w:rPr>
          <w:sz w:val="24"/>
          <w:szCs w:val="24"/>
        </w:rPr>
        <w:t xml:space="preserve"> their work in advance of the 2</w:t>
      </w:r>
      <w:r w:rsidR="00BE6418">
        <w:rPr>
          <w:sz w:val="24"/>
          <w:szCs w:val="24"/>
        </w:rPr>
        <w:t>9</w:t>
      </w:r>
      <w:r w:rsidRPr="002E68C7">
        <w:rPr>
          <w:sz w:val="24"/>
          <w:szCs w:val="24"/>
        </w:rPr>
        <w:t>th session.</w:t>
      </w:r>
      <w:r w:rsidR="004737EF">
        <w:rPr>
          <w:sz w:val="24"/>
          <w:szCs w:val="24"/>
        </w:rPr>
        <w:t xml:space="preserve"> </w:t>
      </w:r>
      <w:proofErr w:type="gramStart"/>
      <w:r w:rsidR="00853FC5">
        <w:rPr>
          <w:sz w:val="24"/>
          <w:szCs w:val="24"/>
        </w:rPr>
        <w:t xml:space="preserve">Well </w:t>
      </w:r>
      <w:r w:rsidRPr="002E68C7">
        <w:rPr>
          <w:iCs/>
          <w:sz w:val="24"/>
          <w:szCs w:val="24"/>
        </w:rPr>
        <w:t>aware</w:t>
      </w:r>
      <w:proofErr w:type="gramEnd"/>
      <w:r w:rsidRPr="002E68C7">
        <w:rPr>
          <w:iCs/>
          <w:sz w:val="24"/>
          <w:szCs w:val="24"/>
        </w:rPr>
        <w:t xml:space="preserve"> that you have a heavy programme ahead of you for the next </w:t>
      </w:r>
      <w:r w:rsidR="00F3721C">
        <w:rPr>
          <w:iCs/>
          <w:sz w:val="24"/>
          <w:szCs w:val="24"/>
        </w:rPr>
        <w:t>four</w:t>
      </w:r>
      <w:r w:rsidRPr="002E68C7">
        <w:rPr>
          <w:iCs/>
          <w:sz w:val="24"/>
          <w:szCs w:val="24"/>
        </w:rPr>
        <w:t xml:space="preserve"> weeks</w:t>
      </w:r>
      <w:r w:rsidR="00853FC5">
        <w:rPr>
          <w:iCs/>
          <w:sz w:val="24"/>
          <w:szCs w:val="24"/>
        </w:rPr>
        <w:t xml:space="preserve">, </w:t>
      </w:r>
      <w:r w:rsidRPr="002E68C7">
        <w:rPr>
          <w:iCs/>
          <w:sz w:val="24"/>
          <w:szCs w:val="24"/>
        </w:rPr>
        <w:t xml:space="preserve">I </w:t>
      </w:r>
      <w:r w:rsidR="00853FC5">
        <w:rPr>
          <w:iCs/>
          <w:sz w:val="24"/>
          <w:szCs w:val="24"/>
        </w:rPr>
        <w:t xml:space="preserve">will conclude here by </w:t>
      </w:r>
      <w:r w:rsidRPr="002E68C7">
        <w:rPr>
          <w:iCs/>
          <w:sz w:val="24"/>
          <w:szCs w:val="24"/>
        </w:rPr>
        <w:t>extend</w:t>
      </w:r>
      <w:r w:rsidR="00853FC5">
        <w:rPr>
          <w:iCs/>
          <w:sz w:val="24"/>
          <w:szCs w:val="24"/>
        </w:rPr>
        <w:t>ing</w:t>
      </w:r>
      <w:r w:rsidRPr="002E68C7">
        <w:rPr>
          <w:iCs/>
          <w:sz w:val="24"/>
          <w:szCs w:val="24"/>
        </w:rPr>
        <w:t xml:space="preserve"> my </w:t>
      </w:r>
      <w:r w:rsidR="00853FC5">
        <w:rPr>
          <w:iCs/>
          <w:sz w:val="24"/>
          <w:szCs w:val="24"/>
        </w:rPr>
        <w:t xml:space="preserve">very </w:t>
      </w:r>
      <w:r w:rsidRPr="002E68C7">
        <w:rPr>
          <w:iCs/>
          <w:sz w:val="24"/>
          <w:szCs w:val="24"/>
        </w:rPr>
        <w:t>best wishes for a successful and productive session.</w:t>
      </w:r>
    </w:p>
    <w:p w14:paraId="7D521862" w14:textId="30062116" w:rsidR="002E68C7" w:rsidRPr="00853FC5" w:rsidRDefault="001C585A" w:rsidP="00D17D61">
      <w:pPr>
        <w:autoSpaceDE w:val="0"/>
        <w:autoSpaceDN w:val="0"/>
        <w:adjustRightInd w:val="0"/>
        <w:spacing w:line="240" w:lineRule="auto"/>
        <w:ind w:firstLine="567"/>
        <w:jc w:val="both"/>
        <w:rPr>
          <w:iCs/>
          <w:sz w:val="24"/>
          <w:szCs w:val="24"/>
        </w:rPr>
      </w:pPr>
      <w:r w:rsidRPr="001C585A">
        <w:rPr>
          <w:iCs/>
          <w:sz w:val="24"/>
          <w:szCs w:val="24"/>
        </w:rPr>
        <w:t>Thank you</w:t>
      </w:r>
      <w:r w:rsidR="00853FC5">
        <w:rPr>
          <w:iCs/>
          <w:sz w:val="24"/>
          <w:szCs w:val="24"/>
        </w:rPr>
        <w:t xml:space="preserve"> for your attention</w:t>
      </w:r>
      <w:r w:rsidRPr="001C585A">
        <w:rPr>
          <w:iCs/>
          <w:sz w:val="24"/>
          <w:szCs w:val="24"/>
        </w:rPr>
        <w:t>.</w:t>
      </w:r>
    </w:p>
    <w:p w14:paraId="219DCFF0" w14:textId="712A18B1" w:rsidR="00853FC5" w:rsidRPr="004269AD" w:rsidRDefault="00853FC5" w:rsidP="00D17D61">
      <w:pPr>
        <w:spacing w:after="0" w:line="240" w:lineRule="auto"/>
        <w:jc w:val="center"/>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w:t>
      </w:r>
    </w:p>
    <w:sectPr w:rsidR="00853FC5" w:rsidRPr="004269AD">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A9E3CF" w14:textId="77777777" w:rsidR="0030692A" w:rsidRDefault="0030692A" w:rsidP="00605AA1">
      <w:pPr>
        <w:spacing w:after="0" w:line="240" w:lineRule="auto"/>
      </w:pPr>
      <w:r>
        <w:separator/>
      </w:r>
    </w:p>
  </w:endnote>
  <w:endnote w:type="continuationSeparator" w:id="0">
    <w:p w14:paraId="42F44CCF" w14:textId="77777777" w:rsidR="0030692A" w:rsidRDefault="0030692A" w:rsidP="00605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4684873"/>
      <w:docPartObj>
        <w:docPartGallery w:val="Page Numbers (Bottom of Page)"/>
        <w:docPartUnique/>
      </w:docPartObj>
    </w:sdtPr>
    <w:sdtEndPr>
      <w:rPr>
        <w:noProof/>
      </w:rPr>
    </w:sdtEndPr>
    <w:sdtContent>
      <w:p w14:paraId="7F135BB7" w14:textId="78B9175A" w:rsidR="001D5072" w:rsidRDefault="001D5072">
        <w:pPr>
          <w:pStyle w:val="Footer"/>
          <w:jc w:val="right"/>
        </w:pPr>
        <w:r>
          <w:fldChar w:fldCharType="begin"/>
        </w:r>
        <w:r>
          <w:instrText xml:space="preserve"> PAGE   \* MERGEFORMAT </w:instrText>
        </w:r>
        <w:r>
          <w:fldChar w:fldCharType="separate"/>
        </w:r>
        <w:r w:rsidR="00AC0C22">
          <w:rPr>
            <w:noProof/>
          </w:rPr>
          <w:t>1</w:t>
        </w:r>
        <w:r>
          <w:rPr>
            <w:noProof/>
          </w:rPr>
          <w:fldChar w:fldCharType="end"/>
        </w:r>
      </w:p>
    </w:sdtContent>
  </w:sdt>
  <w:p w14:paraId="6282DFC4" w14:textId="77777777" w:rsidR="001D5072" w:rsidRDefault="001D50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2EA0C" w14:textId="77777777" w:rsidR="0030692A" w:rsidRDefault="0030692A" w:rsidP="00605AA1">
      <w:pPr>
        <w:spacing w:after="0" w:line="240" w:lineRule="auto"/>
      </w:pPr>
      <w:r>
        <w:separator/>
      </w:r>
    </w:p>
  </w:footnote>
  <w:footnote w:type="continuationSeparator" w:id="0">
    <w:p w14:paraId="3A5E8CA1" w14:textId="77777777" w:rsidR="0030692A" w:rsidRDefault="0030692A" w:rsidP="00605A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F312A0"/>
    <w:multiLevelType w:val="hybridMultilevel"/>
    <w:tmpl w:val="40C09B26"/>
    <w:lvl w:ilvl="0" w:tplc="4B68516E">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5212B9"/>
    <w:multiLevelType w:val="multilevel"/>
    <w:tmpl w:val="DA94F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28944570">
    <w:abstractNumId w:val="1"/>
  </w:num>
  <w:num w:numId="2" w16cid:durableId="1590236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M0NTQyNLMwMDY0NzRT0lEKTi0uzszPAykwrAUAi31+tiwAAAA="/>
  </w:docVars>
  <w:rsids>
    <w:rsidRoot w:val="00A40C96"/>
    <w:rsid w:val="00002C99"/>
    <w:rsid w:val="00022649"/>
    <w:rsid w:val="0005559C"/>
    <w:rsid w:val="000559FA"/>
    <w:rsid w:val="00062A52"/>
    <w:rsid w:val="00064FBD"/>
    <w:rsid w:val="00071CD8"/>
    <w:rsid w:val="00075303"/>
    <w:rsid w:val="00077D30"/>
    <w:rsid w:val="00081DC5"/>
    <w:rsid w:val="000C2E50"/>
    <w:rsid w:val="000D41D6"/>
    <w:rsid w:val="000D6431"/>
    <w:rsid w:val="000E093D"/>
    <w:rsid w:val="00142811"/>
    <w:rsid w:val="001616C9"/>
    <w:rsid w:val="0019492E"/>
    <w:rsid w:val="001A10DB"/>
    <w:rsid w:val="001A4462"/>
    <w:rsid w:val="001C585A"/>
    <w:rsid w:val="001D5072"/>
    <w:rsid w:val="001E3426"/>
    <w:rsid w:val="00206B85"/>
    <w:rsid w:val="00213644"/>
    <w:rsid w:val="002221A4"/>
    <w:rsid w:val="00223398"/>
    <w:rsid w:val="002304B1"/>
    <w:rsid w:val="002401CA"/>
    <w:rsid w:val="00254439"/>
    <w:rsid w:val="00264A9C"/>
    <w:rsid w:val="002A38DE"/>
    <w:rsid w:val="002C669F"/>
    <w:rsid w:val="002E68C7"/>
    <w:rsid w:val="0030692A"/>
    <w:rsid w:val="003172F8"/>
    <w:rsid w:val="00351694"/>
    <w:rsid w:val="003567B5"/>
    <w:rsid w:val="003725BC"/>
    <w:rsid w:val="00374EFC"/>
    <w:rsid w:val="003C1061"/>
    <w:rsid w:val="003D080F"/>
    <w:rsid w:val="003E23C9"/>
    <w:rsid w:val="004134A8"/>
    <w:rsid w:val="004269AD"/>
    <w:rsid w:val="00442898"/>
    <w:rsid w:val="004737EF"/>
    <w:rsid w:val="00475261"/>
    <w:rsid w:val="00477CC0"/>
    <w:rsid w:val="004F351B"/>
    <w:rsid w:val="00572E9E"/>
    <w:rsid w:val="00576C53"/>
    <w:rsid w:val="005930D7"/>
    <w:rsid w:val="005931C1"/>
    <w:rsid w:val="005F202C"/>
    <w:rsid w:val="00605AA1"/>
    <w:rsid w:val="00610455"/>
    <w:rsid w:val="00623820"/>
    <w:rsid w:val="006606D2"/>
    <w:rsid w:val="006B0235"/>
    <w:rsid w:val="006B0ED5"/>
    <w:rsid w:val="006C49DF"/>
    <w:rsid w:val="006D46D1"/>
    <w:rsid w:val="006F3760"/>
    <w:rsid w:val="00705D24"/>
    <w:rsid w:val="007448D2"/>
    <w:rsid w:val="00790C5D"/>
    <w:rsid w:val="007948B8"/>
    <w:rsid w:val="007C37C0"/>
    <w:rsid w:val="007F1843"/>
    <w:rsid w:val="007F1B0E"/>
    <w:rsid w:val="0080359E"/>
    <w:rsid w:val="008106E9"/>
    <w:rsid w:val="008150DF"/>
    <w:rsid w:val="00835195"/>
    <w:rsid w:val="00853FC5"/>
    <w:rsid w:val="00873A6B"/>
    <w:rsid w:val="00881D36"/>
    <w:rsid w:val="008A72C0"/>
    <w:rsid w:val="008B5C61"/>
    <w:rsid w:val="008F7B4C"/>
    <w:rsid w:val="00916331"/>
    <w:rsid w:val="0092350A"/>
    <w:rsid w:val="00935702"/>
    <w:rsid w:val="009501C2"/>
    <w:rsid w:val="0095275E"/>
    <w:rsid w:val="00987616"/>
    <w:rsid w:val="00995147"/>
    <w:rsid w:val="009A10EE"/>
    <w:rsid w:val="009A1127"/>
    <w:rsid w:val="009B6E33"/>
    <w:rsid w:val="009C1189"/>
    <w:rsid w:val="009C516C"/>
    <w:rsid w:val="009D6C5A"/>
    <w:rsid w:val="00A12388"/>
    <w:rsid w:val="00A37FD3"/>
    <w:rsid w:val="00A40C96"/>
    <w:rsid w:val="00A74678"/>
    <w:rsid w:val="00A85EBD"/>
    <w:rsid w:val="00A907F0"/>
    <w:rsid w:val="00A93EBF"/>
    <w:rsid w:val="00A955C4"/>
    <w:rsid w:val="00AC0C22"/>
    <w:rsid w:val="00B00CE4"/>
    <w:rsid w:val="00B66487"/>
    <w:rsid w:val="00B725B8"/>
    <w:rsid w:val="00B778DE"/>
    <w:rsid w:val="00B813E0"/>
    <w:rsid w:val="00B8641D"/>
    <w:rsid w:val="00BA04EA"/>
    <w:rsid w:val="00BE495E"/>
    <w:rsid w:val="00BE538F"/>
    <w:rsid w:val="00BE6418"/>
    <w:rsid w:val="00BE7E65"/>
    <w:rsid w:val="00BF3F76"/>
    <w:rsid w:val="00BF5EF5"/>
    <w:rsid w:val="00C06AC2"/>
    <w:rsid w:val="00C23B5D"/>
    <w:rsid w:val="00C249A4"/>
    <w:rsid w:val="00C32132"/>
    <w:rsid w:val="00C3723B"/>
    <w:rsid w:val="00C857B3"/>
    <w:rsid w:val="00CB5F59"/>
    <w:rsid w:val="00CB6724"/>
    <w:rsid w:val="00CF1BC2"/>
    <w:rsid w:val="00CF5814"/>
    <w:rsid w:val="00D00973"/>
    <w:rsid w:val="00D028AD"/>
    <w:rsid w:val="00D14064"/>
    <w:rsid w:val="00D17D61"/>
    <w:rsid w:val="00D23418"/>
    <w:rsid w:val="00D64614"/>
    <w:rsid w:val="00D86EFE"/>
    <w:rsid w:val="00D94151"/>
    <w:rsid w:val="00DE6D26"/>
    <w:rsid w:val="00E0054A"/>
    <w:rsid w:val="00E31351"/>
    <w:rsid w:val="00E330F0"/>
    <w:rsid w:val="00E50057"/>
    <w:rsid w:val="00E50BBF"/>
    <w:rsid w:val="00E666F2"/>
    <w:rsid w:val="00E7064D"/>
    <w:rsid w:val="00E90E8B"/>
    <w:rsid w:val="00EA0DD6"/>
    <w:rsid w:val="00EA46D5"/>
    <w:rsid w:val="00EA6B0A"/>
    <w:rsid w:val="00ED6E88"/>
    <w:rsid w:val="00EF4462"/>
    <w:rsid w:val="00F049E3"/>
    <w:rsid w:val="00F30AC3"/>
    <w:rsid w:val="00F34BCE"/>
    <w:rsid w:val="00F3721C"/>
    <w:rsid w:val="00F505AD"/>
    <w:rsid w:val="00F873C6"/>
    <w:rsid w:val="00FA7947"/>
    <w:rsid w:val="00FB459D"/>
    <w:rsid w:val="00FC6321"/>
    <w:rsid w:val="00FD488F"/>
    <w:rsid w:val="00FD7BED"/>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02653"/>
  <w15:chartTrackingRefBased/>
  <w15:docId w15:val="{4A956F5C-54CC-4F9B-95E7-327872FB6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28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D488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4F351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77CC0"/>
    <w:pPr>
      <w:autoSpaceDE w:val="0"/>
      <w:autoSpaceDN w:val="0"/>
      <w:adjustRightInd w:val="0"/>
      <w:spacing w:after="0" w:line="240" w:lineRule="auto"/>
    </w:pPr>
    <w:rPr>
      <w:rFonts w:ascii="Times New Roman" w:eastAsia="Arial Unicode MS" w:hAnsi="Times New Roman" w:cs="Times New Roman"/>
      <w:color w:val="000000"/>
      <w:sz w:val="24"/>
      <w:szCs w:val="24"/>
      <w:lang w:eastAsia="en-GB"/>
    </w:rPr>
  </w:style>
  <w:style w:type="paragraph" w:styleId="ListParagraph">
    <w:name w:val="List Paragraph"/>
    <w:basedOn w:val="Normal"/>
    <w:uiPriority w:val="34"/>
    <w:qFormat/>
    <w:rsid w:val="00477CC0"/>
    <w:pPr>
      <w:ind w:left="720"/>
      <w:contextualSpacing/>
    </w:pPr>
  </w:style>
  <w:style w:type="paragraph" w:styleId="NormalWeb">
    <w:name w:val="Normal (Web)"/>
    <w:basedOn w:val="Normal"/>
    <w:uiPriority w:val="99"/>
    <w:rsid w:val="002E68C7"/>
    <w:pPr>
      <w:spacing w:before="100" w:beforeAutospacing="1" w:after="100" w:afterAutospacing="1" w:line="240" w:lineRule="auto"/>
    </w:pPr>
    <w:rPr>
      <w:rFonts w:ascii="Verdana" w:eastAsia="Times New Roman" w:hAnsi="Verdana" w:cs="Times New Roman"/>
      <w:color w:val="555555"/>
      <w:sz w:val="17"/>
      <w:szCs w:val="17"/>
      <w:lang w:val="en-US" w:eastAsia="zh-CN"/>
    </w:rPr>
  </w:style>
  <w:style w:type="character" w:styleId="CommentReference">
    <w:name w:val="annotation reference"/>
    <w:basedOn w:val="DefaultParagraphFont"/>
    <w:uiPriority w:val="99"/>
    <w:semiHidden/>
    <w:unhideWhenUsed/>
    <w:rsid w:val="00D14064"/>
    <w:rPr>
      <w:sz w:val="16"/>
      <w:szCs w:val="16"/>
    </w:rPr>
  </w:style>
  <w:style w:type="paragraph" w:styleId="CommentText">
    <w:name w:val="annotation text"/>
    <w:basedOn w:val="Normal"/>
    <w:link w:val="CommentTextChar"/>
    <w:uiPriority w:val="99"/>
    <w:semiHidden/>
    <w:unhideWhenUsed/>
    <w:rsid w:val="00D14064"/>
    <w:pPr>
      <w:spacing w:line="240" w:lineRule="auto"/>
    </w:pPr>
    <w:rPr>
      <w:sz w:val="20"/>
      <w:szCs w:val="20"/>
    </w:rPr>
  </w:style>
  <w:style w:type="character" w:customStyle="1" w:styleId="CommentTextChar">
    <w:name w:val="Comment Text Char"/>
    <w:basedOn w:val="DefaultParagraphFont"/>
    <w:link w:val="CommentText"/>
    <w:uiPriority w:val="99"/>
    <w:semiHidden/>
    <w:rsid w:val="00D14064"/>
    <w:rPr>
      <w:sz w:val="20"/>
      <w:szCs w:val="20"/>
    </w:rPr>
  </w:style>
  <w:style w:type="paragraph" w:styleId="CommentSubject">
    <w:name w:val="annotation subject"/>
    <w:basedOn w:val="CommentText"/>
    <w:next w:val="CommentText"/>
    <w:link w:val="CommentSubjectChar"/>
    <w:uiPriority w:val="99"/>
    <w:semiHidden/>
    <w:unhideWhenUsed/>
    <w:rsid w:val="00D14064"/>
    <w:rPr>
      <w:b/>
      <w:bCs/>
    </w:rPr>
  </w:style>
  <w:style w:type="character" w:customStyle="1" w:styleId="CommentSubjectChar">
    <w:name w:val="Comment Subject Char"/>
    <w:basedOn w:val="CommentTextChar"/>
    <w:link w:val="CommentSubject"/>
    <w:uiPriority w:val="99"/>
    <w:semiHidden/>
    <w:rsid w:val="00D14064"/>
    <w:rPr>
      <w:b/>
      <w:bCs/>
      <w:sz w:val="20"/>
      <w:szCs w:val="20"/>
    </w:rPr>
  </w:style>
  <w:style w:type="character" w:styleId="Hyperlink">
    <w:name w:val="Hyperlink"/>
    <w:basedOn w:val="DefaultParagraphFont"/>
    <w:uiPriority w:val="99"/>
    <w:unhideWhenUsed/>
    <w:rsid w:val="00142811"/>
    <w:rPr>
      <w:color w:val="0000FF"/>
      <w:u w:val="single"/>
    </w:rPr>
  </w:style>
  <w:style w:type="character" w:customStyle="1" w:styleId="Heading1Char">
    <w:name w:val="Heading 1 Char"/>
    <w:basedOn w:val="DefaultParagraphFont"/>
    <w:link w:val="Heading1"/>
    <w:uiPriority w:val="9"/>
    <w:rsid w:val="00142811"/>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374EFC"/>
    <w:rPr>
      <w:b/>
      <w:bCs/>
    </w:rPr>
  </w:style>
  <w:style w:type="paragraph" w:styleId="Footer">
    <w:name w:val="footer"/>
    <w:basedOn w:val="Normal"/>
    <w:link w:val="FooterChar"/>
    <w:uiPriority w:val="99"/>
    <w:rsid w:val="004269AD"/>
    <w:pPr>
      <w:tabs>
        <w:tab w:val="center" w:pos="4320"/>
        <w:tab w:val="right" w:pos="8640"/>
      </w:tabs>
      <w:spacing w:after="0" w:line="240" w:lineRule="auto"/>
    </w:pPr>
    <w:rPr>
      <w:rFonts w:ascii="Times New Roman" w:eastAsia="SimSun" w:hAnsi="Times New Roman" w:cs="Times New Roman"/>
      <w:sz w:val="20"/>
      <w:szCs w:val="20"/>
      <w:lang w:val="x-none" w:eastAsia="fr-CH"/>
    </w:rPr>
  </w:style>
  <w:style w:type="character" w:customStyle="1" w:styleId="FooterChar">
    <w:name w:val="Footer Char"/>
    <w:basedOn w:val="DefaultParagraphFont"/>
    <w:link w:val="Footer"/>
    <w:uiPriority w:val="99"/>
    <w:rsid w:val="004269AD"/>
    <w:rPr>
      <w:rFonts w:ascii="Times New Roman" w:eastAsia="SimSun" w:hAnsi="Times New Roman" w:cs="Times New Roman"/>
      <w:sz w:val="20"/>
      <w:szCs w:val="20"/>
      <w:lang w:val="x-none" w:eastAsia="fr-CH"/>
    </w:rPr>
  </w:style>
  <w:style w:type="character" w:customStyle="1" w:styleId="Heading3Char">
    <w:name w:val="Heading 3 Char"/>
    <w:basedOn w:val="DefaultParagraphFont"/>
    <w:link w:val="Heading3"/>
    <w:uiPriority w:val="9"/>
    <w:semiHidden/>
    <w:rsid w:val="00FD488F"/>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4F351B"/>
    <w:rPr>
      <w:rFonts w:asciiTheme="majorHAnsi" w:eastAsiaTheme="majorEastAsia" w:hAnsiTheme="majorHAnsi" w:cstheme="majorBidi"/>
      <w:color w:val="2F5496" w:themeColor="accent1" w:themeShade="BF"/>
    </w:rPr>
  </w:style>
  <w:style w:type="paragraph" w:styleId="BalloonText">
    <w:name w:val="Balloon Text"/>
    <w:basedOn w:val="Normal"/>
    <w:link w:val="BalloonTextChar"/>
    <w:uiPriority w:val="99"/>
    <w:semiHidden/>
    <w:unhideWhenUsed/>
    <w:rsid w:val="00081D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1DC5"/>
    <w:rPr>
      <w:rFonts w:ascii="Segoe UI" w:hAnsi="Segoe UI" w:cs="Segoe UI"/>
      <w:sz w:val="18"/>
      <w:szCs w:val="18"/>
    </w:rPr>
  </w:style>
  <w:style w:type="paragraph" w:styleId="Revision">
    <w:name w:val="Revision"/>
    <w:hidden/>
    <w:uiPriority w:val="99"/>
    <w:semiHidden/>
    <w:rsid w:val="00605AA1"/>
    <w:pPr>
      <w:spacing w:after="0" w:line="240" w:lineRule="auto"/>
    </w:pPr>
  </w:style>
  <w:style w:type="paragraph" w:styleId="Header">
    <w:name w:val="header"/>
    <w:basedOn w:val="Normal"/>
    <w:link w:val="HeaderChar"/>
    <w:uiPriority w:val="99"/>
    <w:unhideWhenUsed/>
    <w:rsid w:val="00605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5AA1"/>
  </w:style>
  <w:style w:type="character" w:customStyle="1" w:styleId="ui-provider">
    <w:name w:val="ui-provider"/>
    <w:basedOn w:val="DefaultParagraphFont"/>
    <w:rsid w:val="000E093D"/>
  </w:style>
  <w:style w:type="character" w:styleId="Emphasis">
    <w:name w:val="Emphasis"/>
    <w:basedOn w:val="DefaultParagraphFont"/>
    <w:uiPriority w:val="20"/>
    <w:qFormat/>
    <w:rsid w:val="004134A8"/>
    <w:rPr>
      <w:i/>
      <w:iCs/>
    </w:rPr>
  </w:style>
  <w:style w:type="character" w:styleId="UnresolvedMention">
    <w:name w:val="Unresolved Mention"/>
    <w:basedOn w:val="DefaultParagraphFont"/>
    <w:uiPriority w:val="99"/>
    <w:semiHidden/>
    <w:unhideWhenUsed/>
    <w:rsid w:val="001E34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596220">
      <w:bodyDiv w:val="1"/>
      <w:marLeft w:val="0"/>
      <w:marRight w:val="0"/>
      <w:marTop w:val="0"/>
      <w:marBottom w:val="0"/>
      <w:divBdr>
        <w:top w:val="none" w:sz="0" w:space="0" w:color="auto"/>
        <w:left w:val="none" w:sz="0" w:space="0" w:color="auto"/>
        <w:bottom w:val="none" w:sz="0" w:space="0" w:color="auto"/>
        <w:right w:val="none" w:sz="0" w:space="0" w:color="auto"/>
      </w:divBdr>
      <w:divsChild>
        <w:div w:id="251134874">
          <w:marLeft w:val="0"/>
          <w:marRight w:val="0"/>
          <w:marTop w:val="0"/>
          <w:marBottom w:val="0"/>
          <w:divBdr>
            <w:top w:val="none" w:sz="0" w:space="0" w:color="auto"/>
            <w:left w:val="none" w:sz="0" w:space="0" w:color="auto"/>
            <w:bottom w:val="none" w:sz="0" w:space="0" w:color="auto"/>
            <w:right w:val="none" w:sz="0" w:space="0" w:color="auto"/>
          </w:divBdr>
        </w:div>
        <w:div w:id="937450437">
          <w:marLeft w:val="0"/>
          <w:marRight w:val="0"/>
          <w:marTop w:val="0"/>
          <w:marBottom w:val="0"/>
          <w:divBdr>
            <w:top w:val="none" w:sz="0" w:space="0" w:color="auto"/>
            <w:left w:val="none" w:sz="0" w:space="0" w:color="auto"/>
            <w:bottom w:val="none" w:sz="0" w:space="0" w:color="auto"/>
            <w:right w:val="none" w:sz="0" w:space="0" w:color="auto"/>
          </w:divBdr>
        </w:div>
        <w:div w:id="1188760012">
          <w:marLeft w:val="0"/>
          <w:marRight w:val="0"/>
          <w:marTop w:val="0"/>
          <w:marBottom w:val="0"/>
          <w:divBdr>
            <w:top w:val="none" w:sz="0" w:space="0" w:color="auto"/>
            <w:left w:val="none" w:sz="0" w:space="0" w:color="auto"/>
            <w:bottom w:val="none" w:sz="0" w:space="0" w:color="auto"/>
            <w:right w:val="none" w:sz="0" w:space="0" w:color="auto"/>
          </w:divBdr>
        </w:div>
        <w:div w:id="1380319276">
          <w:marLeft w:val="0"/>
          <w:marRight w:val="0"/>
          <w:marTop w:val="0"/>
          <w:marBottom w:val="0"/>
          <w:divBdr>
            <w:top w:val="none" w:sz="0" w:space="0" w:color="auto"/>
            <w:left w:val="none" w:sz="0" w:space="0" w:color="auto"/>
            <w:bottom w:val="none" w:sz="0" w:space="0" w:color="auto"/>
            <w:right w:val="none" w:sz="0" w:space="0" w:color="auto"/>
          </w:divBdr>
        </w:div>
        <w:div w:id="825169375">
          <w:marLeft w:val="0"/>
          <w:marRight w:val="0"/>
          <w:marTop w:val="0"/>
          <w:marBottom w:val="0"/>
          <w:divBdr>
            <w:top w:val="none" w:sz="0" w:space="0" w:color="auto"/>
            <w:left w:val="none" w:sz="0" w:space="0" w:color="auto"/>
            <w:bottom w:val="none" w:sz="0" w:space="0" w:color="auto"/>
            <w:right w:val="none" w:sz="0" w:space="0" w:color="auto"/>
          </w:divBdr>
        </w:div>
      </w:divsChild>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787436820">
      <w:bodyDiv w:val="1"/>
      <w:marLeft w:val="0"/>
      <w:marRight w:val="0"/>
      <w:marTop w:val="0"/>
      <w:marBottom w:val="0"/>
      <w:divBdr>
        <w:top w:val="none" w:sz="0" w:space="0" w:color="auto"/>
        <w:left w:val="none" w:sz="0" w:space="0" w:color="auto"/>
        <w:bottom w:val="none" w:sz="0" w:space="0" w:color="auto"/>
        <w:right w:val="none" w:sz="0" w:space="0" w:color="auto"/>
      </w:divBdr>
    </w:div>
    <w:div w:id="813912959">
      <w:bodyDiv w:val="1"/>
      <w:marLeft w:val="0"/>
      <w:marRight w:val="0"/>
      <w:marTop w:val="0"/>
      <w:marBottom w:val="0"/>
      <w:divBdr>
        <w:top w:val="none" w:sz="0" w:space="0" w:color="auto"/>
        <w:left w:val="none" w:sz="0" w:space="0" w:color="auto"/>
        <w:bottom w:val="none" w:sz="0" w:space="0" w:color="auto"/>
        <w:right w:val="none" w:sz="0" w:space="0" w:color="auto"/>
      </w:divBdr>
    </w:div>
    <w:div w:id="855339688">
      <w:bodyDiv w:val="1"/>
      <w:marLeft w:val="0"/>
      <w:marRight w:val="0"/>
      <w:marTop w:val="0"/>
      <w:marBottom w:val="0"/>
      <w:divBdr>
        <w:top w:val="none" w:sz="0" w:space="0" w:color="auto"/>
        <w:left w:val="none" w:sz="0" w:space="0" w:color="auto"/>
        <w:bottom w:val="none" w:sz="0" w:space="0" w:color="auto"/>
        <w:right w:val="none" w:sz="0" w:space="0" w:color="auto"/>
      </w:divBdr>
    </w:div>
    <w:div w:id="1511871866">
      <w:bodyDiv w:val="1"/>
      <w:marLeft w:val="0"/>
      <w:marRight w:val="0"/>
      <w:marTop w:val="0"/>
      <w:marBottom w:val="0"/>
      <w:divBdr>
        <w:top w:val="none" w:sz="0" w:space="0" w:color="auto"/>
        <w:left w:val="none" w:sz="0" w:space="0" w:color="auto"/>
        <w:bottom w:val="none" w:sz="0" w:space="0" w:color="auto"/>
        <w:right w:val="none" w:sz="0" w:space="0" w:color="auto"/>
      </w:divBdr>
    </w:div>
    <w:div w:id="1730494634">
      <w:bodyDiv w:val="1"/>
      <w:marLeft w:val="0"/>
      <w:marRight w:val="0"/>
      <w:marTop w:val="0"/>
      <w:marBottom w:val="0"/>
      <w:divBdr>
        <w:top w:val="none" w:sz="0" w:space="0" w:color="auto"/>
        <w:left w:val="none" w:sz="0" w:space="0" w:color="auto"/>
        <w:bottom w:val="none" w:sz="0" w:space="0" w:color="auto"/>
        <w:right w:val="none" w:sz="0" w:space="0" w:color="auto"/>
      </w:divBdr>
    </w:div>
    <w:div w:id="2005349658">
      <w:bodyDiv w:val="1"/>
      <w:marLeft w:val="0"/>
      <w:marRight w:val="0"/>
      <w:marTop w:val="0"/>
      <w:marBottom w:val="0"/>
      <w:divBdr>
        <w:top w:val="none" w:sz="0" w:space="0" w:color="auto"/>
        <w:left w:val="none" w:sz="0" w:space="0" w:color="auto"/>
        <w:bottom w:val="none" w:sz="0" w:space="0" w:color="auto"/>
        <w:right w:val="none" w:sz="0" w:space="0" w:color="auto"/>
      </w:divBdr>
      <w:divsChild>
        <w:div w:id="151724400">
          <w:marLeft w:val="0"/>
          <w:marRight w:val="0"/>
          <w:marTop w:val="0"/>
          <w:marBottom w:val="0"/>
          <w:divBdr>
            <w:top w:val="none" w:sz="0" w:space="0" w:color="auto"/>
            <w:left w:val="none" w:sz="0" w:space="0" w:color="auto"/>
            <w:bottom w:val="none" w:sz="0" w:space="0" w:color="auto"/>
            <w:right w:val="none" w:sz="0" w:space="0" w:color="auto"/>
          </w:divBdr>
        </w:div>
        <w:div w:id="1325858869">
          <w:marLeft w:val="0"/>
          <w:marRight w:val="0"/>
          <w:marTop w:val="0"/>
          <w:marBottom w:val="0"/>
          <w:divBdr>
            <w:top w:val="none" w:sz="0" w:space="0" w:color="auto"/>
            <w:left w:val="none" w:sz="0" w:space="0" w:color="auto"/>
            <w:bottom w:val="none" w:sz="0" w:space="0" w:color="auto"/>
            <w:right w:val="none" w:sz="0" w:space="0" w:color="auto"/>
          </w:divBdr>
        </w:div>
      </w:divsChild>
    </w:div>
    <w:div w:id="2012563716">
      <w:bodyDiv w:val="1"/>
      <w:marLeft w:val="0"/>
      <w:marRight w:val="0"/>
      <w:marTop w:val="0"/>
      <w:marBottom w:val="0"/>
      <w:divBdr>
        <w:top w:val="none" w:sz="0" w:space="0" w:color="auto"/>
        <w:left w:val="none" w:sz="0" w:space="0" w:color="auto"/>
        <w:bottom w:val="none" w:sz="0" w:space="0" w:color="auto"/>
        <w:right w:val="none" w:sz="0" w:space="0" w:color="auto"/>
      </w:divBdr>
    </w:div>
    <w:div w:id="2115401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DBF538-FD24-4FE4-957C-13AFEE4CD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2370</Words>
  <Characters>13512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 Yaici (OHCHR-Intern)</dc:creator>
  <cp:keywords/>
  <dc:description/>
  <cp:lastModifiedBy>Jorge Araya</cp:lastModifiedBy>
  <cp:revision>2</cp:revision>
  <dcterms:created xsi:type="dcterms:W3CDTF">2023-08-11T08:48:00Z</dcterms:created>
  <dcterms:modified xsi:type="dcterms:W3CDTF">2023-08-11T08:48:00Z</dcterms:modified>
</cp:coreProperties>
</file>