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olors6.xml" ContentType="application/vnd.ms-office.chartcolorstyle+xml"/>
  <Override PartName="/word/charts/style6.xml" ContentType="application/vnd.ms-office.chartstyle+xml"/>
  <Override PartName="/word/charts/colors5.xml" ContentType="application/vnd.ms-office.chartcolorstyle+xml"/>
  <Override PartName="/word/charts/style5.xml" ContentType="application/vnd.ms-office.chartstyle+xml"/>
  <Override PartName="/word/theme/theme1.xml" ContentType="application/vnd.openxmlformats-officedocument.theme+xml"/>
  <Override PartName="/word/charts/chart5.xml" ContentType="application/vnd.openxmlformats-officedocument.drawingml.chart+xml"/>
  <Override PartName="/word/charts/chart6.xml" ContentType="application/vnd.openxmlformats-officedocument.drawingml.chart+xml"/>
  <Override PartName="/word/charts/style4.xml" ContentType="application/vnd.ms-office.chartstyle+xml"/>
  <Override PartName="/word/charts/style2.xml" ContentType="application/vnd.ms-office.chartstyle+xml"/>
  <Override PartName="/word/charts/chart2.xml" ContentType="application/vnd.openxmlformats-officedocument.drawingml.chart+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charts/colors2.xml" ContentType="application/vnd.ms-office.chartcolorstyle+xml"/>
  <Override PartName="/word/charts/colors4.xml" ContentType="application/vnd.ms-office.chartcolorstyle+xml"/>
  <Override PartName="/word/charts/style3.xml" ContentType="application/vnd.ms-office.chartstyle+xml"/>
  <Override PartName="/word/charts/chart3.xml" ContentType="application/vnd.openxmlformats-officedocument.drawingml.chart+xml"/>
  <Override PartName="/word/charts/colors3.xml" ContentType="application/vnd.ms-office.chartcolorstyle+xml"/>
  <Override PartName="/word/charts/chart4.xml" ContentType="application/vnd.openxmlformats-officedocument.drawingml.chart+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E50" w:rsidRPr="00BB59F9" w:rsidRDefault="005B2E50" w:rsidP="005B2E50">
      <w:pPr>
        <w:spacing w:line="276" w:lineRule="auto"/>
        <w:jc w:val="center"/>
        <w:outlineLvl w:val="0"/>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Annex II</w:t>
      </w:r>
    </w:p>
    <w:p w:rsidR="005B2E50" w:rsidRPr="00BB59F9" w:rsidRDefault="005B2E50" w:rsidP="005B2E50">
      <w:pPr>
        <w:spacing w:line="276" w:lineRule="auto"/>
        <w:jc w:val="center"/>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Autonomous Region of Madeira</w:t>
      </w:r>
    </w:p>
    <w:p w:rsidR="0069345B" w:rsidRPr="00BB59F9" w:rsidRDefault="0069345B" w:rsidP="0069345B">
      <w:pPr>
        <w:spacing w:line="276" w:lineRule="auto"/>
        <w:jc w:val="center"/>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Some Regional Indicators</w:t>
      </w:r>
    </w:p>
    <w:p w:rsidR="0069345B" w:rsidRPr="00BB59F9" w:rsidRDefault="0069345B" w:rsidP="0069345B">
      <w:pPr>
        <w:outlineLvl w:val="0"/>
        <w:rPr>
          <w:b/>
          <w:bCs/>
          <w:lang w:val="en-GB"/>
        </w:rPr>
      </w:pPr>
    </w:p>
    <w:p w:rsidR="0069345B" w:rsidRPr="00BB59F9" w:rsidRDefault="0069345B" w:rsidP="0069345B">
      <w:pPr>
        <w:jc w:val="center"/>
        <w:outlineLvl w:val="0"/>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Table I - Total Resident Population, by gender</w:t>
      </w:r>
    </w:p>
    <w:tbl>
      <w:tblPr>
        <w:tblW w:w="8523" w:type="dxa"/>
        <w:tblCellMar>
          <w:left w:w="70" w:type="dxa"/>
          <w:right w:w="70" w:type="dxa"/>
        </w:tblCellMar>
        <w:tblLook w:val="04A0" w:firstRow="1" w:lastRow="0" w:firstColumn="1" w:lastColumn="0" w:noHBand="0" w:noVBand="1"/>
      </w:tblPr>
      <w:tblGrid>
        <w:gridCol w:w="1480"/>
        <w:gridCol w:w="1440"/>
        <w:gridCol w:w="1440"/>
        <w:gridCol w:w="1440"/>
        <w:gridCol w:w="1283"/>
        <w:gridCol w:w="1440"/>
      </w:tblGrid>
      <w:tr w:rsidR="0069345B" w:rsidRPr="00D300FE" w:rsidTr="00D300FE">
        <w:trPr>
          <w:trHeight w:val="300"/>
        </w:trPr>
        <w:tc>
          <w:tcPr>
            <w:tcW w:w="148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69345B" w:rsidRPr="00BB59F9" w:rsidRDefault="0069345B" w:rsidP="00277655">
            <w:pPr>
              <w:jc w:val="center"/>
              <w:rPr>
                <w:rFonts w:ascii="Times New Roman" w:eastAsia="Times New Roman" w:hAnsi="Times New Roman" w:cs="Times New Roman"/>
                <w:b/>
                <w:bCs/>
                <w:color w:val="FFFFFF"/>
                <w:sz w:val="24"/>
                <w:szCs w:val="24"/>
                <w:lang w:val="en-GB"/>
              </w:rPr>
            </w:pPr>
            <w:r w:rsidRPr="00BB59F9">
              <w:rPr>
                <w:rFonts w:ascii="Times New Roman" w:eastAsia="Times New Roman" w:hAnsi="Times New Roman" w:cs="Times New Roman"/>
                <w:b/>
                <w:bCs/>
                <w:color w:val="FFFFFF"/>
                <w:sz w:val="24"/>
                <w:szCs w:val="24"/>
                <w:lang w:val="en-GB"/>
              </w:rPr>
              <w:t> </w:t>
            </w:r>
          </w:p>
        </w:tc>
        <w:tc>
          <w:tcPr>
            <w:tcW w:w="1440" w:type="dxa"/>
            <w:tcBorders>
              <w:top w:val="single" w:sz="4" w:space="0" w:color="auto"/>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2014</w:t>
            </w:r>
          </w:p>
        </w:tc>
        <w:tc>
          <w:tcPr>
            <w:tcW w:w="1440" w:type="dxa"/>
            <w:tcBorders>
              <w:top w:val="single" w:sz="4" w:space="0" w:color="auto"/>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2015</w:t>
            </w:r>
          </w:p>
        </w:tc>
        <w:tc>
          <w:tcPr>
            <w:tcW w:w="1440" w:type="dxa"/>
            <w:tcBorders>
              <w:top w:val="single" w:sz="4" w:space="0" w:color="auto"/>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2016</w:t>
            </w:r>
          </w:p>
        </w:tc>
        <w:tc>
          <w:tcPr>
            <w:tcW w:w="1283" w:type="dxa"/>
            <w:tcBorders>
              <w:top w:val="single" w:sz="4" w:space="0" w:color="auto"/>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2017</w:t>
            </w:r>
          </w:p>
        </w:tc>
        <w:tc>
          <w:tcPr>
            <w:tcW w:w="1440" w:type="dxa"/>
            <w:tcBorders>
              <w:top w:val="single" w:sz="4" w:space="0" w:color="auto"/>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2018</w:t>
            </w:r>
          </w:p>
        </w:tc>
      </w:tr>
      <w:tr w:rsidR="0069345B" w:rsidRPr="00D300FE" w:rsidTr="00D300FE">
        <w:trPr>
          <w:trHeight w:val="300"/>
        </w:trPr>
        <w:tc>
          <w:tcPr>
            <w:tcW w:w="148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D300FE" w:rsidRDefault="0069345B" w:rsidP="00277655">
            <w:pPr>
              <w:rPr>
                <w:rFonts w:ascii="Times New Roman" w:eastAsia="Times New Roman" w:hAnsi="Times New Roman" w:cs="Times New Roman"/>
                <w:sz w:val="24"/>
                <w:szCs w:val="24"/>
              </w:rPr>
            </w:pPr>
            <w:r w:rsidRPr="00D300FE">
              <w:rPr>
                <w:rFonts w:ascii="Times New Roman" w:eastAsia="Times New Roman" w:hAnsi="Times New Roman" w:cs="Times New Roman"/>
                <w:sz w:val="24"/>
                <w:szCs w:val="24"/>
              </w:rPr>
              <w:t xml:space="preserve">Men </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121.068</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119.635</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118.860</w:t>
            </w:r>
          </w:p>
        </w:tc>
        <w:tc>
          <w:tcPr>
            <w:tcW w:w="1283"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118.411</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118.585</w:t>
            </w:r>
          </w:p>
        </w:tc>
      </w:tr>
      <w:tr w:rsidR="0069345B" w:rsidRPr="00D300FE" w:rsidTr="00D300FE">
        <w:trPr>
          <w:trHeight w:val="300"/>
        </w:trPr>
        <w:tc>
          <w:tcPr>
            <w:tcW w:w="148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D300FE" w:rsidRDefault="0069345B" w:rsidP="00277655">
            <w:pPr>
              <w:rPr>
                <w:rFonts w:ascii="Times New Roman" w:eastAsia="Times New Roman" w:hAnsi="Times New Roman" w:cs="Times New Roman"/>
                <w:sz w:val="24"/>
                <w:szCs w:val="24"/>
              </w:rPr>
            </w:pPr>
            <w:r w:rsidRPr="00D300FE">
              <w:rPr>
                <w:rFonts w:ascii="Times New Roman" w:eastAsia="Times New Roman" w:hAnsi="Times New Roman" w:cs="Times New Roman"/>
                <w:sz w:val="24"/>
                <w:szCs w:val="24"/>
              </w:rPr>
              <w:t>Women</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137.618</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136.789</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136.016</w:t>
            </w:r>
          </w:p>
        </w:tc>
        <w:tc>
          <w:tcPr>
            <w:tcW w:w="1283"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135.957</w:t>
            </w:r>
          </w:p>
        </w:tc>
        <w:tc>
          <w:tcPr>
            <w:tcW w:w="1440" w:type="dxa"/>
            <w:tcBorders>
              <w:top w:val="nil"/>
              <w:left w:val="nil"/>
              <w:bottom w:val="single" w:sz="4" w:space="0" w:color="auto"/>
              <w:right w:val="single" w:sz="4" w:space="0" w:color="auto"/>
            </w:tcBorders>
            <w:shd w:val="clear" w:color="000000" w:fill="FFFFFF"/>
            <w:noWrap/>
            <w:vAlign w:val="bottom"/>
            <w:hideMark/>
          </w:tcPr>
          <w:p w:rsidR="0069345B" w:rsidRPr="00D300FE" w:rsidRDefault="0069345B" w:rsidP="00277655">
            <w:pPr>
              <w:jc w:val="center"/>
              <w:rPr>
                <w:rFonts w:ascii="Times New Roman" w:eastAsia="Times New Roman" w:hAnsi="Times New Roman" w:cs="Times New Roman"/>
                <w:color w:val="000000"/>
                <w:sz w:val="24"/>
                <w:szCs w:val="24"/>
              </w:rPr>
            </w:pPr>
            <w:r w:rsidRPr="00D300FE">
              <w:rPr>
                <w:rFonts w:ascii="Times New Roman" w:eastAsia="Times New Roman" w:hAnsi="Times New Roman" w:cs="Times New Roman"/>
                <w:color w:val="000000"/>
                <w:sz w:val="24"/>
                <w:szCs w:val="24"/>
              </w:rPr>
              <w:t>135.360</w:t>
            </w:r>
          </w:p>
        </w:tc>
      </w:tr>
      <w:tr w:rsidR="0069345B" w:rsidRPr="00D300FE" w:rsidTr="00D300FE">
        <w:trPr>
          <w:trHeight w:val="284"/>
        </w:trPr>
        <w:tc>
          <w:tcPr>
            <w:tcW w:w="148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D300FE" w:rsidRDefault="0069345B" w:rsidP="00277655">
            <w:pP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TOTAL</w:t>
            </w:r>
          </w:p>
        </w:tc>
        <w:tc>
          <w:tcPr>
            <w:tcW w:w="1440" w:type="dxa"/>
            <w:tcBorders>
              <w:top w:val="nil"/>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258.686</w:t>
            </w:r>
          </w:p>
        </w:tc>
        <w:tc>
          <w:tcPr>
            <w:tcW w:w="1440" w:type="dxa"/>
            <w:tcBorders>
              <w:top w:val="nil"/>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256.424</w:t>
            </w:r>
          </w:p>
        </w:tc>
        <w:tc>
          <w:tcPr>
            <w:tcW w:w="1440" w:type="dxa"/>
            <w:tcBorders>
              <w:top w:val="nil"/>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254.876</w:t>
            </w:r>
          </w:p>
        </w:tc>
        <w:tc>
          <w:tcPr>
            <w:tcW w:w="1283" w:type="dxa"/>
            <w:tcBorders>
              <w:top w:val="nil"/>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254.368</w:t>
            </w:r>
          </w:p>
        </w:tc>
        <w:tc>
          <w:tcPr>
            <w:tcW w:w="1440" w:type="dxa"/>
            <w:tcBorders>
              <w:top w:val="nil"/>
              <w:left w:val="nil"/>
              <w:bottom w:val="single" w:sz="4" w:space="0" w:color="auto"/>
              <w:right w:val="single" w:sz="4" w:space="0" w:color="auto"/>
            </w:tcBorders>
            <w:shd w:val="clear" w:color="000000" w:fill="8DB4E2"/>
            <w:noWrap/>
            <w:vAlign w:val="bottom"/>
            <w:hideMark/>
          </w:tcPr>
          <w:p w:rsidR="0069345B" w:rsidRPr="00D300FE" w:rsidRDefault="0069345B" w:rsidP="00277655">
            <w:pPr>
              <w:jc w:val="center"/>
              <w:rPr>
                <w:rFonts w:ascii="Times New Roman" w:eastAsia="Times New Roman" w:hAnsi="Times New Roman" w:cs="Times New Roman"/>
                <w:b/>
                <w:bCs/>
                <w:color w:val="FFFFFF"/>
                <w:sz w:val="24"/>
                <w:szCs w:val="24"/>
              </w:rPr>
            </w:pPr>
            <w:r w:rsidRPr="00D300FE">
              <w:rPr>
                <w:rFonts w:ascii="Times New Roman" w:eastAsia="Times New Roman" w:hAnsi="Times New Roman" w:cs="Times New Roman"/>
                <w:b/>
                <w:bCs/>
                <w:color w:val="FFFFFF"/>
                <w:sz w:val="24"/>
                <w:szCs w:val="24"/>
              </w:rPr>
              <w:t>253.945</w:t>
            </w:r>
          </w:p>
        </w:tc>
      </w:tr>
      <w:tr w:rsidR="00D300FE" w:rsidRPr="00BB59F9" w:rsidTr="00D300FE">
        <w:trPr>
          <w:trHeight w:val="300"/>
        </w:trPr>
        <w:tc>
          <w:tcPr>
            <w:tcW w:w="7083" w:type="dxa"/>
            <w:gridSpan w:val="5"/>
            <w:tcBorders>
              <w:top w:val="nil"/>
              <w:left w:val="nil"/>
              <w:bottom w:val="nil"/>
              <w:right w:val="nil"/>
            </w:tcBorders>
            <w:shd w:val="clear" w:color="000000" w:fill="FFFFFF"/>
            <w:noWrap/>
            <w:vAlign w:val="bottom"/>
          </w:tcPr>
          <w:p w:rsidR="00D300FE" w:rsidRPr="00BB59F9" w:rsidRDefault="00D300FE" w:rsidP="00D300FE">
            <w:pPr>
              <w:spacing w:line="240" w:lineRule="auto"/>
              <w:ind w:right="-358"/>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Notes: Population estimates are measured by the final results of the 2011 Census.</w:t>
            </w:r>
          </w:p>
        </w:tc>
        <w:tc>
          <w:tcPr>
            <w:tcW w:w="1440" w:type="dxa"/>
            <w:tcBorders>
              <w:top w:val="nil"/>
              <w:left w:val="nil"/>
              <w:bottom w:val="nil"/>
              <w:right w:val="nil"/>
            </w:tcBorders>
            <w:shd w:val="clear" w:color="000000" w:fill="FFFFFF"/>
            <w:noWrap/>
            <w:vAlign w:val="bottom"/>
          </w:tcPr>
          <w:p w:rsidR="00D300FE" w:rsidRPr="00BB59F9" w:rsidRDefault="00D300FE" w:rsidP="00D300FE">
            <w:pPr>
              <w:ind w:left="485" w:hanging="15"/>
              <w:rPr>
                <w:rFonts w:ascii="Times New Roman" w:eastAsia="Times New Roman" w:hAnsi="Times New Roman" w:cs="Times New Roman"/>
                <w:color w:val="000000"/>
                <w:sz w:val="24"/>
                <w:szCs w:val="24"/>
                <w:lang w:val="en-GB"/>
              </w:rPr>
            </w:pPr>
          </w:p>
        </w:tc>
      </w:tr>
      <w:tr w:rsidR="00D300FE" w:rsidRPr="00BB59F9" w:rsidTr="00D300FE">
        <w:trPr>
          <w:trHeight w:val="300"/>
        </w:trPr>
        <w:tc>
          <w:tcPr>
            <w:tcW w:w="7083" w:type="dxa"/>
            <w:gridSpan w:val="5"/>
            <w:tcBorders>
              <w:top w:val="nil"/>
              <w:left w:val="nil"/>
              <w:bottom w:val="nil"/>
              <w:right w:val="nil"/>
            </w:tcBorders>
            <w:shd w:val="clear" w:color="000000" w:fill="FFFFFF"/>
            <w:noWrap/>
            <w:vAlign w:val="bottom"/>
          </w:tcPr>
          <w:p w:rsidR="00D300FE" w:rsidRPr="00BB59F9" w:rsidRDefault="00D300FE" w:rsidP="00D300FE">
            <w:pPr>
              <w:spacing w:line="240" w:lineRule="auto"/>
              <w:ind w:right="-358"/>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For rounding reasons, the totals may not correspond to the sum of the parts</w:t>
            </w:r>
          </w:p>
        </w:tc>
        <w:tc>
          <w:tcPr>
            <w:tcW w:w="1440" w:type="dxa"/>
            <w:tcBorders>
              <w:top w:val="nil"/>
              <w:left w:val="nil"/>
              <w:bottom w:val="nil"/>
              <w:right w:val="nil"/>
            </w:tcBorders>
            <w:shd w:val="clear" w:color="000000" w:fill="FFFFFF"/>
            <w:noWrap/>
            <w:vAlign w:val="bottom"/>
          </w:tcPr>
          <w:p w:rsidR="00D300FE" w:rsidRPr="00BB59F9" w:rsidRDefault="00D300FE" w:rsidP="00D300FE">
            <w:pPr>
              <w:ind w:left="485" w:hanging="15"/>
              <w:rPr>
                <w:rFonts w:ascii="Times New Roman" w:eastAsia="Times New Roman" w:hAnsi="Times New Roman" w:cs="Times New Roman"/>
                <w:color w:val="000000"/>
                <w:sz w:val="24"/>
                <w:szCs w:val="24"/>
                <w:lang w:val="en-GB"/>
              </w:rPr>
            </w:pPr>
          </w:p>
        </w:tc>
      </w:tr>
      <w:tr w:rsidR="005A3803" w:rsidRPr="00BB59F9" w:rsidTr="00D300FE">
        <w:trPr>
          <w:trHeight w:val="300"/>
        </w:trPr>
        <w:tc>
          <w:tcPr>
            <w:tcW w:w="7083" w:type="dxa"/>
            <w:gridSpan w:val="5"/>
            <w:tcBorders>
              <w:top w:val="nil"/>
              <w:left w:val="nil"/>
              <w:bottom w:val="nil"/>
              <w:right w:val="nil"/>
            </w:tcBorders>
            <w:shd w:val="clear" w:color="000000" w:fill="FFFFFF"/>
            <w:noWrap/>
            <w:vAlign w:val="bottom"/>
          </w:tcPr>
          <w:p w:rsidR="005A3803" w:rsidRPr="00BB59F9" w:rsidRDefault="005A3803" w:rsidP="00D300FE">
            <w:pPr>
              <w:spacing w:line="240" w:lineRule="auto"/>
              <w:ind w:right="-358"/>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Source: Regional Directorate of Statistics of Madeira.</w:t>
            </w:r>
          </w:p>
        </w:tc>
        <w:tc>
          <w:tcPr>
            <w:tcW w:w="1440" w:type="dxa"/>
            <w:tcBorders>
              <w:top w:val="nil"/>
              <w:left w:val="nil"/>
              <w:bottom w:val="nil"/>
              <w:right w:val="nil"/>
            </w:tcBorders>
            <w:shd w:val="clear" w:color="000000" w:fill="FFFFFF"/>
            <w:noWrap/>
            <w:vAlign w:val="bottom"/>
          </w:tcPr>
          <w:p w:rsidR="005A3803" w:rsidRPr="00BB59F9" w:rsidRDefault="005A3803" w:rsidP="00D300FE">
            <w:pPr>
              <w:ind w:left="485" w:hanging="15"/>
              <w:rPr>
                <w:rFonts w:ascii="Times New Roman" w:eastAsia="Times New Roman" w:hAnsi="Times New Roman" w:cs="Times New Roman"/>
                <w:color w:val="000000"/>
                <w:sz w:val="24"/>
                <w:szCs w:val="24"/>
                <w:lang w:val="en-GB"/>
              </w:rPr>
            </w:pPr>
          </w:p>
        </w:tc>
      </w:tr>
      <w:tr w:rsidR="0069345B" w:rsidRPr="00BB59F9" w:rsidTr="00D300FE">
        <w:trPr>
          <w:trHeight w:val="300"/>
        </w:trPr>
        <w:tc>
          <w:tcPr>
            <w:tcW w:w="2920" w:type="dxa"/>
            <w:gridSpan w:val="2"/>
            <w:tcBorders>
              <w:top w:val="nil"/>
              <w:left w:val="nil"/>
              <w:bottom w:val="nil"/>
              <w:right w:val="nil"/>
            </w:tcBorders>
            <w:shd w:val="clear" w:color="000000" w:fill="FFFFFF"/>
            <w:noWrap/>
            <w:vAlign w:val="bottom"/>
            <w:hideMark/>
          </w:tcPr>
          <w:p w:rsidR="0069345B" w:rsidRPr="00BB59F9" w:rsidRDefault="00BB59F9" w:rsidP="00D300FE">
            <w:pPr>
              <w:spacing w:line="240" w:lineRule="auto"/>
              <w:ind w:right="-967"/>
              <w:rPr>
                <w:rFonts w:ascii="Times New Roman" w:eastAsia="Times New Roman" w:hAnsi="Times New Roman" w:cs="Times New Roman"/>
                <w:color w:val="0000FF"/>
                <w:sz w:val="24"/>
                <w:szCs w:val="24"/>
                <w:u w:val="single"/>
                <w:lang w:val="en-GB"/>
              </w:rPr>
            </w:pPr>
            <w:hyperlink r:id="rId6" w:history="1">
              <w:r w:rsidR="0069345B" w:rsidRPr="00BB59F9">
                <w:rPr>
                  <w:rFonts w:ascii="Times New Roman" w:eastAsia="Times New Roman" w:hAnsi="Times New Roman" w:cs="Times New Roman"/>
                  <w:color w:val="0000FF"/>
                  <w:sz w:val="24"/>
                  <w:szCs w:val="24"/>
                  <w:u w:val="single"/>
                  <w:lang w:val="en-GB"/>
                </w:rPr>
                <w:t>http://estatistica.gov-madeira.pt</w:t>
              </w:r>
            </w:hyperlink>
          </w:p>
        </w:tc>
        <w:tc>
          <w:tcPr>
            <w:tcW w:w="1440" w:type="dxa"/>
            <w:tcBorders>
              <w:top w:val="nil"/>
              <w:left w:val="nil"/>
              <w:bottom w:val="nil"/>
              <w:right w:val="nil"/>
            </w:tcBorders>
            <w:shd w:val="clear" w:color="000000" w:fill="FFFFFF"/>
            <w:noWrap/>
            <w:vAlign w:val="bottom"/>
            <w:hideMark/>
          </w:tcPr>
          <w:p w:rsidR="0069345B" w:rsidRPr="00BB59F9" w:rsidRDefault="0069345B" w:rsidP="0069345B">
            <w:pPr>
              <w:spacing w:line="240" w:lineRule="auto"/>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1440" w:type="dxa"/>
            <w:tcBorders>
              <w:top w:val="nil"/>
              <w:left w:val="nil"/>
              <w:bottom w:val="nil"/>
              <w:right w:val="nil"/>
            </w:tcBorders>
            <w:shd w:val="clear" w:color="000000" w:fill="FFFFFF"/>
            <w:noWrap/>
            <w:vAlign w:val="bottom"/>
            <w:hideMark/>
          </w:tcPr>
          <w:p w:rsidR="0069345B" w:rsidRPr="00BB59F9" w:rsidRDefault="0069345B" w:rsidP="00277655">
            <w:pPr>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1283" w:type="dxa"/>
            <w:tcBorders>
              <w:top w:val="nil"/>
              <w:left w:val="nil"/>
              <w:bottom w:val="nil"/>
              <w:right w:val="nil"/>
            </w:tcBorders>
            <w:shd w:val="clear" w:color="000000" w:fill="FFFFFF"/>
            <w:noWrap/>
            <w:vAlign w:val="bottom"/>
            <w:hideMark/>
          </w:tcPr>
          <w:p w:rsidR="0069345B" w:rsidRPr="00BB59F9" w:rsidRDefault="0069345B" w:rsidP="00277655">
            <w:pPr>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1440" w:type="dxa"/>
            <w:tcBorders>
              <w:top w:val="nil"/>
              <w:left w:val="nil"/>
              <w:bottom w:val="nil"/>
              <w:right w:val="nil"/>
            </w:tcBorders>
            <w:shd w:val="clear" w:color="000000" w:fill="FFFFFF"/>
            <w:noWrap/>
            <w:vAlign w:val="bottom"/>
            <w:hideMark/>
          </w:tcPr>
          <w:p w:rsidR="0069345B" w:rsidRPr="00BB59F9" w:rsidRDefault="0069345B" w:rsidP="00277655">
            <w:pPr>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r>
    </w:tbl>
    <w:p w:rsidR="00D300FE" w:rsidRPr="00BB59F9" w:rsidRDefault="00D300FE" w:rsidP="005A3803">
      <w:pPr>
        <w:spacing w:line="276" w:lineRule="auto"/>
        <w:jc w:val="both"/>
        <w:rPr>
          <w:rFonts w:ascii="Times New Roman" w:hAnsi="Times New Roman" w:cs="Times New Roman"/>
          <w:sz w:val="24"/>
          <w:szCs w:val="24"/>
          <w:lang w:val="en-GB"/>
        </w:rPr>
      </w:pPr>
    </w:p>
    <w:p w:rsidR="0069345B" w:rsidRPr="00BB59F9" w:rsidRDefault="000A7275"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In</w:t>
      </w:r>
      <w:r w:rsidR="0069345B" w:rsidRPr="00BB59F9">
        <w:rPr>
          <w:rFonts w:ascii="Times New Roman" w:hAnsi="Times New Roman" w:cs="Times New Roman"/>
          <w:sz w:val="24"/>
          <w:szCs w:val="24"/>
          <w:lang w:val="en-GB"/>
        </w:rPr>
        <w:t xml:space="preserve"> the period from 2014 to 2018, the total resident population decreased by 1.8% (</w:t>
      </w:r>
      <w:r w:rsidRPr="00BB59F9">
        <w:rPr>
          <w:rFonts w:ascii="Times New Roman" w:hAnsi="Times New Roman" w:cs="Times New Roman"/>
          <w:sz w:val="24"/>
          <w:szCs w:val="24"/>
          <w:lang w:val="en-GB"/>
        </w:rPr>
        <w:t xml:space="preserve">fewer </w:t>
      </w:r>
      <w:r w:rsidR="0069345B" w:rsidRPr="00BB59F9">
        <w:rPr>
          <w:rFonts w:ascii="Times New Roman" w:hAnsi="Times New Roman" w:cs="Times New Roman"/>
          <w:sz w:val="24"/>
          <w:szCs w:val="24"/>
          <w:lang w:val="en-GB"/>
        </w:rPr>
        <w:t>4,741 people), while the female population decreased by 1.6% (</w:t>
      </w:r>
      <w:r w:rsidRPr="00BB59F9">
        <w:rPr>
          <w:rFonts w:ascii="Times New Roman" w:hAnsi="Times New Roman" w:cs="Times New Roman"/>
          <w:sz w:val="24"/>
          <w:szCs w:val="24"/>
          <w:lang w:val="en-GB"/>
        </w:rPr>
        <w:t xml:space="preserve">fewer </w:t>
      </w:r>
      <w:r w:rsidR="0069345B" w:rsidRPr="00BB59F9">
        <w:rPr>
          <w:rFonts w:ascii="Times New Roman" w:hAnsi="Times New Roman" w:cs="Times New Roman"/>
          <w:sz w:val="24"/>
          <w:szCs w:val="24"/>
          <w:lang w:val="en-GB"/>
        </w:rPr>
        <w:t>2258 people) and the male population decreased by 2.1% (</w:t>
      </w:r>
      <w:r w:rsidRPr="00BB59F9">
        <w:rPr>
          <w:rFonts w:ascii="Times New Roman" w:hAnsi="Times New Roman" w:cs="Times New Roman"/>
          <w:sz w:val="24"/>
          <w:szCs w:val="24"/>
          <w:lang w:val="en-GB"/>
        </w:rPr>
        <w:t xml:space="preserve">fewer </w:t>
      </w:r>
      <w:r w:rsidR="0069345B" w:rsidRPr="00BB59F9">
        <w:rPr>
          <w:rFonts w:ascii="Times New Roman" w:hAnsi="Times New Roman" w:cs="Times New Roman"/>
          <w:sz w:val="24"/>
          <w:szCs w:val="24"/>
          <w:lang w:val="en-GB"/>
        </w:rPr>
        <w:t>2,483 people), with the female population remaining larger than the male population.</w:t>
      </w:r>
    </w:p>
    <w:p w:rsidR="0069345B" w:rsidRPr="00BB59F9" w:rsidRDefault="0069345B" w:rsidP="0069345B">
      <w:pPr>
        <w:spacing w:line="276" w:lineRule="auto"/>
        <w:jc w:val="both"/>
        <w:rPr>
          <w:rFonts w:ascii="Times New Roman" w:hAnsi="Times New Roman" w:cs="Times New Roman"/>
          <w:sz w:val="24"/>
          <w:szCs w:val="24"/>
          <w:lang w:val="en-GB"/>
        </w:rPr>
      </w:pPr>
    </w:p>
    <w:p w:rsidR="0069345B" w:rsidRPr="00BB59F9" w:rsidRDefault="0069345B" w:rsidP="0069345B">
      <w:pPr>
        <w:jc w:val="center"/>
        <w:outlineLvl w:val="0"/>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Graphic I - Total Resident Population, by gender</w:t>
      </w:r>
    </w:p>
    <w:p w:rsidR="0069345B" w:rsidRPr="00D300FE" w:rsidRDefault="0069345B" w:rsidP="0069345B">
      <w:pPr>
        <w:jc w:val="center"/>
        <w:outlineLvl w:val="0"/>
        <w:rPr>
          <w:rFonts w:ascii="Times New Roman" w:hAnsi="Times New Roman" w:cs="Times New Roman"/>
          <w:b/>
          <w:bCs/>
          <w:sz w:val="24"/>
          <w:szCs w:val="24"/>
        </w:rPr>
      </w:pPr>
      <w:r w:rsidRPr="00D300FE">
        <w:rPr>
          <w:rFonts w:ascii="Times New Roman" w:hAnsi="Times New Roman" w:cs="Times New Roman"/>
          <w:noProof/>
          <w:sz w:val="24"/>
          <w:szCs w:val="24"/>
          <w:lang w:val="en-GB" w:eastAsia="en-GB"/>
        </w:rPr>
        <w:drawing>
          <wp:inline distT="0" distB="0" distL="0" distR="0" wp14:anchorId="21F2CA36" wp14:editId="7A443D6D">
            <wp:extent cx="3230088" cy="2771800"/>
            <wp:effectExtent l="0" t="0" r="8890" b="0"/>
            <wp:docPr id="1" name="Gráfico 1" title="Gráfico1 - Total da População Residente, Segundo o Sexo">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9345B" w:rsidRPr="00BB59F9" w:rsidRDefault="0069345B" w:rsidP="005A3803">
      <w:pPr>
        <w:ind w:left="1416"/>
        <w:rPr>
          <w:rFonts w:ascii="Times New Roman" w:hAnsi="Times New Roman" w:cs="Times New Roman"/>
          <w:bCs/>
          <w:sz w:val="24"/>
          <w:szCs w:val="24"/>
          <w:lang w:val="en-GB"/>
        </w:rPr>
      </w:pPr>
      <w:r w:rsidRPr="00BB59F9">
        <w:rPr>
          <w:rFonts w:ascii="Times New Roman" w:hAnsi="Times New Roman" w:cs="Times New Roman"/>
          <w:bCs/>
          <w:sz w:val="24"/>
          <w:szCs w:val="24"/>
          <w:lang w:val="en-GB"/>
        </w:rPr>
        <w:t>Source: DREM - Employment Statistics of RAM</w:t>
      </w:r>
    </w:p>
    <w:p w:rsidR="005A3803" w:rsidRPr="00BB59F9" w:rsidRDefault="0069345B" w:rsidP="005A3803">
      <w:pPr>
        <w:spacing w:line="276" w:lineRule="auto"/>
        <w:jc w:val="center"/>
        <w:outlineLvl w:val="0"/>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lastRenderedPageBreak/>
        <w:t>Table II - Active population by gender, by year</w:t>
      </w:r>
    </w:p>
    <w:tbl>
      <w:tblPr>
        <w:tblW w:w="5760" w:type="dxa"/>
        <w:jc w:val="center"/>
        <w:tblCellMar>
          <w:left w:w="70" w:type="dxa"/>
          <w:right w:w="70" w:type="dxa"/>
        </w:tblCellMar>
        <w:tblLook w:val="04A0" w:firstRow="1" w:lastRow="0" w:firstColumn="1" w:lastColumn="0" w:noHBand="0" w:noVBand="1"/>
      </w:tblPr>
      <w:tblGrid>
        <w:gridCol w:w="960"/>
        <w:gridCol w:w="960"/>
        <w:gridCol w:w="960"/>
        <w:gridCol w:w="960"/>
        <w:gridCol w:w="960"/>
        <w:gridCol w:w="960"/>
      </w:tblGrid>
      <w:tr w:rsidR="0069345B" w:rsidRPr="005A3803" w:rsidTr="00277655">
        <w:trPr>
          <w:trHeight w:val="300"/>
          <w:jc w:val="center"/>
        </w:trPr>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Unit: 10</w:t>
            </w:r>
            <w:r w:rsidRPr="005A3803">
              <w:rPr>
                <w:rFonts w:ascii="Times New Roman" w:eastAsia="Times New Roman" w:hAnsi="Times New Roman" w:cs="Times New Roman"/>
                <w:color w:val="000000"/>
                <w:sz w:val="24"/>
                <w:szCs w:val="24"/>
                <w:vertAlign w:val="superscript"/>
              </w:rPr>
              <w:t>3</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r>
      <w:tr w:rsidR="0069345B" w:rsidRPr="005A3803" w:rsidTr="00277655">
        <w:trPr>
          <w:trHeight w:val="555"/>
          <w:jc w:val="center"/>
        </w:trPr>
        <w:tc>
          <w:tcPr>
            <w:tcW w:w="96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2014</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2015</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2016</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2017</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2018</w:t>
            </w:r>
          </w:p>
        </w:tc>
      </w:tr>
      <w:tr w:rsidR="0069345B" w:rsidRPr="005A3803" w:rsidTr="00277655">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66,2</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66,1</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66,5</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67,4</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68,2</w:t>
            </w:r>
          </w:p>
        </w:tc>
      </w:tr>
      <w:tr w:rsidR="0069345B" w:rsidRPr="005A3803" w:rsidTr="00277655">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65,2</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65,7</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64,8</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65,3</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67,6</w:t>
            </w:r>
          </w:p>
        </w:tc>
      </w:tr>
      <w:tr w:rsidR="0069345B" w:rsidRPr="005A3803" w:rsidTr="00277655">
        <w:trPr>
          <w:trHeight w:val="300"/>
          <w:jc w:val="center"/>
        </w:trPr>
        <w:tc>
          <w:tcPr>
            <w:tcW w:w="96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Total</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131,4</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131,8</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131,3</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132,6</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135,7</w:t>
            </w:r>
          </w:p>
        </w:tc>
      </w:tr>
      <w:tr w:rsidR="005A3803" w:rsidRPr="00BB59F9" w:rsidTr="00277655">
        <w:trPr>
          <w:trHeight w:val="300"/>
          <w:jc w:val="center"/>
        </w:trPr>
        <w:tc>
          <w:tcPr>
            <w:tcW w:w="3840" w:type="dxa"/>
            <w:gridSpan w:val="4"/>
            <w:tcBorders>
              <w:top w:val="nil"/>
              <w:left w:val="nil"/>
              <w:bottom w:val="nil"/>
              <w:right w:val="nil"/>
            </w:tcBorders>
            <w:shd w:val="clear" w:color="000000" w:fill="FFFFFF"/>
            <w:noWrap/>
            <w:vAlign w:val="bottom"/>
          </w:tcPr>
          <w:p w:rsidR="005A3803" w:rsidRPr="00BB59F9" w:rsidRDefault="005A3803" w:rsidP="005A3803">
            <w:pPr>
              <w:spacing w:line="276" w:lineRule="auto"/>
              <w:ind w:right="-1059"/>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Source: DREM - Employment Statistics of RAM</w:t>
            </w:r>
          </w:p>
        </w:tc>
        <w:tc>
          <w:tcPr>
            <w:tcW w:w="960" w:type="dxa"/>
            <w:tcBorders>
              <w:top w:val="nil"/>
              <w:left w:val="nil"/>
              <w:bottom w:val="nil"/>
              <w:right w:val="nil"/>
            </w:tcBorders>
            <w:shd w:val="clear" w:color="000000" w:fill="FFFFFF"/>
            <w:noWrap/>
            <w:vAlign w:val="bottom"/>
          </w:tcPr>
          <w:p w:rsidR="005A3803" w:rsidRPr="00BB59F9" w:rsidRDefault="005A3803" w:rsidP="005A3803">
            <w:pPr>
              <w:spacing w:line="276" w:lineRule="auto"/>
              <w:rPr>
                <w:rFonts w:ascii="Times New Roman" w:eastAsia="Times New Roman" w:hAnsi="Times New Roman" w:cs="Times New Roman"/>
                <w:color w:val="000000"/>
                <w:sz w:val="24"/>
                <w:szCs w:val="24"/>
                <w:lang w:val="en-GB"/>
              </w:rPr>
            </w:pPr>
          </w:p>
        </w:tc>
        <w:tc>
          <w:tcPr>
            <w:tcW w:w="960" w:type="dxa"/>
            <w:tcBorders>
              <w:top w:val="nil"/>
              <w:left w:val="nil"/>
              <w:bottom w:val="nil"/>
              <w:right w:val="nil"/>
            </w:tcBorders>
            <w:shd w:val="clear" w:color="000000" w:fill="FFFFFF"/>
            <w:noWrap/>
            <w:vAlign w:val="bottom"/>
          </w:tcPr>
          <w:p w:rsidR="005A3803" w:rsidRPr="00BB59F9" w:rsidRDefault="005A3803" w:rsidP="005A3803">
            <w:pPr>
              <w:spacing w:line="276" w:lineRule="auto"/>
              <w:rPr>
                <w:rFonts w:ascii="Times New Roman" w:eastAsia="Times New Roman" w:hAnsi="Times New Roman" w:cs="Times New Roman"/>
                <w:color w:val="000000"/>
                <w:sz w:val="24"/>
                <w:szCs w:val="24"/>
                <w:lang w:val="en-GB"/>
              </w:rPr>
            </w:pPr>
          </w:p>
        </w:tc>
      </w:tr>
    </w:tbl>
    <w:p w:rsidR="0069345B" w:rsidRPr="00BB59F9" w:rsidRDefault="0069345B" w:rsidP="005A3803">
      <w:pPr>
        <w:spacing w:line="276" w:lineRule="auto"/>
        <w:jc w:val="center"/>
        <w:outlineLvl w:val="0"/>
        <w:rPr>
          <w:rFonts w:ascii="Times New Roman" w:hAnsi="Times New Roman" w:cs="Times New Roman"/>
          <w:b/>
          <w:bCs/>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Between 2014 and 2018, the total active population grew 3.27% (4.3 thousand people). By gender, the male working population grew 3.02% (2.0 thousand men) while the female working population grew 3.68% (2.4 thousand women).</w:t>
      </w: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center"/>
        <w:rPr>
          <w:rFonts w:ascii="Times New Roman" w:hAnsi="Times New Roman" w:cs="Times New Roman"/>
          <w:b/>
          <w:sz w:val="24"/>
          <w:szCs w:val="24"/>
          <w:lang w:val="en-GB"/>
        </w:rPr>
      </w:pPr>
      <w:r w:rsidRPr="00BB59F9">
        <w:rPr>
          <w:rFonts w:ascii="Times New Roman" w:hAnsi="Times New Roman" w:cs="Times New Roman"/>
          <w:b/>
          <w:sz w:val="24"/>
          <w:szCs w:val="24"/>
          <w:lang w:val="en-GB"/>
        </w:rPr>
        <w:t>Table III - Activity rate by gender, by year</w:t>
      </w:r>
    </w:p>
    <w:tbl>
      <w:tblPr>
        <w:tblW w:w="5780" w:type="dxa"/>
        <w:jc w:val="center"/>
        <w:tblCellMar>
          <w:left w:w="70" w:type="dxa"/>
          <w:right w:w="70" w:type="dxa"/>
        </w:tblCellMar>
        <w:tblLook w:val="04A0" w:firstRow="1" w:lastRow="0" w:firstColumn="1" w:lastColumn="0" w:noHBand="0" w:noVBand="1"/>
      </w:tblPr>
      <w:tblGrid>
        <w:gridCol w:w="980"/>
        <w:gridCol w:w="960"/>
        <w:gridCol w:w="960"/>
        <w:gridCol w:w="960"/>
        <w:gridCol w:w="960"/>
        <w:gridCol w:w="960"/>
      </w:tblGrid>
      <w:tr w:rsidR="0069345B" w:rsidRPr="005A3803" w:rsidTr="00277655">
        <w:trPr>
          <w:trHeight w:val="300"/>
          <w:jc w:val="center"/>
        </w:trPr>
        <w:tc>
          <w:tcPr>
            <w:tcW w:w="98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r>
      <w:tr w:rsidR="0069345B" w:rsidRPr="005A3803" w:rsidTr="00277655">
        <w:trPr>
          <w:trHeight w:val="486"/>
          <w:jc w:val="center"/>
        </w:trPr>
        <w:tc>
          <w:tcPr>
            <w:tcW w:w="980" w:type="dxa"/>
            <w:tcBorders>
              <w:top w:val="single" w:sz="4" w:space="0" w:color="auto"/>
              <w:left w:val="single" w:sz="4" w:space="0" w:color="auto"/>
              <w:bottom w:val="single" w:sz="4" w:space="0" w:color="auto"/>
              <w:right w:val="single" w:sz="4" w:space="0" w:color="auto"/>
            </w:tcBorders>
            <w:shd w:val="clear" w:color="000000" w:fill="8DB4E2"/>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2014</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2015</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2016</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2017</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2018</w:t>
            </w:r>
          </w:p>
        </w:tc>
      </w:tr>
      <w:tr w:rsidR="0069345B" w:rsidRPr="005A3803" w:rsidTr="00277655">
        <w:trPr>
          <w:trHeight w:val="300"/>
          <w:jc w:val="center"/>
        </w:trPr>
        <w:tc>
          <w:tcPr>
            <w:tcW w:w="98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54,4</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54,7</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55,9</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57,3</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57,9</w:t>
            </w:r>
          </w:p>
        </w:tc>
      </w:tr>
      <w:tr w:rsidR="0069345B" w:rsidRPr="005A3803" w:rsidTr="00277655">
        <w:trPr>
          <w:trHeight w:val="300"/>
          <w:jc w:val="center"/>
        </w:trPr>
        <w:tc>
          <w:tcPr>
            <w:tcW w:w="98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46,8</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47,6</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47,8</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48,2</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49,7</w:t>
            </w:r>
          </w:p>
        </w:tc>
      </w:tr>
      <w:tr w:rsidR="0069345B" w:rsidRPr="005A3803" w:rsidTr="00277655">
        <w:trPr>
          <w:trHeight w:val="300"/>
          <w:jc w:val="center"/>
        </w:trPr>
        <w:tc>
          <w:tcPr>
            <w:tcW w:w="98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Total</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50,3</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50,9</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51,6</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52,5</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53,5</w:t>
            </w:r>
          </w:p>
        </w:tc>
      </w:tr>
      <w:tr w:rsidR="0069345B" w:rsidRPr="00BB59F9" w:rsidTr="0069345B">
        <w:trPr>
          <w:trHeight w:val="300"/>
          <w:jc w:val="center"/>
        </w:trPr>
        <w:tc>
          <w:tcPr>
            <w:tcW w:w="3860" w:type="dxa"/>
            <w:gridSpan w:val="4"/>
            <w:tcBorders>
              <w:top w:val="nil"/>
              <w:left w:val="nil"/>
              <w:bottom w:val="nil"/>
              <w:right w:val="nil"/>
            </w:tcBorders>
            <w:shd w:val="clear" w:color="000000" w:fill="FFFFFF"/>
            <w:noWrap/>
            <w:vAlign w:val="bottom"/>
            <w:hideMark/>
          </w:tcPr>
          <w:p w:rsidR="0069345B" w:rsidRPr="00BB59F9" w:rsidRDefault="0069345B" w:rsidP="005A3803">
            <w:pPr>
              <w:spacing w:line="276" w:lineRule="auto"/>
              <w:ind w:right="-1166"/>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Source: DREM - Employment Statistics of RAM</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r>
    </w:tbl>
    <w:p w:rsidR="005A3803" w:rsidRPr="00BB59F9" w:rsidRDefault="005A3803" w:rsidP="005A3803">
      <w:pPr>
        <w:spacing w:line="276" w:lineRule="auto"/>
        <w:jc w:val="both"/>
        <w:rPr>
          <w:rFonts w:ascii="Times New Roman" w:hAnsi="Times New Roman" w:cs="Times New Roman"/>
          <w:bCs/>
          <w:sz w:val="24"/>
          <w:szCs w:val="24"/>
          <w:lang w:val="en-GB"/>
        </w:rPr>
      </w:pPr>
    </w:p>
    <w:p w:rsidR="0069345B" w:rsidRPr="00BB59F9" w:rsidRDefault="0069345B" w:rsidP="005A3803">
      <w:pPr>
        <w:spacing w:line="276" w:lineRule="auto"/>
        <w:jc w:val="both"/>
        <w:rPr>
          <w:rFonts w:ascii="Times New Roman" w:hAnsi="Times New Roman" w:cs="Times New Roman"/>
          <w:bCs/>
          <w:sz w:val="24"/>
          <w:szCs w:val="24"/>
          <w:lang w:val="en-GB"/>
        </w:rPr>
      </w:pPr>
      <w:r w:rsidRPr="00BB59F9">
        <w:rPr>
          <w:rFonts w:ascii="Times New Roman" w:hAnsi="Times New Roman" w:cs="Times New Roman"/>
          <w:bCs/>
          <w:sz w:val="24"/>
          <w:szCs w:val="24"/>
          <w:lang w:val="en-GB"/>
        </w:rPr>
        <w:t>Between 2014 and 2018, the total activity rate grew 3.2 percentage points, from 50.3% to 53.5%. In men, the activity rate grew 3.5 percentage points, rising from 54.4% to 57.9%. Women showed slower growth, 2.9 percentage points, rising from 46.8% to 49.7%.</w:t>
      </w:r>
    </w:p>
    <w:p w:rsidR="0069345B" w:rsidRPr="00BB59F9" w:rsidRDefault="0069345B" w:rsidP="005A3803">
      <w:pPr>
        <w:spacing w:line="276" w:lineRule="auto"/>
        <w:jc w:val="both"/>
        <w:rPr>
          <w:rFonts w:ascii="Times New Roman" w:hAnsi="Times New Roman" w:cs="Times New Roman"/>
          <w:bCs/>
          <w:sz w:val="24"/>
          <w:szCs w:val="24"/>
          <w:lang w:val="en-GB"/>
        </w:rPr>
      </w:pPr>
    </w:p>
    <w:p w:rsidR="0069345B" w:rsidRPr="00BB59F9" w:rsidRDefault="0069345B" w:rsidP="005A3803">
      <w:pPr>
        <w:spacing w:line="276" w:lineRule="auto"/>
        <w:jc w:val="both"/>
        <w:rPr>
          <w:rFonts w:ascii="Times New Roman" w:hAnsi="Times New Roman" w:cs="Times New Roman"/>
          <w:bCs/>
          <w:sz w:val="24"/>
          <w:szCs w:val="24"/>
          <w:lang w:val="en-GB"/>
        </w:rPr>
      </w:pPr>
    </w:p>
    <w:p w:rsidR="0069345B" w:rsidRPr="00BB59F9" w:rsidRDefault="0069345B" w:rsidP="005A3803">
      <w:pPr>
        <w:spacing w:line="276" w:lineRule="auto"/>
        <w:jc w:val="both"/>
        <w:rPr>
          <w:rFonts w:ascii="Times New Roman" w:hAnsi="Times New Roman" w:cs="Times New Roman"/>
          <w:bCs/>
          <w:sz w:val="24"/>
          <w:szCs w:val="24"/>
          <w:lang w:val="en-GB"/>
        </w:rPr>
      </w:pPr>
    </w:p>
    <w:p w:rsidR="0069345B" w:rsidRPr="00BB59F9" w:rsidRDefault="0069345B" w:rsidP="0069345B">
      <w:pPr>
        <w:jc w:val="both"/>
        <w:rPr>
          <w:bCs/>
          <w:lang w:val="en-GB"/>
        </w:rPr>
      </w:pPr>
    </w:p>
    <w:p w:rsidR="0069345B" w:rsidRPr="00BB59F9" w:rsidRDefault="0069345B" w:rsidP="0069345B">
      <w:pPr>
        <w:jc w:val="both"/>
        <w:rPr>
          <w:bCs/>
          <w:lang w:val="en-GB"/>
        </w:rPr>
      </w:pPr>
    </w:p>
    <w:p w:rsidR="000A7275" w:rsidRPr="00BB59F9" w:rsidRDefault="000A7275" w:rsidP="005A3803">
      <w:pPr>
        <w:spacing w:line="276" w:lineRule="auto"/>
        <w:jc w:val="center"/>
        <w:rPr>
          <w:rFonts w:ascii="Times New Roman" w:hAnsi="Times New Roman" w:cs="Times New Roman"/>
          <w:b/>
          <w:sz w:val="24"/>
          <w:szCs w:val="24"/>
          <w:lang w:val="en-GB"/>
        </w:rPr>
      </w:pPr>
    </w:p>
    <w:p w:rsidR="000A7275" w:rsidRPr="00BB59F9" w:rsidRDefault="000A7275" w:rsidP="005A3803">
      <w:pPr>
        <w:spacing w:line="276" w:lineRule="auto"/>
        <w:jc w:val="center"/>
        <w:rPr>
          <w:rFonts w:ascii="Times New Roman" w:hAnsi="Times New Roman" w:cs="Times New Roman"/>
          <w:b/>
          <w:sz w:val="24"/>
          <w:szCs w:val="24"/>
          <w:lang w:val="en-GB"/>
        </w:rPr>
      </w:pPr>
    </w:p>
    <w:p w:rsidR="0069345B" w:rsidRPr="00BB59F9" w:rsidRDefault="0069345B" w:rsidP="005A3803">
      <w:pPr>
        <w:spacing w:line="276" w:lineRule="auto"/>
        <w:jc w:val="center"/>
        <w:rPr>
          <w:rFonts w:ascii="Times New Roman" w:hAnsi="Times New Roman" w:cs="Times New Roman"/>
          <w:b/>
          <w:sz w:val="24"/>
          <w:szCs w:val="24"/>
          <w:lang w:val="en-GB"/>
        </w:rPr>
      </w:pPr>
      <w:r w:rsidRPr="00BB59F9">
        <w:rPr>
          <w:rFonts w:ascii="Times New Roman" w:hAnsi="Times New Roman" w:cs="Times New Roman"/>
          <w:b/>
          <w:sz w:val="24"/>
          <w:szCs w:val="24"/>
          <w:lang w:val="en-GB"/>
        </w:rPr>
        <w:lastRenderedPageBreak/>
        <w:t>Graphic II - Activity Rate, by gender according the years (15 to 64 years)</w:t>
      </w:r>
    </w:p>
    <w:p w:rsidR="0069345B" w:rsidRPr="00BB59F9" w:rsidRDefault="0069345B" w:rsidP="005A3803">
      <w:pPr>
        <w:spacing w:line="276" w:lineRule="auto"/>
        <w:jc w:val="both"/>
        <w:rPr>
          <w:rFonts w:ascii="Times New Roman" w:hAnsi="Times New Roman" w:cs="Times New Roman"/>
          <w:bCs/>
          <w:sz w:val="24"/>
          <w:szCs w:val="24"/>
          <w:lang w:val="en-GB"/>
        </w:rPr>
      </w:pPr>
      <w:r w:rsidRPr="005A3803">
        <w:rPr>
          <w:rFonts w:ascii="Times New Roman" w:hAnsi="Times New Roman" w:cs="Times New Roman"/>
          <w:noProof/>
          <w:sz w:val="24"/>
          <w:szCs w:val="24"/>
          <w:lang w:val="en-GB" w:eastAsia="en-GB"/>
        </w:rPr>
        <mc:AlternateContent>
          <mc:Choice Requires="wpg">
            <w:drawing>
              <wp:anchor distT="0" distB="0" distL="114300" distR="114300" simplePos="0" relativeHeight="251659264" behindDoc="0" locked="0" layoutInCell="1" allowOverlap="1" wp14:anchorId="34E7F242" wp14:editId="4145978E">
                <wp:simplePos x="0" y="0"/>
                <wp:positionH relativeFrom="margin">
                  <wp:posOffset>499283</wp:posOffset>
                </wp:positionH>
                <wp:positionV relativeFrom="paragraph">
                  <wp:posOffset>6053</wp:posOffset>
                </wp:positionV>
                <wp:extent cx="4322618" cy="2565070"/>
                <wp:effectExtent l="0" t="0" r="0" b="0"/>
                <wp:wrapNone/>
                <wp:docPr id="8" name="Grupo 7">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microsoft.com/office/word/2010/wordprocessingGroup">
                    <wpg:wgp>
                      <wpg:cNvGrpSpPr/>
                      <wpg:grpSpPr>
                        <a:xfrm>
                          <a:off x="0" y="0"/>
                          <a:ext cx="4322618" cy="2565070"/>
                          <a:chOff x="0" y="0"/>
                          <a:chExt cx="4572000" cy="2743200"/>
                        </a:xfrm>
                      </wpg:grpSpPr>
                      <wpg:graphicFrame>
                        <wpg:cNvPr id="2" name="Gráfico 2">
                          <a:extLst>
                            <a:ext uri="{FF2B5EF4-FFF2-40B4-BE49-F238E27FC236}">
                              <a16:creationId xmlns:a16="http://schemas.microsoft.com/office/drawing/2014/main" id="{00000000-0008-0000-0100-000005000000}"/>
                            </a:ext>
                          </a:extLst>
                        </wpg:cNvPr>
                        <wpg:cNvFrPr/>
                        <wpg:xfrm>
                          <a:off x="0" y="0"/>
                          <a:ext cx="4572000" cy="2743200"/>
                        </wpg:xfrm>
                        <a:graphic>
                          <a:graphicData uri="http://schemas.openxmlformats.org/drawingml/2006/chart">
                            <c:chart xmlns:c="http://schemas.openxmlformats.org/drawingml/2006/chart" xmlns:r="http://schemas.openxmlformats.org/officeDocument/2006/relationships" r:id="rId8"/>
                          </a:graphicData>
                        </a:graphic>
                      </wpg:graphicFrame>
                      <wps:wsp>
                        <wps:cNvPr id="3" name="CaixaDeTexto 6">
                          <a:extLst>
                            <a:ext uri="{FF2B5EF4-FFF2-40B4-BE49-F238E27FC236}">
                              <a16:creationId xmlns:a16="http://schemas.microsoft.com/office/drawing/2014/main" id="{00000000-0008-0000-0100-000007000000}"/>
                            </a:ext>
                          </a:extLst>
                        </wps:cNvPr>
                        <wps:cNvSpPr txBox="1"/>
                        <wps:spPr>
                          <a:xfrm>
                            <a:off x="400050" y="52388"/>
                            <a:ext cx="257175" cy="20955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rsidR="0069345B" w:rsidRDefault="0069345B" w:rsidP="0069345B">
                              <w:r>
                                <w:rPr>
                                  <w:rFonts w:hAnsi="Calibri"/>
                                  <w:color w:val="000000" w:themeColor="dark1"/>
                                </w:rPr>
                                <w:t>%</w:t>
                              </w:r>
                            </w:p>
                          </w:txbxContent>
                        </wps:txbx>
                        <wps:bodyPr wrap="square" rtlCol="0" anchor="t"/>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4E7F242" id="Grupo 7" o:spid="_x0000_s1026" style="position:absolute;left:0;text-align:left;margin-left:39.3pt;margin-top:.5pt;width:340.35pt;height:201.95pt;z-index:251659264;mso-position-horizontal-relative:margin;mso-width-relative:margin;mso-height-relative:margin" coordsize="45720,27432"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2" o:spid="_x0000_s1027" type="#_x0000_t75" style="position:absolute;left:1740;top:2477;width:41588;height:234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">
                  <v:imagedata r:id="rId9" o:title=""/>
                  <o:lock v:ext="edit" aspectratio="f"/>
                </v:shape>
                <v:shapetype id="_x0000_t202" coordsize="21600,21600" o:spt="202" path="m,l,21600r21600,l21600,xe">
                  <v:stroke joinstyle="miter"/>
                  <v:path gradientshapeok="t" o:connecttype="rect"/>
                </v:shapetype>
                <v:shape id="CaixaDeTexto 6" o:spid="_x0000_s1028" type="#_x0000_t202" style="position:absolute;left:4000;top:523;width:2572;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69345B" w:rsidRDefault="0069345B" w:rsidP="0069345B">
                        <w:r>
                          <w:rPr>
                            <w:rFonts w:hAnsi="Calibri"/>
                            <w:color w:val="000000" w:themeColor="dark1"/>
                          </w:rPr>
                          <w:t>%</w:t>
                        </w:r>
                      </w:p>
                    </w:txbxContent>
                  </v:textbox>
                </v:shape>
                <w10:wrap anchorx="margin"/>
              </v:group>
            </w:pict>
          </mc:Fallback>
        </mc:AlternateContent>
      </w: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bCs/>
          <w:sz w:val="24"/>
          <w:szCs w:val="24"/>
          <w:lang w:val="en-GB"/>
        </w:rPr>
      </w:pPr>
    </w:p>
    <w:p w:rsidR="0069345B" w:rsidRPr="00BB59F9" w:rsidRDefault="0069345B" w:rsidP="005A3803">
      <w:pPr>
        <w:spacing w:line="276" w:lineRule="auto"/>
        <w:jc w:val="both"/>
        <w:rPr>
          <w:rFonts w:ascii="Times New Roman" w:hAnsi="Times New Roman" w:cs="Times New Roman"/>
          <w:bCs/>
          <w:sz w:val="24"/>
          <w:szCs w:val="24"/>
          <w:lang w:val="en-GB"/>
        </w:rPr>
      </w:pPr>
    </w:p>
    <w:p w:rsidR="0069345B" w:rsidRPr="00BB59F9" w:rsidRDefault="0069345B" w:rsidP="005A3803">
      <w:pPr>
        <w:spacing w:line="276" w:lineRule="auto"/>
        <w:ind w:left="1416"/>
        <w:jc w:val="both"/>
        <w:rPr>
          <w:rFonts w:ascii="Times New Roman" w:hAnsi="Times New Roman" w:cs="Times New Roman"/>
          <w:bCs/>
          <w:sz w:val="24"/>
          <w:szCs w:val="24"/>
          <w:lang w:val="en-GB"/>
        </w:rPr>
      </w:pPr>
      <w:r w:rsidRPr="00BB59F9">
        <w:rPr>
          <w:rFonts w:ascii="Times New Roman" w:hAnsi="Times New Roman" w:cs="Times New Roman"/>
          <w:bCs/>
          <w:sz w:val="24"/>
          <w:szCs w:val="24"/>
          <w:lang w:val="en-GB"/>
        </w:rPr>
        <w:t>Source: DREM - Employment Statistics of RAM</w:t>
      </w:r>
    </w:p>
    <w:p w:rsidR="0069345B" w:rsidRPr="00BB59F9" w:rsidRDefault="0069345B" w:rsidP="005A3803">
      <w:pPr>
        <w:spacing w:line="276" w:lineRule="auto"/>
        <w:jc w:val="both"/>
        <w:rPr>
          <w:rFonts w:ascii="Times New Roman" w:hAnsi="Times New Roman" w:cs="Times New Roman"/>
          <w:bCs/>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 xml:space="preserve">Between 2014 and 2018, the total activity rate, between 15 and 64 years, grew 2.8 percentage points, from 69.2% to 72%. In men, the activity rate, between 15 and 64 years of age, grew 2.6 percentage points, rising from 71.9% to 74.5%. The women present a growth of 3,1 percentage points, </w:t>
      </w:r>
      <w:r w:rsidR="000A7275" w:rsidRPr="00BB59F9">
        <w:rPr>
          <w:rFonts w:ascii="Times New Roman" w:hAnsi="Times New Roman" w:cs="Times New Roman"/>
          <w:sz w:val="24"/>
          <w:szCs w:val="24"/>
          <w:lang w:val="en-GB"/>
        </w:rPr>
        <w:t>from</w:t>
      </w:r>
      <w:r w:rsidRPr="00BB59F9">
        <w:rPr>
          <w:rFonts w:ascii="Times New Roman" w:hAnsi="Times New Roman" w:cs="Times New Roman"/>
          <w:sz w:val="24"/>
          <w:szCs w:val="24"/>
          <w:lang w:val="en-GB"/>
        </w:rPr>
        <w:t xml:space="preserve"> 66,6% for 69,7%.</w:t>
      </w: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center"/>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Table IV -</w:t>
      </w:r>
      <w:r w:rsidRPr="00BB59F9">
        <w:rPr>
          <w:rFonts w:ascii="Times New Roman" w:hAnsi="Times New Roman" w:cs="Times New Roman"/>
          <w:sz w:val="24"/>
          <w:szCs w:val="24"/>
          <w:lang w:val="en-GB"/>
        </w:rPr>
        <w:t xml:space="preserve"> </w:t>
      </w:r>
      <w:r w:rsidRPr="00BB59F9">
        <w:rPr>
          <w:rFonts w:ascii="Times New Roman" w:hAnsi="Times New Roman" w:cs="Times New Roman"/>
          <w:b/>
          <w:bCs/>
          <w:sz w:val="24"/>
          <w:szCs w:val="24"/>
          <w:lang w:val="en-GB"/>
        </w:rPr>
        <w:t>Population employed, by gender according to the years</w:t>
      </w:r>
    </w:p>
    <w:tbl>
      <w:tblPr>
        <w:tblW w:w="5820" w:type="dxa"/>
        <w:jc w:val="center"/>
        <w:tblCellMar>
          <w:left w:w="70" w:type="dxa"/>
          <w:right w:w="70" w:type="dxa"/>
        </w:tblCellMar>
        <w:tblLook w:val="04A0" w:firstRow="1" w:lastRow="0" w:firstColumn="1" w:lastColumn="0" w:noHBand="0" w:noVBand="1"/>
      </w:tblPr>
      <w:tblGrid>
        <w:gridCol w:w="1020"/>
        <w:gridCol w:w="960"/>
        <w:gridCol w:w="960"/>
        <w:gridCol w:w="960"/>
        <w:gridCol w:w="960"/>
        <w:gridCol w:w="960"/>
      </w:tblGrid>
      <w:tr w:rsidR="0069345B" w:rsidRPr="005A3803" w:rsidTr="00277655">
        <w:trPr>
          <w:trHeight w:val="300"/>
          <w:jc w:val="center"/>
        </w:trPr>
        <w:tc>
          <w:tcPr>
            <w:tcW w:w="102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Unit: 10</w:t>
            </w:r>
            <w:r w:rsidRPr="005A3803">
              <w:rPr>
                <w:rFonts w:ascii="Times New Roman" w:eastAsia="Times New Roman" w:hAnsi="Times New Roman" w:cs="Times New Roman"/>
                <w:color w:val="000000"/>
                <w:sz w:val="24"/>
                <w:szCs w:val="24"/>
                <w:vertAlign w:val="superscript"/>
              </w:rPr>
              <w:t>3</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r>
      <w:tr w:rsidR="0069345B" w:rsidRPr="005A3803" w:rsidTr="00277655">
        <w:trPr>
          <w:trHeight w:val="300"/>
          <w:jc w:val="center"/>
        </w:trPr>
        <w:tc>
          <w:tcPr>
            <w:tcW w:w="102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2014</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2015</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2016</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2017</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2018</w:t>
            </w:r>
          </w:p>
        </w:tc>
      </w:tr>
      <w:tr w:rsidR="0069345B" w:rsidRPr="005A3803" w:rsidTr="00277655">
        <w:trPr>
          <w:trHeight w:val="300"/>
          <w:jc w:val="center"/>
        </w:trPr>
        <w:tc>
          <w:tcPr>
            <w:tcW w:w="102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55,6</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55,9</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57,3</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60,4</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61,8</w:t>
            </w:r>
          </w:p>
        </w:tc>
      </w:tr>
      <w:tr w:rsidR="0069345B" w:rsidRPr="005A3803" w:rsidTr="00277655">
        <w:trPr>
          <w:trHeight w:val="300"/>
          <w:jc w:val="center"/>
        </w:trPr>
        <w:tc>
          <w:tcPr>
            <w:tcW w:w="102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56,1</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56,5</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57,1</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58,4</w:t>
            </w:r>
          </w:p>
        </w:tc>
        <w:tc>
          <w:tcPr>
            <w:tcW w:w="960" w:type="dxa"/>
            <w:tcBorders>
              <w:top w:val="nil"/>
              <w:left w:val="nil"/>
              <w:bottom w:val="single" w:sz="4" w:space="0" w:color="auto"/>
              <w:right w:val="single" w:sz="4" w:space="0" w:color="auto"/>
            </w:tcBorders>
            <w:shd w:val="clear" w:color="000000" w:fill="FFFFFF"/>
            <w:noWrap/>
            <w:hideMark/>
          </w:tcPr>
          <w:p w:rsidR="0069345B" w:rsidRPr="005A3803" w:rsidRDefault="0069345B" w:rsidP="005A3803">
            <w:pPr>
              <w:spacing w:line="276" w:lineRule="auto"/>
              <w:jc w:val="center"/>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61,9</w:t>
            </w:r>
          </w:p>
        </w:tc>
      </w:tr>
      <w:tr w:rsidR="0069345B" w:rsidRPr="005A3803" w:rsidTr="00277655">
        <w:trPr>
          <w:trHeight w:val="345"/>
          <w:jc w:val="center"/>
        </w:trPr>
        <w:tc>
          <w:tcPr>
            <w:tcW w:w="102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Total</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111,7</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112,4</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114,4</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118,8</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center"/>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123,8</w:t>
            </w:r>
          </w:p>
        </w:tc>
      </w:tr>
      <w:tr w:rsidR="0069345B" w:rsidRPr="00BB59F9" w:rsidTr="00277655">
        <w:trPr>
          <w:trHeight w:val="300"/>
          <w:jc w:val="center"/>
        </w:trPr>
        <w:tc>
          <w:tcPr>
            <w:tcW w:w="3900" w:type="dxa"/>
            <w:gridSpan w:val="4"/>
            <w:tcBorders>
              <w:top w:val="nil"/>
              <w:left w:val="nil"/>
              <w:bottom w:val="nil"/>
              <w:right w:val="nil"/>
            </w:tcBorders>
            <w:shd w:val="clear" w:color="000000" w:fill="FFFFFF"/>
            <w:noWrap/>
            <w:vAlign w:val="bottom"/>
            <w:hideMark/>
          </w:tcPr>
          <w:p w:rsidR="0069345B" w:rsidRPr="00BB59F9" w:rsidRDefault="0069345B" w:rsidP="005A3803">
            <w:pPr>
              <w:spacing w:line="276" w:lineRule="auto"/>
              <w:ind w:right="-1411"/>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Source: DREM - Employment Statistics of RAM</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r>
    </w:tbl>
    <w:p w:rsidR="005A3803" w:rsidRPr="00BB59F9" w:rsidRDefault="005A3803"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The total population employed in the Autonomous Region of Madeira grew 10.8% (12.1 thousand more people employed) between the years 2014 and 2018. By gender, men show the highest growth compared to women, 11.2% (6.2 thousand employed men), while women show a growth of 10.3% (5.8 thousand employed women).</w:t>
      </w:r>
    </w:p>
    <w:p w:rsidR="0069345B" w:rsidRPr="00BB59F9" w:rsidRDefault="0069345B" w:rsidP="005A3803">
      <w:pPr>
        <w:spacing w:line="276" w:lineRule="auto"/>
        <w:jc w:val="both"/>
        <w:rPr>
          <w:rFonts w:ascii="Times New Roman" w:hAnsi="Times New Roman" w:cs="Times New Roman"/>
          <w:sz w:val="24"/>
          <w:szCs w:val="24"/>
          <w:lang w:val="en-GB"/>
        </w:rPr>
      </w:pPr>
    </w:p>
    <w:p w:rsidR="005A3803" w:rsidRPr="00BB59F9" w:rsidRDefault="005A3803" w:rsidP="005A3803">
      <w:pPr>
        <w:spacing w:line="276" w:lineRule="auto"/>
        <w:jc w:val="center"/>
        <w:rPr>
          <w:rFonts w:ascii="Times New Roman" w:hAnsi="Times New Roman" w:cs="Times New Roman"/>
          <w:sz w:val="24"/>
          <w:szCs w:val="24"/>
          <w:lang w:val="en-GB"/>
        </w:rPr>
      </w:pPr>
    </w:p>
    <w:p w:rsidR="0069345B" w:rsidRPr="00BB59F9" w:rsidRDefault="0069345B" w:rsidP="005A3803">
      <w:pPr>
        <w:spacing w:line="276" w:lineRule="auto"/>
        <w:jc w:val="center"/>
        <w:rPr>
          <w:rFonts w:ascii="Times New Roman" w:hAnsi="Times New Roman" w:cs="Times New Roman"/>
          <w:b/>
          <w:sz w:val="24"/>
          <w:szCs w:val="24"/>
          <w:lang w:val="en-GB"/>
        </w:rPr>
      </w:pPr>
      <w:r w:rsidRPr="00BB59F9">
        <w:rPr>
          <w:rFonts w:ascii="Times New Roman" w:hAnsi="Times New Roman" w:cs="Times New Roman"/>
          <w:b/>
          <w:bCs/>
          <w:sz w:val="24"/>
          <w:szCs w:val="24"/>
          <w:lang w:val="en-GB"/>
        </w:rPr>
        <w:t>Table V</w:t>
      </w:r>
      <w:r w:rsidRPr="00BB59F9">
        <w:rPr>
          <w:rFonts w:ascii="Times New Roman" w:hAnsi="Times New Roman" w:cs="Times New Roman"/>
          <w:sz w:val="24"/>
          <w:szCs w:val="24"/>
          <w:lang w:val="en-GB"/>
        </w:rPr>
        <w:t xml:space="preserve"> - </w:t>
      </w:r>
      <w:r w:rsidRPr="00BB59F9">
        <w:rPr>
          <w:rFonts w:ascii="Times New Roman" w:hAnsi="Times New Roman" w:cs="Times New Roman"/>
          <w:b/>
          <w:sz w:val="24"/>
          <w:szCs w:val="24"/>
          <w:lang w:val="en-GB"/>
        </w:rPr>
        <w:t>Employment rate by gender and aged 15 and over by year</w:t>
      </w:r>
    </w:p>
    <w:tbl>
      <w:tblPr>
        <w:tblW w:w="5820" w:type="dxa"/>
        <w:jc w:val="center"/>
        <w:tblCellMar>
          <w:left w:w="70" w:type="dxa"/>
          <w:right w:w="70" w:type="dxa"/>
        </w:tblCellMar>
        <w:tblLook w:val="04A0" w:firstRow="1" w:lastRow="0" w:firstColumn="1" w:lastColumn="0" w:noHBand="0" w:noVBand="1"/>
      </w:tblPr>
      <w:tblGrid>
        <w:gridCol w:w="1020"/>
        <w:gridCol w:w="960"/>
        <w:gridCol w:w="960"/>
        <w:gridCol w:w="960"/>
        <w:gridCol w:w="960"/>
        <w:gridCol w:w="960"/>
      </w:tblGrid>
      <w:tr w:rsidR="0069345B" w:rsidRPr="00A85A6A" w:rsidTr="00277655">
        <w:trPr>
          <w:trHeight w:val="300"/>
          <w:jc w:val="center"/>
        </w:trPr>
        <w:tc>
          <w:tcPr>
            <w:tcW w:w="1020" w:type="dxa"/>
            <w:tcBorders>
              <w:top w:val="nil"/>
              <w:left w:val="nil"/>
              <w:bottom w:val="nil"/>
              <w:right w:val="nil"/>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w:t>
            </w:r>
          </w:p>
        </w:tc>
        <w:tc>
          <w:tcPr>
            <w:tcW w:w="960" w:type="dxa"/>
            <w:tcBorders>
              <w:top w:val="nil"/>
              <w:left w:val="nil"/>
              <w:bottom w:val="nil"/>
              <w:right w:val="nil"/>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 </w:t>
            </w:r>
          </w:p>
        </w:tc>
        <w:tc>
          <w:tcPr>
            <w:tcW w:w="960" w:type="dxa"/>
            <w:tcBorders>
              <w:top w:val="nil"/>
              <w:left w:val="nil"/>
              <w:bottom w:val="nil"/>
              <w:right w:val="nil"/>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 </w:t>
            </w:r>
          </w:p>
        </w:tc>
        <w:tc>
          <w:tcPr>
            <w:tcW w:w="960" w:type="dxa"/>
            <w:tcBorders>
              <w:top w:val="nil"/>
              <w:left w:val="nil"/>
              <w:bottom w:val="nil"/>
              <w:right w:val="nil"/>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 </w:t>
            </w:r>
          </w:p>
        </w:tc>
        <w:tc>
          <w:tcPr>
            <w:tcW w:w="960" w:type="dxa"/>
            <w:tcBorders>
              <w:top w:val="nil"/>
              <w:left w:val="nil"/>
              <w:bottom w:val="nil"/>
              <w:right w:val="nil"/>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 </w:t>
            </w:r>
          </w:p>
        </w:tc>
        <w:tc>
          <w:tcPr>
            <w:tcW w:w="960" w:type="dxa"/>
            <w:tcBorders>
              <w:top w:val="nil"/>
              <w:left w:val="nil"/>
              <w:bottom w:val="nil"/>
              <w:right w:val="nil"/>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 </w:t>
            </w:r>
          </w:p>
        </w:tc>
      </w:tr>
      <w:tr w:rsidR="0069345B" w:rsidRPr="00A85A6A" w:rsidTr="00277655">
        <w:trPr>
          <w:trHeight w:val="300"/>
          <w:jc w:val="center"/>
        </w:trPr>
        <w:tc>
          <w:tcPr>
            <w:tcW w:w="102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 </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2014</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2015</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2016</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2017</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2018</w:t>
            </w:r>
          </w:p>
        </w:tc>
      </w:tr>
      <w:tr w:rsidR="0069345B" w:rsidRPr="00A85A6A" w:rsidTr="00277655">
        <w:trPr>
          <w:trHeight w:val="300"/>
          <w:jc w:val="center"/>
        </w:trPr>
        <w:tc>
          <w:tcPr>
            <w:tcW w:w="102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Men</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54,9</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55,3</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57,3</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60,9</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61,9</w:t>
            </w:r>
          </w:p>
        </w:tc>
      </w:tr>
      <w:tr w:rsidR="0069345B" w:rsidRPr="00A85A6A" w:rsidTr="00277655">
        <w:trPr>
          <w:trHeight w:val="300"/>
          <w:jc w:val="center"/>
        </w:trPr>
        <w:tc>
          <w:tcPr>
            <w:tcW w:w="102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A85A6A" w:rsidRDefault="0069345B" w:rsidP="00277655">
            <w:pPr>
              <w:rPr>
                <w:rFonts w:eastAsia="Times New Roman"/>
                <w:color w:val="000000"/>
                <w:sz w:val="20"/>
                <w:szCs w:val="20"/>
              </w:rPr>
            </w:pPr>
            <w:r w:rsidRPr="00A85A6A">
              <w:rPr>
                <w:rFonts w:eastAsia="Times New Roman"/>
                <w:color w:val="000000"/>
                <w:sz w:val="20"/>
                <w:szCs w:val="20"/>
              </w:rPr>
              <w:t>Women</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46,9</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47,4</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48,6</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49,6</w:t>
            </w:r>
          </w:p>
        </w:tc>
        <w:tc>
          <w:tcPr>
            <w:tcW w:w="960" w:type="dxa"/>
            <w:tcBorders>
              <w:top w:val="nil"/>
              <w:left w:val="nil"/>
              <w:bottom w:val="single" w:sz="4" w:space="0" w:color="auto"/>
              <w:right w:val="single" w:sz="4" w:space="0" w:color="auto"/>
            </w:tcBorders>
            <w:shd w:val="clear" w:color="000000" w:fill="FFFFFF"/>
            <w:noWrap/>
            <w:hideMark/>
          </w:tcPr>
          <w:p w:rsidR="0069345B" w:rsidRPr="00A85A6A" w:rsidRDefault="0069345B" w:rsidP="00277655">
            <w:pPr>
              <w:jc w:val="center"/>
              <w:rPr>
                <w:rFonts w:eastAsia="Times New Roman"/>
                <w:color w:val="000000"/>
                <w:sz w:val="20"/>
                <w:szCs w:val="20"/>
              </w:rPr>
            </w:pPr>
            <w:r w:rsidRPr="00A85A6A">
              <w:rPr>
                <w:rFonts w:eastAsia="Times New Roman"/>
                <w:color w:val="000000"/>
                <w:sz w:val="20"/>
                <w:szCs w:val="20"/>
              </w:rPr>
              <w:t>52,1</w:t>
            </w:r>
          </w:p>
        </w:tc>
      </w:tr>
      <w:tr w:rsidR="0069345B" w:rsidRPr="00A85A6A" w:rsidTr="00277655">
        <w:trPr>
          <w:trHeight w:val="300"/>
          <w:jc w:val="center"/>
        </w:trPr>
        <w:tc>
          <w:tcPr>
            <w:tcW w:w="102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Total</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50,5</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51</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52,6</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54,7</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A85A6A" w:rsidRDefault="0069345B" w:rsidP="00277655">
            <w:pPr>
              <w:jc w:val="center"/>
              <w:rPr>
                <w:rFonts w:eastAsia="Times New Roman"/>
                <w:b/>
                <w:bCs/>
                <w:color w:val="FFFFFF"/>
                <w:sz w:val="20"/>
                <w:szCs w:val="20"/>
              </w:rPr>
            </w:pPr>
            <w:r w:rsidRPr="00A85A6A">
              <w:rPr>
                <w:rFonts w:eastAsia="Times New Roman"/>
                <w:b/>
                <w:bCs/>
                <w:color w:val="FFFFFF"/>
                <w:sz w:val="20"/>
                <w:szCs w:val="20"/>
              </w:rPr>
              <w:t>56,6</w:t>
            </w:r>
          </w:p>
        </w:tc>
      </w:tr>
      <w:tr w:rsidR="0069345B" w:rsidRPr="00BB59F9" w:rsidTr="00277655">
        <w:trPr>
          <w:trHeight w:val="174"/>
          <w:jc w:val="center"/>
        </w:trPr>
        <w:tc>
          <w:tcPr>
            <w:tcW w:w="3900" w:type="dxa"/>
            <w:gridSpan w:val="4"/>
            <w:tcBorders>
              <w:top w:val="nil"/>
              <w:left w:val="nil"/>
              <w:bottom w:val="nil"/>
              <w:right w:val="nil"/>
            </w:tcBorders>
            <w:shd w:val="clear" w:color="000000" w:fill="FFFFFF"/>
            <w:noWrap/>
            <w:vAlign w:val="bottom"/>
            <w:hideMark/>
          </w:tcPr>
          <w:p w:rsidR="0069345B" w:rsidRPr="00BB59F9" w:rsidRDefault="0069345B" w:rsidP="0069345B">
            <w:pPr>
              <w:ind w:right="-1128"/>
              <w:rPr>
                <w:rFonts w:eastAsia="Times New Roman"/>
                <w:sz w:val="20"/>
                <w:szCs w:val="20"/>
                <w:lang w:val="en-GB"/>
              </w:rPr>
            </w:pPr>
            <w:r w:rsidRPr="00BB59F9">
              <w:rPr>
                <w:rFonts w:eastAsia="Times New Roman"/>
                <w:sz w:val="20"/>
                <w:szCs w:val="20"/>
                <w:lang w:val="en-GB"/>
              </w:rPr>
              <w:t>Source: DREM - Employment Statistics of RAM</w:t>
            </w:r>
          </w:p>
        </w:tc>
        <w:tc>
          <w:tcPr>
            <w:tcW w:w="960" w:type="dxa"/>
            <w:tcBorders>
              <w:top w:val="nil"/>
              <w:left w:val="nil"/>
              <w:bottom w:val="nil"/>
              <w:right w:val="nil"/>
            </w:tcBorders>
            <w:shd w:val="clear" w:color="000000" w:fill="FFFFFF"/>
            <w:noWrap/>
            <w:vAlign w:val="bottom"/>
            <w:hideMark/>
          </w:tcPr>
          <w:p w:rsidR="0069345B" w:rsidRPr="00BB59F9" w:rsidRDefault="0069345B" w:rsidP="00277655">
            <w:pPr>
              <w:rPr>
                <w:rFonts w:eastAsia="Times New Roman"/>
                <w:color w:val="000000"/>
                <w:sz w:val="20"/>
                <w:szCs w:val="20"/>
                <w:lang w:val="en-GB"/>
              </w:rPr>
            </w:pPr>
            <w:r w:rsidRPr="00BB59F9">
              <w:rPr>
                <w:rFonts w:eastAsia="Times New Roman"/>
                <w:color w:val="000000"/>
                <w:sz w:val="20"/>
                <w:szCs w:val="20"/>
                <w:lang w:val="en-GB"/>
              </w:rPr>
              <w:t> </w:t>
            </w:r>
          </w:p>
        </w:tc>
        <w:tc>
          <w:tcPr>
            <w:tcW w:w="960" w:type="dxa"/>
            <w:tcBorders>
              <w:top w:val="nil"/>
              <w:left w:val="nil"/>
              <w:bottom w:val="nil"/>
              <w:right w:val="nil"/>
            </w:tcBorders>
            <w:shd w:val="clear" w:color="000000" w:fill="FFFFFF"/>
            <w:noWrap/>
            <w:vAlign w:val="bottom"/>
            <w:hideMark/>
          </w:tcPr>
          <w:p w:rsidR="0069345B" w:rsidRPr="00BB59F9" w:rsidRDefault="0069345B" w:rsidP="00277655">
            <w:pPr>
              <w:rPr>
                <w:rFonts w:eastAsia="Times New Roman"/>
                <w:color w:val="000000"/>
                <w:sz w:val="20"/>
                <w:szCs w:val="20"/>
                <w:lang w:val="en-GB"/>
              </w:rPr>
            </w:pPr>
            <w:r w:rsidRPr="00BB59F9">
              <w:rPr>
                <w:rFonts w:eastAsia="Times New Roman"/>
                <w:color w:val="000000"/>
                <w:sz w:val="20"/>
                <w:szCs w:val="20"/>
                <w:lang w:val="en-GB"/>
              </w:rPr>
              <w:t> </w:t>
            </w:r>
          </w:p>
        </w:tc>
      </w:tr>
    </w:tbl>
    <w:p w:rsidR="0069345B" w:rsidRPr="00BB59F9" w:rsidRDefault="0069345B" w:rsidP="0069345B">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The total employment rate for 15 and over years differed by 6.1 percentage points</w:t>
      </w:r>
      <w:r w:rsidR="00C05D69" w:rsidRPr="00BB59F9">
        <w:rPr>
          <w:rFonts w:ascii="Times New Roman" w:hAnsi="Times New Roman" w:cs="Times New Roman"/>
          <w:sz w:val="24"/>
          <w:szCs w:val="24"/>
          <w:lang w:val="en-GB"/>
        </w:rPr>
        <w:t>. I</w:t>
      </w:r>
      <w:r w:rsidRPr="00BB59F9">
        <w:rPr>
          <w:rFonts w:ascii="Times New Roman" w:hAnsi="Times New Roman" w:cs="Times New Roman"/>
          <w:sz w:val="24"/>
          <w:szCs w:val="24"/>
          <w:lang w:val="en-GB"/>
        </w:rPr>
        <w:t>n 2014 the employment rate was 50.5%, rising to 56.6% in 2018. By gender, it is men who have the greatest difference, 7.0 percentage points</w:t>
      </w:r>
      <w:r w:rsidR="00C05D69" w:rsidRPr="00BB59F9">
        <w:rPr>
          <w:rFonts w:ascii="Times New Roman" w:hAnsi="Times New Roman" w:cs="Times New Roman"/>
          <w:sz w:val="24"/>
          <w:szCs w:val="24"/>
          <w:lang w:val="en-GB"/>
        </w:rPr>
        <w:t>. I</w:t>
      </w:r>
      <w:r w:rsidRPr="00BB59F9">
        <w:rPr>
          <w:rFonts w:ascii="Times New Roman" w:hAnsi="Times New Roman" w:cs="Times New Roman"/>
          <w:sz w:val="24"/>
          <w:szCs w:val="24"/>
          <w:lang w:val="en-GB"/>
        </w:rPr>
        <w:t>n 2014 the employment rate was 54.9%, rising to 61.9% in 2018, while women have a difference of 5.2 percentage points, rising from 46.9% in 2014 to 52.1% in 2018.</w:t>
      </w:r>
    </w:p>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center"/>
        <w:rPr>
          <w:rFonts w:ascii="Times New Roman" w:hAnsi="Times New Roman" w:cs="Times New Roman"/>
          <w:b/>
          <w:sz w:val="24"/>
          <w:szCs w:val="24"/>
          <w:lang w:val="en-GB"/>
        </w:rPr>
      </w:pPr>
      <w:r w:rsidRPr="00BB59F9">
        <w:rPr>
          <w:rFonts w:ascii="Times New Roman" w:hAnsi="Times New Roman" w:cs="Times New Roman"/>
          <w:b/>
          <w:bCs/>
          <w:sz w:val="24"/>
          <w:szCs w:val="24"/>
          <w:lang w:val="en-GB"/>
        </w:rPr>
        <w:t>Graphic III -</w:t>
      </w:r>
      <w:r w:rsidRPr="00BB59F9">
        <w:rPr>
          <w:rFonts w:ascii="Times New Roman" w:hAnsi="Times New Roman" w:cs="Times New Roman"/>
          <w:sz w:val="24"/>
          <w:szCs w:val="24"/>
          <w:lang w:val="en-GB"/>
        </w:rPr>
        <w:t xml:space="preserve"> </w:t>
      </w:r>
      <w:r w:rsidRPr="00BB59F9">
        <w:rPr>
          <w:rFonts w:ascii="Times New Roman" w:hAnsi="Times New Roman" w:cs="Times New Roman"/>
          <w:b/>
          <w:sz w:val="24"/>
          <w:szCs w:val="24"/>
          <w:lang w:val="en-GB"/>
        </w:rPr>
        <w:t>Employment rate by gender between 15 and 64 years of age, by year</w:t>
      </w:r>
    </w:p>
    <w:p w:rsidR="0069345B" w:rsidRPr="00BB59F9" w:rsidRDefault="005A3803" w:rsidP="005A3803">
      <w:pPr>
        <w:spacing w:line="276" w:lineRule="auto"/>
        <w:jc w:val="both"/>
        <w:rPr>
          <w:rFonts w:ascii="Times New Roman" w:hAnsi="Times New Roman" w:cs="Times New Roman"/>
          <w:sz w:val="24"/>
          <w:szCs w:val="24"/>
          <w:lang w:val="en-GB"/>
        </w:rPr>
      </w:pPr>
      <w:r w:rsidRPr="005A3803">
        <w:rPr>
          <w:rFonts w:ascii="Times New Roman" w:hAnsi="Times New Roman" w:cs="Times New Roman"/>
          <w:noProof/>
          <w:sz w:val="24"/>
          <w:szCs w:val="24"/>
          <w:lang w:val="en-GB" w:eastAsia="en-GB"/>
        </w:rPr>
        <mc:AlternateContent>
          <mc:Choice Requires="wpg">
            <w:drawing>
              <wp:anchor distT="0" distB="0" distL="114300" distR="114300" simplePos="0" relativeHeight="251661312" behindDoc="0" locked="0" layoutInCell="1" allowOverlap="1" wp14:anchorId="7B474B8A" wp14:editId="7929E17E">
                <wp:simplePos x="0" y="0"/>
                <wp:positionH relativeFrom="margin">
                  <wp:align>center</wp:align>
                </wp:positionH>
                <wp:positionV relativeFrom="paragraph">
                  <wp:posOffset>13335</wp:posOffset>
                </wp:positionV>
                <wp:extent cx="4391025" cy="2833370"/>
                <wp:effectExtent l="0" t="0" r="0" b="0"/>
                <wp:wrapNone/>
                <wp:docPr id="4" name="Grupo 3"/>
                <wp:cNvGraphicFramePr/>
                <a:graphic xmlns:a="http://schemas.openxmlformats.org/drawingml/2006/main">
                  <a:graphicData uri="http://schemas.microsoft.com/office/word/2010/wordprocessingGroup">
                    <wpg:wgp>
                      <wpg:cNvGrpSpPr/>
                      <wpg:grpSpPr>
                        <a:xfrm>
                          <a:off x="0" y="0"/>
                          <a:ext cx="4391025" cy="2833370"/>
                          <a:chOff x="0" y="0"/>
                          <a:chExt cx="4572000" cy="2900362"/>
                        </a:xfrm>
                      </wpg:grpSpPr>
                      <wpg:graphicFrame>
                        <wpg:cNvPr id="5" name="Gráfico 5"/>
                        <wpg:cNvFrPr/>
                        <wpg:xfrm>
                          <a:off x="0" y="157162"/>
                          <a:ext cx="4572000" cy="2743200"/>
                        </wpg:xfrm>
                        <a:graphic>
                          <a:graphicData uri="http://schemas.openxmlformats.org/drawingml/2006/chart">
                            <c:chart xmlns:c="http://schemas.openxmlformats.org/drawingml/2006/chart" xmlns:r="http://schemas.openxmlformats.org/officeDocument/2006/relationships" r:id="rId10"/>
                          </a:graphicData>
                        </a:graphic>
                      </wpg:graphicFrame>
                      <wps:wsp>
                        <wps:cNvPr id="6" name="CaixaDeTexto 2"/>
                        <wps:cNvSpPr txBox="1"/>
                        <wps:spPr>
                          <a:xfrm>
                            <a:off x="247650" y="0"/>
                            <a:ext cx="28552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69345B" w:rsidRDefault="0069345B" w:rsidP="0069345B">
                              <w:r>
                                <w:rPr>
                                  <w:rFonts w:hAnsi="Calibri"/>
                                  <w:color w:val="000000" w:themeColor="text1"/>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B474B8A" id="Grupo 3" o:spid="_x0000_s1029" style="position:absolute;left:0;text-align:left;margin-left:0;margin-top:1.05pt;width:345.75pt;height:223.1pt;z-index:251661312;mso-position-horizontal:center;mso-position-horizontal-relative:margin;mso-width-relative:margin;mso-height-relative:margin" coordsize="45720,29003"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">
                <v:shape id="Gráfico 5" o:spid="_x0000_s1030" type="#_x0000_t75" style="position:absolute;left:761;top:2371;width:43733;height:252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">
                  <v:imagedata r:id="rId11" o:title=""/>
                  <o:lock v:ext="edit" aspectratio="f"/>
                </v:shape>
                <v:shape id="CaixaDeTexto 2" o:spid="_x0000_s1031" type="#_x0000_t202" style="position:absolute;left:2476;width:2855;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69345B" w:rsidRDefault="0069345B" w:rsidP="0069345B">
                        <w:r>
                          <w:rPr>
                            <w:rFonts w:hAnsi="Calibri"/>
                            <w:color w:val="000000" w:themeColor="text1"/>
                          </w:rPr>
                          <w:t>%</w:t>
                        </w:r>
                      </w:p>
                    </w:txbxContent>
                  </v:textbox>
                </v:shape>
                <w10:wrap anchorx="margin"/>
              </v:group>
            </w:pict>
          </mc:Fallback>
        </mc:AlternateContent>
      </w: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spacing w:line="276" w:lineRule="auto"/>
        <w:jc w:val="right"/>
        <w:rPr>
          <w:rFonts w:ascii="Times New Roman" w:hAnsi="Times New Roman" w:cs="Times New Roman"/>
          <w:sz w:val="24"/>
          <w:szCs w:val="24"/>
          <w:lang w:val="en-GB"/>
        </w:rPr>
      </w:pPr>
    </w:p>
    <w:p w:rsidR="0069345B" w:rsidRPr="00BB59F9" w:rsidRDefault="0069345B" w:rsidP="00C05D69">
      <w:pPr>
        <w:spacing w:line="276" w:lineRule="auto"/>
        <w:ind w:firstLine="708"/>
        <w:rPr>
          <w:rFonts w:ascii="Times New Roman" w:hAnsi="Times New Roman" w:cs="Times New Roman"/>
          <w:bCs/>
          <w:sz w:val="24"/>
          <w:szCs w:val="24"/>
          <w:lang w:val="en-GB"/>
        </w:rPr>
      </w:pPr>
      <w:r w:rsidRPr="00BB59F9">
        <w:rPr>
          <w:rFonts w:ascii="Times New Roman" w:hAnsi="Times New Roman" w:cs="Times New Roman"/>
          <w:bCs/>
          <w:sz w:val="24"/>
          <w:szCs w:val="24"/>
          <w:lang w:val="en-GB"/>
        </w:rPr>
        <w:t>Source: DREM - Employment Statistics of RAM</w:t>
      </w:r>
    </w:p>
    <w:p w:rsidR="005A3803" w:rsidRPr="00BB59F9" w:rsidRDefault="005A3803"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The employment rate, between the ages of 15 and 64, in total confirms a difference of 7.0 percentage points, with an employment rate of 58.3% in 2014 and 65.3% in 2018. By gender, men show the greatest difference of 7.3 percentage points, with an employment rate of 59.8% in 2014 and 67.1% in 2018. In 2014, the employment rate for women was 56.9%, rising to 63.7% in 2018, thus showing a difference of 6.8 percentage points.</w:t>
      </w:r>
    </w:p>
    <w:p w:rsidR="0069345B" w:rsidRPr="00BB59F9" w:rsidRDefault="0069345B" w:rsidP="005A3803">
      <w:pPr>
        <w:spacing w:line="276" w:lineRule="auto"/>
        <w:rPr>
          <w:rFonts w:ascii="Times New Roman" w:hAnsi="Times New Roman" w:cs="Times New Roman"/>
          <w:sz w:val="24"/>
          <w:szCs w:val="24"/>
          <w:lang w:val="en-GB"/>
        </w:rPr>
      </w:pPr>
    </w:p>
    <w:p w:rsidR="0069345B" w:rsidRPr="00BB59F9" w:rsidRDefault="0069345B" w:rsidP="005A3803">
      <w:pPr>
        <w:tabs>
          <w:tab w:val="left" w:pos="5775"/>
        </w:tabs>
        <w:spacing w:line="276" w:lineRule="auto"/>
        <w:jc w:val="both"/>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Table VI -</w:t>
      </w:r>
      <w:r w:rsidRPr="00BB59F9">
        <w:rPr>
          <w:rFonts w:ascii="Times New Roman" w:hAnsi="Times New Roman" w:cs="Times New Roman"/>
          <w:sz w:val="24"/>
          <w:szCs w:val="24"/>
          <w:lang w:val="en-GB"/>
        </w:rPr>
        <w:t xml:space="preserve"> </w:t>
      </w:r>
      <w:r w:rsidRPr="00BB59F9">
        <w:rPr>
          <w:rFonts w:ascii="Times New Roman" w:hAnsi="Times New Roman" w:cs="Times New Roman"/>
          <w:b/>
          <w:bCs/>
          <w:sz w:val="24"/>
          <w:szCs w:val="24"/>
          <w:lang w:val="en-GB"/>
        </w:rPr>
        <w:t>Population employed, by gender according to major sectors of activity</w:t>
      </w:r>
    </w:p>
    <w:tbl>
      <w:tblPr>
        <w:tblW w:w="7700" w:type="dxa"/>
        <w:jc w:val="center"/>
        <w:tblCellMar>
          <w:left w:w="70" w:type="dxa"/>
          <w:right w:w="70" w:type="dxa"/>
        </w:tblCellMar>
        <w:tblLook w:val="04A0" w:firstRow="1" w:lastRow="0" w:firstColumn="1" w:lastColumn="0" w:noHBand="0" w:noVBand="1"/>
      </w:tblPr>
      <w:tblGrid>
        <w:gridCol w:w="1960"/>
        <w:gridCol w:w="940"/>
        <w:gridCol w:w="960"/>
        <w:gridCol w:w="960"/>
        <w:gridCol w:w="960"/>
        <w:gridCol w:w="960"/>
        <w:gridCol w:w="960"/>
      </w:tblGrid>
      <w:tr w:rsidR="0069345B" w:rsidRPr="005A3803" w:rsidTr="00277655">
        <w:trPr>
          <w:trHeight w:val="300"/>
          <w:jc w:val="center"/>
        </w:trPr>
        <w:tc>
          <w:tcPr>
            <w:tcW w:w="1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Unit: 10</w:t>
            </w:r>
            <w:r w:rsidRPr="005A3803">
              <w:rPr>
                <w:rFonts w:ascii="Times New Roman" w:eastAsia="Times New Roman" w:hAnsi="Times New Roman" w:cs="Times New Roman"/>
                <w:color w:val="000000"/>
                <w:sz w:val="24"/>
                <w:szCs w:val="24"/>
                <w:vertAlign w:val="superscript"/>
              </w:rPr>
              <w:t>3</w:t>
            </w:r>
          </w:p>
        </w:tc>
        <w:tc>
          <w:tcPr>
            <w:tcW w:w="94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r>
      <w:tr w:rsidR="0069345B" w:rsidRPr="005A3803" w:rsidTr="00277655">
        <w:trPr>
          <w:trHeight w:val="300"/>
          <w:jc w:val="center"/>
        </w:trPr>
        <w:tc>
          <w:tcPr>
            <w:tcW w:w="196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40" w:type="dxa"/>
            <w:tcBorders>
              <w:top w:val="single" w:sz="4" w:space="0" w:color="auto"/>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2014</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2015</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2016</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2017</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2018</w:t>
            </w:r>
          </w:p>
        </w:tc>
      </w:tr>
      <w:tr w:rsidR="0069345B" w:rsidRPr="005A3803" w:rsidTr="00277655">
        <w:trPr>
          <w:trHeight w:val="345"/>
          <w:jc w:val="center"/>
        </w:trPr>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rsidR="0069345B" w:rsidRPr="00BB59F9" w:rsidRDefault="0069345B" w:rsidP="005A3803">
            <w:pPr>
              <w:spacing w:line="276" w:lineRule="auto"/>
              <w:jc w:val="both"/>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A: Agriculture, animal production, hunting, forestry and fishing</w:t>
            </w:r>
          </w:p>
        </w:tc>
        <w:tc>
          <w:tcPr>
            <w:tcW w:w="940" w:type="dxa"/>
            <w:tcBorders>
              <w:top w:val="nil"/>
              <w:left w:val="nil"/>
              <w:bottom w:val="single" w:sz="4" w:space="0" w:color="auto"/>
              <w:right w:val="single" w:sz="4" w:space="0" w:color="auto"/>
            </w:tcBorders>
            <w:shd w:val="clear" w:color="000000" w:fill="FFFFFF"/>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Total</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14,6</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13,0</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12,6</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13,0</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13,1</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9,0</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8,6</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8,5</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8,5</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8,7</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5,6</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t>
            </w:r>
          </w:p>
        </w:tc>
      </w:tr>
      <w:tr w:rsidR="0069345B" w:rsidRPr="005A3803" w:rsidTr="00277655">
        <w:trPr>
          <w:trHeight w:val="300"/>
          <w:jc w:val="center"/>
        </w:trPr>
        <w:tc>
          <w:tcPr>
            <w:tcW w:w="196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4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r>
      <w:tr w:rsidR="0069345B" w:rsidRPr="005A3803" w:rsidTr="00277655">
        <w:trPr>
          <w:trHeight w:val="300"/>
          <w:jc w:val="center"/>
        </w:trPr>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rsidR="0069345B" w:rsidRPr="00BB59F9" w:rsidRDefault="0069345B" w:rsidP="005A3803">
            <w:pPr>
              <w:spacing w:line="276" w:lineRule="auto"/>
              <w:jc w:val="both"/>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B a F: Industry, construction, energy and water</w:t>
            </w:r>
          </w:p>
        </w:tc>
        <w:tc>
          <w:tcPr>
            <w:tcW w:w="940" w:type="dxa"/>
            <w:tcBorders>
              <w:top w:val="nil"/>
              <w:left w:val="nil"/>
              <w:bottom w:val="single" w:sz="4" w:space="0" w:color="auto"/>
              <w:right w:val="single" w:sz="4" w:space="0" w:color="auto"/>
            </w:tcBorders>
            <w:shd w:val="clear" w:color="000000" w:fill="FFFFFF"/>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Total</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13,1</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12,0</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12,7</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14,9</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17,2</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11,3</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10,1</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10,5</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11,8</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13,9</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1,8</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1,9</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2,2</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3,1</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3,3</w:t>
            </w:r>
          </w:p>
        </w:tc>
      </w:tr>
      <w:tr w:rsidR="0069345B" w:rsidRPr="005A3803" w:rsidTr="00277655">
        <w:trPr>
          <w:trHeight w:val="300"/>
          <w:jc w:val="center"/>
        </w:trPr>
        <w:tc>
          <w:tcPr>
            <w:tcW w:w="196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4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r>
      <w:tr w:rsidR="0069345B" w:rsidRPr="005A3803" w:rsidTr="00277655">
        <w:trPr>
          <w:trHeight w:val="300"/>
          <w:jc w:val="center"/>
        </w:trPr>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G a U: Services</w:t>
            </w:r>
          </w:p>
        </w:tc>
        <w:tc>
          <w:tcPr>
            <w:tcW w:w="940" w:type="dxa"/>
            <w:tcBorders>
              <w:top w:val="nil"/>
              <w:left w:val="nil"/>
              <w:bottom w:val="single" w:sz="4" w:space="0" w:color="auto"/>
              <w:right w:val="single" w:sz="4" w:space="0" w:color="auto"/>
            </w:tcBorders>
            <w:shd w:val="clear" w:color="000000" w:fill="FFFFFF"/>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Total</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83,9</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87,4</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89,1</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90,9</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93,5</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35,3</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37,3</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38,3</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40,0</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39,2</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48,6</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50,1</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50,8</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50,9</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54,3</w:t>
            </w:r>
          </w:p>
        </w:tc>
      </w:tr>
      <w:tr w:rsidR="0069345B" w:rsidRPr="005A3803" w:rsidTr="00277655">
        <w:trPr>
          <w:trHeight w:val="300"/>
          <w:jc w:val="center"/>
        </w:trPr>
        <w:tc>
          <w:tcPr>
            <w:tcW w:w="196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4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r>
      <w:tr w:rsidR="0069345B" w:rsidRPr="005A3803" w:rsidTr="00277655">
        <w:trPr>
          <w:trHeight w:val="300"/>
          <w:jc w:val="center"/>
        </w:trPr>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Total</w:t>
            </w:r>
          </w:p>
        </w:tc>
        <w:tc>
          <w:tcPr>
            <w:tcW w:w="940" w:type="dxa"/>
            <w:tcBorders>
              <w:top w:val="nil"/>
              <w:left w:val="nil"/>
              <w:bottom w:val="single" w:sz="4" w:space="0" w:color="auto"/>
              <w:right w:val="single" w:sz="4" w:space="0" w:color="auto"/>
            </w:tcBorders>
            <w:shd w:val="clear" w:color="000000" w:fill="FFFFFF"/>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Total</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111,7</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112,4</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114,4</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118,8</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123,8</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55,6</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55,9</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57,3</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60,4</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61,8</w:t>
            </w:r>
          </w:p>
        </w:tc>
      </w:tr>
      <w:tr w:rsidR="0069345B" w:rsidRPr="005A3803" w:rsidTr="00277655">
        <w:trPr>
          <w:trHeight w:val="300"/>
          <w:jc w:val="center"/>
        </w:trPr>
        <w:tc>
          <w:tcPr>
            <w:tcW w:w="1960" w:type="dxa"/>
            <w:vMerge/>
            <w:tcBorders>
              <w:top w:val="nil"/>
              <w:left w:val="single" w:sz="4" w:space="0" w:color="auto"/>
              <w:bottom w:val="single" w:sz="4" w:space="0" w:color="auto"/>
              <w:right w:val="single" w:sz="4" w:space="0" w:color="auto"/>
            </w:tcBorders>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56,1</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56,5</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57,1</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58,4</w:t>
            </w:r>
          </w:p>
        </w:tc>
        <w:tc>
          <w:tcPr>
            <w:tcW w:w="960" w:type="dxa"/>
            <w:tcBorders>
              <w:top w:val="nil"/>
              <w:left w:val="nil"/>
              <w:bottom w:val="single" w:sz="4" w:space="0" w:color="auto"/>
              <w:right w:val="single" w:sz="4" w:space="0" w:color="auto"/>
            </w:tcBorders>
            <w:shd w:val="clear" w:color="000000" w:fill="FFFFFF"/>
            <w:noWrap/>
            <w:vAlign w:val="center"/>
            <w:hideMark/>
          </w:tcPr>
          <w:p w:rsidR="0069345B" w:rsidRPr="005A3803" w:rsidRDefault="0069345B" w:rsidP="005A3803">
            <w:pPr>
              <w:spacing w:line="276" w:lineRule="auto"/>
              <w:jc w:val="both"/>
              <w:rPr>
                <w:rFonts w:ascii="Times New Roman" w:eastAsia="Times New Roman" w:hAnsi="Times New Roman" w:cs="Times New Roman"/>
                <w:sz w:val="24"/>
                <w:szCs w:val="24"/>
              </w:rPr>
            </w:pPr>
            <w:r w:rsidRPr="005A3803">
              <w:rPr>
                <w:rFonts w:ascii="Times New Roman" w:eastAsia="Times New Roman" w:hAnsi="Times New Roman" w:cs="Times New Roman"/>
                <w:sz w:val="24"/>
                <w:szCs w:val="24"/>
              </w:rPr>
              <w:t>61,9</w:t>
            </w:r>
          </w:p>
        </w:tc>
      </w:tr>
      <w:tr w:rsidR="0069345B" w:rsidRPr="005A3803" w:rsidTr="00277655">
        <w:trPr>
          <w:trHeight w:val="300"/>
          <w:jc w:val="center"/>
        </w:trPr>
        <w:tc>
          <w:tcPr>
            <w:tcW w:w="196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4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r>
      <w:tr w:rsidR="0069345B" w:rsidRPr="00BB59F9" w:rsidTr="00277655">
        <w:trPr>
          <w:trHeight w:val="300"/>
          <w:jc w:val="center"/>
        </w:trPr>
        <w:tc>
          <w:tcPr>
            <w:tcW w:w="5780" w:type="dxa"/>
            <w:gridSpan w:val="5"/>
            <w:tcBorders>
              <w:top w:val="nil"/>
              <w:left w:val="nil"/>
              <w:bottom w:val="nil"/>
              <w:right w:val="nil"/>
            </w:tcBorders>
            <w:shd w:val="clear" w:color="000000" w:fill="FFFFFF"/>
            <w:noWrap/>
            <w:vAlign w:val="bottom"/>
            <w:hideMark/>
          </w:tcPr>
          <w:p w:rsidR="0069345B" w:rsidRPr="00BB59F9" w:rsidRDefault="0069345B" w:rsidP="005A3803">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Conventional signal: § - High coefficient of variation value</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r>
      <w:tr w:rsidR="0069345B" w:rsidRPr="00BB59F9" w:rsidTr="00277655">
        <w:trPr>
          <w:trHeight w:val="300"/>
          <w:jc w:val="center"/>
        </w:trPr>
        <w:tc>
          <w:tcPr>
            <w:tcW w:w="3860" w:type="dxa"/>
            <w:gridSpan w:val="3"/>
            <w:tcBorders>
              <w:top w:val="nil"/>
              <w:left w:val="nil"/>
              <w:bottom w:val="nil"/>
              <w:right w:val="nil"/>
            </w:tcBorders>
            <w:shd w:val="clear" w:color="000000" w:fill="FFFFFF"/>
            <w:noWrap/>
            <w:vAlign w:val="bottom"/>
            <w:hideMark/>
          </w:tcPr>
          <w:p w:rsidR="0069345B" w:rsidRPr="00BB59F9" w:rsidRDefault="0069345B" w:rsidP="005A3803">
            <w:pPr>
              <w:spacing w:line="276" w:lineRule="auto"/>
              <w:ind w:right="-1166"/>
              <w:jc w:val="both"/>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Source: DREM - Employment Statistics of RAM</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69345B" w:rsidRPr="00BB59F9" w:rsidRDefault="0069345B" w:rsidP="005A3803">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r>
    </w:tbl>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Of all the major sectors of activity, it is the Services sector that agglomerates the largest number of employed people. In 2014, 83.9 thousand people were employed and in 2018 this number increased to 93.5 thousand people employed. By gender, the number of men employed in 2014 was 35.3 thousand, rising to 39.2 thousand in 2018. The number of women employed in 2014 was 48.6 thousand, increasing to 54.3 thousand women in 2018.</w:t>
      </w: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The industry, construction, energy and water sector shows the highest growth, at the total level of employed population with a growth of 31.3% (4.1 thousand people). By gender, in terms of the number of men employed, the growth is 23% (2.6 thousand people) and women 83.3% (1.5 thousand people).</w:t>
      </w: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The Agriculture, animal production, hunting, forestry and fishing sectors show a decrease at the total level (-10.3%) and in men (-3.3%), and it is not possible to present values for employed women since they have a high coefficient of variation that makes it impossible to use them at the statistical level.</w:t>
      </w:r>
    </w:p>
    <w:p w:rsidR="0069345B" w:rsidRPr="00BB59F9" w:rsidRDefault="0069345B" w:rsidP="0069345B">
      <w:pPr>
        <w:rPr>
          <w:rFonts w:ascii="Times New Roman" w:hAnsi="Times New Roman" w:cs="Times New Roman"/>
          <w:sz w:val="24"/>
          <w:szCs w:val="24"/>
          <w:lang w:val="en-GB"/>
        </w:rPr>
      </w:pPr>
    </w:p>
    <w:p w:rsidR="0069345B" w:rsidRPr="00BB59F9" w:rsidRDefault="0069345B" w:rsidP="005B2E50">
      <w:pPr>
        <w:spacing w:line="276" w:lineRule="auto"/>
        <w:jc w:val="center"/>
        <w:outlineLvl w:val="0"/>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Table VII - Unemployed population, by gender</w:t>
      </w:r>
    </w:p>
    <w:tbl>
      <w:tblPr>
        <w:tblW w:w="5760" w:type="dxa"/>
        <w:jc w:val="center"/>
        <w:tblCellMar>
          <w:left w:w="70" w:type="dxa"/>
          <w:right w:w="70" w:type="dxa"/>
        </w:tblCellMar>
        <w:tblLook w:val="04A0" w:firstRow="1" w:lastRow="0" w:firstColumn="1" w:lastColumn="0" w:noHBand="0" w:noVBand="1"/>
      </w:tblPr>
      <w:tblGrid>
        <w:gridCol w:w="960"/>
        <w:gridCol w:w="960"/>
        <w:gridCol w:w="960"/>
        <w:gridCol w:w="960"/>
        <w:gridCol w:w="960"/>
        <w:gridCol w:w="960"/>
      </w:tblGrid>
      <w:tr w:rsidR="0069345B" w:rsidRPr="005A3803" w:rsidTr="00277655">
        <w:trPr>
          <w:trHeight w:val="300"/>
          <w:jc w:val="center"/>
        </w:trPr>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Unit:10</w:t>
            </w:r>
            <w:r w:rsidRPr="005A3803">
              <w:rPr>
                <w:rFonts w:ascii="Times New Roman" w:eastAsia="Times New Roman" w:hAnsi="Times New Roman" w:cs="Times New Roman"/>
                <w:color w:val="000000"/>
                <w:sz w:val="24"/>
                <w:szCs w:val="24"/>
                <w:vertAlign w:val="superscript"/>
              </w:rPr>
              <w:t>3</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 </w:t>
            </w:r>
          </w:p>
        </w:tc>
      </w:tr>
      <w:tr w:rsidR="0069345B" w:rsidRPr="005A3803" w:rsidTr="00277655">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 </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2014</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2015</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2016</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2017</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2018</w:t>
            </w:r>
          </w:p>
        </w:tc>
      </w:tr>
      <w:tr w:rsidR="0069345B" w:rsidRPr="005A3803" w:rsidTr="00277655">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10,6</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10,2</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9,2</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7</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6,3</w:t>
            </w:r>
          </w:p>
        </w:tc>
      </w:tr>
      <w:tr w:rsidR="0069345B" w:rsidRPr="005A3803" w:rsidTr="00277655">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9,2</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9,2</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7,7</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6,9</w:t>
            </w:r>
          </w:p>
        </w:tc>
        <w:tc>
          <w:tcPr>
            <w:tcW w:w="960" w:type="dxa"/>
            <w:tcBorders>
              <w:top w:val="nil"/>
              <w:left w:val="nil"/>
              <w:bottom w:val="single" w:sz="4" w:space="0" w:color="auto"/>
              <w:right w:val="single" w:sz="4" w:space="0" w:color="auto"/>
            </w:tcBorders>
            <w:shd w:val="clear" w:color="000000" w:fill="FFFFFF"/>
            <w:noWrap/>
            <w:vAlign w:val="bottom"/>
            <w:hideMark/>
          </w:tcPr>
          <w:p w:rsidR="0069345B" w:rsidRPr="005A3803" w:rsidRDefault="0069345B" w:rsidP="005A3803">
            <w:pPr>
              <w:spacing w:line="276" w:lineRule="auto"/>
              <w:jc w:val="both"/>
              <w:rPr>
                <w:rFonts w:ascii="Times New Roman" w:eastAsia="Times New Roman" w:hAnsi="Times New Roman" w:cs="Times New Roman"/>
                <w:color w:val="000000"/>
                <w:sz w:val="24"/>
                <w:szCs w:val="24"/>
              </w:rPr>
            </w:pPr>
            <w:r w:rsidRPr="005A3803">
              <w:rPr>
                <w:rFonts w:ascii="Times New Roman" w:eastAsia="Times New Roman" w:hAnsi="Times New Roman" w:cs="Times New Roman"/>
                <w:color w:val="000000"/>
                <w:sz w:val="24"/>
                <w:szCs w:val="24"/>
              </w:rPr>
              <w:t>5,6</w:t>
            </w:r>
          </w:p>
        </w:tc>
      </w:tr>
      <w:tr w:rsidR="0069345B" w:rsidRPr="005A3803" w:rsidTr="00277655">
        <w:trPr>
          <w:trHeight w:val="300"/>
          <w:jc w:val="center"/>
        </w:trPr>
        <w:tc>
          <w:tcPr>
            <w:tcW w:w="960" w:type="dxa"/>
            <w:tcBorders>
              <w:top w:val="nil"/>
              <w:left w:val="single" w:sz="4" w:space="0" w:color="auto"/>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Total</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19,8</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19,4</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16,9</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13,8</w:t>
            </w:r>
          </w:p>
        </w:tc>
        <w:tc>
          <w:tcPr>
            <w:tcW w:w="960" w:type="dxa"/>
            <w:tcBorders>
              <w:top w:val="nil"/>
              <w:left w:val="nil"/>
              <w:bottom w:val="single" w:sz="4" w:space="0" w:color="auto"/>
              <w:right w:val="single" w:sz="4" w:space="0" w:color="auto"/>
            </w:tcBorders>
            <w:shd w:val="clear" w:color="000000" w:fill="8DB4E2"/>
            <w:noWrap/>
            <w:vAlign w:val="bottom"/>
            <w:hideMark/>
          </w:tcPr>
          <w:p w:rsidR="0069345B" w:rsidRPr="005A3803" w:rsidRDefault="0069345B" w:rsidP="005A3803">
            <w:pPr>
              <w:spacing w:line="276" w:lineRule="auto"/>
              <w:jc w:val="both"/>
              <w:rPr>
                <w:rFonts w:ascii="Times New Roman" w:eastAsia="Times New Roman" w:hAnsi="Times New Roman" w:cs="Times New Roman"/>
                <w:b/>
                <w:bCs/>
                <w:color w:val="FFFFFF"/>
                <w:sz w:val="24"/>
                <w:szCs w:val="24"/>
              </w:rPr>
            </w:pPr>
            <w:r w:rsidRPr="005A3803">
              <w:rPr>
                <w:rFonts w:ascii="Times New Roman" w:eastAsia="Times New Roman" w:hAnsi="Times New Roman" w:cs="Times New Roman"/>
                <w:b/>
                <w:bCs/>
                <w:color w:val="FFFFFF"/>
                <w:sz w:val="24"/>
                <w:szCs w:val="24"/>
              </w:rPr>
              <w:t>11,9</w:t>
            </w:r>
          </w:p>
        </w:tc>
      </w:tr>
      <w:tr w:rsidR="005B2E50" w:rsidRPr="00BB59F9" w:rsidTr="00277655">
        <w:trPr>
          <w:trHeight w:val="300"/>
          <w:jc w:val="center"/>
        </w:trPr>
        <w:tc>
          <w:tcPr>
            <w:tcW w:w="3840" w:type="dxa"/>
            <w:gridSpan w:val="4"/>
            <w:tcBorders>
              <w:top w:val="nil"/>
              <w:left w:val="nil"/>
              <w:bottom w:val="nil"/>
              <w:right w:val="nil"/>
            </w:tcBorders>
            <w:shd w:val="clear" w:color="000000" w:fill="FFFFFF"/>
            <w:noWrap/>
            <w:vAlign w:val="bottom"/>
            <w:hideMark/>
          </w:tcPr>
          <w:p w:rsidR="005B2E50" w:rsidRPr="00BB59F9" w:rsidRDefault="005B2E50" w:rsidP="005B2E50">
            <w:pPr>
              <w:spacing w:line="276" w:lineRule="auto"/>
              <w:ind w:right="-1166"/>
              <w:jc w:val="both"/>
              <w:rPr>
                <w:rFonts w:ascii="Times New Roman" w:eastAsia="Times New Roman" w:hAnsi="Times New Roman" w:cs="Times New Roman"/>
                <w:sz w:val="24"/>
                <w:szCs w:val="24"/>
                <w:lang w:val="en-GB"/>
              </w:rPr>
            </w:pPr>
            <w:r w:rsidRPr="00BB59F9">
              <w:rPr>
                <w:rFonts w:ascii="Times New Roman" w:eastAsia="Times New Roman" w:hAnsi="Times New Roman" w:cs="Times New Roman"/>
                <w:sz w:val="24"/>
                <w:szCs w:val="24"/>
                <w:lang w:val="en-GB"/>
              </w:rPr>
              <w:t>Source: DREM - Employment Statistics of RAM</w:t>
            </w:r>
          </w:p>
        </w:tc>
        <w:tc>
          <w:tcPr>
            <w:tcW w:w="960" w:type="dxa"/>
            <w:tcBorders>
              <w:top w:val="nil"/>
              <w:left w:val="nil"/>
              <w:bottom w:val="nil"/>
              <w:right w:val="nil"/>
            </w:tcBorders>
            <w:shd w:val="clear" w:color="000000" w:fill="FFFFFF"/>
            <w:noWrap/>
            <w:vAlign w:val="bottom"/>
            <w:hideMark/>
          </w:tcPr>
          <w:p w:rsidR="005B2E50" w:rsidRPr="00BB59F9" w:rsidRDefault="005B2E50"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5B2E50" w:rsidRPr="00BB59F9" w:rsidRDefault="005B2E50"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r>
    </w:tbl>
    <w:p w:rsidR="0069345B" w:rsidRPr="00BB59F9" w:rsidRDefault="0069345B" w:rsidP="005A3803">
      <w:pPr>
        <w:spacing w:line="276" w:lineRule="auto"/>
        <w:jc w:val="both"/>
        <w:rPr>
          <w:rFonts w:ascii="Times New Roman" w:hAnsi="Times New Roman" w:cs="Times New Roman"/>
          <w:sz w:val="24"/>
          <w:szCs w:val="24"/>
          <w:lang w:val="en-GB"/>
        </w:rPr>
      </w:pPr>
    </w:p>
    <w:p w:rsidR="0069345B" w:rsidRPr="00BB59F9" w:rsidRDefault="0069345B"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In total, the unemployed population, between 2014 and 2018, has decreased considerably, -39.9%, translating into 7.9 thousand fewer unemployed people. By gender, unemployed men decreased -40.6%, resulting in 4.3 thousand fewer unemployed men. Unemployed women decreased -39.1%, being currently 3.6 thousand fewer unemployed women.</w:t>
      </w: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5B2E50" w:rsidP="005B2E50">
      <w:pPr>
        <w:tabs>
          <w:tab w:val="left" w:pos="5775"/>
        </w:tabs>
        <w:spacing w:line="276" w:lineRule="auto"/>
        <w:jc w:val="center"/>
        <w:rPr>
          <w:rFonts w:ascii="Times New Roman" w:hAnsi="Times New Roman" w:cs="Times New Roman"/>
          <w:b/>
          <w:bCs/>
          <w:sz w:val="24"/>
          <w:szCs w:val="24"/>
          <w:lang w:val="en-GB"/>
        </w:rPr>
      </w:pPr>
      <w:r w:rsidRPr="005A3803">
        <w:rPr>
          <w:rFonts w:ascii="Times New Roman" w:hAnsi="Times New Roman" w:cs="Times New Roman"/>
          <w:noProof/>
          <w:sz w:val="24"/>
          <w:szCs w:val="24"/>
          <w:lang w:val="en-GB" w:eastAsia="en-GB"/>
        </w:rPr>
        <mc:AlternateContent>
          <mc:Choice Requires="wpg">
            <w:drawing>
              <wp:anchor distT="0" distB="0" distL="114300" distR="114300" simplePos="0" relativeHeight="251663360" behindDoc="0" locked="0" layoutInCell="1" allowOverlap="1" wp14:anchorId="07F7811D" wp14:editId="3D20EF3B">
                <wp:simplePos x="0" y="0"/>
                <wp:positionH relativeFrom="margin">
                  <wp:align>center</wp:align>
                </wp:positionH>
                <wp:positionV relativeFrom="paragraph">
                  <wp:posOffset>302895</wp:posOffset>
                </wp:positionV>
                <wp:extent cx="4572000" cy="2890837"/>
                <wp:effectExtent l="0" t="0" r="0" b="0"/>
                <wp:wrapNone/>
                <wp:docPr id="7" name="Grupo 3"/>
                <wp:cNvGraphicFramePr/>
                <a:graphic xmlns:a="http://schemas.openxmlformats.org/drawingml/2006/main">
                  <a:graphicData uri="http://schemas.microsoft.com/office/word/2010/wordprocessingGroup">
                    <wpg:wgp>
                      <wpg:cNvGrpSpPr/>
                      <wpg:grpSpPr>
                        <a:xfrm>
                          <a:off x="0" y="0"/>
                          <a:ext cx="4572000" cy="2890837"/>
                          <a:chOff x="0" y="0"/>
                          <a:chExt cx="4572000" cy="2890837"/>
                        </a:xfrm>
                      </wpg:grpSpPr>
                      <wpg:graphicFrame>
                        <wpg:cNvPr id="9" name="Gráfico 9"/>
                        <wpg:cNvFrPr/>
                        <wpg:xfrm>
                          <a:off x="0" y="147637"/>
                          <a:ext cx="4572000" cy="2743200"/>
                        </wpg:xfrm>
                        <a:graphic>
                          <a:graphicData uri="http://schemas.openxmlformats.org/drawingml/2006/chart">
                            <c:chart xmlns:c="http://schemas.openxmlformats.org/drawingml/2006/chart" xmlns:r="http://schemas.openxmlformats.org/officeDocument/2006/relationships" r:id="rId12"/>
                          </a:graphicData>
                        </a:graphic>
                      </wpg:graphicFrame>
                      <wps:wsp>
                        <wps:cNvPr id="10" name="CaixaDeTexto 2"/>
                        <wps:cNvSpPr txBox="1"/>
                        <wps:spPr>
                          <a:xfrm>
                            <a:off x="876300" y="0"/>
                            <a:ext cx="283210" cy="377190"/>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D300FE" w:rsidRDefault="00D300FE" w:rsidP="00D300FE">
                              <w:r>
                                <w:rPr>
                                  <w:rFonts w:hAnsi="Calibri"/>
                                  <w:color w:val="000000" w:themeColor="text1"/>
                                </w:rPr>
                                <w:t>%</w:t>
                              </w:r>
                            </w:p>
                          </w:txbxContent>
                        </wps:txbx>
                        <wps:bodyPr wrap="none" rtlCol="0" anchor="t">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7F7811D" id="_x0000_s1032" style="position:absolute;left:0;text-align:left;margin-left:0;margin-top:23.85pt;width:5in;height:227.6pt;z-index:251663360;mso-position-horizontal:center;mso-position-horizontal-relative:margin" coordsize="45720,28908"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">
                <v:shape id="Gráfico 9" o:spid="_x0000_s1033" type="#_x0000_t75" style="position:absolute;left:1950;top:2377;width:42672;height:260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">
                  <v:imagedata r:id="rId13" o:title=""/>
                  <o:lock v:ext="edit" aspectratio="f"/>
                </v:shape>
                <v:shape id="CaixaDeTexto 2" o:spid="_x0000_s1034" type="#_x0000_t202" style="position:absolute;left:8763;width:2832;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" filled="f" stroked="f">
                  <v:textbox style="mso-fit-shape-to-text:t">
                    <w:txbxContent>
                      <w:p w:rsidR="00D300FE" w:rsidRDefault="00D300FE" w:rsidP="00D300FE">
                        <w:r>
                          <w:rPr>
                            <w:rFonts w:hAnsi="Calibri"/>
                            <w:color w:val="000000" w:themeColor="text1"/>
                          </w:rPr>
                          <w:t>%</w:t>
                        </w:r>
                      </w:p>
                    </w:txbxContent>
                  </v:textbox>
                </v:shape>
                <w10:wrap anchorx="margin"/>
              </v:group>
            </w:pict>
          </mc:Fallback>
        </mc:AlternateContent>
      </w:r>
      <w:r w:rsidR="00D300FE" w:rsidRPr="00BB59F9">
        <w:rPr>
          <w:rFonts w:ascii="Times New Roman" w:hAnsi="Times New Roman" w:cs="Times New Roman"/>
          <w:b/>
          <w:bCs/>
          <w:sz w:val="24"/>
          <w:szCs w:val="24"/>
          <w:lang w:val="en-GB"/>
        </w:rPr>
        <w:t>Graphic IV - Unemployment rates by gender</w:t>
      </w: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ab/>
        <w:t>Source: DREM - Employment Statistics of RAM</w:t>
      </w:r>
    </w:p>
    <w:p w:rsidR="00D300FE" w:rsidRPr="00BB59F9" w:rsidRDefault="00D300FE" w:rsidP="005A3803">
      <w:pPr>
        <w:spacing w:line="276" w:lineRule="auto"/>
        <w:jc w:val="both"/>
        <w:rPr>
          <w:rFonts w:ascii="Times New Roman" w:hAnsi="Times New Roman" w:cs="Times New Roman"/>
          <w:sz w:val="24"/>
          <w:szCs w:val="24"/>
          <w:lang w:val="en-GB"/>
        </w:rPr>
      </w:pPr>
    </w:p>
    <w:p w:rsidR="00D300FE" w:rsidRPr="00BB59F9" w:rsidRDefault="00D300FE" w:rsidP="005A3803">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Just as the unemployed population decreased, so did the unemployment rates. In total, the unemployment rate decreased by 6.2 percentage points from 15% in 2014 to 8.8% in 2018. By gender, unemployed men showed a rate of 16% in 2014, which rose to 9.3% in 2018, a difference of 6.7 percentage points, while unemployed women saw a decrease of 5.8 percentage points, in which in 2014 the unemployment rate was 14.1%, rising to 8.3% in 2018.</w:t>
      </w:r>
    </w:p>
    <w:p w:rsidR="00D300FE" w:rsidRPr="00BB59F9" w:rsidRDefault="00D300FE"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D300FE" w:rsidRPr="00BB59F9" w:rsidRDefault="00D300FE" w:rsidP="005B2E50">
      <w:pPr>
        <w:spacing w:line="276" w:lineRule="auto"/>
        <w:jc w:val="center"/>
        <w:outlineLvl w:val="0"/>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Table VIII - Average monthly earnings of employees, according to qualification levels</w:t>
      </w:r>
    </w:p>
    <w:tbl>
      <w:tblPr>
        <w:tblW w:w="9040" w:type="dxa"/>
        <w:tblCellMar>
          <w:left w:w="70" w:type="dxa"/>
          <w:right w:w="70" w:type="dxa"/>
        </w:tblCellMar>
        <w:tblLook w:val="04A0" w:firstRow="1" w:lastRow="0" w:firstColumn="1" w:lastColumn="0" w:noHBand="0" w:noVBand="1"/>
      </w:tblPr>
      <w:tblGrid>
        <w:gridCol w:w="3280"/>
        <w:gridCol w:w="960"/>
        <w:gridCol w:w="960"/>
        <w:gridCol w:w="960"/>
        <w:gridCol w:w="960"/>
        <w:gridCol w:w="960"/>
        <w:gridCol w:w="960"/>
      </w:tblGrid>
      <w:tr w:rsidR="00D300FE" w:rsidRPr="005B2E50" w:rsidTr="00277655">
        <w:trPr>
          <w:trHeight w:val="300"/>
        </w:trPr>
        <w:tc>
          <w:tcPr>
            <w:tcW w:w="3280" w:type="dxa"/>
            <w:tcBorders>
              <w:top w:val="nil"/>
              <w:left w:val="nil"/>
              <w:bottom w:val="nil"/>
              <w:right w:val="nil"/>
            </w:tcBorders>
            <w:shd w:val="clear" w:color="000000" w:fill="FFFFFF"/>
            <w:noWrap/>
            <w:vAlign w:val="bottom"/>
            <w:hideMark/>
          </w:tcPr>
          <w:p w:rsidR="00D300FE" w:rsidRPr="00BB59F9" w:rsidRDefault="00D300FE"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D300FE" w:rsidRPr="00BB59F9" w:rsidRDefault="00D300FE"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D300FE" w:rsidRPr="00BB59F9" w:rsidRDefault="00D300FE"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D300FE" w:rsidRPr="00BB59F9" w:rsidRDefault="00D300FE"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D300FE" w:rsidRPr="00BB59F9" w:rsidRDefault="00D300FE"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D300FE" w:rsidRPr="00BB59F9" w:rsidRDefault="00D300FE" w:rsidP="005B2E50">
            <w:pPr>
              <w:spacing w:line="276" w:lineRule="auto"/>
              <w:jc w:val="both"/>
              <w:rPr>
                <w:rFonts w:ascii="Times New Roman" w:eastAsia="Times New Roman" w:hAnsi="Times New Roman" w:cs="Times New Roman"/>
                <w:color w:val="000000"/>
                <w:sz w:val="24"/>
                <w:szCs w:val="24"/>
                <w:lang w:val="en-GB"/>
              </w:rPr>
            </w:pPr>
            <w:r w:rsidRPr="00BB59F9">
              <w:rPr>
                <w:rFonts w:ascii="Times New Roman" w:eastAsia="Times New Roman" w:hAnsi="Times New Roman" w:cs="Times New Roman"/>
                <w:color w:val="000000"/>
                <w:sz w:val="24"/>
                <w:szCs w:val="24"/>
                <w:lang w:val="en-GB"/>
              </w:rPr>
              <w:t> </w:t>
            </w:r>
          </w:p>
        </w:tc>
        <w:tc>
          <w:tcPr>
            <w:tcW w:w="960" w:type="dxa"/>
            <w:tcBorders>
              <w:top w:val="nil"/>
              <w:left w:val="nil"/>
              <w:bottom w:val="nil"/>
              <w:right w:val="nil"/>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Euros</w:t>
            </w:r>
          </w:p>
        </w:tc>
      </w:tr>
      <w:tr w:rsidR="00D300FE" w:rsidRPr="005B2E50" w:rsidTr="00277655">
        <w:trPr>
          <w:trHeight w:val="435"/>
        </w:trPr>
        <w:tc>
          <w:tcPr>
            <w:tcW w:w="3280" w:type="dxa"/>
            <w:tcBorders>
              <w:top w:val="single" w:sz="4" w:space="0" w:color="auto"/>
              <w:left w:val="single" w:sz="4" w:space="0" w:color="auto"/>
              <w:bottom w:val="single" w:sz="4" w:space="0" w:color="auto"/>
              <w:right w:val="single" w:sz="4" w:space="0" w:color="auto"/>
            </w:tcBorders>
            <w:shd w:val="clear" w:color="000000" w:fill="8DB4E2"/>
            <w:noWrap/>
            <w:vAlign w:val="center"/>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Levels of Qualifications</w:t>
            </w:r>
          </w:p>
        </w:tc>
        <w:tc>
          <w:tcPr>
            <w:tcW w:w="960" w:type="dxa"/>
            <w:tcBorders>
              <w:top w:val="single" w:sz="4" w:space="0" w:color="auto"/>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2013</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2014</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2015</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2016</w:t>
            </w:r>
          </w:p>
        </w:tc>
        <w:tc>
          <w:tcPr>
            <w:tcW w:w="960" w:type="dxa"/>
            <w:tcBorders>
              <w:top w:val="single" w:sz="4" w:space="0" w:color="auto"/>
              <w:left w:val="nil"/>
              <w:bottom w:val="single" w:sz="4" w:space="0" w:color="auto"/>
              <w:right w:val="single" w:sz="4" w:space="0" w:color="auto"/>
            </w:tcBorders>
            <w:shd w:val="clear" w:color="000000" w:fill="8DB4E2"/>
            <w:noWrap/>
            <w:vAlign w:val="center"/>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2017</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Senior Management</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2329,24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2303,36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2212,59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2209,26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2209,49</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2709,2</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2690,05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2580,07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2592,52</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2548,61</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1930,71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1913,5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1862,61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1862,14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1881,89</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Middle Management</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1709,55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1718,61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1703,26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1801,84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1774,14</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1926,45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1913,43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1847,66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1896,24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1856,07</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1487,76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1509,34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1549,99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1674,54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1668,31</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Team Leaders</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1383,67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1391,91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1421,51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1428,48</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1467,58</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1483,39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1492,08</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1532,29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1546,5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1556,84</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1211,17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1221,4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1227,96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1238,73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1318,58</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Highly Qualified Professionals</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1342,39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1314,25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1324,88</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1314,87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1294,32</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1543,37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1479,41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1516,28</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1489,63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1459,6</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1152,46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1160,74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1147,46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1178,31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1161,49</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Qualified Professionals</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914,21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914,61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911,02</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917,73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928,86</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987,47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982,61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981,44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986,7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998,22</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815,76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820,79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815,42</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824,31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837,47</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Semi-Qualified Professionals</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758,61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773,14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760,58</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781,94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820,02</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850,6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861,84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839,54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864,31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907,77</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685,02</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695,55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690,37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709,84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734,94</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Unqualified Professionals</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708,89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722,84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718,38</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740,11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757,32</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768,54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780,84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771,56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792,26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803,69</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641,26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652,59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653,84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675,89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694,89</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32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Practitioners and Apprentices</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634,64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644,83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641,71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658,53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686,37</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650,59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654,81</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645,16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666,54</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690,88</w:t>
            </w:r>
          </w:p>
        </w:tc>
      </w:tr>
      <w:tr w:rsidR="00D300FE" w:rsidRPr="005B2E50" w:rsidTr="00277655">
        <w:trPr>
          <w:trHeight w:val="300"/>
        </w:trPr>
        <w:tc>
          <w:tcPr>
            <w:tcW w:w="3280" w:type="dxa"/>
            <w:vMerge/>
            <w:tcBorders>
              <w:top w:val="nil"/>
              <w:left w:val="single" w:sz="4" w:space="0" w:color="auto"/>
              <w:bottom w:val="single" w:sz="4" w:space="0" w:color="auto"/>
              <w:right w:val="single" w:sz="4" w:space="0" w:color="auto"/>
            </w:tcBorders>
            <w:vAlign w:val="center"/>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622,53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637,3</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638,99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651,65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682,06</w:t>
            </w:r>
          </w:p>
        </w:tc>
      </w:tr>
      <w:tr w:rsidR="00D300FE" w:rsidRPr="005B2E50" w:rsidTr="00277655">
        <w:trPr>
          <w:trHeight w:val="300"/>
        </w:trPr>
        <w:tc>
          <w:tcPr>
            <w:tcW w:w="3280" w:type="dxa"/>
            <w:tcBorders>
              <w:top w:val="nil"/>
              <w:left w:val="single" w:sz="4" w:space="0" w:color="auto"/>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c>
          <w:tcPr>
            <w:tcW w:w="960" w:type="dxa"/>
            <w:tcBorders>
              <w:top w:val="nil"/>
              <w:left w:val="nil"/>
              <w:bottom w:val="single" w:sz="4" w:space="0" w:color="auto"/>
              <w:right w:val="single" w:sz="4" w:space="0" w:color="auto"/>
            </w:tcBorders>
            <w:shd w:val="clear" w:color="000000" w:fill="8DB4E2"/>
            <w:noWrap/>
            <w:vAlign w:val="bottom"/>
            <w:hideMark/>
          </w:tcPr>
          <w:p w:rsidR="00D300FE" w:rsidRPr="005B2E50" w:rsidRDefault="00D300FE" w:rsidP="005B2E50">
            <w:pPr>
              <w:spacing w:line="276" w:lineRule="auto"/>
              <w:jc w:val="both"/>
              <w:rPr>
                <w:rFonts w:ascii="Times New Roman" w:eastAsia="Times New Roman" w:hAnsi="Times New Roman" w:cs="Times New Roman"/>
                <w:b/>
                <w:bCs/>
                <w:color w:val="FFFFFF"/>
                <w:sz w:val="24"/>
                <w:szCs w:val="24"/>
              </w:rPr>
            </w:pPr>
            <w:r w:rsidRPr="005B2E50">
              <w:rPr>
                <w:rFonts w:ascii="Times New Roman" w:eastAsia="Times New Roman" w:hAnsi="Times New Roman" w:cs="Times New Roman"/>
                <w:b/>
                <w:bCs/>
                <w:color w:val="FFFFFF"/>
                <w:sz w:val="24"/>
                <w:szCs w:val="24"/>
              </w:rPr>
              <w:t> </w:t>
            </w:r>
          </w:p>
        </w:tc>
      </w:tr>
      <w:tr w:rsidR="00D300FE" w:rsidRPr="005B2E50" w:rsidTr="00277655">
        <w:trPr>
          <w:trHeight w:val="300"/>
        </w:trPr>
        <w:tc>
          <w:tcPr>
            <w:tcW w:w="424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Total</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1067,89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1057,98</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1058,26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1063,46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1078,66</w:t>
            </w:r>
          </w:p>
        </w:tc>
      </w:tr>
      <w:tr w:rsidR="00D300FE" w:rsidRPr="005B2E50" w:rsidTr="00277655">
        <w:trPr>
          <w:trHeight w:val="300"/>
        </w:trPr>
        <w:tc>
          <w:tcPr>
            <w:tcW w:w="424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1188,99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1164,65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1160,49</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1160,17</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1167,97</w:t>
            </w:r>
          </w:p>
        </w:tc>
      </w:tr>
      <w:tr w:rsidR="00D300FE" w:rsidRPr="005B2E50" w:rsidTr="00277655">
        <w:trPr>
          <w:trHeight w:val="300"/>
        </w:trPr>
        <w:tc>
          <w:tcPr>
            <w:tcW w:w="424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Women</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935,56</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938,02</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944,05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956,95</w:t>
            </w:r>
          </w:p>
        </w:tc>
        <w:tc>
          <w:tcPr>
            <w:tcW w:w="960" w:type="dxa"/>
            <w:tcBorders>
              <w:top w:val="nil"/>
              <w:left w:val="nil"/>
              <w:bottom w:val="single" w:sz="4" w:space="0" w:color="auto"/>
              <w:right w:val="single" w:sz="4" w:space="0" w:color="auto"/>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976,29</w:t>
            </w:r>
          </w:p>
        </w:tc>
      </w:tr>
      <w:tr w:rsidR="005B2E50" w:rsidRPr="005B2E50" w:rsidTr="00277655">
        <w:trPr>
          <w:trHeight w:val="300"/>
        </w:trPr>
        <w:tc>
          <w:tcPr>
            <w:tcW w:w="5200" w:type="dxa"/>
            <w:gridSpan w:val="3"/>
            <w:tcBorders>
              <w:top w:val="nil"/>
              <w:left w:val="nil"/>
              <w:bottom w:val="nil"/>
              <w:right w:val="nil"/>
            </w:tcBorders>
            <w:shd w:val="clear" w:color="000000" w:fill="FFFFFF"/>
            <w:noWrap/>
            <w:vAlign w:val="bottom"/>
          </w:tcPr>
          <w:p w:rsidR="005B2E50" w:rsidRPr="005B2E50" w:rsidRDefault="00C05D69" w:rsidP="00C05D69">
            <w:pPr>
              <w:spacing w:line="276" w:lineRule="auto"/>
              <w:ind w:left="708"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sidR="005B2E50" w:rsidRPr="005B2E50">
              <w:rPr>
                <w:rFonts w:ascii="Times New Roman" w:eastAsia="Times New Roman" w:hAnsi="Times New Roman" w:cs="Times New Roman"/>
                <w:sz w:val="24"/>
                <w:szCs w:val="24"/>
              </w:rPr>
              <w:t>: DRTAI - Labour Statistics - Tables of Personnel - RAM</w:t>
            </w:r>
          </w:p>
        </w:tc>
        <w:tc>
          <w:tcPr>
            <w:tcW w:w="960" w:type="dxa"/>
            <w:tcBorders>
              <w:top w:val="nil"/>
              <w:left w:val="nil"/>
              <w:bottom w:val="nil"/>
              <w:right w:val="nil"/>
            </w:tcBorders>
            <w:shd w:val="clear" w:color="000000" w:fill="FFFFFF"/>
            <w:noWrap/>
            <w:vAlign w:val="bottom"/>
          </w:tcPr>
          <w:p w:rsidR="005B2E50" w:rsidRPr="005B2E50" w:rsidRDefault="005B2E50"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nil"/>
              <w:right w:val="nil"/>
            </w:tcBorders>
            <w:shd w:val="clear" w:color="000000" w:fill="FFFFFF"/>
            <w:noWrap/>
            <w:vAlign w:val="bottom"/>
          </w:tcPr>
          <w:p w:rsidR="005B2E50" w:rsidRPr="005B2E50" w:rsidRDefault="005B2E50"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nil"/>
              <w:right w:val="nil"/>
            </w:tcBorders>
            <w:shd w:val="clear" w:color="000000" w:fill="FFFFFF"/>
            <w:noWrap/>
            <w:vAlign w:val="bottom"/>
          </w:tcPr>
          <w:p w:rsidR="005B2E50" w:rsidRPr="005B2E50" w:rsidRDefault="005B2E50" w:rsidP="005B2E50">
            <w:pPr>
              <w:spacing w:line="276" w:lineRule="auto"/>
              <w:jc w:val="both"/>
              <w:rPr>
                <w:rFonts w:ascii="Times New Roman" w:eastAsia="Times New Roman" w:hAnsi="Times New Roman" w:cs="Times New Roman"/>
                <w:color w:val="000000"/>
                <w:sz w:val="24"/>
                <w:szCs w:val="24"/>
              </w:rPr>
            </w:pPr>
          </w:p>
        </w:tc>
        <w:tc>
          <w:tcPr>
            <w:tcW w:w="960" w:type="dxa"/>
            <w:tcBorders>
              <w:top w:val="nil"/>
              <w:left w:val="nil"/>
              <w:bottom w:val="nil"/>
              <w:right w:val="nil"/>
            </w:tcBorders>
            <w:shd w:val="clear" w:color="000000" w:fill="FFFFFF"/>
            <w:noWrap/>
            <w:vAlign w:val="bottom"/>
          </w:tcPr>
          <w:p w:rsidR="005B2E50" w:rsidRPr="005B2E50" w:rsidRDefault="005B2E50" w:rsidP="005B2E50">
            <w:pPr>
              <w:spacing w:line="276" w:lineRule="auto"/>
              <w:jc w:val="both"/>
              <w:rPr>
                <w:rFonts w:ascii="Times New Roman" w:eastAsia="Times New Roman" w:hAnsi="Times New Roman" w:cs="Times New Roman"/>
                <w:color w:val="000000"/>
                <w:sz w:val="24"/>
                <w:szCs w:val="24"/>
              </w:rPr>
            </w:pPr>
          </w:p>
        </w:tc>
      </w:tr>
      <w:tr w:rsidR="00D300FE" w:rsidRPr="005B2E50" w:rsidTr="00277655">
        <w:trPr>
          <w:trHeight w:val="300"/>
        </w:trPr>
        <w:tc>
          <w:tcPr>
            <w:tcW w:w="5200" w:type="dxa"/>
            <w:gridSpan w:val="3"/>
            <w:tcBorders>
              <w:top w:val="nil"/>
              <w:left w:val="nil"/>
              <w:bottom w:val="nil"/>
              <w:right w:val="nil"/>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sz w:val="24"/>
                <w:szCs w:val="24"/>
              </w:rPr>
            </w:pPr>
          </w:p>
        </w:tc>
        <w:tc>
          <w:tcPr>
            <w:tcW w:w="960" w:type="dxa"/>
            <w:tcBorders>
              <w:top w:val="nil"/>
              <w:left w:val="nil"/>
              <w:bottom w:val="nil"/>
              <w:right w:val="nil"/>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 </w:t>
            </w:r>
          </w:p>
        </w:tc>
        <w:tc>
          <w:tcPr>
            <w:tcW w:w="960" w:type="dxa"/>
            <w:tcBorders>
              <w:top w:val="nil"/>
              <w:left w:val="nil"/>
              <w:bottom w:val="nil"/>
              <w:right w:val="nil"/>
            </w:tcBorders>
            <w:shd w:val="clear" w:color="000000" w:fill="FFFFFF"/>
            <w:noWrap/>
            <w:vAlign w:val="bottom"/>
            <w:hideMark/>
          </w:tcPr>
          <w:p w:rsidR="00D300FE" w:rsidRPr="005B2E50" w:rsidRDefault="00D300FE" w:rsidP="005B2E50">
            <w:pPr>
              <w:spacing w:line="276" w:lineRule="auto"/>
              <w:jc w:val="both"/>
              <w:rPr>
                <w:rFonts w:ascii="Times New Roman" w:eastAsia="Times New Roman" w:hAnsi="Times New Roman" w:cs="Times New Roman"/>
                <w:color w:val="000000"/>
                <w:sz w:val="24"/>
                <w:szCs w:val="24"/>
              </w:rPr>
            </w:pPr>
            <w:r w:rsidRPr="005B2E50">
              <w:rPr>
                <w:rFonts w:ascii="Times New Roman" w:eastAsia="Times New Roman" w:hAnsi="Times New Roman" w:cs="Times New Roman"/>
                <w:color w:val="000000"/>
                <w:sz w:val="24"/>
                <w:szCs w:val="24"/>
              </w:rPr>
              <w:t> </w:t>
            </w:r>
          </w:p>
        </w:tc>
      </w:tr>
    </w:tbl>
    <w:p w:rsidR="005B2E50" w:rsidRPr="005B2E50" w:rsidRDefault="005B2E50" w:rsidP="005B2E50">
      <w:pPr>
        <w:spacing w:line="276" w:lineRule="auto"/>
        <w:jc w:val="both"/>
        <w:rPr>
          <w:rFonts w:ascii="Times New Roman" w:hAnsi="Times New Roman" w:cs="Times New Roman"/>
          <w:sz w:val="24"/>
          <w:szCs w:val="24"/>
        </w:rPr>
      </w:pPr>
    </w:p>
    <w:p w:rsidR="00D300FE" w:rsidRPr="00BB59F9" w:rsidRDefault="00D300FE" w:rsidP="005B2E50">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Between 2013 and 2017, the average monthly earnings of senior management fell by 5.1% in total, resulting in a decrease of €119.75. By gender in men the decrease is 5.9% (less 160.59€) and in women the decrease is 2.5% (less 48.82€).</w:t>
      </w:r>
    </w:p>
    <w:p w:rsidR="00D300FE" w:rsidRPr="00BB59F9" w:rsidRDefault="00D300FE" w:rsidP="005B2E50">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The middle tables show a higher level of growth, with a total growth of 3.8% more €64.59. Men fell by 3.7% (€70.38 less) and women grew by 12.1% more €180.55.</w:t>
      </w:r>
    </w:p>
    <w:p w:rsidR="00D300FE" w:rsidRPr="00BB59F9" w:rsidRDefault="00D300FE" w:rsidP="005B2E50">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In the highly qualified professionals, the total decrease is 3.6%, less 48.07€. For men the decrease is 5.4% less 83.77€ and for women there is an increase of 0.8%, more 9.03€.</w:t>
      </w:r>
    </w:p>
    <w:p w:rsidR="00D300FE" w:rsidRPr="00BB59F9" w:rsidRDefault="00D300FE" w:rsidP="005B2E50">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Team leaders show a total growth of 6.1% more 83.91€, men a growth of 5% more 73.45€ and women an increase of 8.9% more 107.41€.</w:t>
      </w:r>
    </w:p>
    <w:p w:rsidR="00D300FE" w:rsidRPr="00BB59F9" w:rsidRDefault="00D300FE" w:rsidP="005B2E50">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The total of the qualification levels, only the men present a decrease of 1,8%, less 21,02€ while the women have a growth of 4,4% more 40,73€.</w:t>
      </w:r>
    </w:p>
    <w:p w:rsidR="00D300FE" w:rsidRPr="00BB59F9" w:rsidRDefault="00D300FE" w:rsidP="005B2E50">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For the remaining qualifications, all men show a growth rate of between 1.1% and 6.7%, while all women show a growth rate of between 0.8% and 9.6%.</w:t>
      </w:r>
    </w:p>
    <w:p w:rsidR="00D300FE" w:rsidRPr="00BB59F9" w:rsidRDefault="00D300FE" w:rsidP="00D300FE">
      <w:pPr>
        <w:rPr>
          <w:sz w:val="20"/>
          <w:szCs w:val="20"/>
          <w:lang w:val="en-GB"/>
        </w:rPr>
      </w:pPr>
    </w:p>
    <w:p w:rsidR="005B2E50" w:rsidRPr="00BB59F9" w:rsidRDefault="005B2E50" w:rsidP="00D300FE">
      <w:pPr>
        <w:rPr>
          <w:sz w:val="20"/>
          <w:szCs w:val="20"/>
          <w:lang w:val="en-GB"/>
        </w:rPr>
      </w:pPr>
    </w:p>
    <w:p w:rsidR="00D300FE" w:rsidRPr="00BB59F9" w:rsidRDefault="00D300FE" w:rsidP="005B2E50">
      <w:pPr>
        <w:spacing w:line="276" w:lineRule="auto"/>
        <w:jc w:val="center"/>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Graphic V - Wage GAP between Women and Men</w:t>
      </w:r>
    </w:p>
    <w:p w:rsidR="005B2E50" w:rsidRPr="00BB59F9" w:rsidRDefault="005B2E50" w:rsidP="00D300FE">
      <w:pPr>
        <w:jc w:val="center"/>
        <w:rPr>
          <w:b/>
          <w:bCs/>
          <w:lang w:val="en-GB"/>
        </w:rPr>
      </w:pPr>
    </w:p>
    <w:p w:rsidR="00D300FE" w:rsidRDefault="00D300FE" w:rsidP="005B2E50">
      <w:pPr>
        <w:jc w:val="center"/>
        <w:rPr>
          <w:sz w:val="20"/>
          <w:szCs w:val="20"/>
        </w:rPr>
      </w:pPr>
      <w:r>
        <w:rPr>
          <w:noProof/>
          <w:lang w:val="en-GB" w:eastAsia="en-GB"/>
        </w:rPr>
        <w:drawing>
          <wp:inline distT="0" distB="0" distL="0" distR="0" wp14:anchorId="3F2422F9" wp14:editId="685E8126">
            <wp:extent cx="3562350" cy="2257425"/>
            <wp:effectExtent l="0" t="0" r="0" b="0"/>
            <wp:docPr id="11" name="Gráfico 11">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300FE" w:rsidRPr="00BB59F9" w:rsidRDefault="00D300FE" w:rsidP="005B2E50">
      <w:pPr>
        <w:spacing w:line="276" w:lineRule="auto"/>
        <w:ind w:left="708" w:firstLine="708"/>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Source: DRTAI - Labour Statistics - Tables of Personnel – RAM</w:t>
      </w:r>
    </w:p>
    <w:p w:rsidR="00D300FE" w:rsidRPr="00BB59F9" w:rsidRDefault="00D300FE" w:rsidP="005B2E50">
      <w:pPr>
        <w:spacing w:line="276" w:lineRule="auto"/>
        <w:jc w:val="both"/>
        <w:rPr>
          <w:rFonts w:ascii="Times New Roman" w:hAnsi="Times New Roman" w:cs="Times New Roman"/>
          <w:sz w:val="24"/>
          <w:szCs w:val="24"/>
          <w:lang w:val="en-GB"/>
        </w:rPr>
      </w:pPr>
    </w:p>
    <w:p w:rsidR="00D300FE" w:rsidRPr="00BB59F9" w:rsidRDefault="00D300FE" w:rsidP="005B2E50">
      <w:pPr>
        <w:spacing w:line="276" w:lineRule="auto"/>
        <w:jc w:val="both"/>
        <w:rPr>
          <w:rFonts w:ascii="Times New Roman" w:hAnsi="Times New Roman" w:cs="Times New Roman"/>
          <w:sz w:val="24"/>
          <w:szCs w:val="24"/>
          <w:lang w:val="en-GB"/>
        </w:rPr>
      </w:pPr>
      <w:r w:rsidRPr="00BB59F9">
        <w:rPr>
          <w:rFonts w:ascii="Times New Roman" w:hAnsi="Times New Roman" w:cs="Times New Roman"/>
          <w:sz w:val="24"/>
          <w:szCs w:val="24"/>
          <w:lang w:val="en-GB"/>
        </w:rPr>
        <w:t xml:space="preserve">The wage </w:t>
      </w:r>
      <w:r w:rsidR="00C05D69" w:rsidRPr="00BB59F9">
        <w:rPr>
          <w:rFonts w:ascii="Times New Roman" w:hAnsi="Times New Roman" w:cs="Times New Roman"/>
          <w:sz w:val="24"/>
          <w:szCs w:val="24"/>
          <w:lang w:val="en-GB"/>
        </w:rPr>
        <w:t>GAP</w:t>
      </w:r>
      <w:r w:rsidRPr="00BB59F9">
        <w:rPr>
          <w:rFonts w:ascii="Times New Roman" w:hAnsi="Times New Roman" w:cs="Times New Roman"/>
          <w:sz w:val="24"/>
          <w:szCs w:val="24"/>
          <w:lang w:val="en-GB"/>
        </w:rPr>
        <w:t xml:space="preserve"> between the years 2013 and 2017 shows a decrease of 4.9 percentage points. The wage </w:t>
      </w:r>
      <w:r w:rsidR="00C05D69" w:rsidRPr="00BB59F9">
        <w:rPr>
          <w:rFonts w:ascii="Times New Roman" w:hAnsi="Times New Roman" w:cs="Times New Roman"/>
          <w:sz w:val="24"/>
          <w:szCs w:val="24"/>
          <w:lang w:val="en-GB"/>
        </w:rPr>
        <w:t>GAP</w:t>
      </w:r>
      <w:r w:rsidRPr="00BB59F9">
        <w:rPr>
          <w:rFonts w:ascii="Times New Roman" w:hAnsi="Times New Roman" w:cs="Times New Roman"/>
          <w:sz w:val="24"/>
          <w:szCs w:val="24"/>
          <w:lang w:val="en-GB"/>
        </w:rPr>
        <w:t xml:space="preserve"> decreased from 21.31% in 2013 to 16.41% in 2017. In 2013, the wage </w:t>
      </w:r>
      <w:r w:rsidR="00C05D69" w:rsidRPr="00BB59F9">
        <w:rPr>
          <w:rFonts w:ascii="Times New Roman" w:hAnsi="Times New Roman" w:cs="Times New Roman"/>
          <w:sz w:val="24"/>
          <w:szCs w:val="24"/>
          <w:lang w:val="en-GB"/>
        </w:rPr>
        <w:t>GAP</w:t>
      </w:r>
      <w:r w:rsidRPr="00BB59F9">
        <w:rPr>
          <w:rFonts w:ascii="Times New Roman" w:hAnsi="Times New Roman" w:cs="Times New Roman"/>
          <w:sz w:val="24"/>
          <w:szCs w:val="24"/>
          <w:lang w:val="en-GB"/>
        </w:rPr>
        <w:t xml:space="preserve"> between men and women represented 253.43€, having decreased to 191.68€ in 2017, showing that although men continue to earn more than women, there was a favourable evolution, due to the policies of the Regional Government of Madeira to promote Collective Labour Agreements.</w:t>
      </w:r>
    </w:p>
    <w:p w:rsidR="00D300FE" w:rsidRPr="00BB59F9" w:rsidRDefault="00D300FE"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5B2E50" w:rsidRPr="00BB59F9" w:rsidRDefault="005B2E50" w:rsidP="005B2E50">
      <w:pPr>
        <w:spacing w:line="276" w:lineRule="auto"/>
        <w:jc w:val="both"/>
        <w:rPr>
          <w:rFonts w:ascii="Times New Roman" w:hAnsi="Times New Roman" w:cs="Times New Roman"/>
          <w:sz w:val="24"/>
          <w:szCs w:val="24"/>
          <w:lang w:val="en-GB"/>
        </w:rPr>
      </w:pPr>
    </w:p>
    <w:p w:rsidR="00D300FE" w:rsidRPr="00BB59F9" w:rsidRDefault="00D300FE" w:rsidP="005B2E50">
      <w:pPr>
        <w:spacing w:line="276" w:lineRule="auto"/>
        <w:jc w:val="center"/>
        <w:rPr>
          <w:rFonts w:ascii="Times New Roman" w:hAnsi="Times New Roman" w:cs="Times New Roman"/>
          <w:b/>
          <w:bCs/>
          <w:sz w:val="24"/>
          <w:szCs w:val="24"/>
          <w:lang w:val="en-GB"/>
        </w:rPr>
      </w:pPr>
      <w:r w:rsidRPr="00BB59F9">
        <w:rPr>
          <w:rFonts w:ascii="Times New Roman" w:hAnsi="Times New Roman" w:cs="Times New Roman"/>
          <w:b/>
          <w:bCs/>
          <w:sz w:val="24"/>
          <w:szCs w:val="24"/>
          <w:lang w:val="en-GB"/>
        </w:rPr>
        <w:t>Graphic VI -</w:t>
      </w:r>
      <w:r w:rsidRPr="00BB59F9">
        <w:rPr>
          <w:rFonts w:ascii="Times New Roman" w:hAnsi="Times New Roman" w:cs="Times New Roman"/>
          <w:sz w:val="24"/>
          <w:szCs w:val="24"/>
          <w:lang w:val="en-GB"/>
        </w:rPr>
        <w:t xml:space="preserve"> </w:t>
      </w:r>
      <w:r w:rsidRPr="00BB59F9">
        <w:rPr>
          <w:rFonts w:ascii="Times New Roman" w:hAnsi="Times New Roman" w:cs="Times New Roman"/>
          <w:b/>
          <w:bCs/>
          <w:sz w:val="24"/>
          <w:szCs w:val="24"/>
          <w:lang w:val="en-GB"/>
        </w:rPr>
        <w:t>Minimum Wage Coverage Rates by Gender</w:t>
      </w:r>
    </w:p>
    <w:p w:rsidR="00D300FE" w:rsidRDefault="00D300FE" w:rsidP="00D300FE">
      <w:pPr>
        <w:jc w:val="center"/>
        <w:rPr>
          <w:sz w:val="20"/>
          <w:szCs w:val="20"/>
        </w:rPr>
      </w:pPr>
      <w:r>
        <w:rPr>
          <w:noProof/>
          <w:lang w:val="en-GB" w:eastAsia="en-GB"/>
        </w:rPr>
        <w:drawing>
          <wp:inline distT="0" distB="0" distL="0" distR="0" wp14:anchorId="6541BF3C" wp14:editId="26523CD0">
            <wp:extent cx="3848100" cy="2286000"/>
            <wp:effectExtent l="0" t="0" r="0" b="0"/>
            <wp:docPr id="12" name="Gráfico 1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300FE" w:rsidRDefault="00D300FE" w:rsidP="005B2E50">
      <w:pPr>
        <w:spacing w:line="276" w:lineRule="auto"/>
        <w:ind w:left="1416"/>
        <w:jc w:val="both"/>
        <w:rPr>
          <w:rFonts w:ascii="Times New Roman" w:hAnsi="Times New Roman" w:cs="Times New Roman"/>
          <w:sz w:val="24"/>
          <w:szCs w:val="24"/>
        </w:rPr>
      </w:pPr>
      <w:r w:rsidRPr="005B2E50">
        <w:rPr>
          <w:rFonts w:ascii="Times New Roman" w:hAnsi="Times New Roman" w:cs="Times New Roman"/>
          <w:sz w:val="24"/>
          <w:szCs w:val="24"/>
        </w:rPr>
        <w:t>Source: DRTAI - Labour Statistics - Tables of Personnel – RAM</w:t>
      </w:r>
    </w:p>
    <w:p w:rsidR="005B2E50" w:rsidRPr="005B2E50" w:rsidRDefault="005B2E50" w:rsidP="005B2E50">
      <w:pPr>
        <w:spacing w:line="276" w:lineRule="auto"/>
        <w:ind w:left="1416"/>
        <w:jc w:val="both"/>
        <w:rPr>
          <w:rFonts w:ascii="Times New Roman" w:hAnsi="Times New Roman" w:cs="Times New Roman"/>
          <w:sz w:val="24"/>
          <w:szCs w:val="24"/>
        </w:rPr>
      </w:pPr>
    </w:p>
    <w:p w:rsidR="00D300FE" w:rsidRPr="005B2E50" w:rsidRDefault="00C05D69" w:rsidP="005B2E50">
      <w:pPr>
        <w:spacing w:line="276" w:lineRule="auto"/>
        <w:jc w:val="both"/>
        <w:rPr>
          <w:rFonts w:ascii="Times New Roman" w:hAnsi="Times New Roman" w:cs="Times New Roman"/>
          <w:sz w:val="24"/>
          <w:szCs w:val="24"/>
        </w:rPr>
      </w:pPr>
      <w:r w:rsidRPr="00BB59F9">
        <w:rPr>
          <w:rFonts w:ascii="Times New Roman" w:hAnsi="Times New Roman" w:cs="Times New Roman"/>
          <w:sz w:val="24"/>
          <w:szCs w:val="24"/>
          <w:lang w:val="en-GB"/>
        </w:rPr>
        <w:t>B</w:t>
      </w:r>
      <w:r w:rsidR="00D300FE" w:rsidRPr="00BB59F9">
        <w:rPr>
          <w:rFonts w:ascii="Times New Roman" w:hAnsi="Times New Roman" w:cs="Times New Roman"/>
          <w:sz w:val="24"/>
          <w:szCs w:val="24"/>
          <w:lang w:val="en-GB"/>
        </w:rPr>
        <w:t>etween 2013 and 2017.</w:t>
      </w:r>
      <w:r w:rsidRPr="00BB59F9">
        <w:rPr>
          <w:rFonts w:ascii="Times New Roman" w:hAnsi="Times New Roman" w:cs="Times New Roman"/>
          <w:sz w:val="24"/>
          <w:szCs w:val="24"/>
          <w:lang w:val="en-GB"/>
        </w:rPr>
        <w:t>, t</w:t>
      </w:r>
      <w:r w:rsidR="00D300FE" w:rsidRPr="00BB59F9">
        <w:rPr>
          <w:rFonts w:ascii="Times New Roman" w:hAnsi="Times New Roman" w:cs="Times New Roman"/>
          <w:sz w:val="24"/>
          <w:szCs w:val="24"/>
          <w:lang w:val="en-GB"/>
        </w:rPr>
        <w:t xml:space="preserve">here was an increase of 10 percentage points for men, 5.1% in 2013 and 15.1% in 2017. For women, the increase is higher than for men, increasing by 11.3% percentage points. </w:t>
      </w:r>
      <w:r w:rsidR="00D300FE" w:rsidRPr="005B2E50">
        <w:rPr>
          <w:rFonts w:ascii="Times New Roman" w:hAnsi="Times New Roman" w:cs="Times New Roman"/>
          <w:sz w:val="24"/>
          <w:szCs w:val="24"/>
        </w:rPr>
        <w:t>In 2013, the coverage rate is 12.4%, rising to 23.7% in 2017.</w:t>
      </w:r>
      <w:bookmarkStart w:id="0" w:name="_GoBack"/>
      <w:bookmarkEnd w:id="0"/>
      <w:permStart w:id="2022203000" w:edGrp="everyone"/>
      <w:permEnd w:id="2022203000"/>
    </w:p>
    <w:p w:rsidR="00D300FE" w:rsidRPr="005B2E50" w:rsidRDefault="00D300FE" w:rsidP="005B2E50">
      <w:pPr>
        <w:tabs>
          <w:tab w:val="left" w:pos="1945"/>
        </w:tabs>
        <w:spacing w:line="276" w:lineRule="auto"/>
        <w:jc w:val="both"/>
        <w:rPr>
          <w:rFonts w:ascii="Times New Roman" w:hAnsi="Times New Roman" w:cs="Times New Roman"/>
          <w:sz w:val="24"/>
          <w:szCs w:val="24"/>
        </w:rPr>
      </w:pPr>
    </w:p>
    <w:sectPr w:rsidR="00D300FE" w:rsidRPr="005B2E5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1C8" w:rsidRDefault="006161C8" w:rsidP="0069345B">
      <w:pPr>
        <w:spacing w:after="0" w:line="240" w:lineRule="auto"/>
      </w:pPr>
      <w:r>
        <w:separator/>
      </w:r>
    </w:p>
  </w:endnote>
  <w:endnote w:type="continuationSeparator" w:id="0">
    <w:p w:rsidR="006161C8" w:rsidRDefault="006161C8" w:rsidP="00693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1C8" w:rsidRDefault="006161C8" w:rsidP="0069345B">
      <w:pPr>
        <w:spacing w:after="0" w:line="240" w:lineRule="auto"/>
      </w:pPr>
      <w:r>
        <w:separator/>
      </w:r>
    </w:p>
  </w:footnote>
  <w:footnote w:type="continuationSeparator" w:id="0">
    <w:p w:rsidR="006161C8" w:rsidRDefault="006161C8" w:rsidP="006934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WsFtZiV8WFTHHmi2lE/7s9IQ46ZzYKE2J3wL3eI9VLzSiMxeer+S8BUvwSmvb3J0v4pHqRa6c2IAaqPnek8o4g==" w:salt="y2FJM5N/vuxyylZWHXO5J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45B"/>
    <w:rsid w:val="000A7275"/>
    <w:rsid w:val="00340F71"/>
    <w:rsid w:val="00356B23"/>
    <w:rsid w:val="005A3803"/>
    <w:rsid w:val="005B2E50"/>
    <w:rsid w:val="006161C8"/>
    <w:rsid w:val="0069345B"/>
    <w:rsid w:val="00BB59F9"/>
    <w:rsid w:val="00C05D69"/>
    <w:rsid w:val="00D300F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106B4-8E39-4030-8ECD-5CE348656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345B"/>
    <w:pPr>
      <w:tabs>
        <w:tab w:val="center" w:pos="4252"/>
        <w:tab w:val="right" w:pos="8504"/>
      </w:tabs>
      <w:spacing w:after="0" w:line="240" w:lineRule="auto"/>
    </w:pPr>
  </w:style>
  <w:style w:type="character" w:customStyle="1" w:styleId="HeaderChar">
    <w:name w:val="Header Char"/>
    <w:basedOn w:val="DefaultParagraphFont"/>
    <w:link w:val="Header"/>
    <w:uiPriority w:val="99"/>
    <w:rsid w:val="0069345B"/>
  </w:style>
  <w:style w:type="paragraph" w:styleId="Footer">
    <w:name w:val="footer"/>
    <w:basedOn w:val="Normal"/>
    <w:link w:val="FooterChar"/>
    <w:uiPriority w:val="99"/>
    <w:unhideWhenUsed/>
    <w:rsid w:val="0069345B"/>
    <w:pPr>
      <w:tabs>
        <w:tab w:val="center" w:pos="4252"/>
        <w:tab w:val="right" w:pos="8504"/>
      </w:tabs>
      <w:spacing w:after="0" w:line="240" w:lineRule="auto"/>
    </w:pPr>
  </w:style>
  <w:style w:type="character" w:customStyle="1" w:styleId="FooterChar">
    <w:name w:val="Footer Char"/>
    <w:basedOn w:val="DefaultParagraphFont"/>
    <w:link w:val="Footer"/>
    <w:uiPriority w:val="99"/>
    <w:rsid w:val="00693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3.png"/><Relationship Id="rId1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http://estatistica.gov-madeira.pt/"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chart" Target="charts/chart6.xml"/><Relationship Id="rId10" Type="http://schemas.openxmlformats.org/officeDocument/2006/relationships/chart" Target="charts/chart3.xml"/><Relationship Id="rId19"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ia.motaamador\Desktop\Estat&#237;stica_RAM_2014_201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ia.motaamador\Desktop\Estat&#237;stica_RAM_2014_201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ria.motaamador\Desktop\Estat&#237;stica_RAM_2014_201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ria.motaamador\Desktop\Estat&#237;stica_RAM_2014_2018.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ria.motaamador\Desktop\Estat&#237;stica_RAM_2014_2018.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ria.motaamador\Desktop\Estat&#237;stica_RAM_2014_2018.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tx>
            <c:strRef>
              <c:f>'Pop Residente'!$A$4</c:f>
              <c:strCache>
                <c:ptCount val="1"/>
                <c:pt idx="0">
                  <c:v>MEN</c:v>
                </c:pt>
              </c:strCache>
            </c:strRef>
          </c:tx>
          <c:spPr>
            <a:solidFill>
              <a:schemeClr val="accent1">
                <a:shade val="76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'Pop Residente'!$B$3:$F$3</c:f>
              <c:numCache>
                <c:formatCode>General</c:formatCode>
                <c:ptCount val="5"/>
                <c:pt idx="0">
                  <c:v>2014</c:v>
                </c:pt>
                <c:pt idx="1">
                  <c:v>2015</c:v>
                </c:pt>
                <c:pt idx="2">
                  <c:v>2016</c:v>
                </c:pt>
                <c:pt idx="3">
                  <c:v>2017</c:v>
                </c:pt>
                <c:pt idx="4">
                  <c:v>2018</c:v>
                </c:pt>
              </c:numCache>
            </c:numRef>
          </c:cat>
          <c:val>
            <c:numRef>
              <c:f>'Pop Residente'!$B$4:$F$4</c:f>
              <c:numCache>
                <c:formatCode>#,##0</c:formatCode>
                <c:ptCount val="5"/>
                <c:pt idx="0">
                  <c:v>121068</c:v>
                </c:pt>
                <c:pt idx="1">
                  <c:v>119635</c:v>
                </c:pt>
                <c:pt idx="2">
                  <c:v>118860</c:v>
                </c:pt>
                <c:pt idx="3">
                  <c:v>118411</c:v>
                </c:pt>
                <c:pt idx="4">
                  <c:v>118585</c:v>
                </c:pt>
              </c:numCache>
            </c:numRef>
          </c:val>
          <c:extLst>
            <c:ext xmlns:c16="http://schemas.microsoft.com/office/drawing/2014/chart" uri="{C3380CC4-5D6E-409C-BE32-E72D297353CC}">
              <c16:uniqueId val="{00000000-6223-48E8-BA1D-C558FDEB16B3}"/>
            </c:ext>
          </c:extLst>
        </c:ser>
        <c:ser>
          <c:idx val="1"/>
          <c:order val="1"/>
          <c:tx>
            <c:strRef>
              <c:f>'Pop Residente'!$A$5</c:f>
              <c:strCache>
                <c:ptCount val="1"/>
                <c:pt idx="0">
                  <c:v>WOMEN</c:v>
                </c:pt>
              </c:strCache>
            </c:strRef>
          </c:tx>
          <c:spPr>
            <a:solidFill>
              <a:schemeClr val="accent1">
                <a:tint val="77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'Pop Residente'!$B$3:$F$3</c:f>
              <c:numCache>
                <c:formatCode>General</c:formatCode>
                <c:ptCount val="5"/>
                <c:pt idx="0">
                  <c:v>2014</c:v>
                </c:pt>
                <c:pt idx="1">
                  <c:v>2015</c:v>
                </c:pt>
                <c:pt idx="2">
                  <c:v>2016</c:v>
                </c:pt>
                <c:pt idx="3">
                  <c:v>2017</c:v>
                </c:pt>
                <c:pt idx="4">
                  <c:v>2018</c:v>
                </c:pt>
              </c:numCache>
            </c:numRef>
          </c:cat>
          <c:val>
            <c:numRef>
              <c:f>'Pop Residente'!$B$5:$F$5</c:f>
              <c:numCache>
                <c:formatCode>#,##0</c:formatCode>
                <c:ptCount val="5"/>
                <c:pt idx="0">
                  <c:v>137618</c:v>
                </c:pt>
                <c:pt idx="1">
                  <c:v>136789</c:v>
                </c:pt>
                <c:pt idx="2">
                  <c:v>136016</c:v>
                </c:pt>
                <c:pt idx="3">
                  <c:v>135957</c:v>
                </c:pt>
                <c:pt idx="4">
                  <c:v>135360</c:v>
                </c:pt>
              </c:numCache>
            </c:numRef>
          </c:val>
          <c:extLst>
            <c:ext xmlns:c16="http://schemas.microsoft.com/office/drawing/2014/chart" uri="{C3380CC4-5D6E-409C-BE32-E72D297353CC}">
              <c16:uniqueId val="{00000001-6223-48E8-BA1D-C558FDEB16B3}"/>
            </c:ext>
          </c:extLst>
        </c:ser>
        <c:dLbls>
          <c:showLegendKey val="0"/>
          <c:showVal val="0"/>
          <c:showCatName val="0"/>
          <c:showSerName val="0"/>
          <c:showPercent val="0"/>
          <c:showBubbleSize val="0"/>
        </c:dLbls>
        <c:gapWidth val="150"/>
        <c:axId val="37661696"/>
        <c:axId val="39351808"/>
      </c:barChart>
      <c:catAx>
        <c:axId val="37661696"/>
        <c:scaling>
          <c:orientation val="minMax"/>
        </c:scaling>
        <c:delete val="0"/>
        <c:axPos val="l"/>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9351808"/>
        <c:crosses val="autoZero"/>
        <c:auto val="1"/>
        <c:lblAlgn val="ctr"/>
        <c:lblOffset val="100"/>
        <c:noMultiLvlLbl val="0"/>
      </c:catAx>
      <c:valAx>
        <c:axId val="39351808"/>
        <c:scaling>
          <c:orientation val="minMax"/>
        </c:scaling>
        <c:delete val="0"/>
        <c:axPos val="b"/>
        <c:numFmt formatCode="#,##0"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76616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noFill/>
    <a:ln w="9525" cap="flat" cmpd="sng" algn="ctr">
      <a:noFill/>
      <a:prstDash val="solid"/>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view3D>
      <c:rotX val="15"/>
      <c:rotY val="20"/>
      <c:rAngAx val="1"/>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'Pop Ativa'!$A$12</c:f>
              <c:strCache>
                <c:ptCount val="1"/>
                <c:pt idx="0">
                  <c:v>Men</c:v>
                </c:pt>
              </c:strCache>
            </c:strRef>
          </c:tx>
          <c:spPr>
            <a:solidFill>
              <a:schemeClr val="accent1">
                <a:shade val="6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'Pop Ativa'!$B$11:$F$11</c:f>
              <c:numCache>
                <c:formatCode>General</c:formatCode>
                <c:ptCount val="5"/>
                <c:pt idx="0">
                  <c:v>2014</c:v>
                </c:pt>
                <c:pt idx="1">
                  <c:v>2015</c:v>
                </c:pt>
                <c:pt idx="2">
                  <c:v>2016</c:v>
                </c:pt>
                <c:pt idx="3">
                  <c:v>2017</c:v>
                </c:pt>
                <c:pt idx="4">
                  <c:v>2018</c:v>
                </c:pt>
              </c:numCache>
            </c:numRef>
          </c:cat>
          <c:val>
            <c:numRef>
              <c:f>'Pop Ativa'!$B$12:$F$12</c:f>
              <c:numCache>
                <c:formatCode>0.0</c:formatCode>
                <c:ptCount val="5"/>
                <c:pt idx="0">
                  <c:v>71.900000000000006</c:v>
                </c:pt>
                <c:pt idx="1">
                  <c:v>72</c:v>
                </c:pt>
                <c:pt idx="2">
                  <c:v>73</c:v>
                </c:pt>
                <c:pt idx="3">
                  <c:v>74.3</c:v>
                </c:pt>
                <c:pt idx="4">
                  <c:v>74.5</c:v>
                </c:pt>
              </c:numCache>
            </c:numRef>
          </c:val>
          <c:extLst>
            <c:ext xmlns:c16="http://schemas.microsoft.com/office/drawing/2014/chart" uri="{C3380CC4-5D6E-409C-BE32-E72D297353CC}">
              <c16:uniqueId val="{00000000-AFFD-4483-B45C-B46345C491FE}"/>
            </c:ext>
          </c:extLst>
        </c:ser>
        <c:ser>
          <c:idx val="1"/>
          <c:order val="1"/>
          <c:tx>
            <c:strRef>
              <c:f>'Pop Ativa'!$A$13</c:f>
              <c:strCache>
                <c:ptCount val="1"/>
                <c:pt idx="0">
                  <c:v>Women</c:v>
                </c:pt>
              </c:strCache>
            </c:strRef>
          </c:tx>
          <c:spPr>
            <a:solidFill>
              <a:schemeClr val="accent1"/>
            </a:solidFill>
            <a:ln>
              <a:noFill/>
            </a:ln>
            <a:effectLst/>
            <a:sp3d/>
          </c:spPr>
          <c:invertIfNegative val="0"/>
          <c:dLbls>
            <c:dLbl>
              <c:idx val="0"/>
              <c:layout>
                <c:manualLayout>
                  <c:x val="2.2222222222222247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AFFD-4483-B45C-B46345C491FE}"/>
                </c:ext>
              </c:extLst>
            </c:dLbl>
            <c:dLbl>
              <c:idx val="1"/>
              <c:layout>
                <c:manualLayout>
                  <c:x val="2.5000000000000001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AFFD-4483-B45C-B46345C491FE}"/>
                </c:ext>
              </c:extLst>
            </c:dLbl>
            <c:dLbl>
              <c:idx val="2"/>
              <c:layout>
                <c:manualLayout>
                  <c:x val="2.4999999999999949E-2"/>
                  <c:y val="4.6296296296296294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AFFD-4483-B45C-B46345C491FE}"/>
                </c:ext>
              </c:extLst>
            </c:dLbl>
            <c:dLbl>
              <c:idx val="3"/>
              <c:layout>
                <c:manualLayout>
                  <c:x val="2.2222222222222223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AFFD-4483-B45C-B46345C491FE}"/>
                </c:ext>
              </c:extLst>
            </c:dLbl>
            <c:dLbl>
              <c:idx val="4"/>
              <c:layout>
                <c:manualLayout>
                  <c:x val="1.9444444444444545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AFFD-4483-B45C-B46345C491FE}"/>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'Pop Ativa'!$B$11:$F$11</c:f>
              <c:numCache>
                <c:formatCode>General</c:formatCode>
                <c:ptCount val="5"/>
                <c:pt idx="0">
                  <c:v>2014</c:v>
                </c:pt>
                <c:pt idx="1">
                  <c:v>2015</c:v>
                </c:pt>
                <c:pt idx="2">
                  <c:v>2016</c:v>
                </c:pt>
                <c:pt idx="3">
                  <c:v>2017</c:v>
                </c:pt>
                <c:pt idx="4">
                  <c:v>2018</c:v>
                </c:pt>
              </c:numCache>
            </c:numRef>
          </c:cat>
          <c:val>
            <c:numRef>
              <c:f>'Pop Ativa'!$B$13:$F$13</c:f>
              <c:numCache>
                <c:formatCode>0.0</c:formatCode>
                <c:ptCount val="5"/>
                <c:pt idx="0">
                  <c:v>66.599999999999994</c:v>
                </c:pt>
                <c:pt idx="1">
                  <c:v>67.599999999999994</c:v>
                </c:pt>
                <c:pt idx="2">
                  <c:v>67.7</c:v>
                </c:pt>
                <c:pt idx="3">
                  <c:v>68.099999999999994</c:v>
                </c:pt>
                <c:pt idx="4">
                  <c:v>69.7</c:v>
                </c:pt>
              </c:numCache>
            </c:numRef>
          </c:val>
          <c:extLst>
            <c:ext xmlns:c16="http://schemas.microsoft.com/office/drawing/2014/chart" uri="{C3380CC4-5D6E-409C-BE32-E72D297353CC}">
              <c16:uniqueId val="{00000006-AFFD-4483-B45C-B46345C491FE}"/>
            </c:ext>
          </c:extLst>
        </c:ser>
        <c:ser>
          <c:idx val="2"/>
          <c:order val="2"/>
          <c:tx>
            <c:strRef>
              <c:f>'Pop Ativa'!$A$14</c:f>
              <c:strCache>
                <c:ptCount val="1"/>
                <c:pt idx="0">
                  <c:v>Total</c:v>
                </c:pt>
              </c:strCache>
            </c:strRef>
          </c:tx>
          <c:spPr>
            <a:solidFill>
              <a:schemeClr val="accent1">
                <a:tint val="6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'Pop Ativa'!$B$11:$F$11</c:f>
              <c:numCache>
                <c:formatCode>General</c:formatCode>
                <c:ptCount val="5"/>
                <c:pt idx="0">
                  <c:v>2014</c:v>
                </c:pt>
                <c:pt idx="1">
                  <c:v>2015</c:v>
                </c:pt>
                <c:pt idx="2">
                  <c:v>2016</c:v>
                </c:pt>
                <c:pt idx="3">
                  <c:v>2017</c:v>
                </c:pt>
                <c:pt idx="4">
                  <c:v>2018</c:v>
                </c:pt>
              </c:numCache>
            </c:numRef>
          </c:cat>
          <c:val>
            <c:numRef>
              <c:f>'Pop Ativa'!$B$14:$F$14</c:f>
              <c:numCache>
                <c:formatCode>General</c:formatCode>
                <c:ptCount val="5"/>
                <c:pt idx="0">
                  <c:v>69.2</c:v>
                </c:pt>
                <c:pt idx="1">
                  <c:v>69.8</c:v>
                </c:pt>
                <c:pt idx="2">
                  <c:v>70.2</c:v>
                </c:pt>
                <c:pt idx="3">
                  <c:v>71.099999999999994</c:v>
                </c:pt>
                <c:pt idx="4">
                  <c:v>72</c:v>
                </c:pt>
              </c:numCache>
            </c:numRef>
          </c:val>
          <c:extLst>
            <c:ext xmlns:c16="http://schemas.microsoft.com/office/drawing/2014/chart" uri="{C3380CC4-5D6E-409C-BE32-E72D297353CC}">
              <c16:uniqueId val="{00000007-AFFD-4483-B45C-B46345C491FE}"/>
            </c:ext>
          </c:extLst>
        </c:ser>
        <c:dLbls>
          <c:showLegendKey val="0"/>
          <c:showVal val="0"/>
          <c:showCatName val="0"/>
          <c:showSerName val="0"/>
          <c:showPercent val="0"/>
          <c:showBubbleSize val="0"/>
        </c:dLbls>
        <c:gapWidth val="150"/>
        <c:shape val="box"/>
        <c:axId val="82207104"/>
        <c:axId val="82208640"/>
        <c:axId val="0"/>
      </c:bar3DChart>
      <c:catAx>
        <c:axId val="82207104"/>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82208640"/>
        <c:crosses val="autoZero"/>
        <c:auto val="1"/>
        <c:lblAlgn val="ctr"/>
        <c:lblOffset val="100"/>
        <c:noMultiLvlLbl val="0"/>
      </c:catAx>
      <c:valAx>
        <c:axId val="82208640"/>
        <c:scaling>
          <c:orientation val="minMax"/>
        </c:scaling>
        <c:delete val="0"/>
        <c:axPos val="l"/>
        <c:numFmt formatCode="0.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822071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noFill/>
    <a:ln w="9525" cap="flat" cmpd="sng" algn="ctr">
      <a:noFill/>
      <a:prstDash val="solid"/>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lineChart>
        <c:grouping val="standard"/>
        <c:varyColors val="0"/>
        <c:ser>
          <c:idx val="0"/>
          <c:order val="0"/>
          <c:tx>
            <c:strRef>
              <c:f>'Pop Empregada'!$K$4</c:f>
              <c:strCache>
                <c:ptCount val="1"/>
                <c:pt idx="0">
                  <c:v>Men</c:v>
                </c:pt>
              </c:strCache>
            </c:strRef>
          </c:tx>
          <c:spPr>
            <a:ln w="28575" cap="rnd" cmpd="sng" algn="ctr">
              <a:solidFill>
                <a:schemeClr val="accent1">
                  <a:shade val="65000"/>
                  <a:shade val="95000"/>
                  <a:satMod val="105000"/>
                </a:schemeClr>
              </a:solidFill>
              <a:prstDash val="solid"/>
              <a:round/>
            </a:ln>
            <a:effectLst/>
          </c:spPr>
          <c:marker>
            <c:symbol val="none"/>
          </c:marker>
          <c:dLbls>
            <c:dLbl>
              <c:idx val="0"/>
              <c:layout>
                <c:manualLayout>
                  <c:x val="-2.1872265966754156E-7"/>
                  <c:y val="-5.555592009332167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34EF-4E92-8B6A-5FCDF1CF4FF7}"/>
                </c:ext>
              </c:extLst>
            </c:dLbl>
            <c:dLbl>
              <c:idx val="1"/>
              <c:layout>
                <c:manualLayout>
                  <c:x val="-2.7777777777777779E-3"/>
                  <c:y val="-5.555555555555555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34EF-4E92-8B6A-5FCDF1CF4FF7}"/>
                </c:ext>
              </c:extLst>
            </c:dLbl>
            <c:dLbl>
              <c:idx val="2"/>
              <c:layout>
                <c:manualLayout>
                  <c:x val="-1.1111111111111112E-2"/>
                  <c:y val="-8.796296296296296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34EF-4E92-8B6A-5FCDF1CF4FF7}"/>
                </c:ext>
              </c:extLst>
            </c:dLbl>
            <c:dLbl>
              <c:idx val="3"/>
              <c:layout>
                <c:manualLayout>
                  <c:x val="0"/>
                  <c:y val="-6.481481481481481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4EF-4E92-8B6A-5FCDF1CF4FF7}"/>
                </c:ext>
              </c:extLst>
            </c:dLbl>
            <c:dLbl>
              <c:idx val="4"/>
              <c:layout>
                <c:manualLayout>
                  <c:x val="0"/>
                  <c:y val="-4.166666666666667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4EF-4E92-8B6A-5FCDF1CF4FF7}"/>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'Pop Empregada'!$L$3:$P$3</c:f>
              <c:numCache>
                <c:formatCode>General</c:formatCode>
                <c:ptCount val="5"/>
                <c:pt idx="0">
                  <c:v>2014</c:v>
                </c:pt>
                <c:pt idx="1">
                  <c:v>2015</c:v>
                </c:pt>
                <c:pt idx="2">
                  <c:v>2016</c:v>
                </c:pt>
                <c:pt idx="3">
                  <c:v>2017</c:v>
                </c:pt>
                <c:pt idx="4">
                  <c:v>2018</c:v>
                </c:pt>
              </c:numCache>
            </c:numRef>
          </c:cat>
          <c:val>
            <c:numRef>
              <c:f>'Pop Empregada'!$L$4:$P$4</c:f>
              <c:numCache>
                <c:formatCode>0.0</c:formatCode>
                <c:ptCount val="5"/>
                <c:pt idx="0">
                  <c:v>59.8</c:v>
                </c:pt>
                <c:pt idx="1">
                  <c:v>60.3</c:v>
                </c:pt>
                <c:pt idx="2">
                  <c:v>62.2</c:v>
                </c:pt>
                <c:pt idx="3">
                  <c:v>66.099999999999994</c:v>
                </c:pt>
                <c:pt idx="4">
                  <c:v>67.099999999999994</c:v>
                </c:pt>
              </c:numCache>
            </c:numRef>
          </c:val>
          <c:smooth val="0"/>
          <c:extLst>
            <c:ext xmlns:c16="http://schemas.microsoft.com/office/drawing/2014/chart" uri="{C3380CC4-5D6E-409C-BE32-E72D297353CC}">
              <c16:uniqueId val="{00000005-34EF-4E92-8B6A-5FCDF1CF4FF7}"/>
            </c:ext>
          </c:extLst>
        </c:ser>
        <c:ser>
          <c:idx val="1"/>
          <c:order val="1"/>
          <c:tx>
            <c:strRef>
              <c:f>'Pop Empregada'!$K$5</c:f>
              <c:strCache>
                <c:ptCount val="1"/>
                <c:pt idx="0">
                  <c:v>Women</c:v>
                </c:pt>
              </c:strCache>
            </c:strRef>
          </c:tx>
          <c:spPr>
            <a:ln w="28575" cap="rnd" cmpd="sng" algn="ctr">
              <a:solidFill>
                <a:schemeClr val="accent1">
                  <a:shade val="95000"/>
                  <a:satMod val="105000"/>
                </a:schemeClr>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'Pop Empregada'!$L$3:$P$3</c:f>
              <c:numCache>
                <c:formatCode>General</c:formatCode>
                <c:ptCount val="5"/>
                <c:pt idx="0">
                  <c:v>2014</c:v>
                </c:pt>
                <c:pt idx="1">
                  <c:v>2015</c:v>
                </c:pt>
                <c:pt idx="2">
                  <c:v>2016</c:v>
                </c:pt>
                <c:pt idx="3">
                  <c:v>2017</c:v>
                </c:pt>
                <c:pt idx="4">
                  <c:v>2018</c:v>
                </c:pt>
              </c:numCache>
            </c:numRef>
          </c:cat>
          <c:val>
            <c:numRef>
              <c:f>'Pop Empregada'!$L$5:$P$5</c:f>
              <c:numCache>
                <c:formatCode>0.0</c:formatCode>
                <c:ptCount val="5"/>
                <c:pt idx="0">
                  <c:v>56.9</c:v>
                </c:pt>
                <c:pt idx="1">
                  <c:v>57.9</c:v>
                </c:pt>
                <c:pt idx="2">
                  <c:v>59.3</c:v>
                </c:pt>
                <c:pt idx="3">
                  <c:v>60.7</c:v>
                </c:pt>
                <c:pt idx="4">
                  <c:v>63.7</c:v>
                </c:pt>
              </c:numCache>
            </c:numRef>
          </c:val>
          <c:smooth val="0"/>
          <c:extLst>
            <c:ext xmlns:c16="http://schemas.microsoft.com/office/drawing/2014/chart" uri="{C3380CC4-5D6E-409C-BE32-E72D297353CC}">
              <c16:uniqueId val="{00000006-34EF-4E92-8B6A-5FCDF1CF4FF7}"/>
            </c:ext>
          </c:extLst>
        </c:ser>
        <c:ser>
          <c:idx val="2"/>
          <c:order val="2"/>
          <c:tx>
            <c:strRef>
              <c:f>'Pop Empregada'!$K$6</c:f>
              <c:strCache>
                <c:ptCount val="1"/>
                <c:pt idx="0">
                  <c:v>Total</c:v>
                </c:pt>
              </c:strCache>
            </c:strRef>
          </c:tx>
          <c:spPr>
            <a:ln w="28575" cap="rnd" cmpd="sng" algn="ctr">
              <a:solidFill>
                <a:schemeClr val="accent1">
                  <a:tint val="65000"/>
                  <a:shade val="95000"/>
                  <a:satMod val="105000"/>
                </a:schemeClr>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'Pop Empregada'!$L$3:$P$3</c:f>
              <c:numCache>
                <c:formatCode>General</c:formatCode>
                <c:ptCount val="5"/>
                <c:pt idx="0">
                  <c:v>2014</c:v>
                </c:pt>
                <c:pt idx="1">
                  <c:v>2015</c:v>
                </c:pt>
                <c:pt idx="2">
                  <c:v>2016</c:v>
                </c:pt>
                <c:pt idx="3">
                  <c:v>2017</c:v>
                </c:pt>
                <c:pt idx="4">
                  <c:v>2018</c:v>
                </c:pt>
              </c:numCache>
            </c:numRef>
          </c:cat>
          <c:val>
            <c:numRef>
              <c:f>'Pop Empregada'!$L$6:$P$6</c:f>
              <c:numCache>
                <c:formatCode>General</c:formatCode>
                <c:ptCount val="5"/>
                <c:pt idx="0">
                  <c:v>58.3</c:v>
                </c:pt>
                <c:pt idx="1">
                  <c:v>59.1</c:v>
                </c:pt>
                <c:pt idx="2">
                  <c:v>60.7</c:v>
                </c:pt>
                <c:pt idx="3">
                  <c:v>63.3</c:v>
                </c:pt>
                <c:pt idx="4">
                  <c:v>65.3</c:v>
                </c:pt>
              </c:numCache>
            </c:numRef>
          </c:val>
          <c:smooth val="0"/>
          <c:extLst>
            <c:ext xmlns:c16="http://schemas.microsoft.com/office/drawing/2014/chart" uri="{C3380CC4-5D6E-409C-BE32-E72D297353CC}">
              <c16:uniqueId val="{00000007-34EF-4E92-8B6A-5FCDF1CF4FF7}"/>
            </c:ext>
          </c:extLst>
        </c:ser>
        <c:dLbls>
          <c:showLegendKey val="0"/>
          <c:showVal val="0"/>
          <c:showCatName val="0"/>
          <c:showSerName val="0"/>
          <c:showPercent val="0"/>
          <c:showBubbleSize val="0"/>
        </c:dLbls>
        <c:smooth val="0"/>
        <c:axId val="39693312"/>
        <c:axId val="39707392"/>
      </c:lineChart>
      <c:catAx>
        <c:axId val="39693312"/>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39707392"/>
        <c:crosses val="autoZero"/>
        <c:auto val="1"/>
        <c:lblAlgn val="ctr"/>
        <c:lblOffset val="100"/>
        <c:noMultiLvlLbl val="0"/>
      </c:catAx>
      <c:valAx>
        <c:axId val="39707392"/>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0.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396933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noFill/>
    <a:ln w="9525" cap="flat" cmpd="sng" algn="ctr">
      <a:noFill/>
      <a:prstDash val="solid"/>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lineChart>
        <c:grouping val="standard"/>
        <c:varyColors val="0"/>
        <c:ser>
          <c:idx val="0"/>
          <c:order val="0"/>
          <c:tx>
            <c:strRef>
              <c:f>'Pop Desempregada'!$J$6</c:f>
              <c:strCache>
                <c:ptCount val="1"/>
                <c:pt idx="0">
                  <c:v>Men</c:v>
                </c:pt>
              </c:strCache>
            </c:strRef>
          </c:tx>
          <c:spPr>
            <a:ln w="28575" cap="rnd" cmpd="sng" algn="ctr">
              <a:solidFill>
                <a:schemeClr val="accent1">
                  <a:shade val="65000"/>
                  <a:shade val="95000"/>
                  <a:satMod val="105000"/>
                </a:schemeClr>
              </a:solidFill>
              <a:prstDash val="solid"/>
              <a:round/>
            </a:ln>
            <a:effectLst/>
          </c:spPr>
          <c:marker>
            <c:symbol val="none"/>
          </c:marker>
          <c:dLbls>
            <c:dLbl>
              <c:idx val="0"/>
              <c:layout>
                <c:manualLayout>
                  <c:x val="2.7777777777777779E-3"/>
                  <c:y val="-2.777777777777777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934B-4243-AD17-624D190E2C74}"/>
                </c:ext>
              </c:extLst>
            </c:dLbl>
            <c:dLbl>
              <c:idx val="1"/>
              <c:layout>
                <c:manualLayout>
                  <c:x val="0"/>
                  <c:y val="-2.77777777777778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934B-4243-AD17-624D190E2C74}"/>
                </c:ext>
              </c:extLst>
            </c:dLbl>
            <c:dLbl>
              <c:idx val="2"/>
              <c:layout>
                <c:manualLayout>
                  <c:x val="0"/>
                  <c:y val="-2.314814814814814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934B-4243-AD17-624D190E2C74}"/>
                </c:ext>
              </c:extLst>
            </c:dLbl>
            <c:dLbl>
              <c:idx val="3"/>
              <c:layout>
                <c:manualLayout>
                  <c:x val="0"/>
                  <c:y val="-3.240740740740736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934B-4243-AD17-624D190E2C74}"/>
                </c:ext>
              </c:extLst>
            </c:dLbl>
            <c:dLbl>
              <c:idx val="4"/>
              <c:layout>
                <c:manualLayout>
                  <c:x val="-1.0185067526415994E-16"/>
                  <c:y val="-1.851851851851856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934B-4243-AD17-624D190E2C74}"/>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'Pop Desempregada'!$K$5:$O$5</c:f>
              <c:numCache>
                <c:formatCode>General</c:formatCode>
                <c:ptCount val="5"/>
                <c:pt idx="0">
                  <c:v>2014</c:v>
                </c:pt>
                <c:pt idx="1">
                  <c:v>2015</c:v>
                </c:pt>
                <c:pt idx="2">
                  <c:v>2016</c:v>
                </c:pt>
                <c:pt idx="3">
                  <c:v>2017</c:v>
                </c:pt>
                <c:pt idx="4">
                  <c:v>2018</c:v>
                </c:pt>
              </c:numCache>
            </c:numRef>
          </c:cat>
          <c:val>
            <c:numRef>
              <c:f>'Pop Desempregada'!$K$6:$O$6</c:f>
              <c:numCache>
                <c:formatCode>General</c:formatCode>
                <c:ptCount val="5"/>
                <c:pt idx="0">
                  <c:v>16</c:v>
                </c:pt>
                <c:pt idx="1">
                  <c:v>15.5</c:v>
                </c:pt>
                <c:pt idx="2">
                  <c:v>13.9</c:v>
                </c:pt>
                <c:pt idx="3">
                  <c:v>10.3</c:v>
                </c:pt>
                <c:pt idx="4">
                  <c:v>9.3000000000000007</c:v>
                </c:pt>
              </c:numCache>
            </c:numRef>
          </c:val>
          <c:smooth val="0"/>
          <c:extLst>
            <c:ext xmlns:c16="http://schemas.microsoft.com/office/drawing/2014/chart" uri="{C3380CC4-5D6E-409C-BE32-E72D297353CC}">
              <c16:uniqueId val="{00000005-934B-4243-AD17-624D190E2C74}"/>
            </c:ext>
          </c:extLst>
        </c:ser>
        <c:ser>
          <c:idx val="1"/>
          <c:order val="1"/>
          <c:tx>
            <c:strRef>
              <c:f>'Pop Desempregada'!$J$7</c:f>
              <c:strCache>
                <c:ptCount val="1"/>
                <c:pt idx="0">
                  <c:v>Women</c:v>
                </c:pt>
              </c:strCache>
            </c:strRef>
          </c:tx>
          <c:spPr>
            <a:ln w="28575" cap="rnd" cmpd="sng" algn="ctr">
              <a:solidFill>
                <a:schemeClr val="accent1">
                  <a:shade val="95000"/>
                  <a:satMod val="105000"/>
                </a:schemeClr>
              </a:solidFill>
              <a:prstDash val="solid"/>
              <a:round/>
            </a:ln>
            <a:effectLst/>
          </c:spPr>
          <c:marker>
            <c:symbol val="none"/>
          </c:marker>
          <c:dLbls>
            <c:dLbl>
              <c:idx val="0"/>
              <c:layout>
                <c:manualLayout>
                  <c:x val="0"/>
                  <c:y val="4.166666666666666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934B-4243-AD17-624D190E2C74}"/>
                </c:ext>
              </c:extLst>
            </c:dLbl>
            <c:dLbl>
              <c:idx val="1"/>
              <c:layout>
                <c:manualLayout>
                  <c:x val="0"/>
                  <c:y val="5.555555555555555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934B-4243-AD17-624D190E2C74}"/>
                </c:ext>
              </c:extLst>
            </c:dLbl>
            <c:dLbl>
              <c:idx val="2"/>
              <c:layout>
                <c:manualLayout>
                  <c:x val="0"/>
                  <c:y val="4.166666666666666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934B-4243-AD17-624D190E2C74}"/>
                </c:ext>
              </c:extLst>
            </c:dLbl>
            <c:dLbl>
              <c:idx val="3"/>
              <c:layout>
                <c:manualLayout>
                  <c:x val="0"/>
                  <c:y val="6.018518518518518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934B-4243-AD17-624D190E2C74}"/>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'Pop Desempregada'!$K$5:$O$5</c:f>
              <c:numCache>
                <c:formatCode>General</c:formatCode>
                <c:ptCount val="5"/>
                <c:pt idx="0">
                  <c:v>2014</c:v>
                </c:pt>
                <c:pt idx="1">
                  <c:v>2015</c:v>
                </c:pt>
                <c:pt idx="2">
                  <c:v>2016</c:v>
                </c:pt>
                <c:pt idx="3">
                  <c:v>2017</c:v>
                </c:pt>
                <c:pt idx="4">
                  <c:v>2018</c:v>
                </c:pt>
              </c:numCache>
            </c:numRef>
          </c:cat>
          <c:val>
            <c:numRef>
              <c:f>'Pop Desempregada'!$K$7:$O$7</c:f>
              <c:numCache>
                <c:formatCode>General</c:formatCode>
                <c:ptCount val="5"/>
                <c:pt idx="0">
                  <c:v>14.1</c:v>
                </c:pt>
                <c:pt idx="1">
                  <c:v>14</c:v>
                </c:pt>
                <c:pt idx="2">
                  <c:v>11.9</c:v>
                </c:pt>
                <c:pt idx="3">
                  <c:v>10.5</c:v>
                </c:pt>
                <c:pt idx="4">
                  <c:v>8.3000000000000007</c:v>
                </c:pt>
              </c:numCache>
            </c:numRef>
          </c:val>
          <c:smooth val="0"/>
          <c:extLst>
            <c:ext xmlns:c16="http://schemas.microsoft.com/office/drawing/2014/chart" uri="{C3380CC4-5D6E-409C-BE32-E72D297353CC}">
              <c16:uniqueId val="{0000000A-934B-4243-AD17-624D190E2C74}"/>
            </c:ext>
          </c:extLst>
        </c:ser>
        <c:ser>
          <c:idx val="2"/>
          <c:order val="2"/>
          <c:tx>
            <c:strRef>
              <c:f>'Pop Desempregada'!$J$8</c:f>
              <c:strCache>
                <c:ptCount val="1"/>
                <c:pt idx="0">
                  <c:v>Total</c:v>
                </c:pt>
              </c:strCache>
            </c:strRef>
          </c:tx>
          <c:spPr>
            <a:ln w="28575" cap="rnd" cmpd="sng" algn="ctr">
              <a:solidFill>
                <a:schemeClr val="accent1">
                  <a:tint val="65000"/>
                  <a:shade val="95000"/>
                  <a:satMod val="105000"/>
                </a:schemeClr>
              </a:solidFill>
              <a:prstDash val="solid"/>
              <a:round/>
            </a:ln>
            <a:effectLst/>
          </c:spPr>
          <c:marker>
            <c:symbol val="none"/>
          </c:marker>
          <c:cat>
            <c:numRef>
              <c:f>'Pop Desempregada'!$K$5:$O$5</c:f>
              <c:numCache>
                <c:formatCode>General</c:formatCode>
                <c:ptCount val="5"/>
                <c:pt idx="0">
                  <c:v>2014</c:v>
                </c:pt>
                <c:pt idx="1">
                  <c:v>2015</c:v>
                </c:pt>
                <c:pt idx="2">
                  <c:v>2016</c:v>
                </c:pt>
                <c:pt idx="3">
                  <c:v>2017</c:v>
                </c:pt>
                <c:pt idx="4">
                  <c:v>2018</c:v>
                </c:pt>
              </c:numCache>
            </c:numRef>
          </c:cat>
          <c:val>
            <c:numRef>
              <c:f>'Pop Desempregada'!$K$8:$O$8</c:f>
              <c:numCache>
                <c:formatCode>General</c:formatCode>
                <c:ptCount val="5"/>
                <c:pt idx="0">
                  <c:v>15</c:v>
                </c:pt>
                <c:pt idx="1">
                  <c:v>14.7</c:v>
                </c:pt>
                <c:pt idx="2">
                  <c:v>12.9</c:v>
                </c:pt>
                <c:pt idx="3">
                  <c:v>10.4</c:v>
                </c:pt>
                <c:pt idx="4">
                  <c:v>8.8000000000000007</c:v>
                </c:pt>
              </c:numCache>
            </c:numRef>
          </c:val>
          <c:smooth val="0"/>
          <c:extLst>
            <c:ext xmlns:c16="http://schemas.microsoft.com/office/drawing/2014/chart" uri="{C3380CC4-5D6E-409C-BE32-E72D297353CC}">
              <c16:uniqueId val="{0000000B-934B-4243-AD17-624D190E2C74}"/>
            </c:ext>
          </c:extLst>
        </c:ser>
        <c:dLbls>
          <c:showLegendKey val="0"/>
          <c:showVal val="0"/>
          <c:showCatName val="0"/>
          <c:showSerName val="0"/>
          <c:showPercent val="0"/>
          <c:showBubbleSize val="0"/>
        </c:dLbls>
        <c:smooth val="0"/>
        <c:axId val="43217280"/>
        <c:axId val="43218816"/>
      </c:lineChart>
      <c:catAx>
        <c:axId val="43217280"/>
        <c:scaling>
          <c:orientation val="minMax"/>
        </c:scaling>
        <c:delete val="0"/>
        <c:axPos val="b"/>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3218816"/>
        <c:crosses val="autoZero"/>
        <c:auto val="1"/>
        <c:lblAlgn val="ctr"/>
        <c:lblOffset val="100"/>
        <c:noMultiLvlLbl val="0"/>
      </c:catAx>
      <c:valAx>
        <c:axId val="43218816"/>
        <c:scaling>
          <c:orientation val="minMax"/>
        </c:scaling>
        <c:delete val="0"/>
        <c:axPos val="l"/>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3217280"/>
        <c:crosses val="autoZero"/>
        <c:crossBetween val="between"/>
        <c:majorUnit val="4"/>
      </c:valAx>
      <c:dTable>
        <c:showHorzBorder val="1"/>
        <c:showVertBorder val="1"/>
        <c:showOutline val="1"/>
        <c:showKeys val="1"/>
        <c:spPr>
          <a:noFill/>
          <a:ln w="9525" cap="flat" cmpd="sng" algn="ctr">
            <a:solidFill>
              <a:schemeClr val="tx1">
                <a:tint val="75000"/>
                <a:shade val="95000"/>
                <a:satMod val="105000"/>
              </a:schemeClr>
            </a:solidFill>
            <a:prstDash val="solid"/>
            <a:round/>
          </a:ln>
          <a:effectLst/>
        </c:spPr>
        <c:txPr>
          <a:bodyPr rot="0" spcFirstLastPara="1" vertOverflow="ellipsis" vert="horz" wrap="square" anchor="ctr" anchorCtr="1"/>
          <a:lstStyle/>
          <a:p>
            <a:pPr rtl="0">
              <a:defRPr sz="1000" b="0" i="0" u="none" strike="noStrike" kern="1200" baseline="0">
                <a:solidFill>
                  <a:schemeClr val="tx1"/>
                </a:solidFill>
                <a:latin typeface="+mn-lt"/>
                <a:ea typeface="+mn-ea"/>
                <a:cs typeface="+mn-cs"/>
              </a:defRPr>
            </a:pPr>
            <a:endParaRPr lang="en-US"/>
          </a:p>
        </c:txPr>
      </c:dTable>
      <c:spPr>
        <a:noFill/>
        <a:ln>
          <a:noFill/>
        </a:ln>
        <a:effectLst/>
      </c:spPr>
    </c:plotArea>
    <c:plotVisOnly val="1"/>
    <c:dispBlanksAs val="gap"/>
    <c:showDLblsOverMax val="0"/>
  </c:chart>
  <c:spPr>
    <a:noFill/>
    <a:ln w="9525" cap="flat" cmpd="sng" algn="ctr">
      <a:noFill/>
      <a:prstDash val="solid"/>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0.2005116927875393"/>
          <c:y val="7.4548702245552628E-2"/>
          <c:w val="0.7992775590551181"/>
          <c:h val="0.78212598425196855"/>
        </c:manualLayout>
      </c:layout>
      <c:lineChart>
        <c:grouping val="standard"/>
        <c:varyColors val="0"/>
        <c:ser>
          <c:idx val="0"/>
          <c:order val="0"/>
          <c:tx>
            <c:strRef>
              <c:f>Ganhos!$L$11</c:f>
              <c:strCache>
                <c:ptCount val="1"/>
                <c:pt idx="0">
                  <c:v>GAP</c:v>
                </c:pt>
              </c:strCache>
            </c:strRef>
          </c:tx>
          <c:spPr>
            <a:ln w="28575" cap="rnd" cmpd="sng" algn="ctr">
              <a:solidFill>
                <a:schemeClr val="accent1">
                  <a:shade val="95000"/>
                  <a:satMod val="105000"/>
                </a:schemeClr>
              </a:solidFill>
              <a:prstDash val="solid"/>
              <a:round/>
            </a:ln>
            <a:effectLst/>
          </c:spPr>
          <c:marker>
            <c:symbol val="none"/>
          </c:marker>
          <c:dLbls>
            <c:dLbl>
              <c:idx val="0"/>
              <c:layout>
                <c:manualLayout>
                  <c:x val="-3.3333333333333333E-2"/>
                  <c:y val="-3.240740740740740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F6AD-439F-83EA-5DEBFDDC7C0D}"/>
                </c:ext>
              </c:extLst>
            </c:dLbl>
            <c:dLbl>
              <c:idx val="1"/>
              <c:layout>
                <c:manualLayout>
                  <c:x val="-2.5000000000000001E-2"/>
                  <c:y val="4.629629629629629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6AD-439F-83EA-5DEBFDDC7C0D}"/>
                </c:ext>
              </c:extLst>
            </c:dLbl>
            <c:dLbl>
              <c:idx val="2"/>
              <c:layout>
                <c:manualLayout>
                  <c:x val="-4.1666666666666664E-2"/>
                  <c:y val="6.944444444444444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F6AD-439F-83EA-5DEBFDDC7C0D}"/>
                </c:ext>
              </c:extLst>
            </c:dLbl>
            <c:dLbl>
              <c:idx val="3"/>
              <c:layout>
                <c:manualLayout>
                  <c:x val="-2.5000000000000001E-2"/>
                  <c:y val="-4.166666666666666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F6AD-439F-83EA-5DEBFDDC7C0D}"/>
                </c:ext>
              </c:extLst>
            </c:dLbl>
            <c:dLbl>
              <c:idx val="4"/>
              <c:layout>
                <c:manualLayout>
                  <c:x val="-1.9444444444444445E-2"/>
                  <c:y val="-2.777777777777777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F6AD-439F-83EA-5DEBFDDC7C0D}"/>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Ganhos!$M$10:$Q$10</c:f>
              <c:numCache>
                <c:formatCode>General</c:formatCode>
                <c:ptCount val="5"/>
                <c:pt idx="0">
                  <c:v>2013</c:v>
                </c:pt>
                <c:pt idx="1">
                  <c:v>2014</c:v>
                </c:pt>
                <c:pt idx="2">
                  <c:v>2015</c:v>
                </c:pt>
                <c:pt idx="3">
                  <c:v>2016</c:v>
                </c:pt>
                <c:pt idx="4">
                  <c:v>2017</c:v>
                </c:pt>
              </c:numCache>
            </c:numRef>
          </c:cat>
          <c:val>
            <c:numRef>
              <c:f>Ganhos!$M$11:$Q$11</c:f>
              <c:numCache>
                <c:formatCode>0.00%</c:formatCode>
                <c:ptCount val="5"/>
                <c:pt idx="0">
                  <c:v>0.21314729308068198</c:v>
                </c:pt>
                <c:pt idx="1">
                  <c:v>0.19459064955136743</c:v>
                </c:pt>
                <c:pt idx="2">
                  <c:v>0.18650742358831188</c:v>
                </c:pt>
                <c:pt idx="3">
                  <c:v>0.17516398458846549</c:v>
                </c:pt>
                <c:pt idx="4">
                  <c:v>0.16411380429291852</c:v>
                </c:pt>
              </c:numCache>
            </c:numRef>
          </c:val>
          <c:smooth val="0"/>
          <c:extLst>
            <c:ext xmlns:c16="http://schemas.microsoft.com/office/drawing/2014/chart" uri="{C3380CC4-5D6E-409C-BE32-E72D297353CC}">
              <c16:uniqueId val="{00000005-F6AD-439F-83EA-5DEBFDDC7C0D}"/>
            </c:ext>
          </c:extLst>
        </c:ser>
        <c:dLbls>
          <c:showLegendKey val="0"/>
          <c:showVal val="0"/>
          <c:showCatName val="0"/>
          <c:showSerName val="0"/>
          <c:showPercent val="0"/>
          <c:showBubbleSize val="0"/>
        </c:dLbls>
        <c:smooth val="0"/>
        <c:axId val="43276928"/>
        <c:axId val="43286912"/>
      </c:lineChart>
      <c:catAx>
        <c:axId val="43276928"/>
        <c:scaling>
          <c:orientation val="minMax"/>
        </c:scaling>
        <c:delete val="0"/>
        <c:axPos val="b"/>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3286912"/>
        <c:crosses val="autoZero"/>
        <c:auto val="1"/>
        <c:lblAlgn val="ctr"/>
        <c:lblOffset val="100"/>
        <c:noMultiLvlLbl val="0"/>
      </c:catAx>
      <c:valAx>
        <c:axId val="43286912"/>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0.00%"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3276928"/>
        <c:crosses val="autoZero"/>
        <c:crossBetween val="between"/>
      </c:valAx>
      <c:dTable>
        <c:showHorzBorder val="1"/>
        <c:showVertBorder val="1"/>
        <c:showOutline val="1"/>
        <c:showKeys val="1"/>
        <c:spPr>
          <a:noFill/>
          <a:ln w="9525" cap="flat" cmpd="sng" algn="ctr">
            <a:solidFill>
              <a:schemeClr val="tx1">
                <a:tint val="75000"/>
                <a:shade val="95000"/>
                <a:satMod val="105000"/>
              </a:schemeClr>
            </a:solidFill>
            <a:prstDash val="solid"/>
            <a:round/>
          </a:ln>
          <a:effectLst/>
        </c:spPr>
        <c:txPr>
          <a:bodyPr rot="0" spcFirstLastPara="1" vertOverflow="ellipsis" vert="horz" wrap="square" anchor="ctr" anchorCtr="1"/>
          <a:lstStyle/>
          <a:p>
            <a:pPr rtl="0">
              <a:defRPr sz="1000" b="0" i="0" u="none" strike="noStrike" kern="1200" baseline="0">
                <a:solidFill>
                  <a:schemeClr val="tx1"/>
                </a:solidFill>
                <a:latin typeface="+mn-lt"/>
                <a:ea typeface="+mn-ea"/>
                <a:cs typeface="+mn-cs"/>
              </a:defRPr>
            </a:pPr>
            <a:endParaRPr lang="en-US"/>
          </a:p>
        </c:txPr>
      </c:dTable>
      <c:spPr>
        <a:noFill/>
        <a:ln>
          <a:noFill/>
        </a:ln>
        <a:effectLst/>
      </c:spPr>
    </c:plotArea>
    <c:plotVisOnly val="1"/>
    <c:dispBlanksAs val="gap"/>
    <c:showDLblsOverMax val="0"/>
  </c:chart>
  <c:spPr>
    <a:noFill/>
    <a:ln w="9525" cap="flat" cmpd="sng" algn="ctr">
      <a:noFill/>
      <a:prstDash val="solid"/>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view3D>
      <c:rotX val="15"/>
      <c:rotY val="20"/>
      <c:rAngAx val="1"/>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Ganhos!$K$33</c:f>
              <c:strCache>
                <c:ptCount val="1"/>
                <c:pt idx="0">
                  <c:v>Men</c:v>
                </c:pt>
              </c:strCache>
            </c:strRef>
          </c:tx>
          <c:spPr>
            <a:solidFill>
              <a:schemeClr val="accent1">
                <a:shade val="76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Ganhos!$L$32:$P$32</c:f>
              <c:numCache>
                <c:formatCode>General</c:formatCode>
                <c:ptCount val="5"/>
                <c:pt idx="0">
                  <c:v>2013</c:v>
                </c:pt>
                <c:pt idx="1">
                  <c:v>2014</c:v>
                </c:pt>
                <c:pt idx="2">
                  <c:v>2015</c:v>
                </c:pt>
                <c:pt idx="3">
                  <c:v>2016</c:v>
                </c:pt>
                <c:pt idx="4">
                  <c:v>2017</c:v>
                </c:pt>
              </c:numCache>
            </c:numRef>
          </c:cat>
          <c:val>
            <c:numRef>
              <c:f>Ganhos!$L$33:$P$33</c:f>
              <c:numCache>
                <c:formatCode>General</c:formatCode>
                <c:ptCount val="5"/>
                <c:pt idx="0">
                  <c:v>5.0999999999999996</c:v>
                </c:pt>
                <c:pt idx="1">
                  <c:v>6.8</c:v>
                </c:pt>
                <c:pt idx="2">
                  <c:v>8.5</c:v>
                </c:pt>
                <c:pt idx="3">
                  <c:v>11</c:v>
                </c:pt>
                <c:pt idx="4">
                  <c:v>15.1</c:v>
                </c:pt>
              </c:numCache>
            </c:numRef>
          </c:val>
          <c:extLst>
            <c:ext xmlns:c16="http://schemas.microsoft.com/office/drawing/2014/chart" uri="{C3380CC4-5D6E-409C-BE32-E72D297353CC}">
              <c16:uniqueId val="{00000000-62F7-4DD3-A195-2FE0C8BDA22A}"/>
            </c:ext>
          </c:extLst>
        </c:ser>
        <c:ser>
          <c:idx val="1"/>
          <c:order val="1"/>
          <c:tx>
            <c:strRef>
              <c:f>Ganhos!$K$34</c:f>
              <c:strCache>
                <c:ptCount val="1"/>
                <c:pt idx="0">
                  <c:v>Women</c:v>
                </c:pt>
              </c:strCache>
            </c:strRef>
          </c:tx>
          <c:spPr>
            <a:solidFill>
              <a:schemeClr val="accent1">
                <a:tint val="77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Ganhos!$L$32:$P$32</c:f>
              <c:numCache>
                <c:formatCode>General</c:formatCode>
                <c:ptCount val="5"/>
                <c:pt idx="0">
                  <c:v>2013</c:v>
                </c:pt>
                <c:pt idx="1">
                  <c:v>2014</c:v>
                </c:pt>
                <c:pt idx="2">
                  <c:v>2015</c:v>
                </c:pt>
                <c:pt idx="3">
                  <c:v>2016</c:v>
                </c:pt>
                <c:pt idx="4">
                  <c:v>2017</c:v>
                </c:pt>
              </c:numCache>
            </c:numRef>
          </c:cat>
          <c:val>
            <c:numRef>
              <c:f>Ganhos!$L$34:$P$34</c:f>
              <c:numCache>
                <c:formatCode>General</c:formatCode>
                <c:ptCount val="5"/>
                <c:pt idx="0">
                  <c:v>12.4</c:v>
                </c:pt>
                <c:pt idx="1">
                  <c:v>14.9</c:v>
                </c:pt>
                <c:pt idx="2">
                  <c:v>17.100000000000001</c:v>
                </c:pt>
                <c:pt idx="3">
                  <c:v>20.6</c:v>
                </c:pt>
                <c:pt idx="4">
                  <c:v>23.7</c:v>
                </c:pt>
              </c:numCache>
            </c:numRef>
          </c:val>
          <c:extLst>
            <c:ext xmlns:c16="http://schemas.microsoft.com/office/drawing/2014/chart" uri="{C3380CC4-5D6E-409C-BE32-E72D297353CC}">
              <c16:uniqueId val="{00000001-62F7-4DD3-A195-2FE0C8BDA22A}"/>
            </c:ext>
          </c:extLst>
        </c:ser>
        <c:dLbls>
          <c:showLegendKey val="0"/>
          <c:showVal val="0"/>
          <c:showCatName val="0"/>
          <c:showSerName val="0"/>
          <c:showPercent val="0"/>
          <c:showBubbleSize val="0"/>
        </c:dLbls>
        <c:gapWidth val="150"/>
        <c:shape val="box"/>
        <c:axId val="43319296"/>
        <c:axId val="43320832"/>
        <c:axId val="0"/>
      </c:bar3DChart>
      <c:catAx>
        <c:axId val="43319296"/>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3320832"/>
        <c:crosses val="autoZero"/>
        <c:auto val="1"/>
        <c:lblAlgn val="ctr"/>
        <c:lblOffset val="100"/>
        <c:noMultiLvlLbl val="0"/>
      </c:catAx>
      <c:valAx>
        <c:axId val="43320832"/>
        <c:scaling>
          <c:orientation val="minMax"/>
        </c:scaling>
        <c:delete val="0"/>
        <c:axPos val="l"/>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33192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noFill/>
    <a:ln w="9525" cap="flat" cmpd="sng" algn="ctr">
      <a:noFill/>
      <a:prstDash val="solid"/>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48442-A32A-435F-BCD3-B823E077C709}"/>
</file>

<file path=customXml/itemProps2.xml><?xml version="1.0" encoding="utf-8"?>
<ds:datastoreItem xmlns:ds="http://schemas.openxmlformats.org/officeDocument/2006/customXml" ds:itemID="{67757674-DEFE-4F1A-9C59-11E8F43F9D3F}"/>
</file>

<file path=customXml/itemProps3.xml><?xml version="1.0" encoding="utf-8"?>
<ds:datastoreItem xmlns:ds="http://schemas.openxmlformats.org/officeDocument/2006/customXml" ds:itemID="{31A85104-FB11-4CD1-BFEC-6732F99C7CF6}"/>
</file>

<file path=docProps/app.xml><?xml version="1.0" encoding="utf-8"?>
<Properties xmlns="http://schemas.openxmlformats.org/officeDocument/2006/extended-properties" xmlns:vt="http://schemas.openxmlformats.org/officeDocument/2006/docPropsVTypes">
  <Template>Normal.dotm</Template>
  <TotalTime>0</TotalTime>
  <Pages>10</Pages>
  <Words>1609</Words>
  <Characters>9177</Characters>
  <Application>Microsoft Office Word</Application>
  <DocSecurity>8</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Mota Amador</dc:creator>
  <cp:keywords/>
  <dc:description/>
  <cp:lastModifiedBy>Fleche Isabelle</cp:lastModifiedBy>
  <cp:revision>3</cp:revision>
  <dcterms:created xsi:type="dcterms:W3CDTF">2019-11-29T14:42:00Z</dcterms:created>
  <dcterms:modified xsi:type="dcterms:W3CDTF">2020-01-24T16:22:00Z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