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0</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Albania</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2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Albania</w:t>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75"/>
        <w:gridCol w:w="720"/>
        <w:gridCol w:w="1164"/>
        <w:gridCol w:w="279"/>
        <w:gridCol w:w="1307"/>
        <w:gridCol w:w="862"/>
        <w:gridCol w:w="759"/>
        <w:gridCol w:w="1590"/>
        <w:tblGridChange w:id="0">
          <w:tblGrid>
            <w:gridCol w:w="2175"/>
            <w:gridCol w:w="720"/>
            <w:gridCol w:w="1164"/>
            <w:gridCol w:w="279"/>
            <w:gridCol w:w="1307"/>
            <w:gridCol w:w="862"/>
            <w:gridCol w:w="759"/>
            <w:gridCol w:w="1590"/>
          </w:tblGrid>
        </w:tblGridChange>
      </w:tblGrid>
      <w:tr>
        <w:tc>
          <w:tcPr>
            <w:gridSpan w:val="8"/>
          </w:tcPr>
          <w:p w:rsidR="00000000" w:rsidDel="00000000" w:rsidP="00000000" w:rsidRDefault="00000000" w:rsidRPr="00000000" w14:paraId="0000003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Albania has a blanket pretrial detention limit of a maximum of </w:t>
            </w:r>
            <w:r w:rsidDel="00000000" w:rsidR="00000000" w:rsidRPr="00000000">
              <w:rPr>
                <w:rFonts w:ascii="Times New Roman" w:cs="Times New Roman" w:eastAsia="Times New Roman" w:hAnsi="Times New Roman"/>
                <w:b w:val="1"/>
                <w:sz w:val="24"/>
                <w:szCs w:val="24"/>
                <w:rtl w:val="0"/>
              </w:rPr>
              <w:t xml:space="preserve">547.5 days</w:t>
            </w:r>
            <w:r w:rsidDel="00000000" w:rsidR="00000000" w:rsidRPr="00000000">
              <w:rPr>
                <w:rFonts w:ascii="Times New Roman" w:cs="Times New Roman" w:eastAsia="Times New Roman" w:hAnsi="Times New Roman"/>
                <w:sz w:val="24"/>
                <w:szCs w:val="24"/>
                <w:rtl w:val="0"/>
              </w:rPr>
              <w:t xml:space="preserve"> for children that varies by type of crime. For </w:t>
            </w:r>
            <w:r w:rsidDel="00000000" w:rsidR="00000000" w:rsidRPr="00000000">
              <w:rPr>
                <w:rFonts w:ascii="Times New Roman" w:cs="Times New Roman" w:eastAsia="Times New Roman" w:hAnsi="Times New Roman"/>
                <w:sz w:val="24"/>
                <w:szCs w:val="24"/>
                <w:rtl w:val="0"/>
              </w:rPr>
              <w:t xml:space="preserve">crimes punishable by up to ten years’ imprisonment when no acts have been filed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children may spend </w:t>
            </w:r>
            <w:r w:rsidDel="00000000" w:rsidR="00000000" w:rsidRPr="00000000">
              <w:rPr>
                <w:rFonts w:ascii="Times New Roman" w:cs="Times New Roman" w:eastAsia="Times New Roman" w:hAnsi="Times New Roman"/>
                <w:b w:val="1"/>
                <w:sz w:val="24"/>
                <w:szCs w:val="24"/>
                <w:highlight w:val="white"/>
                <w:rtl w:val="0"/>
              </w:rPr>
              <w:t xml:space="preserve">90 days</w:t>
            </w:r>
            <w:r w:rsidDel="00000000" w:rsidR="00000000" w:rsidRPr="00000000">
              <w:rPr>
                <w:rFonts w:ascii="Times New Roman" w:cs="Times New Roman" w:eastAsia="Times New Roman" w:hAnsi="Times New Roman"/>
                <w:sz w:val="24"/>
                <w:szCs w:val="24"/>
                <w:highlight w:val="white"/>
                <w:rtl w:val="0"/>
              </w:rPr>
              <w:t xml:space="preserve"> in pretrial detention with a possible extension of 30 more days, which means they may spend a total of </w:t>
            </w:r>
            <w:r w:rsidDel="00000000" w:rsidR="00000000" w:rsidRPr="00000000">
              <w:rPr>
                <w:rFonts w:ascii="Times New Roman" w:cs="Times New Roman" w:eastAsia="Times New Roman" w:hAnsi="Times New Roman"/>
                <w:b w:val="1"/>
                <w:sz w:val="24"/>
                <w:szCs w:val="24"/>
                <w:highlight w:val="white"/>
                <w:rtl w:val="0"/>
              </w:rPr>
              <w:t xml:space="preserve">120 days</w:t>
            </w:r>
            <w:r w:rsidDel="00000000" w:rsidR="00000000" w:rsidRPr="00000000">
              <w:rPr>
                <w:rFonts w:ascii="Times New Roman" w:cs="Times New Roman" w:eastAsia="Times New Roman" w:hAnsi="Times New Roman"/>
                <w:sz w:val="24"/>
                <w:szCs w:val="24"/>
                <w:highlight w:val="white"/>
                <w:rtl w:val="0"/>
              </w:rPr>
              <w:t xml:space="preserve"> in custody. For the crimes </w:t>
            </w:r>
            <w:r w:rsidDel="00000000" w:rsidR="00000000" w:rsidRPr="00000000">
              <w:rPr>
                <w:rFonts w:ascii="Times New Roman" w:cs="Times New Roman" w:eastAsia="Times New Roman" w:hAnsi="Times New Roman"/>
                <w:sz w:val="24"/>
                <w:szCs w:val="24"/>
                <w:rtl w:val="0"/>
              </w:rPr>
              <w:t xml:space="preserve">punishable by not less than ten years’ imprisonment</w:t>
            </w:r>
            <w:r w:rsidDel="00000000" w:rsidR="00000000" w:rsidRPr="00000000">
              <w:rPr>
                <w:rFonts w:ascii="Times New Roman" w:cs="Times New Roman" w:eastAsia="Times New Roman" w:hAnsi="Times New Roman"/>
                <w:sz w:val="24"/>
                <w:szCs w:val="24"/>
                <w:highlight w:val="white"/>
                <w:rtl w:val="0"/>
              </w:rPr>
              <w:t xml:space="preserve"> when no acts have been filed, children may spend </w:t>
            </w:r>
            <w:r w:rsidDel="00000000" w:rsidR="00000000" w:rsidRPr="00000000">
              <w:rPr>
                <w:rFonts w:ascii="Times New Roman" w:cs="Times New Roman" w:eastAsia="Times New Roman" w:hAnsi="Times New Roman"/>
                <w:b w:val="1"/>
                <w:sz w:val="24"/>
                <w:szCs w:val="24"/>
                <w:highlight w:val="white"/>
                <w:rtl w:val="0"/>
              </w:rPr>
              <w:t xml:space="preserve">180 days</w:t>
            </w:r>
            <w:r w:rsidDel="00000000" w:rsidR="00000000" w:rsidRPr="00000000">
              <w:rPr>
                <w:rFonts w:ascii="Times New Roman" w:cs="Times New Roman" w:eastAsia="Times New Roman" w:hAnsi="Times New Roman"/>
                <w:sz w:val="24"/>
                <w:szCs w:val="24"/>
                <w:highlight w:val="white"/>
                <w:rtl w:val="0"/>
              </w:rPr>
              <w:t xml:space="preserve"> in pretrial detention with a possible extension of 30 more days, which means they may spend a total of </w:t>
            </w:r>
            <w:r w:rsidDel="00000000" w:rsidR="00000000" w:rsidRPr="00000000">
              <w:rPr>
                <w:rFonts w:ascii="Times New Roman" w:cs="Times New Roman" w:eastAsia="Times New Roman" w:hAnsi="Times New Roman"/>
                <w:b w:val="1"/>
                <w:sz w:val="24"/>
                <w:szCs w:val="24"/>
                <w:highlight w:val="white"/>
                <w:rtl w:val="0"/>
              </w:rPr>
              <w:t xml:space="preserve">210 days</w:t>
            </w:r>
            <w:r w:rsidDel="00000000" w:rsidR="00000000" w:rsidRPr="00000000">
              <w:rPr>
                <w:rFonts w:ascii="Times New Roman" w:cs="Times New Roman" w:eastAsia="Times New Roman" w:hAnsi="Times New Roman"/>
                <w:sz w:val="24"/>
                <w:szCs w:val="24"/>
                <w:highlight w:val="white"/>
                <w:rtl w:val="0"/>
              </w:rPr>
              <w:t xml:space="preserve"> in custody. </w:t>
            </w:r>
            <w:r w:rsidDel="00000000" w:rsidR="00000000" w:rsidRPr="00000000">
              <w:rPr>
                <w:rFonts w:ascii="Times New Roman" w:cs="Times New Roman" w:eastAsia="Times New Roman" w:hAnsi="Times New Roman"/>
                <w:sz w:val="24"/>
                <w:szCs w:val="24"/>
                <w:rtl w:val="0"/>
              </w:rPr>
              <w:t xml:space="preserve">For the crimes punishable by up to ten years’ imprisonment when acts have been filed but no final conviction has been issued, children may spend </w:t>
            </w:r>
            <w:r w:rsidDel="00000000" w:rsidR="00000000" w:rsidRPr="00000000">
              <w:rPr>
                <w:rFonts w:ascii="Times New Roman" w:cs="Times New Roman" w:eastAsia="Times New Roman" w:hAnsi="Times New Roman"/>
                <w:b w:val="1"/>
                <w:sz w:val="24"/>
                <w:szCs w:val="24"/>
                <w:rtl w:val="0"/>
              </w:rPr>
              <w:t xml:space="preserve">135 days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in custody, with a possible extension of 30 more days, which means they may spend a total of </w:t>
            </w:r>
            <w:r w:rsidDel="00000000" w:rsidR="00000000" w:rsidRPr="00000000">
              <w:rPr>
                <w:rFonts w:ascii="Times New Roman" w:cs="Times New Roman" w:eastAsia="Times New Roman" w:hAnsi="Times New Roman"/>
                <w:b w:val="1"/>
                <w:sz w:val="24"/>
                <w:szCs w:val="24"/>
                <w:highlight w:val="white"/>
                <w:rtl w:val="0"/>
              </w:rPr>
              <w:t xml:space="preserve">165 days</w:t>
            </w:r>
            <w:r w:rsidDel="00000000" w:rsidR="00000000" w:rsidRPr="00000000">
              <w:rPr>
                <w:rFonts w:ascii="Times New Roman" w:cs="Times New Roman" w:eastAsia="Times New Roman" w:hAnsi="Times New Roman"/>
                <w:sz w:val="24"/>
                <w:szCs w:val="24"/>
                <w:highlight w:val="white"/>
                <w:rtl w:val="0"/>
              </w:rPr>
              <w:t xml:space="preserve"> in custody.</w:t>
            </w:r>
            <w:r w:rsidDel="00000000" w:rsidR="00000000" w:rsidRPr="00000000">
              <w:rPr>
                <w:rFonts w:ascii="Times New Roman" w:cs="Times New Roman" w:eastAsia="Times New Roman" w:hAnsi="Times New Roman"/>
                <w:sz w:val="24"/>
                <w:szCs w:val="24"/>
                <w:rtl w:val="0"/>
              </w:rPr>
              <w:t xml:space="preserve"> For the crimes </w:t>
            </w:r>
            <w:r w:rsidDel="00000000" w:rsidR="00000000" w:rsidRPr="00000000">
              <w:rPr>
                <w:rFonts w:ascii="Times New Roman" w:cs="Times New Roman" w:eastAsia="Times New Roman" w:hAnsi="Times New Roman"/>
                <w:sz w:val="24"/>
                <w:szCs w:val="24"/>
                <w:rtl w:val="0"/>
              </w:rPr>
              <w:t xml:space="preserve">punishable by not less than ten years’ imprisonment </w:t>
            </w:r>
            <w:r w:rsidDel="00000000" w:rsidR="00000000" w:rsidRPr="00000000">
              <w:rPr>
                <w:rFonts w:ascii="Times New Roman" w:cs="Times New Roman" w:eastAsia="Times New Roman" w:hAnsi="Times New Roman"/>
                <w:sz w:val="24"/>
                <w:szCs w:val="24"/>
                <w:rtl w:val="0"/>
              </w:rPr>
              <w:t xml:space="preserve">when acts have been filed but no final conviction has been issued, children may spend </w:t>
            </w:r>
            <w:r w:rsidDel="00000000" w:rsidR="00000000" w:rsidRPr="00000000">
              <w:rPr>
                <w:rFonts w:ascii="Times New Roman" w:cs="Times New Roman" w:eastAsia="Times New Roman" w:hAnsi="Times New Roman"/>
                <w:b w:val="1"/>
                <w:sz w:val="24"/>
                <w:szCs w:val="24"/>
                <w:highlight w:val="white"/>
                <w:rtl w:val="0"/>
              </w:rPr>
              <w:t xml:space="preserve">180 days</w:t>
            </w:r>
            <w:r w:rsidDel="00000000" w:rsidR="00000000" w:rsidRPr="00000000">
              <w:rPr>
                <w:rFonts w:ascii="Times New Roman" w:cs="Times New Roman" w:eastAsia="Times New Roman" w:hAnsi="Times New Roman"/>
                <w:sz w:val="24"/>
                <w:szCs w:val="24"/>
                <w:highlight w:val="white"/>
                <w:rtl w:val="0"/>
              </w:rPr>
              <w:t xml:space="preserve"> in pretrial detention with a possible extension of 30 more days, which means they may spend a total of </w:t>
            </w:r>
            <w:r w:rsidDel="00000000" w:rsidR="00000000" w:rsidRPr="00000000">
              <w:rPr>
                <w:rFonts w:ascii="Times New Roman" w:cs="Times New Roman" w:eastAsia="Times New Roman" w:hAnsi="Times New Roman"/>
                <w:b w:val="1"/>
                <w:sz w:val="24"/>
                <w:szCs w:val="24"/>
                <w:highlight w:val="white"/>
                <w:rtl w:val="0"/>
              </w:rPr>
              <w:t xml:space="preserve">210 days</w:t>
            </w:r>
            <w:r w:rsidDel="00000000" w:rsidR="00000000" w:rsidRPr="00000000">
              <w:rPr>
                <w:rFonts w:ascii="Times New Roman" w:cs="Times New Roman" w:eastAsia="Times New Roman" w:hAnsi="Times New Roman"/>
                <w:sz w:val="24"/>
                <w:szCs w:val="24"/>
                <w:highlight w:val="white"/>
                <w:rtl w:val="0"/>
              </w:rPr>
              <w:t xml:space="preserve"> in custody. </w:t>
            </w:r>
            <w:r w:rsidDel="00000000" w:rsidR="00000000" w:rsidRPr="00000000">
              <w:rPr>
                <w:rFonts w:ascii="Times New Roman" w:cs="Times New Roman" w:eastAsia="Times New Roman" w:hAnsi="Times New Roman"/>
                <w:sz w:val="24"/>
                <w:szCs w:val="24"/>
                <w:rtl w:val="0"/>
              </w:rPr>
              <w:t xml:space="preserve">For the crimes punishable by up to ten years’ imprisonment when a sentence has been issued but a court of appeals has not rendered a decision,</w:t>
            </w:r>
            <w:r w:rsidDel="00000000" w:rsidR="00000000" w:rsidRPr="00000000">
              <w:rPr>
                <w:rFonts w:ascii="Times New Roman" w:cs="Times New Roman" w:eastAsia="Times New Roman" w:hAnsi="Times New Roman"/>
                <w:sz w:val="24"/>
                <w:szCs w:val="24"/>
                <w:highlight w:val="white"/>
                <w:rtl w:val="0"/>
              </w:rPr>
              <w:t xml:space="preserve"> children may spend </w:t>
            </w:r>
            <w:r w:rsidDel="00000000" w:rsidR="00000000" w:rsidRPr="00000000">
              <w:rPr>
                <w:rFonts w:ascii="Times New Roman" w:cs="Times New Roman" w:eastAsia="Times New Roman" w:hAnsi="Times New Roman"/>
                <w:b w:val="1"/>
                <w:sz w:val="24"/>
                <w:szCs w:val="24"/>
                <w:highlight w:val="white"/>
                <w:rtl w:val="0"/>
              </w:rPr>
              <w:t xml:space="preserve">90 days</w:t>
            </w:r>
            <w:r w:rsidDel="00000000" w:rsidR="00000000" w:rsidRPr="00000000">
              <w:rPr>
                <w:rFonts w:ascii="Times New Roman" w:cs="Times New Roman" w:eastAsia="Times New Roman" w:hAnsi="Times New Roman"/>
                <w:sz w:val="24"/>
                <w:szCs w:val="24"/>
                <w:highlight w:val="white"/>
                <w:rtl w:val="0"/>
              </w:rPr>
              <w:t xml:space="preserve"> in pre-trial detention with a possible extension of 30 additional days, which means they may spend up to </w:t>
            </w:r>
            <w:r w:rsidDel="00000000" w:rsidR="00000000" w:rsidRPr="00000000">
              <w:rPr>
                <w:rFonts w:ascii="Times New Roman" w:cs="Times New Roman" w:eastAsia="Times New Roman" w:hAnsi="Times New Roman"/>
                <w:b w:val="1"/>
                <w:sz w:val="24"/>
                <w:szCs w:val="24"/>
                <w:highlight w:val="white"/>
                <w:rtl w:val="0"/>
              </w:rPr>
              <w:t xml:space="preserve">120 days</w:t>
            </w:r>
            <w:r w:rsidDel="00000000" w:rsidR="00000000" w:rsidRPr="00000000">
              <w:rPr>
                <w:rFonts w:ascii="Times New Roman" w:cs="Times New Roman" w:eastAsia="Times New Roman" w:hAnsi="Times New Roman"/>
                <w:sz w:val="24"/>
                <w:szCs w:val="24"/>
                <w:highlight w:val="white"/>
                <w:rtl w:val="0"/>
              </w:rPr>
              <w:t xml:space="preserve"> in custody. For the crimes</w:t>
            </w:r>
            <w:r w:rsidDel="00000000" w:rsidR="00000000" w:rsidRPr="00000000">
              <w:rPr>
                <w:rFonts w:ascii="Times New Roman" w:cs="Times New Roman" w:eastAsia="Times New Roman" w:hAnsi="Times New Roman"/>
                <w:sz w:val="24"/>
                <w:szCs w:val="24"/>
                <w:rtl w:val="0"/>
              </w:rPr>
              <w:t xml:space="preserve"> punishable by not less than ten years’ imprisonment when a sentence has been issued but a court of appeals has not rendered a decision, children may spend </w:t>
            </w:r>
            <w:r w:rsidDel="00000000" w:rsidR="00000000" w:rsidRPr="00000000">
              <w:rPr>
                <w:rFonts w:ascii="Times New Roman" w:cs="Times New Roman" w:eastAsia="Times New Roman" w:hAnsi="Times New Roman"/>
                <w:b w:val="1"/>
                <w:sz w:val="24"/>
                <w:szCs w:val="24"/>
                <w:rtl w:val="0"/>
              </w:rPr>
              <w:t xml:space="preserve">135 days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in custody, with a possible extension of 30 more days, which means they may spend a total of </w:t>
            </w:r>
            <w:r w:rsidDel="00000000" w:rsidR="00000000" w:rsidRPr="00000000">
              <w:rPr>
                <w:rFonts w:ascii="Times New Roman" w:cs="Times New Roman" w:eastAsia="Times New Roman" w:hAnsi="Times New Roman"/>
                <w:b w:val="1"/>
                <w:sz w:val="24"/>
                <w:szCs w:val="24"/>
                <w:highlight w:val="white"/>
                <w:rtl w:val="0"/>
              </w:rPr>
              <w:t xml:space="preserve">165 days</w:t>
            </w:r>
            <w:r w:rsidDel="00000000" w:rsidR="00000000" w:rsidRPr="00000000">
              <w:rPr>
                <w:rFonts w:ascii="Times New Roman" w:cs="Times New Roman" w:eastAsia="Times New Roman" w:hAnsi="Times New Roman"/>
                <w:sz w:val="24"/>
                <w:szCs w:val="24"/>
                <w:highlight w:val="white"/>
                <w:rtl w:val="0"/>
              </w:rPr>
              <w:t xml:space="preserve"> in custody. Under the Albanian Criminal Procedure Code, t</w:t>
            </w:r>
            <w:r w:rsidDel="00000000" w:rsidR="00000000" w:rsidRPr="00000000">
              <w:rPr>
                <w:rFonts w:ascii="Times New Roman" w:cs="Times New Roman" w:eastAsia="Times New Roman" w:hAnsi="Times New Roman"/>
                <w:sz w:val="24"/>
                <w:szCs w:val="24"/>
                <w:rtl w:val="0"/>
              </w:rPr>
              <w:t xml:space="preserve">he total duration of pretrial detention for children, including potential extensions, cannot exceed </w:t>
            </w:r>
            <w:r w:rsidDel="00000000" w:rsidR="00000000" w:rsidRPr="00000000">
              <w:rPr>
                <w:rFonts w:ascii="Times New Roman" w:cs="Times New Roman" w:eastAsia="Times New Roman" w:hAnsi="Times New Roman"/>
                <w:b w:val="1"/>
                <w:sz w:val="24"/>
                <w:szCs w:val="24"/>
                <w:rtl w:val="0"/>
              </w:rPr>
              <w:t xml:space="preserve">365 days</w:t>
            </w:r>
            <w:r w:rsidDel="00000000" w:rsidR="00000000" w:rsidRPr="00000000">
              <w:rPr>
                <w:rFonts w:ascii="Times New Roman" w:cs="Times New Roman" w:eastAsia="Times New Roman" w:hAnsi="Times New Roman"/>
                <w:sz w:val="24"/>
                <w:szCs w:val="24"/>
                <w:rtl w:val="0"/>
              </w:rPr>
              <w:t xml:space="preserve"> for crimes punishable by up to ten years’ imprisonment and cannot exceed </w:t>
            </w:r>
            <w:r w:rsidDel="00000000" w:rsidR="00000000" w:rsidRPr="00000000">
              <w:rPr>
                <w:rFonts w:ascii="Times New Roman" w:cs="Times New Roman" w:eastAsia="Times New Roman" w:hAnsi="Times New Roman"/>
                <w:b w:val="1"/>
                <w:sz w:val="24"/>
                <w:szCs w:val="24"/>
                <w:rtl w:val="0"/>
              </w:rPr>
              <w:t xml:space="preserve">547.5 days</w:t>
            </w:r>
            <w:r w:rsidDel="00000000" w:rsidR="00000000" w:rsidRPr="00000000">
              <w:rPr>
                <w:rFonts w:ascii="Times New Roman" w:cs="Times New Roman" w:eastAsia="Times New Roman" w:hAnsi="Times New Roman"/>
                <w:sz w:val="24"/>
                <w:szCs w:val="24"/>
                <w:rtl w:val="0"/>
              </w:rPr>
              <w:t xml:space="preserve"> or crimes punishable by not less than ten years’ imprisonment.</w:t>
            </w:r>
            <w:r w:rsidDel="00000000" w:rsidR="00000000" w:rsidRPr="00000000">
              <w:rPr>
                <w:rtl w:val="0"/>
              </w:rPr>
            </w:r>
          </w:p>
        </w:tc>
      </w:tr>
      <w:tr>
        <w:tc>
          <w:tcPr/>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CRIMINAL JUSTICE FOR CHILDREN CODE, LAW No. 37/2017</w:t>
            </w:r>
            <w:r w:rsidDel="00000000" w:rsidR="00000000" w:rsidRPr="00000000">
              <w:rPr>
                <w:rFonts w:ascii="Times New Roman" w:cs="Times New Roman" w:eastAsia="Times New Roman" w:hAnsi="Times New Roman"/>
                <w:b w:val="1"/>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(Translated from Albanian)</w:t>
            </w:r>
            <w:r w:rsidDel="00000000" w:rsidR="00000000" w:rsidRPr="00000000">
              <w:rPr>
                <w:rtl w:val="0"/>
              </w:rPr>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87 </w:t>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Executing the precautionary measure of pre-trial detention against a juvenile </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Every month from the execution of the arrest decision, the court, even ex officio, after hearing the parties, shall decide to continue, replace or revoke the measure. </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prosecutor has the burden of proof for the continuation of the measure of pre-trial detention. </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provisions of the Criminal Procedure Code shall apply, accordingly, to the pre-trial detention of the child in conflict with the law. </w:t>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The juvenile, irrespective of the provision in paragraph 3 of this Article, may not be remanded in custody for a period longer than half the period of pre-trial detention foreseen for the adults, according to the Criminal Procedure Code. </w:t>
            </w:r>
          </w:p>
          <w:p w:rsidR="00000000" w:rsidDel="00000000" w:rsidP="00000000" w:rsidRDefault="00000000" w:rsidRPr="00000000" w14:paraId="0000004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CRIMINAL PROCEDURE CODE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LAW No. 7905</w:t>
            </w:r>
            <w:r w:rsidDel="00000000" w:rsidR="00000000" w:rsidRPr="00000000">
              <w:rPr>
                <w:rFonts w:ascii="Times New Roman" w:cs="Times New Roman" w:eastAsia="Times New Roman" w:hAnsi="Times New Roman"/>
                <w:b w:val="1"/>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(Translated from Albanian)</w:t>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263 </w:t>
            </w:r>
          </w:p>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Time limits for the precautionary detention in prison (Amended by Law No. 35/2017 of 30.03.2017, article 141)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Precautionary detention in prison ceases to have effect, if from the beginning of its execution, the following time limits have lapsed without the acts being filed to court: </w:t>
            </w:r>
          </w:p>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three months, when proceeding for criminal contraventions;</w:t>
            </w:r>
          </w:p>
          <w:p w:rsidR="00000000" w:rsidDel="00000000" w:rsidP="00000000" w:rsidRDefault="00000000" w:rsidRPr="00000000" w14:paraId="0000005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six months, when proceeding for crimes punishable by up to ten years’ imprisonment, in the maximum term; </w:t>
            </w:r>
          </w:p>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twelve months, when proceeding for crimes punishable by not less than ten years’ imprisonment, in the maximum term, or with life imprisonment. </w:t>
            </w:r>
          </w:p>
          <w:p w:rsidR="00000000" w:rsidDel="00000000" w:rsidP="00000000" w:rsidRDefault="00000000" w:rsidRPr="00000000" w14:paraId="0000005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Precautionary detention in prison ceases to have effect, if from the date of submission of the documents to court, the following time limits have lapsed without a conviction decision being issued in the first instance: </w:t>
            </w:r>
          </w:p>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two months when proceeding for criminal contraventions;</w:t>
            </w:r>
          </w:p>
          <w:p w:rsidR="00000000" w:rsidDel="00000000" w:rsidP="00000000" w:rsidRDefault="00000000" w:rsidRPr="00000000" w14:paraId="0000005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nine months, when proceeding for crimes punishable by up to ten years’ imprisonment, in the maximum term; </w:t>
            </w:r>
          </w:p>
          <w:p w:rsidR="00000000" w:rsidDel="00000000" w:rsidP="00000000" w:rsidRDefault="00000000" w:rsidRPr="00000000" w14:paraId="0000005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twelve months, when proceeding for crimes punishable by not less than ten years’ imprisonment, in the maximum term, or with life imprisonment. </w:t>
            </w:r>
          </w:p>
          <w:p w:rsidR="00000000" w:rsidDel="00000000" w:rsidP="00000000" w:rsidRDefault="00000000" w:rsidRPr="00000000" w14:paraId="0000005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Precautionary detention in prison ceases to have effect, if from the date of issue of the sentence in the first instance, the following time limits have lapsed, without a decision being issued in the court of appeal: </w:t>
            </w:r>
          </w:p>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two months, when proceeding for criminal contraventions;</w:t>
            </w:r>
          </w:p>
          <w:p w:rsidR="00000000" w:rsidDel="00000000" w:rsidP="00000000" w:rsidRDefault="00000000" w:rsidRPr="00000000" w14:paraId="0000005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 six months, when proceeding for crimes punishable by up to ten years’ imprisonment, in the maximum term; </w:t>
            </w:r>
          </w:p>
          <w:p w:rsidR="00000000" w:rsidDel="00000000" w:rsidP="00000000" w:rsidRDefault="00000000" w:rsidRPr="00000000" w14:paraId="0000005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nine months, when proceeding for crimes punishable not less than ten years’ imprisonment, in the maximum term, or life imprisonment. </w:t>
            </w:r>
          </w:p>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In case where the decision is quashed by the High Court and the case is returned to the court of first instance or court of appeal and also when the decision is quashed by the court of appeal and returned to the court of first instance, time limits provided for each instance of the proceedings start to run again from the day of issuance of the decision of the High Court or the court of appeal. </w:t>
            </w:r>
          </w:p>
          <w:p w:rsidR="00000000" w:rsidDel="00000000" w:rsidP="00000000" w:rsidRDefault="00000000" w:rsidRPr="00000000" w14:paraId="0000006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In case where the defendant under precautionary detention in prison escapes, time limits start to run again from the moment he is placed in detention in prison again. </w:t>
            </w:r>
          </w:p>
          <w:p w:rsidR="00000000" w:rsidDel="00000000" w:rsidP="00000000" w:rsidRDefault="00000000" w:rsidRPr="00000000" w14:paraId="0000006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The entire time period for the precautionary detention in prison, taking also into account the extension provided for under Article 264, paragraph 2, shall not exceed the following time limits: </w:t>
            </w:r>
          </w:p>
          <w:p w:rsidR="00000000" w:rsidDel="00000000" w:rsidP="00000000" w:rsidRDefault="00000000" w:rsidRPr="00000000" w14:paraId="0000006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ten months, when proceeding for criminal contraventions; </w:t>
            </w:r>
          </w:p>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two years, when proceeding for crimes punishable by up to ten years’ imprisonment, in the maximum term; </w:t>
            </w:r>
          </w:p>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three years, when proceeding for crimes punishable by not less than ten years’ imprisonment, in the maximum term, or life imprisonment. </w:t>
            </w:r>
          </w:p>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When at the end of the time limit for the precautionary detention in prison, the prosecutor notified to the defendant a new charge, which provides for longer precautionary detention time limits, he/she asks the court to assign a new time limit for the precautionary detention in prison. The court shall decide in judicial hearing, after hearing the parties. </w:t>
            </w:r>
          </w:p>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When the new charge relates to a new fact, which was unknown at the beginning of the proceedings, the court shall assign a new time limit, which starts to run from the beginning, whereas in cases where only the legal qualification of the offence changes, the court shall apply the precautionary measure, and the time limit shall start to run at the same moment of the previous precautionary measure</w:t>
            </w:r>
          </w:p>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264 </w:t>
            </w:r>
          </w:p>
          <w:p w:rsidR="00000000" w:rsidDel="00000000" w:rsidP="00000000" w:rsidRDefault="00000000" w:rsidRPr="00000000" w14:paraId="0000006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Extension of the precautionary detention in prison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At any stage and instance of the proceedings, when the examination of the defendant’s mental state has been ordered, the time limits for the precautionary detention in prison shall be extended for the time assigned to conduct the examination. The extension is decided by the court, upon request of the prosecutor, and after hearing the defense lawyer. Against the decision of the court, an appeal at the court of appeal or directly at the High Court may be filed. </w:t>
            </w:r>
          </w:p>
          <w:p w:rsidR="00000000" w:rsidDel="00000000" w:rsidP="00000000" w:rsidRDefault="00000000" w:rsidRPr="00000000" w14:paraId="0000006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2. During preliminary investigations, the prosecutor may request the extension of the time limits of the precautionary detention in prison, that are expiring, when there are serious security needs and special complex verifications which render such extension indispensable. The court shall take a decision after hearing the prosecutor and defense lawyer. </w:t>
            </w:r>
            <w:r w:rsidDel="00000000" w:rsidR="00000000" w:rsidRPr="00000000">
              <w:rPr>
                <w:rFonts w:ascii="Times New Roman" w:cs="Times New Roman" w:eastAsia="Times New Roman" w:hAnsi="Times New Roman"/>
                <w:b w:val="1"/>
                <w:sz w:val="24"/>
                <w:szCs w:val="24"/>
                <w:rtl w:val="0"/>
              </w:rPr>
              <w:t xml:space="preserve">Extension may be done only once for a period of time not exceeding three months. </w:t>
            </w:r>
          </w:p>
          <w:p w:rsidR="00000000" w:rsidDel="00000000" w:rsidP="00000000" w:rsidRDefault="00000000" w:rsidRPr="00000000" w14:paraId="0000006C">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b w:val="1"/>
                <w:sz w:val="24"/>
                <w:szCs w:val="24"/>
                <w:rtl w:val="0"/>
              </w:rPr>
              <w:t xml:space="preserve">The time limits for precautionary detention in prison may not exceed half of the maximum punishment provided for the criminal offence under proceeding.</w:t>
            </w:r>
          </w:p>
          <w:p w:rsidR="00000000" w:rsidDel="00000000" w:rsidP="00000000" w:rsidRDefault="00000000" w:rsidRPr="00000000" w14:paraId="0000006D">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75">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Albania start working towards a 30-day maximum for children detained while awaiting trial.</w:t>
            </w:r>
          </w:p>
          <w:p w:rsidR="00000000" w:rsidDel="00000000" w:rsidP="00000000" w:rsidRDefault="00000000" w:rsidRPr="00000000" w14:paraId="00000076">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JJI recommends that Albania exhaust all alternative disciplinary or rehabilitative measures before resorting to pretrial detention. </w:t>
            </w:r>
            <w:r w:rsidDel="00000000" w:rsidR="00000000" w:rsidRPr="00000000">
              <w:rPr>
                <w:rtl w:val="0"/>
              </w:rPr>
            </w:r>
          </w:p>
          <w:p w:rsidR="00000000" w:rsidDel="00000000" w:rsidP="00000000" w:rsidRDefault="00000000" w:rsidRPr="00000000" w14:paraId="00000077">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Albania should modify its Criminal Procedure Code or its Criminal Justice for Children code to ensure this limit on extensions. Albania should also clarify whether Article 87(4) of the Criminal Justice for Children Code, limiting the pre-trial detention of children to half the period foreseen for the adults, applies to extensions.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Pretrial detention should start at the moment of the initial detention and end at the moment that the court establishes a final sentence.</w:t>
            </w:r>
          </w:p>
          <w:p w:rsidR="00000000" w:rsidDel="00000000" w:rsidP="00000000" w:rsidRDefault="00000000" w:rsidRPr="00000000" w14:paraId="00000078">
            <w:pPr>
              <w:numPr>
                <w:ilvl w:val="0"/>
                <w:numId w:val="1"/>
              </w:numPr>
              <w:spacing w:line="259"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JJAI recommends that Albania clarify the limits of Article 264(3) of the Criminal Procedure Code stating “t</w:t>
            </w:r>
            <w:r w:rsidDel="00000000" w:rsidR="00000000" w:rsidRPr="00000000">
              <w:rPr>
                <w:rFonts w:ascii="Times New Roman" w:cs="Times New Roman" w:eastAsia="Times New Roman" w:hAnsi="Times New Roman"/>
                <w:sz w:val="24"/>
                <w:szCs w:val="24"/>
                <w:rtl w:val="0"/>
              </w:rPr>
              <w:t xml:space="preserve">he time limits for precautionary detention in prison may not exceed half of the maximum punishment provided for the criminal offence under proceeding.”</w:t>
            </w:r>
          </w:p>
          <w:p w:rsidR="00000000" w:rsidDel="00000000" w:rsidP="00000000" w:rsidRDefault="00000000" w:rsidRPr="00000000" w14:paraId="00000079">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Albania ensure all fundamental legal safeguards to all children deprived of their liberty, including their rights to access an independent lawyer immediately after the arrest and to contact their families and relatives.</w:t>
            </w:r>
          </w:p>
          <w:p w:rsidR="00000000" w:rsidDel="00000000" w:rsidP="00000000" w:rsidRDefault="00000000" w:rsidRPr="00000000" w14:paraId="0000007A">
            <w:pPr>
              <w:spacing w:line="240" w:lineRule="auto"/>
              <w:ind w:left="720" w:firstLine="0"/>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82">
            <w:pPr>
              <w:numPr>
                <w:ilvl w:val="0"/>
                <w:numId w:val="2"/>
              </w:numPr>
              <w:spacing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criminal responsibility for crimes, a child is any person who has reached 14 years of age, but who is under 18 years of age, at the time of commission of the crime.</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For criminal responsibility for misdemeanours, a child is any person who has reached 16 years of age, but who is under 18 years of age, at the time of the commission of the misdemeanour.</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3">
            <w:pPr>
              <w:numPr>
                <w:ilvl w:val="0"/>
                <w:numId w:val="2"/>
              </w:numPr>
              <w:spacing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Albanian Criminal Justice for Children Code establishes restriction or deprivation of liberty as a last resort.</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tc>
      </w:tr>
      <w:tr>
        <w:tc>
          <w:tcPr/>
          <w:p w:rsidR="00000000" w:rsidDel="00000000" w:rsidP="00000000" w:rsidRDefault="00000000" w:rsidRPr="00000000" w14:paraId="0000008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8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8C">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8D">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8E">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8F">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90">
            <w:pPr>
              <w:numPr>
                <w:ilvl w:val="1"/>
                <w:numId w:val="3"/>
              </w:numPr>
              <w:spacing w:line="259" w:lineRule="auto"/>
              <w:ind w:left="720" w:hanging="360"/>
              <w:jc w:val="both"/>
              <w:rPr>
                <w:rFonts w:ascii="Times New Roman" w:cs="Times New Roman" w:eastAsia="Times New Roman" w:hAnsi="Times New Roman"/>
                <w:sz w:val="24"/>
                <w:szCs w:val="24"/>
              </w:rPr>
            </w:pPr>
            <w:bookmarkStart w:colFirst="0" w:colLast="0" w:name="_3znysh7" w:id="2"/>
            <w:bookmarkEnd w:id="2"/>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91">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92">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93">
            <w:pPr>
              <w:numPr>
                <w:ilvl w:val="1"/>
                <w:numId w:val="3"/>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94">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9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9C">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9D">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A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A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A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A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AE">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A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B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B1">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B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Ligji</w:t>
      </w:r>
      <w:r w:rsidDel="00000000" w:rsidR="00000000" w:rsidRPr="00000000">
        <w:rPr>
          <w:rFonts w:ascii="Times New Roman" w:cs="Times New Roman" w:eastAsia="Times New Roman" w:hAnsi="Times New Roman"/>
          <w:sz w:val="20"/>
          <w:szCs w:val="20"/>
          <w:rtl w:val="0"/>
        </w:rPr>
        <w:t xml:space="preserve"> 37/2017, </w:t>
      </w:r>
      <w:r w:rsidDel="00000000" w:rsidR="00000000" w:rsidRPr="00000000">
        <w:rPr>
          <w:rFonts w:ascii="Times New Roman" w:cs="Times New Roman" w:eastAsia="Times New Roman" w:hAnsi="Times New Roman"/>
          <w:i w:val="1"/>
          <w:sz w:val="20"/>
          <w:szCs w:val="20"/>
          <w:rtl w:val="0"/>
        </w:rPr>
        <w:t xml:space="preserve">Fletorja zyrtare</w:t>
      </w:r>
      <w:r w:rsidDel="00000000" w:rsidR="00000000" w:rsidRPr="00000000">
        <w:rPr>
          <w:rFonts w:ascii="Times New Roman" w:cs="Times New Roman" w:eastAsia="Times New Roman" w:hAnsi="Times New Roman"/>
          <w:sz w:val="20"/>
          <w:szCs w:val="20"/>
          <w:rtl w:val="0"/>
        </w:rPr>
        <w:t xml:space="preserve">, art. 87 (2017).</w:t>
      </w:r>
    </w:p>
  </w:footnote>
  <w:footnote w:id="9">
    <w:p w:rsidR="00000000" w:rsidDel="00000000" w:rsidP="00000000" w:rsidRDefault="00000000" w:rsidRPr="00000000" w14:paraId="000000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Ligji</w:t>
      </w:r>
      <w:r w:rsidDel="00000000" w:rsidR="00000000" w:rsidRPr="00000000">
        <w:rPr>
          <w:rFonts w:ascii="Times New Roman" w:cs="Times New Roman" w:eastAsia="Times New Roman" w:hAnsi="Times New Roman"/>
          <w:sz w:val="20"/>
          <w:szCs w:val="20"/>
          <w:rtl w:val="0"/>
        </w:rPr>
        <w:t xml:space="preserve"> 35/2017, </w:t>
      </w:r>
      <w:r w:rsidDel="00000000" w:rsidR="00000000" w:rsidRPr="00000000">
        <w:rPr>
          <w:rFonts w:ascii="Times New Roman" w:cs="Times New Roman" w:eastAsia="Times New Roman" w:hAnsi="Times New Roman"/>
          <w:i w:val="1"/>
          <w:sz w:val="20"/>
          <w:szCs w:val="20"/>
          <w:rtl w:val="0"/>
        </w:rPr>
        <w:t xml:space="preserve">Fletorja zyrtare</w:t>
      </w:r>
      <w:r w:rsidDel="00000000" w:rsidR="00000000" w:rsidRPr="00000000">
        <w:rPr>
          <w:rFonts w:ascii="Times New Roman" w:cs="Times New Roman" w:eastAsia="Times New Roman" w:hAnsi="Times New Roman"/>
          <w:sz w:val="20"/>
          <w:szCs w:val="20"/>
          <w:rtl w:val="0"/>
        </w:rPr>
        <w:t xml:space="preserve">, art. 263, 264 (2017).</w:t>
      </w:r>
    </w:p>
  </w:footnote>
  <w:footnote w:id="11">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Ligji</w:t>
      </w:r>
      <w:r w:rsidDel="00000000" w:rsidR="00000000" w:rsidRPr="00000000">
        <w:rPr>
          <w:rFonts w:ascii="Times New Roman" w:cs="Times New Roman" w:eastAsia="Times New Roman" w:hAnsi="Times New Roman"/>
          <w:sz w:val="20"/>
          <w:szCs w:val="20"/>
          <w:rtl w:val="0"/>
        </w:rPr>
        <w:t xml:space="preserve"> 37/2017, </w:t>
      </w:r>
      <w:r w:rsidDel="00000000" w:rsidR="00000000" w:rsidRPr="00000000">
        <w:rPr>
          <w:rFonts w:ascii="Times New Roman" w:cs="Times New Roman" w:eastAsia="Times New Roman" w:hAnsi="Times New Roman"/>
          <w:i w:val="1"/>
          <w:sz w:val="20"/>
          <w:szCs w:val="20"/>
          <w:rtl w:val="0"/>
        </w:rPr>
        <w:t xml:space="preserve">Fletorja zyrtare</w:t>
      </w:r>
      <w:r w:rsidDel="00000000" w:rsidR="00000000" w:rsidRPr="00000000">
        <w:rPr>
          <w:rFonts w:ascii="Times New Roman" w:cs="Times New Roman" w:eastAsia="Times New Roman" w:hAnsi="Times New Roman"/>
          <w:sz w:val="20"/>
          <w:szCs w:val="20"/>
          <w:rtl w:val="0"/>
        </w:rPr>
        <w:t xml:space="preserve">, art. 7 (2017).</w:t>
      </w:r>
      <w:r w:rsidDel="00000000" w:rsidR="00000000" w:rsidRPr="00000000">
        <w:rPr>
          <w:rtl w:val="0"/>
        </w:rPr>
      </w:r>
    </w:p>
  </w:footnote>
  <w:footnote w:id="12">
    <w:p w:rsidR="00000000" w:rsidDel="00000000" w:rsidP="00000000" w:rsidRDefault="00000000" w:rsidRPr="00000000" w14:paraId="000000B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w:t>
      </w:r>
      <w:r w:rsidDel="00000000" w:rsidR="00000000" w:rsidRPr="00000000">
        <w:rPr>
          <w:rFonts w:ascii="Times New Roman" w:cs="Times New Roman" w:eastAsia="Times New Roman" w:hAnsi="Times New Roman"/>
          <w:sz w:val="20"/>
          <w:szCs w:val="20"/>
          <w:rtl w:val="0"/>
        </w:rPr>
        <w:t xml:space="preserve">.</w:t>
      </w:r>
    </w:p>
  </w:footnote>
  <w:footnote w:id="13">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20"/>
          <w:szCs w:val="20"/>
          <w:rtl w:val="0"/>
        </w:rPr>
        <w:t xml:space="preserve"> Ligji</w:t>
      </w:r>
      <w:r w:rsidDel="00000000" w:rsidR="00000000" w:rsidRPr="00000000">
        <w:rPr>
          <w:rFonts w:ascii="Times New Roman" w:cs="Times New Roman" w:eastAsia="Times New Roman" w:hAnsi="Times New Roman"/>
          <w:sz w:val="20"/>
          <w:szCs w:val="20"/>
          <w:rtl w:val="0"/>
        </w:rPr>
        <w:t xml:space="preserve"> 37/2017, </w:t>
      </w:r>
      <w:r w:rsidDel="00000000" w:rsidR="00000000" w:rsidRPr="00000000">
        <w:rPr>
          <w:rFonts w:ascii="Times New Roman" w:cs="Times New Roman" w:eastAsia="Times New Roman" w:hAnsi="Times New Roman"/>
          <w:i w:val="1"/>
          <w:sz w:val="20"/>
          <w:szCs w:val="20"/>
          <w:rtl w:val="0"/>
        </w:rPr>
        <w:t xml:space="preserve">Fletorja zyrtare</w:t>
      </w:r>
      <w:r w:rsidDel="00000000" w:rsidR="00000000" w:rsidRPr="00000000">
        <w:rPr>
          <w:rFonts w:ascii="Times New Roman" w:cs="Times New Roman" w:eastAsia="Times New Roman" w:hAnsi="Times New Roman"/>
          <w:sz w:val="20"/>
          <w:szCs w:val="20"/>
          <w:rtl w:val="0"/>
        </w:rPr>
        <w:t xml:space="preserve">, art. 15 (2017).</w:t>
      </w:r>
      <w:r w:rsidDel="00000000" w:rsidR="00000000" w:rsidRPr="00000000">
        <w:rPr>
          <w:rtl w:val="0"/>
        </w:rPr>
      </w:r>
    </w:p>
  </w:footnote>
  <w:footnote w:id="10">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Ligji</w:t>
      </w:r>
      <w:r w:rsidDel="00000000" w:rsidR="00000000" w:rsidRPr="00000000">
        <w:rPr>
          <w:rFonts w:ascii="Times New Roman" w:cs="Times New Roman" w:eastAsia="Times New Roman" w:hAnsi="Times New Roman"/>
          <w:sz w:val="20"/>
          <w:szCs w:val="20"/>
          <w:rtl w:val="0"/>
        </w:rPr>
        <w:t xml:space="preserve"> 37/2017, </w:t>
      </w:r>
      <w:r w:rsidDel="00000000" w:rsidR="00000000" w:rsidRPr="00000000">
        <w:rPr>
          <w:rFonts w:ascii="Times New Roman" w:cs="Times New Roman" w:eastAsia="Times New Roman" w:hAnsi="Times New Roman"/>
          <w:i w:val="1"/>
          <w:sz w:val="20"/>
          <w:szCs w:val="20"/>
          <w:rtl w:val="0"/>
        </w:rPr>
        <w:t xml:space="preserve">Fletorja zyrtare</w:t>
      </w:r>
      <w:r w:rsidDel="00000000" w:rsidR="00000000" w:rsidRPr="00000000">
        <w:rPr>
          <w:rFonts w:ascii="Times New Roman" w:cs="Times New Roman" w:eastAsia="Times New Roman" w:hAnsi="Times New Roman"/>
          <w:sz w:val="20"/>
          <w:szCs w:val="20"/>
          <w:rtl w:val="0"/>
        </w:rPr>
        <w:t xml:space="preserve">, art. 87 (2017)</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5C0E3F-D111-4787-92B3-77DF67A706A8}"/>
</file>

<file path=customXml/itemProps2.xml><?xml version="1.0" encoding="utf-8"?>
<ds:datastoreItem xmlns:ds="http://schemas.openxmlformats.org/officeDocument/2006/customXml" ds:itemID="{00B7C9C9-DF25-4D55-85E2-DFF719FAD515}"/>
</file>

<file path=customXml/itemProps3.xml><?xml version="1.0" encoding="utf-8"?>
<ds:datastoreItem xmlns:ds="http://schemas.openxmlformats.org/officeDocument/2006/customXml" ds:itemID="{19AF911A-4084-4BE3-AD7A-2654471693A3}"/>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