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EA2374" w14:textId="1E866E79" w:rsidR="00DF26B7" w:rsidRPr="00DC3897" w:rsidRDefault="00DD5B34" w:rsidP="00DD5B34">
      <w:pPr>
        <w:rPr>
          <w:rFonts w:asciiTheme="minorHAnsi" w:hAnsiTheme="minorHAnsi" w:cstheme="minorHAnsi"/>
          <w:sz w:val="28"/>
          <w:szCs w:val="28"/>
        </w:rPr>
      </w:pPr>
      <w:bookmarkStart w:id="0" w:name="_GoBack"/>
      <w:bookmarkEnd w:id="0"/>
      <w:r>
        <w:rPr>
          <w:noProof/>
        </w:rPr>
        <w:drawing>
          <wp:anchor distT="0" distB="0" distL="114300" distR="114300" simplePos="0" relativeHeight="251659264" behindDoc="0" locked="0" layoutInCell="1" allowOverlap="1" wp14:anchorId="705DE032" wp14:editId="5BDE2ED4">
            <wp:simplePos x="0" y="0"/>
            <wp:positionH relativeFrom="column">
              <wp:posOffset>3744595</wp:posOffset>
            </wp:positionH>
            <wp:positionV relativeFrom="paragraph">
              <wp:posOffset>-42317</wp:posOffset>
            </wp:positionV>
            <wp:extent cx="2743200" cy="80518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743200" cy="805180"/>
                    </a:xfrm>
                    <a:prstGeom prst="rect">
                      <a:avLst/>
                    </a:prstGeom>
                  </pic:spPr>
                </pic:pic>
              </a:graphicData>
            </a:graphic>
            <wp14:sizeRelH relativeFrom="margin">
              <wp14:pctWidth>0</wp14:pctWidth>
            </wp14:sizeRelH>
            <wp14:sizeRelV relativeFrom="margin">
              <wp14:pctHeight>0</wp14:pctHeight>
            </wp14:sizeRelV>
          </wp:anchor>
        </w:drawing>
      </w:r>
      <w:r w:rsidR="00DF26B7" w:rsidRPr="00DC3897">
        <w:rPr>
          <w:rFonts w:asciiTheme="minorHAnsi" w:hAnsiTheme="minorHAnsi" w:cstheme="minorHAnsi"/>
          <w:b/>
          <w:sz w:val="28"/>
          <w:szCs w:val="28"/>
        </w:rPr>
        <w:t xml:space="preserve">BRIEFING </w:t>
      </w:r>
      <w:r w:rsidR="00390791" w:rsidRPr="00DC3897">
        <w:rPr>
          <w:rFonts w:asciiTheme="minorHAnsi" w:hAnsiTheme="minorHAnsi" w:cstheme="minorHAnsi"/>
          <w:b/>
          <w:sz w:val="28"/>
          <w:szCs w:val="28"/>
        </w:rPr>
        <w:t>ON</w:t>
      </w:r>
      <w:r w:rsidR="009549DE" w:rsidRPr="00DC3897">
        <w:rPr>
          <w:rFonts w:asciiTheme="minorHAnsi" w:hAnsiTheme="minorHAnsi" w:cstheme="minorHAnsi"/>
          <w:b/>
          <w:sz w:val="28"/>
          <w:szCs w:val="28"/>
        </w:rPr>
        <w:t xml:space="preserve"> </w:t>
      </w:r>
      <w:r w:rsidR="006D7C61">
        <w:rPr>
          <w:rFonts w:asciiTheme="minorHAnsi" w:hAnsiTheme="minorHAnsi" w:cstheme="minorHAnsi"/>
          <w:b/>
          <w:sz w:val="28"/>
          <w:szCs w:val="28"/>
          <w:u w:val="single"/>
        </w:rPr>
        <w:t>GUATEMALA</w:t>
      </w:r>
      <w:r w:rsidR="00390791" w:rsidRPr="00DC3897">
        <w:rPr>
          <w:rFonts w:asciiTheme="minorHAnsi" w:hAnsiTheme="minorHAnsi" w:cstheme="minorHAnsi"/>
          <w:b/>
          <w:sz w:val="28"/>
          <w:szCs w:val="28"/>
        </w:rPr>
        <w:t xml:space="preserve"> </w:t>
      </w:r>
      <w:r w:rsidR="00DF26B7" w:rsidRPr="00DC3897">
        <w:rPr>
          <w:rFonts w:asciiTheme="minorHAnsi" w:hAnsiTheme="minorHAnsi" w:cstheme="minorHAnsi"/>
          <w:b/>
          <w:sz w:val="28"/>
          <w:szCs w:val="28"/>
        </w:rPr>
        <w:t xml:space="preserve">FOR THE </w:t>
      </w:r>
      <w:r w:rsidR="00482F1A" w:rsidRPr="00DC3897">
        <w:rPr>
          <w:rFonts w:asciiTheme="minorHAnsi" w:hAnsiTheme="minorHAnsi" w:cstheme="minorHAnsi"/>
          <w:b/>
          <w:sz w:val="28"/>
          <w:szCs w:val="28"/>
        </w:rPr>
        <w:t>COMMITTEE ON ECONOMIC, SOCIAL AND CULTURAL RIGHTS, PRE-SESSIONAL WORKING GROUP</w:t>
      </w:r>
      <w:r w:rsidR="00E30C9E">
        <w:rPr>
          <w:rFonts w:asciiTheme="minorHAnsi" w:hAnsiTheme="minorHAnsi" w:cstheme="minorHAnsi"/>
          <w:b/>
          <w:sz w:val="28"/>
          <w:szCs w:val="28"/>
        </w:rPr>
        <w:t xml:space="preserve"> 6</w:t>
      </w:r>
      <w:r w:rsidR="006D7C61">
        <w:rPr>
          <w:rFonts w:asciiTheme="minorHAnsi" w:hAnsiTheme="minorHAnsi" w:cstheme="minorHAnsi"/>
          <w:b/>
          <w:sz w:val="28"/>
          <w:szCs w:val="28"/>
        </w:rPr>
        <w:t>7</w:t>
      </w:r>
      <w:r w:rsidR="00A8411C" w:rsidRPr="00A8411C">
        <w:rPr>
          <w:rFonts w:asciiTheme="minorHAnsi" w:hAnsiTheme="minorHAnsi" w:cstheme="minorHAnsi"/>
          <w:b/>
          <w:sz w:val="28"/>
          <w:szCs w:val="28"/>
          <w:vertAlign w:val="superscript"/>
        </w:rPr>
        <w:t>th</w:t>
      </w:r>
      <w:r w:rsidR="00A8411C">
        <w:rPr>
          <w:rFonts w:asciiTheme="minorHAnsi" w:hAnsiTheme="minorHAnsi" w:cstheme="minorHAnsi"/>
          <w:b/>
          <w:sz w:val="28"/>
          <w:szCs w:val="28"/>
        </w:rPr>
        <w:t xml:space="preserve"> </w:t>
      </w:r>
      <w:r w:rsidR="00E30C9E">
        <w:rPr>
          <w:rFonts w:asciiTheme="minorHAnsi" w:hAnsiTheme="minorHAnsi" w:cstheme="minorHAnsi"/>
          <w:b/>
          <w:sz w:val="28"/>
          <w:szCs w:val="28"/>
        </w:rPr>
        <w:t>SESSION</w:t>
      </w:r>
      <w:r w:rsidR="00482F1A" w:rsidRPr="00DC3897">
        <w:rPr>
          <w:rFonts w:asciiTheme="minorHAnsi" w:hAnsiTheme="minorHAnsi" w:cstheme="minorHAnsi"/>
          <w:b/>
          <w:sz w:val="28"/>
          <w:szCs w:val="28"/>
        </w:rPr>
        <w:t xml:space="preserve">, </w:t>
      </w:r>
      <w:r w:rsidR="006D7C61">
        <w:rPr>
          <w:rFonts w:asciiTheme="minorHAnsi" w:hAnsiTheme="minorHAnsi" w:cstheme="minorHAnsi"/>
          <w:b/>
          <w:sz w:val="28"/>
          <w:szCs w:val="28"/>
          <w:u w:val="single"/>
        </w:rPr>
        <w:t>19</w:t>
      </w:r>
      <w:r>
        <w:rPr>
          <w:rFonts w:asciiTheme="minorHAnsi" w:hAnsiTheme="minorHAnsi" w:cstheme="minorHAnsi"/>
          <w:b/>
          <w:sz w:val="28"/>
          <w:szCs w:val="28"/>
          <w:u w:val="single"/>
        </w:rPr>
        <w:t xml:space="preserve"> – </w:t>
      </w:r>
      <w:r w:rsidR="006D7C61">
        <w:rPr>
          <w:rFonts w:asciiTheme="minorHAnsi" w:hAnsiTheme="minorHAnsi" w:cstheme="minorHAnsi"/>
          <w:b/>
          <w:sz w:val="28"/>
          <w:szCs w:val="28"/>
          <w:u w:val="single"/>
        </w:rPr>
        <w:t>23 October</w:t>
      </w:r>
      <w:r w:rsidR="00D03075">
        <w:rPr>
          <w:rFonts w:asciiTheme="minorHAnsi" w:hAnsiTheme="minorHAnsi" w:cstheme="minorHAnsi"/>
          <w:b/>
          <w:sz w:val="28"/>
          <w:szCs w:val="28"/>
          <w:u w:val="single"/>
        </w:rPr>
        <w:t xml:space="preserve"> 20</w:t>
      </w:r>
      <w:r w:rsidR="006D7C61">
        <w:rPr>
          <w:rFonts w:asciiTheme="minorHAnsi" w:hAnsiTheme="minorHAnsi" w:cstheme="minorHAnsi"/>
          <w:b/>
          <w:sz w:val="28"/>
          <w:szCs w:val="28"/>
          <w:u w:val="single"/>
        </w:rPr>
        <w:t>20</w:t>
      </w:r>
    </w:p>
    <w:p w14:paraId="5F5ECC17" w14:textId="46168E39" w:rsidR="007A651F" w:rsidRPr="00DC3897" w:rsidRDefault="00D03075" w:rsidP="007D278A">
      <w:pPr>
        <w:spacing w:after="120"/>
        <w:rPr>
          <w:rStyle w:val="Hyperlink"/>
          <w:rFonts w:asciiTheme="minorHAnsi" w:hAnsiTheme="minorHAnsi" w:cstheme="minorHAnsi"/>
          <w:i/>
        </w:rPr>
      </w:pPr>
      <w:r w:rsidRPr="00DC3897">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36DFDC55" wp14:editId="3268141D">
                <wp:simplePos x="0" y="0"/>
                <wp:positionH relativeFrom="margin">
                  <wp:posOffset>154486</wp:posOffset>
                </wp:positionH>
                <wp:positionV relativeFrom="margin">
                  <wp:posOffset>1514203</wp:posOffset>
                </wp:positionV>
                <wp:extent cx="5968365" cy="3580130"/>
                <wp:effectExtent l="0" t="0" r="26035"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3580130"/>
                        </a:xfrm>
                        <a:prstGeom prst="rect">
                          <a:avLst/>
                        </a:prstGeom>
                        <a:noFill/>
                        <a:ln w="9525">
                          <a:solidFill>
                            <a:srgbClr val="000000"/>
                          </a:solidFill>
                          <a:miter lim="800000"/>
                          <a:headEnd/>
                          <a:tailEnd/>
                        </a:ln>
                      </wps:spPr>
                      <wps:txbx>
                        <w:txbxContent>
                          <w:p w14:paraId="1EE1C4F5" w14:textId="531ACA37" w:rsidR="00954EBC" w:rsidRPr="00DC3897" w:rsidRDefault="00954EBC" w:rsidP="00DA3E1D">
                            <w:pPr>
                              <w:spacing w:after="120"/>
                              <w:rPr>
                                <w:rFonts w:asciiTheme="minorHAnsi" w:hAnsiTheme="minorHAnsi" w:cstheme="minorHAnsi"/>
                                <w:b/>
                                <w:sz w:val="26"/>
                                <w:szCs w:val="26"/>
                              </w:rPr>
                            </w:pPr>
                            <w:r w:rsidRPr="00DC3897">
                              <w:rPr>
                                <w:rFonts w:asciiTheme="minorHAnsi" w:hAnsiTheme="minorHAnsi" w:cstheme="minorHAnsi"/>
                                <w:b/>
                                <w:sz w:val="26"/>
                                <w:szCs w:val="26"/>
                              </w:rPr>
                              <w:t xml:space="preserve">This briefing describes the legality of corporal punishment of children in </w:t>
                            </w:r>
                            <w:r w:rsidR="00F622D4">
                              <w:rPr>
                                <w:rFonts w:asciiTheme="minorHAnsi" w:hAnsiTheme="minorHAnsi" w:cstheme="minorHAnsi"/>
                                <w:b/>
                                <w:sz w:val="26"/>
                                <w:szCs w:val="26"/>
                              </w:rPr>
                              <w:t>Guatemala</w:t>
                            </w:r>
                            <w:r w:rsidRPr="00DC3897">
                              <w:rPr>
                                <w:rFonts w:asciiTheme="minorHAnsi" w:hAnsiTheme="minorHAnsi" w:cstheme="minorHAnsi"/>
                                <w:b/>
                                <w:sz w:val="26"/>
                                <w:szCs w:val="26"/>
                              </w:rPr>
                              <w:t xml:space="preserve">. In light of the obligation under international human rights law to prohibit all corporal punishment of children, the recommendations of the UN Secretary General’s Study on Violence against Children, the recommendations made to </w:t>
                            </w:r>
                            <w:r w:rsidR="00F622D4">
                              <w:rPr>
                                <w:rFonts w:asciiTheme="minorHAnsi" w:hAnsiTheme="minorHAnsi" w:cstheme="minorHAnsi"/>
                                <w:b/>
                                <w:sz w:val="26"/>
                                <w:szCs w:val="26"/>
                              </w:rPr>
                              <w:t>Guatemala</w:t>
                            </w:r>
                            <w:r w:rsidR="00DF6B53" w:rsidRPr="00DC3897">
                              <w:rPr>
                                <w:rFonts w:asciiTheme="minorHAnsi" w:hAnsiTheme="minorHAnsi" w:cstheme="minorHAnsi"/>
                                <w:b/>
                                <w:sz w:val="26"/>
                                <w:szCs w:val="26"/>
                              </w:rPr>
                              <w:t xml:space="preserve"> </w:t>
                            </w:r>
                            <w:r w:rsidR="00003AAD">
                              <w:rPr>
                                <w:rFonts w:asciiTheme="minorHAnsi" w:hAnsiTheme="minorHAnsi" w:cstheme="minorHAnsi"/>
                                <w:b/>
                                <w:sz w:val="26"/>
                                <w:szCs w:val="26"/>
                              </w:rPr>
                              <w:t xml:space="preserve">by </w:t>
                            </w:r>
                            <w:r w:rsidR="00461E44">
                              <w:rPr>
                                <w:rFonts w:asciiTheme="minorHAnsi" w:hAnsiTheme="minorHAnsi" w:cstheme="minorHAnsi"/>
                                <w:b/>
                                <w:sz w:val="26"/>
                                <w:szCs w:val="26"/>
                              </w:rPr>
                              <w:t xml:space="preserve">the Committee </w:t>
                            </w:r>
                            <w:r w:rsidR="00482F1A" w:rsidRPr="00DC3897">
                              <w:rPr>
                                <w:rFonts w:asciiTheme="minorHAnsi" w:hAnsiTheme="minorHAnsi" w:cstheme="minorHAnsi"/>
                                <w:b/>
                                <w:sz w:val="26"/>
                                <w:szCs w:val="26"/>
                              </w:rPr>
                              <w:t>on the Rights of the Child</w:t>
                            </w:r>
                            <w:r w:rsidR="00A11B34">
                              <w:rPr>
                                <w:rFonts w:asciiTheme="minorHAnsi" w:hAnsiTheme="minorHAnsi" w:cstheme="minorHAnsi"/>
                                <w:b/>
                                <w:sz w:val="26"/>
                                <w:szCs w:val="26"/>
                              </w:rPr>
                              <w:t xml:space="preserve">, </w:t>
                            </w:r>
                            <w:r w:rsidR="00F622D4">
                              <w:rPr>
                                <w:rFonts w:asciiTheme="minorHAnsi" w:hAnsiTheme="minorHAnsi" w:cstheme="minorHAnsi"/>
                                <w:b/>
                                <w:sz w:val="26"/>
                                <w:szCs w:val="26"/>
                              </w:rPr>
                              <w:t>the Committee on the Rights of Persons with Disabilities</w:t>
                            </w:r>
                            <w:r w:rsidR="00A11B34">
                              <w:rPr>
                                <w:rFonts w:asciiTheme="minorHAnsi" w:hAnsiTheme="minorHAnsi" w:cstheme="minorHAnsi"/>
                                <w:b/>
                                <w:sz w:val="26"/>
                                <w:szCs w:val="26"/>
                              </w:rPr>
                              <w:t xml:space="preserve">, </w:t>
                            </w:r>
                            <w:r w:rsidR="00881942" w:rsidRPr="00DC3897">
                              <w:rPr>
                                <w:rFonts w:asciiTheme="minorHAnsi" w:hAnsiTheme="minorHAnsi" w:cstheme="minorHAnsi"/>
                                <w:b/>
                                <w:sz w:val="26"/>
                                <w:szCs w:val="26"/>
                              </w:rPr>
                              <w:t>during the Universal Periodic Review</w:t>
                            </w:r>
                            <w:r w:rsidR="00F622D4">
                              <w:rPr>
                                <w:rFonts w:asciiTheme="minorHAnsi" w:hAnsiTheme="minorHAnsi" w:cstheme="minorHAnsi"/>
                                <w:b/>
                                <w:sz w:val="26"/>
                                <w:szCs w:val="26"/>
                              </w:rPr>
                              <w:t xml:space="preserve"> in 2014 and 2017</w:t>
                            </w:r>
                            <w:r w:rsidR="00003AAD">
                              <w:rPr>
                                <w:rFonts w:asciiTheme="minorHAnsi" w:hAnsiTheme="minorHAnsi" w:cstheme="minorHAnsi"/>
                                <w:b/>
                                <w:sz w:val="26"/>
                                <w:szCs w:val="26"/>
                              </w:rPr>
                              <w:t xml:space="preserve"> (which the Government accepted)</w:t>
                            </w:r>
                            <w:r w:rsidR="008F77D3" w:rsidRPr="00DC3897">
                              <w:rPr>
                                <w:rFonts w:asciiTheme="minorHAnsi" w:hAnsiTheme="minorHAnsi" w:cstheme="minorHAnsi"/>
                                <w:b/>
                                <w:sz w:val="26"/>
                                <w:szCs w:val="26"/>
                              </w:rPr>
                              <w:t>,</w:t>
                            </w:r>
                            <w:r w:rsidR="00F622D4">
                              <w:rPr>
                                <w:rFonts w:asciiTheme="minorHAnsi" w:hAnsiTheme="minorHAnsi" w:cstheme="minorHAnsi"/>
                                <w:b/>
                                <w:sz w:val="26"/>
                                <w:szCs w:val="26"/>
                              </w:rPr>
                              <w:t xml:space="preserve"> Guatemala’s stated commitment to prohibit all corporal punishment of children </w:t>
                            </w:r>
                            <w:r w:rsidR="00461E44">
                              <w:rPr>
                                <w:rFonts w:asciiTheme="minorHAnsi" w:hAnsiTheme="minorHAnsi" w:cstheme="minorHAnsi"/>
                                <w:b/>
                                <w:sz w:val="26"/>
                                <w:szCs w:val="26"/>
                              </w:rPr>
                              <w:t xml:space="preserve">and </w:t>
                            </w:r>
                            <w:r w:rsidR="00482F1A" w:rsidRPr="00DC3897">
                              <w:rPr>
                                <w:rFonts w:asciiTheme="minorHAnsi" w:hAnsiTheme="minorHAnsi" w:cstheme="minorHAnsi"/>
                                <w:b/>
                                <w:sz w:val="26"/>
                                <w:szCs w:val="26"/>
                              </w:rPr>
                              <w:t>the global commitment to ending all violence against children in the context of the 2030 Ag</w:t>
                            </w:r>
                            <w:r w:rsidR="00461E44">
                              <w:rPr>
                                <w:rFonts w:asciiTheme="minorHAnsi" w:hAnsiTheme="minorHAnsi" w:cstheme="minorHAnsi"/>
                                <w:b/>
                                <w:sz w:val="26"/>
                                <w:szCs w:val="26"/>
                              </w:rPr>
                              <w:t>enda for Sustainable Development</w:t>
                            </w:r>
                            <w:r w:rsidRPr="00DC3897">
                              <w:rPr>
                                <w:rFonts w:asciiTheme="minorHAnsi" w:hAnsiTheme="minorHAnsi" w:cstheme="minorHAnsi"/>
                                <w:b/>
                                <w:sz w:val="26"/>
                                <w:szCs w:val="26"/>
                              </w:rPr>
                              <w:t xml:space="preserve">, we hope the </w:t>
                            </w:r>
                            <w:r w:rsidR="006E36EE" w:rsidRPr="00DC3897">
                              <w:rPr>
                                <w:rFonts w:asciiTheme="minorHAnsi" w:hAnsiTheme="minorHAnsi" w:cstheme="minorHAnsi"/>
                                <w:b/>
                                <w:iCs/>
                                <w:sz w:val="26"/>
                                <w:szCs w:val="26"/>
                              </w:rPr>
                              <w:t>Committee on Economic, Social and Cultural Rights</w:t>
                            </w:r>
                            <w:r w:rsidR="006E36EE" w:rsidRPr="00DC3897">
                              <w:rPr>
                                <w:rFonts w:asciiTheme="minorHAnsi" w:hAnsiTheme="minorHAnsi" w:cstheme="minorHAnsi"/>
                                <w:b/>
                                <w:sz w:val="28"/>
                                <w:szCs w:val="28"/>
                              </w:rPr>
                              <w:t xml:space="preserve"> </w:t>
                            </w:r>
                            <w:r w:rsidRPr="00DC3897">
                              <w:rPr>
                                <w:rFonts w:asciiTheme="minorHAnsi" w:hAnsiTheme="minorHAnsi" w:cstheme="minorHAnsi"/>
                                <w:b/>
                                <w:sz w:val="26"/>
                                <w:szCs w:val="26"/>
                              </w:rPr>
                              <w:t>will:</w:t>
                            </w:r>
                          </w:p>
                          <w:p w14:paraId="564D9DBB" w14:textId="5D49111D" w:rsidR="00954EBC" w:rsidRPr="00DC3897" w:rsidRDefault="00954EBC" w:rsidP="00F622D4">
                            <w:pPr>
                              <w:numPr>
                                <w:ilvl w:val="0"/>
                                <w:numId w:val="4"/>
                              </w:numPr>
                              <w:spacing w:after="120"/>
                              <w:rPr>
                                <w:rFonts w:asciiTheme="minorHAnsi" w:hAnsiTheme="minorHAnsi" w:cstheme="minorHAnsi"/>
                                <w:b/>
                                <w:sz w:val="26"/>
                                <w:szCs w:val="26"/>
                              </w:rPr>
                            </w:pPr>
                            <w:r w:rsidRPr="00DC3897">
                              <w:rPr>
                                <w:rFonts w:asciiTheme="minorHAnsi" w:hAnsiTheme="minorHAnsi" w:cstheme="minorHAnsi"/>
                                <w:b/>
                                <w:sz w:val="26"/>
                                <w:szCs w:val="26"/>
                              </w:rPr>
                              <w:t>raise the issue of corporal punishment of children in its List of Issues</w:t>
                            </w:r>
                            <w:r w:rsidR="00003AAD">
                              <w:rPr>
                                <w:rFonts w:asciiTheme="minorHAnsi" w:hAnsiTheme="minorHAnsi" w:cstheme="minorHAnsi"/>
                                <w:b/>
                                <w:sz w:val="26"/>
                                <w:szCs w:val="26"/>
                              </w:rPr>
                              <w:t xml:space="preserve"> for </w:t>
                            </w:r>
                            <w:r w:rsidR="00F622D4">
                              <w:rPr>
                                <w:rFonts w:asciiTheme="minorHAnsi" w:hAnsiTheme="minorHAnsi" w:cstheme="minorHAnsi"/>
                                <w:b/>
                                <w:sz w:val="26"/>
                                <w:szCs w:val="26"/>
                              </w:rPr>
                              <w:t>Guatemala</w:t>
                            </w:r>
                            <w:r w:rsidRPr="00DC3897">
                              <w:rPr>
                                <w:rFonts w:asciiTheme="minorHAnsi" w:hAnsiTheme="minorHAnsi" w:cstheme="minorHAnsi"/>
                                <w:b/>
                                <w:sz w:val="26"/>
                                <w:szCs w:val="26"/>
                              </w:rPr>
                              <w:t xml:space="preserve">, in particular asking what </w:t>
                            </w:r>
                            <w:r w:rsidR="00643BBA">
                              <w:rPr>
                                <w:rFonts w:asciiTheme="minorHAnsi" w:hAnsiTheme="minorHAnsi" w:cstheme="minorHAnsi"/>
                                <w:b/>
                                <w:sz w:val="26"/>
                                <w:szCs w:val="26"/>
                              </w:rPr>
                              <w:t>progress ha</w:t>
                            </w:r>
                            <w:r w:rsidR="00C80BD0">
                              <w:rPr>
                                <w:rFonts w:asciiTheme="minorHAnsi" w:hAnsiTheme="minorHAnsi" w:cstheme="minorHAnsi"/>
                                <w:b/>
                                <w:sz w:val="26"/>
                                <w:szCs w:val="26"/>
                              </w:rPr>
                              <w:t>s</w:t>
                            </w:r>
                            <w:r w:rsidRPr="00DC3897">
                              <w:rPr>
                                <w:rFonts w:asciiTheme="minorHAnsi" w:hAnsiTheme="minorHAnsi" w:cstheme="minorHAnsi"/>
                                <w:b/>
                                <w:sz w:val="26"/>
                                <w:szCs w:val="26"/>
                              </w:rPr>
                              <w:t xml:space="preserve"> being </w:t>
                            </w:r>
                            <w:r w:rsidR="00C80BD0">
                              <w:rPr>
                                <w:rFonts w:asciiTheme="minorHAnsi" w:hAnsiTheme="minorHAnsi" w:cstheme="minorHAnsi"/>
                                <w:b/>
                                <w:sz w:val="26"/>
                                <w:szCs w:val="26"/>
                              </w:rPr>
                              <w:t xml:space="preserve">made on </w:t>
                            </w:r>
                            <w:r w:rsidR="00461E44">
                              <w:rPr>
                                <w:rFonts w:asciiTheme="minorHAnsi" w:hAnsiTheme="minorHAnsi" w:cstheme="minorHAnsi"/>
                                <w:b/>
                                <w:sz w:val="26"/>
                                <w:szCs w:val="26"/>
                              </w:rPr>
                              <w:t xml:space="preserve">enacting the </w:t>
                            </w:r>
                            <w:r w:rsidR="00F622D4" w:rsidRPr="00F622D4">
                              <w:rPr>
                                <w:rFonts w:asciiTheme="minorHAnsi" w:hAnsiTheme="minorHAnsi" w:cstheme="minorHAnsi"/>
                                <w:b/>
                                <w:sz w:val="26"/>
                                <w:szCs w:val="26"/>
                              </w:rPr>
                              <w:t>Bill “Against Corporal Punishment or Other Forms of Cruel Punishment, as a Method of Correction or Discipline Towards Children and Teenagers”</w:t>
                            </w:r>
                            <w:r w:rsidRPr="00643BBA">
                              <w:rPr>
                                <w:rFonts w:asciiTheme="minorHAnsi" w:hAnsiTheme="minorHAnsi" w:cstheme="minorHAnsi"/>
                                <w:b/>
                                <w:sz w:val="26"/>
                                <w:szCs w:val="26"/>
                              </w:rPr>
                              <w:t>,</w:t>
                            </w:r>
                            <w:r w:rsidRPr="00DC3897">
                              <w:rPr>
                                <w:rFonts w:asciiTheme="minorHAnsi" w:hAnsiTheme="minorHAnsi" w:cstheme="minorHAnsi"/>
                                <w:b/>
                                <w:sz w:val="26"/>
                                <w:szCs w:val="26"/>
                              </w:rPr>
                              <w:t xml:space="preserve"> and</w:t>
                            </w:r>
                          </w:p>
                          <w:p w14:paraId="7AA8E7A5" w14:textId="03BF40D8" w:rsidR="00954EBC" w:rsidRPr="00DC3897" w:rsidRDefault="00954EBC" w:rsidP="00F622D4">
                            <w:pPr>
                              <w:numPr>
                                <w:ilvl w:val="0"/>
                                <w:numId w:val="4"/>
                              </w:numPr>
                              <w:spacing w:after="120"/>
                              <w:rPr>
                                <w:rFonts w:asciiTheme="minorHAnsi" w:hAnsiTheme="minorHAnsi" w:cstheme="minorHAnsi"/>
                                <w:b/>
                                <w:sz w:val="26"/>
                                <w:szCs w:val="26"/>
                              </w:rPr>
                            </w:pPr>
                            <w:r w:rsidRPr="00DC3897">
                              <w:rPr>
                                <w:rFonts w:asciiTheme="minorHAnsi" w:hAnsiTheme="minorHAnsi" w:cstheme="minorHAnsi"/>
                                <w:b/>
                                <w:sz w:val="26"/>
                                <w:szCs w:val="26"/>
                              </w:rPr>
                              <w:t xml:space="preserve">recommend to </w:t>
                            </w:r>
                            <w:r w:rsidR="00F622D4">
                              <w:rPr>
                                <w:rFonts w:asciiTheme="minorHAnsi" w:hAnsiTheme="minorHAnsi" w:cstheme="minorHAnsi"/>
                                <w:b/>
                                <w:sz w:val="26"/>
                                <w:szCs w:val="26"/>
                              </w:rPr>
                              <w:t>Guatemala</w:t>
                            </w:r>
                            <w:r w:rsidRPr="00DC3897">
                              <w:rPr>
                                <w:rFonts w:asciiTheme="minorHAnsi" w:hAnsiTheme="minorHAnsi" w:cstheme="minorHAnsi"/>
                                <w:b/>
                                <w:sz w:val="26"/>
                                <w:szCs w:val="26"/>
                              </w:rPr>
                              <w:t xml:space="preserve">, following examination of the state party’s </w:t>
                            </w:r>
                            <w:r w:rsidR="00643BBA">
                              <w:rPr>
                                <w:rFonts w:asciiTheme="minorHAnsi" w:hAnsiTheme="minorHAnsi" w:cstheme="minorHAnsi"/>
                                <w:b/>
                                <w:sz w:val="26"/>
                                <w:szCs w:val="26"/>
                              </w:rPr>
                              <w:t>fourth</w:t>
                            </w:r>
                            <w:r w:rsidR="00461E44">
                              <w:rPr>
                                <w:rFonts w:asciiTheme="minorHAnsi" w:hAnsiTheme="minorHAnsi" w:cstheme="minorHAnsi"/>
                                <w:b/>
                                <w:sz w:val="26"/>
                                <w:szCs w:val="26"/>
                              </w:rPr>
                              <w:t xml:space="preserve"> periodic </w:t>
                            </w:r>
                            <w:r w:rsidRPr="00DC3897">
                              <w:rPr>
                                <w:rFonts w:asciiTheme="minorHAnsi" w:hAnsiTheme="minorHAnsi" w:cstheme="minorHAnsi"/>
                                <w:b/>
                                <w:sz w:val="26"/>
                                <w:szCs w:val="26"/>
                              </w:rPr>
                              <w:t xml:space="preserve">report, that </w:t>
                            </w:r>
                            <w:r w:rsidR="00643BBA" w:rsidRPr="00643BBA">
                              <w:rPr>
                                <w:rFonts w:asciiTheme="minorHAnsi" w:hAnsiTheme="minorHAnsi" w:cstheme="minorHAnsi"/>
                                <w:b/>
                                <w:sz w:val="26"/>
                                <w:szCs w:val="26"/>
                              </w:rPr>
                              <w:t xml:space="preserve">the Government </w:t>
                            </w:r>
                            <w:r w:rsidR="00F622D4" w:rsidRPr="00F622D4">
                              <w:rPr>
                                <w:rFonts w:asciiTheme="minorHAnsi" w:hAnsiTheme="minorHAnsi" w:cstheme="minorHAnsi"/>
                                <w:b/>
                                <w:sz w:val="26"/>
                                <w:szCs w:val="26"/>
                              </w:rPr>
                              <w:t>fulfil its commitment to prohibit all corporal punishment of children and enact the Bill “Against Corporal Punishment or Other Forms of Cruel Punishment, as a Method of Correction or Discipline Towards Children and Teenagers” as a matter of urgency to explicitly prohibit all corporal punishment of children, in all settings including the home</w:t>
                            </w:r>
                            <w:r w:rsidR="00F622D4">
                              <w:rPr>
                                <w:rFonts w:asciiTheme="minorHAnsi" w:hAnsiTheme="minorHAnsi" w:cstheme="minorHAnsi"/>
                                <w:b/>
                                <w:sz w:val="26"/>
                                <w:szCs w:val="26"/>
                              </w:rPr>
                              <w:t xml:space="preserve"> and indigenous justice systems</w:t>
                            </w:r>
                            <w:r w:rsidRPr="00DC3897">
                              <w:rPr>
                                <w:rFonts w:asciiTheme="minorHAnsi" w:hAnsiTheme="minorHAnsi" w:cstheme="minorHAnsi"/>
                                <w:b/>
                                <w:sz w:val="26"/>
                                <w:szCs w:val="26"/>
                              </w:rPr>
                              <w:t>, 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6DFDC55" id="_x0000_t202" coordsize="21600,21600" o:spt="202" path="m,l,21600r21600,l21600,xe">
                <v:stroke joinstyle="miter"/>
                <v:path gradientshapeok="t" o:connecttype="rect"/>
              </v:shapetype>
              <v:shape id="Text Box 2" o:spid="_x0000_s1026" type="#_x0000_t202" style="position:absolute;margin-left:12.15pt;margin-top:119.25pt;width:469.95pt;height:281.9pt;z-index:251658240;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" filled="f">
                <v:textbox style="mso-fit-shape-to-text:t">
                  <w:txbxContent>
                    <w:p w14:paraId="1EE1C4F5" w14:textId="531ACA37" w:rsidR="00954EBC" w:rsidRPr="00DC3897" w:rsidRDefault="00954EBC" w:rsidP="00DA3E1D">
                      <w:pPr>
                        <w:spacing w:after="120"/>
                        <w:rPr>
                          <w:rFonts w:asciiTheme="minorHAnsi" w:hAnsiTheme="minorHAnsi" w:cstheme="minorHAnsi"/>
                          <w:b/>
                          <w:sz w:val="26"/>
                          <w:szCs w:val="26"/>
                        </w:rPr>
                      </w:pPr>
                      <w:r w:rsidRPr="00DC3897">
                        <w:rPr>
                          <w:rFonts w:asciiTheme="minorHAnsi" w:hAnsiTheme="minorHAnsi" w:cstheme="minorHAnsi"/>
                          <w:b/>
                          <w:sz w:val="26"/>
                          <w:szCs w:val="26"/>
                        </w:rPr>
                        <w:t xml:space="preserve">This briefing describes the legality of corporal punishment of children in </w:t>
                      </w:r>
                      <w:r w:rsidR="00F622D4">
                        <w:rPr>
                          <w:rFonts w:asciiTheme="minorHAnsi" w:hAnsiTheme="minorHAnsi" w:cstheme="minorHAnsi"/>
                          <w:b/>
                          <w:sz w:val="26"/>
                          <w:szCs w:val="26"/>
                        </w:rPr>
                        <w:t>Guatemala</w:t>
                      </w:r>
                      <w:r w:rsidRPr="00DC3897">
                        <w:rPr>
                          <w:rFonts w:asciiTheme="minorHAnsi" w:hAnsiTheme="minorHAnsi" w:cstheme="minorHAnsi"/>
                          <w:b/>
                          <w:sz w:val="26"/>
                          <w:szCs w:val="26"/>
                        </w:rPr>
                        <w:t xml:space="preserve">. In light of the obligation under international human rights law to prohibit all corporal punishment of children, the recommendations of the UN Secretary General’s Study on Violence against Children, the recommendations made to </w:t>
                      </w:r>
                      <w:r w:rsidR="00F622D4">
                        <w:rPr>
                          <w:rFonts w:asciiTheme="minorHAnsi" w:hAnsiTheme="minorHAnsi" w:cstheme="minorHAnsi"/>
                          <w:b/>
                          <w:sz w:val="26"/>
                          <w:szCs w:val="26"/>
                        </w:rPr>
                        <w:t>Guatemala</w:t>
                      </w:r>
                      <w:r w:rsidR="00DF6B53" w:rsidRPr="00DC3897">
                        <w:rPr>
                          <w:rFonts w:asciiTheme="minorHAnsi" w:hAnsiTheme="minorHAnsi" w:cstheme="minorHAnsi"/>
                          <w:b/>
                          <w:sz w:val="26"/>
                          <w:szCs w:val="26"/>
                        </w:rPr>
                        <w:t xml:space="preserve"> </w:t>
                      </w:r>
                      <w:r w:rsidR="00003AAD">
                        <w:rPr>
                          <w:rFonts w:asciiTheme="minorHAnsi" w:hAnsiTheme="minorHAnsi" w:cstheme="minorHAnsi"/>
                          <w:b/>
                          <w:sz w:val="26"/>
                          <w:szCs w:val="26"/>
                        </w:rPr>
                        <w:t xml:space="preserve">by </w:t>
                      </w:r>
                      <w:r w:rsidR="00461E44">
                        <w:rPr>
                          <w:rFonts w:asciiTheme="minorHAnsi" w:hAnsiTheme="minorHAnsi" w:cstheme="minorHAnsi"/>
                          <w:b/>
                          <w:sz w:val="26"/>
                          <w:szCs w:val="26"/>
                        </w:rPr>
                        <w:t xml:space="preserve">the Committee </w:t>
                      </w:r>
                      <w:r w:rsidR="00482F1A" w:rsidRPr="00DC3897">
                        <w:rPr>
                          <w:rFonts w:asciiTheme="minorHAnsi" w:hAnsiTheme="minorHAnsi" w:cstheme="minorHAnsi"/>
                          <w:b/>
                          <w:sz w:val="26"/>
                          <w:szCs w:val="26"/>
                        </w:rPr>
                        <w:t>on the Rights of the Child</w:t>
                      </w:r>
                      <w:r w:rsidR="00A11B34">
                        <w:rPr>
                          <w:rFonts w:asciiTheme="minorHAnsi" w:hAnsiTheme="minorHAnsi" w:cstheme="minorHAnsi"/>
                          <w:b/>
                          <w:sz w:val="26"/>
                          <w:szCs w:val="26"/>
                        </w:rPr>
                        <w:t xml:space="preserve">, </w:t>
                      </w:r>
                      <w:r w:rsidR="00F622D4">
                        <w:rPr>
                          <w:rFonts w:asciiTheme="minorHAnsi" w:hAnsiTheme="minorHAnsi" w:cstheme="minorHAnsi"/>
                          <w:b/>
                          <w:sz w:val="26"/>
                          <w:szCs w:val="26"/>
                        </w:rPr>
                        <w:t>the Committee on the Rights of Persons with Disabilities</w:t>
                      </w:r>
                      <w:r w:rsidR="00A11B34">
                        <w:rPr>
                          <w:rFonts w:asciiTheme="minorHAnsi" w:hAnsiTheme="minorHAnsi" w:cstheme="minorHAnsi"/>
                          <w:b/>
                          <w:sz w:val="26"/>
                          <w:szCs w:val="26"/>
                        </w:rPr>
                        <w:t xml:space="preserve">, </w:t>
                      </w:r>
                      <w:r w:rsidR="00881942" w:rsidRPr="00DC3897">
                        <w:rPr>
                          <w:rFonts w:asciiTheme="minorHAnsi" w:hAnsiTheme="minorHAnsi" w:cstheme="minorHAnsi"/>
                          <w:b/>
                          <w:sz w:val="26"/>
                          <w:szCs w:val="26"/>
                        </w:rPr>
                        <w:t>during the Universal Periodic Review</w:t>
                      </w:r>
                      <w:r w:rsidR="00F622D4">
                        <w:rPr>
                          <w:rFonts w:asciiTheme="minorHAnsi" w:hAnsiTheme="minorHAnsi" w:cstheme="minorHAnsi"/>
                          <w:b/>
                          <w:sz w:val="26"/>
                          <w:szCs w:val="26"/>
                        </w:rPr>
                        <w:t xml:space="preserve"> in 2014 and 2017</w:t>
                      </w:r>
                      <w:r w:rsidR="00003AAD">
                        <w:rPr>
                          <w:rFonts w:asciiTheme="minorHAnsi" w:hAnsiTheme="minorHAnsi" w:cstheme="minorHAnsi"/>
                          <w:b/>
                          <w:sz w:val="26"/>
                          <w:szCs w:val="26"/>
                        </w:rPr>
                        <w:t xml:space="preserve"> (which the Government accepted)</w:t>
                      </w:r>
                      <w:r w:rsidR="008F77D3" w:rsidRPr="00DC3897">
                        <w:rPr>
                          <w:rFonts w:asciiTheme="minorHAnsi" w:hAnsiTheme="minorHAnsi" w:cstheme="minorHAnsi"/>
                          <w:b/>
                          <w:sz w:val="26"/>
                          <w:szCs w:val="26"/>
                        </w:rPr>
                        <w:t>,</w:t>
                      </w:r>
                      <w:r w:rsidR="00F622D4">
                        <w:rPr>
                          <w:rFonts w:asciiTheme="minorHAnsi" w:hAnsiTheme="minorHAnsi" w:cstheme="minorHAnsi"/>
                          <w:b/>
                          <w:sz w:val="26"/>
                          <w:szCs w:val="26"/>
                        </w:rPr>
                        <w:t xml:space="preserve"> Guatemala’s stated commitment to prohibit all corporal punishment of children </w:t>
                      </w:r>
                      <w:r w:rsidR="00461E44">
                        <w:rPr>
                          <w:rFonts w:asciiTheme="minorHAnsi" w:hAnsiTheme="minorHAnsi" w:cstheme="minorHAnsi"/>
                          <w:b/>
                          <w:sz w:val="26"/>
                          <w:szCs w:val="26"/>
                        </w:rPr>
                        <w:t xml:space="preserve">and </w:t>
                      </w:r>
                      <w:r w:rsidR="00482F1A" w:rsidRPr="00DC3897">
                        <w:rPr>
                          <w:rFonts w:asciiTheme="minorHAnsi" w:hAnsiTheme="minorHAnsi" w:cstheme="minorHAnsi"/>
                          <w:b/>
                          <w:sz w:val="26"/>
                          <w:szCs w:val="26"/>
                        </w:rPr>
                        <w:t>the global commitment to ending all violence against children in the context of the 2030 Ag</w:t>
                      </w:r>
                      <w:r w:rsidR="00461E44">
                        <w:rPr>
                          <w:rFonts w:asciiTheme="minorHAnsi" w:hAnsiTheme="minorHAnsi" w:cstheme="minorHAnsi"/>
                          <w:b/>
                          <w:sz w:val="26"/>
                          <w:szCs w:val="26"/>
                        </w:rPr>
                        <w:t>enda for Sustainable Development</w:t>
                      </w:r>
                      <w:r w:rsidRPr="00DC3897">
                        <w:rPr>
                          <w:rFonts w:asciiTheme="minorHAnsi" w:hAnsiTheme="minorHAnsi" w:cstheme="minorHAnsi"/>
                          <w:b/>
                          <w:sz w:val="26"/>
                          <w:szCs w:val="26"/>
                        </w:rPr>
                        <w:t xml:space="preserve">, we hope the </w:t>
                      </w:r>
                      <w:r w:rsidR="006E36EE" w:rsidRPr="00DC3897">
                        <w:rPr>
                          <w:rFonts w:asciiTheme="minorHAnsi" w:hAnsiTheme="minorHAnsi" w:cstheme="minorHAnsi"/>
                          <w:b/>
                          <w:iCs/>
                          <w:sz w:val="26"/>
                          <w:szCs w:val="26"/>
                        </w:rPr>
                        <w:t>Committee on Economic, Social and Cultural Rights</w:t>
                      </w:r>
                      <w:r w:rsidR="006E36EE" w:rsidRPr="00DC3897">
                        <w:rPr>
                          <w:rFonts w:asciiTheme="minorHAnsi" w:hAnsiTheme="minorHAnsi" w:cstheme="minorHAnsi"/>
                          <w:b/>
                          <w:sz w:val="28"/>
                          <w:szCs w:val="28"/>
                        </w:rPr>
                        <w:t xml:space="preserve"> </w:t>
                      </w:r>
                      <w:r w:rsidRPr="00DC3897">
                        <w:rPr>
                          <w:rFonts w:asciiTheme="minorHAnsi" w:hAnsiTheme="minorHAnsi" w:cstheme="minorHAnsi"/>
                          <w:b/>
                          <w:sz w:val="26"/>
                          <w:szCs w:val="26"/>
                        </w:rPr>
                        <w:t>will:</w:t>
                      </w:r>
                    </w:p>
                    <w:p w14:paraId="564D9DBB" w14:textId="5D49111D" w:rsidR="00954EBC" w:rsidRPr="00DC3897" w:rsidRDefault="00954EBC" w:rsidP="00F622D4">
                      <w:pPr>
                        <w:numPr>
                          <w:ilvl w:val="0"/>
                          <w:numId w:val="4"/>
                        </w:numPr>
                        <w:spacing w:after="120"/>
                        <w:rPr>
                          <w:rFonts w:asciiTheme="minorHAnsi" w:hAnsiTheme="minorHAnsi" w:cstheme="minorHAnsi"/>
                          <w:b/>
                          <w:sz w:val="26"/>
                          <w:szCs w:val="26"/>
                        </w:rPr>
                      </w:pPr>
                      <w:r w:rsidRPr="00DC3897">
                        <w:rPr>
                          <w:rFonts w:asciiTheme="minorHAnsi" w:hAnsiTheme="minorHAnsi" w:cstheme="minorHAnsi"/>
                          <w:b/>
                          <w:sz w:val="26"/>
                          <w:szCs w:val="26"/>
                        </w:rPr>
                        <w:t>raise the issue of corporal punishment of children in its List of Issues</w:t>
                      </w:r>
                      <w:r w:rsidR="00003AAD">
                        <w:rPr>
                          <w:rFonts w:asciiTheme="minorHAnsi" w:hAnsiTheme="minorHAnsi" w:cstheme="minorHAnsi"/>
                          <w:b/>
                          <w:sz w:val="26"/>
                          <w:szCs w:val="26"/>
                        </w:rPr>
                        <w:t xml:space="preserve"> for </w:t>
                      </w:r>
                      <w:r w:rsidR="00F622D4">
                        <w:rPr>
                          <w:rFonts w:asciiTheme="minorHAnsi" w:hAnsiTheme="minorHAnsi" w:cstheme="minorHAnsi"/>
                          <w:b/>
                          <w:sz w:val="26"/>
                          <w:szCs w:val="26"/>
                        </w:rPr>
                        <w:t>Guatemala</w:t>
                      </w:r>
                      <w:r w:rsidRPr="00DC3897">
                        <w:rPr>
                          <w:rFonts w:asciiTheme="minorHAnsi" w:hAnsiTheme="minorHAnsi" w:cstheme="minorHAnsi"/>
                          <w:b/>
                          <w:sz w:val="26"/>
                          <w:szCs w:val="26"/>
                        </w:rPr>
                        <w:t xml:space="preserve">, in particular asking what </w:t>
                      </w:r>
                      <w:r w:rsidR="00643BBA">
                        <w:rPr>
                          <w:rFonts w:asciiTheme="minorHAnsi" w:hAnsiTheme="minorHAnsi" w:cstheme="minorHAnsi"/>
                          <w:b/>
                          <w:sz w:val="26"/>
                          <w:szCs w:val="26"/>
                        </w:rPr>
                        <w:t>progress ha</w:t>
                      </w:r>
                      <w:r w:rsidR="00C80BD0">
                        <w:rPr>
                          <w:rFonts w:asciiTheme="minorHAnsi" w:hAnsiTheme="minorHAnsi" w:cstheme="minorHAnsi"/>
                          <w:b/>
                          <w:sz w:val="26"/>
                          <w:szCs w:val="26"/>
                        </w:rPr>
                        <w:t>s</w:t>
                      </w:r>
                      <w:r w:rsidRPr="00DC3897">
                        <w:rPr>
                          <w:rFonts w:asciiTheme="minorHAnsi" w:hAnsiTheme="minorHAnsi" w:cstheme="minorHAnsi"/>
                          <w:b/>
                          <w:sz w:val="26"/>
                          <w:szCs w:val="26"/>
                        </w:rPr>
                        <w:t xml:space="preserve"> being </w:t>
                      </w:r>
                      <w:r w:rsidR="00C80BD0">
                        <w:rPr>
                          <w:rFonts w:asciiTheme="minorHAnsi" w:hAnsiTheme="minorHAnsi" w:cstheme="minorHAnsi"/>
                          <w:b/>
                          <w:sz w:val="26"/>
                          <w:szCs w:val="26"/>
                        </w:rPr>
                        <w:t xml:space="preserve">made on </w:t>
                      </w:r>
                      <w:r w:rsidR="00461E44">
                        <w:rPr>
                          <w:rFonts w:asciiTheme="minorHAnsi" w:hAnsiTheme="minorHAnsi" w:cstheme="minorHAnsi"/>
                          <w:b/>
                          <w:sz w:val="26"/>
                          <w:szCs w:val="26"/>
                        </w:rPr>
                        <w:t xml:space="preserve">enacting the </w:t>
                      </w:r>
                      <w:r w:rsidR="00F622D4" w:rsidRPr="00F622D4">
                        <w:rPr>
                          <w:rFonts w:asciiTheme="minorHAnsi" w:hAnsiTheme="minorHAnsi" w:cstheme="minorHAnsi"/>
                          <w:b/>
                          <w:sz w:val="26"/>
                          <w:szCs w:val="26"/>
                        </w:rPr>
                        <w:t>Bill “Against Corporal Punishment or Other Forms of Cruel Punishment, as a Method of Correction or Discipline Towards Children and Teenagers”</w:t>
                      </w:r>
                      <w:r w:rsidRPr="00643BBA">
                        <w:rPr>
                          <w:rFonts w:asciiTheme="minorHAnsi" w:hAnsiTheme="minorHAnsi" w:cstheme="minorHAnsi"/>
                          <w:b/>
                          <w:sz w:val="26"/>
                          <w:szCs w:val="26"/>
                        </w:rPr>
                        <w:t>,</w:t>
                      </w:r>
                      <w:r w:rsidRPr="00DC3897">
                        <w:rPr>
                          <w:rFonts w:asciiTheme="minorHAnsi" w:hAnsiTheme="minorHAnsi" w:cstheme="minorHAnsi"/>
                          <w:b/>
                          <w:sz w:val="26"/>
                          <w:szCs w:val="26"/>
                        </w:rPr>
                        <w:t xml:space="preserve"> and</w:t>
                      </w:r>
                    </w:p>
                    <w:p w14:paraId="7AA8E7A5" w14:textId="03BF40D8" w:rsidR="00954EBC" w:rsidRPr="00DC3897" w:rsidRDefault="00954EBC" w:rsidP="00F622D4">
                      <w:pPr>
                        <w:numPr>
                          <w:ilvl w:val="0"/>
                          <w:numId w:val="4"/>
                        </w:numPr>
                        <w:spacing w:after="120"/>
                        <w:rPr>
                          <w:rFonts w:asciiTheme="minorHAnsi" w:hAnsiTheme="minorHAnsi" w:cstheme="minorHAnsi"/>
                          <w:b/>
                          <w:sz w:val="26"/>
                          <w:szCs w:val="26"/>
                        </w:rPr>
                      </w:pPr>
                      <w:r w:rsidRPr="00DC3897">
                        <w:rPr>
                          <w:rFonts w:asciiTheme="minorHAnsi" w:hAnsiTheme="minorHAnsi" w:cstheme="minorHAnsi"/>
                          <w:b/>
                          <w:sz w:val="26"/>
                          <w:szCs w:val="26"/>
                        </w:rPr>
                        <w:t xml:space="preserve">recommend to </w:t>
                      </w:r>
                      <w:r w:rsidR="00F622D4">
                        <w:rPr>
                          <w:rFonts w:asciiTheme="minorHAnsi" w:hAnsiTheme="minorHAnsi" w:cstheme="minorHAnsi"/>
                          <w:b/>
                          <w:sz w:val="26"/>
                          <w:szCs w:val="26"/>
                        </w:rPr>
                        <w:t>Guatemala</w:t>
                      </w:r>
                      <w:r w:rsidRPr="00DC3897">
                        <w:rPr>
                          <w:rFonts w:asciiTheme="minorHAnsi" w:hAnsiTheme="minorHAnsi" w:cstheme="minorHAnsi"/>
                          <w:b/>
                          <w:sz w:val="26"/>
                          <w:szCs w:val="26"/>
                        </w:rPr>
                        <w:t xml:space="preserve">, following examination of the state party’s </w:t>
                      </w:r>
                      <w:r w:rsidR="00643BBA">
                        <w:rPr>
                          <w:rFonts w:asciiTheme="minorHAnsi" w:hAnsiTheme="minorHAnsi" w:cstheme="minorHAnsi"/>
                          <w:b/>
                          <w:sz w:val="26"/>
                          <w:szCs w:val="26"/>
                        </w:rPr>
                        <w:t>fourth</w:t>
                      </w:r>
                      <w:r w:rsidR="00461E44">
                        <w:rPr>
                          <w:rFonts w:asciiTheme="minorHAnsi" w:hAnsiTheme="minorHAnsi" w:cstheme="minorHAnsi"/>
                          <w:b/>
                          <w:sz w:val="26"/>
                          <w:szCs w:val="26"/>
                        </w:rPr>
                        <w:t xml:space="preserve"> periodic </w:t>
                      </w:r>
                      <w:r w:rsidRPr="00DC3897">
                        <w:rPr>
                          <w:rFonts w:asciiTheme="minorHAnsi" w:hAnsiTheme="minorHAnsi" w:cstheme="minorHAnsi"/>
                          <w:b/>
                          <w:sz w:val="26"/>
                          <w:szCs w:val="26"/>
                        </w:rPr>
                        <w:t xml:space="preserve">report, that </w:t>
                      </w:r>
                      <w:r w:rsidR="00643BBA" w:rsidRPr="00643BBA">
                        <w:rPr>
                          <w:rFonts w:asciiTheme="minorHAnsi" w:hAnsiTheme="minorHAnsi" w:cstheme="minorHAnsi"/>
                          <w:b/>
                          <w:sz w:val="26"/>
                          <w:szCs w:val="26"/>
                        </w:rPr>
                        <w:t xml:space="preserve">the Government </w:t>
                      </w:r>
                      <w:r w:rsidR="00F622D4" w:rsidRPr="00F622D4">
                        <w:rPr>
                          <w:rFonts w:asciiTheme="minorHAnsi" w:hAnsiTheme="minorHAnsi" w:cstheme="minorHAnsi"/>
                          <w:b/>
                          <w:sz w:val="26"/>
                          <w:szCs w:val="26"/>
                        </w:rPr>
                        <w:t>fulfil its commitment to prohibit all corporal punishment of children and enact the Bill “Against Corporal Punishment or Other Forms of Cruel Punishment, as a Method of Correction or Discipline Towards Children and Teenagers” as a matter of urgency to explicitly prohibit all corporal punishment of children, in all settings including the home</w:t>
                      </w:r>
                      <w:r w:rsidR="00F622D4">
                        <w:rPr>
                          <w:rFonts w:asciiTheme="minorHAnsi" w:hAnsiTheme="minorHAnsi" w:cstheme="minorHAnsi"/>
                          <w:b/>
                          <w:sz w:val="26"/>
                          <w:szCs w:val="26"/>
                        </w:rPr>
                        <w:t xml:space="preserve"> and indigenous justice systems</w:t>
                      </w:r>
                      <w:r w:rsidRPr="00DC3897">
                        <w:rPr>
                          <w:rFonts w:asciiTheme="minorHAnsi" w:hAnsiTheme="minorHAnsi" w:cstheme="minorHAnsi"/>
                          <w:b/>
                          <w:sz w:val="26"/>
                          <w:szCs w:val="26"/>
                        </w:rPr>
                        <w:t>, together with appropriate public education and professional training on positive, participatory and non-violent forms of education and childrearing.</w:t>
                      </w:r>
                    </w:p>
                  </w:txbxContent>
                </v:textbox>
                <w10:wrap type="square" anchorx="margin" anchory="margin"/>
              </v:shape>
            </w:pict>
          </mc:Fallback>
        </mc:AlternateContent>
      </w:r>
      <w:r>
        <w:rPr>
          <w:rFonts w:asciiTheme="minorHAnsi" w:hAnsiTheme="minorHAnsi" w:cstheme="minorHAnsi"/>
          <w:i/>
        </w:rPr>
        <w:br/>
      </w:r>
      <w:r w:rsidR="00DF26B7" w:rsidRPr="00DC3897">
        <w:rPr>
          <w:rFonts w:asciiTheme="minorHAnsi" w:hAnsiTheme="minorHAnsi" w:cstheme="minorHAnsi"/>
          <w:i/>
        </w:rPr>
        <w:t>From</w:t>
      </w:r>
      <w:r w:rsidR="003F1835" w:rsidRPr="00DC3897">
        <w:rPr>
          <w:rFonts w:asciiTheme="minorHAnsi" w:hAnsiTheme="minorHAnsi" w:cstheme="minorHAnsi"/>
          <w:i/>
        </w:rPr>
        <w:t xml:space="preserve"> the</w:t>
      </w:r>
      <w:r w:rsidR="00DF26B7" w:rsidRPr="00DC3897">
        <w:rPr>
          <w:rFonts w:asciiTheme="minorHAnsi" w:hAnsiTheme="minorHAnsi" w:cstheme="minorHAnsi"/>
          <w:i/>
        </w:rPr>
        <w:t xml:space="preserve"> Global Initiative</w:t>
      </w:r>
      <w:r w:rsidR="00482F1A" w:rsidRPr="00DC3897">
        <w:rPr>
          <w:rFonts w:asciiTheme="minorHAnsi" w:hAnsiTheme="minorHAnsi" w:cstheme="minorHAnsi"/>
          <w:i/>
        </w:rPr>
        <w:t xml:space="preserve"> </w:t>
      </w:r>
      <w:r w:rsidR="00482F1A" w:rsidRPr="00DC3897">
        <w:rPr>
          <w:rFonts w:asciiTheme="minorHAnsi" w:eastAsia="Calibri" w:hAnsiTheme="minorHAnsi" w:cstheme="minorHAnsi"/>
          <w:bCs/>
          <w:i/>
        </w:rPr>
        <w:t>to End All Corporal Punishment of Children</w:t>
      </w:r>
      <w:r w:rsidR="007D278A" w:rsidRPr="00DC3897">
        <w:rPr>
          <w:rFonts w:asciiTheme="minorHAnsi" w:hAnsiTheme="minorHAnsi" w:cstheme="minorHAnsi"/>
          <w:i/>
        </w:rPr>
        <w:t>,</w:t>
      </w:r>
      <w:r w:rsidR="00DC3897">
        <w:rPr>
          <w:rFonts w:asciiTheme="minorHAnsi" w:hAnsiTheme="minorHAnsi" w:cstheme="minorHAnsi"/>
          <w:i/>
        </w:rPr>
        <w:t xml:space="preserve"> </w:t>
      </w:r>
      <w:r w:rsidR="006D7C61">
        <w:rPr>
          <w:rFonts w:asciiTheme="minorHAnsi" w:hAnsiTheme="minorHAnsi" w:cstheme="minorHAnsi"/>
          <w:i/>
        </w:rPr>
        <w:t>July 2020</w:t>
      </w:r>
    </w:p>
    <w:p w14:paraId="7048F5B1" w14:textId="4BC6C268" w:rsidR="00533722" w:rsidRPr="00DC3897" w:rsidRDefault="00533722" w:rsidP="002833C0">
      <w:pPr>
        <w:spacing w:after="120"/>
        <w:rPr>
          <w:rFonts w:asciiTheme="minorHAnsi" w:hAnsiTheme="minorHAnsi" w:cstheme="minorHAnsi"/>
          <w:b/>
          <w:sz w:val="28"/>
          <w:szCs w:val="28"/>
        </w:rPr>
      </w:pPr>
    </w:p>
    <w:p w14:paraId="526E7316" w14:textId="7F10CE5E" w:rsidR="00D03075" w:rsidRPr="00A11B34" w:rsidRDefault="00D03075" w:rsidP="00D03075">
      <w:pPr>
        <w:spacing w:after="120"/>
        <w:ind w:left="482" w:hanging="482"/>
        <w:rPr>
          <w:rFonts w:asciiTheme="minorHAnsi" w:hAnsiTheme="minorHAnsi" w:cstheme="minorHAnsi"/>
          <w:sz w:val="28"/>
          <w:szCs w:val="28"/>
        </w:rPr>
      </w:pPr>
      <w:r w:rsidRPr="00A11B34">
        <w:rPr>
          <w:rFonts w:asciiTheme="minorHAnsi" w:hAnsiTheme="minorHAnsi" w:cstheme="minorHAnsi"/>
          <w:b/>
          <w:sz w:val="28"/>
          <w:szCs w:val="28"/>
        </w:rPr>
        <w:t xml:space="preserve">1 </w:t>
      </w:r>
      <w:r w:rsidR="00F622D4">
        <w:rPr>
          <w:rFonts w:asciiTheme="minorHAnsi" w:hAnsiTheme="minorHAnsi" w:cstheme="minorHAnsi"/>
          <w:b/>
          <w:sz w:val="28"/>
          <w:szCs w:val="28"/>
        </w:rPr>
        <w:t>Guatemala’s</w:t>
      </w:r>
      <w:r>
        <w:rPr>
          <w:rFonts w:asciiTheme="minorHAnsi" w:hAnsiTheme="minorHAnsi" w:cstheme="minorHAnsi"/>
          <w:b/>
          <w:sz w:val="28"/>
          <w:szCs w:val="28"/>
        </w:rPr>
        <w:t xml:space="preserve"> </w:t>
      </w:r>
      <w:r w:rsidRPr="00A11B34">
        <w:rPr>
          <w:rFonts w:asciiTheme="minorHAnsi" w:hAnsiTheme="minorHAnsi" w:cstheme="minorHAnsi"/>
          <w:b/>
          <w:sz w:val="28"/>
          <w:szCs w:val="28"/>
        </w:rPr>
        <w:t xml:space="preserve">report to the </w:t>
      </w:r>
      <w:r w:rsidRPr="00A11B34">
        <w:rPr>
          <w:rFonts w:asciiTheme="minorHAnsi" w:hAnsiTheme="minorHAnsi" w:cstheme="minorHAnsi"/>
          <w:b/>
          <w:iCs/>
          <w:sz w:val="28"/>
          <w:szCs w:val="28"/>
        </w:rPr>
        <w:t>Committee on Economic, Social and Cultural Rights</w:t>
      </w:r>
    </w:p>
    <w:p w14:paraId="462B47A3" w14:textId="3D552D10" w:rsidR="00D03075" w:rsidRDefault="00F622D4" w:rsidP="00D03075">
      <w:pPr>
        <w:pStyle w:val="ListParagraph"/>
        <w:numPr>
          <w:ilvl w:val="1"/>
          <w:numId w:val="5"/>
        </w:numPr>
        <w:spacing w:after="120"/>
        <w:contextualSpacing w:val="0"/>
        <w:rPr>
          <w:rFonts w:asciiTheme="minorHAnsi" w:hAnsiTheme="minorHAnsi" w:cstheme="minorHAnsi"/>
        </w:rPr>
      </w:pPr>
      <w:r>
        <w:rPr>
          <w:rFonts w:asciiTheme="minorHAnsi" w:hAnsiTheme="minorHAnsi" w:cstheme="minorHAnsi"/>
        </w:rPr>
        <w:t>Guatemala’s</w:t>
      </w:r>
      <w:r w:rsidR="00D03075" w:rsidRPr="00A11B34">
        <w:rPr>
          <w:rFonts w:asciiTheme="minorHAnsi" w:hAnsiTheme="minorHAnsi" w:cstheme="minorHAnsi"/>
        </w:rPr>
        <w:t xml:space="preserve"> </w:t>
      </w:r>
      <w:r w:rsidR="00A65B96">
        <w:rPr>
          <w:rFonts w:asciiTheme="minorHAnsi" w:hAnsiTheme="minorHAnsi" w:cstheme="minorHAnsi"/>
        </w:rPr>
        <w:t>fourth periodic</w:t>
      </w:r>
      <w:r w:rsidR="00D03075" w:rsidRPr="00A11B34">
        <w:rPr>
          <w:rFonts w:asciiTheme="minorHAnsi" w:hAnsiTheme="minorHAnsi" w:cstheme="minorHAnsi"/>
        </w:rPr>
        <w:t xml:space="preserve"> report to the Committee on Economic, Social and Cultural Rights does not address corporal punishment of children</w:t>
      </w:r>
      <w:r>
        <w:rPr>
          <w:rFonts w:asciiTheme="minorHAnsi" w:hAnsiTheme="minorHAnsi" w:cstheme="minorHAnsi"/>
        </w:rPr>
        <w:t>, despite the state’s obligation under the International Covenant and other human rights law to explicitly prohibit all corporal punishment of children in legislation</w:t>
      </w:r>
      <w:r w:rsidR="00D03075" w:rsidRPr="00A11B34">
        <w:rPr>
          <w:rFonts w:asciiTheme="minorHAnsi" w:hAnsiTheme="minorHAnsi" w:cstheme="minorHAnsi"/>
        </w:rPr>
        <w:t xml:space="preserve">. </w:t>
      </w:r>
    </w:p>
    <w:p w14:paraId="3189D6FC" w14:textId="2D6E2AF8" w:rsidR="00F622D4" w:rsidRPr="00F622D4" w:rsidRDefault="00D03075" w:rsidP="00F622D4">
      <w:pPr>
        <w:pStyle w:val="ListParagraph"/>
        <w:numPr>
          <w:ilvl w:val="1"/>
          <w:numId w:val="5"/>
        </w:numPr>
        <w:spacing w:after="120"/>
        <w:contextualSpacing w:val="0"/>
        <w:rPr>
          <w:rFonts w:asciiTheme="minorHAnsi" w:hAnsiTheme="minorHAnsi" w:cstheme="minorHAnsi"/>
        </w:rPr>
      </w:pPr>
      <w:r w:rsidRPr="00A65B96">
        <w:rPr>
          <w:rFonts w:asciiTheme="minorHAnsi" w:hAnsiTheme="minorHAnsi" w:cstheme="minorHAnsi"/>
          <w:b/>
        </w:rPr>
        <w:t xml:space="preserve">We hope the Committee will raise this issue in its examination of </w:t>
      </w:r>
      <w:r w:rsidR="00F622D4">
        <w:rPr>
          <w:rFonts w:asciiTheme="minorHAnsi" w:hAnsiTheme="minorHAnsi" w:cstheme="minorHAnsi"/>
          <w:b/>
        </w:rPr>
        <w:t>Guatemala</w:t>
      </w:r>
      <w:r w:rsidRPr="00A65B96">
        <w:rPr>
          <w:rFonts w:asciiTheme="minorHAnsi" w:hAnsiTheme="minorHAnsi" w:cstheme="minorHAnsi"/>
          <w:b/>
        </w:rPr>
        <w:t xml:space="preserve"> and recommend that </w:t>
      </w:r>
      <w:r w:rsidR="00A65B96">
        <w:rPr>
          <w:rFonts w:asciiTheme="minorHAnsi" w:hAnsiTheme="minorHAnsi" w:cstheme="minorHAnsi"/>
          <w:b/>
        </w:rPr>
        <w:t xml:space="preserve">the Government fulfil its commitment </w:t>
      </w:r>
      <w:r w:rsidR="00F622D4">
        <w:rPr>
          <w:rFonts w:asciiTheme="minorHAnsi" w:hAnsiTheme="minorHAnsi" w:cstheme="minorHAnsi"/>
          <w:b/>
        </w:rPr>
        <w:t>to prohibit all corporal punishment of children and</w:t>
      </w:r>
      <w:r w:rsidR="00A65B96">
        <w:rPr>
          <w:rFonts w:asciiTheme="minorHAnsi" w:hAnsiTheme="minorHAnsi" w:cstheme="minorHAnsi"/>
          <w:b/>
        </w:rPr>
        <w:t xml:space="preserve"> enact </w:t>
      </w:r>
      <w:r w:rsidR="00F622D4">
        <w:rPr>
          <w:rFonts w:asciiTheme="minorHAnsi" w:hAnsiTheme="minorHAnsi" w:cstheme="minorHAnsi"/>
          <w:b/>
        </w:rPr>
        <w:t xml:space="preserve">the </w:t>
      </w:r>
      <w:r w:rsidR="00F622D4" w:rsidRPr="00F622D4">
        <w:rPr>
          <w:rFonts w:asciiTheme="minorHAnsi" w:hAnsiTheme="minorHAnsi" w:cstheme="minorHAnsi"/>
          <w:b/>
        </w:rPr>
        <w:t xml:space="preserve">Bill “Against Corporal Punishment or Other Forms of Cruel Punishment, as a Method of Correction or Discipline Towards Children and Teenagers” </w:t>
      </w:r>
      <w:r w:rsidR="00A65B96">
        <w:rPr>
          <w:rFonts w:asciiTheme="minorHAnsi" w:hAnsiTheme="minorHAnsi" w:cstheme="minorHAnsi"/>
          <w:b/>
        </w:rPr>
        <w:t xml:space="preserve">as a matter of urgency to explicitly prohibit all corporal punishment of children, in all settings including the </w:t>
      </w:r>
      <w:r w:rsidR="00F622D4">
        <w:rPr>
          <w:rFonts w:asciiTheme="minorHAnsi" w:hAnsiTheme="minorHAnsi" w:cstheme="minorHAnsi"/>
          <w:b/>
        </w:rPr>
        <w:t>home and indigenous justice systems.</w:t>
      </w:r>
    </w:p>
    <w:p w14:paraId="00BA4E30" w14:textId="3BB5A8EA" w:rsidR="00CD23D9" w:rsidRPr="00DC3897" w:rsidRDefault="00D03075" w:rsidP="006C357A">
      <w:pPr>
        <w:spacing w:after="120"/>
        <w:ind w:left="482" w:hanging="482"/>
        <w:rPr>
          <w:rFonts w:asciiTheme="minorHAnsi" w:hAnsiTheme="minorHAnsi" w:cstheme="minorHAnsi"/>
          <w:b/>
          <w:sz w:val="28"/>
          <w:szCs w:val="28"/>
        </w:rPr>
      </w:pPr>
      <w:r>
        <w:rPr>
          <w:rFonts w:asciiTheme="minorHAnsi" w:hAnsiTheme="minorHAnsi" w:cstheme="minorHAnsi"/>
          <w:b/>
          <w:sz w:val="28"/>
          <w:szCs w:val="28"/>
        </w:rPr>
        <w:lastRenderedPageBreak/>
        <w:t>2</w:t>
      </w:r>
      <w:r w:rsidR="000960E7" w:rsidRPr="00DC3897">
        <w:rPr>
          <w:rFonts w:asciiTheme="minorHAnsi" w:hAnsiTheme="minorHAnsi" w:cstheme="minorHAnsi"/>
          <w:b/>
          <w:sz w:val="28"/>
          <w:szCs w:val="28"/>
        </w:rPr>
        <w:t xml:space="preserve"> The l</w:t>
      </w:r>
      <w:r w:rsidR="00175E8F" w:rsidRPr="00DC3897">
        <w:rPr>
          <w:rFonts w:asciiTheme="minorHAnsi" w:hAnsiTheme="minorHAnsi" w:cstheme="minorHAnsi"/>
          <w:b/>
          <w:sz w:val="28"/>
          <w:szCs w:val="28"/>
        </w:rPr>
        <w:t xml:space="preserve">egality of corporal punishment </w:t>
      </w:r>
      <w:r w:rsidR="004973A2" w:rsidRPr="00DC3897">
        <w:rPr>
          <w:rFonts w:asciiTheme="minorHAnsi" w:hAnsiTheme="minorHAnsi" w:cstheme="minorHAnsi"/>
          <w:b/>
          <w:sz w:val="28"/>
          <w:szCs w:val="28"/>
        </w:rPr>
        <w:t>of children</w:t>
      </w:r>
      <w:r w:rsidR="005F4F6D" w:rsidRPr="00DC3897">
        <w:rPr>
          <w:rFonts w:asciiTheme="minorHAnsi" w:hAnsiTheme="minorHAnsi" w:cstheme="minorHAnsi"/>
          <w:b/>
          <w:sz w:val="28"/>
          <w:szCs w:val="28"/>
        </w:rPr>
        <w:t xml:space="preserve"> in </w:t>
      </w:r>
      <w:r w:rsidR="001652A9">
        <w:rPr>
          <w:rFonts w:asciiTheme="minorHAnsi" w:hAnsiTheme="minorHAnsi" w:cstheme="minorHAnsi"/>
          <w:b/>
          <w:sz w:val="28"/>
          <w:szCs w:val="28"/>
        </w:rPr>
        <w:t>Guatemala</w:t>
      </w:r>
    </w:p>
    <w:p w14:paraId="06563273" w14:textId="2FDAAD7B" w:rsidR="00CA10CD" w:rsidRPr="00DC3897" w:rsidRDefault="00D03075" w:rsidP="008F77D3">
      <w:pPr>
        <w:spacing w:after="120"/>
        <w:ind w:left="482" w:hanging="482"/>
        <w:rPr>
          <w:rFonts w:asciiTheme="minorHAnsi" w:hAnsiTheme="minorHAnsi" w:cstheme="minorHAnsi"/>
        </w:rPr>
      </w:pPr>
      <w:r>
        <w:rPr>
          <w:rFonts w:asciiTheme="minorHAnsi" w:hAnsiTheme="minorHAnsi" w:cstheme="minorHAnsi"/>
        </w:rPr>
        <w:t>2</w:t>
      </w:r>
      <w:r w:rsidR="00CA10CD" w:rsidRPr="00DC3897">
        <w:rPr>
          <w:rFonts w:asciiTheme="minorHAnsi" w:hAnsiTheme="minorHAnsi" w:cstheme="minorHAnsi"/>
        </w:rPr>
        <w:t xml:space="preserve">.1 </w:t>
      </w:r>
      <w:r w:rsidR="00CA10CD" w:rsidRPr="00DC3897">
        <w:rPr>
          <w:rFonts w:asciiTheme="minorHAnsi" w:hAnsiTheme="minorHAnsi" w:cstheme="minorHAnsi"/>
          <w:b/>
          <w:i/>
        </w:rPr>
        <w:t>Summary:</w:t>
      </w:r>
      <w:r>
        <w:rPr>
          <w:rFonts w:asciiTheme="minorHAnsi" w:hAnsiTheme="minorHAnsi" w:cstheme="minorHAnsi"/>
        </w:rPr>
        <w:t xml:space="preserve"> </w:t>
      </w:r>
      <w:r w:rsidRPr="00D03075">
        <w:rPr>
          <w:rFonts w:asciiTheme="minorHAnsi" w:hAnsiTheme="minorHAnsi" w:cstheme="minorHAnsi"/>
        </w:rPr>
        <w:t xml:space="preserve">Corporal punishment of children in </w:t>
      </w:r>
      <w:r w:rsidR="00F24063">
        <w:rPr>
          <w:rFonts w:asciiTheme="minorHAnsi" w:hAnsiTheme="minorHAnsi" w:cstheme="minorHAnsi"/>
        </w:rPr>
        <w:t>Guatemala</w:t>
      </w:r>
      <w:r w:rsidRPr="00D03075">
        <w:rPr>
          <w:rFonts w:asciiTheme="minorHAnsi" w:hAnsiTheme="minorHAnsi" w:cstheme="minorHAnsi"/>
        </w:rPr>
        <w:t xml:space="preserve"> is unlawful in penal institutions and as a sentence for a crime. It is still lawful in the home, in alternative care and in </w:t>
      </w:r>
      <w:r w:rsidR="00F24063">
        <w:rPr>
          <w:rFonts w:asciiTheme="minorHAnsi" w:hAnsiTheme="minorHAnsi" w:cstheme="minorHAnsi"/>
        </w:rPr>
        <w:t xml:space="preserve">day care settings </w:t>
      </w:r>
      <w:r w:rsidRPr="00D03075">
        <w:rPr>
          <w:rFonts w:asciiTheme="minorHAnsi" w:hAnsiTheme="minorHAnsi" w:cstheme="minorHAnsi"/>
        </w:rPr>
        <w:t xml:space="preserve">and </w:t>
      </w:r>
      <w:r w:rsidR="00F24063">
        <w:rPr>
          <w:rFonts w:asciiTheme="minorHAnsi" w:hAnsiTheme="minorHAnsi" w:cstheme="minorHAnsi"/>
        </w:rPr>
        <w:t>in schools</w:t>
      </w:r>
      <w:r w:rsidRPr="00D03075">
        <w:rPr>
          <w:rFonts w:asciiTheme="minorHAnsi" w:hAnsiTheme="minorHAnsi" w:cstheme="minorHAnsi"/>
        </w:rPr>
        <w:t>.</w:t>
      </w:r>
    </w:p>
    <w:p w14:paraId="22A31BE4" w14:textId="77777777" w:rsidR="001652A9" w:rsidRPr="001652A9" w:rsidRDefault="00A65B96" w:rsidP="001652A9">
      <w:pPr>
        <w:spacing w:after="120"/>
        <w:ind w:left="482" w:hanging="482"/>
        <w:rPr>
          <w:rFonts w:asciiTheme="minorHAnsi" w:hAnsiTheme="minorHAnsi" w:cstheme="minorHAnsi"/>
        </w:rPr>
      </w:pPr>
      <w:r>
        <w:rPr>
          <w:rFonts w:asciiTheme="minorHAnsi" w:hAnsiTheme="minorHAnsi" w:cstheme="minorHAnsi"/>
          <w:szCs w:val="26"/>
        </w:rPr>
        <w:t>2</w:t>
      </w:r>
      <w:r w:rsidR="007D278A" w:rsidRPr="00DC3897">
        <w:rPr>
          <w:rFonts w:asciiTheme="minorHAnsi" w:hAnsiTheme="minorHAnsi" w:cstheme="minorHAnsi"/>
          <w:szCs w:val="26"/>
        </w:rPr>
        <w:t xml:space="preserve">.2 </w:t>
      </w:r>
      <w:r w:rsidR="007D278A" w:rsidRPr="00DC3897">
        <w:rPr>
          <w:rFonts w:asciiTheme="minorHAnsi" w:hAnsiTheme="minorHAnsi" w:cstheme="minorHAnsi"/>
          <w:b/>
          <w:i/>
          <w:szCs w:val="26"/>
        </w:rPr>
        <w:t>Home (</w:t>
      </w:r>
      <w:r w:rsidR="007D278A" w:rsidRPr="00DC3897">
        <w:rPr>
          <w:rFonts w:asciiTheme="minorHAnsi" w:hAnsiTheme="minorHAnsi" w:cstheme="minorHAnsi"/>
          <w:b/>
          <w:i/>
          <w:szCs w:val="26"/>
          <w:u w:val="single"/>
        </w:rPr>
        <w:t>lawful</w:t>
      </w:r>
      <w:r w:rsidR="007D278A" w:rsidRPr="00DC3897">
        <w:rPr>
          <w:rFonts w:asciiTheme="minorHAnsi" w:hAnsiTheme="minorHAnsi" w:cstheme="minorHAnsi"/>
          <w:b/>
          <w:i/>
          <w:szCs w:val="26"/>
        </w:rPr>
        <w:t>):</w:t>
      </w:r>
      <w:r w:rsidR="007D278A" w:rsidRPr="00DC3897">
        <w:rPr>
          <w:rFonts w:asciiTheme="minorHAnsi" w:hAnsiTheme="minorHAnsi" w:cstheme="minorHAnsi"/>
          <w:szCs w:val="26"/>
        </w:rPr>
        <w:t xml:space="preserve"> </w:t>
      </w:r>
      <w:r w:rsidR="001652A9" w:rsidRPr="001652A9">
        <w:rPr>
          <w:rFonts w:asciiTheme="minorHAnsi" w:hAnsiTheme="minorHAnsi" w:cstheme="minorHAnsi"/>
        </w:rPr>
        <w:t>Corporal punishment is lawful in the home. Article 13 of the Law on Integral Protection of Children and Adolescents 2003 provides for the rights and duties of parents to “guide, educate and correct the child or adolescent using prudent means of discipline that do not violate their dignity and integrity”. Article 253 of the Civil Code 1963 states that parents must “educate and correct” their children “using prudent means of discipline”. These provisions provide a legal defence for the use of corporal punishment in childrearing; the provision against violating a child’s dignity does not achieve prohibition of all corporal punishment. Article 53 of the Law on Integral Protection of Children and Adolescents confirms the right of the child not to be subjected to any form of violence, cruelty or oppression and to be protected from all forms of abuse but it does not explicitly prohibit all corporal punishment in childrearing. Provisions in the Criminal Code condemning assault and abuse of children are not interpreted as prohibiting corporal punishment. The Law on Integral Protection of Children and Adolescents 2003 is being amended.</w:t>
      </w:r>
      <w:r w:rsidR="001652A9" w:rsidRPr="001652A9">
        <w:rPr>
          <w:rFonts w:asciiTheme="minorHAnsi" w:hAnsiTheme="minorHAnsi" w:cstheme="minorHAnsi"/>
          <w:vertAlign w:val="superscript"/>
        </w:rPr>
        <w:footnoteReference w:id="1"/>
      </w:r>
    </w:p>
    <w:p w14:paraId="6671BB63" w14:textId="39B050A0" w:rsidR="001652A9" w:rsidRPr="001652A9" w:rsidRDefault="001652A9" w:rsidP="001652A9">
      <w:pPr>
        <w:spacing w:after="120"/>
        <w:ind w:left="482" w:hanging="482"/>
        <w:rPr>
          <w:rFonts w:asciiTheme="minorHAnsi" w:hAnsiTheme="minorHAnsi" w:cstheme="minorHAnsi"/>
        </w:rPr>
      </w:pPr>
      <w:r>
        <w:rPr>
          <w:rFonts w:asciiTheme="minorHAnsi" w:hAnsiTheme="minorHAnsi" w:cstheme="minorHAnsi"/>
        </w:rPr>
        <w:t xml:space="preserve">2.3 </w:t>
      </w:r>
      <w:r w:rsidRPr="001652A9">
        <w:rPr>
          <w:rFonts w:asciiTheme="minorHAnsi" w:hAnsiTheme="minorHAnsi" w:cstheme="minorHAnsi"/>
        </w:rPr>
        <w:t>The Government accepted a recommendation to explicitly prohibit corporal punishment in the home made during the Universal Periodic Review (UPR) of Guatemala in 2008, but also indicated that it considered existing legislation adequate in this respect.</w:t>
      </w:r>
      <w:r w:rsidRPr="001652A9">
        <w:rPr>
          <w:rFonts w:asciiTheme="minorHAnsi" w:hAnsiTheme="minorHAnsi" w:cstheme="minorHAnsi"/>
          <w:vertAlign w:val="superscript"/>
        </w:rPr>
        <w:footnoteReference w:id="2"/>
      </w:r>
      <w:r w:rsidRPr="001652A9">
        <w:rPr>
          <w:rFonts w:asciiTheme="minorHAnsi" w:hAnsiTheme="minorHAnsi" w:cstheme="minorHAnsi"/>
        </w:rPr>
        <w:t xml:space="preserve"> In 2012, the Government again accepted UPR recommendations to prohibit, and education and awareness programmes have been undertaken to address corporal punishment in the home. Reporting to the Committee on the Rights of the Child in 2016, the Government suggested that corporal punishment was prohibited under article 150 bis of the Criminal Code.</w:t>
      </w:r>
      <w:r w:rsidRPr="001652A9">
        <w:rPr>
          <w:rFonts w:asciiTheme="minorHAnsi" w:hAnsiTheme="minorHAnsi" w:cstheme="minorHAnsi"/>
          <w:vertAlign w:val="superscript"/>
        </w:rPr>
        <w:footnoteReference w:id="3"/>
      </w:r>
      <w:r w:rsidRPr="001652A9">
        <w:rPr>
          <w:rFonts w:asciiTheme="minorHAnsi" w:hAnsiTheme="minorHAnsi" w:cstheme="minorHAnsi"/>
        </w:rPr>
        <w:t xml:space="preserve"> This is inaccurate – article 150 bis prohibits causing children harm but does not explicitly refer to corporal punishment. The Government supported a recommendation to prohibit in all settings during the Universal Periodic Review in 2017</w:t>
      </w:r>
      <w:r w:rsidRPr="001652A9">
        <w:rPr>
          <w:rFonts w:asciiTheme="minorHAnsi" w:hAnsiTheme="minorHAnsi" w:cstheme="minorHAnsi"/>
          <w:vertAlign w:val="superscript"/>
        </w:rPr>
        <w:footnoteReference w:id="4"/>
      </w:r>
      <w:r w:rsidRPr="001652A9">
        <w:rPr>
          <w:rFonts w:asciiTheme="minorHAnsi" w:hAnsiTheme="minorHAnsi" w:cstheme="minorHAnsi"/>
        </w:rPr>
        <w:t xml:space="preserve"> – we are seeking confirmation that it is committed to enacting an explicit prohibition of all corporal punishment.</w:t>
      </w:r>
    </w:p>
    <w:p w14:paraId="517A1D91" w14:textId="7A32871B" w:rsidR="001652A9" w:rsidRPr="001652A9" w:rsidRDefault="001652A9" w:rsidP="001652A9">
      <w:pPr>
        <w:spacing w:after="120"/>
        <w:ind w:left="482" w:hanging="482"/>
        <w:rPr>
          <w:rFonts w:asciiTheme="minorHAnsi" w:hAnsiTheme="minorHAnsi" w:cstheme="minorHAnsi"/>
        </w:rPr>
      </w:pPr>
      <w:r>
        <w:rPr>
          <w:rFonts w:asciiTheme="minorHAnsi" w:hAnsiTheme="minorHAnsi" w:cstheme="minorHAnsi"/>
        </w:rPr>
        <w:t>2.4</w:t>
      </w:r>
      <w:r w:rsidR="007D278A" w:rsidRPr="00DC3897">
        <w:rPr>
          <w:rFonts w:asciiTheme="minorHAnsi" w:hAnsiTheme="minorHAnsi" w:cstheme="minorHAnsi"/>
        </w:rPr>
        <w:t xml:space="preserve"> </w:t>
      </w:r>
      <w:r w:rsidR="007D278A" w:rsidRPr="00DC3897">
        <w:rPr>
          <w:rFonts w:asciiTheme="minorHAnsi" w:hAnsiTheme="minorHAnsi" w:cstheme="minorHAnsi"/>
          <w:b/>
          <w:i/>
        </w:rPr>
        <w:t>Alternative care settings (</w:t>
      </w:r>
      <w:r w:rsidR="007D278A" w:rsidRPr="00DD5B34">
        <w:rPr>
          <w:rFonts w:asciiTheme="minorHAnsi" w:hAnsiTheme="minorHAnsi" w:cstheme="minorHAnsi"/>
          <w:b/>
          <w:i/>
          <w:u w:val="single"/>
        </w:rPr>
        <w:t>l</w:t>
      </w:r>
      <w:r w:rsidR="007D278A" w:rsidRPr="00DC3897">
        <w:rPr>
          <w:rFonts w:asciiTheme="minorHAnsi" w:hAnsiTheme="minorHAnsi" w:cstheme="minorHAnsi"/>
          <w:b/>
          <w:i/>
          <w:u w:val="single"/>
        </w:rPr>
        <w:t>awful</w:t>
      </w:r>
      <w:r w:rsidR="007D278A" w:rsidRPr="00DC3897">
        <w:rPr>
          <w:rFonts w:asciiTheme="minorHAnsi" w:hAnsiTheme="minorHAnsi" w:cstheme="minorHAnsi"/>
          <w:b/>
          <w:i/>
        </w:rPr>
        <w:t>):</w:t>
      </w:r>
      <w:r w:rsidR="007D278A" w:rsidRPr="00DC3897">
        <w:rPr>
          <w:rFonts w:asciiTheme="minorHAnsi" w:hAnsiTheme="minorHAnsi" w:cstheme="minorHAnsi"/>
        </w:rPr>
        <w:t xml:space="preserve"> </w:t>
      </w:r>
      <w:r w:rsidRPr="001652A9">
        <w:rPr>
          <w:rFonts w:asciiTheme="minorHAnsi" w:hAnsiTheme="minorHAnsi" w:cstheme="minorHAnsi"/>
        </w:rPr>
        <w:t>There is no explicit prohibition of corporal punishment in alternative care settings, where corporal punishment is lawful as for parents under the right to “correct” in article 13 of the Law on Integral Protection of Children and Adolescents 2003 and article 253 of the Civil Code 1963.</w:t>
      </w:r>
    </w:p>
    <w:p w14:paraId="3CBA6BA4" w14:textId="381B4D65" w:rsidR="001652A9" w:rsidRPr="001652A9" w:rsidRDefault="00A65B96" w:rsidP="001652A9">
      <w:pPr>
        <w:spacing w:after="120"/>
        <w:ind w:left="482" w:hanging="482"/>
        <w:rPr>
          <w:rFonts w:asciiTheme="minorHAnsi" w:hAnsiTheme="minorHAnsi" w:cstheme="minorHAnsi"/>
        </w:rPr>
      </w:pPr>
      <w:r>
        <w:rPr>
          <w:rFonts w:asciiTheme="minorHAnsi" w:hAnsiTheme="minorHAnsi" w:cstheme="minorHAnsi"/>
        </w:rPr>
        <w:t>2.</w:t>
      </w:r>
      <w:r w:rsidR="00081048">
        <w:rPr>
          <w:rFonts w:asciiTheme="minorHAnsi" w:hAnsiTheme="minorHAnsi" w:cstheme="minorHAnsi"/>
        </w:rPr>
        <w:t>5</w:t>
      </w:r>
      <w:r w:rsidR="001E49B0" w:rsidRPr="00DC3897">
        <w:rPr>
          <w:rFonts w:asciiTheme="minorHAnsi" w:hAnsiTheme="minorHAnsi" w:cstheme="minorHAnsi"/>
        </w:rPr>
        <w:t xml:space="preserve"> </w:t>
      </w:r>
      <w:r w:rsidR="001E49B0" w:rsidRPr="001E49B0">
        <w:rPr>
          <w:rFonts w:asciiTheme="minorHAnsi" w:hAnsiTheme="minorHAnsi" w:cstheme="minorHAnsi"/>
          <w:b/>
          <w:i/>
        </w:rPr>
        <w:t>Day</w:t>
      </w:r>
      <w:r w:rsidR="001E49B0" w:rsidRPr="00DC3897">
        <w:rPr>
          <w:rFonts w:asciiTheme="minorHAnsi" w:hAnsiTheme="minorHAnsi" w:cstheme="minorHAnsi"/>
          <w:b/>
          <w:i/>
        </w:rPr>
        <w:t xml:space="preserve"> care settings (</w:t>
      </w:r>
      <w:r w:rsidR="001E49B0" w:rsidRPr="00D03075">
        <w:rPr>
          <w:rFonts w:asciiTheme="minorHAnsi" w:hAnsiTheme="minorHAnsi" w:cstheme="minorHAnsi"/>
          <w:b/>
          <w:i/>
          <w:u w:val="single"/>
        </w:rPr>
        <w:t>l</w:t>
      </w:r>
      <w:r w:rsidR="001E49B0" w:rsidRPr="00DC3897">
        <w:rPr>
          <w:rFonts w:asciiTheme="minorHAnsi" w:hAnsiTheme="minorHAnsi" w:cstheme="minorHAnsi"/>
          <w:b/>
          <w:i/>
          <w:u w:val="single"/>
        </w:rPr>
        <w:t>awful</w:t>
      </w:r>
      <w:r w:rsidR="001E49B0" w:rsidRPr="00DC3897">
        <w:rPr>
          <w:rFonts w:asciiTheme="minorHAnsi" w:hAnsiTheme="minorHAnsi" w:cstheme="minorHAnsi"/>
          <w:b/>
          <w:i/>
        </w:rPr>
        <w:t>):</w:t>
      </w:r>
      <w:r w:rsidR="001E49B0" w:rsidRPr="00DC3897">
        <w:rPr>
          <w:rFonts w:asciiTheme="minorHAnsi" w:hAnsiTheme="minorHAnsi" w:cstheme="minorHAnsi"/>
        </w:rPr>
        <w:t xml:space="preserve"> </w:t>
      </w:r>
      <w:r w:rsidR="001652A9" w:rsidRPr="001652A9">
        <w:rPr>
          <w:rFonts w:asciiTheme="minorHAnsi" w:hAnsiTheme="minorHAnsi" w:cstheme="minorHAnsi"/>
        </w:rPr>
        <w:t>There is no explicit prohibition of corporal punishment in early childhood care and in day care for older children. Corporal punishment is lawful under the right to “correct” in article 13 of the Law on Integral Protection of Children and Adolescents 2003 and article 253 of the Civil Code 1963.</w:t>
      </w:r>
    </w:p>
    <w:p w14:paraId="73B1F3BD" w14:textId="244B973C" w:rsidR="00D03075" w:rsidRPr="00D03075" w:rsidRDefault="00A65B96" w:rsidP="00D03075">
      <w:pPr>
        <w:spacing w:after="120"/>
        <w:ind w:left="482" w:hanging="482"/>
        <w:rPr>
          <w:rFonts w:asciiTheme="minorHAnsi" w:hAnsiTheme="minorHAnsi" w:cstheme="minorHAnsi"/>
        </w:rPr>
      </w:pPr>
      <w:r>
        <w:rPr>
          <w:rFonts w:asciiTheme="minorHAnsi" w:hAnsiTheme="minorHAnsi" w:cstheme="minorHAnsi"/>
        </w:rPr>
        <w:t>2.</w:t>
      </w:r>
      <w:r w:rsidR="00081048">
        <w:rPr>
          <w:rFonts w:asciiTheme="minorHAnsi" w:hAnsiTheme="minorHAnsi" w:cstheme="minorHAnsi"/>
        </w:rPr>
        <w:t>6</w:t>
      </w:r>
      <w:r w:rsidR="007D278A" w:rsidRPr="00DC3897">
        <w:rPr>
          <w:rFonts w:asciiTheme="minorHAnsi" w:hAnsiTheme="minorHAnsi" w:cstheme="minorHAnsi"/>
        </w:rPr>
        <w:t xml:space="preserve"> </w:t>
      </w:r>
      <w:r w:rsidR="007D278A" w:rsidRPr="00DC3897">
        <w:rPr>
          <w:rFonts w:asciiTheme="minorHAnsi" w:hAnsiTheme="minorHAnsi" w:cstheme="minorHAnsi"/>
          <w:b/>
          <w:i/>
        </w:rPr>
        <w:t>Schools (</w:t>
      </w:r>
      <w:r w:rsidR="007D278A" w:rsidRPr="00DC3897">
        <w:rPr>
          <w:rFonts w:asciiTheme="minorHAnsi" w:hAnsiTheme="minorHAnsi" w:cstheme="minorHAnsi"/>
          <w:b/>
          <w:i/>
          <w:u w:val="single"/>
        </w:rPr>
        <w:t>lawful</w:t>
      </w:r>
      <w:r w:rsidR="007D278A" w:rsidRPr="00DC3897">
        <w:rPr>
          <w:rFonts w:asciiTheme="minorHAnsi" w:hAnsiTheme="minorHAnsi" w:cstheme="minorHAnsi"/>
          <w:b/>
          <w:i/>
        </w:rPr>
        <w:t>):</w:t>
      </w:r>
      <w:r w:rsidR="007D278A" w:rsidRPr="00DC3897">
        <w:rPr>
          <w:rFonts w:asciiTheme="minorHAnsi" w:hAnsiTheme="minorHAnsi" w:cstheme="minorHAnsi"/>
        </w:rPr>
        <w:t xml:space="preserve"> </w:t>
      </w:r>
      <w:r w:rsidR="001652A9" w:rsidRPr="00EE3815">
        <w:rPr>
          <w:rFonts w:asciiTheme="minorHAnsi" w:hAnsiTheme="minorHAnsi" w:cstheme="minorHAnsi"/>
        </w:rPr>
        <w:t>Corporal punishment is lawful in schools, including military schools. Article 1 of the National Education Law 1991, Legislative Decree No. 12-91, recognises the child’s right to dignity in the educational system, but there is no explicit prohibition of corporal punishment.</w:t>
      </w:r>
    </w:p>
    <w:p w14:paraId="2AEB171D" w14:textId="1A1035C8" w:rsidR="001652A9" w:rsidRPr="001652A9" w:rsidRDefault="00081048" w:rsidP="001652A9">
      <w:pPr>
        <w:spacing w:after="120"/>
        <w:ind w:left="482" w:hanging="482"/>
        <w:rPr>
          <w:rFonts w:asciiTheme="minorHAnsi" w:hAnsiTheme="minorHAnsi" w:cstheme="minorHAnsi"/>
        </w:rPr>
      </w:pPr>
      <w:r>
        <w:rPr>
          <w:rFonts w:asciiTheme="minorHAnsi" w:hAnsiTheme="minorHAnsi" w:cstheme="minorHAnsi"/>
        </w:rPr>
        <w:t>2.7</w:t>
      </w:r>
      <w:r w:rsidR="007D278A" w:rsidRPr="00DC3897">
        <w:rPr>
          <w:rFonts w:asciiTheme="minorHAnsi" w:hAnsiTheme="minorHAnsi" w:cstheme="minorHAnsi"/>
        </w:rPr>
        <w:t xml:space="preserve"> </w:t>
      </w:r>
      <w:r w:rsidR="007D278A" w:rsidRPr="00DC3897">
        <w:rPr>
          <w:rFonts w:asciiTheme="minorHAnsi" w:hAnsiTheme="minorHAnsi" w:cstheme="minorHAnsi"/>
          <w:b/>
          <w:i/>
        </w:rPr>
        <w:t>Penal institutions (</w:t>
      </w:r>
      <w:r w:rsidR="00881942" w:rsidRPr="00DC3897">
        <w:rPr>
          <w:rFonts w:asciiTheme="minorHAnsi" w:hAnsiTheme="minorHAnsi" w:cstheme="minorHAnsi"/>
          <w:b/>
          <w:i/>
          <w:u w:val="single"/>
        </w:rPr>
        <w:t>un</w:t>
      </w:r>
      <w:r w:rsidR="007D278A" w:rsidRPr="00DC3897">
        <w:rPr>
          <w:rFonts w:asciiTheme="minorHAnsi" w:hAnsiTheme="minorHAnsi" w:cstheme="minorHAnsi"/>
          <w:b/>
          <w:i/>
          <w:u w:val="single"/>
        </w:rPr>
        <w:t>lawful</w:t>
      </w:r>
      <w:r w:rsidR="007D278A" w:rsidRPr="00DC3897">
        <w:rPr>
          <w:rFonts w:asciiTheme="minorHAnsi" w:hAnsiTheme="minorHAnsi" w:cstheme="minorHAnsi"/>
          <w:b/>
          <w:i/>
        </w:rPr>
        <w:t>):</w:t>
      </w:r>
      <w:r w:rsidR="007D278A" w:rsidRPr="00DC3897">
        <w:rPr>
          <w:rFonts w:asciiTheme="minorHAnsi" w:hAnsiTheme="minorHAnsi" w:cstheme="minorHAnsi"/>
        </w:rPr>
        <w:t xml:space="preserve"> </w:t>
      </w:r>
      <w:r w:rsidR="001652A9" w:rsidRPr="001652A9">
        <w:rPr>
          <w:rFonts w:asciiTheme="minorHAnsi" w:hAnsiTheme="minorHAnsi" w:cstheme="minorHAnsi"/>
        </w:rPr>
        <w:t xml:space="preserve">Corporal punishment is unlawful as a disciplinary measure in penal institutions under article 260 of the Law on Integral Protection of Children and Adolescents 2003: “During the implementation of sanctions, the adolescent will, at least, have the following </w:t>
      </w:r>
      <w:r w:rsidR="001652A9" w:rsidRPr="001652A9">
        <w:rPr>
          <w:rFonts w:asciiTheme="minorHAnsi" w:hAnsiTheme="minorHAnsi" w:cstheme="minorHAnsi"/>
        </w:rPr>
        <w:lastRenderedPageBreak/>
        <w:t>rights: … (e) (8) Right not to be incommunicado in any case, nor to be subjected to solitary confinement or the imposition of corporal punishment….”</w:t>
      </w:r>
    </w:p>
    <w:p w14:paraId="4D68E93D" w14:textId="484749E3" w:rsidR="001652A9" w:rsidRPr="001652A9" w:rsidRDefault="00A65B96" w:rsidP="001652A9">
      <w:pPr>
        <w:spacing w:after="120"/>
        <w:ind w:left="482" w:hanging="482"/>
        <w:rPr>
          <w:rFonts w:asciiTheme="minorHAnsi" w:hAnsiTheme="minorHAnsi" w:cstheme="minorHAnsi"/>
        </w:rPr>
      </w:pPr>
      <w:r>
        <w:rPr>
          <w:rFonts w:asciiTheme="minorHAnsi" w:hAnsiTheme="minorHAnsi" w:cstheme="minorHAnsi"/>
        </w:rPr>
        <w:t>2.</w:t>
      </w:r>
      <w:r w:rsidR="00081048">
        <w:rPr>
          <w:rFonts w:asciiTheme="minorHAnsi" w:hAnsiTheme="minorHAnsi" w:cstheme="minorHAnsi"/>
        </w:rPr>
        <w:t>8</w:t>
      </w:r>
      <w:r w:rsidR="007D278A" w:rsidRPr="00DC3897">
        <w:rPr>
          <w:rFonts w:asciiTheme="minorHAnsi" w:hAnsiTheme="minorHAnsi" w:cstheme="minorHAnsi"/>
        </w:rPr>
        <w:t xml:space="preserve"> </w:t>
      </w:r>
      <w:r w:rsidR="007D278A" w:rsidRPr="00DC3897">
        <w:rPr>
          <w:rFonts w:asciiTheme="minorHAnsi" w:hAnsiTheme="minorHAnsi" w:cstheme="minorHAnsi"/>
          <w:b/>
          <w:i/>
        </w:rPr>
        <w:t>Sentence for crime (</w:t>
      </w:r>
      <w:r w:rsidR="007D278A" w:rsidRPr="00DC3897">
        <w:rPr>
          <w:rFonts w:asciiTheme="minorHAnsi" w:hAnsiTheme="minorHAnsi" w:cstheme="minorHAnsi"/>
          <w:b/>
          <w:i/>
          <w:u w:val="single"/>
        </w:rPr>
        <w:t>unlawful</w:t>
      </w:r>
      <w:r w:rsidR="007D278A" w:rsidRPr="00DC3897">
        <w:rPr>
          <w:rFonts w:asciiTheme="minorHAnsi" w:hAnsiTheme="minorHAnsi" w:cstheme="minorHAnsi"/>
          <w:b/>
          <w:i/>
        </w:rPr>
        <w:t>):</w:t>
      </w:r>
      <w:r w:rsidR="007D278A" w:rsidRPr="00DC3897">
        <w:rPr>
          <w:rFonts w:asciiTheme="minorHAnsi" w:hAnsiTheme="minorHAnsi" w:cstheme="minorHAnsi"/>
        </w:rPr>
        <w:t xml:space="preserve"> </w:t>
      </w:r>
      <w:bookmarkStart w:id="1" w:name="OLE_LINK46"/>
      <w:bookmarkStart w:id="2" w:name="OLE_LINK47"/>
      <w:r w:rsidR="001652A9" w:rsidRPr="001652A9">
        <w:rPr>
          <w:rFonts w:asciiTheme="minorHAnsi" w:hAnsiTheme="minorHAnsi" w:cstheme="minorHAnsi"/>
        </w:rPr>
        <w:t>Corporal punishment is unlawful as a sentence for crime. There is no provision for judicial corporal punishment in the Law on Integral Protection of Children and Adolescents 2003. Article 255 of the Law states that the purpose of sanctions is to “set and promote social actions that allow adolescents, subject to some kind of sanction, their continued personal development and reintegration into family and society, as well as the development of their abilities and sense of responsibility” (unofficial translation). Article 260 of the Law explicitly prohibits corporal punishment.</w:t>
      </w:r>
    </w:p>
    <w:p w14:paraId="4CC8A7F2" w14:textId="02AD4A6A" w:rsidR="001652A9" w:rsidRPr="001652A9" w:rsidRDefault="00081048" w:rsidP="001652A9">
      <w:pPr>
        <w:spacing w:after="120"/>
        <w:ind w:left="482" w:hanging="482"/>
        <w:rPr>
          <w:rFonts w:asciiTheme="minorHAnsi" w:hAnsiTheme="minorHAnsi" w:cstheme="minorHAnsi"/>
        </w:rPr>
      </w:pPr>
      <w:r>
        <w:rPr>
          <w:rFonts w:asciiTheme="minorHAnsi" w:hAnsiTheme="minorHAnsi" w:cstheme="minorHAnsi"/>
        </w:rPr>
        <w:t xml:space="preserve">2.9 </w:t>
      </w:r>
      <w:r w:rsidR="001652A9" w:rsidRPr="001652A9">
        <w:rPr>
          <w:rFonts w:asciiTheme="minorHAnsi" w:hAnsiTheme="minorHAnsi" w:cstheme="minorHAnsi"/>
        </w:rPr>
        <w:t>Corporal punishment is imposed as a sentence in Mayan justice but this appears to be unlawful. The use of the whip (</w:t>
      </w:r>
      <w:r w:rsidR="001652A9" w:rsidRPr="001652A9">
        <w:rPr>
          <w:rFonts w:asciiTheme="minorHAnsi" w:hAnsiTheme="minorHAnsi" w:cstheme="minorHAnsi"/>
          <w:i/>
        </w:rPr>
        <w:t>Xik’ay’</w:t>
      </w:r>
      <w:r w:rsidR="001652A9" w:rsidRPr="001652A9">
        <w:rPr>
          <w:rFonts w:asciiTheme="minorHAnsi" w:hAnsiTheme="minorHAnsi" w:cstheme="minorHAnsi"/>
        </w:rPr>
        <w:t>) as well as the shaving of heads and other humiliating punishments is, according to Mayan legal opinion, intended “not to inflict pain or scars, but to arouse public shame”.</w:t>
      </w:r>
      <w:r w:rsidR="001652A9" w:rsidRPr="001652A9">
        <w:rPr>
          <w:rFonts w:asciiTheme="minorHAnsi" w:hAnsiTheme="minorHAnsi" w:cstheme="minorHAnsi"/>
          <w:vertAlign w:val="superscript"/>
        </w:rPr>
        <w:footnoteReference w:id="5"/>
      </w:r>
      <w:r w:rsidR="001652A9" w:rsidRPr="001652A9">
        <w:rPr>
          <w:rFonts w:asciiTheme="minorHAnsi" w:hAnsiTheme="minorHAnsi" w:cstheme="minorHAnsi"/>
        </w:rPr>
        <w:t xml:space="preserve"> Under the Accord on the Identity and Rights of Indigenous Peoples, signed in 1995 as part of the Comprehensive Peace Accords, the Government must incorporate the customary law of the Maya population into the state through law reform. Article 10 of the Law on Integral Protection of Children and Adolescents 2003 confirms that children and adolescents belonging to ethnic and/or indigenous communities “have the right to live and develop forms of social organisation that correspond to their historical and cultural traditions” but it also states that these must “not be contrary to public order and respect for human dignity”; the prohibition of corporal punishment in article 260 presumably applies also in the context of Mayan justice.</w:t>
      </w:r>
    </w:p>
    <w:bookmarkEnd w:id="1"/>
    <w:bookmarkEnd w:id="2"/>
    <w:p w14:paraId="7730B764" w14:textId="4FB77DFB" w:rsidR="001652A9" w:rsidRPr="001652A9" w:rsidRDefault="00A65B96" w:rsidP="001652A9">
      <w:pPr>
        <w:spacing w:after="120"/>
        <w:ind w:left="482" w:hanging="482"/>
        <w:rPr>
          <w:rFonts w:asciiTheme="minorHAnsi" w:hAnsiTheme="minorHAnsi" w:cstheme="minorHAnsi"/>
        </w:rPr>
      </w:pPr>
      <w:r>
        <w:rPr>
          <w:rFonts w:asciiTheme="minorHAnsi" w:hAnsiTheme="minorHAnsi" w:cstheme="minorHAnsi"/>
        </w:rPr>
        <w:t xml:space="preserve">2.10 </w:t>
      </w:r>
      <w:r w:rsidRPr="00A65B96">
        <w:rPr>
          <w:rFonts w:asciiTheme="minorHAnsi" w:hAnsiTheme="minorHAnsi" w:cstheme="minorHAnsi"/>
          <w:b/>
          <w:i/>
        </w:rPr>
        <w:t xml:space="preserve">Opportunities for law reform: </w:t>
      </w:r>
      <w:r w:rsidR="001652A9" w:rsidRPr="001652A9">
        <w:rPr>
          <w:rFonts w:asciiTheme="minorHAnsi" w:hAnsiTheme="minorHAnsi" w:cstheme="minorHAnsi"/>
        </w:rPr>
        <w:t>In October 2016, the Bill “Against Corporal Punishment or Other Forms of Cruel Punishment, as a Method of Correction or Discipline Towards Children and Teenagers” was introduced in the Congress. The draft text aims to prohibit all forms of physical and humiliating punishment of children in all settings. As at October 2017, the Bill is still being examined by the Committee on Human Rights which after studying the Bill will issue an opinion on its merits.</w:t>
      </w:r>
      <w:r w:rsidR="001652A9" w:rsidRPr="001652A9">
        <w:rPr>
          <w:rFonts w:asciiTheme="minorHAnsi" w:hAnsiTheme="minorHAnsi" w:cstheme="minorHAnsi"/>
          <w:vertAlign w:val="superscript"/>
        </w:rPr>
        <w:footnoteReference w:id="6"/>
      </w:r>
    </w:p>
    <w:p w14:paraId="2C5D89BB" w14:textId="0BF6CC8E" w:rsidR="00CA10CD" w:rsidRPr="00DC3897" w:rsidRDefault="00CA10CD" w:rsidP="001E49B0">
      <w:pPr>
        <w:spacing w:after="120"/>
        <w:ind w:left="482" w:hanging="482"/>
        <w:rPr>
          <w:rFonts w:asciiTheme="minorHAnsi" w:hAnsiTheme="minorHAnsi" w:cstheme="minorHAnsi"/>
          <w:b/>
          <w:sz w:val="28"/>
          <w:szCs w:val="28"/>
        </w:rPr>
      </w:pPr>
    </w:p>
    <w:p w14:paraId="1B798BC0" w14:textId="79753C9E" w:rsidR="00487765" w:rsidRPr="00DC3897" w:rsidRDefault="00D03075" w:rsidP="006C357A">
      <w:pPr>
        <w:spacing w:after="120"/>
        <w:ind w:left="482" w:hanging="482"/>
        <w:rPr>
          <w:rFonts w:asciiTheme="minorHAnsi" w:hAnsiTheme="minorHAnsi" w:cstheme="minorHAnsi"/>
          <w:sz w:val="28"/>
          <w:szCs w:val="28"/>
        </w:rPr>
      </w:pPr>
      <w:r>
        <w:rPr>
          <w:rFonts w:asciiTheme="minorHAnsi" w:hAnsiTheme="minorHAnsi" w:cstheme="minorHAnsi"/>
          <w:b/>
          <w:sz w:val="28"/>
          <w:szCs w:val="28"/>
        </w:rPr>
        <w:t>3</w:t>
      </w:r>
      <w:r w:rsidR="008A69B7" w:rsidRPr="00DC3897">
        <w:rPr>
          <w:rFonts w:asciiTheme="minorHAnsi" w:hAnsiTheme="minorHAnsi" w:cstheme="minorHAnsi"/>
          <w:b/>
          <w:sz w:val="28"/>
          <w:szCs w:val="28"/>
        </w:rPr>
        <w:t xml:space="preserve"> </w:t>
      </w:r>
      <w:r w:rsidR="00487765" w:rsidRPr="00DC3897">
        <w:rPr>
          <w:rFonts w:asciiTheme="minorHAnsi" w:hAnsiTheme="minorHAnsi" w:cstheme="minorHAnsi"/>
          <w:b/>
          <w:sz w:val="28"/>
          <w:szCs w:val="28"/>
        </w:rPr>
        <w:t>Recommendations by human rights treaty bodies</w:t>
      </w:r>
      <w:r w:rsidR="004D2231" w:rsidRPr="00DC3897">
        <w:rPr>
          <w:rFonts w:asciiTheme="minorHAnsi" w:hAnsiTheme="minorHAnsi" w:cstheme="minorHAnsi"/>
          <w:b/>
          <w:sz w:val="28"/>
          <w:szCs w:val="28"/>
        </w:rPr>
        <w:t xml:space="preserve"> and during the UPR</w:t>
      </w:r>
    </w:p>
    <w:p w14:paraId="09BE8841" w14:textId="5A2F5837" w:rsidR="00081048" w:rsidRPr="00081048" w:rsidRDefault="00D03075" w:rsidP="00081048">
      <w:pPr>
        <w:spacing w:after="120"/>
        <w:ind w:left="482" w:hanging="482"/>
        <w:rPr>
          <w:rFonts w:asciiTheme="minorHAnsi" w:hAnsiTheme="minorHAnsi" w:cstheme="minorHAnsi"/>
          <w:bCs/>
        </w:rPr>
      </w:pPr>
      <w:r>
        <w:rPr>
          <w:rFonts w:asciiTheme="minorHAnsi" w:hAnsiTheme="minorHAnsi" w:cstheme="minorHAnsi"/>
          <w:bCs/>
        </w:rPr>
        <w:t xml:space="preserve">3.1 </w:t>
      </w:r>
      <w:r w:rsidRPr="00D03075">
        <w:rPr>
          <w:rFonts w:asciiTheme="minorHAnsi" w:hAnsiTheme="minorHAnsi" w:cstheme="minorHAnsi"/>
          <w:b/>
          <w:bCs/>
          <w:i/>
        </w:rPr>
        <w:t>CRC:</w:t>
      </w:r>
      <w:r w:rsidRPr="00D03075">
        <w:rPr>
          <w:rFonts w:asciiTheme="minorHAnsi" w:hAnsiTheme="minorHAnsi" w:cstheme="minorHAnsi"/>
          <w:bCs/>
        </w:rPr>
        <w:t xml:space="preserve"> </w:t>
      </w:r>
      <w:r w:rsidR="00081048" w:rsidRPr="00081048">
        <w:rPr>
          <w:rFonts w:asciiTheme="minorHAnsi" w:hAnsiTheme="minorHAnsi" w:cstheme="minorHAnsi"/>
          <w:bCs/>
        </w:rPr>
        <w:t>The Committee on the Rights of the Child first expressed concern at corporal punishment of children in Guatemala and recommended measures to end it in 1996.</w:t>
      </w:r>
      <w:r w:rsidR="00081048" w:rsidRPr="00081048">
        <w:rPr>
          <w:rFonts w:asciiTheme="minorHAnsi" w:hAnsiTheme="minorHAnsi" w:cstheme="minorHAnsi"/>
          <w:bCs/>
          <w:vertAlign w:val="superscript"/>
        </w:rPr>
        <w:footnoteReference w:id="7"/>
      </w:r>
      <w:r w:rsidR="00081048" w:rsidRPr="00081048">
        <w:rPr>
          <w:rFonts w:asciiTheme="minorHAnsi" w:hAnsiTheme="minorHAnsi" w:cstheme="minorHAnsi"/>
          <w:bCs/>
        </w:rPr>
        <w:t xml:space="preserve"> </w:t>
      </w:r>
      <w:r w:rsidR="00F16B3B">
        <w:rPr>
          <w:rFonts w:asciiTheme="minorHAnsi" w:hAnsiTheme="minorHAnsi" w:cstheme="minorHAnsi"/>
          <w:bCs/>
        </w:rPr>
        <w:t>I</w:t>
      </w:r>
      <w:r w:rsidR="00081048" w:rsidRPr="00081048">
        <w:rPr>
          <w:rFonts w:asciiTheme="minorHAnsi" w:hAnsiTheme="minorHAnsi" w:cstheme="minorHAnsi"/>
          <w:bCs/>
        </w:rPr>
        <w:t>n 2010</w:t>
      </w:r>
      <w:r w:rsidR="00F16B3B">
        <w:rPr>
          <w:rFonts w:asciiTheme="minorHAnsi" w:hAnsiTheme="minorHAnsi" w:cstheme="minorHAnsi"/>
          <w:bCs/>
        </w:rPr>
        <w:t>,</w:t>
      </w:r>
      <w:r w:rsidR="00081048" w:rsidRPr="00081048">
        <w:rPr>
          <w:rFonts w:asciiTheme="minorHAnsi" w:hAnsiTheme="minorHAnsi" w:cstheme="minorHAnsi"/>
          <w:bCs/>
        </w:rPr>
        <w:t xml:space="preserve"> the Committee expressed concern at corporal punishment particularly in the home and in alternative care settings and recommended that it be specifically prohibited in all settings.</w:t>
      </w:r>
      <w:r w:rsidR="00081048" w:rsidRPr="00081048">
        <w:rPr>
          <w:rFonts w:asciiTheme="minorHAnsi" w:hAnsiTheme="minorHAnsi" w:cstheme="minorHAnsi"/>
          <w:bCs/>
          <w:vertAlign w:val="superscript"/>
        </w:rPr>
        <w:footnoteReference w:id="8"/>
      </w:r>
      <w:r w:rsidR="00E77B69">
        <w:rPr>
          <w:rFonts w:asciiTheme="minorHAnsi" w:hAnsiTheme="minorHAnsi" w:cstheme="minorHAnsi"/>
          <w:bCs/>
        </w:rPr>
        <w:t xml:space="preserve"> </w:t>
      </w:r>
      <w:r w:rsidR="00F16B3B" w:rsidRPr="00F16B3B">
        <w:rPr>
          <w:rFonts w:asciiTheme="minorHAnsi" w:hAnsiTheme="minorHAnsi" w:cstheme="minorHAnsi"/>
          <w:bCs/>
        </w:rPr>
        <w:t xml:space="preserve">Most recently in 2018, </w:t>
      </w:r>
      <w:r w:rsidR="00F16B3B">
        <w:rPr>
          <w:rFonts w:asciiTheme="minorHAnsi" w:hAnsiTheme="minorHAnsi" w:cstheme="minorHAnsi"/>
          <w:bCs/>
        </w:rPr>
        <w:t xml:space="preserve">the Committee recommended that Guatemala expedite </w:t>
      </w:r>
      <w:r w:rsidR="00F16B3B" w:rsidRPr="00F16B3B">
        <w:rPr>
          <w:rFonts w:asciiTheme="minorHAnsi" w:hAnsiTheme="minorHAnsi" w:cstheme="minorHAnsi"/>
          <w:bCs/>
        </w:rPr>
        <w:t xml:space="preserve">the adoption of the draft law </w:t>
      </w:r>
      <w:r w:rsidR="00F16B3B">
        <w:rPr>
          <w:rFonts w:asciiTheme="minorHAnsi" w:hAnsiTheme="minorHAnsi" w:cstheme="minorHAnsi"/>
          <w:bCs/>
        </w:rPr>
        <w:t xml:space="preserve">to prohibit all </w:t>
      </w:r>
      <w:r w:rsidR="00F16B3B" w:rsidRPr="00F16B3B">
        <w:rPr>
          <w:rFonts w:asciiTheme="minorHAnsi" w:hAnsiTheme="minorHAnsi" w:cstheme="minorHAnsi"/>
          <w:bCs/>
        </w:rPr>
        <w:t xml:space="preserve">corporal </w:t>
      </w:r>
      <w:r w:rsidR="00F16B3B">
        <w:rPr>
          <w:rFonts w:asciiTheme="minorHAnsi" w:hAnsiTheme="minorHAnsi" w:cstheme="minorHAnsi"/>
          <w:bCs/>
        </w:rPr>
        <w:t>punishment (see para. 2.10 above).</w:t>
      </w:r>
      <w:r w:rsidR="00F16B3B">
        <w:rPr>
          <w:rStyle w:val="FootnoteReference"/>
          <w:rFonts w:asciiTheme="minorHAnsi" w:hAnsiTheme="minorHAnsi" w:cstheme="minorHAnsi"/>
          <w:bCs/>
        </w:rPr>
        <w:footnoteReference w:id="9"/>
      </w:r>
    </w:p>
    <w:p w14:paraId="111AAC3A" w14:textId="4A6B40E2" w:rsidR="00081048" w:rsidRPr="00081048" w:rsidRDefault="00081048" w:rsidP="00081048">
      <w:pPr>
        <w:spacing w:after="120"/>
        <w:ind w:left="482" w:hanging="482"/>
        <w:rPr>
          <w:rFonts w:asciiTheme="minorHAnsi" w:hAnsiTheme="minorHAnsi" w:cstheme="minorHAnsi"/>
          <w:bCs/>
        </w:rPr>
      </w:pPr>
      <w:r w:rsidRPr="00081048">
        <w:rPr>
          <w:rFonts w:asciiTheme="minorHAnsi" w:hAnsiTheme="minorHAnsi" w:cstheme="minorHAnsi"/>
          <w:bCs/>
        </w:rPr>
        <w:t xml:space="preserve">3.2 </w:t>
      </w:r>
      <w:r w:rsidRPr="00081048">
        <w:rPr>
          <w:rFonts w:asciiTheme="minorHAnsi" w:hAnsiTheme="minorHAnsi" w:cstheme="minorHAnsi"/>
          <w:b/>
          <w:bCs/>
          <w:i/>
        </w:rPr>
        <w:t>CRPD:</w:t>
      </w:r>
      <w:r w:rsidRPr="00081048">
        <w:rPr>
          <w:rFonts w:asciiTheme="minorHAnsi" w:hAnsiTheme="minorHAnsi" w:cstheme="minorHAnsi"/>
          <w:bCs/>
        </w:rPr>
        <w:t xml:space="preserve"> The Committee on the Rights of Persons with Disabilities recommended </w:t>
      </w:r>
      <w:r w:rsidR="00E77B69">
        <w:rPr>
          <w:rFonts w:asciiTheme="minorHAnsi" w:hAnsiTheme="minorHAnsi" w:cstheme="minorHAnsi"/>
          <w:bCs/>
        </w:rPr>
        <w:t xml:space="preserve">in 2016 that </w:t>
      </w:r>
      <w:r w:rsidRPr="00081048">
        <w:rPr>
          <w:rFonts w:asciiTheme="minorHAnsi" w:hAnsiTheme="minorHAnsi" w:cstheme="minorHAnsi"/>
          <w:bCs/>
        </w:rPr>
        <w:t>corporal punishment of children is prohibited in all settings and called for the repeal of the right of correction.</w:t>
      </w:r>
      <w:r w:rsidRPr="00081048">
        <w:rPr>
          <w:rFonts w:asciiTheme="minorHAnsi" w:hAnsiTheme="minorHAnsi" w:cstheme="minorHAnsi"/>
          <w:bCs/>
          <w:vertAlign w:val="superscript"/>
        </w:rPr>
        <w:footnoteReference w:id="10"/>
      </w:r>
    </w:p>
    <w:p w14:paraId="13B754FF" w14:textId="310486F6" w:rsidR="00081048" w:rsidRDefault="00081048" w:rsidP="00081048">
      <w:pPr>
        <w:spacing w:after="120"/>
        <w:ind w:left="482" w:hanging="482"/>
        <w:rPr>
          <w:rFonts w:asciiTheme="minorHAnsi" w:hAnsiTheme="minorHAnsi" w:cstheme="minorHAnsi"/>
          <w:bCs/>
        </w:rPr>
      </w:pPr>
      <w:r w:rsidRPr="00081048">
        <w:rPr>
          <w:rFonts w:asciiTheme="minorHAnsi" w:hAnsiTheme="minorHAnsi" w:cstheme="minorHAnsi"/>
          <w:bCs/>
        </w:rPr>
        <w:lastRenderedPageBreak/>
        <w:t xml:space="preserve">3.3 </w:t>
      </w:r>
      <w:r w:rsidRPr="00081048">
        <w:rPr>
          <w:rFonts w:asciiTheme="minorHAnsi" w:hAnsiTheme="minorHAnsi" w:cstheme="minorHAnsi"/>
          <w:b/>
          <w:bCs/>
          <w:i/>
        </w:rPr>
        <w:t>UPR:</w:t>
      </w:r>
      <w:r w:rsidRPr="00081048">
        <w:rPr>
          <w:rFonts w:asciiTheme="minorHAnsi" w:hAnsiTheme="minorHAnsi" w:cstheme="minorHAnsi"/>
          <w:bCs/>
        </w:rPr>
        <w:t xml:space="preserve"> In the Universal Periodic Review of Guatemala in 2008, the Government accepted the recommendation made to explicitly prohibit corporal punishment in the home and family, but misleadingly indicated that existing law already achieves this.</w:t>
      </w:r>
      <w:r w:rsidRPr="00081048">
        <w:rPr>
          <w:rFonts w:asciiTheme="minorHAnsi" w:hAnsiTheme="minorHAnsi" w:cstheme="minorHAnsi"/>
          <w:bCs/>
          <w:vertAlign w:val="superscript"/>
        </w:rPr>
        <w:t xml:space="preserve"> </w:t>
      </w:r>
      <w:r w:rsidRPr="00081048">
        <w:rPr>
          <w:rFonts w:asciiTheme="minorHAnsi" w:hAnsiTheme="minorHAnsi" w:cstheme="minorHAnsi"/>
          <w:bCs/>
          <w:vertAlign w:val="superscript"/>
        </w:rPr>
        <w:footnoteReference w:id="11"/>
      </w:r>
      <w:r w:rsidRPr="00081048">
        <w:rPr>
          <w:rFonts w:asciiTheme="minorHAnsi" w:hAnsiTheme="minorHAnsi" w:cstheme="minorHAnsi"/>
          <w:bCs/>
        </w:rPr>
        <w:t xml:space="preserve"> At the second cycle review in 2014, the Government again accepted recommendations to explicitly prohibit corporal punishment in all settings.</w:t>
      </w:r>
      <w:r w:rsidRPr="00081048">
        <w:rPr>
          <w:rFonts w:asciiTheme="minorHAnsi" w:hAnsiTheme="minorHAnsi" w:cstheme="minorHAnsi"/>
          <w:bCs/>
          <w:vertAlign w:val="superscript"/>
        </w:rPr>
        <w:footnoteReference w:id="12"/>
      </w:r>
      <w:r w:rsidR="00F16B3B">
        <w:rPr>
          <w:rFonts w:asciiTheme="minorHAnsi" w:hAnsiTheme="minorHAnsi" w:cstheme="minorHAnsi"/>
          <w:bCs/>
        </w:rPr>
        <w:t xml:space="preserve"> In 2017, the Government supported a recommendation to prohibit corporal punishment in all settings for a third time</w:t>
      </w:r>
      <w:r w:rsidR="00F16B3B" w:rsidRPr="00F24063">
        <w:rPr>
          <w:rFonts w:asciiTheme="minorHAnsi" w:hAnsiTheme="minorHAnsi" w:cstheme="minorHAnsi"/>
          <w:bCs/>
        </w:rPr>
        <w:t>.</w:t>
      </w:r>
      <w:r w:rsidR="00F16B3B" w:rsidRPr="00F24063">
        <w:rPr>
          <w:rFonts w:asciiTheme="minorHAnsi" w:hAnsiTheme="minorHAnsi" w:cstheme="minorHAnsi"/>
          <w:bCs/>
          <w:vertAlign w:val="superscript"/>
        </w:rPr>
        <w:footnoteReference w:id="13"/>
      </w:r>
    </w:p>
    <w:p w14:paraId="15BA485D" w14:textId="77777777" w:rsidR="00F24063" w:rsidRPr="00081048" w:rsidRDefault="00F24063" w:rsidP="00081048">
      <w:pPr>
        <w:spacing w:after="120"/>
        <w:ind w:left="482" w:hanging="482"/>
        <w:rPr>
          <w:rFonts w:asciiTheme="minorHAnsi" w:hAnsiTheme="minorHAnsi" w:cstheme="minorHAnsi"/>
          <w:bCs/>
        </w:rPr>
      </w:pPr>
    </w:p>
    <w:p w14:paraId="31E97FBF" w14:textId="3AF951A9" w:rsidR="009549DE" w:rsidRDefault="009549DE" w:rsidP="00081048">
      <w:pPr>
        <w:spacing w:after="120"/>
        <w:ind w:left="482" w:hanging="482"/>
        <w:rPr>
          <w:rFonts w:asciiTheme="minorHAnsi" w:hAnsiTheme="minorHAnsi" w:cstheme="minorHAnsi"/>
          <w:i/>
        </w:rPr>
      </w:pPr>
    </w:p>
    <w:p w14:paraId="6E159EBE" w14:textId="77777777" w:rsidR="00715A9F" w:rsidRPr="00DC3897" w:rsidRDefault="00715A9F" w:rsidP="006C357A">
      <w:pPr>
        <w:spacing w:after="120"/>
        <w:ind w:left="482" w:hanging="482"/>
        <w:rPr>
          <w:rFonts w:asciiTheme="minorHAnsi" w:hAnsiTheme="minorHAnsi" w:cstheme="minorHAnsi"/>
          <w:i/>
        </w:rPr>
      </w:pPr>
    </w:p>
    <w:p w14:paraId="65D6811A" w14:textId="0475805F" w:rsidR="000C275E" w:rsidRPr="00DC3897" w:rsidRDefault="00AC666A" w:rsidP="000C275E">
      <w:pPr>
        <w:autoSpaceDE w:val="0"/>
        <w:autoSpaceDN w:val="0"/>
        <w:adjustRightInd w:val="0"/>
        <w:rPr>
          <w:rFonts w:asciiTheme="minorHAnsi" w:eastAsia="Calibri" w:hAnsiTheme="minorHAnsi" w:cstheme="minorHAnsi"/>
          <w:bCs/>
          <w:i/>
        </w:rPr>
      </w:pPr>
      <w:r w:rsidRPr="00DC3897">
        <w:rPr>
          <w:rFonts w:asciiTheme="minorHAnsi" w:eastAsia="Calibri" w:hAnsiTheme="minorHAnsi" w:cstheme="minorHAnsi"/>
          <w:i/>
        </w:rPr>
        <w:t>B</w:t>
      </w:r>
      <w:r w:rsidR="000C275E" w:rsidRPr="00DC3897">
        <w:rPr>
          <w:rFonts w:asciiTheme="minorHAnsi" w:eastAsia="Calibri" w:hAnsiTheme="minorHAnsi" w:cstheme="minorHAnsi"/>
          <w:i/>
        </w:rPr>
        <w:t>riefing</w:t>
      </w:r>
      <w:r w:rsidR="000C275E" w:rsidRPr="00DC3897">
        <w:rPr>
          <w:rFonts w:asciiTheme="minorHAnsi" w:eastAsia="Calibri" w:hAnsiTheme="minorHAnsi" w:cstheme="minorHAnsi"/>
        </w:rPr>
        <w:t xml:space="preserve"> </w:t>
      </w:r>
      <w:r w:rsidR="000C275E" w:rsidRPr="00DC3897">
        <w:rPr>
          <w:rFonts w:asciiTheme="minorHAnsi" w:eastAsia="Calibri" w:hAnsiTheme="minorHAnsi" w:cstheme="minorHAnsi"/>
          <w:bCs/>
          <w:i/>
        </w:rPr>
        <w:t>prepared by the Global Initiative to End All Corporal Punishment of Children</w:t>
      </w:r>
    </w:p>
    <w:p w14:paraId="71239D8E" w14:textId="77777777" w:rsidR="003339DF" w:rsidRPr="00DC3897" w:rsidRDefault="005F2AF6" w:rsidP="00172252">
      <w:pPr>
        <w:autoSpaceDE w:val="0"/>
        <w:autoSpaceDN w:val="0"/>
        <w:adjustRightInd w:val="0"/>
        <w:rPr>
          <w:rFonts w:asciiTheme="minorHAnsi" w:eastAsia="Calibri" w:hAnsiTheme="minorHAnsi" w:cstheme="minorHAnsi"/>
          <w:bCs/>
          <w:i/>
        </w:rPr>
      </w:pPr>
      <w:hyperlink r:id="rId12" w:history="1">
        <w:r w:rsidR="000C275E" w:rsidRPr="0093367A">
          <w:rPr>
            <w:rStyle w:val="Hyperlink"/>
            <w:rFonts w:asciiTheme="minorHAnsi" w:eastAsia="Calibri" w:hAnsiTheme="minorHAnsi" w:cstheme="minorHAnsi"/>
            <w:bCs/>
            <w:i/>
            <w:color w:val="0096A3"/>
          </w:rPr>
          <w:t>www.endcorporalpunishment.org</w:t>
        </w:r>
      </w:hyperlink>
      <w:r w:rsidR="000C275E" w:rsidRPr="00DC3897">
        <w:rPr>
          <w:rFonts w:asciiTheme="minorHAnsi" w:eastAsia="Calibri" w:hAnsiTheme="minorHAnsi" w:cstheme="minorHAnsi"/>
          <w:bCs/>
          <w:i/>
        </w:rPr>
        <w:t xml:space="preserve">; </w:t>
      </w:r>
      <w:hyperlink r:id="rId13" w:history="1">
        <w:r w:rsidR="000C275E" w:rsidRPr="0093367A">
          <w:rPr>
            <w:rStyle w:val="Hyperlink"/>
            <w:rFonts w:asciiTheme="minorHAnsi" w:eastAsia="Calibri" w:hAnsiTheme="minorHAnsi" w:cstheme="minorHAnsi"/>
            <w:bCs/>
            <w:i/>
            <w:color w:val="0096A3"/>
          </w:rPr>
          <w:t>info@endcorporalpunishment.org</w:t>
        </w:r>
      </w:hyperlink>
      <w:r w:rsidR="00B16561" w:rsidRPr="00DC3897">
        <w:rPr>
          <w:rFonts w:asciiTheme="minorHAnsi" w:eastAsia="Calibri" w:hAnsiTheme="minorHAnsi" w:cstheme="minorHAnsi"/>
          <w:bCs/>
          <w:i/>
        </w:rPr>
        <w:t xml:space="preserve"> </w:t>
      </w:r>
    </w:p>
    <w:sectPr w:rsidR="003339DF" w:rsidRPr="00DC3897" w:rsidSect="00215B67">
      <w:footerReference w:type="even" r:id="rId14"/>
      <w:footerReference w:type="default" r:id="rId15"/>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43DD42" w14:textId="77777777" w:rsidR="00F4634A" w:rsidRDefault="00F4634A">
      <w:r>
        <w:separator/>
      </w:r>
    </w:p>
  </w:endnote>
  <w:endnote w:type="continuationSeparator" w:id="0">
    <w:p w14:paraId="0DBC9A40" w14:textId="77777777" w:rsidR="00F4634A" w:rsidRDefault="00F46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F957B" w14:textId="77777777" w:rsidR="00954EBC" w:rsidRDefault="00954EB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96679DC" w14:textId="77777777" w:rsidR="00954EBC" w:rsidRDefault="00954E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8611F" w14:textId="70062403" w:rsidR="00954EBC" w:rsidRPr="00DC3897" w:rsidRDefault="00954EBC">
    <w:pPr>
      <w:pStyle w:val="Footer"/>
      <w:framePr w:wrap="around" w:vAnchor="text" w:hAnchor="margin" w:xAlign="center" w:y="1"/>
      <w:rPr>
        <w:rStyle w:val="PageNumber"/>
        <w:rFonts w:asciiTheme="minorHAnsi" w:hAnsiTheme="minorHAnsi" w:cstheme="minorHAnsi"/>
      </w:rPr>
    </w:pPr>
    <w:r w:rsidRPr="00DC3897">
      <w:rPr>
        <w:rStyle w:val="PageNumber"/>
        <w:rFonts w:asciiTheme="minorHAnsi" w:hAnsiTheme="minorHAnsi" w:cstheme="minorHAnsi"/>
      </w:rPr>
      <w:fldChar w:fldCharType="begin"/>
    </w:r>
    <w:r w:rsidRPr="00DC3897">
      <w:rPr>
        <w:rStyle w:val="PageNumber"/>
        <w:rFonts w:asciiTheme="minorHAnsi" w:hAnsiTheme="minorHAnsi" w:cstheme="minorHAnsi"/>
      </w:rPr>
      <w:instrText xml:space="preserve">PAGE  </w:instrText>
    </w:r>
    <w:r w:rsidRPr="00DC3897">
      <w:rPr>
        <w:rStyle w:val="PageNumber"/>
        <w:rFonts w:asciiTheme="minorHAnsi" w:hAnsiTheme="minorHAnsi" w:cstheme="minorHAnsi"/>
      </w:rPr>
      <w:fldChar w:fldCharType="separate"/>
    </w:r>
    <w:r w:rsidR="005F2AF6">
      <w:rPr>
        <w:rStyle w:val="PageNumber"/>
        <w:rFonts w:asciiTheme="minorHAnsi" w:hAnsiTheme="minorHAnsi" w:cstheme="minorHAnsi"/>
        <w:noProof/>
      </w:rPr>
      <w:t>2</w:t>
    </w:r>
    <w:r w:rsidRPr="00DC3897">
      <w:rPr>
        <w:rStyle w:val="PageNumber"/>
        <w:rFonts w:asciiTheme="minorHAnsi" w:hAnsiTheme="minorHAnsi" w:cstheme="minorHAnsi"/>
      </w:rPr>
      <w:fldChar w:fldCharType="end"/>
    </w:r>
  </w:p>
  <w:p w14:paraId="0652B151" w14:textId="77777777" w:rsidR="00954EBC" w:rsidRDefault="00954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90114" w14:textId="77777777" w:rsidR="00F4634A" w:rsidRDefault="00F4634A">
      <w:r>
        <w:separator/>
      </w:r>
    </w:p>
  </w:footnote>
  <w:footnote w:type="continuationSeparator" w:id="0">
    <w:p w14:paraId="53627E95" w14:textId="77777777" w:rsidR="00F4634A" w:rsidRDefault="00F4634A">
      <w:r>
        <w:continuationSeparator/>
      </w:r>
    </w:p>
  </w:footnote>
  <w:footnote w:id="1">
    <w:p w14:paraId="342EC2B2" w14:textId="77777777" w:rsidR="001652A9" w:rsidRPr="00F16B3B" w:rsidRDefault="001652A9" w:rsidP="001652A9">
      <w:pPr>
        <w:pStyle w:val="FootnoteText"/>
        <w:rPr>
          <w:rFonts w:asciiTheme="minorHAnsi" w:hAnsiTheme="minorHAnsi" w:cstheme="minorHAnsi"/>
          <w:lang w:val="en-GB"/>
        </w:rPr>
      </w:pPr>
      <w:r w:rsidRPr="00F16B3B">
        <w:rPr>
          <w:rStyle w:val="FootnoteReference"/>
          <w:rFonts w:asciiTheme="minorHAnsi" w:hAnsiTheme="minorHAnsi" w:cstheme="minorHAnsi"/>
        </w:rPr>
        <w:footnoteRef/>
      </w:r>
      <w:r w:rsidRPr="00F16B3B">
        <w:rPr>
          <w:rFonts w:asciiTheme="minorHAnsi" w:hAnsiTheme="minorHAnsi" w:cstheme="minorHAnsi"/>
          <w:lang w:val="en-GB"/>
        </w:rPr>
        <w:t xml:space="preserve"> 2 November 2017, CRC/C/GTM/Q/5-6/Add.1, Reply to list of issues, para. 79</w:t>
      </w:r>
    </w:p>
  </w:footnote>
  <w:footnote w:id="2">
    <w:p w14:paraId="00EFF891" w14:textId="77777777" w:rsidR="001652A9" w:rsidRPr="00F16B3B" w:rsidRDefault="001652A9" w:rsidP="001652A9">
      <w:pPr>
        <w:pStyle w:val="FootnoteText"/>
        <w:rPr>
          <w:rFonts w:asciiTheme="minorHAnsi" w:hAnsiTheme="minorHAnsi" w:cstheme="minorHAnsi"/>
          <w:lang w:val="en-US"/>
        </w:rPr>
      </w:pPr>
      <w:r w:rsidRPr="00F16B3B">
        <w:rPr>
          <w:rStyle w:val="FootnoteReference"/>
          <w:rFonts w:asciiTheme="minorHAnsi" w:hAnsiTheme="minorHAnsi" w:cstheme="minorHAnsi"/>
        </w:rPr>
        <w:footnoteRef/>
      </w:r>
      <w:r w:rsidRPr="00F16B3B">
        <w:rPr>
          <w:rFonts w:asciiTheme="minorHAnsi" w:hAnsiTheme="minorHAnsi" w:cstheme="minorHAnsi"/>
          <w:lang w:val="en-GB"/>
        </w:rPr>
        <w:t xml:space="preserve"> 29 May 2008, A/HRC/8/38, Report of the working group, paras. 52 and 17; 31 December 2012, A/HRC/22/8, Report of the working group, paras. 99(56) and 99(57)</w:t>
      </w:r>
    </w:p>
  </w:footnote>
  <w:footnote w:id="3">
    <w:p w14:paraId="111F743F" w14:textId="77777777" w:rsidR="001652A9" w:rsidRPr="00F16B3B" w:rsidRDefault="001652A9" w:rsidP="001652A9">
      <w:pPr>
        <w:pStyle w:val="FootnoteText"/>
        <w:rPr>
          <w:rFonts w:asciiTheme="minorHAnsi" w:hAnsiTheme="minorHAnsi" w:cstheme="minorHAnsi"/>
          <w:lang w:val="en-GB"/>
        </w:rPr>
      </w:pPr>
      <w:r w:rsidRPr="00F16B3B">
        <w:rPr>
          <w:rStyle w:val="FootnoteReference"/>
          <w:rFonts w:asciiTheme="minorHAnsi" w:hAnsiTheme="minorHAnsi" w:cstheme="minorHAnsi"/>
        </w:rPr>
        <w:footnoteRef/>
      </w:r>
      <w:r w:rsidRPr="00F16B3B">
        <w:rPr>
          <w:rFonts w:asciiTheme="minorHAnsi" w:hAnsiTheme="minorHAnsi" w:cstheme="minorHAnsi"/>
          <w:lang w:val="en-GB"/>
        </w:rPr>
        <w:t xml:space="preserve"> 28 February 2017, CRC/C/GTM/5-6, Fifth/sixth report, para. 186</w:t>
      </w:r>
    </w:p>
  </w:footnote>
  <w:footnote w:id="4">
    <w:p w14:paraId="7EBB56BF" w14:textId="77777777" w:rsidR="001652A9" w:rsidRPr="00F16B3B" w:rsidRDefault="001652A9" w:rsidP="001652A9">
      <w:pPr>
        <w:pStyle w:val="FootnoteText"/>
        <w:rPr>
          <w:rFonts w:asciiTheme="minorHAnsi" w:hAnsiTheme="minorHAnsi" w:cstheme="minorHAnsi"/>
          <w:lang w:val="en-GB"/>
        </w:rPr>
      </w:pPr>
      <w:r w:rsidRPr="00F16B3B">
        <w:rPr>
          <w:rStyle w:val="FootnoteReference"/>
          <w:rFonts w:asciiTheme="minorHAnsi" w:hAnsiTheme="minorHAnsi" w:cstheme="minorHAnsi"/>
        </w:rPr>
        <w:footnoteRef/>
      </w:r>
      <w:r w:rsidRPr="00F16B3B">
        <w:rPr>
          <w:rFonts w:asciiTheme="minorHAnsi" w:hAnsiTheme="minorHAnsi" w:cstheme="minorHAnsi"/>
          <w:lang w:val="en-GB"/>
        </w:rPr>
        <w:t xml:space="preserve"> 2 January 2018, A/HRC/37/9, Report of the working group, para. 111(139)</w:t>
      </w:r>
    </w:p>
  </w:footnote>
  <w:footnote w:id="5">
    <w:p w14:paraId="48DFC023" w14:textId="77777777" w:rsidR="001652A9" w:rsidRPr="00F16B3B" w:rsidRDefault="001652A9" w:rsidP="001652A9">
      <w:pPr>
        <w:pStyle w:val="FootnoteText"/>
        <w:rPr>
          <w:rFonts w:asciiTheme="minorHAnsi" w:hAnsiTheme="minorHAnsi" w:cstheme="minorHAnsi"/>
          <w:lang w:val="en-US"/>
        </w:rPr>
      </w:pPr>
      <w:r w:rsidRPr="00F16B3B">
        <w:rPr>
          <w:rStyle w:val="FootnoteReference"/>
          <w:rFonts w:asciiTheme="minorHAnsi" w:hAnsiTheme="minorHAnsi" w:cstheme="minorHAnsi"/>
        </w:rPr>
        <w:footnoteRef/>
      </w:r>
      <w:r w:rsidRPr="00F16B3B">
        <w:rPr>
          <w:rFonts w:asciiTheme="minorHAnsi" w:hAnsiTheme="minorHAnsi" w:cstheme="minorHAnsi"/>
          <w:lang w:val="en-GB"/>
        </w:rPr>
        <w:t xml:space="preserve"> Reported in “Mayan Justice in Guatemala: Shame, Property and Human Rights”, </w:t>
      </w:r>
      <w:r w:rsidRPr="00F16B3B">
        <w:rPr>
          <w:rFonts w:asciiTheme="minorHAnsi" w:hAnsiTheme="minorHAnsi" w:cstheme="minorHAnsi"/>
          <w:i/>
          <w:lang w:val="en-GB"/>
        </w:rPr>
        <w:t>NACLA Report</w:t>
      </w:r>
      <w:r w:rsidRPr="00F16B3B">
        <w:rPr>
          <w:rFonts w:asciiTheme="minorHAnsi" w:hAnsiTheme="minorHAnsi" w:cstheme="minorHAnsi"/>
          <w:lang w:val="en-GB"/>
        </w:rPr>
        <w:t xml:space="preserve">, 28 August 2007; see also Hessbruegge &amp; Garcia, “Mayan Law in Post-Conflict Guatemala”, in Isser, D. (ed) (2011), </w:t>
      </w:r>
      <w:r w:rsidRPr="00F16B3B">
        <w:rPr>
          <w:rFonts w:asciiTheme="minorHAnsi" w:hAnsiTheme="minorHAnsi" w:cstheme="minorHAnsi"/>
          <w:i/>
          <w:lang w:val="en-GB"/>
        </w:rPr>
        <w:t>Customary Justice and the Rule of Law in War-Torn Societies</w:t>
      </w:r>
      <w:r w:rsidRPr="00F16B3B">
        <w:rPr>
          <w:rFonts w:asciiTheme="minorHAnsi" w:hAnsiTheme="minorHAnsi" w:cstheme="minorHAnsi"/>
          <w:lang w:val="en-GB"/>
        </w:rPr>
        <w:t>, Washington: US Institute of Peace, 77-112</w:t>
      </w:r>
    </w:p>
  </w:footnote>
  <w:footnote w:id="6">
    <w:p w14:paraId="22F867B9" w14:textId="77777777" w:rsidR="001652A9" w:rsidRPr="00F16B3B" w:rsidRDefault="001652A9" w:rsidP="001652A9">
      <w:pPr>
        <w:pStyle w:val="FootnoteText"/>
        <w:rPr>
          <w:rFonts w:asciiTheme="minorHAnsi" w:hAnsiTheme="minorHAnsi" w:cstheme="minorHAnsi"/>
          <w:lang w:val="en-GB"/>
        </w:rPr>
      </w:pPr>
      <w:r w:rsidRPr="00F16B3B">
        <w:rPr>
          <w:rStyle w:val="FootnoteReference"/>
          <w:rFonts w:asciiTheme="minorHAnsi" w:hAnsiTheme="minorHAnsi" w:cstheme="minorHAnsi"/>
        </w:rPr>
        <w:footnoteRef/>
      </w:r>
      <w:r w:rsidRPr="00F16B3B">
        <w:rPr>
          <w:rFonts w:asciiTheme="minorHAnsi" w:hAnsiTheme="minorHAnsi" w:cstheme="minorHAnsi"/>
          <w:lang w:val="en-GB"/>
        </w:rPr>
        <w:t xml:space="preserve"> 2 November 2017, CRC /C/GTM/Q/5-6/Add.1, Reply to list of issues, para. 6</w:t>
      </w:r>
    </w:p>
  </w:footnote>
  <w:footnote w:id="7">
    <w:p w14:paraId="7B447EE5" w14:textId="77777777" w:rsidR="00081048" w:rsidRPr="00F16B3B" w:rsidRDefault="00081048" w:rsidP="00081048">
      <w:pPr>
        <w:pStyle w:val="FootnoteText"/>
        <w:rPr>
          <w:rFonts w:asciiTheme="minorHAnsi" w:hAnsiTheme="minorHAnsi" w:cstheme="minorHAnsi"/>
          <w:lang w:val="en-GB"/>
        </w:rPr>
      </w:pPr>
      <w:r w:rsidRPr="00F16B3B">
        <w:rPr>
          <w:rStyle w:val="FootnoteReference"/>
          <w:rFonts w:asciiTheme="minorHAnsi" w:hAnsiTheme="minorHAnsi" w:cstheme="minorHAnsi"/>
        </w:rPr>
        <w:footnoteRef/>
      </w:r>
      <w:r w:rsidRPr="00F16B3B">
        <w:rPr>
          <w:rFonts w:asciiTheme="minorHAnsi" w:hAnsiTheme="minorHAnsi" w:cstheme="minorHAnsi"/>
          <w:lang w:val="en-GB"/>
        </w:rPr>
        <w:t xml:space="preserve"> 7 June 1996, CRC/C/15/Add.58, Concluding observations on initial report, paras. 8 and 33</w:t>
      </w:r>
    </w:p>
  </w:footnote>
  <w:footnote w:id="8">
    <w:p w14:paraId="0DC5033E" w14:textId="77777777" w:rsidR="00081048" w:rsidRPr="00F16B3B" w:rsidRDefault="00081048" w:rsidP="00081048">
      <w:pPr>
        <w:pStyle w:val="FootnoteText"/>
        <w:rPr>
          <w:rFonts w:asciiTheme="minorHAnsi" w:hAnsiTheme="minorHAnsi" w:cstheme="minorHAnsi"/>
          <w:lang w:val="en-GB"/>
        </w:rPr>
      </w:pPr>
      <w:r w:rsidRPr="00F16B3B">
        <w:rPr>
          <w:rStyle w:val="FootnoteReference"/>
          <w:rFonts w:asciiTheme="minorHAnsi" w:hAnsiTheme="minorHAnsi" w:cstheme="minorHAnsi"/>
        </w:rPr>
        <w:footnoteRef/>
      </w:r>
      <w:r w:rsidRPr="00F16B3B">
        <w:rPr>
          <w:rFonts w:asciiTheme="minorHAnsi" w:hAnsiTheme="minorHAnsi" w:cstheme="minorHAnsi"/>
          <w:lang w:val="en-GB"/>
        </w:rPr>
        <w:t xml:space="preserve"> 1 October 2010, CRC/C/GTM/CO/3-4, Concluding observations on third/fourth report, paras. 53, 54 and 55</w:t>
      </w:r>
    </w:p>
  </w:footnote>
  <w:footnote w:id="9">
    <w:p w14:paraId="6558197C" w14:textId="2768882B" w:rsidR="00F16B3B" w:rsidRPr="00F16B3B" w:rsidRDefault="00F16B3B">
      <w:pPr>
        <w:pStyle w:val="FootnoteText"/>
        <w:rPr>
          <w:rFonts w:asciiTheme="minorHAnsi" w:hAnsiTheme="minorHAnsi" w:cstheme="minorHAnsi"/>
          <w:lang w:val="en-GB"/>
        </w:rPr>
      </w:pPr>
      <w:r w:rsidRPr="00F16B3B">
        <w:rPr>
          <w:rStyle w:val="FootnoteReference"/>
          <w:rFonts w:asciiTheme="minorHAnsi" w:hAnsiTheme="minorHAnsi" w:cstheme="minorHAnsi"/>
        </w:rPr>
        <w:footnoteRef/>
      </w:r>
      <w:r w:rsidRPr="00F16B3B">
        <w:rPr>
          <w:rFonts w:asciiTheme="minorHAnsi" w:hAnsiTheme="minorHAnsi" w:cstheme="minorHAnsi"/>
          <w:lang w:val="en-GB"/>
        </w:rPr>
        <w:t xml:space="preserve"> 2 February 2018, CRC/C/GTM/CO/5-6 Advance unedited version, Concluding observations on fifth/sixth report, paras. 20 and 23</w:t>
      </w:r>
    </w:p>
  </w:footnote>
  <w:footnote w:id="10">
    <w:p w14:paraId="5A1A124D" w14:textId="77777777" w:rsidR="00081048" w:rsidRPr="00F16B3B" w:rsidRDefault="00081048" w:rsidP="00081048">
      <w:pPr>
        <w:pStyle w:val="FootnoteText"/>
        <w:rPr>
          <w:rFonts w:asciiTheme="minorHAnsi" w:hAnsiTheme="minorHAnsi" w:cstheme="minorHAnsi"/>
          <w:lang w:val="en-GB"/>
        </w:rPr>
      </w:pPr>
      <w:r w:rsidRPr="00F16B3B">
        <w:rPr>
          <w:rStyle w:val="FootnoteReference"/>
          <w:rFonts w:asciiTheme="minorHAnsi" w:hAnsiTheme="minorHAnsi" w:cstheme="minorHAnsi"/>
        </w:rPr>
        <w:footnoteRef/>
      </w:r>
      <w:r w:rsidRPr="00F16B3B">
        <w:rPr>
          <w:rFonts w:asciiTheme="minorHAnsi" w:hAnsiTheme="minorHAnsi" w:cstheme="minorHAnsi"/>
          <w:lang w:val="en-GB"/>
        </w:rPr>
        <w:t xml:space="preserve"> 30 September 2016, CRPD/C/GTM/CO/1, Concluding observations on initial report, paras. 23 and 24</w:t>
      </w:r>
    </w:p>
  </w:footnote>
  <w:footnote w:id="11">
    <w:p w14:paraId="353CF754" w14:textId="77777777" w:rsidR="00081048" w:rsidRPr="00F16B3B" w:rsidRDefault="00081048" w:rsidP="00081048">
      <w:pPr>
        <w:pStyle w:val="FootnoteText"/>
        <w:rPr>
          <w:rFonts w:asciiTheme="minorHAnsi" w:hAnsiTheme="minorHAnsi" w:cstheme="minorHAnsi"/>
          <w:lang w:val="en-US"/>
        </w:rPr>
      </w:pPr>
      <w:r w:rsidRPr="00F16B3B">
        <w:rPr>
          <w:rStyle w:val="FootnoteReference"/>
          <w:rFonts w:asciiTheme="minorHAnsi" w:hAnsiTheme="minorHAnsi" w:cstheme="minorHAnsi"/>
        </w:rPr>
        <w:footnoteRef/>
      </w:r>
      <w:r w:rsidRPr="00F16B3B">
        <w:rPr>
          <w:rFonts w:asciiTheme="minorHAnsi" w:hAnsiTheme="minorHAnsi" w:cstheme="minorHAnsi"/>
          <w:lang w:val="en-GB"/>
        </w:rPr>
        <w:t xml:space="preserve"> 29 May 2008, A/HRC/8/38, Report of the working group, paras. 52 and 89(17)</w:t>
      </w:r>
    </w:p>
  </w:footnote>
  <w:footnote w:id="12">
    <w:p w14:paraId="7EE925CE" w14:textId="77777777" w:rsidR="00081048" w:rsidRPr="00F16B3B" w:rsidRDefault="00081048" w:rsidP="00081048">
      <w:pPr>
        <w:pStyle w:val="FootnoteText"/>
        <w:rPr>
          <w:rFonts w:asciiTheme="minorHAnsi" w:hAnsiTheme="minorHAnsi" w:cstheme="minorHAnsi"/>
          <w:lang w:val="en-US"/>
        </w:rPr>
      </w:pPr>
      <w:r w:rsidRPr="00F16B3B">
        <w:rPr>
          <w:rStyle w:val="FootnoteReference"/>
          <w:rFonts w:asciiTheme="minorHAnsi" w:hAnsiTheme="minorHAnsi" w:cstheme="minorHAnsi"/>
        </w:rPr>
        <w:footnoteRef/>
      </w:r>
      <w:r w:rsidRPr="00F16B3B">
        <w:rPr>
          <w:rFonts w:asciiTheme="minorHAnsi" w:hAnsiTheme="minorHAnsi" w:cstheme="minorHAnsi"/>
          <w:lang w:val="en-GB"/>
        </w:rPr>
        <w:t xml:space="preserve"> 31 December 2012, A/HRC/22/8, Report of the working group, paras. </w:t>
      </w:r>
      <w:r w:rsidRPr="00F16B3B">
        <w:rPr>
          <w:rFonts w:asciiTheme="minorHAnsi" w:hAnsiTheme="minorHAnsi" w:cstheme="minorHAnsi"/>
        </w:rPr>
        <w:t>99(56) and 99(57)</w:t>
      </w:r>
    </w:p>
  </w:footnote>
  <w:footnote w:id="13">
    <w:p w14:paraId="3FF8E009" w14:textId="77777777" w:rsidR="00F16B3B" w:rsidRPr="00903682" w:rsidRDefault="00F16B3B" w:rsidP="00F16B3B">
      <w:pPr>
        <w:pStyle w:val="FootnoteText"/>
        <w:rPr>
          <w:rFonts w:asciiTheme="minorHAnsi" w:hAnsiTheme="minorHAnsi" w:cstheme="minorHAnsi"/>
          <w:lang w:val="en-US"/>
        </w:rPr>
      </w:pPr>
      <w:r w:rsidRPr="00903682">
        <w:rPr>
          <w:rStyle w:val="FootnoteReference"/>
          <w:rFonts w:asciiTheme="minorHAnsi" w:hAnsiTheme="minorHAnsi" w:cstheme="minorHAnsi"/>
        </w:rPr>
        <w:footnoteRef/>
      </w:r>
      <w:r w:rsidRPr="00F16B3B">
        <w:rPr>
          <w:rFonts w:asciiTheme="minorHAnsi" w:hAnsiTheme="minorHAnsi" w:cstheme="minorHAnsi"/>
          <w:lang w:val="en-GB"/>
        </w:rPr>
        <w:t xml:space="preserve"> 2 January 2018, A/HRC/37/9, Report of the working group, para. </w:t>
      </w:r>
      <w:r w:rsidRPr="00903682">
        <w:rPr>
          <w:rFonts w:asciiTheme="minorHAnsi" w:hAnsiTheme="minorHAnsi" w:cstheme="minorHAnsi"/>
        </w:rPr>
        <w:t>111(139)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5F7B2A"/>
    <w:multiLevelType w:val="multilevel"/>
    <w:tmpl w:val="7D5CD4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1F4F"/>
    <w:rsid w:val="0000034D"/>
    <w:rsid w:val="00003352"/>
    <w:rsid w:val="00003AAD"/>
    <w:rsid w:val="00010345"/>
    <w:rsid w:val="00010B2A"/>
    <w:rsid w:val="00031C51"/>
    <w:rsid w:val="00032044"/>
    <w:rsid w:val="00033180"/>
    <w:rsid w:val="00045E8A"/>
    <w:rsid w:val="00053DBA"/>
    <w:rsid w:val="000608D1"/>
    <w:rsid w:val="000617AB"/>
    <w:rsid w:val="00076082"/>
    <w:rsid w:val="00077584"/>
    <w:rsid w:val="00081048"/>
    <w:rsid w:val="00085CC0"/>
    <w:rsid w:val="000868C8"/>
    <w:rsid w:val="0009062A"/>
    <w:rsid w:val="00091F82"/>
    <w:rsid w:val="00093D2D"/>
    <w:rsid w:val="000960E7"/>
    <w:rsid w:val="00097B98"/>
    <w:rsid w:val="00097CD7"/>
    <w:rsid w:val="000A0A8E"/>
    <w:rsid w:val="000A2E30"/>
    <w:rsid w:val="000B5E48"/>
    <w:rsid w:val="000C275E"/>
    <w:rsid w:val="000E77AC"/>
    <w:rsid w:val="000F7B99"/>
    <w:rsid w:val="001139BF"/>
    <w:rsid w:val="00124306"/>
    <w:rsid w:val="00130A9D"/>
    <w:rsid w:val="001342EE"/>
    <w:rsid w:val="00136FF9"/>
    <w:rsid w:val="00142704"/>
    <w:rsid w:val="00152E61"/>
    <w:rsid w:val="0015561F"/>
    <w:rsid w:val="001652A9"/>
    <w:rsid w:val="001677B7"/>
    <w:rsid w:val="00172252"/>
    <w:rsid w:val="00175E8F"/>
    <w:rsid w:val="001955B4"/>
    <w:rsid w:val="0019698E"/>
    <w:rsid w:val="001B3817"/>
    <w:rsid w:val="001B4B48"/>
    <w:rsid w:val="001D6F11"/>
    <w:rsid w:val="001D7474"/>
    <w:rsid w:val="001E1E13"/>
    <w:rsid w:val="001E49B0"/>
    <w:rsid w:val="001F3D3C"/>
    <w:rsid w:val="002002DA"/>
    <w:rsid w:val="00202DBB"/>
    <w:rsid w:val="00204AB3"/>
    <w:rsid w:val="002141EB"/>
    <w:rsid w:val="00215938"/>
    <w:rsid w:val="00215B67"/>
    <w:rsid w:val="0022201E"/>
    <w:rsid w:val="00231B05"/>
    <w:rsid w:val="00233FA0"/>
    <w:rsid w:val="00242F99"/>
    <w:rsid w:val="00243837"/>
    <w:rsid w:val="002448CD"/>
    <w:rsid w:val="00256BB4"/>
    <w:rsid w:val="00257044"/>
    <w:rsid w:val="00257208"/>
    <w:rsid w:val="00266B4B"/>
    <w:rsid w:val="0027667D"/>
    <w:rsid w:val="00280205"/>
    <w:rsid w:val="00281133"/>
    <w:rsid w:val="002833C0"/>
    <w:rsid w:val="00293182"/>
    <w:rsid w:val="002978BB"/>
    <w:rsid w:val="002A41BF"/>
    <w:rsid w:val="002A4EFB"/>
    <w:rsid w:val="002B3E18"/>
    <w:rsid w:val="002C3481"/>
    <w:rsid w:val="002C42E4"/>
    <w:rsid w:val="002C5B2A"/>
    <w:rsid w:val="002C7C2D"/>
    <w:rsid w:val="002D62CB"/>
    <w:rsid w:val="002E0A08"/>
    <w:rsid w:val="002E49C7"/>
    <w:rsid w:val="002E5233"/>
    <w:rsid w:val="002F1365"/>
    <w:rsid w:val="002F26AD"/>
    <w:rsid w:val="002F2E23"/>
    <w:rsid w:val="00317D95"/>
    <w:rsid w:val="0032377D"/>
    <w:rsid w:val="003276B3"/>
    <w:rsid w:val="00327EDD"/>
    <w:rsid w:val="003339DF"/>
    <w:rsid w:val="003375DA"/>
    <w:rsid w:val="0034725D"/>
    <w:rsid w:val="00350466"/>
    <w:rsid w:val="00351BF5"/>
    <w:rsid w:val="00353F85"/>
    <w:rsid w:val="00355392"/>
    <w:rsid w:val="003574DA"/>
    <w:rsid w:val="00371C20"/>
    <w:rsid w:val="00373D30"/>
    <w:rsid w:val="0037552E"/>
    <w:rsid w:val="0037620E"/>
    <w:rsid w:val="003767E7"/>
    <w:rsid w:val="003859EE"/>
    <w:rsid w:val="00390791"/>
    <w:rsid w:val="00395D49"/>
    <w:rsid w:val="003A6487"/>
    <w:rsid w:val="003A70B9"/>
    <w:rsid w:val="003B0386"/>
    <w:rsid w:val="003C37FC"/>
    <w:rsid w:val="003C6F4D"/>
    <w:rsid w:val="003D735A"/>
    <w:rsid w:val="003E1B0A"/>
    <w:rsid w:val="003E6BE2"/>
    <w:rsid w:val="003F1835"/>
    <w:rsid w:val="003F2355"/>
    <w:rsid w:val="00412C83"/>
    <w:rsid w:val="0042045D"/>
    <w:rsid w:val="00422CC8"/>
    <w:rsid w:val="004246C5"/>
    <w:rsid w:val="00434FD1"/>
    <w:rsid w:val="004521BB"/>
    <w:rsid w:val="00454AB9"/>
    <w:rsid w:val="00461E44"/>
    <w:rsid w:val="004817B7"/>
    <w:rsid w:val="00482F1A"/>
    <w:rsid w:val="00483852"/>
    <w:rsid w:val="00484137"/>
    <w:rsid w:val="00487765"/>
    <w:rsid w:val="00493132"/>
    <w:rsid w:val="004942AC"/>
    <w:rsid w:val="004973A2"/>
    <w:rsid w:val="004B6C67"/>
    <w:rsid w:val="004D2231"/>
    <w:rsid w:val="004D5821"/>
    <w:rsid w:val="004E3606"/>
    <w:rsid w:val="00506AB4"/>
    <w:rsid w:val="00512740"/>
    <w:rsid w:val="00533722"/>
    <w:rsid w:val="00536791"/>
    <w:rsid w:val="005637DB"/>
    <w:rsid w:val="005674EC"/>
    <w:rsid w:val="00574BD8"/>
    <w:rsid w:val="00576EE5"/>
    <w:rsid w:val="00577A8A"/>
    <w:rsid w:val="005A0E91"/>
    <w:rsid w:val="005A49A2"/>
    <w:rsid w:val="005B0B3E"/>
    <w:rsid w:val="005B1A80"/>
    <w:rsid w:val="005B6842"/>
    <w:rsid w:val="005B79C0"/>
    <w:rsid w:val="005E72AA"/>
    <w:rsid w:val="005F2AF6"/>
    <w:rsid w:val="005F4F6D"/>
    <w:rsid w:val="005F75B4"/>
    <w:rsid w:val="00603F6E"/>
    <w:rsid w:val="00630638"/>
    <w:rsid w:val="00633B8E"/>
    <w:rsid w:val="00643BBA"/>
    <w:rsid w:val="00657FD5"/>
    <w:rsid w:val="00661604"/>
    <w:rsid w:val="00667A2C"/>
    <w:rsid w:val="00671092"/>
    <w:rsid w:val="00671D64"/>
    <w:rsid w:val="00672369"/>
    <w:rsid w:val="00677FBF"/>
    <w:rsid w:val="00685B09"/>
    <w:rsid w:val="006C2C96"/>
    <w:rsid w:val="006C357A"/>
    <w:rsid w:val="006C36EE"/>
    <w:rsid w:val="006C6278"/>
    <w:rsid w:val="006D08C5"/>
    <w:rsid w:val="006D7C61"/>
    <w:rsid w:val="006E043A"/>
    <w:rsid w:val="006E36EE"/>
    <w:rsid w:val="006E7929"/>
    <w:rsid w:val="006F3B2B"/>
    <w:rsid w:val="00702960"/>
    <w:rsid w:val="00702B4D"/>
    <w:rsid w:val="007056C2"/>
    <w:rsid w:val="00707097"/>
    <w:rsid w:val="00715A9F"/>
    <w:rsid w:val="00717022"/>
    <w:rsid w:val="007177C4"/>
    <w:rsid w:val="007259F2"/>
    <w:rsid w:val="00725A43"/>
    <w:rsid w:val="00726CAE"/>
    <w:rsid w:val="007353D7"/>
    <w:rsid w:val="007618DB"/>
    <w:rsid w:val="00774D8E"/>
    <w:rsid w:val="00774E72"/>
    <w:rsid w:val="00775305"/>
    <w:rsid w:val="00790E17"/>
    <w:rsid w:val="007A1A04"/>
    <w:rsid w:val="007A1E76"/>
    <w:rsid w:val="007A5F18"/>
    <w:rsid w:val="007A651F"/>
    <w:rsid w:val="007A6584"/>
    <w:rsid w:val="007B6142"/>
    <w:rsid w:val="007C0D53"/>
    <w:rsid w:val="007C59E4"/>
    <w:rsid w:val="007D278A"/>
    <w:rsid w:val="007E4FF0"/>
    <w:rsid w:val="007F78B3"/>
    <w:rsid w:val="00802C6D"/>
    <w:rsid w:val="008039CE"/>
    <w:rsid w:val="0081007B"/>
    <w:rsid w:val="00812659"/>
    <w:rsid w:val="008147FB"/>
    <w:rsid w:val="00817167"/>
    <w:rsid w:val="0083578D"/>
    <w:rsid w:val="00842C7D"/>
    <w:rsid w:val="00846E20"/>
    <w:rsid w:val="008556B3"/>
    <w:rsid w:val="0085664A"/>
    <w:rsid w:val="0086146C"/>
    <w:rsid w:val="00862AE2"/>
    <w:rsid w:val="00871743"/>
    <w:rsid w:val="0087245D"/>
    <w:rsid w:val="00875A0F"/>
    <w:rsid w:val="0088175D"/>
    <w:rsid w:val="00881942"/>
    <w:rsid w:val="008838DA"/>
    <w:rsid w:val="008863CB"/>
    <w:rsid w:val="008A16E7"/>
    <w:rsid w:val="008A1867"/>
    <w:rsid w:val="008A3A6A"/>
    <w:rsid w:val="008A5DE7"/>
    <w:rsid w:val="008A69B7"/>
    <w:rsid w:val="008B13AF"/>
    <w:rsid w:val="008B5A14"/>
    <w:rsid w:val="008C5E37"/>
    <w:rsid w:val="008D067C"/>
    <w:rsid w:val="008D06E2"/>
    <w:rsid w:val="008D1943"/>
    <w:rsid w:val="008D5A9B"/>
    <w:rsid w:val="008E2E0C"/>
    <w:rsid w:val="008F77D3"/>
    <w:rsid w:val="009021DC"/>
    <w:rsid w:val="00902617"/>
    <w:rsid w:val="009048A2"/>
    <w:rsid w:val="0090534A"/>
    <w:rsid w:val="009160D2"/>
    <w:rsid w:val="0092038D"/>
    <w:rsid w:val="009253FC"/>
    <w:rsid w:val="00926887"/>
    <w:rsid w:val="009302DF"/>
    <w:rsid w:val="0093367A"/>
    <w:rsid w:val="009464BC"/>
    <w:rsid w:val="00951DD0"/>
    <w:rsid w:val="00952A1D"/>
    <w:rsid w:val="009549DE"/>
    <w:rsid w:val="00954EBC"/>
    <w:rsid w:val="009554F8"/>
    <w:rsid w:val="00963B55"/>
    <w:rsid w:val="009656AB"/>
    <w:rsid w:val="00967613"/>
    <w:rsid w:val="00970241"/>
    <w:rsid w:val="0097418E"/>
    <w:rsid w:val="00983C64"/>
    <w:rsid w:val="0098448F"/>
    <w:rsid w:val="009911D4"/>
    <w:rsid w:val="009A1C42"/>
    <w:rsid w:val="009B565A"/>
    <w:rsid w:val="009C46E9"/>
    <w:rsid w:val="009F05B3"/>
    <w:rsid w:val="009F7D50"/>
    <w:rsid w:val="00A0766C"/>
    <w:rsid w:val="00A11B34"/>
    <w:rsid w:val="00A16BC1"/>
    <w:rsid w:val="00A24598"/>
    <w:rsid w:val="00A34AC1"/>
    <w:rsid w:val="00A37A05"/>
    <w:rsid w:val="00A406B6"/>
    <w:rsid w:val="00A44671"/>
    <w:rsid w:val="00A54ECD"/>
    <w:rsid w:val="00A65B96"/>
    <w:rsid w:val="00A70D4B"/>
    <w:rsid w:val="00A836A7"/>
    <w:rsid w:val="00A8411C"/>
    <w:rsid w:val="00A920B0"/>
    <w:rsid w:val="00A93BB6"/>
    <w:rsid w:val="00AB4CA3"/>
    <w:rsid w:val="00AB4FA2"/>
    <w:rsid w:val="00AB5EF2"/>
    <w:rsid w:val="00AC666A"/>
    <w:rsid w:val="00AD08EC"/>
    <w:rsid w:val="00AD7941"/>
    <w:rsid w:val="00AE3420"/>
    <w:rsid w:val="00AF3B28"/>
    <w:rsid w:val="00B04BE6"/>
    <w:rsid w:val="00B0584A"/>
    <w:rsid w:val="00B07B28"/>
    <w:rsid w:val="00B13D6B"/>
    <w:rsid w:val="00B1456F"/>
    <w:rsid w:val="00B16561"/>
    <w:rsid w:val="00B16B9D"/>
    <w:rsid w:val="00B23E82"/>
    <w:rsid w:val="00B27369"/>
    <w:rsid w:val="00B32E1C"/>
    <w:rsid w:val="00B40580"/>
    <w:rsid w:val="00B4284B"/>
    <w:rsid w:val="00B43B37"/>
    <w:rsid w:val="00B45A44"/>
    <w:rsid w:val="00B61CE3"/>
    <w:rsid w:val="00B80ABB"/>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63A8C"/>
    <w:rsid w:val="00C715A8"/>
    <w:rsid w:val="00C758BC"/>
    <w:rsid w:val="00C75D61"/>
    <w:rsid w:val="00C80BD0"/>
    <w:rsid w:val="00C81CF0"/>
    <w:rsid w:val="00C836BC"/>
    <w:rsid w:val="00C95218"/>
    <w:rsid w:val="00C953CB"/>
    <w:rsid w:val="00C9767F"/>
    <w:rsid w:val="00CA10CD"/>
    <w:rsid w:val="00CA118A"/>
    <w:rsid w:val="00CA19A1"/>
    <w:rsid w:val="00CC00BA"/>
    <w:rsid w:val="00CC7959"/>
    <w:rsid w:val="00CD23D9"/>
    <w:rsid w:val="00CD3FC5"/>
    <w:rsid w:val="00CE7D8F"/>
    <w:rsid w:val="00CF533C"/>
    <w:rsid w:val="00D03075"/>
    <w:rsid w:val="00D07B67"/>
    <w:rsid w:val="00D11F4F"/>
    <w:rsid w:val="00D17014"/>
    <w:rsid w:val="00D26A8D"/>
    <w:rsid w:val="00D272BF"/>
    <w:rsid w:val="00D30920"/>
    <w:rsid w:val="00D4245C"/>
    <w:rsid w:val="00D42C35"/>
    <w:rsid w:val="00D43906"/>
    <w:rsid w:val="00D44107"/>
    <w:rsid w:val="00D51FAF"/>
    <w:rsid w:val="00D63330"/>
    <w:rsid w:val="00D63DBA"/>
    <w:rsid w:val="00D75A0B"/>
    <w:rsid w:val="00D9589C"/>
    <w:rsid w:val="00DA3E1D"/>
    <w:rsid w:val="00DB1A94"/>
    <w:rsid w:val="00DB342F"/>
    <w:rsid w:val="00DB55F1"/>
    <w:rsid w:val="00DC0E49"/>
    <w:rsid w:val="00DC3897"/>
    <w:rsid w:val="00DC7D78"/>
    <w:rsid w:val="00DD1845"/>
    <w:rsid w:val="00DD5B34"/>
    <w:rsid w:val="00DE1C45"/>
    <w:rsid w:val="00DE6DF4"/>
    <w:rsid w:val="00DF26B7"/>
    <w:rsid w:val="00DF5518"/>
    <w:rsid w:val="00DF6B53"/>
    <w:rsid w:val="00E074E7"/>
    <w:rsid w:val="00E1250A"/>
    <w:rsid w:val="00E14661"/>
    <w:rsid w:val="00E20763"/>
    <w:rsid w:val="00E22152"/>
    <w:rsid w:val="00E24852"/>
    <w:rsid w:val="00E30C9E"/>
    <w:rsid w:val="00E3291E"/>
    <w:rsid w:val="00E45AB0"/>
    <w:rsid w:val="00E54E7F"/>
    <w:rsid w:val="00E6155F"/>
    <w:rsid w:val="00E77B69"/>
    <w:rsid w:val="00E82FFB"/>
    <w:rsid w:val="00EC6F24"/>
    <w:rsid w:val="00ED53C6"/>
    <w:rsid w:val="00EE0C34"/>
    <w:rsid w:val="00EE1583"/>
    <w:rsid w:val="00EE2760"/>
    <w:rsid w:val="00EF3E5A"/>
    <w:rsid w:val="00F00694"/>
    <w:rsid w:val="00F16B3B"/>
    <w:rsid w:val="00F21FEE"/>
    <w:rsid w:val="00F24063"/>
    <w:rsid w:val="00F25BAE"/>
    <w:rsid w:val="00F268F9"/>
    <w:rsid w:val="00F30C05"/>
    <w:rsid w:val="00F43B4F"/>
    <w:rsid w:val="00F45C16"/>
    <w:rsid w:val="00F4634A"/>
    <w:rsid w:val="00F46FAC"/>
    <w:rsid w:val="00F5224A"/>
    <w:rsid w:val="00F55135"/>
    <w:rsid w:val="00F55CE0"/>
    <w:rsid w:val="00F622D4"/>
    <w:rsid w:val="00F72197"/>
    <w:rsid w:val="00F8124B"/>
    <w:rsid w:val="00F92F82"/>
    <w:rsid w:val="00F96A9C"/>
    <w:rsid w:val="00FA77DA"/>
    <w:rsid w:val="00FB060B"/>
    <w:rsid w:val="00FB1B8F"/>
    <w:rsid w:val="00FB30B0"/>
    <w:rsid w:val="00FC3B6F"/>
    <w:rsid w:val="00FC512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07BCDD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 w:type="paragraph" w:styleId="ListParagraph">
    <w:name w:val="List Paragraph"/>
    <w:basedOn w:val="Normal"/>
    <w:uiPriority w:val="34"/>
    <w:qFormat/>
    <w:rsid w:val="00B80A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2500144">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 w:id="1568803757">
      <w:bodyDiv w:val="1"/>
      <w:marLeft w:val="0"/>
      <w:marRight w:val="0"/>
      <w:marTop w:val="0"/>
      <w:marBottom w:val="0"/>
      <w:divBdr>
        <w:top w:val="none" w:sz="0" w:space="0" w:color="auto"/>
        <w:left w:val="none" w:sz="0" w:space="0" w:color="auto"/>
        <w:bottom w:val="none" w:sz="0" w:space="0" w:color="auto"/>
        <w:right w:val="none" w:sz="0" w:space="0" w:color="auto"/>
      </w:divBdr>
    </w:div>
    <w:div w:id="1667244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497DCC-75F3-4893-8324-84F84311FCFF}"/>
</file>

<file path=customXml/itemProps2.xml><?xml version="1.0" encoding="utf-8"?>
<ds:datastoreItem xmlns:ds="http://schemas.openxmlformats.org/officeDocument/2006/customXml" ds:itemID="{8B4C3DC8-4625-42A5-AB4F-6835BF94ED04}">
  <ds:schemaRefs>
    <ds:schemaRef ds:uri="http://schemas.microsoft.com/office/infopath/2007/PartnerControls"/>
    <ds:schemaRef ds:uri="http://purl.org/dc/elements/1.1/"/>
    <ds:schemaRef ds:uri="http://schemas.microsoft.com/office/2006/metadata/properties"/>
    <ds:schemaRef ds:uri="955575a4-b185-4968-b1b6-861de4188f5e"/>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33280CC2-DBCE-42AF-90E3-F72D234C59D2}">
  <ds:schemaRefs>
    <ds:schemaRef ds:uri="http://schemas.microsoft.com/sharepoint/v3/contenttype/forms"/>
  </ds:schemaRefs>
</ds:datastoreItem>
</file>

<file path=customXml/itemProps4.xml><?xml version="1.0" encoding="utf-8"?>
<ds:datastoreItem xmlns:ds="http://schemas.openxmlformats.org/officeDocument/2006/customXml" ds:itemID="{CB501A06-D9C7-4D01-9B6D-25D769675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1285</Words>
  <Characters>7331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GI briefing</vt:lpstr>
    </vt:vector>
  </TitlesOfParts>
  <Company>Freelance Writing &amp; Research</Company>
  <LinksUpToDate>false</LinksUpToDate>
  <CharactersWithSpaces>8599</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Tolaïni Sabine</cp:lastModifiedBy>
  <cp:revision>2</cp:revision>
  <cp:lastPrinted>2004-08-23T14:41:00Z</cp:lastPrinted>
  <dcterms:created xsi:type="dcterms:W3CDTF">2020-08-21T09:55:00Z</dcterms:created>
  <dcterms:modified xsi:type="dcterms:W3CDTF">2020-08-21T09:55:00Z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