
<file path=[Content_Types].xml><?xml version="1.0" encoding="utf-8"?>
<Types xmlns="http://schemas.openxmlformats.org/package/2006/content-types">
  <Default Extension="png" ContentType="image/png"/>
  <Default Extension="rels" ContentType="application/vnd.openxmlformats-package.relationships+xml"/>
  <Default Extension="ttf" ContentType="application/x-font-ttf"/>
  <Default Extension="xml" ContentType="applicatio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customXML/itemProps1.xml" ContentType="application/vnd.openxmlformats-officedocument.customXmlProperties+xml"/>
  <Override PartName="/customXML/item1.xml" ContentType="application/xml"/>
  <Override PartName="/docProps/custom.xml" ContentType="application/vnd.openxmlformats-officedocument.custom-properties+xml"/>
  <Override PartName="/docProps/core.xml" ContentType="application/vnd.openxmlformats-package.core-properties+xml"/>
  <Override PartName="/word/document.xml" ContentType="application/vnd.openxmlformats-officedocument.wordprocessingml.document.main+xml"/>
  <Override PartName="/word/theme/theme1.xml" ContentType="application/vnd.openxmlformats-officedocument.theme+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pPr>
      <w:r w:rsidDel="00000000" w:rsidR="00000000" w:rsidRPr="00000000">
        <w:pict>
          <v:shapetype id="_x0000_t136" coordsize="21600,21600" o:spt="136.0"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o:connectangles="270,180,90,0" o:connectlocs="@9,0;@10,10800;@11,21600;@12,10800" o:connecttype="custom" textpathok="t"/>
            <v:textpath fitshape="t" on="t"/>
            <v:handles/>
            <o:lock v:ext="edit" shapetype="t" text="t"/>
          </v:shapetype>
          <v:shapetype id="_x0000_t136" coordsize="21600,21600" o:spt="136.0"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o:connectangles="270,180,90,0" o:connectlocs="@9,0;@10,10800;@11,21600;@12,10800" o:connecttype="custom" textpathok="t"/>
            <v:textpath fitshape="t" on="t"/>
            <v:handles/>
            <o:lock v:ext="edit" shapetype="t" text="t"/>
          </v:shapetype>
        </w:pict>
      </w:r>
    </w:p>
    <w:p w:rsidR="00000000" w:rsidDel="00000000" w:rsidP="00000000" w:rsidRDefault="00000000" w:rsidRPr="00000000" w14:paraId="00000002">
      <w:pPr>
        <w:spacing w:after="160" w:line="312" w:lineRule="auto"/>
        <w:rPr/>
      </w:pPr>
      <w:r w:rsidDel="00000000" w:rsidR="00000000" w:rsidRPr="00000000">
        <w:rPr/>
        <w:drawing>
          <wp:inline distB="114300" distT="114300" distL="114300" distR="114300">
            <wp:extent cx="1447800" cy="1447800"/>
            <wp:effectExtent b="0" l="0" r="0" t="0"/>
            <wp:docPr id="2018027838" name="image1.png"/>
            <a:graphic>
              <a:graphicData uri="http://schemas.openxmlformats.org/drawingml/2006/picture">
                <pic:pic>
                  <pic:nvPicPr>
                    <pic:cNvPr id="0" name="image1.png"/>
                    <pic:cNvPicPr preferRelativeResize="0"/>
                  </pic:nvPicPr>
                  <pic:blipFill>
                    <a:blip r:embed="rId8"/>
                    <a:srcRect b="0" l="0" r="0" t="0"/>
                    <a:stretch>
                      <a:fillRect/>
                    </a:stretch>
                  </pic:blipFill>
                  <pic:spPr>
                    <a:xfrm>
                      <a:off x="0" y="0"/>
                      <a:ext cx="1447800" cy="1447800"/>
                    </a:xfrm>
                    <a:prstGeom prst="rect"/>
                    <a:ln/>
                  </pic:spPr>
                </pic:pic>
              </a:graphicData>
            </a:graphic>
          </wp:inline>
        </w:drawing>
      </w:r>
      <w:r w:rsidDel="00000000" w:rsidR="00000000" w:rsidRPr="00000000">
        <w:rPr>
          <w:rtl w:val="0"/>
        </w:rPr>
      </w:r>
    </w:p>
    <w:p w:rsidR="00000000" w:rsidDel="00000000" w:rsidP="00000000" w:rsidRDefault="00000000" w:rsidRPr="00000000" w14:paraId="00000003">
      <w:pPr>
        <w:spacing w:after="160" w:line="312" w:lineRule="auto"/>
        <w:rPr/>
      </w:pPr>
      <w:r w:rsidDel="00000000" w:rsidR="00000000" w:rsidRPr="00000000">
        <w:rPr>
          <w:rtl w:val="0"/>
        </w:rPr>
      </w:r>
    </w:p>
    <w:p w:rsidR="00000000" w:rsidDel="00000000" w:rsidP="00000000" w:rsidRDefault="00000000" w:rsidRPr="00000000" w14:paraId="00000004">
      <w:pPr>
        <w:pStyle w:val="Heading1"/>
        <w:spacing w:after="160" w:before="0" w:line="312" w:lineRule="auto"/>
        <w:rPr>
          <w:rFonts w:ascii="Arial" w:cs="Arial" w:eastAsia="Arial" w:hAnsi="Arial"/>
          <w:b w:val="1"/>
          <w:color w:val="000000"/>
          <w:sz w:val="32"/>
          <w:szCs w:val="32"/>
        </w:rPr>
      </w:pPr>
      <w:bookmarkStart w:colFirst="0" w:colLast="0" w:name="_heading=h.d3xom7ec5zrk" w:id="0"/>
      <w:bookmarkEnd w:id="0"/>
      <w:r w:rsidDel="00000000" w:rsidR="00000000" w:rsidRPr="00000000">
        <w:rPr>
          <w:rFonts w:ascii="Arial" w:cs="Arial" w:eastAsia="Arial" w:hAnsi="Arial"/>
          <w:b w:val="1"/>
          <w:color w:val="000000"/>
          <w:sz w:val="32"/>
          <w:szCs w:val="32"/>
          <w:rtl w:val="0"/>
        </w:rPr>
        <w:t xml:space="preserve">PACIFIC WOMEN EXPERIENCING DISCRIMINATION</w:t>
      </w:r>
    </w:p>
    <w:p w:rsidR="00000000" w:rsidDel="00000000" w:rsidP="00000000" w:rsidRDefault="00000000" w:rsidRPr="00000000" w14:paraId="00000005">
      <w:pPr>
        <w:rPr/>
      </w:pPr>
      <w:r w:rsidDel="00000000" w:rsidR="00000000" w:rsidRPr="00000000">
        <w:rPr>
          <w:rtl w:val="0"/>
        </w:rPr>
      </w:r>
    </w:p>
    <w:p w:rsidR="00000000" w:rsidDel="00000000" w:rsidP="00000000" w:rsidRDefault="00000000" w:rsidRPr="00000000" w14:paraId="00000006">
      <w:pPr>
        <w:rPr/>
      </w:pPr>
      <w:r w:rsidDel="00000000" w:rsidR="00000000" w:rsidRPr="00000000">
        <w:rPr>
          <w:rtl w:val="0"/>
        </w:rPr>
      </w:r>
    </w:p>
    <w:p w:rsidR="00000000" w:rsidDel="00000000" w:rsidP="00000000" w:rsidRDefault="00000000" w:rsidRPr="00000000" w14:paraId="00000007">
      <w:pPr>
        <w:rPr>
          <w:color w:val="000000"/>
          <w:sz w:val="30"/>
          <w:szCs w:val="30"/>
        </w:rPr>
      </w:pPr>
      <w:r w:rsidDel="00000000" w:rsidR="00000000" w:rsidRPr="00000000">
        <w:rPr>
          <w:sz w:val="30"/>
          <w:szCs w:val="30"/>
          <w:rtl w:val="0"/>
        </w:rPr>
        <w:t xml:space="preserve">Pacific Allied (Women’s) Council Inspires Faith Concerning All Incorporated  | P.A.C.I.F.I.C.A Inc.</w:t>
      </w:r>
      <w:r w:rsidDel="00000000" w:rsidR="00000000" w:rsidRPr="00000000">
        <w:rPr>
          <w:rtl w:val="0"/>
        </w:rPr>
      </w:r>
    </w:p>
    <w:p w:rsidR="00000000" w:rsidDel="00000000" w:rsidP="00000000" w:rsidRDefault="00000000" w:rsidRPr="00000000" w14:paraId="00000008">
      <w:pPr>
        <w:rPr/>
      </w:pPr>
      <w:r w:rsidDel="00000000" w:rsidR="00000000" w:rsidRPr="00000000">
        <w:rPr>
          <w:rtl w:val="0"/>
        </w:rPr>
      </w:r>
    </w:p>
    <w:p w:rsidR="00000000" w:rsidDel="00000000" w:rsidP="00000000" w:rsidRDefault="00000000" w:rsidRPr="00000000" w14:paraId="00000009">
      <w:pPr>
        <w:rPr/>
      </w:pPr>
      <w:r w:rsidDel="00000000" w:rsidR="00000000" w:rsidRPr="00000000">
        <w:rPr>
          <w:rtl w:val="0"/>
        </w:rPr>
        <w:t xml:space="preserve">AOTEAROA NEW ZEALAND </w:t>
      </w:r>
    </w:p>
    <w:p w:rsidR="00000000" w:rsidDel="00000000" w:rsidP="00000000" w:rsidRDefault="00000000" w:rsidRPr="00000000" w14:paraId="0000000A">
      <w:pPr>
        <w:pStyle w:val="Heading2"/>
        <w:spacing w:after="160" w:before="0" w:line="312" w:lineRule="auto"/>
        <w:rPr>
          <w:rFonts w:ascii="Arial" w:cs="Arial" w:eastAsia="Arial" w:hAnsi="Arial"/>
          <w:color w:val="85200c"/>
        </w:rPr>
      </w:pPr>
      <w:bookmarkStart w:colFirst="0" w:colLast="0" w:name="_heading=h.69yipyzal5hs" w:id="1"/>
      <w:bookmarkEnd w:id="1"/>
      <w:r w:rsidDel="00000000" w:rsidR="00000000" w:rsidRPr="00000000">
        <w:rPr>
          <w:rFonts w:ascii="Arial" w:cs="Arial" w:eastAsia="Arial" w:hAnsi="Arial"/>
          <w:color w:val="85200c"/>
          <w:rtl w:val="0"/>
        </w:rPr>
        <w:t xml:space="preserve">Report 2024</w:t>
      </w:r>
    </w:p>
    <w:p w:rsidR="00000000" w:rsidDel="00000000" w:rsidP="00000000" w:rsidRDefault="00000000" w:rsidRPr="00000000" w14:paraId="0000000B">
      <w:pPr>
        <w:pBdr>
          <w:bottom w:color="b82cb8" w:space="1" w:sz="4" w:val="single"/>
        </w:pBdr>
        <w:rPr/>
      </w:pPr>
      <w:r w:rsidDel="00000000" w:rsidR="00000000" w:rsidRPr="00000000">
        <w:rPr>
          <w:rtl w:val="0"/>
        </w:rPr>
      </w:r>
    </w:p>
    <w:p w:rsidR="00000000" w:rsidDel="00000000" w:rsidP="00000000" w:rsidRDefault="00000000" w:rsidRPr="00000000" w14:paraId="0000000C">
      <w:pPr>
        <w:rPr/>
      </w:pPr>
      <w:r w:rsidDel="00000000" w:rsidR="00000000" w:rsidRPr="00000000">
        <w:rPr>
          <w:rtl w:val="0"/>
        </w:rPr>
      </w:r>
    </w:p>
    <w:p w:rsidR="00000000" w:rsidDel="00000000" w:rsidP="00000000" w:rsidRDefault="00000000" w:rsidRPr="00000000" w14:paraId="0000000D">
      <w:pPr>
        <w:jc w:val="both"/>
        <w:rPr/>
      </w:pPr>
      <w:r w:rsidDel="00000000" w:rsidR="00000000" w:rsidRPr="00000000">
        <w:rPr>
          <w:b w:val="1"/>
          <w:color w:val="85200c"/>
          <w:rtl w:val="0"/>
        </w:rPr>
        <w:t xml:space="preserve">Alternate report</w:t>
      </w:r>
      <w:r w:rsidDel="00000000" w:rsidR="00000000" w:rsidRPr="00000000">
        <w:rPr>
          <w:b w:val="1"/>
          <w:color w:val="cc4125"/>
          <w:rtl w:val="0"/>
        </w:rPr>
        <w:t xml:space="preserve"> </w:t>
      </w:r>
      <w:r w:rsidDel="00000000" w:rsidR="00000000" w:rsidRPr="00000000">
        <w:rPr>
          <w:rtl w:val="0"/>
        </w:rPr>
        <w:t xml:space="preserve">to the UN CEDAW Monitoring Committee on New Zealand’s progress </w:t>
        <w:br w:type="textWrapping"/>
        <w:t xml:space="preserve">in implementing the Convention on the Elimination of All Forms of Discrimination </w:t>
        <w:br w:type="textWrapping"/>
        <w:t xml:space="preserve">against Women.</w:t>
      </w:r>
    </w:p>
    <w:p w:rsidR="00000000" w:rsidDel="00000000" w:rsidP="00000000" w:rsidRDefault="00000000" w:rsidRPr="00000000" w14:paraId="0000000E">
      <w:pPr>
        <w:spacing w:before="240" w:lineRule="auto"/>
        <w:rPr/>
      </w:pPr>
      <w:r w:rsidDel="00000000" w:rsidR="00000000" w:rsidRPr="00000000">
        <w:rPr>
          <w:rtl w:val="0"/>
        </w:rPr>
      </w:r>
    </w:p>
    <w:p w:rsidR="00000000" w:rsidDel="00000000" w:rsidP="00000000" w:rsidRDefault="00000000" w:rsidRPr="00000000" w14:paraId="0000000F">
      <w:pPr>
        <w:spacing w:before="240" w:lineRule="auto"/>
        <w:rPr/>
      </w:pPr>
      <w:r w:rsidDel="00000000" w:rsidR="00000000" w:rsidRPr="00000000">
        <w:rPr>
          <w:rtl w:val="0"/>
        </w:rPr>
        <w:t xml:space="preserve">September 2024 </w:t>
      </w:r>
    </w:p>
    <w:p w:rsidR="00000000" w:rsidDel="00000000" w:rsidP="00000000" w:rsidRDefault="00000000" w:rsidRPr="00000000" w14:paraId="00000010">
      <w:pPr>
        <w:spacing w:before="240" w:lineRule="auto"/>
        <w:rPr/>
      </w:pPr>
      <w:r w:rsidDel="00000000" w:rsidR="00000000" w:rsidRPr="00000000">
        <w:rPr>
          <w:rtl w:val="0"/>
        </w:rPr>
      </w:r>
    </w:p>
    <w:p w:rsidR="00000000" w:rsidDel="00000000" w:rsidP="00000000" w:rsidRDefault="00000000" w:rsidRPr="00000000" w14:paraId="00000011">
      <w:pPr>
        <w:rPr/>
      </w:pPr>
      <w:r w:rsidDel="00000000" w:rsidR="00000000" w:rsidRPr="00000000">
        <w:rPr>
          <w:rtl w:val="0"/>
        </w:rPr>
        <w:t xml:space="preserve">© 2024  Pacific Allied (Women’s) Council Inspires Faith Concerning All Incorporated  | P.A.C.I.F.I.C.A Inc.</w:t>
      </w:r>
    </w:p>
    <w:p w:rsidR="00000000" w:rsidDel="00000000" w:rsidP="00000000" w:rsidRDefault="00000000" w:rsidRPr="00000000" w14:paraId="00000012">
      <w:pPr>
        <w:spacing w:before="240" w:lineRule="auto"/>
        <w:rPr>
          <w:highlight w:val="yellow"/>
        </w:rPr>
      </w:pPr>
      <w:r w:rsidDel="00000000" w:rsidR="00000000" w:rsidRPr="00000000">
        <w:rPr>
          <w:rtl w:val="0"/>
        </w:rPr>
        <w:t xml:space="preserve">ISBN 978-0-473-72522-8</w:t>
      </w:r>
      <w:r w:rsidDel="00000000" w:rsidR="00000000" w:rsidRPr="00000000">
        <w:rPr>
          <w:rtl w:val="0"/>
        </w:rPr>
      </w:r>
    </w:p>
    <w:p w:rsidR="00000000" w:rsidDel="00000000" w:rsidP="00000000" w:rsidRDefault="00000000" w:rsidRPr="00000000" w14:paraId="00000013">
      <w:pPr>
        <w:spacing w:before="240" w:lineRule="auto"/>
        <w:rPr/>
      </w:pPr>
      <w:r w:rsidDel="00000000" w:rsidR="00000000" w:rsidRPr="00000000">
        <w:rPr>
          <w:rtl w:val="0"/>
        </w:rPr>
        <w:t xml:space="preserve">Published by Pacific Allied (Women’s) Council Inspires Faith Concerning All Incorporated  | P.A.C.I.F.I.C.A Inc.</w:t>
      </w:r>
    </w:p>
    <w:p w:rsidR="00000000" w:rsidDel="00000000" w:rsidP="00000000" w:rsidRDefault="00000000" w:rsidRPr="00000000" w14:paraId="00000014">
      <w:pPr>
        <w:rPr/>
      </w:pPr>
      <w:hyperlink r:id="rId9">
        <w:r w:rsidDel="00000000" w:rsidR="00000000" w:rsidRPr="00000000">
          <w:rPr>
            <w:color w:val="1155cc"/>
            <w:u w:val="single"/>
            <w:rtl w:val="0"/>
          </w:rPr>
          <w:t xml:space="preserve">https://www.pacifica.org.nz</w:t>
        </w:r>
      </w:hyperlink>
      <w:r w:rsidDel="00000000" w:rsidR="00000000" w:rsidRPr="00000000">
        <w:rPr>
          <w:rtl w:val="0"/>
        </w:rPr>
        <w:t xml:space="preserve"> </w:t>
      </w:r>
    </w:p>
    <w:p w:rsidR="00000000" w:rsidDel="00000000" w:rsidP="00000000" w:rsidRDefault="00000000" w:rsidRPr="00000000" w14:paraId="00000015">
      <w:pPr>
        <w:rPr/>
      </w:pPr>
      <w:r w:rsidDel="00000000" w:rsidR="00000000" w:rsidRPr="00000000">
        <w:rPr>
          <w:rtl w:val="0"/>
        </w:rPr>
      </w:r>
    </w:p>
    <w:p w:rsidR="00000000" w:rsidDel="00000000" w:rsidP="00000000" w:rsidRDefault="00000000" w:rsidRPr="00000000" w14:paraId="00000016">
      <w:pPr>
        <w:rPr/>
      </w:pPr>
      <w:r w:rsidDel="00000000" w:rsidR="00000000" w:rsidRPr="00000000">
        <w:rPr>
          <w:rtl w:val="0"/>
        </w:rPr>
      </w:r>
    </w:p>
    <w:p w:rsidR="00000000" w:rsidDel="00000000" w:rsidP="00000000" w:rsidRDefault="00000000" w:rsidRPr="00000000" w14:paraId="00000017">
      <w:pPr>
        <w:pStyle w:val="Heading2"/>
        <w:rPr>
          <w:color w:val="85200c"/>
        </w:rPr>
      </w:pPr>
      <w:bookmarkStart w:colFirst="0" w:colLast="0" w:name="_heading=h.30j0zll" w:id="2"/>
      <w:bookmarkEnd w:id="2"/>
      <w:r w:rsidDel="00000000" w:rsidR="00000000" w:rsidRPr="00000000">
        <w:rPr>
          <w:rFonts w:ascii="Arial" w:cs="Arial" w:eastAsia="Arial" w:hAnsi="Arial"/>
          <w:b w:val="0"/>
          <w:color w:val="0f4761"/>
          <w:sz w:val="39"/>
          <w:szCs w:val="39"/>
        </w:rPr>
        <w:drawing>
          <wp:inline distB="114300" distT="114300" distL="114300" distR="114300">
            <wp:extent cx="1447800" cy="1447800"/>
            <wp:effectExtent b="0" l="0" r="0" t="0"/>
            <wp:docPr id="2018027840" name="image1.png"/>
            <a:graphic>
              <a:graphicData uri="http://schemas.openxmlformats.org/drawingml/2006/picture">
                <pic:pic>
                  <pic:nvPicPr>
                    <pic:cNvPr id="0" name="image1.png"/>
                    <pic:cNvPicPr preferRelativeResize="0"/>
                  </pic:nvPicPr>
                  <pic:blipFill>
                    <a:blip r:embed="rId8"/>
                    <a:srcRect b="0" l="0" r="0" t="0"/>
                    <a:stretch>
                      <a:fillRect/>
                    </a:stretch>
                  </pic:blipFill>
                  <pic:spPr>
                    <a:xfrm>
                      <a:off x="0" y="0"/>
                      <a:ext cx="1447800" cy="1447800"/>
                    </a:xfrm>
                    <a:prstGeom prst="rect"/>
                    <a:ln/>
                  </pic:spPr>
                </pic:pic>
              </a:graphicData>
            </a:graphic>
          </wp:inline>
        </w:drawing>
      </w:r>
      <w:r w:rsidDel="00000000" w:rsidR="00000000" w:rsidRPr="00000000">
        <w:rPr>
          <w:color w:val="85200c"/>
          <w:rtl w:val="0"/>
        </w:rPr>
        <w:t xml:space="preserve">Contents</w:t>
      </w:r>
    </w:p>
    <w:sdt>
      <w:sdtPr>
        <w:docPartObj>
          <w:docPartGallery w:val="Table of Contents"/>
          <w:docPartUnique w:val="1"/>
        </w:docPartObj>
      </w:sdtPr>
      <w:sdtContent>
        <w:p w:rsidR="00000000" w:rsidDel="00000000" w:rsidP="00000000" w:rsidRDefault="00000000" w:rsidRPr="00000000" w14:paraId="00000018">
          <w:pPr>
            <w:tabs>
              <w:tab w:val="right" w:leader="none" w:pos="9016"/>
            </w:tabs>
            <w:spacing w:after="100" w:lineRule="auto"/>
            <w:rPr>
              <w:rFonts w:ascii="Aptos" w:cs="Aptos" w:eastAsia="Aptos" w:hAnsi="Aptos"/>
              <w:color w:val="000000"/>
              <w:sz w:val="24"/>
              <w:szCs w:val="24"/>
            </w:rPr>
          </w:pPr>
          <w:r w:rsidDel="00000000" w:rsidR="00000000" w:rsidRPr="00000000">
            <w:fldChar w:fldCharType="begin"/>
            <w:instrText xml:space="preserve"> TOC \h \u \z \t "Heading 1,1,Heading 2,2,"</w:instrText>
            <w:fldChar w:fldCharType="separate"/>
          </w:r>
          <w:r w:rsidDel="00000000" w:rsidR="00000000" w:rsidRPr="00000000">
            <w:rPr>
              <w:rtl w:val="0"/>
            </w:rPr>
          </w:r>
        </w:p>
        <w:p w:rsidR="00000000" w:rsidDel="00000000" w:rsidP="00000000" w:rsidRDefault="00000000" w:rsidRPr="00000000" w14:paraId="00000019">
          <w:pPr>
            <w:tabs>
              <w:tab w:val="right" w:leader="none" w:pos="9016"/>
            </w:tabs>
            <w:spacing w:after="100" w:lineRule="auto"/>
            <w:ind w:left="220" w:firstLine="0"/>
            <w:rPr>
              <w:rFonts w:ascii="Aptos" w:cs="Aptos" w:eastAsia="Aptos" w:hAnsi="Aptos"/>
              <w:color w:val="000000"/>
              <w:sz w:val="24"/>
              <w:szCs w:val="24"/>
            </w:rPr>
          </w:pPr>
          <w:r w:rsidDel="00000000" w:rsidR="00000000" w:rsidRPr="00000000">
            <w:rPr>
              <w:rtl w:val="0"/>
            </w:rPr>
            <w:t xml:space="preserve">Introduction………………………………………………………………………………………3</w:t>
          </w:r>
          <w:r w:rsidDel="00000000" w:rsidR="00000000" w:rsidRPr="00000000">
            <w:rPr>
              <w:rtl w:val="0"/>
            </w:rPr>
            <w:tab/>
          </w:r>
          <w:r w:rsidDel="00000000" w:rsidR="00000000" w:rsidRPr="00000000">
            <w:rPr>
              <w:rtl w:val="0"/>
            </w:rPr>
          </w:r>
        </w:p>
        <w:p w:rsidR="00000000" w:rsidDel="00000000" w:rsidP="00000000" w:rsidRDefault="00000000" w:rsidRPr="00000000" w14:paraId="0000001A">
          <w:pPr>
            <w:tabs>
              <w:tab w:val="right" w:leader="none" w:pos="9016"/>
            </w:tabs>
            <w:spacing w:after="100" w:lineRule="auto"/>
            <w:ind w:left="220" w:firstLine="0"/>
            <w:rPr>
              <w:rFonts w:ascii="Aptos" w:cs="Aptos" w:eastAsia="Aptos" w:hAnsi="Aptos"/>
              <w:color w:val="000000"/>
              <w:sz w:val="24"/>
              <w:szCs w:val="24"/>
            </w:rPr>
          </w:pPr>
          <w:r w:rsidDel="00000000" w:rsidR="00000000" w:rsidRPr="00000000">
            <w:rPr>
              <w:rtl w:val="0"/>
            </w:rPr>
            <w:t xml:space="preserve">Article 1: Definition of Discrimination …………………………………………………………4</w:t>
            <w:tab/>
          </w:r>
          <w:r w:rsidDel="00000000" w:rsidR="00000000" w:rsidRPr="00000000">
            <w:rPr>
              <w:rtl w:val="0"/>
            </w:rPr>
          </w:r>
        </w:p>
        <w:p w:rsidR="00000000" w:rsidDel="00000000" w:rsidP="00000000" w:rsidRDefault="00000000" w:rsidRPr="00000000" w14:paraId="0000001B">
          <w:pPr>
            <w:tabs>
              <w:tab w:val="right" w:leader="none" w:pos="9016"/>
            </w:tabs>
            <w:spacing w:after="100" w:lineRule="auto"/>
            <w:ind w:left="220" w:firstLine="0"/>
            <w:rPr>
              <w:rFonts w:ascii="Aptos" w:cs="Aptos" w:eastAsia="Aptos" w:hAnsi="Aptos"/>
              <w:color w:val="000000"/>
              <w:sz w:val="24"/>
              <w:szCs w:val="24"/>
            </w:rPr>
          </w:pPr>
          <w:r w:rsidDel="00000000" w:rsidR="00000000" w:rsidRPr="00000000">
            <w:rPr>
              <w:rtl w:val="0"/>
            </w:rPr>
            <w:t xml:space="preserve">Article 2: Elimination of Discrimination …………………………………………………….…4</w:t>
            <w:tab/>
          </w:r>
          <w:r w:rsidDel="00000000" w:rsidR="00000000" w:rsidRPr="00000000">
            <w:rPr>
              <w:rtl w:val="0"/>
            </w:rPr>
          </w:r>
        </w:p>
        <w:p w:rsidR="00000000" w:rsidDel="00000000" w:rsidP="00000000" w:rsidRDefault="00000000" w:rsidRPr="00000000" w14:paraId="0000001C">
          <w:pPr>
            <w:tabs>
              <w:tab w:val="right" w:leader="none" w:pos="9016"/>
            </w:tabs>
            <w:spacing w:after="100" w:lineRule="auto"/>
            <w:ind w:left="220" w:firstLine="0"/>
            <w:rPr>
              <w:rFonts w:ascii="Aptos" w:cs="Aptos" w:eastAsia="Aptos" w:hAnsi="Aptos"/>
              <w:color w:val="000000"/>
              <w:sz w:val="24"/>
              <w:szCs w:val="24"/>
            </w:rPr>
          </w:pPr>
          <w:r w:rsidDel="00000000" w:rsidR="00000000" w:rsidRPr="00000000">
            <w:rPr>
              <w:rtl w:val="0"/>
            </w:rPr>
            <w:t xml:space="preserve">Article 3: Development and Advancement of Women ……………………………………...5</w:t>
            <w:tab/>
          </w:r>
          <w:r w:rsidDel="00000000" w:rsidR="00000000" w:rsidRPr="00000000">
            <w:rPr>
              <w:rtl w:val="0"/>
            </w:rPr>
          </w:r>
        </w:p>
        <w:p w:rsidR="00000000" w:rsidDel="00000000" w:rsidP="00000000" w:rsidRDefault="00000000" w:rsidRPr="00000000" w14:paraId="0000001D">
          <w:pPr>
            <w:tabs>
              <w:tab w:val="right" w:leader="none" w:pos="9016"/>
            </w:tabs>
            <w:spacing w:after="100" w:lineRule="auto"/>
            <w:ind w:left="220" w:firstLine="0"/>
            <w:rPr>
              <w:rFonts w:ascii="Aptos" w:cs="Aptos" w:eastAsia="Aptos" w:hAnsi="Aptos"/>
              <w:color w:val="000000"/>
              <w:sz w:val="24"/>
              <w:szCs w:val="24"/>
            </w:rPr>
          </w:pPr>
          <w:r w:rsidDel="00000000" w:rsidR="00000000" w:rsidRPr="00000000">
            <w:rPr>
              <w:rtl w:val="0"/>
            </w:rPr>
            <w:t xml:space="preserve">Article 4: Positive Discrimination and Special Measures ……………………………...…...5</w:t>
            <w:tab/>
          </w:r>
          <w:r w:rsidDel="00000000" w:rsidR="00000000" w:rsidRPr="00000000">
            <w:rPr>
              <w:rtl w:val="0"/>
            </w:rPr>
          </w:r>
        </w:p>
        <w:p w:rsidR="00000000" w:rsidDel="00000000" w:rsidP="00000000" w:rsidRDefault="00000000" w:rsidRPr="00000000" w14:paraId="0000001E">
          <w:pPr>
            <w:tabs>
              <w:tab w:val="right" w:leader="none" w:pos="9016"/>
            </w:tabs>
            <w:spacing w:after="100" w:lineRule="auto"/>
            <w:ind w:left="220" w:firstLine="0"/>
            <w:rPr>
              <w:rFonts w:ascii="Aptos" w:cs="Aptos" w:eastAsia="Aptos" w:hAnsi="Aptos"/>
              <w:color w:val="000000"/>
              <w:sz w:val="24"/>
              <w:szCs w:val="24"/>
            </w:rPr>
          </w:pPr>
          <w:r w:rsidDel="00000000" w:rsidR="00000000" w:rsidRPr="00000000">
            <w:rPr>
              <w:rtl w:val="0"/>
            </w:rPr>
            <w:t xml:space="preserve">Article 5: Social and Cultural Patterns …………………..…………………………………...5</w:t>
            <w:tab/>
          </w:r>
          <w:r w:rsidDel="00000000" w:rsidR="00000000" w:rsidRPr="00000000">
            <w:rPr>
              <w:rtl w:val="0"/>
            </w:rPr>
          </w:r>
        </w:p>
        <w:p w:rsidR="00000000" w:rsidDel="00000000" w:rsidP="00000000" w:rsidRDefault="00000000" w:rsidRPr="00000000" w14:paraId="0000001F">
          <w:pPr>
            <w:tabs>
              <w:tab w:val="right" w:leader="none" w:pos="9016"/>
            </w:tabs>
            <w:spacing w:after="100" w:lineRule="auto"/>
            <w:ind w:left="220" w:firstLine="0"/>
            <w:rPr>
              <w:rFonts w:ascii="Aptos" w:cs="Aptos" w:eastAsia="Aptos" w:hAnsi="Aptos"/>
              <w:color w:val="000000"/>
              <w:sz w:val="24"/>
              <w:szCs w:val="24"/>
            </w:rPr>
          </w:pPr>
          <w:r w:rsidDel="00000000" w:rsidR="00000000" w:rsidRPr="00000000">
            <w:rPr>
              <w:rtl w:val="0"/>
            </w:rPr>
            <w:t xml:space="preserve">Article 6: Exploitation of Women ……………………………………………………………...6</w:t>
            <w:tab/>
          </w:r>
          <w:r w:rsidDel="00000000" w:rsidR="00000000" w:rsidRPr="00000000">
            <w:rPr>
              <w:rtl w:val="0"/>
            </w:rPr>
          </w:r>
        </w:p>
        <w:p w:rsidR="00000000" w:rsidDel="00000000" w:rsidP="00000000" w:rsidRDefault="00000000" w:rsidRPr="00000000" w14:paraId="00000020">
          <w:pPr>
            <w:tabs>
              <w:tab w:val="right" w:leader="none" w:pos="9016"/>
            </w:tabs>
            <w:spacing w:after="100" w:lineRule="auto"/>
            <w:ind w:left="220" w:firstLine="0"/>
            <w:rPr>
              <w:rFonts w:ascii="Aptos" w:cs="Aptos" w:eastAsia="Aptos" w:hAnsi="Aptos"/>
              <w:color w:val="000000"/>
              <w:sz w:val="24"/>
              <w:szCs w:val="24"/>
            </w:rPr>
          </w:pPr>
          <w:r w:rsidDel="00000000" w:rsidR="00000000" w:rsidRPr="00000000">
            <w:rPr>
              <w:rtl w:val="0"/>
            </w:rPr>
            <w:t xml:space="preserve">Article 8: Representation ……………………………………………………………………....6</w:t>
            <w:tab/>
          </w:r>
          <w:r w:rsidDel="00000000" w:rsidR="00000000" w:rsidRPr="00000000">
            <w:rPr>
              <w:rtl w:val="0"/>
            </w:rPr>
          </w:r>
        </w:p>
        <w:p w:rsidR="00000000" w:rsidDel="00000000" w:rsidP="00000000" w:rsidRDefault="00000000" w:rsidRPr="00000000" w14:paraId="00000021">
          <w:pPr>
            <w:tabs>
              <w:tab w:val="right" w:leader="none" w:pos="9016"/>
            </w:tabs>
            <w:spacing w:after="100" w:lineRule="auto"/>
            <w:ind w:left="220" w:firstLine="0"/>
            <w:rPr>
              <w:rFonts w:ascii="Aptos" w:cs="Aptos" w:eastAsia="Aptos" w:hAnsi="Aptos"/>
              <w:color w:val="000000"/>
              <w:sz w:val="24"/>
              <w:szCs w:val="24"/>
            </w:rPr>
          </w:pPr>
          <w:r w:rsidDel="00000000" w:rsidR="00000000" w:rsidRPr="00000000">
            <w:rPr>
              <w:rtl w:val="0"/>
            </w:rPr>
            <w:t xml:space="preserve">Article 10: Education .……………………………………………………………..………….6-8</w:t>
            <w:tab/>
          </w:r>
          <w:r w:rsidDel="00000000" w:rsidR="00000000" w:rsidRPr="00000000">
            <w:rPr>
              <w:rtl w:val="0"/>
            </w:rPr>
          </w:r>
        </w:p>
        <w:p w:rsidR="00000000" w:rsidDel="00000000" w:rsidP="00000000" w:rsidRDefault="00000000" w:rsidRPr="00000000" w14:paraId="00000022">
          <w:pPr>
            <w:tabs>
              <w:tab w:val="right" w:leader="none" w:pos="9016"/>
            </w:tabs>
            <w:spacing w:after="100" w:lineRule="auto"/>
            <w:ind w:left="220" w:firstLine="0"/>
            <w:rPr>
              <w:rFonts w:ascii="Aptos" w:cs="Aptos" w:eastAsia="Aptos" w:hAnsi="Aptos"/>
              <w:color w:val="000000"/>
              <w:sz w:val="24"/>
              <w:szCs w:val="24"/>
            </w:rPr>
          </w:pPr>
          <w:r w:rsidDel="00000000" w:rsidR="00000000" w:rsidRPr="00000000">
            <w:rPr>
              <w:rtl w:val="0"/>
            </w:rPr>
            <w:t xml:space="preserve">Article 11: Employment  ………………………………………………………...……………8-9</w:t>
            <w:tab/>
          </w:r>
          <w:r w:rsidDel="00000000" w:rsidR="00000000" w:rsidRPr="00000000">
            <w:rPr>
              <w:rtl w:val="0"/>
            </w:rPr>
          </w:r>
        </w:p>
        <w:p w:rsidR="00000000" w:rsidDel="00000000" w:rsidP="00000000" w:rsidRDefault="00000000" w:rsidRPr="00000000" w14:paraId="00000023">
          <w:pPr>
            <w:tabs>
              <w:tab w:val="right" w:leader="none" w:pos="9016"/>
            </w:tabs>
            <w:spacing w:after="100" w:lineRule="auto"/>
            <w:ind w:left="220" w:firstLine="0"/>
            <w:rPr>
              <w:rFonts w:ascii="Aptos" w:cs="Aptos" w:eastAsia="Aptos" w:hAnsi="Aptos"/>
              <w:color w:val="000000"/>
              <w:sz w:val="24"/>
              <w:szCs w:val="24"/>
            </w:rPr>
          </w:pPr>
          <w:r w:rsidDel="00000000" w:rsidR="00000000" w:rsidRPr="00000000">
            <w:rPr>
              <w:rtl w:val="0"/>
            </w:rPr>
            <w:t xml:space="preserve">Article 12: Health  ……………………………………………………………………………9-10</w:t>
            <w:tab/>
          </w:r>
          <w:r w:rsidDel="00000000" w:rsidR="00000000" w:rsidRPr="00000000">
            <w:rPr>
              <w:rtl w:val="0"/>
            </w:rPr>
          </w:r>
        </w:p>
        <w:p w:rsidR="00000000" w:rsidDel="00000000" w:rsidP="00000000" w:rsidRDefault="00000000" w:rsidRPr="00000000" w14:paraId="00000024">
          <w:pPr>
            <w:tabs>
              <w:tab w:val="right" w:leader="none" w:pos="9016"/>
            </w:tabs>
            <w:spacing w:after="100" w:lineRule="auto"/>
            <w:ind w:left="220" w:firstLine="0"/>
            <w:rPr>
              <w:rFonts w:ascii="Aptos" w:cs="Aptos" w:eastAsia="Aptos" w:hAnsi="Aptos"/>
              <w:color w:val="000000"/>
              <w:sz w:val="24"/>
              <w:szCs w:val="24"/>
            </w:rPr>
          </w:pPr>
          <w:hyperlink w:anchor="_heading=h.1hmsyys">
            <w:r w:rsidDel="00000000" w:rsidR="00000000" w:rsidRPr="00000000">
              <w:rPr>
                <w:color w:val="000000"/>
                <w:rtl w:val="0"/>
              </w:rPr>
              <w:t xml:space="preserve">Article 13: Economic and Social Life</w:t>
            </w:r>
          </w:hyperlink>
          <w:r w:rsidDel="00000000" w:rsidR="00000000" w:rsidRPr="00000000">
            <w:rPr>
              <w:rtl w:val="0"/>
            </w:rPr>
            <w:t xml:space="preserve">  ………………………………………………………..10</w:t>
            <w:tab/>
          </w:r>
          <w:r w:rsidDel="00000000" w:rsidR="00000000" w:rsidRPr="00000000">
            <w:rPr>
              <w:rtl w:val="0"/>
            </w:rPr>
          </w:r>
        </w:p>
        <w:p w:rsidR="00000000" w:rsidDel="00000000" w:rsidP="00000000" w:rsidRDefault="00000000" w:rsidRPr="00000000" w14:paraId="00000025">
          <w:pPr>
            <w:tabs>
              <w:tab w:val="right" w:leader="none" w:pos="9016"/>
            </w:tabs>
            <w:spacing w:after="100" w:lineRule="auto"/>
            <w:ind w:left="220" w:firstLine="0"/>
            <w:rPr/>
          </w:pPr>
          <w:r w:rsidDel="00000000" w:rsidR="00000000" w:rsidRPr="00000000">
            <w:rPr>
              <w:rtl w:val="0"/>
            </w:rPr>
            <w:t xml:space="preserve">Article 16: Marriage and Family Life  ………………………………………………….……..10</w:t>
          </w:r>
        </w:p>
        <w:p w:rsidR="00000000" w:rsidDel="00000000" w:rsidP="00000000" w:rsidRDefault="00000000" w:rsidRPr="00000000" w14:paraId="00000026">
          <w:pPr>
            <w:tabs>
              <w:tab w:val="right" w:leader="none" w:pos="9016"/>
            </w:tabs>
            <w:spacing w:after="100" w:lineRule="auto"/>
            <w:ind w:left="220" w:firstLine="0"/>
            <w:rPr>
              <w:rFonts w:ascii="Aptos" w:cs="Aptos" w:eastAsia="Aptos" w:hAnsi="Aptos"/>
              <w:color w:val="000000"/>
              <w:sz w:val="24"/>
              <w:szCs w:val="24"/>
            </w:rPr>
          </w:pPr>
          <w:r w:rsidDel="00000000" w:rsidR="00000000" w:rsidRPr="00000000">
            <w:rPr>
              <w:rtl w:val="0"/>
            </w:rPr>
            <w:tab/>
          </w:r>
          <w:r w:rsidDel="00000000" w:rsidR="00000000" w:rsidRPr="00000000">
            <w:rPr>
              <w:rtl w:val="0"/>
            </w:rPr>
          </w:r>
        </w:p>
        <w:p w:rsidR="00000000" w:rsidDel="00000000" w:rsidP="00000000" w:rsidRDefault="00000000" w:rsidRPr="00000000" w14:paraId="00000027">
          <w:pPr>
            <w:tabs>
              <w:tab w:val="right" w:leader="none" w:pos="9016"/>
            </w:tabs>
            <w:spacing w:after="100" w:lineRule="auto"/>
            <w:ind w:left="220" w:firstLine="0"/>
            <w:rPr/>
          </w:pPr>
          <w:r w:rsidDel="00000000" w:rsidR="00000000" w:rsidRPr="00000000">
            <w:rPr>
              <w:rtl w:val="0"/>
            </w:rPr>
            <w:t xml:space="preserve">Appendix 1: Recommendations  ……………………………………………………….…11-12</w:t>
          </w:r>
        </w:p>
        <w:p w:rsidR="00000000" w:rsidDel="00000000" w:rsidP="00000000" w:rsidRDefault="00000000" w:rsidRPr="00000000" w14:paraId="00000028">
          <w:pPr>
            <w:tabs>
              <w:tab w:val="right" w:leader="none" w:pos="9016"/>
            </w:tabs>
            <w:spacing w:after="100" w:lineRule="auto"/>
            <w:ind w:left="220" w:firstLine="0"/>
            <w:rPr>
              <w:rFonts w:ascii="Aptos" w:cs="Aptos" w:eastAsia="Aptos" w:hAnsi="Aptos"/>
            </w:rPr>
          </w:pPr>
          <w:r w:rsidDel="00000000" w:rsidR="00000000" w:rsidRPr="00000000">
            <w:rPr>
              <w:rtl w:val="0"/>
            </w:rPr>
            <w:t xml:space="preserve">Appendix 2: Contributors to this report ……………….……………………………………..12</w:t>
            <w:tab/>
          </w:r>
          <w:r w:rsidDel="00000000" w:rsidR="00000000" w:rsidRPr="00000000">
            <w:rPr>
              <w:rtl w:val="0"/>
            </w:rPr>
          </w:r>
        </w:p>
        <w:p w:rsidR="00000000" w:rsidDel="00000000" w:rsidP="00000000" w:rsidRDefault="00000000" w:rsidRPr="00000000" w14:paraId="00000029">
          <w:pPr>
            <w:tabs>
              <w:tab w:val="right" w:leader="none" w:pos="9016"/>
            </w:tabs>
            <w:spacing w:after="100" w:lineRule="auto"/>
            <w:ind w:left="220" w:firstLine="0"/>
            <w:rPr>
              <w:rFonts w:ascii="Aptos" w:cs="Aptos" w:eastAsia="Aptos" w:hAnsi="Aptos"/>
              <w:color w:val="000000"/>
              <w:sz w:val="24"/>
              <w:szCs w:val="24"/>
            </w:rPr>
          </w:pPr>
          <w:r w:rsidDel="00000000" w:rsidR="00000000" w:rsidRPr="00000000">
            <w:rPr>
              <w:rtl w:val="0"/>
            </w:rPr>
          </w:r>
        </w:p>
        <w:p w:rsidR="00000000" w:rsidDel="00000000" w:rsidP="00000000" w:rsidRDefault="00000000" w:rsidRPr="00000000" w14:paraId="0000002A">
          <w:pPr>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2B">
      <w:pPr>
        <w:rPr>
          <w:rFonts w:ascii="Play" w:cs="Play" w:eastAsia="Play" w:hAnsi="Play"/>
          <w:b w:val="1"/>
          <w:sz w:val="32"/>
          <w:szCs w:val="32"/>
        </w:rPr>
        <w:sectPr>
          <w:headerReference r:id="rId10" w:type="default"/>
          <w:headerReference r:id="rId11" w:type="even"/>
          <w:footerReference r:id="rId12" w:type="default"/>
          <w:footerReference r:id="rId13" w:type="first"/>
          <w:pgSz w:h="16838" w:w="11906" w:orient="portrait"/>
          <w:pgMar w:bottom="1440" w:top="1440" w:left="1440" w:right="1440" w:header="708" w:footer="708"/>
          <w:pgNumType w:start="1"/>
          <w:titlePg w:val="1"/>
        </w:sectPr>
      </w:pPr>
      <w:r w:rsidDel="00000000" w:rsidR="00000000" w:rsidRPr="00000000">
        <w:br w:type="page"/>
      </w:r>
      <w:r w:rsidDel="00000000" w:rsidR="00000000" w:rsidRPr="00000000">
        <w:rPr>
          <w:rtl w:val="0"/>
        </w:rPr>
      </w:r>
    </w:p>
    <w:p w:rsidR="00000000" w:rsidDel="00000000" w:rsidP="00000000" w:rsidRDefault="00000000" w:rsidRPr="00000000" w14:paraId="0000002C">
      <w:pPr>
        <w:pStyle w:val="Heading1"/>
        <w:spacing w:after="160" w:before="0" w:line="312" w:lineRule="auto"/>
        <w:rPr>
          <w:color w:val="000000"/>
        </w:rPr>
      </w:pPr>
      <w:bookmarkStart w:colFirst="0" w:colLast="0" w:name="_heading=h.91gjg946tacd" w:id="3"/>
      <w:bookmarkEnd w:id="3"/>
      <w:r w:rsidDel="00000000" w:rsidR="00000000" w:rsidRPr="00000000">
        <w:rPr>
          <w:rFonts w:ascii="Arial" w:cs="Arial" w:eastAsia="Arial" w:hAnsi="Arial"/>
          <w:sz w:val="39"/>
          <w:szCs w:val="39"/>
        </w:rPr>
        <w:drawing>
          <wp:inline distB="114300" distT="114300" distL="114300" distR="114300">
            <wp:extent cx="1447800" cy="1447800"/>
            <wp:effectExtent b="0" l="0" r="0" t="0"/>
            <wp:docPr id="2018027839" name="image1.png"/>
            <a:graphic>
              <a:graphicData uri="http://schemas.openxmlformats.org/drawingml/2006/picture">
                <pic:pic>
                  <pic:nvPicPr>
                    <pic:cNvPr id="0" name="image1.png"/>
                    <pic:cNvPicPr preferRelativeResize="0"/>
                  </pic:nvPicPr>
                  <pic:blipFill>
                    <a:blip r:embed="rId8"/>
                    <a:srcRect b="0" l="0" r="0" t="0"/>
                    <a:stretch>
                      <a:fillRect/>
                    </a:stretch>
                  </pic:blipFill>
                  <pic:spPr>
                    <a:xfrm>
                      <a:off x="0" y="0"/>
                      <a:ext cx="1447800" cy="1447800"/>
                    </a:xfrm>
                    <a:prstGeom prst="rect"/>
                    <a:ln/>
                  </pic:spPr>
                </pic:pic>
              </a:graphicData>
            </a:graphic>
          </wp:inline>
        </w:drawing>
      </w:r>
      <w:r w:rsidDel="00000000" w:rsidR="00000000" w:rsidRPr="00000000">
        <w:rPr>
          <w:rtl w:val="0"/>
        </w:rPr>
      </w:r>
    </w:p>
    <w:p w:rsidR="00000000" w:rsidDel="00000000" w:rsidP="00000000" w:rsidRDefault="00000000" w:rsidRPr="00000000" w14:paraId="0000002D">
      <w:pPr>
        <w:pStyle w:val="Heading2"/>
        <w:spacing w:line="276" w:lineRule="auto"/>
        <w:rPr>
          <w:rFonts w:ascii="Arial" w:cs="Arial" w:eastAsia="Arial" w:hAnsi="Arial"/>
          <w:color w:val="85200c"/>
        </w:rPr>
      </w:pPr>
      <w:bookmarkStart w:colFirst="0" w:colLast="0" w:name="_heading=h.1fob9te" w:id="4"/>
      <w:bookmarkEnd w:id="4"/>
      <w:r w:rsidDel="00000000" w:rsidR="00000000" w:rsidRPr="00000000">
        <w:rPr>
          <w:rFonts w:ascii="Arial" w:cs="Arial" w:eastAsia="Arial" w:hAnsi="Arial"/>
          <w:color w:val="85200c"/>
          <w:rtl w:val="0"/>
        </w:rPr>
        <w:t xml:space="preserve">Introduction</w:t>
      </w:r>
    </w:p>
    <w:p w:rsidR="00000000" w:rsidDel="00000000" w:rsidP="00000000" w:rsidRDefault="00000000" w:rsidRPr="00000000" w14:paraId="0000002E">
      <w:pPr>
        <w:rPr/>
      </w:pPr>
      <w:r w:rsidDel="00000000" w:rsidR="00000000" w:rsidRPr="00000000">
        <w:rPr>
          <w:rtl w:val="0"/>
        </w:rPr>
        <w:t xml:space="preserve">Tēnā koutou katoa, Kia orana, Fakalofa lahi atu, Mālo Ni, Mālo e laumalie, Bula, Mauri,  Fakatalofa atu, Noa’ia, </w:t>
      </w:r>
      <w:r w:rsidDel="00000000" w:rsidR="00000000" w:rsidRPr="00000000">
        <w:rPr>
          <w:rtl w:val="0"/>
        </w:rPr>
        <w:t xml:space="preserve">Halo olgeta, Halo Oloketa, </w:t>
      </w:r>
      <w:r w:rsidDel="00000000" w:rsidR="00000000" w:rsidRPr="00000000">
        <w:rPr>
          <w:rtl w:val="0"/>
        </w:rPr>
        <w:t xml:space="preserve">Talofa, malo le soifua.</w:t>
      </w:r>
    </w:p>
    <w:p w:rsidR="00000000" w:rsidDel="00000000" w:rsidP="00000000" w:rsidRDefault="00000000" w:rsidRPr="00000000" w14:paraId="0000002F">
      <w:pPr>
        <w:rPr/>
      </w:pPr>
      <w:r w:rsidDel="00000000" w:rsidR="00000000" w:rsidRPr="00000000">
        <w:rPr>
          <w:rtl w:val="0"/>
        </w:rPr>
        <w:t xml:space="preserve">The Pacific Allied (Women’s) Council Inspires Faith Concerning All Incorporated (P.A.C.I.F.I.C.A Inc.) is pleased to present its first Alternate Report as a non-governmental perspective on Aotearoa New Zealand's (Aotearoa) progress towards gender equality. This summary highlights the issues of Pacific women in Aotearoa. </w:t>
      </w:r>
    </w:p>
    <w:p w:rsidR="00000000" w:rsidDel="00000000" w:rsidP="00000000" w:rsidRDefault="00000000" w:rsidRPr="00000000" w14:paraId="00000030">
      <w:pPr>
        <w:rPr/>
      </w:pPr>
      <w:r w:rsidDel="00000000" w:rsidR="00000000" w:rsidRPr="00000000">
        <w:rPr>
          <w:rtl w:val="0"/>
        </w:rPr>
        <w:t xml:space="preserve">In 2023 P.A.C.I.F.I.C.A Inc. published the "Wellbeing Report: Voices from Pacific Women and Girls in Aotearoa, New Zealand"</w:t>
      </w:r>
      <w:r w:rsidDel="00000000" w:rsidR="00000000" w:rsidRPr="00000000">
        <w:rPr>
          <w:vertAlign w:val="superscript"/>
        </w:rPr>
        <w:footnoteReference w:customMarkFollows="0" w:id="0"/>
      </w:r>
      <w:r w:rsidDel="00000000" w:rsidR="00000000" w:rsidRPr="00000000">
        <w:rPr>
          <w:rtl w:val="0"/>
        </w:rPr>
        <w:t xml:space="preserve">. In this report, Pacific women shared their strengths, which help them remain resilient despite facing inequities. The report highlighted the significance of cultural identity, Pacific representation, and the development of Pacific leadership. Additionally, the report identified three challenges faced by Pacific women: a clash of cultures, intersectionality, and socioeconomic hardship.  </w:t>
      </w:r>
    </w:p>
    <w:p w:rsidR="00000000" w:rsidDel="00000000" w:rsidP="00000000" w:rsidRDefault="00000000" w:rsidRPr="00000000" w14:paraId="00000031">
      <w:pPr>
        <w:rPr/>
      </w:pPr>
      <w:r w:rsidDel="00000000" w:rsidR="00000000" w:rsidRPr="00000000">
        <w:rPr>
          <w:rtl w:val="0"/>
        </w:rPr>
        <w:t xml:space="preserve">P.A.C.I.F.I.C.A Inc. celebrates the cultural diversity of its members, it strives to foster and develop leadership that empowers Pacific women to participate at national and global levels. </w:t>
      </w:r>
    </w:p>
    <w:p w:rsidR="00000000" w:rsidDel="00000000" w:rsidP="00000000" w:rsidRDefault="00000000" w:rsidRPr="00000000" w14:paraId="00000032">
      <w:pPr>
        <w:rPr/>
      </w:pPr>
      <w:r w:rsidDel="00000000" w:rsidR="00000000" w:rsidRPr="00000000">
        <w:rPr>
          <w:rtl w:val="0"/>
        </w:rPr>
      </w:r>
    </w:p>
    <w:p w:rsidR="00000000" w:rsidDel="00000000" w:rsidP="00000000" w:rsidRDefault="00000000" w:rsidRPr="00000000" w14:paraId="00000033">
      <w:pPr>
        <w:rPr/>
      </w:pPr>
      <w:r w:rsidDel="00000000" w:rsidR="00000000" w:rsidRPr="00000000">
        <w:rPr>
          <w:rtl w:val="0"/>
        </w:rPr>
      </w:r>
    </w:p>
    <w:p w:rsidR="00000000" w:rsidDel="00000000" w:rsidP="00000000" w:rsidRDefault="00000000" w:rsidRPr="00000000" w14:paraId="00000034">
      <w:pPr>
        <w:spacing w:line="240" w:lineRule="auto"/>
        <w:rPr/>
      </w:pPr>
      <w:r w:rsidDel="00000000" w:rsidR="00000000" w:rsidRPr="00000000">
        <w:rPr>
          <w:rtl w:val="0"/>
        </w:rPr>
        <w:t xml:space="preserve">Faafetai tele lava</w:t>
      </w:r>
    </w:p>
    <w:p w:rsidR="00000000" w:rsidDel="00000000" w:rsidP="00000000" w:rsidRDefault="00000000" w:rsidRPr="00000000" w14:paraId="00000035">
      <w:pPr>
        <w:spacing w:line="240" w:lineRule="auto"/>
        <w:rPr/>
      </w:pPr>
      <w:r w:rsidDel="00000000" w:rsidR="00000000" w:rsidRPr="00000000">
        <w:rPr>
          <w:rtl w:val="0"/>
        </w:rPr>
        <w:t xml:space="preserve">Repeka Lelaulu</w:t>
      </w:r>
    </w:p>
    <w:p w:rsidR="00000000" w:rsidDel="00000000" w:rsidP="00000000" w:rsidRDefault="00000000" w:rsidRPr="00000000" w14:paraId="00000036">
      <w:pPr>
        <w:spacing w:line="240" w:lineRule="auto"/>
        <w:rPr/>
      </w:pPr>
      <w:r w:rsidDel="00000000" w:rsidR="00000000" w:rsidRPr="00000000">
        <w:rPr>
          <w:rtl w:val="0"/>
        </w:rPr>
        <w:t xml:space="preserve">National President </w:t>
      </w:r>
    </w:p>
    <w:p w:rsidR="00000000" w:rsidDel="00000000" w:rsidP="00000000" w:rsidRDefault="00000000" w:rsidRPr="00000000" w14:paraId="00000037">
      <w:pPr>
        <w:rPr/>
      </w:pPr>
      <w:r w:rsidDel="00000000" w:rsidR="00000000" w:rsidRPr="00000000">
        <w:rPr>
          <w:rtl w:val="0"/>
        </w:rPr>
      </w:r>
    </w:p>
    <w:p w:rsidR="00000000" w:rsidDel="00000000" w:rsidP="00000000" w:rsidRDefault="00000000" w:rsidRPr="00000000" w14:paraId="00000038">
      <w:pPr>
        <w:rPr/>
      </w:pPr>
      <w:r w:rsidDel="00000000" w:rsidR="00000000" w:rsidRPr="00000000">
        <w:br w:type="page"/>
      </w:r>
      <w:r w:rsidDel="00000000" w:rsidR="00000000" w:rsidRPr="00000000">
        <w:rPr>
          <w:rtl w:val="0"/>
        </w:rPr>
      </w:r>
    </w:p>
    <w:p w:rsidR="00000000" w:rsidDel="00000000" w:rsidP="00000000" w:rsidRDefault="00000000" w:rsidRPr="00000000" w14:paraId="00000039">
      <w:pPr>
        <w:rPr>
          <w:b w:val="1"/>
          <w:color w:val="85200c"/>
          <w:sz w:val="28"/>
          <w:szCs w:val="28"/>
        </w:rPr>
      </w:pPr>
      <w:r w:rsidDel="00000000" w:rsidR="00000000" w:rsidRPr="00000000">
        <w:rPr>
          <w:b w:val="1"/>
          <w:color w:val="85200c"/>
          <w:sz w:val="28"/>
          <w:szCs w:val="28"/>
          <w:rtl w:val="0"/>
        </w:rPr>
        <w:t xml:space="preserve">Article 1: Definition of Discrimination</w:t>
      </w:r>
    </w:p>
    <w:p w:rsidR="00000000" w:rsidDel="00000000" w:rsidP="00000000" w:rsidRDefault="00000000" w:rsidRPr="00000000" w14:paraId="0000003A">
      <w:pPr>
        <w:spacing w:after="160" w:line="278.00000000000006" w:lineRule="auto"/>
        <w:jc w:val="both"/>
        <w:rPr>
          <w:b w:val="1"/>
          <w:color w:val="cc4125"/>
          <w:sz w:val="24"/>
          <w:szCs w:val="24"/>
        </w:rPr>
      </w:pPr>
      <w:r w:rsidDel="00000000" w:rsidR="00000000" w:rsidRPr="00000000">
        <w:rPr>
          <w:b w:val="1"/>
          <w:color w:val="cc4125"/>
          <w:sz w:val="24"/>
          <w:szCs w:val="24"/>
          <w:rtl w:val="0"/>
        </w:rPr>
        <w:t xml:space="preserve">Response to CO 12(a), (b), (c)</w:t>
      </w:r>
    </w:p>
    <w:p w:rsidR="00000000" w:rsidDel="00000000" w:rsidP="00000000" w:rsidRDefault="00000000" w:rsidRPr="00000000" w14:paraId="0000003B">
      <w:pPr>
        <w:numPr>
          <w:ilvl w:val="0"/>
          <w:numId w:val="2"/>
        </w:numPr>
        <w:spacing w:after="0" w:lineRule="auto"/>
        <w:ind w:left="720" w:hanging="360"/>
        <w:rPr/>
      </w:pPr>
      <w:r w:rsidDel="00000000" w:rsidR="00000000" w:rsidRPr="00000000">
        <w:rPr>
          <w:rtl w:val="0"/>
        </w:rPr>
        <w:t xml:space="preserve">We acknowledge that all documentation shared in Aotearoa New Zealand related to CEDAW is available only in English. While we recognise the language requirements for CEDAW, we believe providing the documentation in the languages spoken by the Pacific peoples would enhance the engagement of Pacific women.</w:t>
      </w:r>
    </w:p>
    <w:p w:rsidR="00000000" w:rsidDel="00000000" w:rsidP="00000000" w:rsidRDefault="00000000" w:rsidRPr="00000000" w14:paraId="0000003C">
      <w:pPr>
        <w:numPr>
          <w:ilvl w:val="0"/>
          <w:numId w:val="2"/>
        </w:numPr>
        <w:ind w:left="720" w:hanging="360"/>
        <w:rPr/>
      </w:pPr>
      <w:r w:rsidDel="00000000" w:rsidR="00000000" w:rsidRPr="00000000">
        <w:rPr>
          <w:rtl w:val="0"/>
        </w:rPr>
        <w:t xml:space="preserve">The connection to language and culture bolsters Pacific women’s confidence in their personal, cultural, and professional capabilities, empowering them to navigate diverse environments.</w:t>
      </w:r>
    </w:p>
    <w:tbl>
      <w:tblPr>
        <w:tblStyle w:val="Table1"/>
        <w:tblW w:w="9026.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400"/>
      </w:tblPr>
      <w:tblGrid>
        <w:gridCol w:w="9026"/>
        <w:tblGridChange w:id="0">
          <w:tblGrid>
            <w:gridCol w:w="9026"/>
          </w:tblGrid>
        </w:tblGridChange>
      </w:tblGrid>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3D">
            <w:pPr>
              <w:spacing w:line="240" w:lineRule="auto"/>
              <w:rPr>
                <w:b w:val="1"/>
                <w:color w:val="a61c00"/>
                <w:sz w:val="24"/>
                <w:szCs w:val="24"/>
              </w:rPr>
            </w:pPr>
            <w:r w:rsidDel="00000000" w:rsidR="00000000" w:rsidRPr="00000000">
              <w:rPr>
                <w:b w:val="1"/>
                <w:color w:val="cc4125"/>
                <w:sz w:val="24"/>
                <w:szCs w:val="24"/>
                <w:rtl w:val="0"/>
              </w:rPr>
              <w:t xml:space="preserve">Recommendation</w:t>
            </w:r>
            <w:r w:rsidDel="00000000" w:rsidR="00000000" w:rsidRPr="00000000">
              <w:rPr>
                <w:b w:val="1"/>
                <w:color w:val="a61c00"/>
                <w:sz w:val="24"/>
                <w:szCs w:val="24"/>
                <w:rtl w:val="0"/>
              </w:rPr>
              <w:t xml:space="preserve"> </w:t>
            </w:r>
          </w:p>
          <w:p w:rsidR="00000000" w:rsidDel="00000000" w:rsidP="00000000" w:rsidRDefault="00000000" w:rsidRPr="00000000" w14:paraId="0000003E">
            <w:pPr>
              <w:spacing w:line="240" w:lineRule="auto"/>
              <w:rPr>
                <w:b w:val="1"/>
                <w:color w:val="a61c00"/>
                <w:sz w:val="28"/>
                <w:szCs w:val="28"/>
              </w:rPr>
            </w:pPr>
            <w:r w:rsidDel="00000000" w:rsidR="00000000" w:rsidRPr="00000000">
              <w:rPr>
                <w:rtl w:val="0"/>
              </w:rPr>
              <w:t xml:space="preserve">1.1  The Government to publish submission to CEDAW in the Pacific languages, celebrated in the New Zealand language weeks calendar</w:t>
            </w:r>
            <w:r w:rsidDel="00000000" w:rsidR="00000000" w:rsidRPr="00000000">
              <w:rPr>
                <w:vertAlign w:val="superscript"/>
              </w:rPr>
              <w:footnoteReference w:customMarkFollows="0" w:id="1"/>
            </w:r>
            <w:r w:rsidDel="00000000" w:rsidR="00000000" w:rsidRPr="00000000">
              <w:rPr>
                <w:rtl w:val="0"/>
              </w:rPr>
              <w:t xml:space="preserve">.  </w:t>
            </w:r>
            <w:r w:rsidDel="00000000" w:rsidR="00000000" w:rsidRPr="00000000">
              <w:rPr>
                <w:rtl w:val="0"/>
              </w:rPr>
            </w:r>
          </w:p>
        </w:tc>
      </w:tr>
    </w:tbl>
    <w:p w:rsidR="00000000" w:rsidDel="00000000" w:rsidP="00000000" w:rsidRDefault="00000000" w:rsidRPr="00000000" w14:paraId="0000003F">
      <w:pPr>
        <w:ind w:left="90" w:firstLine="0"/>
        <w:rPr/>
      </w:pPr>
      <w:r w:rsidDel="00000000" w:rsidR="00000000" w:rsidRPr="00000000">
        <w:rPr>
          <w:rtl w:val="0"/>
        </w:rPr>
        <w:t xml:space="preserve"> </w:t>
      </w:r>
    </w:p>
    <w:p w:rsidR="00000000" w:rsidDel="00000000" w:rsidP="00000000" w:rsidRDefault="00000000" w:rsidRPr="00000000" w14:paraId="00000040">
      <w:pPr>
        <w:pStyle w:val="Heading2"/>
        <w:rPr>
          <w:rFonts w:ascii="Arial" w:cs="Arial" w:eastAsia="Arial" w:hAnsi="Arial"/>
          <w:color w:val="85200c"/>
          <w:sz w:val="28"/>
          <w:szCs w:val="28"/>
        </w:rPr>
      </w:pPr>
      <w:bookmarkStart w:colFirst="0" w:colLast="0" w:name="_heading=h.4d34og8" w:id="5"/>
      <w:bookmarkEnd w:id="5"/>
      <w:r w:rsidDel="00000000" w:rsidR="00000000" w:rsidRPr="00000000">
        <w:rPr>
          <w:rFonts w:ascii="Arial" w:cs="Arial" w:eastAsia="Arial" w:hAnsi="Arial"/>
          <w:color w:val="85200c"/>
          <w:sz w:val="28"/>
          <w:szCs w:val="28"/>
          <w:rtl w:val="0"/>
        </w:rPr>
        <w:t xml:space="preserve">Article 2: Elimination of Discrimination</w:t>
      </w:r>
    </w:p>
    <w:p w:rsidR="00000000" w:rsidDel="00000000" w:rsidP="00000000" w:rsidRDefault="00000000" w:rsidRPr="00000000" w14:paraId="00000041">
      <w:pPr>
        <w:pStyle w:val="Heading3"/>
        <w:rPr>
          <w:rFonts w:ascii="Arial" w:cs="Arial" w:eastAsia="Arial" w:hAnsi="Arial"/>
          <w:color w:val="cc4125"/>
          <w:sz w:val="24"/>
          <w:szCs w:val="24"/>
        </w:rPr>
      </w:pPr>
      <w:bookmarkStart w:colFirst="0" w:colLast="0" w:name="_heading=h.mu1xeexfdzqg" w:id="6"/>
      <w:bookmarkEnd w:id="6"/>
      <w:r w:rsidDel="00000000" w:rsidR="00000000" w:rsidRPr="00000000">
        <w:rPr>
          <w:rFonts w:ascii="Arial" w:cs="Arial" w:eastAsia="Arial" w:hAnsi="Arial"/>
          <w:color w:val="cc4125"/>
          <w:sz w:val="24"/>
          <w:szCs w:val="24"/>
          <w:rtl w:val="0"/>
        </w:rPr>
        <w:t xml:space="preserve">Response to LoIPR 3 and CO 10 </w:t>
      </w:r>
    </w:p>
    <w:p w:rsidR="00000000" w:rsidDel="00000000" w:rsidP="00000000" w:rsidRDefault="00000000" w:rsidRPr="00000000" w14:paraId="00000042">
      <w:pPr>
        <w:numPr>
          <w:ilvl w:val="0"/>
          <w:numId w:val="2"/>
        </w:numPr>
        <w:spacing w:after="0" w:lineRule="auto"/>
        <w:ind w:left="720" w:hanging="360"/>
        <w:rPr/>
      </w:pPr>
      <w:r w:rsidDel="00000000" w:rsidR="00000000" w:rsidRPr="00000000">
        <w:rPr>
          <w:rtl w:val="0"/>
        </w:rPr>
        <w:t xml:space="preserve">The Ministry for Pacific Peoples (MPP) is the Crown’s principal advisor on policies and interventions to improve Pacific Peoples' outcomes in New Zealand.  Although it has its Gender Pay Gap Action Plan</w:t>
      </w:r>
      <w:r w:rsidDel="00000000" w:rsidR="00000000" w:rsidRPr="00000000">
        <w:rPr>
          <w:vertAlign w:val="superscript"/>
        </w:rPr>
        <w:footnoteReference w:customMarkFollows="0" w:id="2"/>
      </w:r>
      <w:r w:rsidDel="00000000" w:rsidR="00000000" w:rsidRPr="00000000">
        <w:rPr>
          <w:rtl w:val="0"/>
        </w:rPr>
        <w:t xml:space="preserve">, there is no direct engagement with Pacific communities regarding CEDAW.</w:t>
      </w:r>
    </w:p>
    <w:p w:rsidR="00000000" w:rsidDel="00000000" w:rsidP="00000000" w:rsidRDefault="00000000" w:rsidRPr="00000000" w14:paraId="00000043">
      <w:pPr>
        <w:numPr>
          <w:ilvl w:val="0"/>
          <w:numId w:val="2"/>
        </w:numPr>
        <w:spacing w:after="0" w:lineRule="auto"/>
        <w:ind w:left="720" w:hanging="360"/>
        <w:rPr/>
      </w:pPr>
      <w:r w:rsidDel="00000000" w:rsidR="00000000" w:rsidRPr="00000000">
        <w:rPr>
          <w:rtl w:val="0"/>
        </w:rPr>
        <w:t xml:space="preserve">MPP's recent budget cuts have led to the </w:t>
      </w:r>
      <w:r w:rsidDel="00000000" w:rsidR="00000000" w:rsidRPr="00000000">
        <w:rPr>
          <w:color w:val="111617"/>
          <w:sz w:val="24"/>
          <w:szCs w:val="24"/>
          <w:highlight w:val="white"/>
          <w:rtl w:val="0"/>
        </w:rPr>
        <w:t xml:space="preserve">Ministry’s workforce decrease of 40 per cent</w:t>
      </w:r>
      <w:r w:rsidDel="00000000" w:rsidR="00000000" w:rsidRPr="00000000">
        <w:rPr>
          <w:color w:val="111617"/>
          <w:sz w:val="24"/>
          <w:szCs w:val="24"/>
          <w:highlight w:val="white"/>
          <w:vertAlign w:val="superscript"/>
        </w:rPr>
        <w:footnoteReference w:customMarkFollows="0" w:id="3"/>
      </w:r>
      <w:r w:rsidDel="00000000" w:rsidR="00000000" w:rsidRPr="00000000">
        <w:rPr>
          <w:color w:val="111617"/>
          <w:sz w:val="24"/>
          <w:szCs w:val="24"/>
          <w:highlight w:val="white"/>
          <w:rtl w:val="0"/>
        </w:rPr>
        <w:t xml:space="preserve">.  </w:t>
      </w:r>
      <w:r w:rsidDel="00000000" w:rsidR="00000000" w:rsidRPr="00000000">
        <w:rPr>
          <w:rtl w:val="0"/>
        </w:rPr>
      </w:r>
    </w:p>
    <w:p w:rsidR="00000000" w:rsidDel="00000000" w:rsidP="00000000" w:rsidRDefault="00000000" w:rsidRPr="00000000" w14:paraId="00000044">
      <w:pPr>
        <w:numPr>
          <w:ilvl w:val="0"/>
          <w:numId w:val="2"/>
        </w:numPr>
        <w:spacing w:after="0" w:lineRule="auto"/>
        <w:ind w:left="720" w:hanging="360"/>
        <w:rPr/>
      </w:pPr>
      <w:r w:rsidDel="00000000" w:rsidR="00000000" w:rsidRPr="00000000">
        <w:rPr>
          <w:color w:val="222222"/>
          <w:highlight w:val="white"/>
          <w:rtl w:val="0"/>
        </w:rPr>
        <w:t xml:space="preserve">With less staff, MPP might not have the capacity to support and advance gender equality initiatives that align with CEDAW's goals.  </w:t>
      </w:r>
      <w:r w:rsidDel="00000000" w:rsidR="00000000" w:rsidRPr="00000000">
        <w:rPr>
          <w:rtl w:val="0"/>
        </w:rPr>
      </w:r>
    </w:p>
    <w:p w:rsidR="00000000" w:rsidDel="00000000" w:rsidP="00000000" w:rsidRDefault="00000000" w:rsidRPr="00000000" w14:paraId="00000045">
      <w:pPr>
        <w:shd w:fill="ffffff" w:val="clear"/>
        <w:ind w:left="360" w:firstLine="716"/>
        <w:rPr>
          <w:color w:val="0000ff"/>
          <w:highlight w:val="yellow"/>
        </w:rPr>
      </w:pPr>
      <w:r w:rsidDel="00000000" w:rsidR="00000000" w:rsidRPr="00000000">
        <w:rPr>
          <w:rtl w:val="0"/>
        </w:rPr>
      </w:r>
    </w:p>
    <w:tbl>
      <w:tblPr>
        <w:tblStyle w:val="Table2"/>
        <w:tblW w:w="9026.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400"/>
      </w:tblPr>
      <w:tblGrid>
        <w:gridCol w:w="9026"/>
        <w:tblGridChange w:id="0">
          <w:tblGrid>
            <w:gridCol w:w="9026"/>
          </w:tblGrid>
        </w:tblGridChange>
      </w:tblGrid>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46">
            <w:pPr>
              <w:pStyle w:val="Heading4"/>
              <w:spacing w:after="160" w:lineRule="auto"/>
              <w:rPr>
                <w:i w:val="0"/>
                <w:color w:val="cc4125"/>
              </w:rPr>
            </w:pPr>
            <w:bookmarkStart w:colFirst="0" w:colLast="0" w:name="_heading=h.63juvjqz7cpb" w:id="7"/>
            <w:bookmarkEnd w:id="7"/>
            <w:r w:rsidDel="00000000" w:rsidR="00000000" w:rsidRPr="00000000">
              <w:rPr>
                <w:i w:val="0"/>
                <w:color w:val="cc4125"/>
                <w:rtl w:val="0"/>
              </w:rPr>
              <w:t xml:space="preserve">Recommendation</w:t>
            </w:r>
          </w:p>
          <w:p w:rsidR="00000000" w:rsidDel="00000000" w:rsidP="00000000" w:rsidRDefault="00000000" w:rsidRPr="00000000" w14:paraId="00000047">
            <w:pPr>
              <w:spacing w:after="160" w:line="259" w:lineRule="auto"/>
              <w:rPr/>
            </w:pPr>
            <w:r w:rsidDel="00000000" w:rsidR="00000000" w:rsidRPr="00000000">
              <w:rPr>
                <w:rtl w:val="0"/>
              </w:rPr>
              <w:t xml:space="preserve">2.1 The government should provide an analysis of the impact of MPP's reduced workforce, as job cuts might limit MPP's ability to effectively implement or monitor programmes aimed at ensuring compliance with CEDAW.</w:t>
            </w:r>
          </w:p>
        </w:tc>
      </w:tr>
    </w:tbl>
    <w:p w:rsidR="00000000" w:rsidDel="00000000" w:rsidP="00000000" w:rsidRDefault="00000000" w:rsidRPr="00000000" w14:paraId="00000048">
      <w:pPr>
        <w:pStyle w:val="Heading2"/>
        <w:rPr>
          <w:rFonts w:ascii="Arial" w:cs="Arial" w:eastAsia="Arial" w:hAnsi="Arial"/>
          <w:color w:val="85200c"/>
          <w:sz w:val="28"/>
          <w:szCs w:val="28"/>
        </w:rPr>
      </w:pPr>
      <w:bookmarkStart w:colFirst="0" w:colLast="0" w:name="_heading=h.17dp8vu" w:id="8"/>
      <w:bookmarkEnd w:id="8"/>
      <w:r w:rsidDel="00000000" w:rsidR="00000000" w:rsidRPr="00000000">
        <w:rPr>
          <w:rFonts w:ascii="Arial" w:cs="Arial" w:eastAsia="Arial" w:hAnsi="Arial"/>
          <w:color w:val="85200c"/>
          <w:sz w:val="28"/>
          <w:szCs w:val="28"/>
          <w:rtl w:val="0"/>
        </w:rPr>
        <w:t xml:space="preserve">Article 3: Development and Advancement of Women</w:t>
      </w:r>
    </w:p>
    <w:p w:rsidR="00000000" w:rsidDel="00000000" w:rsidP="00000000" w:rsidRDefault="00000000" w:rsidRPr="00000000" w14:paraId="00000049">
      <w:pPr>
        <w:pStyle w:val="Heading3"/>
        <w:rPr>
          <w:color w:val="cc4125"/>
          <w:sz w:val="24"/>
          <w:szCs w:val="24"/>
        </w:rPr>
      </w:pPr>
      <w:bookmarkStart w:colFirst="0" w:colLast="0" w:name="_heading=h.ges9f2httq5b" w:id="9"/>
      <w:bookmarkEnd w:id="9"/>
      <w:r w:rsidDel="00000000" w:rsidR="00000000" w:rsidRPr="00000000">
        <w:rPr>
          <w:color w:val="cc4125"/>
          <w:sz w:val="24"/>
          <w:szCs w:val="24"/>
          <w:rtl w:val="0"/>
        </w:rPr>
        <w:t xml:space="preserve">Response to LoIPR 6, and Co 18.</w:t>
      </w:r>
    </w:p>
    <w:p w:rsidR="00000000" w:rsidDel="00000000" w:rsidP="00000000" w:rsidRDefault="00000000" w:rsidRPr="00000000" w14:paraId="0000004A">
      <w:pPr>
        <w:numPr>
          <w:ilvl w:val="0"/>
          <w:numId w:val="2"/>
        </w:numPr>
        <w:spacing w:after="0" w:lineRule="auto"/>
        <w:ind w:left="720" w:hanging="360"/>
        <w:rPr/>
      </w:pPr>
      <w:r w:rsidDel="00000000" w:rsidR="00000000" w:rsidRPr="00000000">
        <w:rPr>
          <w:rtl w:val="0"/>
        </w:rPr>
        <w:t xml:space="preserve"> P.A.C.I.F.I.C.A Inc. has worked closely with MPP, where we are consulted and funded to provide programmes to support women in governance, family violence prevention, and other initiatives that have benefitted Pacific women. </w:t>
      </w:r>
    </w:p>
    <w:p w:rsidR="00000000" w:rsidDel="00000000" w:rsidP="00000000" w:rsidRDefault="00000000" w:rsidRPr="00000000" w14:paraId="0000004B">
      <w:pPr>
        <w:numPr>
          <w:ilvl w:val="0"/>
          <w:numId w:val="2"/>
        </w:numPr>
        <w:ind w:left="720" w:hanging="360"/>
        <w:rPr/>
      </w:pPr>
      <w:r w:rsidDel="00000000" w:rsidR="00000000" w:rsidRPr="00000000">
        <w:rPr>
          <w:rtl w:val="0"/>
        </w:rPr>
        <w:t xml:space="preserve">The ‘Women’s Equality Strategy -Engagement’ led by the Ministry for Women, as an approach for a National Action Plan, has stalled. </w:t>
      </w:r>
    </w:p>
    <w:tbl>
      <w:tblPr>
        <w:tblStyle w:val="Table3"/>
        <w:tblW w:w="9026.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400"/>
      </w:tblPr>
      <w:tblGrid>
        <w:gridCol w:w="9026"/>
        <w:tblGridChange w:id="0">
          <w:tblGrid>
            <w:gridCol w:w="9026"/>
          </w:tblGrid>
        </w:tblGridChange>
      </w:tblGrid>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4C">
            <w:pPr>
              <w:pStyle w:val="Heading4"/>
              <w:widowControl w:val="0"/>
              <w:spacing w:after="0" w:line="240" w:lineRule="auto"/>
              <w:rPr>
                <w:i w:val="0"/>
                <w:color w:val="cc4125"/>
              </w:rPr>
            </w:pPr>
            <w:bookmarkStart w:colFirst="0" w:colLast="0" w:name="_heading=h.71f8hgm82op3" w:id="10"/>
            <w:bookmarkEnd w:id="10"/>
            <w:r w:rsidDel="00000000" w:rsidR="00000000" w:rsidRPr="00000000">
              <w:rPr>
                <w:i w:val="0"/>
                <w:color w:val="cc4125"/>
                <w:rtl w:val="0"/>
              </w:rPr>
              <w:t xml:space="preserve">Recommendation</w:t>
            </w:r>
          </w:p>
          <w:p w:rsidR="00000000" w:rsidDel="00000000" w:rsidP="00000000" w:rsidRDefault="00000000" w:rsidRPr="00000000" w14:paraId="0000004D">
            <w:pPr>
              <w:widowControl w:val="0"/>
              <w:spacing w:after="0" w:line="240" w:lineRule="auto"/>
              <w:rPr/>
            </w:pPr>
            <w:r w:rsidDel="00000000" w:rsidR="00000000" w:rsidRPr="00000000">
              <w:rPr>
                <w:rtl w:val="0"/>
              </w:rPr>
            </w:r>
          </w:p>
          <w:p w:rsidR="00000000" w:rsidDel="00000000" w:rsidP="00000000" w:rsidRDefault="00000000" w:rsidRPr="00000000" w14:paraId="0000004E">
            <w:pPr>
              <w:widowControl w:val="0"/>
              <w:spacing w:after="0" w:line="240" w:lineRule="auto"/>
              <w:rPr/>
            </w:pPr>
            <w:r w:rsidDel="00000000" w:rsidR="00000000" w:rsidRPr="00000000">
              <w:rPr>
                <w:rtl w:val="0"/>
              </w:rPr>
              <w:t xml:space="preserve">3.1  The Government to progress the National Action Plan in consultation with P.A.C.I.F.I.C.A Inc. and the MWWL, and other NGOs.</w:t>
            </w:r>
          </w:p>
        </w:tc>
      </w:tr>
    </w:tbl>
    <w:p w:rsidR="00000000" w:rsidDel="00000000" w:rsidP="00000000" w:rsidRDefault="00000000" w:rsidRPr="00000000" w14:paraId="0000004F">
      <w:pPr>
        <w:rPr/>
      </w:pPr>
      <w:r w:rsidDel="00000000" w:rsidR="00000000" w:rsidRPr="00000000">
        <w:rPr>
          <w:rtl w:val="0"/>
        </w:rPr>
      </w:r>
    </w:p>
    <w:p w:rsidR="00000000" w:rsidDel="00000000" w:rsidP="00000000" w:rsidRDefault="00000000" w:rsidRPr="00000000" w14:paraId="00000050">
      <w:pPr>
        <w:pStyle w:val="Heading2"/>
        <w:rPr>
          <w:rFonts w:ascii="Arial" w:cs="Arial" w:eastAsia="Arial" w:hAnsi="Arial"/>
          <w:color w:val="85200c"/>
          <w:sz w:val="28"/>
          <w:szCs w:val="28"/>
        </w:rPr>
      </w:pPr>
      <w:bookmarkStart w:colFirst="0" w:colLast="0" w:name="_heading=h.lnxbz9" w:id="11"/>
      <w:bookmarkEnd w:id="11"/>
      <w:r w:rsidDel="00000000" w:rsidR="00000000" w:rsidRPr="00000000">
        <w:rPr>
          <w:rFonts w:ascii="Arial" w:cs="Arial" w:eastAsia="Arial" w:hAnsi="Arial"/>
          <w:color w:val="85200c"/>
          <w:sz w:val="28"/>
          <w:szCs w:val="28"/>
          <w:rtl w:val="0"/>
        </w:rPr>
        <w:t xml:space="preserve">Article 4: Positive Discrimination and Special Measures</w:t>
      </w:r>
    </w:p>
    <w:p w:rsidR="00000000" w:rsidDel="00000000" w:rsidP="00000000" w:rsidRDefault="00000000" w:rsidRPr="00000000" w14:paraId="00000051">
      <w:pPr>
        <w:pStyle w:val="Heading3"/>
        <w:rPr/>
      </w:pPr>
      <w:bookmarkStart w:colFirst="0" w:colLast="0" w:name="_heading=h.7p2w7siz9q6d" w:id="12"/>
      <w:bookmarkEnd w:id="12"/>
      <w:r w:rsidDel="00000000" w:rsidR="00000000" w:rsidRPr="00000000">
        <w:rPr>
          <w:color w:val="cc4125"/>
          <w:sz w:val="24"/>
          <w:szCs w:val="24"/>
          <w:rtl w:val="0"/>
        </w:rPr>
        <w:t xml:space="preserve">Response to LoIPR 8, 13 and CO 22</w:t>
      </w:r>
      <w:r w:rsidDel="00000000" w:rsidR="00000000" w:rsidRPr="00000000">
        <w:rPr>
          <w:rtl w:val="0"/>
        </w:rPr>
      </w:r>
    </w:p>
    <w:p w:rsidR="00000000" w:rsidDel="00000000" w:rsidP="00000000" w:rsidRDefault="00000000" w:rsidRPr="00000000" w14:paraId="00000052">
      <w:pPr>
        <w:numPr>
          <w:ilvl w:val="0"/>
          <w:numId w:val="2"/>
        </w:numPr>
        <w:spacing w:after="0" w:lineRule="auto"/>
        <w:ind w:left="720" w:hanging="360"/>
        <w:rPr/>
      </w:pPr>
      <w:r w:rsidDel="00000000" w:rsidR="00000000" w:rsidRPr="00000000">
        <w:rPr>
          <w:rtl w:val="0"/>
        </w:rPr>
        <w:t xml:space="preserve">Measures introduced in 2017 have seen women board members increase to 53.1 percent in 2023, M</w:t>
      </w:r>
      <w:r w:rsidDel="00000000" w:rsidR="00000000" w:rsidRPr="00000000">
        <w:rPr>
          <w:color w:val="3f4647"/>
          <w:highlight w:val="white"/>
          <w:rtl w:val="0"/>
        </w:rPr>
        <w:t xml:space="preserve">āori board members, now hold 26.8 percent of board roles, Pacific board members 7.2 percent, and Asian board members 6.1 percent</w:t>
      </w:r>
      <w:r w:rsidDel="00000000" w:rsidR="00000000" w:rsidRPr="00000000">
        <w:rPr>
          <w:vertAlign w:val="superscript"/>
        </w:rPr>
        <w:footnoteReference w:customMarkFollows="0" w:id="4"/>
      </w:r>
      <w:r w:rsidDel="00000000" w:rsidR="00000000" w:rsidRPr="00000000">
        <w:rPr>
          <w:color w:val="3f4647"/>
          <w:highlight w:val="white"/>
          <w:rtl w:val="0"/>
        </w:rPr>
        <w:t xml:space="preserve">. The ethnicity of these women </w:t>
      </w:r>
      <w:r w:rsidDel="00000000" w:rsidR="00000000" w:rsidRPr="00000000">
        <w:rPr>
          <w:color w:val="3f4647"/>
          <w:highlight w:val="white"/>
          <w:rtl w:val="0"/>
        </w:rPr>
        <w:t xml:space="preserve">is not reported. </w:t>
      </w:r>
      <w:r w:rsidDel="00000000" w:rsidR="00000000" w:rsidRPr="00000000">
        <w:rPr>
          <w:rtl w:val="0"/>
        </w:rPr>
      </w:r>
    </w:p>
    <w:p w:rsidR="00000000" w:rsidDel="00000000" w:rsidP="00000000" w:rsidRDefault="00000000" w:rsidRPr="00000000" w14:paraId="00000053">
      <w:pPr>
        <w:numPr>
          <w:ilvl w:val="0"/>
          <w:numId w:val="2"/>
        </w:numPr>
        <w:ind w:left="720" w:hanging="360"/>
        <w:rPr/>
      </w:pPr>
      <w:r w:rsidDel="00000000" w:rsidR="00000000" w:rsidRPr="00000000">
        <w:rPr>
          <w:color w:val="3f4647"/>
          <w:highlight w:val="white"/>
          <w:rtl w:val="0"/>
        </w:rPr>
        <w:t xml:space="preserve">There need to be more opportunities to document Pacific experiences that add context to Pacific data, only then will decision-makers make informed decisions relevant to the well-being of Pacific peoples.</w:t>
      </w:r>
      <w:r w:rsidDel="00000000" w:rsidR="00000000" w:rsidRPr="00000000">
        <w:rPr>
          <w:color w:val="3f4647"/>
          <w:highlight w:val="white"/>
          <w:vertAlign w:val="superscript"/>
        </w:rPr>
        <w:footnoteReference w:customMarkFollows="0" w:id="5"/>
      </w:r>
      <w:r w:rsidDel="00000000" w:rsidR="00000000" w:rsidRPr="00000000">
        <w:rPr>
          <w:rtl w:val="0"/>
        </w:rPr>
      </w:r>
    </w:p>
    <w:tbl>
      <w:tblPr>
        <w:tblStyle w:val="Table4"/>
        <w:tblW w:w="9026.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400"/>
      </w:tblPr>
      <w:tblGrid>
        <w:gridCol w:w="9026"/>
        <w:tblGridChange w:id="0">
          <w:tblGrid>
            <w:gridCol w:w="9026"/>
          </w:tblGrid>
        </w:tblGridChange>
      </w:tblGrid>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54">
            <w:pPr>
              <w:widowControl w:val="0"/>
              <w:spacing w:after="0" w:line="240" w:lineRule="auto"/>
              <w:rPr>
                <w:b w:val="1"/>
                <w:color w:val="cc4125"/>
                <w:sz w:val="24"/>
                <w:szCs w:val="24"/>
              </w:rPr>
            </w:pPr>
            <w:bookmarkStart w:colFirst="0" w:colLast="0" w:name="_heading=h.gjdgxs" w:id="13"/>
            <w:bookmarkEnd w:id="13"/>
            <w:r w:rsidDel="00000000" w:rsidR="00000000" w:rsidRPr="00000000">
              <w:rPr>
                <w:b w:val="1"/>
                <w:color w:val="cc4125"/>
                <w:sz w:val="24"/>
                <w:szCs w:val="24"/>
                <w:rtl w:val="0"/>
              </w:rPr>
              <w:t xml:space="preserve">Recommendation</w:t>
            </w:r>
          </w:p>
          <w:p w:rsidR="00000000" w:rsidDel="00000000" w:rsidP="00000000" w:rsidRDefault="00000000" w:rsidRPr="00000000" w14:paraId="00000055">
            <w:pPr>
              <w:widowControl w:val="0"/>
              <w:spacing w:after="0" w:line="240" w:lineRule="auto"/>
              <w:rPr>
                <w:color w:val="3f4647"/>
                <w:sz w:val="24"/>
                <w:szCs w:val="24"/>
                <w:highlight w:val="white"/>
              </w:rPr>
            </w:pPr>
            <w:r w:rsidDel="00000000" w:rsidR="00000000" w:rsidRPr="00000000">
              <w:rPr>
                <w:rtl w:val="0"/>
              </w:rPr>
            </w:r>
          </w:p>
          <w:p w:rsidR="00000000" w:rsidDel="00000000" w:rsidP="00000000" w:rsidRDefault="00000000" w:rsidRPr="00000000" w14:paraId="00000056">
            <w:pPr>
              <w:widowControl w:val="0"/>
              <w:spacing w:after="0" w:line="240" w:lineRule="auto"/>
              <w:rPr>
                <w:color w:val="3f4647"/>
                <w:highlight w:val="white"/>
              </w:rPr>
            </w:pPr>
            <w:r w:rsidDel="00000000" w:rsidR="00000000" w:rsidRPr="00000000">
              <w:rPr>
                <w:color w:val="3f4647"/>
                <w:sz w:val="24"/>
                <w:szCs w:val="24"/>
                <w:highlight w:val="white"/>
                <w:rtl w:val="0"/>
              </w:rPr>
              <w:t xml:space="preserve">4.1 </w:t>
            </w:r>
            <w:r w:rsidDel="00000000" w:rsidR="00000000" w:rsidRPr="00000000">
              <w:rPr>
                <w:color w:val="3f4647"/>
                <w:highlight w:val="white"/>
                <w:rtl w:val="0"/>
              </w:rPr>
              <w:t xml:space="preserve">The government </w:t>
            </w:r>
            <w:r w:rsidDel="00000000" w:rsidR="00000000" w:rsidRPr="00000000">
              <w:rPr>
                <w:color w:val="3f4647"/>
                <w:highlight w:val="white"/>
                <w:rtl w:val="0"/>
              </w:rPr>
              <w:t xml:space="preserve">to report</w:t>
            </w:r>
            <w:r w:rsidDel="00000000" w:rsidR="00000000" w:rsidRPr="00000000">
              <w:rPr>
                <w:color w:val="3f4647"/>
                <w:highlight w:val="white"/>
                <w:rtl w:val="0"/>
              </w:rPr>
              <w:t xml:space="preserve"> gender-specific statistics with a specific focus on </w:t>
            </w:r>
            <w:r w:rsidDel="00000000" w:rsidR="00000000" w:rsidRPr="00000000">
              <w:rPr>
                <w:rFonts w:ascii="Arial" w:cs="Arial" w:eastAsia="Arial" w:hAnsi="Arial"/>
                <w:rtl w:val="0"/>
              </w:rPr>
              <w:t xml:space="preserve">M</w:t>
            </w:r>
            <w:r w:rsidDel="00000000" w:rsidR="00000000" w:rsidRPr="00000000">
              <w:rPr>
                <w:rFonts w:ascii="Arial" w:cs="Arial" w:eastAsia="Arial" w:hAnsi="Arial"/>
                <w:color w:val="3f4647"/>
                <w:highlight w:val="white"/>
                <w:rtl w:val="0"/>
              </w:rPr>
              <w:t xml:space="preserve">āori</w:t>
            </w:r>
            <w:r w:rsidDel="00000000" w:rsidR="00000000" w:rsidRPr="00000000">
              <w:rPr>
                <w:color w:val="3f4647"/>
                <w:highlight w:val="white"/>
                <w:rtl w:val="0"/>
              </w:rPr>
              <w:t xml:space="preserve"> and Pacific data.</w:t>
            </w:r>
          </w:p>
        </w:tc>
      </w:tr>
    </w:tbl>
    <w:p w:rsidR="00000000" w:rsidDel="00000000" w:rsidP="00000000" w:rsidRDefault="00000000" w:rsidRPr="00000000" w14:paraId="00000057">
      <w:pPr>
        <w:rPr/>
      </w:pPr>
      <w:r w:rsidDel="00000000" w:rsidR="00000000" w:rsidRPr="00000000">
        <w:rPr>
          <w:rtl w:val="0"/>
        </w:rPr>
      </w:r>
    </w:p>
    <w:p w:rsidR="00000000" w:rsidDel="00000000" w:rsidP="00000000" w:rsidRDefault="00000000" w:rsidRPr="00000000" w14:paraId="00000058">
      <w:pPr>
        <w:pStyle w:val="Heading2"/>
        <w:rPr>
          <w:rFonts w:ascii="Arial" w:cs="Arial" w:eastAsia="Arial" w:hAnsi="Arial"/>
          <w:color w:val="85200c"/>
          <w:sz w:val="28"/>
          <w:szCs w:val="28"/>
        </w:rPr>
      </w:pPr>
      <w:bookmarkStart w:colFirst="0" w:colLast="0" w:name="_heading=h.1ksv4uv" w:id="14"/>
      <w:bookmarkEnd w:id="14"/>
      <w:r w:rsidDel="00000000" w:rsidR="00000000" w:rsidRPr="00000000">
        <w:rPr>
          <w:rFonts w:ascii="Arial" w:cs="Arial" w:eastAsia="Arial" w:hAnsi="Arial"/>
          <w:color w:val="85200c"/>
          <w:sz w:val="28"/>
          <w:szCs w:val="28"/>
          <w:rtl w:val="0"/>
        </w:rPr>
        <w:t xml:space="preserve">Article 5: Social and Cultural Patterns</w:t>
      </w:r>
    </w:p>
    <w:p w:rsidR="00000000" w:rsidDel="00000000" w:rsidP="00000000" w:rsidRDefault="00000000" w:rsidRPr="00000000" w14:paraId="00000059">
      <w:pPr>
        <w:pStyle w:val="Heading3"/>
        <w:rPr>
          <w:rFonts w:ascii="Arial" w:cs="Arial" w:eastAsia="Arial" w:hAnsi="Arial"/>
          <w:color w:val="cc4125"/>
          <w:sz w:val="24"/>
          <w:szCs w:val="24"/>
        </w:rPr>
      </w:pPr>
      <w:bookmarkStart w:colFirst="0" w:colLast="0" w:name="_heading=h.44sinio" w:id="15"/>
      <w:bookmarkEnd w:id="15"/>
      <w:r w:rsidDel="00000000" w:rsidR="00000000" w:rsidRPr="00000000">
        <w:rPr>
          <w:rFonts w:ascii="Arial" w:cs="Arial" w:eastAsia="Arial" w:hAnsi="Arial"/>
          <w:color w:val="cc4125"/>
          <w:sz w:val="24"/>
          <w:szCs w:val="24"/>
          <w:rtl w:val="0"/>
        </w:rPr>
        <w:t xml:space="preserve">Response to LoIPR 9, 10, 11, and CO 24, and 26</w:t>
      </w:r>
    </w:p>
    <w:p w:rsidR="00000000" w:rsidDel="00000000" w:rsidP="00000000" w:rsidRDefault="00000000" w:rsidRPr="00000000" w14:paraId="0000005A">
      <w:pPr>
        <w:numPr>
          <w:ilvl w:val="0"/>
          <w:numId w:val="2"/>
        </w:numPr>
        <w:spacing w:after="0" w:lineRule="auto"/>
        <w:ind w:left="720" w:hanging="360"/>
        <w:rPr/>
      </w:pPr>
      <w:r w:rsidDel="00000000" w:rsidR="00000000" w:rsidRPr="00000000">
        <w:rPr>
          <w:color w:val="222222"/>
          <w:rtl w:val="0"/>
        </w:rPr>
        <w:t xml:space="preserve">Pacific women, especially multi-ethnic and New Zealand-born, often struggle to balance Western environments with their cultural values. </w:t>
      </w:r>
      <w:r w:rsidDel="00000000" w:rsidR="00000000" w:rsidRPr="00000000">
        <w:rPr>
          <w:rtl w:val="0"/>
        </w:rPr>
      </w:r>
    </w:p>
    <w:p w:rsidR="00000000" w:rsidDel="00000000" w:rsidP="00000000" w:rsidRDefault="00000000" w:rsidRPr="00000000" w14:paraId="0000005B">
      <w:pPr>
        <w:numPr>
          <w:ilvl w:val="0"/>
          <w:numId w:val="2"/>
        </w:numPr>
        <w:spacing w:after="0" w:lineRule="auto"/>
        <w:ind w:left="720" w:hanging="360"/>
        <w:rPr/>
      </w:pPr>
      <w:r w:rsidDel="00000000" w:rsidR="00000000" w:rsidRPr="00000000">
        <w:rPr>
          <w:color w:val="222222"/>
          <w:rtl w:val="0"/>
        </w:rPr>
        <w:t xml:space="preserve">They also face biases, such as the wage gap, and feel pressured to work harder due to societal expectations.  </w:t>
      </w:r>
      <w:r w:rsidDel="00000000" w:rsidR="00000000" w:rsidRPr="00000000">
        <w:rPr>
          <w:rtl w:val="0"/>
        </w:rPr>
      </w:r>
    </w:p>
    <w:p w:rsidR="00000000" w:rsidDel="00000000" w:rsidP="00000000" w:rsidRDefault="00000000" w:rsidRPr="00000000" w14:paraId="0000005C">
      <w:pPr>
        <w:numPr>
          <w:ilvl w:val="0"/>
          <w:numId w:val="2"/>
        </w:numPr>
        <w:ind w:left="720" w:hanging="360"/>
        <w:rPr>
          <w:color w:val="222222"/>
        </w:rPr>
      </w:pPr>
      <w:r w:rsidDel="00000000" w:rsidR="00000000" w:rsidRPr="00000000">
        <w:rPr>
          <w:color w:val="333333"/>
          <w:rtl w:val="0"/>
        </w:rPr>
        <w:t xml:space="preserve">In April 2023, </w:t>
      </w:r>
      <w:hyperlink r:id="rId14">
        <w:r w:rsidDel="00000000" w:rsidR="00000000" w:rsidRPr="00000000">
          <w:rPr>
            <w:rtl w:val="0"/>
          </w:rPr>
          <w:t xml:space="preserve">Health New Zealand | Te Whatu Ora announced a change to how family care is funded</w:t>
        </w:r>
      </w:hyperlink>
      <w:r w:rsidDel="00000000" w:rsidR="00000000" w:rsidRPr="00000000">
        <w:rPr>
          <w:color w:val="333333"/>
          <w:vertAlign w:val="superscript"/>
        </w:rPr>
        <w:footnoteReference w:customMarkFollows="0" w:id="6"/>
      </w:r>
      <w:r w:rsidDel="00000000" w:rsidR="00000000" w:rsidRPr="00000000">
        <w:rPr>
          <w:color w:val="333333"/>
          <w:rtl w:val="0"/>
        </w:rPr>
        <w:t xml:space="preserve">. The changes provide more choice and flexibility for those who need support services to remain in their homes and communities. Importantly, it also means that caregivers who support family/whānau will be compensated.</w:t>
      </w:r>
      <w:r w:rsidDel="00000000" w:rsidR="00000000" w:rsidRPr="00000000">
        <w:rPr>
          <w:rtl w:val="0"/>
        </w:rPr>
      </w:r>
    </w:p>
    <w:p w:rsidR="00000000" w:rsidDel="00000000" w:rsidP="00000000" w:rsidRDefault="00000000" w:rsidRPr="00000000" w14:paraId="0000005D">
      <w:pPr>
        <w:rPr/>
      </w:pPr>
      <w:r w:rsidDel="00000000" w:rsidR="00000000" w:rsidRPr="00000000">
        <w:rPr>
          <w:rtl w:val="0"/>
        </w:rPr>
        <w:t xml:space="preserve">   </w:t>
      </w:r>
    </w:p>
    <w:tbl>
      <w:tblPr>
        <w:tblStyle w:val="Table5"/>
        <w:tblW w:w="9026.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400"/>
      </w:tblPr>
      <w:tblGrid>
        <w:gridCol w:w="9026"/>
        <w:tblGridChange w:id="0">
          <w:tblGrid>
            <w:gridCol w:w="9026"/>
          </w:tblGrid>
        </w:tblGridChange>
      </w:tblGrid>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5E">
            <w:pPr>
              <w:widowControl w:val="0"/>
              <w:spacing w:after="0" w:line="240" w:lineRule="auto"/>
              <w:rPr>
                <w:b w:val="1"/>
                <w:color w:val="cc4125"/>
                <w:sz w:val="24"/>
                <w:szCs w:val="24"/>
              </w:rPr>
            </w:pPr>
            <w:r w:rsidDel="00000000" w:rsidR="00000000" w:rsidRPr="00000000">
              <w:rPr>
                <w:b w:val="1"/>
                <w:color w:val="cc4125"/>
                <w:sz w:val="24"/>
                <w:szCs w:val="24"/>
                <w:rtl w:val="0"/>
              </w:rPr>
              <w:t xml:space="preserve">Recommendation</w:t>
            </w:r>
          </w:p>
          <w:p w:rsidR="00000000" w:rsidDel="00000000" w:rsidP="00000000" w:rsidRDefault="00000000" w:rsidRPr="00000000" w14:paraId="0000005F">
            <w:pPr>
              <w:widowControl w:val="0"/>
              <w:spacing w:after="0" w:line="240" w:lineRule="auto"/>
              <w:rPr>
                <w:sz w:val="24"/>
                <w:szCs w:val="24"/>
              </w:rPr>
            </w:pPr>
            <w:r w:rsidDel="00000000" w:rsidR="00000000" w:rsidRPr="00000000">
              <w:rPr>
                <w:rFonts w:ascii="Arial" w:cs="Arial" w:eastAsia="Arial" w:hAnsi="Arial"/>
                <w:rtl w:val="0"/>
              </w:rPr>
              <w:t xml:space="preserve">5.1 The government </w:t>
            </w:r>
            <w:r w:rsidDel="00000000" w:rsidR="00000000" w:rsidRPr="00000000">
              <w:rPr>
                <w:rFonts w:ascii="Arial" w:cs="Arial" w:eastAsia="Arial" w:hAnsi="Arial"/>
                <w:color w:val="444746"/>
                <w:highlight w:val="white"/>
                <w:rtl w:val="0"/>
              </w:rPr>
              <w:t xml:space="preserve">should continue the April 2023 HNZ policy on funding family care.</w:t>
            </w:r>
            <w:r w:rsidDel="00000000" w:rsidR="00000000" w:rsidRPr="00000000">
              <w:rPr>
                <w:rtl w:val="0"/>
              </w:rPr>
            </w:r>
          </w:p>
        </w:tc>
      </w:tr>
    </w:tbl>
    <w:p w:rsidR="00000000" w:rsidDel="00000000" w:rsidP="00000000" w:rsidRDefault="00000000" w:rsidRPr="00000000" w14:paraId="00000060">
      <w:pPr>
        <w:rPr/>
      </w:pPr>
      <w:r w:rsidDel="00000000" w:rsidR="00000000" w:rsidRPr="00000000">
        <w:rPr>
          <w:rtl w:val="0"/>
        </w:rPr>
      </w:r>
    </w:p>
    <w:p w:rsidR="00000000" w:rsidDel="00000000" w:rsidP="00000000" w:rsidRDefault="00000000" w:rsidRPr="00000000" w14:paraId="00000061">
      <w:pPr>
        <w:pStyle w:val="Heading2"/>
        <w:rPr>
          <w:rFonts w:ascii="Arial" w:cs="Arial" w:eastAsia="Arial" w:hAnsi="Arial"/>
          <w:color w:val="85200c"/>
          <w:sz w:val="28"/>
          <w:szCs w:val="28"/>
        </w:rPr>
      </w:pPr>
      <w:bookmarkStart w:colFirst="0" w:colLast="0" w:name="_heading=h.3j2qqm3" w:id="16"/>
      <w:bookmarkEnd w:id="16"/>
      <w:r w:rsidDel="00000000" w:rsidR="00000000" w:rsidRPr="00000000">
        <w:rPr>
          <w:rFonts w:ascii="Arial" w:cs="Arial" w:eastAsia="Arial" w:hAnsi="Arial"/>
          <w:color w:val="85200c"/>
          <w:sz w:val="28"/>
          <w:szCs w:val="28"/>
          <w:rtl w:val="0"/>
        </w:rPr>
        <w:t xml:space="preserve">Article 6: Exploitation of Women</w:t>
      </w:r>
    </w:p>
    <w:p w:rsidR="00000000" w:rsidDel="00000000" w:rsidP="00000000" w:rsidRDefault="00000000" w:rsidRPr="00000000" w14:paraId="00000062">
      <w:pPr>
        <w:pStyle w:val="Heading3"/>
        <w:rPr>
          <w:rFonts w:ascii="Arial" w:cs="Arial" w:eastAsia="Arial" w:hAnsi="Arial"/>
          <w:color w:val="cc4125"/>
          <w:sz w:val="24"/>
          <w:szCs w:val="24"/>
        </w:rPr>
      </w:pPr>
      <w:bookmarkStart w:colFirst="0" w:colLast="0" w:name="_heading=h.ftnmhn9dvaor" w:id="17"/>
      <w:bookmarkEnd w:id="17"/>
      <w:r w:rsidDel="00000000" w:rsidR="00000000" w:rsidRPr="00000000">
        <w:rPr>
          <w:rFonts w:ascii="Arial" w:cs="Arial" w:eastAsia="Arial" w:hAnsi="Arial"/>
          <w:color w:val="cc4125"/>
          <w:sz w:val="24"/>
          <w:szCs w:val="24"/>
          <w:rtl w:val="0"/>
        </w:rPr>
        <w:t xml:space="preserve">Response to LoIPR 22(b) &amp; (c)</w:t>
      </w:r>
    </w:p>
    <w:p w:rsidR="00000000" w:rsidDel="00000000" w:rsidP="00000000" w:rsidRDefault="00000000" w:rsidRPr="00000000" w14:paraId="00000063">
      <w:pPr>
        <w:numPr>
          <w:ilvl w:val="0"/>
          <w:numId w:val="2"/>
        </w:numPr>
        <w:spacing w:after="0" w:lineRule="auto"/>
        <w:ind w:left="720" w:hanging="360"/>
        <w:rPr/>
      </w:pPr>
      <w:r w:rsidDel="00000000" w:rsidR="00000000" w:rsidRPr="00000000">
        <w:rPr>
          <w:rtl w:val="0"/>
        </w:rPr>
        <w:t xml:space="preserve">Our concern is the recent law changes that compromise workers' rights and dignity without considered and appropriate consultation with the Aotearoa New Zealand migrant communities.</w:t>
      </w:r>
    </w:p>
    <w:p w:rsidR="00000000" w:rsidDel="00000000" w:rsidP="00000000" w:rsidRDefault="00000000" w:rsidRPr="00000000" w14:paraId="00000064">
      <w:pPr>
        <w:numPr>
          <w:ilvl w:val="0"/>
          <w:numId w:val="2"/>
        </w:numPr>
        <w:pBdr>
          <w:top w:color="e5e7eb" w:space="0" w:sz="0" w:val="none"/>
          <w:left w:color="e5e7eb" w:space="0" w:sz="0" w:val="none"/>
          <w:bottom w:color="e5e7eb" w:space="0" w:sz="0" w:val="none"/>
          <w:right w:color="e5e7eb" w:space="0" w:sz="0" w:val="none"/>
          <w:between w:color="e5e7eb" w:space="0" w:sz="0" w:val="none"/>
        </w:pBdr>
        <w:shd w:fill="ffffff" w:val="clear"/>
        <w:spacing w:after="0" w:lineRule="auto"/>
        <w:ind w:left="720" w:hanging="360"/>
        <w:rPr/>
      </w:pPr>
      <w:r w:rsidDel="00000000" w:rsidR="00000000" w:rsidRPr="00000000">
        <w:rPr>
          <w:rtl w:val="0"/>
        </w:rPr>
        <w:t xml:space="preserve">Our organisation, with the assistance of the Ministry of Pacific Peoples (MPP) and Ministry for Women (MfW) call for government to support immigration laws that facilitate access to permanent residency permits for mothers of children who hold New Zealand nationality; </w:t>
      </w:r>
    </w:p>
    <w:p w:rsidR="00000000" w:rsidDel="00000000" w:rsidP="00000000" w:rsidRDefault="00000000" w:rsidRPr="00000000" w14:paraId="00000065">
      <w:pPr>
        <w:numPr>
          <w:ilvl w:val="0"/>
          <w:numId w:val="2"/>
        </w:numPr>
        <w:pBdr>
          <w:top w:color="e5e7eb" w:space="0" w:sz="0" w:val="none"/>
          <w:left w:color="e5e7eb" w:space="0" w:sz="0" w:val="none"/>
          <w:bottom w:color="e5e7eb" w:space="0" w:sz="0" w:val="none"/>
          <w:right w:color="e5e7eb" w:space="0" w:sz="0" w:val="none"/>
          <w:between w:color="e5e7eb" w:space="0" w:sz="0" w:val="none"/>
        </w:pBdr>
        <w:shd w:fill="ffffff" w:val="clear"/>
        <w:spacing w:after="0" w:lineRule="auto"/>
        <w:ind w:left="720" w:hanging="360"/>
        <w:rPr/>
      </w:pPr>
      <w:r w:rsidDel="00000000" w:rsidR="00000000" w:rsidRPr="00000000">
        <w:rPr>
          <w:rtl w:val="0"/>
        </w:rPr>
        <w:t xml:space="preserve">Our organisation, with</w:t>
      </w:r>
      <w:r w:rsidDel="00000000" w:rsidR="00000000" w:rsidRPr="00000000">
        <w:rPr>
          <w:rtl w:val="0"/>
        </w:rPr>
        <w:t xml:space="preserve"> the assistance of the MPP and MfW, asks the government to ensure the availability of shelters, legal and psychological support, complaint mechanisms and redress for migrant women who are victims of violence. </w:t>
      </w:r>
    </w:p>
    <w:tbl>
      <w:tblPr>
        <w:tblStyle w:val="Table6"/>
        <w:tblW w:w="9026.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400"/>
      </w:tblPr>
      <w:tblGrid>
        <w:gridCol w:w="9026"/>
        <w:tblGridChange w:id="0">
          <w:tblGrid>
            <w:gridCol w:w="9026"/>
          </w:tblGrid>
        </w:tblGridChange>
      </w:tblGrid>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66">
            <w:pPr>
              <w:widowControl w:val="0"/>
              <w:spacing w:after="0" w:line="240" w:lineRule="auto"/>
              <w:rPr>
                <w:b w:val="1"/>
                <w:color w:val="cc4125"/>
                <w:sz w:val="24"/>
                <w:szCs w:val="24"/>
              </w:rPr>
            </w:pPr>
            <w:r w:rsidDel="00000000" w:rsidR="00000000" w:rsidRPr="00000000">
              <w:rPr>
                <w:b w:val="1"/>
                <w:color w:val="cc4125"/>
                <w:sz w:val="24"/>
                <w:szCs w:val="24"/>
                <w:rtl w:val="0"/>
              </w:rPr>
              <w:t xml:space="preserve">Recommendation </w:t>
            </w:r>
          </w:p>
          <w:p w:rsidR="00000000" w:rsidDel="00000000" w:rsidP="00000000" w:rsidRDefault="00000000" w:rsidRPr="00000000" w14:paraId="00000067">
            <w:pPr>
              <w:widowControl w:val="0"/>
              <w:spacing w:after="0" w:line="240" w:lineRule="auto"/>
              <w:rPr/>
            </w:pPr>
            <w:r w:rsidDel="00000000" w:rsidR="00000000" w:rsidRPr="00000000">
              <w:rPr>
                <w:rtl w:val="0"/>
              </w:rPr>
              <w:t xml:space="preserve">6.1  Commission. </w:t>
            </w:r>
            <w:r w:rsidDel="00000000" w:rsidR="00000000" w:rsidRPr="00000000">
              <w:rPr>
                <w:rFonts w:ascii="Roboto" w:cs="Roboto" w:eastAsia="Roboto" w:hAnsi="Roboto"/>
                <w:color w:val="444746"/>
                <w:sz w:val="21"/>
                <w:szCs w:val="21"/>
                <w:rtl w:val="0"/>
              </w:rPr>
              <w:t xml:space="preserve">PACIFICA be included in the government's immigration changes that support migrant women, their children and families and realise LoIPR 22 (b) &amp; (c)</w:t>
            </w:r>
            <w:r w:rsidDel="00000000" w:rsidR="00000000" w:rsidRPr="00000000">
              <w:rPr>
                <w:rtl w:val="0"/>
              </w:rPr>
            </w:r>
          </w:p>
        </w:tc>
      </w:tr>
    </w:tbl>
    <w:p w:rsidR="00000000" w:rsidDel="00000000" w:rsidP="00000000" w:rsidRDefault="00000000" w:rsidRPr="00000000" w14:paraId="00000068">
      <w:pPr>
        <w:spacing w:after="160" w:line="259" w:lineRule="auto"/>
        <w:rPr>
          <w:highlight w:val="yellow"/>
        </w:rPr>
      </w:pPr>
      <w:r w:rsidDel="00000000" w:rsidR="00000000" w:rsidRPr="00000000">
        <w:rPr>
          <w:rtl w:val="0"/>
        </w:rPr>
      </w:r>
    </w:p>
    <w:p w:rsidR="00000000" w:rsidDel="00000000" w:rsidP="00000000" w:rsidRDefault="00000000" w:rsidRPr="00000000" w14:paraId="00000069">
      <w:pPr>
        <w:spacing w:after="160" w:line="259" w:lineRule="auto"/>
        <w:rPr>
          <w:b w:val="1"/>
          <w:color w:val="85200c"/>
          <w:sz w:val="28"/>
          <w:szCs w:val="28"/>
        </w:rPr>
      </w:pPr>
      <w:r w:rsidDel="00000000" w:rsidR="00000000" w:rsidRPr="00000000">
        <w:rPr>
          <w:b w:val="1"/>
          <w:color w:val="85200c"/>
          <w:sz w:val="28"/>
          <w:szCs w:val="28"/>
          <w:rtl w:val="0"/>
        </w:rPr>
        <w:t xml:space="preserve">     Article 8: Representation</w:t>
      </w:r>
    </w:p>
    <w:p w:rsidR="00000000" w:rsidDel="00000000" w:rsidP="00000000" w:rsidRDefault="00000000" w:rsidRPr="00000000" w14:paraId="0000006A">
      <w:pPr>
        <w:pStyle w:val="Heading3"/>
        <w:rPr/>
      </w:pPr>
      <w:bookmarkStart w:colFirst="0" w:colLast="0" w:name="_heading=h.3gqbg1ohqugt" w:id="18"/>
      <w:bookmarkEnd w:id="18"/>
      <w:r w:rsidDel="00000000" w:rsidR="00000000" w:rsidRPr="00000000">
        <w:rPr>
          <w:rFonts w:ascii="Arial" w:cs="Arial" w:eastAsia="Arial" w:hAnsi="Arial"/>
          <w:color w:val="cc4125"/>
          <w:sz w:val="24"/>
          <w:szCs w:val="24"/>
          <w:rtl w:val="0"/>
        </w:rPr>
        <w:t xml:space="preserve">Response to LoIPR 13</w:t>
      </w:r>
      <w:r w:rsidDel="00000000" w:rsidR="00000000" w:rsidRPr="00000000">
        <w:rPr>
          <w:rtl w:val="0"/>
        </w:rPr>
        <w:t xml:space="preserve">     </w:t>
      </w:r>
    </w:p>
    <w:p w:rsidR="00000000" w:rsidDel="00000000" w:rsidP="00000000" w:rsidRDefault="00000000" w:rsidRPr="00000000" w14:paraId="0000006B">
      <w:pPr>
        <w:numPr>
          <w:ilvl w:val="0"/>
          <w:numId w:val="2"/>
        </w:numPr>
        <w:spacing w:after="0" w:lineRule="auto"/>
        <w:ind w:left="720" w:hanging="360"/>
        <w:rPr/>
      </w:pPr>
      <w:r w:rsidDel="00000000" w:rsidR="00000000" w:rsidRPr="00000000">
        <w:rPr>
          <w:rtl w:val="0"/>
        </w:rPr>
        <w:t xml:space="preserve">There are no Pacific Members of Parliament (MP) in the current New Zealand Cabinet. </w:t>
      </w:r>
    </w:p>
    <w:p w:rsidR="00000000" w:rsidDel="00000000" w:rsidP="00000000" w:rsidRDefault="00000000" w:rsidRPr="00000000" w14:paraId="0000006C">
      <w:pPr>
        <w:numPr>
          <w:ilvl w:val="0"/>
          <w:numId w:val="2"/>
        </w:numPr>
        <w:ind w:left="720" w:hanging="360"/>
        <w:rPr/>
      </w:pPr>
      <w:r w:rsidDel="00000000" w:rsidR="00000000" w:rsidRPr="00000000">
        <w:rPr>
          <w:rtl w:val="0"/>
        </w:rPr>
        <w:t xml:space="preserve">There are currently six members of Pacific MPs in opposition, of which four are women. </w:t>
      </w:r>
    </w:p>
    <w:p w:rsidR="00000000" w:rsidDel="00000000" w:rsidP="00000000" w:rsidRDefault="00000000" w:rsidRPr="00000000" w14:paraId="0000006D">
      <w:pPr>
        <w:spacing w:after="160" w:line="259" w:lineRule="auto"/>
        <w:rPr/>
      </w:pPr>
      <w:r w:rsidDel="00000000" w:rsidR="00000000" w:rsidRPr="00000000">
        <w:rPr>
          <w:rtl w:val="0"/>
        </w:rPr>
      </w:r>
    </w:p>
    <w:p w:rsidR="00000000" w:rsidDel="00000000" w:rsidP="00000000" w:rsidRDefault="00000000" w:rsidRPr="00000000" w14:paraId="0000006E">
      <w:pPr>
        <w:pStyle w:val="Heading2"/>
        <w:rPr>
          <w:rFonts w:ascii="Arial" w:cs="Arial" w:eastAsia="Arial" w:hAnsi="Arial"/>
          <w:sz w:val="28"/>
          <w:szCs w:val="28"/>
        </w:rPr>
      </w:pPr>
      <w:bookmarkStart w:colFirst="0" w:colLast="0" w:name="_heading=h.3whwml4" w:id="19"/>
      <w:bookmarkEnd w:id="19"/>
      <w:r w:rsidDel="00000000" w:rsidR="00000000" w:rsidRPr="00000000">
        <w:rPr>
          <w:rFonts w:ascii="Arial" w:cs="Arial" w:eastAsia="Arial" w:hAnsi="Arial"/>
          <w:color w:val="85200c"/>
          <w:sz w:val="28"/>
          <w:szCs w:val="28"/>
          <w:rtl w:val="0"/>
        </w:rPr>
        <w:t xml:space="preserve">Article 10: Education</w:t>
      </w:r>
      <w:r w:rsidDel="00000000" w:rsidR="00000000" w:rsidRPr="00000000">
        <w:rPr>
          <w:rtl w:val="0"/>
        </w:rPr>
      </w:r>
    </w:p>
    <w:p w:rsidR="00000000" w:rsidDel="00000000" w:rsidP="00000000" w:rsidRDefault="00000000" w:rsidRPr="00000000" w14:paraId="0000006F">
      <w:pPr>
        <w:pStyle w:val="Heading3"/>
        <w:rPr>
          <w:color w:val="cc4125"/>
          <w:sz w:val="24"/>
          <w:szCs w:val="24"/>
        </w:rPr>
      </w:pPr>
      <w:bookmarkStart w:colFirst="0" w:colLast="0" w:name="_heading=h.ys5gba81yvb9" w:id="20"/>
      <w:bookmarkEnd w:id="20"/>
      <w:r w:rsidDel="00000000" w:rsidR="00000000" w:rsidRPr="00000000">
        <w:rPr>
          <w:color w:val="cc4125"/>
          <w:sz w:val="24"/>
          <w:szCs w:val="24"/>
          <w:rtl w:val="0"/>
        </w:rPr>
        <w:t xml:space="preserve">Response to LoIPR 14 (b,e)</w:t>
      </w:r>
    </w:p>
    <w:p w:rsidR="00000000" w:rsidDel="00000000" w:rsidP="00000000" w:rsidRDefault="00000000" w:rsidRPr="00000000" w14:paraId="00000070">
      <w:pPr>
        <w:rPr>
          <w:i w:val="1"/>
          <w:sz w:val="24"/>
          <w:szCs w:val="24"/>
        </w:rPr>
      </w:pPr>
      <w:r w:rsidDel="00000000" w:rsidR="00000000" w:rsidRPr="00000000">
        <w:rPr>
          <w:b w:val="1"/>
          <w:color w:val="cc4125"/>
          <w:sz w:val="24"/>
          <w:szCs w:val="24"/>
          <w:rtl w:val="0"/>
        </w:rPr>
        <w:t xml:space="preserve">Response to CO 31 (d, e)</w:t>
      </w:r>
      <w:r w:rsidDel="00000000" w:rsidR="00000000" w:rsidRPr="00000000">
        <w:rPr>
          <w:rtl w:val="0"/>
        </w:rPr>
      </w:r>
    </w:p>
    <w:p w:rsidR="00000000" w:rsidDel="00000000" w:rsidP="00000000" w:rsidRDefault="00000000" w:rsidRPr="00000000" w14:paraId="00000071">
      <w:pPr>
        <w:numPr>
          <w:ilvl w:val="0"/>
          <w:numId w:val="2"/>
        </w:numPr>
        <w:spacing w:after="0" w:lineRule="auto"/>
        <w:ind w:left="720" w:hanging="360"/>
        <w:rPr/>
      </w:pPr>
      <w:r w:rsidDel="00000000" w:rsidR="00000000" w:rsidRPr="00000000">
        <w:rPr>
          <w:rtl w:val="0"/>
        </w:rPr>
        <w:t xml:space="preserve"> </w:t>
      </w:r>
      <w:r w:rsidDel="00000000" w:rsidR="00000000" w:rsidRPr="00000000">
        <w:rPr>
          <w:rFonts w:ascii="Aptos" w:cs="Aptos" w:eastAsia="Aptos" w:hAnsi="Aptos"/>
          <w:rtl w:val="0"/>
        </w:rPr>
        <w:t xml:space="preserve">While New Zealand has universal access to education until 18 years, there are significant inequalities/differences in the range, resources, and quality of education between high and lower economic decile areas where substantial proportions of the Pacific population live.</w:t>
      </w:r>
      <w:r w:rsidDel="00000000" w:rsidR="00000000" w:rsidRPr="00000000">
        <w:rPr>
          <w:rtl w:val="0"/>
        </w:rPr>
      </w:r>
    </w:p>
    <w:p w:rsidR="00000000" w:rsidDel="00000000" w:rsidP="00000000" w:rsidRDefault="00000000" w:rsidRPr="00000000" w14:paraId="00000072">
      <w:pPr>
        <w:numPr>
          <w:ilvl w:val="0"/>
          <w:numId w:val="2"/>
        </w:numPr>
        <w:spacing w:after="0" w:lineRule="auto"/>
        <w:ind w:left="720" w:hanging="360"/>
        <w:rPr/>
      </w:pPr>
      <w:r w:rsidDel="00000000" w:rsidR="00000000" w:rsidRPr="00000000">
        <w:rPr>
          <w:rFonts w:ascii="Aptos" w:cs="Aptos" w:eastAsia="Aptos" w:hAnsi="Aptos"/>
          <w:rtl w:val="0"/>
        </w:rPr>
        <w:t xml:space="preserve">According to the Socio-economic influences NZQA data (2020)</w:t>
      </w:r>
      <w:r w:rsidDel="00000000" w:rsidR="00000000" w:rsidRPr="00000000">
        <w:rPr>
          <w:rFonts w:ascii="Aptos" w:cs="Aptos" w:eastAsia="Aptos" w:hAnsi="Aptos"/>
          <w:b w:val="1"/>
          <w:vertAlign w:val="superscript"/>
        </w:rPr>
        <w:footnoteReference w:customMarkFollows="0" w:id="7"/>
      </w:r>
      <w:r w:rsidDel="00000000" w:rsidR="00000000" w:rsidRPr="00000000">
        <w:rPr>
          <w:rFonts w:ascii="Aptos" w:cs="Aptos" w:eastAsia="Aptos" w:hAnsi="Aptos"/>
          <w:b w:val="1"/>
          <w:rtl w:val="0"/>
        </w:rPr>
        <w:t xml:space="preserve"> </w:t>
      </w:r>
      <w:r w:rsidDel="00000000" w:rsidR="00000000" w:rsidRPr="00000000">
        <w:rPr>
          <w:rFonts w:ascii="Aptos" w:cs="Aptos" w:eastAsia="Aptos" w:hAnsi="Aptos"/>
          <w:rtl w:val="0"/>
        </w:rPr>
        <w:t xml:space="preserve">33% of Year 13 students in decile 1-3 schools attained University Entrance (UE) compared with 70% in decile 8-10 schools. UE attainment by Pacific was 34% (59% by New Zealand Europeans and 64% by Asian students). Importantly, Pacific Girls attained UE at a much higher rate than boys -60% compared with 47%. The reproduction of intergenerational cycles of disadvantage is a danger.</w:t>
      </w:r>
      <w:r w:rsidDel="00000000" w:rsidR="00000000" w:rsidRPr="00000000">
        <w:rPr>
          <w:rtl w:val="0"/>
        </w:rPr>
      </w:r>
    </w:p>
    <w:p w:rsidR="00000000" w:rsidDel="00000000" w:rsidP="00000000" w:rsidRDefault="00000000" w:rsidRPr="00000000" w14:paraId="00000073">
      <w:pPr>
        <w:numPr>
          <w:ilvl w:val="0"/>
          <w:numId w:val="2"/>
        </w:numPr>
        <w:spacing w:after="160" w:line="259" w:lineRule="auto"/>
        <w:ind w:left="720" w:hanging="360"/>
        <w:rPr/>
      </w:pPr>
      <w:r w:rsidDel="00000000" w:rsidR="00000000" w:rsidRPr="00000000">
        <w:rPr>
          <w:rFonts w:ascii="Aptos" w:cs="Aptos" w:eastAsia="Aptos" w:hAnsi="Aptos"/>
          <w:b w:val="1"/>
          <w:rtl w:val="0"/>
        </w:rPr>
        <w:t xml:space="preserve">Education Challenges </w:t>
      </w:r>
      <w:r w:rsidDel="00000000" w:rsidR="00000000" w:rsidRPr="00000000">
        <w:rPr>
          <w:rFonts w:ascii="Aptos" w:cs="Aptos" w:eastAsia="Aptos" w:hAnsi="Aptos"/>
          <w:rtl w:val="0"/>
        </w:rPr>
        <w:t xml:space="preserve">- Disaggregation of education data by Pacific ethnicity and gender</w:t>
      </w:r>
      <w:r w:rsidDel="00000000" w:rsidR="00000000" w:rsidRPr="00000000">
        <w:rPr>
          <w:rFonts w:ascii="Aptos" w:cs="Aptos" w:eastAsia="Aptos" w:hAnsi="Aptos"/>
          <w:b w:val="1"/>
          <w:rtl w:val="0"/>
        </w:rPr>
        <w:t xml:space="preserve">.  </w:t>
      </w:r>
      <w:r w:rsidDel="00000000" w:rsidR="00000000" w:rsidRPr="00000000">
        <w:rPr>
          <w:rFonts w:ascii="Aptos" w:cs="Aptos" w:eastAsia="Aptos" w:hAnsi="Aptos"/>
          <w:rtl w:val="0"/>
        </w:rPr>
        <w:t xml:space="preserve">Education data is not disaggregated by gender and ethnicity and gender as a matter of policy.</w:t>
      </w:r>
      <w:r w:rsidDel="00000000" w:rsidR="00000000" w:rsidRPr="00000000">
        <w:rPr>
          <w:rtl w:val="0"/>
        </w:rPr>
      </w:r>
    </w:p>
    <w:p w:rsidR="00000000" w:rsidDel="00000000" w:rsidP="00000000" w:rsidRDefault="00000000" w:rsidRPr="00000000" w14:paraId="00000074">
      <w:pPr>
        <w:numPr>
          <w:ilvl w:val="0"/>
          <w:numId w:val="2"/>
        </w:numPr>
        <w:spacing w:after="160" w:line="259" w:lineRule="auto"/>
        <w:ind w:left="720" w:hanging="360"/>
        <w:rPr/>
      </w:pPr>
      <w:r w:rsidDel="00000000" w:rsidR="00000000" w:rsidRPr="00000000">
        <w:rPr>
          <w:rFonts w:ascii="Aptos" w:cs="Aptos" w:eastAsia="Aptos" w:hAnsi="Aptos"/>
          <w:u w:val="single"/>
          <w:rtl w:val="0"/>
        </w:rPr>
        <w:t xml:space="preserve">The Ministry of Education (MoE) has a joint initiative between Education, Health, and Social Development to support Pacific families in accessing the services they need to thrive. However we need a deeper understanding on how to access these services, in particular how to deal with all forms of violence.</w:t>
      </w:r>
      <w:r w:rsidDel="00000000" w:rsidR="00000000" w:rsidRPr="00000000">
        <w:rPr>
          <w:rtl w:val="0"/>
        </w:rPr>
      </w:r>
    </w:p>
    <w:p w:rsidR="00000000" w:rsidDel="00000000" w:rsidP="00000000" w:rsidRDefault="00000000" w:rsidRPr="00000000" w14:paraId="00000075">
      <w:pPr>
        <w:numPr>
          <w:ilvl w:val="0"/>
          <w:numId w:val="2"/>
        </w:numPr>
        <w:spacing w:after="0" w:lineRule="auto"/>
        <w:ind w:left="720" w:hanging="360"/>
        <w:rPr>
          <w:rFonts w:ascii="Aptos" w:cs="Aptos" w:eastAsia="Aptos" w:hAnsi="Aptos"/>
          <w:i w:val="1"/>
        </w:rPr>
      </w:pPr>
      <w:r w:rsidDel="00000000" w:rsidR="00000000" w:rsidRPr="00000000">
        <w:rPr>
          <w:rFonts w:ascii="Aptos" w:cs="Aptos" w:eastAsia="Aptos" w:hAnsi="Aptos"/>
          <w:rtl w:val="0"/>
        </w:rPr>
        <w:t xml:space="preserve">Since 2020, the proportion of Pacific school leavers attaining NCEA Level 1 or above has declined. In 2023, 80.4% of Pacific school leavers attained NCEA Level 1 or above, a decrease of 0.5 percentage points from 2022. Generally, Pacific female school leavers are more likely than Pacific male school leavers to attain NCEA Level 1 or above</w:t>
      </w:r>
      <w:r w:rsidDel="00000000" w:rsidR="00000000" w:rsidRPr="00000000">
        <w:rPr>
          <w:rFonts w:ascii="Aptos" w:cs="Aptos" w:eastAsia="Aptos" w:hAnsi="Aptos"/>
          <w:vertAlign w:val="superscript"/>
        </w:rPr>
        <w:footnoteReference w:customMarkFollows="0" w:id="8"/>
      </w:r>
      <w:r w:rsidDel="00000000" w:rsidR="00000000" w:rsidRPr="00000000">
        <w:rPr>
          <w:rFonts w:ascii="Aptos" w:cs="Aptos" w:eastAsia="Aptos" w:hAnsi="Aptos"/>
          <w:i w:val="1"/>
          <w:rtl w:val="0"/>
        </w:rPr>
        <w:t xml:space="preserve">. </w:t>
      </w:r>
      <w:r w:rsidDel="00000000" w:rsidR="00000000" w:rsidRPr="00000000">
        <w:rPr>
          <w:rFonts w:ascii="Aptos" w:cs="Aptos" w:eastAsia="Aptos" w:hAnsi="Aptos"/>
          <w:rtl w:val="0"/>
        </w:rPr>
        <w:t xml:space="preserve">However, between 2019 and 2023, the attainment of NCEA Level 1 or above declined more for Pacific female school leavers (6.9 percent) and Pacific male school leavers (3.2 percent).</w:t>
      </w:r>
      <w:r w:rsidDel="00000000" w:rsidR="00000000" w:rsidRPr="00000000">
        <w:rPr>
          <w:rtl w:val="0"/>
        </w:rPr>
      </w:r>
    </w:p>
    <w:p w:rsidR="00000000" w:rsidDel="00000000" w:rsidP="00000000" w:rsidRDefault="00000000" w:rsidRPr="00000000" w14:paraId="00000076">
      <w:pPr>
        <w:spacing w:after="0" w:lineRule="auto"/>
        <w:ind w:left="720" w:firstLine="0"/>
        <w:rPr/>
      </w:pPr>
      <w:r w:rsidDel="00000000" w:rsidR="00000000" w:rsidRPr="00000000">
        <w:rPr>
          <w:rtl w:val="0"/>
        </w:rPr>
      </w:r>
    </w:p>
    <w:p w:rsidR="00000000" w:rsidDel="00000000" w:rsidP="00000000" w:rsidRDefault="00000000" w:rsidRPr="00000000" w14:paraId="00000077">
      <w:pPr>
        <w:numPr>
          <w:ilvl w:val="0"/>
          <w:numId w:val="2"/>
        </w:numPr>
        <w:ind w:left="720" w:hanging="360"/>
        <w:rPr/>
      </w:pPr>
      <w:r w:rsidDel="00000000" w:rsidR="00000000" w:rsidRPr="00000000">
        <w:rPr>
          <w:rFonts w:ascii="Aptos" w:cs="Aptos" w:eastAsia="Aptos" w:hAnsi="Aptos"/>
          <w:rtl w:val="0"/>
        </w:rPr>
        <w:t xml:space="preserve">Furthermore, Pacific males achieve a higher rate of financial return in the workforce than Pacific females by level (certificate/diploma/ degree) and by year. This highlights that early in their work life Pacific female workers experience a gender and ethnic work pay gap. </w:t>
      </w:r>
      <w:r w:rsidDel="00000000" w:rsidR="00000000" w:rsidRPr="00000000">
        <w:rPr>
          <w:rtl w:val="0"/>
        </w:rPr>
      </w:r>
    </w:p>
    <w:p w:rsidR="00000000" w:rsidDel="00000000" w:rsidP="00000000" w:rsidRDefault="00000000" w:rsidRPr="00000000" w14:paraId="00000078">
      <w:pPr>
        <w:numPr>
          <w:ilvl w:val="0"/>
          <w:numId w:val="2"/>
        </w:numPr>
        <w:spacing w:after="0" w:lineRule="auto"/>
        <w:ind w:left="720" w:hanging="360"/>
        <w:rPr/>
      </w:pPr>
      <w:r w:rsidDel="00000000" w:rsidR="00000000" w:rsidRPr="00000000">
        <w:rPr>
          <w:rFonts w:ascii="Aptos" w:cs="Aptos" w:eastAsia="Aptos" w:hAnsi="Aptos"/>
          <w:rtl w:val="0"/>
        </w:rPr>
        <w:t xml:space="preserve">The relationship between school attendance and attainment is well documented. The Learning in a Covid-10 World: The Impact of COVID-19 on Pacific Learners Report</w:t>
      </w:r>
      <w:r w:rsidDel="00000000" w:rsidR="00000000" w:rsidRPr="00000000">
        <w:rPr>
          <w:rFonts w:ascii="Aptos" w:cs="Aptos" w:eastAsia="Aptos" w:hAnsi="Aptos"/>
          <w:vertAlign w:val="superscript"/>
        </w:rPr>
        <w:footnoteReference w:customMarkFollows="0" w:id="9"/>
      </w:r>
      <w:r w:rsidDel="00000000" w:rsidR="00000000" w:rsidRPr="00000000">
        <w:rPr>
          <w:rFonts w:ascii="Aptos" w:cs="Aptos" w:eastAsia="Aptos" w:hAnsi="Aptos"/>
          <w:rtl w:val="0"/>
        </w:rPr>
        <w:t xml:space="preserve"> found that attendance rates for Pacific learners towards the end of 2021 were below the attendance rates of learners in the general population and continue to be in 2024. </w:t>
      </w:r>
      <w:r w:rsidDel="00000000" w:rsidR="00000000" w:rsidRPr="00000000">
        <w:rPr>
          <w:rtl w:val="0"/>
        </w:rPr>
      </w:r>
    </w:p>
    <w:p w:rsidR="00000000" w:rsidDel="00000000" w:rsidP="00000000" w:rsidRDefault="00000000" w:rsidRPr="00000000" w14:paraId="00000079">
      <w:pPr>
        <w:spacing w:after="160" w:line="259" w:lineRule="auto"/>
        <w:ind w:left="1440" w:firstLine="0"/>
        <w:rPr>
          <w:rFonts w:ascii="Aptos" w:cs="Aptos" w:eastAsia="Aptos" w:hAnsi="Aptos"/>
        </w:rPr>
      </w:pPr>
      <w:r w:rsidDel="00000000" w:rsidR="00000000" w:rsidRPr="00000000">
        <w:rPr>
          <w:rtl w:val="0"/>
        </w:rPr>
      </w:r>
    </w:p>
    <w:p w:rsidR="00000000" w:rsidDel="00000000" w:rsidP="00000000" w:rsidRDefault="00000000" w:rsidRPr="00000000" w14:paraId="0000007A">
      <w:pPr>
        <w:numPr>
          <w:ilvl w:val="0"/>
          <w:numId w:val="2"/>
        </w:numPr>
        <w:spacing w:after="0" w:lineRule="auto"/>
        <w:ind w:left="720" w:hanging="360"/>
        <w:rPr>
          <w:rFonts w:ascii="Aptos" w:cs="Aptos" w:eastAsia="Aptos" w:hAnsi="Aptos"/>
        </w:rPr>
      </w:pPr>
      <w:r w:rsidDel="00000000" w:rsidR="00000000" w:rsidRPr="00000000">
        <w:rPr>
          <w:rFonts w:ascii="Aptos" w:cs="Aptos" w:eastAsia="Aptos" w:hAnsi="Aptos"/>
          <w:rtl w:val="0"/>
        </w:rPr>
        <w:t xml:space="preserve">The</w:t>
      </w:r>
      <w:r w:rsidDel="00000000" w:rsidR="00000000" w:rsidRPr="00000000">
        <w:rPr>
          <w:rFonts w:ascii="Aptos" w:cs="Aptos" w:eastAsia="Aptos" w:hAnsi="Aptos"/>
          <w:i w:val="1"/>
          <w:rtl w:val="0"/>
        </w:rPr>
        <w:t xml:space="preserve"> MoE Talanoa Ako Pacific Talk about Education and Learning ‘As and By Pacific Report</w:t>
      </w:r>
      <w:r w:rsidDel="00000000" w:rsidR="00000000" w:rsidRPr="00000000">
        <w:rPr>
          <w:rFonts w:ascii="Aptos" w:cs="Aptos" w:eastAsia="Aptos" w:hAnsi="Aptos"/>
          <w:i w:val="1"/>
          <w:vertAlign w:val="superscript"/>
        </w:rPr>
        <w:footnoteReference w:customMarkFollows="0" w:id="10"/>
      </w:r>
      <w:r w:rsidDel="00000000" w:rsidR="00000000" w:rsidRPr="00000000">
        <w:rPr>
          <w:rFonts w:ascii="Aptos" w:cs="Aptos" w:eastAsia="Aptos" w:hAnsi="Aptos"/>
          <w:rtl w:val="0"/>
        </w:rPr>
        <w:t xml:space="preserve"> (2021) highlighted that Pacific learners experience racism, stereotyping, bullying, and not being included by their peers and, for some, from their teachers due to school processes. Streamed ability grouping has negative and disproportionate effects on Pacific learners.</w:t>
      </w:r>
      <w:r w:rsidDel="00000000" w:rsidR="00000000" w:rsidRPr="00000000">
        <w:rPr>
          <w:rtl w:val="0"/>
        </w:rPr>
      </w:r>
    </w:p>
    <w:p w:rsidR="00000000" w:rsidDel="00000000" w:rsidP="00000000" w:rsidRDefault="00000000" w:rsidRPr="00000000" w14:paraId="0000007B">
      <w:pPr>
        <w:spacing w:after="160" w:line="259" w:lineRule="auto"/>
        <w:ind w:left="1440" w:firstLine="0"/>
        <w:rPr/>
      </w:pPr>
      <w:r w:rsidDel="00000000" w:rsidR="00000000" w:rsidRPr="00000000">
        <w:rPr>
          <w:rFonts w:ascii="Aptos" w:cs="Aptos" w:eastAsia="Aptos" w:hAnsi="Aptos"/>
          <w:rtl w:val="0"/>
        </w:rPr>
        <w:t xml:space="preserve"> </w:t>
      </w:r>
      <w:r w:rsidDel="00000000" w:rsidR="00000000" w:rsidRPr="00000000">
        <w:rPr>
          <w:rtl w:val="0"/>
        </w:rPr>
      </w:r>
    </w:p>
    <w:p w:rsidR="00000000" w:rsidDel="00000000" w:rsidP="00000000" w:rsidRDefault="00000000" w:rsidRPr="00000000" w14:paraId="0000007C">
      <w:pPr>
        <w:numPr>
          <w:ilvl w:val="0"/>
          <w:numId w:val="2"/>
        </w:numPr>
        <w:spacing w:after="160" w:line="259" w:lineRule="auto"/>
        <w:ind w:left="720" w:hanging="360"/>
        <w:rPr/>
      </w:pPr>
      <w:r w:rsidDel="00000000" w:rsidR="00000000" w:rsidRPr="00000000">
        <w:rPr>
          <w:rFonts w:ascii="Aptos" w:cs="Aptos" w:eastAsia="Aptos" w:hAnsi="Aptos"/>
          <w:rtl w:val="0"/>
        </w:rPr>
        <w:t xml:space="preserve">The Ministry of Education (</w:t>
      </w:r>
      <w:r w:rsidDel="00000000" w:rsidR="00000000" w:rsidRPr="00000000">
        <w:rPr>
          <w:rFonts w:ascii="Aptos" w:cs="Aptos" w:eastAsia="Aptos" w:hAnsi="Aptos"/>
          <w:i w:val="1"/>
          <w:rtl w:val="0"/>
        </w:rPr>
        <w:t xml:space="preserve">Te Tahuhu o Te Matauranga)</w:t>
      </w:r>
      <w:r w:rsidDel="00000000" w:rsidR="00000000" w:rsidRPr="00000000">
        <w:rPr>
          <w:rFonts w:ascii="Aptos" w:cs="Aptos" w:eastAsia="Aptos" w:hAnsi="Aptos"/>
          <w:rtl w:val="0"/>
        </w:rPr>
        <w:t xml:space="preserve"> Action Plan for Pacific Education 2020-2030 has a vision that diverse Pacific learners and their families are safe, valued and equipped to achieve their educational aspirations. </w:t>
      </w:r>
      <w:r w:rsidDel="00000000" w:rsidR="00000000" w:rsidRPr="00000000">
        <w:rPr>
          <w:rtl w:val="0"/>
        </w:rPr>
      </w:r>
    </w:p>
    <w:p w:rsidR="00000000" w:rsidDel="00000000" w:rsidP="00000000" w:rsidRDefault="00000000" w:rsidRPr="00000000" w14:paraId="0000007D">
      <w:pPr>
        <w:numPr>
          <w:ilvl w:val="0"/>
          <w:numId w:val="2"/>
        </w:numPr>
        <w:spacing w:after="160" w:line="259" w:lineRule="auto"/>
        <w:ind w:left="720" w:hanging="360"/>
        <w:rPr/>
      </w:pPr>
      <w:r w:rsidDel="00000000" w:rsidR="00000000" w:rsidRPr="00000000">
        <w:rPr>
          <w:rFonts w:ascii="Aptos" w:cs="Aptos" w:eastAsia="Aptos" w:hAnsi="Aptos"/>
          <w:rtl w:val="0"/>
        </w:rPr>
        <w:t xml:space="preserve">Similarly the </w:t>
      </w:r>
      <w:r w:rsidDel="00000000" w:rsidR="00000000" w:rsidRPr="00000000">
        <w:rPr>
          <w:rFonts w:ascii="Aptos" w:cs="Aptos" w:eastAsia="Aptos" w:hAnsi="Aptos"/>
          <w:rtl w:val="0"/>
        </w:rPr>
        <w:t xml:space="preserve">E</w:t>
      </w:r>
      <w:r w:rsidDel="00000000" w:rsidR="00000000" w:rsidRPr="00000000">
        <w:rPr>
          <w:rFonts w:ascii="Aptos" w:cs="Aptos" w:eastAsia="Aptos" w:hAnsi="Aptos"/>
          <w:rtl w:val="0"/>
        </w:rPr>
        <w:t xml:space="preserve">ducation </w:t>
      </w:r>
      <w:r w:rsidDel="00000000" w:rsidR="00000000" w:rsidRPr="00000000">
        <w:rPr>
          <w:rFonts w:ascii="Aptos" w:cs="Aptos" w:eastAsia="Aptos" w:hAnsi="Aptos"/>
          <w:rtl w:val="0"/>
        </w:rPr>
        <w:t xml:space="preserve">R</w:t>
      </w:r>
      <w:r w:rsidDel="00000000" w:rsidR="00000000" w:rsidRPr="00000000">
        <w:rPr>
          <w:rFonts w:ascii="Aptos" w:cs="Aptos" w:eastAsia="Aptos" w:hAnsi="Aptos"/>
          <w:rtl w:val="0"/>
        </w:rPr>
        <w:t xml:space="preserve">eview </w:t>
      </w:r>
      <w:r w:rsidDel="00000000" w:rsidR="00000000" w:rsidRPr="00000000">
        <w:rPr>
          <w:rFonts w:ascii="Aptos" w:cs="Aptos" w:eastAsia="Aptos" w:hAnsi="Aptos"/>
          <w:rtl w:val="0"/>
        </w:rPr>
        <w:t xml:space="preserve">O</w:t>
      </w:r>
      <w:r w:rsidDel="00000000" w:rsidR="00000000" w:rsidRPr="00000000">
        <w:rPr>
          <w:rFonts w:ascii="Aptos" w:cs="Aptos" w:eastAsia="Aptos" w:hAnsi="Aptos"/>
          <w:rtl w:val="0"/>
        </w:rPr>
        <w:t xml:space="preserve">ffice report</w:t>
      </w:r>
      <w:r w:rsidDel="00000000" w:rsidR="00000000" w:rsidRPr="00000000">
        <w:rPr>
          <w:rFonts w:ascii="Aptos" w:cs="Aptos" w:eastAsia="Aptos" w:hAnsi="Aptos"/>
          <w:vertAlign w:val="superscript"/>
        </w:rPr>
        <w:footnoteReference w:customMarkFollows="0" w:id="11"/>
      </w:r>
      <w:r w:rsidDel="00000000" w:rsidR="00000000" w:rsidRPr="00000000">
        <w:rPr>
          <w:rFonts w:ascii="Aptos" w:cs="Aptos" w:eastAsia="Aptos" w:hAnsi="Aptos"/>
          <w:rtl w:val="0"/>
        </w:rPr>
        <w:t xml:space="preserve"> recommends</w:t>
      </w:r>
      <w:r w:rsidDel="00000000" w:rsidR="00000000" w:rsidRPr="00000000">
        <w:rPr>
          <w:rFonts w:ascii="Aptos" w:cs="Aptos" w:eastAsia="Aptos" w:hAnsi="Aptos"/>
          <w:rtl w:val="0"/>
        </w:rPr>
        <w:t xml:space="preserve">:</w:t>
      </w:r>
      <w:r w:rsidDel="00000000" w:rsidR="00000000" w:rsidRPr="00000000">
        <w:rPr>
          <w:rFonts w:ascii="Aptos" w:cs="Aptos" w:eastAsia="Aptos" w:hAnsi="Aptos"/>
          <w:rtl w:val="0"/>
        </w:rPr>
        <w:t xml:space="preserve"> </w:t>
      </w:r>
      <w:r w:rsidDel="00000000" w:rsidR="00000000" w:rsidRPr="00000000">
        <w:rPr>
          <w:rtl w:val="0"/>
        </w:rPr>
      </w:r>
    </w:p>
    <w:p w:rsidR="00000000" w:rsidDel="00000000" w:rsidP="00000000" w:rsidRDefault="00000000" w:rsidRPr="00000000" w14:paraId="0000007E">
      <w:pPr>
        <w:numPr>
          <w:ilvl w:val="1"/>
          <w:numId w:val="2"/>
        </w:numPr>
        <w:spacing w:after="160" w:line="259" w:lineRule="auto"/>
        <w:ind w:left="1440" w:hanging="360"/>
        <w:rPr/>
      </w:pPr>
      <w:r w:rsidDel="00000000" w:rsidR="00000000" w:rsidRPr="00000000">
        <w:rPr>
          <w:rFonts w:ascii="Aptos" w:cs="Aptos" w:eastAsia="Aptos" w:hAnsi="Aptos"/>
          <w:rtl w:val="0"/>
        </w:rPr>
        <w:t xml:space="preserve">Building on the Action Plan for Pacific Education 2020 - 2030.</w:t>
      </w:r>
      <w:r w:rsidDel="00000000" w:rsidR="00000000" w:rsidRPr="00000000">
        <w:rPr>
          <w:rtl w:val="0"/>
        </w:rPr>
      </w:r>
    </w:p>
    <w:p w:rsidR="00000000" w:rsidDel="00000000" w:rsidP="00000000" w:rsidRDefault="00000000" w:rsidRPr="00000000" w14:paraId="0000007F">
      <w:pPr>
        <w:numPr>
          <w:ilvl w:val="1"/>
          <w:numId w:val="2"/>
        </w:numPr>
        <w:spacing w:after="160" w:line="259" w:lineRule="auto"/>
        <w:ind w:left="1440" w:hanging="360"/>
        <w:rPr/>
      </w:pPr>
      <w:r w:rsidDel="00000000" w:rsidR="00000000" w:rsidRPr="00000000">
        <w:rPr>
          <w:rFonts w:ascii="Aptos" w:cs="Aptos" w:eastAsia="Aptos" w:hAnsi="Aptos"/>
          <w:rtl w:val="0"/>
        </w:rPr>
        <w:t xml:space="preserve">Education agencies need to develop a specific response to reverse the decline in achievement for Pacific learners.</w:t>
      </w:r>
      <w:r w:rsidDel="00000000" w:rsidR="00000000" w:rsidRPr="00000000">
        <w:rPr>
          <w:rFonts w:ascii="Aptos" w:cs="Aptos" w:eastAsia="Aptos" w:hAnsi="Aptos"/>
          <w:i w:val="1"/>
          <w:rtl w:val="0"/>
        </w:rPr>
        <w:t xml:space="preserve"> </w:t>
      </w:r>
      <w:r w:rsidDel="00000000" w:rsidR="00000000" w:rsidRPr="00000000">
        <w:rPr>
          <w:rtl w:val="0"/>
        </w:rPr>
      </w:r>
    </w:p>
    <w:p w:rsidR="00000000" w:rsidDel="00000000" w:rsidP="00000000" w:rsidRDefault="00000000" w:rsidRPr="00000000" w14:paraId="00000080">
      <w:pPr>
        <w:pBdr>
          <w:top w:color="000000" w:space="1" w:sz="4" w:val="single"/>
          <w:left w:color="000000" w:space="4" w:sz="4" w:val="single"/>
          <w:bottom w:color="000000" w:space="1" w:sz="4" w:val="single"/>
          <w:right w:color="000000" w:space="4" w:sz="4" w:val="single"/>
        </w:pBdr>
        <w:spacing w:after="160" w:line="259" w:lineRule="auto"/>
        <w:rPr>
          <w:rFonts w:ascii="Aptos" w:cs="Aptos" w:eastAsia="Aptos" w:hAnsi="Aptos"/>
          <w:color w:val="00b0f0"/>
          <w:sz w:val="24"/>
          <w:szCs w:val="24"/>
        </w:rPr>
      </w:pPr>
      <w:r w:rsidDel="00000000" w:rsidR="00000000" w:rsidRPr="00000000">
        <w:rPr>
          <w:b w:val="1"/>
          <w:color w:val="cc0000"/>
          <w:sz w:val="24"/>
          <w:szCs w:val="24"/>
          <w:rtl w:val="0"/>
        </w:rPr>
        <w:t xml:space="preserve">Recommendations</w:t>
      </w:r>
      <w:r w:rsidDel="00000000" w:rsidR="00000000" w:rsidRPr="00000000">
        <w:rPr>
          <w:rtl w:val="0"/>
        </w:rPr>
      </w:r>
    </w:p>
    <w:p w:rsidR="00000000" w:rsidDel="00000000" w:rsidP="00000000" w:rsidRDefault="00000000" w:rsidRPr="00000000" w14:paraId="00000081">
      <w:pPr>
        <w:pBdr>
          <w:top w:color="000000" w:space="1" w:sz="4" w:val="single"/>
          <w:left w:color="000000" w:space="4" w:sz="4" w:val="single"/>
          <w:bottom w:color="000000" w:space="1" w:sz="4" w:val="single"/>
          <w:right w:color="000000" w:space="4" w:sz="4" w:val="single"/>
        </w:pBdr>
        <w:spacing w:after="160" w:line="259" w:lineRule="auto"/>
        <w:rPr>
          <w:rFonts w:ascii="Aptos" w:cs="Aptos" w:eastAsia="Aptos" w:hAnsi="Aptos"/>
        </w:rPr>
      </w:pPr>
      <w:r w:rsidDel="00000000" w:rsidR="00000000" w:rsidRPr="00000000">
        <w:rPr>
          <w:rFonts w:ascii="Aptos" w:cs="Aptos" w:eastAsia="Aptos" w:hAnsi="Aptos"/>
          <w:rtl w:val="0"/>
        </w:rPr>
        <w:t xml:space="preserve">10.1 Ministry for Women to offer more systematic gender analysis training across the government, to recognise ethnic and gender data gaps, and increase the visibility of specific populations.</w:t>
      </w:r>
    </w:p>
    <w:p w:rsidR="00000000" w:rsidDel="00000000" w:rsidP="00000000" w:rsidRDefault="00000000" w:rsidRPr="00000000" w14:paraId="00000082">
      <w:pPr>
        <w:pBdr>
          <w:top w:color="000000" w:space="1" w:sz="4" w:val="single"/>
          <w:left w:color="000000" w:space="4" w:sz="4" w:val="single"/>
          <w:bottom w:color="000000" w:space="1" w:sz="4" w:val="single"/>
          <w:right w:color="000000" w:space="4" w:sz="4" w:val="single"/>
        </w:pBdr>
        <w:spacing w:after="160" w:line="259" w:lineRule="auto"/>
        <w:rPr>
          <w:rFonts w:ascii="Aptos" w:cs="Aptos" w:eastAsia="Aptos" w:hAnsi="Aptos"/>
        </w:rPr>
      </w:pPr>
      <w:r w:rsidDel="00000000" w:rsidR="00000000" w:rsidRPr="00000000">
        <w:rPr>
          <w:rFonts w:ascii="Aptos" w:cs="Aptos" w:eastAsia="Aptos" w:hAnsi="Aptos"/>
          <w:rtl w:val="0"/>
        </w:rPr>
        <w:t xml:space="preserve">10.2 The Government to address systemic racism and discrimination in education as highlighted by the Talanoa Ako report and to fully implement the Action Plan for Pacific Education.</w:t>
      </w:r>
    </w:p>
    <w:p w:rsidR="00000000" w:rsidDel="00000000" w:rsidP="00000000" w:rsidRDefault="00000000" w:rsidRPr="00000000" w14:paraId="00000083">
      <w:pPr>
        <w:pBdr>
          <w:top w:color="000000" w:space="1" w:sz="4" w:val="single"/>
          <w:left w:color="000000" w:space="4" w:sz="4" w:val="single"/>
          <w:bottom w:color="000000" w:space="1" w:sz="4" w:val="single"/>
          <w:right w:color="000000" w:space="4" w:sz="4" w:val="single"/>
        </w:pBdr>
        <w:spacing w:after="160" w:line="259" w:lineRule="auto"/>
        <w:rPr>
          <w:rFonts w:ascii="Aptos" w:cs="Aptos" w:eastAsia="Aptos" w:hAnsi="Aptos"/>
          <w:color w:val="00b0f0"/>
        </w:rPr>
      </w:pPr>
      <w:r w:rsidDel="00000000" w:rsidR="00000000" w:rsidRPr="00000000">
        <w:rPr>
          <w:rFonts w:ascii="Aptos" w:cs="Aptos" w:eastAsia="Aptos" w:hAnsi="Aptos"/>
          <w:rtl w:val="0"/>
        </w:rPr>
        <w:t xml:space="preserve">10.3 The Government to enable every teacher, leader, and educational professional to take coordinated action to become culturally competent with diverse Pacific learners.</w:t>
      </w:r>
      <w:r w:rsidDel="00000000" w:rsidR="00000000" w:rsidRPr="00000000">
        <w:rPr>
          <w:rFonts w:ascii="Aptos" w:cs="Aptos" w:eastAsia="Aptos" w:hAnsi="Aptos"/>
          <w:color w:val="00b0f0"/>
          <w:rtl w:val="0"/>
        </w:rPr>
        <w:t xml:space="preserve"> </w:t>
      </w:r>
    </w:p>
    <w:p w:rsidR="00000000" w:rsidDel="00000000" w:rsidP="00000000" w:rsidRDefault="00000000" w:rsidRPr="00000000" w14:paraId="00000084">
      <w:pPr>
        <w:pStyle w:val="Heading2"/>
        <w:rPr>
          <w:rFonts w:ascii="Arial" w:cs="Arial" w:eastAsia="Arial" w:hAnsi="Arial"/>
          <w:color w:val="85200c"/>
          <w:sz w:val="28"/>
          <w:szCs w:val="28"/>
        </w:rPr>
      </w:pPr>
      <w:bookmarkStart w:colFirst="0" w:colLast="0" w:name="_heading=h.2p2csry" w:id="21"/>
      <w:bookmarkEnd w:id="21"/>
      <w:r w:rsidDel="00000000" w:rsidR="00000000" w:rsidRPr="00000000">
        <w:rPr>
          <w:rFonts w:ascii="Arial" w:cs="Arial" w:eastAsia="Arial" w:hAnsi="Arial"/>
          <w:color w:val="85200c"/>
          <w:sz w:val="28"/>
          <w:szCs w:val="28"/>
          <w:rtl w:val="0"/>
        </w:rPr>
        <w:t xml:space="preserve">Article 11: Employment</w:t>
      </w:r>
    </w:p>
    <w:p w:rsidR="00000000" w:rsidDel="00000000" w:rsidP="00000000" w:rsidRDefault="00000000" w:rsidRPr="00000000" w14:paraId="00000085">
      <w:pPr>
        <w:spacing w:after="160" w:line="259" w:lineRule="auto"/>
        <w:rPr>
          <w:rFonts w:ascii="Aptos" w:cs="Aptos" w:eastAsia="Aptos" w:hAnsi="Aptos"/>
          <w:b w:val="1"/>
          <w:color w:val="cc4125"/>
          <w:sz w:val="24"/>
          <w:szCs w:val="24"/>
        </w:rPr>
      </w:pPr>
      <w:r w:rsidDel="00000000" w:rsidR="00000000" w:rsidRPr="00000000">
        <w:rPr>
          <w:rFonts w:ascii="Aptos" w:cs="Aptos" w:eastAsia="Aptos" w:hAnsi="Aptos"/>
          <w:b w:val="1"/>
          <w:color w:val="cc4125"/>
          <w:sz w:val="24"/>
          <w:szCs w:val="24"/>
          <w:rtl w:val="0"/>
        </w:rPr>
        <w:t xml:space="preserve">Response to LoIPR 15 (a)(b)(c)(d) and 16(c).</w:t>
      </w:r>
    </w:p>
    <w:p w:rsidR="00000000" w:rsidDel="00000000" w:rsidP="00000000" w:rsidRDefault="00000000" w:rsidRPr="00000000" w14:paraId="00000086">
      <w:pPr>
        <w:numPr>
          <w:ilvl w:val="0"/>
          <w:numId w:val="2"/>
        </w:numPr>
        <w:spacing w:after="0" w:lineRule="auto"/>
        <w:ind w:left="720" w:hanging="360"/>
        <w:rPr/>
      </w:pPr>
      <w:r w:rsidDel="00000000" w:rsidR="00000000" w:rsidRPr="00000000">
        <w:rPr>
          <w:rtl w:val="0"/>
        </w:rPr>
        <w:t xml:space="preserve">In 2023, New Zealand’s national gender pay gap was 8.6%. For Pacific women, gender and ethnicity combine to create a pay gap of 15.2% compared with all men. </w:t>
      </w:r>
    </w:p>
    <w:p w:rsidR="00000000" w:rsidDel="00000000" w:rsidP="00000000" w:rsidRDefault="00000000" w:rsidRPr="00000000" w14:paraId="00000087">
      <w:pPr>
        <w:numPr>
          <w:ilvl w:val="0"/>
          <w:numId w:val="2"/>
        </w:numPr>
        <w:spacing w:after="0" w:lineRule="auto"/>
        <w:ind w:left="720" w:hanging="360"/>
        <w:rPr/>
      </w:pPr>
      <w:r w:rsidDel="00000000" w:rsidR="00000000" w:rsidRPr="00000000">
        <w:rPr>
          <w:rtl w:val="0"/>
        </w:rPr>
        <w:t xml:space="preserve">The Pacific Employment Action Plan</w:t>
      </w:r>
      <w:r w:rsidDel="00000000" w:rsidR="00000000" w:rsidRPr="00000000">
        <w:rPr>
          <w:vertAlign w:val="superscript"/>
        </w:rPr>
        <w:footnoteReference w:customMarkFollows="0" w:id="12"/>
      </w:r>
      <w:r w:rsidDel="00000000" w:rsidR="00000000" w:rsidRPr="00000000">
        <w:rPr>
          <w:rtl w:val="0"/>
        </w:rPr>
        <w:t xml:space="preserve"> COVID-19 notes the disproportionate impacts on Pacific women in terms of economic and broader social impacts like increased exposure to family violence, increased family care responsibilities, and their efforts to support others against the impact of the pandemic as front-line social service and health workers. </w:t>
      </w:r>
    </w:p>
    <w:p w:rsidR="00000000" w:rsidDel="00000000" w:rsidP="00000000" w:rsidRDefault="00000000" w:rsidRPr="00000000" w14:paraId="00000088">
      <w:pPr>
        <w:numPr>
          <w:ilvl w:val="0"/>
          <w:numId w:val="2"/>
        </w:numPr>
        <w:ind w:left="720" w:hanging="360"/>
        <w:rPr/>
      </w:pPr>
      <w:r w:rsidDel="00000000" w:rsidR="00000000" w:rsidRPr="00000000">
        <w:rPr>
          <w:rtl w:val="0"/>
        </w:rPr>
        <w:t xml:space="preserve">Pacific women have lower rates of participation in the labour market than non-Pacific women and face barriers like lower average incomes and higher rates of working poverty. Single Pacific mothers are much more likely to experience working poverty relative to larger families and households without children. Pacific women are also less likely to return to work later after having a child and face more substantial earnings losses when returning to work. </w:t>
      </w:r>
    </w:p>
    <w:p w:rsidR="00000000" w:rsidDel="00000000" w:rsidP="00000000" w:rsidRDefault="00000000" w:rsidRPr="00000000" w14:paraId="00000089">
      <w:pPr>
        <w:numPr>
          <w:ilvl w:val="0"/>
          <w:numId w:val="2"/>
        </w:numPr>
        <w:ind w:left="720" w:hanging="360"/>
        <w:rPr>
          <w:rFonts w:ascii="Aptos" w:cs="Aptos" w:eastAsia="Aptos" w:hAnsi="Aptos"/>
        </w:rPr>
      </w:pPr>
      <w:r w:rsidDel="00000000" w:rsidR="00000000" w:rsidRPr="00000000">
        <w:rPr>
          <w:rtl w:val="0"/>
        </w:rPr>
        <w:t xml:space="preserve">These same issues were identified in the </w:t>
      </w:r>
      <w:r w:rsidDel="00000000" w:rsidR="00000000" w:rsidRPr="00000000">
        <w:rPr>
          <w:rFonts w:ascii="Aptos" w:cs="Aptos" w:eastAsia="Aptos" w:hAnsi="Aptos"/>
          <w:highlight w:val="white"/>
          <w:rtl w:val="0"/>
        </w:rPr>
        <w:t xml:space="preserve">Te Mahere Whai Mahi Wāhine Women’s Employment Action Plan (WEAP) </w:t>
      </w:r>
      <w:r w:rsidDel="00000000" w:rsidR="00000000" w:rsidRPr="00000000">
        <w:rPr>
          <w:rFonts w:ascii="Aptos" w:cs="Aptos" w:eastAsia="Aptos" w:hAnsi="Aptos"/>
          <w:rtl w:val="0"/>
        </w:rPr>
        <w:t xml:space="preserve">led by the Ministry for Women.</w:t>
      </w:r>
      <w:r w:rsidDel="00000000" w:rsidR="00000000" w:rsidRPr="00000000">
        <w:rPr>
          <w:rtl w:val="0"/>
        </w:rPr>
      </w:r>
    </w:p>
    <w:p w:rsidR="00000000" w:rsidDel="00000000" w:rsidP="00000000" w:rsidRDefault="00000000" w:rsidRPr="00000000" w14:paraId="0000008A">
      <w:pPr>
        <w:numPr>
          <w:ilvl w:val="0"/>
          <w:numId w:val="2"/>
        </w:numPr>
        <w:ind w:left="720" w:hanging="360"/>
        <w:rPr/>
      </w:pPr>
      <w:r w:rsidDel="00000000" w:rsidR="00000000" w:rsidRPr="00000000">
        <w:rPr>
          <w:rtl w:val="0"/>
        </w:rPr>
        <w:t xml:space="preserve">Under the new directions signalled by the current government, our organisation will wish to see the priorities and labour market outcomes for Pacific women will continue to be reported and progressed for the benefit of all our Pacific communities and their </w:t>
      </w:r>
      <w:r w:rsidDel="00000000" w:rsidR="00000000" w:rsidRPr="00000000">
        <w:rPr>
          <w:rtl w:val="0"/>
        </w:rPr>
        <w:t xml:space="preserve">families.   </w:t>
      </w:r>
      <w:r w:rsidDel="00000000" w:rsidR="00000000" w:rsidRPr="00000000">
        <w:rPr>
          <w:rtl w:val="0"/>
        </w:rPr>
      </w:r>
    </w:p>
    <w:tbl>
      <w:tblPr>
        <w:tblStyle w:val="Table7"/>
        <w:tblW w:w="9026.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400"/>
      </w:tblPr>
      <w:tblGrid>
        <w:gridCol w:w="9026"/>
        <w:tblGridChange w:id="0">
          <w:tblGrid>
            <w:gridCol w:w="9026"/>
          </w:tblGrid>
        </w:tblGridChange>
      </w:tblGrid>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8B">
            <w:pPr>
              <w:spacing w:after="160" w:line="259" w:lineRule="auto"/>
              <w:rPr>
                <w:b w:val="1"/>
                <w:color w:val="cc0000"/>
                <w:sz w:val="24"/>
                <w:szCs w:val="24"/>
              </w:rPr>
            </w:pPr>
            <w:r w:rsidDel="00000000" w:rsidR="00000000" w:rsidRPr="00000000">
              <w:rPr>
                <w:b w:val="1"/>
                <w:color w:val="cc0000"/>
                <w:sz w:val="24"/>
                <w:szCs w:val="24"/>
                <w:rtl w:val="0"/>
              </w:rPr>
              <w:t xml:space="preserve">Recommendations</w:t>
            </w:r>
          </w:p>
          <w:p w:rsidR="00000000" w:rsidDel="00000000" w:rsidP="00000000" w:rsidRDefault="00000000" w:rsidRPr="00000000" w14:paraId="0000008C">
            <w:pPr>
              <w:spacing w:after="160" w:line="259" w:lineRule="auto"/>
              <w:rPr/>
            </w:pPr>
            <w:r w:rsidDel="00000000" w:rsidR="00000000" w:rsidRPr="00000000">
              <w:rPr>
                <w:rtl w:val="0"/>
              </w:rPr>
              <w:t xml:space="preserve">11.1</w:t>
            </w:r>
            <w:r w:rsidDel="00000000" w:rsidR="00000000" w:rsidRPr="00000000">
              <w:rPr>
                <w:rFonts w:ascii="Roboto" w:cs="Roboto" w:eastAsia="Roboto" w:hAnsi="Roboto"/>
                <w:color w:val="444746"/>
                <w:sz w:val="21"/>
                <w:szCs w:val="21"/>
                <w:rtl w:val="0"/>
              </w:rPr>
              <w:t xml:space="preserve"> </w:t>
            </w:r>
            <w:r w:rsidDel="00000000" w:rsidR="00000000" w:rsidRPr="00000000">
              <w:rPr>
                <w:rFonts w:ascii="Roboto" w:cs="Roboto" w:eastAsia="Roboto" w:hAnsi="Roboto"/>
                <w:sz w:val="21"/>
                <w:szCs w:val="21"/>
                <w:rtl w:val="0"/>
              </w:rPr>
              <w:t xml:space="preserve">Our organisation asks the government to report its annual progress to implement policies and programmes that prioritise Pacific women's equal labour market outcomes with all other women workers and male workers</w:t>
            </w:r>
            <w:r w:rsidDel="00000000" w:rsidR="00000000" w:rsidRPr="00000000">
              <w:rPr>
                <w:rtl w:val="0"/>
              </w:rPr>
              <w:t xml:space="preserve">. We recommend that the government report on the progress of the implementation plans and provide specific information about Pacific Women's data.  </w:t>
            </w:r>
          </w:p>
          <w:p w:rsidR="00000000" w:rsidDel="00000000" w:rsidP="00000000" w:rsidRDefault="00000000" w:rsidRPr="00000000" w14:paraId="0000008D">
            <w:pPr>
              <w:spacing w:after="160" w:line="259" w:lineRule="auto"/>
              <w:rPr/>
            </w:pPr>
            <w:r w:rsidDel="00000000" w:rsidR="00000000" w:rsidRPr="00000000">
              <w:rPr>
                <w:rtl w:val="0"/>
              </w:rPr>
              <w:t xml:space="preserve">11.2 </w:t>
            </w:r>
            <w:r w:rsidDel="00000000" w:rsidR="00000000" w:rsidRPr="00000000">
              <w:rPr>
                <w:rFonts w:ascii="Roboto" w:cs="Roboto" w:eastAsia="Roboto" w:hAnsi="Roboto"/>
                <w:sz w:val="21"/>
                <w:szCs w:val="21"/>
                <w:rtl w:val="0"/>
              </w:rPr>
              <w:t xml:space="preserve">Implement the recommendations of the HRC Pacific Peoples. Our organisation requests to be included as part of the National Pay Equity Taskforce to eliminate Pacific, </w:t>
            </w:r>
            <w:r w:rsidDel="00000000" w:rsidR="00000000" w:rsidRPr="00000000">
              <w:rPr>
                <w:rFonts w:ascii="Arial" w:cs="Arial" w:eastAsia="Arial" w:hAnsi="Arial"/>
                <w:rtl w:val="0"/>
              </w:rPr>
              <w:t xml:space="preserve">M</w:t>
            </w:r>
            <w:r w:rsidDel="00000000" w:rsidR="00000000" w:rsidRPr="00000000">
              <w:rPr>
                <w:rFonts w:ascii="Arial" w:cs="Arial" w:eastAsia="Arial" w:hAnsi="Arial"/>
                <w:color w:val="3f4647"/>
                <w:highlight w:val="white"/>
                <w:rtl w:val="0"/>
              </w:rPr>
              <w:t xml:space="preserve">āori</w:t>
            </w:r>
            <w:r w:rsidDel="00000000" w:rsidR="00000000" w:rsidRPr="00000000">
              <w:rPr>
                <w:rFonts w:ascii="Roboto" w:cs="Roboto" w:eastAsia="Roboto" w:hAnsi="Roboto"/>
                <w:sz w:val="21"/>
                <w:szCs w:val="21"/>
                <w:rtl w:val="0"/>
              </w:rPr>
              <w:t xml:space="preserve"> and ethnic pay gaps by 2042</w:t>
            </w:r>
            <w:r w:rsidDel="00000000" w:rsidR="00000000" w:rsidRPr="00000000">
              <w:rPr>
                <w:rtl w:val="0"/>
              </w:rPr>
            </w:r>
          </w:p>
          <w:p w:rsidR="00000000" w:rsidDel="00000000" w:rsidP="00000000" w:rsidRDefault="00000000" w:rsidRPr="00000000" w14:paraId="0000008E">
            <w:pPr>
              <w:numPr>
                <w:ilvl w:val="1"/>
                <w:numId w:val="1"/>
              </w:numPr>
              <w:spacing w:after="0" w:line="259" w:lineRule="auto"/>
              <w:ind w:left="1440" w:hanging="360"/>
              <w:rPr/>
            </w:pPr>
            <w:r w:rsidDel="00000000" w:rsidR="00000000" w:rsidRPr="00000000">
              <w:rPr>
                <w:rtl w:val="0"/>
              </w:rPr>
              <w:t xml:space="preserve">Urgently introduce pay transparency legislation. Urgently introduce legislation requiring pay transparency. The pay transparency legislation should aim to eliminate Pacific, Māori and ethnic pay gaps as a key principle.</w:t>
            </w:r>
          </w:p>
          <w:p w:rsidR="00000000" w:rsidDel="00000000" w:rsidP="00000000" w:rsidRDefault="00000000" w:rsidRPr="00000000" w14:paraId="0000008F">
            <w:pPr>
              <w:numPr>
                <w:ilvl w:val="1"/>
                <w:numId w:val="1"/>
              </w:numPr>
              <w:spacing w:after="0" w:line="259" w:lineRule="auto"/>
              <w:ind w:left="1440" w:hanging="360"/>
              <w:rPr/>
            </w:pPr>
            <w:r w:rsidDel="00000000" w:rsidR="00000000" w:rsidRPr="00000000">
              <w:rPr>
                <w:rtl w:val="0"/>
              </w:rPr>
              <w:t xml:space="preserve">Establish a national pay equity taskforce to ensure Pacific, Māori and ethnic pay gaps are closed by 2042. Resource the Ministry of Business, Innovation and Employment to establish and coordinate a collaborative taskforce (made up of Government, employer representatives, union representatives and Tangata Whenua representatives) to provide leadership and oversight on pay equity as the systems lead. </w:t>
            </w:r>
          </w:p>
          <w:p w:rsidR="00000000" w:rsidDel="00000000" w:rsidP="00000000" w:rsidRDefault="00000000" w:rsidRPr="00000000" w14:paraId="00000090">
            <w:pPr>
              <w:numPr>
                <w:ilvl w:val="1"/>
                <w:numId w:val="1"/>
              </w:numPr>
              <w:spacing w:after="0" w:line="259" w:lineRule="auto"/>
              <w:ind w:left="1440" w:hanging="360"/>
              <w:rPr/>
            </w:pPr>
            <w:r w:rsidDel="00000000" w:rsidR="00000000" w:rsidRPr="00000000">
              <w:rPr>
                <w:rtl w:val="0"/>
              </w:rPr>
              <w:t xml:space="preserve">Implement the recommendations of the Tripartite Working Group on Better Protections for Contractors. </w:t>
            </w:r>
          </w:p>
          <w:p w:rsidR="00000000" w:rsidDel="00000000" w:rsidP="00000000" w:rsidRDefault="00000000" w:rsidRPr="00000000" w14:paraId="00000091">
            <w:pPr>
              <w:numPr>
                <w:ilvl w:val="1"/>
                <w:numId w:val="1"/>
              </w:numPr>
              <w:spacing w:after="0" w:line="259" w:lineRule="auto"/>
              <w:ind w:left="1440" w:hanging="360"/>
              <w:rPr/>
            </w:pPr>
            <w:r w:rsidDel="00000000" w:rsidR="00000000" w:rsidRPr="00000000">
              <w:rPr>
                <w:rtl w:val="0"/>
              </w:rPr>
              <w:t xml:space="preserve">Ratify the International Labour Organization (ILO) 190 Violence and Harassment Convention (2019). ILO 190 recognises the economic harm that can result from violence and harassment in the workplace, including gender-based violence and harassment. Insert the definition of violence and harassment in the ILO 190 into the Health and Safety at Work Act 2015, the Employment Relations Act 2000 and the Human Rights Act 1993 so survivors can more easily access support, including compensation.</w:t>
            </w:r>
          </w:p>
          <w:p w:rsidR="00000000" w:rsidDel="00000000" w:rsidP="00000000" w:rsidRDefault="00000000" w:rsidRPr="00000000" w14:paraId="00000092">
            <w:pPr>
              <w:numPr>
                <w:ilvl w:val="1"/>
                <w:numId w:val="1"/>
              </w:numPr>
              <w:spacing w:after="160" w:line="259" w:lineRule="auto"/>
              <w:ind w:left="1440" w:hanging="360"/>
              <w:rPr/>
            </w:pPr>
            <w:r w:rsidDel="00000000" w:rsidR="00000000" w:rsidRPr="00000000">
              <w:rPr>
                <w:rtl w:val="0"/>
              </w:rPr>
              <w:t xml:space="preserve">Raise the minimum wage to the same level as the living wage to ensure that increases over time remain adequate to meet people’s living costs. </w:t>
            </w:r>
          </w:p>
          <w:p w:rsidR="00000000" w:rsidDel="00000000" w:rsidP="00000000" w:rsidRDefault="00000000" w:rsidRPr="00000000" w14:paraId="00000093">
            <w:pPr>
              <w:widowControl w:val="0"/>
              <w:spacing w:after="0" w:line="240" w:lineRule="auto"/>
              <w:rPr>
                <w:rFonts w:ascii="Aptos" w:cs="Aptos" w:eastAsia="Aptos" w:hAnsi="Aptos"/>
              </w:rPr>
            </w:pPr>
            <w:r w:rsidDel="00000000" w:rsidR="00000000" w:rsidRPr="00000000">
              <w:rPr>
                <w:rtl w:val="0"/>
              </w:rPr>
            </w:r>
          </w:p>
        </w:tc>
      </w:tr>
    </w:tbl>
    <w:p w:rsidR="00000000" w:rsidDel="00000000" w:rsidP="00000000" w:rsidRDefault="00000000" w:rsidRPr="00000000" w14:paraId="00000094">
      <w:pPr>
        <w:spacing w:after="160" w:line="259" w:lineRule="auto"/>
        <w:rPr/>
      </w:pPr>
      <w:r w:rsidDel="00000000" w:rsidR="00000000" w:rsidRPr="00000000">
        <w:rPr>
          <w:rtl w:val="0"/>
        </w:rPr>
      </w:r>
    </w:p>
    <w:p w:rsidR="00000000" w:rsidDel="00000000" w:rsidP="00000000" w:rsidRDefault="00000000" w:rsidRPr="00000000" w14:paraId="00000095">
      <w:pPr>
        <w:pStyle w:val="Heading2"/>
        <w:rPr>
          <w:rFonts w:ascii="Arial" w:cs="Arial" w:eastAsia="Arial" w:hAnsi="Arial"/>
          <w:color w:val="85200c"/>
          <w:sz w:val="28"/>
          <w:szCs w:val="28"/>
        </w:rPr>
      </w:pPr>
      <w:bookmarkStart w:colFirst="0" w:colLast="0" w:name="_heading=h.ihv636" w:id="22"/>
      <w:bookmarkEnd w:id="22"/>
      <w:r w:rsidDel="00000000" w:rsidR="00000000" w:rsidRPr="00000000">
        <w:rPr>
          <w:rFonts w:ascii="Arial" w:cs="Arial" w:eastAsia="Arial" w:hAnsi="Arial"/>
          <w:color w:val="85200c"/>
          <w:sz w:val="28"/>
          <w:szCs w:val="28"/>
          <w:rtl w:val="0"/>
        </w:rPr>
        <w:t xml:space="preserve">Article 12: Health</w:t>
      </w:r>
    </w:p>
    <w:p w:rsidR="00000000" w:rsidDel="00000000" w:rsidP="00000000" w:rsidRDefault="00000000" w:rsidRPr="00000000" w14:paraId="00000096">
      <w:pPr>
        <w:rPr>
          <w:sz w:val="24"/>
          <w:szCs w:val="24"/>
        </w:rPr>
      </w:pPr>
      <w:r w:rsidDel="00000000" w:rsidR="00000000" w:rsidRPr="00000000">
        <w:rPr>
          <w:b w:val="1"/>
          <w:color w:val="cc4125"/>
          <w:sz w:val="24"/>
          <w:szCs w:val="24"/>
          <w:rtl w:val="0"/>
        </w:rPr>
        <w:t xml:space="preserve">Response to LoIPR 17</w:t>
      </w:r>
      <w:r w:rsidDel="00000000" w:rsidR="00000000" w:rsidRPr="00000000">
        <w:rPr>
          <w:rtl w:val="0"/>
        </w:rPr>
      </w:r>
    </w:p>
    <w:p w:rsidR="00000000" w:rsidDel="00000000" w:rsidP="00000000" w:rsidRDefault="00000000" w:rsidRPr="00000000" w14:paraId="00000097">
      <w:pPr>
        <w:numPr>
          <w:ilvl w:val="0"/>
          <w:numId w:val="2"/>
        </w:numPr>
        <w:spacing w:after="0" w:lineRule="auto"/>
        <w:ind w:left="720" w:hanging="360"/>
        <w:rPr/>
      </w:pPr>
      <w:r w:rsidDel="00000000" w:rsidR="00000000" w:rsidRPr="00000000">
        <w:rPr>
          <w:rtl w:val="0"/>
        </w:rPr>
        <w:t xml:space="preserve"> Pacific women and families still figure prominently in negative health statistics across a range of conditions and in terms of access to medical services, including GP visits (Ministry of Health,2023)</w:t>
      </w:r>
      <w:r w:rsidDel="00000000" w:rsidR="00000000" w:rsidRPr="00000000">
        <w:rPr>
          <w:vertAlign w:val="superscript"/>
        </w:rPr>
        <w:footnoteReference w:customMarkFollows="0" w:id="13"/>
      </w:r>
      <w:r w:rsidDel="00000000" w:rsidR="00000000" w:rsidRPr="00000000">
        <w:rPr>
          <w:rtl w:val="0"/>
        </w:rPr>
        <w:t xml:space="preserve">. </w:t>
      </w:r>
    </w:p>
    <w:p w:rsidR="00000000" w:rsidDel="00000000" w:rsidP="00000000" w:rsidRDefault="00000000" w:rsidRPr="00000000" w14:paraId="00000098">
      <w:pPr>
        <w:numPr>
          <w:ilvl w:val="0"/>
          <w:numId w:val="2"/>
        </w:numPr>
        <w:spacing w:after="0" w:lineRule="auto"/>
        <w:ind w:left="720" w:hanging="360"/>
        <w:rPr/>
      </w:pPr>
      <w:r w:rsidDel="00000000" w:rsidR="00000000" w:rsidRPr="00000000">
        <w:rPr>
          <w:rtl w:val="0"/>
        </w:rPr>
        <w:t xml:space="preserve">However, health statistics for Pacific peoples are not sufficiently disaggregated into gender, so that ongoing monitoring and analysis of Pacific women’s health and their particular reproductive issues are not monitored or reported in ways that support </w:t>
      </w:r>
      <w:r w:rsidDel="00000000" w:rsidR="00000000" w:rsidRPr="00000000">
        <w:rPr>
          <w:rtl w:val="0"/>
        </w:rPr>
        <w:t xml:space="preserve">Pacific women’s solutions for their issues</w:t>
      </w:r>
      <w:r w:rsidDel="00000000" w:rsidR="00000000" w:rsidRPr="00000000">
        <w:rPr>
          <w:rtl w:val="0"/>
        </w:rPr>
        <w:t xml:space="preserve">. </w:t>
      </w:r>
    </w:p>
    <w:p w:rsidR="00000000" w:rsidDel="00000000" w:rsidP="00000000" w:rsidRDefault="00000000" w:rsidRPr="00000000" w14:paraId="00000099">
      <w:pPr>
        <w:numPr>
          <w:ilvl w:val="0"/>
          <w:numId w:val="2"/>
        </w:numPr>
        <w:spacing w:after="0" w:lineRule="auto"/>
        <w:ind w:left="720" w:hanging="360"/>
        <w:rPr/>
      </w:pPr>
      <w:r w:rsidDel="00000000" w:rsidR="00000000" w:rsidRPr="00000000">
        <w:rPr>
          <w:rtl w:val="0"/>
        </w:rPr>
        <w:t xml:space="preserve">The provision of free menstrual products at schools for young women is welcome and must be extended and maintained. There are reports that Pacific girls and young women stay home from school when they have periods because families cannot afford to purchase these essential products.</w:t>
      </w:r>
    </w:p>
    <w:p w:rsidR="00000000" w:rsidDel="00000000" w:rsidP="00000000" w:rsidRDefault="00000000" w:rsidRPr="00000000" w14:paraId="0000009A">
      <w:pPr>
        <w:numPr>
          <w:ilvl w:val="0"/>
          <w:numId w:val="2"/>
        </w:numPr>
        <w:ind w:left="720" w:hanging="360"/>
        <w:rPr/>
      </w:pPr>
      <w:r w:rsidDel="00000000" w:rsidR="00000000" w:rsidRPr="00000000">
        <w:rPr>
          <w:rtl w:val="0"/>
        </w:rPr>
        <w:t xml:space="preserve">We disagree with how the Government bypassed public consultation and fast tracked changes that included the Repeal of the Smoke Free Environment and Regulated Products (Smoked tobacco) Amendment Act. </w:t>
      </w:r>
    </w:p>
    <w:tbl>
      <w:tblPr>
        <w:tblStyle w:val="Table8"/>
        <w:tblW w:w="9026.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400"/>
      </w:tblPr>
      <w:tblGrid>
        <w:gridCol w:w="9026"/>
        <w:tblGridChange w:id="0">
          <w:tblGrid>
            <w:gridCol w:w="9026"/>
          </w:tblGrid>
        </w:tblGridChange>
      </w:tblGrid>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9B">
            <w:pPr>
              <w:spacing w:after="160" w:line="259" w:lineRule="auto"/>
              <w:rPr>
                <w:b w:val="1"/>
                <w:color w:val="cc0000"/>
                <w:sz w:val="24"/>
                <w:szCs w:val="24"/>
              </w:rPr>
            </w:pPr>
            <w:r w:rsidDel="00000000" w:rsidR="00000000" w:rsidRPr="00000000">
              <w:rPr>
                <w:b w:val="1"/>
                <w:color w:val="cc0000"/>
                <w:sz w:val="24"/>
                <w:szCs w:val="24"/>
                <w:rtl w:val="0"/>
              </w:rPr>
              <w:t xml:space="preserve">Recommendations</w:t>
            </w:r>
          </w:p>
          <w:p w:rsidR="00000000" w:rsidDel="00000000" w:rsidP="00000000" w:rsidRDefault="00000000" w:rsidRPr="00000000" w14:paraId="0000009C">
            <w:pPr>
              <w:spacing w:after="160" w:line="259" w:lineRule="auto"/>
              <w:rPr>
                <w:rFonts w:ascii="Arial" w:cs="Arial" w:eastAsia="Arial" w:hAnsi="Arial"/>
              </w:rPr>
            </w:pPr>
            <w:r w:rsidDel="00000000" w:rsidR="00000000" w:rsidRPr="00000000">
              <w:rPr>
                <w:rFonts w:ascii="Arial" w:cs="Arial" w:eastAsia="Arial" w:hAnsi="Arial"/>
                <w:rtl w:val="0"/>
              </w:rPr>
              <w:t xml:space="preserve">12.1 </w:t>
            </w:r>
            <w:r w:rsidDel="00000000" w:rsidR="00000000" w:rsidRPr="00000000">
              <w:rPr>
                <w:rFonts w:ascii="Arial" w:cs="Arial" w:eastAsia="Arial" w:hAnsi="Arial"/>
                <w:rtl w:val="0"/>
              </w:rPr>
              <w:t xml:space="preserve">Pacific gendered health data be made freely available to ensure government supports and responds to Pacific women's health issues in appropriate Pacific ways.</w:t>
            </w:r>
          </w:p>
          <w:p w:rsidR="00000000" w:rsidDel="00000000" w:rsidP="00000000" w:rsidRDefault="00000000" w:rsidRPr="00000000" w14:paraId="0000009D">
            <w:pPr>
              <w:spacing w:after="160" w:line="259" w:lineRule="auto"/>
              <w:rPr>
                <w:sz w:val="24"/>
                <w:szCs w:val="24"/>
              </w:rPr>
            </w:pPr>
            <w:r w:rsidDel="00000000" w:rsidR="00000000" w:rsidRPr="00000000">
              <w:rPr>
                <w:sz w:val="24"/>
                <w:szCs w:val="24"/>
                <w:rtl w:val="0"/>
              </w:rPr>
              <w:t xml:space="preserve">12.2 </w:t>
            </w:r>
            <w:r w:rsidDel="00000000" w:rsidR="00000000" w:rsidRPr="00000000">
              <w:rPr>
                <w:sz w:val="24"/>
                <w:szCs w:val="24"/>
                <w:rtl w:val="0"/>
              </w:rPr>
              <w:t xml:space="preserve">The Government must maintain and extend current provisions for free menstrual products at schools.</w:t>
            </w:r>
          </w:p>
          <w:p w:rsidR="00000000" w:rsidDel="00000000" w:rsidP="00000000" w:rsidRDefault="00000000" w:rsidRPr="00000000" w14:paraId="0000009E">
            <w:pPr>
              <w:spacing w:after="160" w:line="259" w:lineRule="auto"/>
              <w:rPr>
                <w:sz w:val="24"/>
                <w:szCs w:val="24"/>
              </w:rPr>
            </w:pPr>
            <w:r w:rsidDel="00000000" w:rsidR="00000000" w:rsidRPr="00000000">
              <w:rPr>
                <w:sz w:val="24"/>
                <w:szCs w:val="24"/>
                <w:rtl w:val="0"/>
              </w:rPr>
              <w:t xml:space="preserve">12.3 The Government should consult on any legislation that highlights negative health outcomes for </w:t>
            </w:r>
            <w:r w:rsidDel="00000000" w:rsidR="00000000" w:rsidRPr="00000000">
              <w:rPr>
                <w:rFonts w:ascii="Arial" w:cs="Arial" w:eastAsia="Arial" w:hAnsi="Arial"/>
                <w:rtl w:val="0"/>
              </w:rPr>
              <w:t xml:space="preserve">M</w:t>
            </w:r>
            <w:r w:rsidDel="00000000" w:rsidR="00000000" w:rsidRPr="00000000">
              <w:rPr>
                <w:rFonts w:ascii="Arial" w:cs="Arial" w:eastAsia="Arial" w:hAnsi="Arial"/>
                <w:color w:val="3f4647"/>
                <w:highlight w:val="white"/>
                <w:rtl w:val="0"/>
              </w:rPr>
              <w:t xml:space="preserve">āori</w:t>
            </w:r>
            <w:r w:rsidDel="00000000" w:rsidR="00000000" w:rsidRPr="00000000">
              <w:rPr>
                <w:sz w:val="24"/>
                <w:szCs w:val="24"/>
                <w:rtl w:val="0"/>
              </w:rPr>
              <w:t xml:space="preserve"> and Pacific People.</w:t>
            </w:r>
          </w:p>
        </w:tc>
      </w:tr>
    </w:tbl>
    <w:p w:rsidR="00000000" w:rsidDel="00000000" w:rsidP="00000000" w:rsidRDefault="00000000" w:rsidRPr="00000000" w14:paraId="0000009F">
      <w:pPr>
        <w:spacing w:after="140" w:line="288" w:lineRule="auto"/>
        <w:jc w:val="both"/>
        <w:rPr>
          <w:color w:val="00000a"/>
          <w:sz w:val="24"/>
          <w:szCs w:val="24"/>
        </w:rPr>
      </w:pPr>
      <w:r w:rsidDel="00000000" w:rsidR="00000000" w:rsidRPr="00000000">
        <w:rPr>
          <w:rtl w:val="0"/>
        </w:rPr>
      </w:r>
    </w:p>
    <w:p w:rsidR="00000000" w:rsidDel="00000000" w:rsidP="00000000" w:rsidRDefault="00000000" w:rsidRPr="00000000" w14:paraId="000000A0">
      <w:pPr>
        <w:rPr>
          <w:b w:val="1"/>
          <w:color w:val="980000"/>
          <w:sz w:val="28"/>
          <w:szCs w:val="28"/>
        </w:rPr>
      </w:pPr>
      <w:r w:rsidDel="00000000" w:rsidR="00000000" w:rsidRPr="00000000">
        <w:rPr>
          <w:b w:val="1"/>
          <w:color w:val="980000"/>
          <w:sz w:val="28"/>
          <w:szCs w:val="28"/>
          <w:rtl w:val="0"/>
        </w:rPr>
        <w:t xml:space="preserve">Article 13: Economic and Social Life   </w:t>
      </w:r>
    </w:p>
    <w:p w:rsidR="00000000" w:rsidDel="00000000" w:rsidP="00000000" w:rsidRDefault="00000000" w:rsidRPr="00000000" w14:paraId="000000A1">
      <w:pPr>
        <w:rPr/>
      </w:pPr>
      <w:r w:rsidDel="00000000" w:rsidR="00000000" w:rsidRPr="00000000">
        <w:rPr>
          <w:rFonts w:ascii="Aptos" w:cs="Aptos" w:eastAsia="Aptos" w:hAnsi="Aptos"/>
          <w:b w:val="1"/>
          <w:color w:val="cc4125"/>
          <w:sz w:val="24"/>
          <w:szCs w:val="24"/>
          <w:rtl w:val="0"/>
        </w:rPr>
        <w:t xml:space="preserve">Responses to LoIPR 18</w:t>
      </w:r>
      <w:r w:rsidDel="00000000" w:rsidR="00000000" w:rsidRPr="00000000">
        <w:rPr>
          <w:rtl w:val="0"/>
        </w:rPr>
      </w:r>
    </w:p>
    <w:p w:rsidR="00000000" w:rsidDel="00000000" w:rsidP="00000000" w:rsidRDefault="00000000" w:rsidRPr="00000000" w14:paraId="000000A2">
      <w:pPr>
        <w:numPr>
          <w:ilvl w:val="0"/>
          <w:numId w:val="2"/>
        </w:numPr>
        <w:ind w:left="720" w:hanging="360"/>
        <w:rPr/>
      </w:pPr>
      <w:r w:rsidDel="00000000" w:rsidR="00000000" w:rsidRPr="00000000">
        <w:rPr>
          <w:rtl w:val="0"/>
        </w:rPr>
        <w:t xml:space="preserve">In  2018, the  New Zealand Treasury reported that “Pacific individuals and businesses, contributed $8 billion to the New Zealand Gross Domestic Product (GDP)</w:t>
      </w:r>
      <w:r w:rsidDel="00000000" w:rsidR="00000000" w:rsidRPr="00000000">
        <w:rPr>
          <w:vertAlign w:val="superscript"/>
        </w:rPr>
        <w:footnoteReference w:customMarkFollows="0" w:id="14"/>
      </w:r>
      <w:r w:rsidDel="00000000" w:rsidR="00000000" w:rsidRPr="00000000">
        <w:rPr>
          <w:rtl w:val="0"/>
        </w:rPr>
        <w:t xml:space="preserve">”. Pacific peoples in Aotearoa contributed significantly to the economy despite the many challenges and inequities they experienced in areas such as health, education, housing and employment. It reflected on what more could be achieved by the Pacific peoples’ community if these inequities were addressed.</w:t>
      </w:r>
    </w:p>
    <w:p w:rsidR="00000000" w:rsidDel="00000000" w:rsidP="00000000" w:rsidRDefault="00000000" w:rsidRPr="00000000" w14:paraId="000000A3">
      <w:pPr>
        <w:pStyle w:val="Heading2"/>
        <w:rPr>
          <w:rFonts w:ascii="Arial" w:cs="Arial" w:eastAsia="Arial" w:hAnsi="Arial"/>
          <w:color w:val="85200c"/>
          <w:sz w:val="28"/>
          <w:szCs w:val="28"/>
        </w:rPr>
      </w:pPr>
      <w:bookmarkStart w:colFirst="0" w:colLast="0" w:name="_heading=h.28h4qwu" w:id="23"/>
      <w:bookmarkEnd w:id="23"/>
      <w:r w:rsidDel="00000000" w:rsidR="00000000" w:rsidRPr="00000000">
        <w:rPr>
          <w:rFonts w:ascii="Arial" w:cs="Arial" w:eastAsia="Arial" w:hAnsi="Arial"/>
          <w:color w:val="85200c"/>
          <w:sz w:val="28"/>
          <w:szCs w:val="28"/>
          <w:rtl w:val="0"/>
        </w:rPr>
        <w:t xml:space="preserve">Article 16: Marriage and Family Life</w:t>
      </w:r>
    </w:p>
    <w:p w:rsidR="00000000" w:rsidDel="00000000" w:rsidP="00000000" w:rsidRDefault="00000000" w:rsidRPr="00000000" w14:paraId="000000A4">
      <w:pPr>
        <w:numPr>
          <w:ilvl w:val="0"/>
          <w:numId w:val="2"/>
        </w:numPr>
        <w:ind w:left="720" w:hanging="360"/>
        <w:rPr/>
      </w:pPr>
      <w:r w:rsidDel="00000000" w:rsidR="00000000" w:rsidRPr="00000000">
        <w:rPr>
          <w:rtl w:val="0"/>
        </w:rPr>
        <w:t xml:space="preserve">The Pacific community in Aotearoa maintains close links with our family and other relationships within the Pacific region.  For many of us, we consider both Aotearoa and our country of origin as our homes.</w:t>
      </w:r>
    </w:p>
    <w:p w:rsidR="00000000" w:rsidDel="00000000" w:rsidP="00000000" w:rsidRDefault="00000000" w:rsidRPr="00000000" w14:paraId="000000A5">
      <w:pPr>
        <w:rPr/>
      </w:pPr>
      <w:r w:rsidDel="00000000" w:rsidR="00000000" w:rsidRPr="00000000">
        <w:rPr>
          <w:rtl w:val="0"/>
        </w:rPr>
      </w:r>
    </w:p>
    <w:p w:rsidR="00000000" w:rsidDel="00000000" w:rsidP="00000000" w:rsidRDefault="00000000" w:rsidRPr="00000000" w14:paraId="000000A6">
      <w:pPr>
        <w:spacing w:after="160" w:line="259" w:lineRule="auto"/>
        <w:rPr/>
      </w:pPr>
      <w:r w:rsidDel="00000000" w:rsidR="00000000" w:rsidRPr="00000000">
        <w:rPr>
          <w:rtl w:val="0"/>
        </w:rPr>
        <w:t xml:space="preserve">   </w:t>
      </w:r>
    </w:p>
    <w:p w:rsidR="00000000" w:rsidDel="00000000" w:rsidP="00000000" w:rsidRDefault="00000000" w:rsidRPr="00000000" w14:paraId="000000A7">
      <w:pPr>
        <w:rPr/>
      </w:pPr>
      <w:r w:rsidDel="00000000" w:rsidR="00000000" w:rsidRPr="00000000">
        <w:rPr>
          <w:rtl w:val="0"/>
        </w:rPr>
        <w:t xml:space="preserve">.</w:t>
      </w:r>
    </w:p>
    <w:p w:rsidR="00000000" w:rsidDel="00000000" w:rsidP="00000000" w:rsidRDefault="00000000" w:rsidRPr="00000000" w14:paraId="000000A8">
      <w:pPr>
        <w:pStyle w:val="Heading2"/>
        <w:rPr>
          <w:rFonts w:ascii="Arial" w:cs="Arial" w:eastAsia="Arial" w:hAnsi="Arial"/>
          <w:color w:val="a61c00"/>
          <w:sz w:val="28"/>
          <w:szCs w:val="28"/>
        </w:rPr>
      </w:pPr>
      <w:bookmarkStart w:colFirst="0" w:colLast="0" w:name="_heading=h.37m2jsg" w:id="24"/>
      <w:bookmarkEnd w:id="24"/>
      <w:r w:rsidDel="00000000" w:rsidR="00000000" w:rsidRPr="00000000">
        <w:br w:type="page"/>
      </w:r>
      <w:r w:rsidDel="00000000" w:rsidR="00000000" w:rsidRPr="00000000">
        <w:rPr>
          <w:rFonts w:ascii="Arial" w:cs="Arial" w:eastAsia="Arial" w:hAnsi="Arial"/>
          <w:color w:val="a61c00"/>
          <w:sz w:val="28"/>
          <w:szCs w:val="28"/>
          <w:rtl w:val="0"/>
        </w:rPr>
        <w:t xml:space="preserve">Appendix 1: Recommendations</w:t>
      </w:r>
    </w:p>
    <w:p w:rsidR="00000000" w:rsidDel="00000000" w:rsidP="00000000" w:rsidRDefault="00000000" w:rsidRPr="00000000" w14:paraId="000000A9">
      <w:pPr>
        <w:widowControl w:val="0"/>
        <w:spacing w:after="0" w:line="240" w:lineRule="auto"/>
        <w:rPr>
          <w:rFonts w:ascii="Aptos" w:cs="Aptos" w:eastAsia="Aptos" w:hAnsi="Aptos"/>
        </w:rPr>
      </w:pPr>
      <w:r w:rsidDel="00000000" w:rsidR="00000000" w:rsidRPr="00000000">
        <w:rPr>
          <w:rFonts w:ascii="Aptos" w:cs="Aptos" w:eastAsia="Aptos" w:hAnsi="Aptos"/>
          <w:b w:val="1"/>
          <w:color w:val="cc0000"/>
          <w:sz w:val="24"/>
          <w:szCs w:val="24"/>
          <w:rtl w:val="0"/>
        </w:rPr>
        <w:t xml:space="preserve">Article 1</w:t>
      </w:r>
      <w:r w:rsidDel="00000000" w:rsidR="00000000" w:rsidRPr="00000000">
        <w:rPr>
          <w:rtl w:val="0"/>
        </w:rPr>
      </w:r>
    </w:p>
    <w:p w:rsidR="00000000" w:rsidDel="00000000" w:rsidP="00000000" w:rsidRDefault="00000000" w:rsidRPr="00000000" w14:paraId="000000AA">
      <w:pPr>
        <w:widowControl w:val="0"/>
        <w:spacing w:after="0" w:line="240" w:lineRule="auto"/>
        <w:rPr>
          <w:rFonts w:ascii="Aptos" w:cs="Aptos" w:eastAsia="Aptos" w:hAnsi="Aptos"/>
        </w:rPr>
      </w:pPr>
      <w:r w:rsidDel="00000000" w:rsidR="00000000" w:rsidRPr="00000000">
        <w:rPr>
          <w:rFonts w:ascii="Aptos" w:cs="Aptos" w:eastAsia="Aptos" w:hAnsi="Aptos"/>
          <w:rtl w:val="0"/>
        </w:rPr>
        <w:t xml:space="preserve">1.1  The Government to publish submission to CEDAW in the Pacific languages, celebrated in the New Zealand language weeks calendar</w:t>
      </w:r>
      <w:r w:rsidDel="00000000" w:rsidR="00000000" w:rsidRPr="00000000">
        <w:rPr>
          <w:rFonts w:ascii="Aptos" w:cs="Aptos" w:eastAsia="Aptos" w:hAnsi="Aptos"/>
          <w:vertAlign w:val="superscript"/>
        </w:rPr>
        <w:footnoteReference w:customMarkFollows="0" w:id="15"/>
      </w:r>
      <w:r w:rsidDel="00000000" w:rsidR="00000000" w:rsidRPr="00000000">
        <w:rPr>
          <w:rFonts w:ascii="Aptos" w:cs="Aptos" w:eastAsia="Aptos" w:hAnsi="Aptos"/>
          <w:rtl w:val="0"/>
        </w:rPr>
        <w:t xml:space="preserve">.  </w:t>
      </w:r>
    </w:p>
    <w:p w:rsidR="00000000" w:rsidDel="00000000" w:rsidP="00000000" w:rsidRDefault="00000000" w:rsidRPr="00000000" w14:paraId="000000AB">
      <w:pPr>
        <w:widowControl w:val="0"/>
        <w:spacing w:after="0" w:line="240" w:lineRule="auto"/>
        <w:rPr>
          <w:rFonts w:ascii="Aptos" w:cs="Aptos" w:eastAsia="Aptos" w:hAnsi="Aptos"/>
        </w:rPr>
      </w:pPr>
      <w:r w:rsidDel="00000000" w:rsidR="00000000" w:rsidRPr="00000000">
        <w:rPr>
          <w:rtl w:val="0"/>
        </w:rPr>
      </w:r>
    </w:p>
    <w:p w:rsidR="00000000" w:rsidDel="00000000" w:rsidP="00000000" w:rsidRDefault="00000000" w:rsidRPr="00000000" w14:paraId="000000AC">
      <w:pPr>
        <w:widowControl w:val="0"/>
        <w:spacing w:after="0" w:line="240" w:lineRule="auto"/>
        <w:rPr>
          <w:rFonts w:ascii="Aptos" w:cs="Aptos" w:eastAsia="Aptos" w:hAnsi="Aptos"/>
        </w:rPr>
      </w:pPr>
      <w:r w:rsidDel="00000000" w:rsidR="00000000" w:rsidRPr="00000000">
        <w:rPr>
          <w:rFonts w:ascii="Aptos" w:cs="Aptos" w:eastAsia="Aptos" w:hAnsi="Aptos"/>
          <w:b w:val="1"/>
          <w:color w:val="cc0000"/>
          <w:sz w:val="24"/>
          <w:szCs w:val="24"/>
          <w:rtl w:val="0"/>
        </w:rPr>
        <w:t xml:space="preserve">Article 2</w:t>
      </w:r>
      <w:r w:rsidDel="00000000" w:rsidR="00000000" w:rsidRPr="00000000">
        <w:rPr>
          <w:rtl w:val="0"/>
        </w:rPr>
      </w:r>
    </w:p>
    <w:p w:rsidR="00000000" w:rsidDel="00000000" w:rsidP="00000000" w:rsidRDefault="00000000" w:rsidRPr="00000000" w14:paraId="000000AD">
      <w:pPr>
        <w:widowControl w:val="0"/>
        <w:spacing w:after="0" w:line="240" w:lineRule="auto"/>
        <w:rPr>
          <w:rFonts w:ascii="Aptos" w:cs="Aptos" w:eastAsia="Aptos" w:hAnsi="Aptos"/>
        </w:rPr>
      </w:pPr>
      <w:r w:rsidDel="00000000" w:rsidR="00000000" w:rsidRPr="00000000">
        <w:rPr>
          <w:rFonts w:ascii="Aptos" w:cs="Aptos" w:eastAsia="Aptos" w:hAnsi="Aptos"/>
          <w:rtl w:val="0"/>
        </w:rPr>
        <w:t xml:space="preserve">2.1 The government should provide an analysis of the impact of MPP's reduced workforce, as job cuts might limit MPP's ability to effectively implement or monitor programmes aimed at ensuring compliance with CEDAW.</w:t>
      </w:r>
    </w:p>
    <w:p w:rsidR="00000000" w:rsidDel="00000000" w:rsidP="00000000" w:rsidRDefault="00000000" w:rsidRPr="00000000" w14:paraId="000000AE">
      <w:pPr>
        <w:widowControl w:val="0"/>
        <w:spacing w:after="0" w:line="240" w:lineRule="auto"/>
        <w:rPr>
          <w:rFonts w:ascii="Aptos" w:cs="Aptos" w:eastAsia="Aptos" w:hAnsi="Aptos"/>
        </w:rPr>
      </w:pPr>
      <w:r w:rsidDel="00000000" w:rsidR="00000000" w:rsidRPr="00000000">
        <w:rPr>
          <w:rtl w:val="0"/>
        </w:rPr>
      </w:r>
    </w:p>
    <w:p w:rsidR="00000000" w:rsidDel="00000000" w:rsidP="00000000" w:rsidRDefault="00000000" w:rsidRPr="00000000" w14:paraId="000000AF">
      <w:pPr>
        <w:widowControl w:val="0"/>
        <w:spacing w:after="0" w:line="240" w:lineRule="auto"/>
        <w:rPr>
          <w:rFonts w:ascii="Aptos" w:cs="Aptos" w:eastAsia="Aptos" w:hAnsi="Aptos"/>
        </w:rPr>
      </w:pPr>
      <w:r w:rsidDel="00000000" w:rsidR="00000000" w:rsidRPr="00000000">
        <w:rPr>
          <w:rFonts w:ascii="Aptos" w:cs="Aptos" w:eastAsia="Aptos" w:hAnsi="Aptos"/>
          <w:b w:val="1"/>
          <w:color w:val="cc0000"/>
          <w:sz w:val="24"/>
          <w:szCs w:val="24"/>
          <w:rtl w:val="0"/>
        </w:rPr>
        <w:t xml:space="preserve">Article 3</w:t>
      </w:r>
      <w:r w:rsidDel="00000000" w:rsidR="00000000" w:rsidRPr="00000000">
        <w:rPr>
          <w:rtl w:val="0"/>
        </w:rPr>
      </w:r>
    </w:p>
    <w:p w:rsidR="00000000" w:rsidDel="00000000" w:rsidP="00000000" w:rsidRDefault="00000000" w:rsidRPr="00000000" w14:paraId="000000B0">
      <w:pPr>
        <w:widowControl w:val="0"/>
        <w:spacing w:after="0" w:line="240" w:lineRule="auto"/>
        <w:rPr>
          <w:color w:val="444746"/>
          <w:highlight w:val="white"/>
        </w:rPr>
      </w:pPr>
      <w:r w:rsidDel="00000000" w:rsidR="00000000" w:rsidRPr="00000000">
        <w:rPr>
          <w:rFonts w:ascii="Aptos" w:cs="Aptos" w:eastAsia="Aptos" w:hAnsi="Aptos"/>
          <w:rtl w:val="0"/>
        </w:rPr>
        <w:t xml:space="preserve">3.1  The Government to progress the National Action Plan in consultation with P.A.C.I.F.I.C.A Inc. and the MWWL, and other NGOs.</w:t>
      </w:r>
      <w:r w:rsidDel="00000000" w:rsidR="00000000" w:rsidRPr="00000000">
        <w:rPr>
          <w:rFonts w:ascii="Aptos" w:cs="Aptos" w:eastAsia="Aptos" w:hAnsi="Aptos"/>
          <w:color w:val="3f4647"/>
          <w:sz w:val="24"/>
          <w:szCs w:val="24"/>
          <w:highlight w:val="white"/>
          <w:rtl w:val="0"/>
        </w:rPr>
        <w:t xml:space="preserve">4.1 </w:t>
      </w:r>
      <w:r w:rsidDel="00000000" w:rsidR="00000000" w:rsidRPr="00000000">
        <w:rPr>
          <w:rFonts w:ascii="Aptos" w:cs="Aptos" w:eastAsia="Aptos" w:hAnsi="Aptos"/>
          <w:color w:val="3f4647"/>
          <w:highlight w:val="white"/>
          <w:rtl w:val="0"/>
        </w:rPr>
        <w:t xml:space="preserve">The government </w:t>
      </w:r>
      <w:r w:rsidDel="00000000" w:rsidR="00000000" w:rsidRPr="00000000">
        <w:rPr>
          <w:rFonts w:ascii="Aptos" w:cs="Aptos" w:eastAsia="Aptos" w:hAnsi="Aptos"/>
          <w:color w:val="3f4647"/>
          <w:highlight w:val="white"/>
          <w:rtl w:val="0"/>
        </w:rPr>
        <w:t xml:space="preserve">to report</w:t>
      </w:r>
      <w:r w:rsidDel="00000000" w:rsidR="00000000" w:rsidRPr="00000000">
        <w:rPr>
          <w:rFonts w:ascii="Aptos" w:cs="Aptos" w:eastAsia="Aptos" w:hAnsi="Aptos"/>
          <w:color w:val="3f4647"/>
          <w:highlight w:val="white"/>
          <w:rtl w:val="0"/>
        </w:rPr>
        <w:t xml:space="preserve"> gender-specific statistics with a specific focus on Maori and Pacific data.</w:t>
      </w:r>
      <w:r w:rsidDel="00000000" w:rsidR="00000000" w:rsidRPr="00000000">
        <w:rPr>
          <w:rtl w:val="0"/>
        </w:rPr>
        <w:t xml:space="preserve">5.1 The government </w:t>
      </w:r>
      <w:r w:rsidDel="00000000" w:rsidR="00000000" w:rsidRPr="00000000">
        <w:rPr>
          <w:color w:val="444746"/>
          <w:highlight w:val="white"/>
          <w:rtl w:val="0"/>
        </w:rPr>
        <w:t xml:space="preserve">should continue the April 2023 HNZ policy on funding family care.</w:t>
      </w:r>
    </w:p>
    <w:p w:rsidR="00000000" w:rsidDel="00000000" w:rsidP="00000000" w:rsidRDefault="00000000" w:rsidRPr="00000000" w14:paraId="000000B1">
      <w:pPr>
        <w:widowControl w:val="0"/>
        <w:spacing w:after="0" w:line="240" w:lineRule="auto"/>
        <w:rPr>
          <w:color w:val="444746"/>
          <w:highlight w:val="white"/>
        </w:rPr>
      </w:pPr>
      <w:r w:rsidDel="00000000" w:rsidR="00000000" w:rsidRPr="00000000">
        <w:rPr>
          <w:rtl w:val="0"/>
        </w:rPr>
      </w:r>
    </w:p>
    <w:p w:rsidR="00000000" w:rsidDel="00000000" w:rsidP="00000000" w:rsidRDefault="00000000" w:rsidRPr="00000000" w14:paraId="000000B2">
      <w:pPr>
        <w:widowControl w:val="0"/>
        <w:spacing w:after="0" w:line="240" w:lineRule="auto"/>
        <w:rPr>
          <w:color w:val="444746"/>
          <w:highlight w:val="white"/>
        </w:rPr>
      </w:pPr>
      <w:r w:rsidDel="00000000" w:rsidR="00000000" w:rsidRPr="00000000">
        <w:rPr>
          <w:rFonts w:ascii="Aptos" w:cs="Aptos" w:eastAsia="Aptos" w:hAnsi="Aptos"/>
          <w:b w:val="1"/>
          <w:color w:val="cc0000"/>
          <w:sz w:val="24"/>
          <w:szCs w:val="24"/>
          <w:rtl w:val="0"/>
        </w:rPr>
        <w:t xml:space="preserve">Article 6</w:t>
      </w:r>
      <w:r w:rsidDel="00000000" w:rsidR="00000000" w:rsidRPr="00000000">
        <w:rPr>
          <w:rtl w:val="0"/>
        </w:rPr>
      </w:r>
    </w:p>
    <w:p w:rsidR="00000000" w:rsidDel="00000000" w:rsidP="00000000" w:rsidRDefault="00000000" w:rsidRPr="00000000" w14:paraId="000000B3">
      <w:pPr>
        <w:widowControl w:val="0"/>
        <w:spacing w:after="0" w:line="240" w:lineRule="auto"/>
        <w:rPr>
          <w:rFonts w:ascii="Roboto" w:cs="Roboto" w:eastAsia="Roboto" w:hAnsi="Roboto"/>
          <w:color w:val="444746"/>
          <w:sz w:val="21"/>
          <w:szCs w:val="21"/>
        </w:rPr>
      </w:pPr>
      <w:r w:rsidDel="00000000" w:rsidR="00000000" w:rsidRPr="00000000">
        <w:rPr>
          <w:rFonts w:ascii="Aptos" w:cs="Aptos" w:eastAsia="Aptos" w:hAnsi="Aptos"/>
          <w:rtl w:val="0"/>
        </w:rPr>
        <w:t xml:space="preserve">6.1  Commission. </w:t>
      </w:r>
      <w:r w:rsidDel="00000000" w:rsidR="00000000" w:rsidRPr="00000000">
        <w:rPr>
          <w:rFonts w:ascii="Roboto" w:cs="Roboto" w:eastAsia="Roboto" w:hAnsi="Roboto"/>
          <w:color w:val="444746"/>
          <w:sz w:val="21"/>
          <w:szCs w:val="21"/>
          <w:rtl w:val="0"/>
        </w:rPr>
        <w:t xml:space="preserve">PACIFICA be included in the government's immigration changes that support migrant women, their children and families and realise LoIPR 22 (b) &amp; (c).</w:t>
      </w:r>
    </w:p>
    <w:p w:rsidR="00000000" w:rsidDel="00000000" w:rsidP="00000000" w:rsidRDefault="00000000" w:rsidRPr="00000000" w14:paraId="000000B4">
      <w:pPr>
        <w:widowControl w:val="0"/>
        <w:spacing w:after="0" w:line="240" w:lineRule="auto"/>
        <w:rPr>
          <w:rFonts w:ascii="Roboto" w:cs="Roboto" w:eastAsia="Roboto" w:hAnsi="Roboto"/>
          <w:color w:val="444746"/>
          <w:sz w:val="21"/>
          <w:szCs w:val="21"/>
        </w:rPr>
      </w:pPr>
      <w:r w:rsidDel="00000000" w:rsidR="00000000" w:rsidRPr="00000000">
        <w:rPr>
          <w:rtl w:val="0"/>
        </w:rPr>
      </w:r>
    </w:p>
    <w:p w:rsidR="00000000" w:rsidDel="00000000" w:rsidP="00000000" w:rsidRDefault="00000000" w:rsidRPr="00000000" w14:paraId="000000B5">
      <w:pPr>
        <w:widowControl w:val="0"/>
        <w:spacing w:after="0" w:line="240" w:lineRule="auto"/>
        <w:rPr>
          <w:rFonts w:ascii="Roboto" w:cs="Roboto" w:eastAsia="Roboto" w:hAnsi="Roboto"/>
          <w:color w:val="444746"/>
          <w:sz w:val="21"/>
          <w:szCs w:val="21"/>
        </w:rPr>
      </w:pPr>
      <w:r w:rsidDel="00000000" w:rsidR="00000000" w:rsidRPr="00000000">
        <w:rPr>
          <w:rFonts w:ascii="Aptos" w:cs="Aptos" w:eastAsia="Aptos" w:hAnsi="Aptos"/>
          <w:b w:val="1"/>
          <w:color w:val="cc0000"/>
          <w:sz w:val="24"/>
          <w:szCs w:val="24"/>
          <w:rtl w:val="0"/>
        </w:rPr>
        <w:t xml:space="preserve">Article 10</w:t>
      </w:r>
      <w:r w:rsidDel="00000000" w:rsidR="00000000" w:rsidRPr="00000000">
        <w:rPr>
          <w:rtl w:val="0"/>
        </w:rPr>
      </w:r>
    </w:p>
    <w:p w:rsidR="00000000" w:rsidDel="00000000" w:rsidP="00000000" w:rsidRDefault="00000000" w:rsidRPr="00000000" w14:paraId="000000B6">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left"/>
        <w:rPr>
          <w:rFonts w:ascii="Aptos" w:cs="Aptos" w:eastAsia="Aptos" w:hAnsi="Aptos"/>
        </w:rPr>
      </w:pPr>
      <w:r w:rsidDel="00000000" w:rsidR="00000000" w:rsidRPr="00000000">
        <w:rPr>
          <w:rFonts w:ascii="Aptos" w:cs="Aptos" w:eastAsia="Aptos" w:hAnsi="Aptos"/>
          <w:rtl w:val="0"/>
        </w:rPr>
        <w:t xml:space="preserve">10.1 Ministry for Women to offer more systematic gender analysis training across the government, to recognise ethnic and gender data gaps, and increase the visibility of specific populations.</w:t>
      </w:r>
    </w:p>
    <w:p w:rsidR="00000000" w:rsidDel="00000000" w:rsidP="00000000" w:rsidRDefault="00000000" w:rsidRPr="00000000" w14:paraId="000000B7">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left"/>
        <w:rPr>
          <w:rFonts w:ascii="Aptos" w:cs="Aptos" w:eastAsia="Aptos" w:hAnsi="Aptos"/>
        </w:rPr>
      </w:pPr>
      <w:r w:rsidDel="00000000" w:rsidR="00000000" w:rsidRPr="00000000">
        <w:rPr>
          <w:rFonts w:ascii="Aptos" w:cs="Aptos" w:eastAsia="Aptos" w:hAnsi="Aptos"/>
          <w:rtl w:val="0"/>
        </w:rPr>
        <w:t xml:space="preserve">10.2 The Government to address systemic racism and discrimination in education as highlighted by the Talanoa Ako report and to fully implement the Action Plan for Pacific Education.</w:t>
      </w:r>
    </w:p>
    <w:p w:rsidR="00000000" w:rsidDel="00000000" w:rsidP="00000000" w:rsidRDefault="00000000" w:rsidRPr="00000000" w14:paraId="000000B8">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left"/>
        <w:rPr/>
      </w:pPr>
      <w:r w:rsidDel="00000000" w:rsidR="00000000" w:rsidRPr="00000000">
        <w:rPr>
          <w:rFonts w:ascii="Aptos" w:cs="Aptos" w:eastAsia="Aptos" w:hAnsi="Aptos"/>
          <w:rtl w:val="0"/>
        </w:rPr>
        <w:t xml:space="preserve">10.3 The Government to enable every teacher, leader, and educational professional to take coordinated action to become culturally competent with diverse Pacific learners.</w:t>
      </w:r>
      <w:r w:rsidDel="00000000" w:rsidR="00000000" w:rsidRPr="00000000">
        <w:rPr>
          <w:rFonts w:ascii="Aptos" w:cs="Aptos" w:eastAsia="Aptos" w:hAnsi="Aptos"/>
          <w:rtl w:val="0"/>
        </w:rPr>
        <w:t xml:space="preserve"> </w:t>
      </w:r>
      <w:r w:rsidDel="00000000" w:rsidR="00000000" w:rsidRPr="00000000">
        <w:rPr>
          <w:rtl w:val="0"/>
        </w:rPr>
      </w:r>
    </w:p>
    <w:p w:rsidR="00000000" w:rsidDel="00000000" w:rsidP="00000000" w:rsidRDefault="00000000" w:rsidRPr="00000000" w14:paraId="000000B9">
      <w:pPr>
        <w:widowControl w:val="0"/>
        <w:spacing w:after="0" w:line="240" w:lineRule="auto"/>
        <w:rPr>
          <w:rFonts w:ascii="Aptos" w:cs="Aptos" w:eastAsia="Aptos" w:hAnsi="Aptos"/>
        </w:rPr>
      </w:pPr>
      <w:r w:rsidDel="00000000" w:rsidR="00000000" w:rsidRPr="00000000">
        <w:rPr>
          <w:rFonts w:ascii="Aptos" w:cs="Aptos" w:eastAsia="Aptos" w:hAnsi="Aptos"/>
          <w:b w:val="1"/>
          <w:color w:val="cc0000"/>
          <w:sz w:val="24"/>
          <w:szCs w:val="24"/>
          <w:rtl w:val="0"/>
        </w:rPr>
        <w:t xml:space="preserve">Article 11</w:t>
      </w:r>
      <w:r w:rsidDel="00000000" w:rsidR="00000000" w:rsidRPr="00000000">
        <w:rPr>
          <w:rtl w:val="0"/>
        </w:rPr>
      </w:r>
    </w:p>
    <w:p w:rsidR="00000000" w:rsidDel="00000000" w:rsidP="00000000" w:rsidRDefault="00000000" w:rsidRPr="00000000" w14:paraId="000000BA">
      <w:pPr>
        <w:rPr>
          <w:rFonts w:ascii="Aptos" w:cs="Aptos" w:eastAsia="Aptos" w:hAnsi="Aptos"/>
        </w:rPr>
      </w:pPr>
      <w:r w:rsidDel="00000000" w:rsidR="00000000" w:rsidRPr="00000000">
        <w:rPr>
          <w:rFonts w:ascii="Aptos" w:cs="Aptos" w:eastAsia="Aptos" w:hAnsi="Aptos"/>
          <w:rtl w:val="0"/>
        </w:rPr>
        <w:t xml:space="preserve">11.1</w:t>
      </w:r>
      <w:r w:rsidDel="00000000" w:rsidR="00000000" w:rsidRPr="00000000">
        <w:rPr>
          <w:rFonts w:ascii="Roboto" w:cs="Roboto" w:eastAsia="Roboto" w:hAnsi="Roboto"/>
          <w:color w:val="444746"/>
          <w:sz w:val="21"/>
          <w:szCs w:val="21"/>
          <w:rtl w:val="0"/>
        </w:rPr>
        <w:t xml:space="preserve"> </w:t>
      </w:r>
      <w:r w:rsidDel="00000000" w:rsidR="00000000" w:rsidRPr="00000000">
        <w:rPr>
          <w:rFonts w:ascii="Roboto" w:cs="Roboto" w:eastAsia="Roboto" w:hAnsi="Roboto"/>
          <w:sz w:val="21"/>
          <w:szCs w:val="21"/>
          <w:rtl w:val="0"/>
        </w:rPr>
        <w:t xml:space="preserve">Our organisation asks the government to report its annual progress to implement policies and programmes that prioritise Pacific women's equal labour market outcomes with all other women workers and male workers</w:t>
      </w:r>
      <w:r w:rsidDel="00000000" w:rsidR="00000000" w:rsidRPr="00000000">
        <w:rPr>
          <w:rFonts w:ascii="Aptos" w:cs="Aptos" w:eastAsia="Aptos" w:hAnsi="Aptos"/>
          <w:rtl w:val="0"/>
        </w:rPr>
        <w:t xml:space="preserve">. We recommend that the government report on the progress of the implementation plans and provide specific information about Pacific Women's data.  </w:t>
      </w:r>
    </w:p>
    <w:p w:rsidR="00000000" w:rsidDel="00000000" w:rsidP="00000000" w:rsidRDefault="00000000" w:rsidRPr="00000000" w14:paraId="000000BB">
      <w:pPr>
        <w:spacing w:after="160" w:line="259" w:lineRule="auto"/>
        <w:rPr>
          <w:rFonts w:ascii="Aptos" w:cs="Aptos" w:eastAsia="Aptos" w:hAnsi="Aptos"/>
        </w:rPr>
      </w:pPr>
      <w:r w:rsidDel="00000000" w:rsidR="00000000" w:rsidRPr="00000000">
        <w:rPr>
          <w:rFonts w:ascii="Aptos" w:cs="Aptos" w:eastAsia="Aptos" w:hAnsi="Aptos"/>
          <w:rtl w:val="0"/>
        </w:rPr>
        <w:t xml:space="preserve">11.2 </w:t>
      </w:r>
      <w:r w:rsidDel="00000000" w:rsidR="00000000" w:rsidRPr="00000000">
        <w:rPr>
          <w:rFonts w:ascii="Roboto" w:cs="Roboto" w:eastAsia="Roboto" w:hAnsi="Roboto"/>
          <w:sz w:val="21"/>
          <w:szCs w:val="21"/>
          <w:rtl w:val="0"/>
        </w:rPr>
        <w:t xml:space="preserve">Implement the recommendations of the HRC Pacific Peoples. Our organisation requests to be included as part of the National Pay Equity Taskforce to eliminate Pacific, </w:t>
      </w:r>
      <w:r w:rsidDel="00000000" w:rsidR="00000000" w:rsidRPr="00000000">
        <w:rPr>
          <w:rtl w:val="0"/>
        </w:rPr>
        <w:t xml:space="preserve">M</w:t>
      </w:r>
      <w:r w:rsidDel="00000000" w:rsidR="00000000" w:rsidRPr="00000000">
        <w:rPr>
          <w:color w:val="3f4647"/>
          <w:highlight w:val="white"/>
          <w:rtl w:val="0"/>
        </w:rPr>
        <w:t xml:space="preserve">āori</w:t>
      </w:r>
      <w:r w:rsidDel="00000000" w:rsidR="00000000" w:rsidRPr="00000000">
        <w:rPr>
          <w:rFonts w:ascii="Roboto" w:cs="Roboto" w:eastAsia="Roboto" w:hAnsi="Roboto"/>
          <w:sz w:val="21"/>
          <w:szCs w:val="21"/>
          <w:rtl w:val="0"/>
        </w:rPr>
        <w:t xml:space="preserve"> and ethnic pay gaps by 2042</w:t>
      </w:r>
      <w:r w:rsidDel="00000000" w:rsidR="00000000" w:rsidRPr="00000000">
        <w:rPr>
          <w:rtl w:val="0"/>
        </w:rPr>
      </w:r>
    </w:p>
    <w:p w:rsidR="00000000" w:rsidDel="00000000" w:rsidP="00000000" w:rsidRDefault="00000000" w:rsidRPr="00000000" w14:paraId="000000BC">
      <w:pPr>
        <w:numPr>
          <w:ilvl w:val="1"/>
          <w:numId w:val="1"/>
        </w:numPr>
        <w:spacing w:after="0" w:line="259" w:lineRule="auto"/>
        <w:ind w:left="1440" w:hanging="360"/>
        <w:rPr>
          <w:rFonts w:ascii="Aptos" w:cs="Aptos" w:eastAsia="Aptos" w:hAnsi="Aptos"/>
        </w:rPr>
      </w:pPr>
      <w:r w:rsidDel="00000000" w:rsidR="00000000" w:rsidRPr="00000000">
        <w:rPr>
          <w:rFonts w:ascii="Aptos" w:cs="Aptos" w:eastAsia="Aptos" w:hAnsi="Aptos"/>
          <w:rtl w:val="0"/>
        </w:rPr>
        <w:t xml:space="preserve">Urgently introduce pay transparency legislation. Urgently introduce legislation requiring pay transparency. The pay transparency legislation should aim to eliminate Pacific, Māori and ethnic pay gaps as a key principle.</w:t>
      </w:r>
    </w:p>
    <w:p w:rsidR="00000000" w:rsidDel="00000000" w:rsidP="00000000" w:rsidRDefault="00000000" w:rsidRPr="00000000" w14:paraId="000000BD">
      <w:pPr>
        <w:numPr>
          <w:ilvl w:val="1"/>
          <w:numId w:val="1"/>
        </w:numPr>
        <w:spacing w:after="0" w:line="259" w:lineRule="auto"/>
        <w:ind w:left="1440" w:hanging="360"/>
        <w:rPr>
          <w:rFonts w:ascii="Aptos" w:cs="Aptos" w:eastAsia="Aptos" w:hAnsi="Aptos"/>
        </w:rPr>
      </w:pPr>
      <w:r w:rsidDel="00000000" w:rsidR="00000000" w:rsidRPr="00000000">
        <w:rPr>
          <w:rFonts w:ascii="Aptos" w:cs="Aptos" w:eastAsia="Aptos" w:hAnsi="Aptos"/>
          <w:rtl w:val="0"/>
        </w:rPr>
        <w:t xml:space="preserve">Establish a national pay equity taskforce to ensure Pacific, Māori and ethnic pay gaps are closed by 2042. Resource the Ministry of Business, Innovation and Employment to establish and coordinate a collaborative taskforce (made up of Government, employer representatives, union representatives and Tangata Whenua representatives) to provide leadership and oversight on pay equity as the systems lead. </w:t>
      </w:r>
    </w:p>
    <w:p w:rsidR="00000000" w:rsidDel="00000000" w:rsidP="00000000" w:rsidRDefault="00000000" w:rsidRPr="00000000" w14:paraId="000000BE">
      <w:pPr>
        <w:numPr>
          <w:ilvl w:val="1"/>
          <w:numId w:val="1"/>
        </w:numPr>
        <w:spacing w:after="0" w:line="259" w:lineRule="auto"/>
        <w:ind w:left="1440" w:hanging="360"/>
        <w:rPr>
          <w:rFonts w:ascii="Aptos" w:cs="Aptos" w:eastAsia="Aptos" w:hAnsi="Aptos"/>
        </w:rPr>
      </w:pPr>
      <w:r w:rsidDel="00000000" w:rsidR="00000000" w:rsidRPr="00000000">
        <w:rPr>
          <w:rFonts w:ascii="Aptos" w:cs="Aptos" w:eastAsia="Aptos" w:hAnsi="Aptos"/>
          <w:rtl w:val="0"/>
        </w:rPr>
        <w:t xml:space="preserve">Implement the recommendations of the Tripartite Working Group on Better Protections for Contractors. </w:t>
      </w:r>
    </w:p>
    <w:p w:rsidR="00000000" w:rsidDel="00000000" w:rsidP="00000000" w:rsidRDefault="00000000" w:rsidRPr="00000000" w14:paraId="000000BF">
      <w:pPr>
        <w:numPr>
          <w:ilvl w:val="1"/>
          <w:numId w:val="1"/>
        </w:numPr>
        <w:spacing w:after="0" w:line="259" w:lineRule="auto"/>
        <w:ind w:left="1440" w:hanging="360"/>
        <w:rPr>
          <w:rFonts w:ascii="Aptos" w:cs="Aptos" w:eastAsia="Aptos" w:hAnsi="Aptos"/>
        </w:rPr>
      </w:pPr>
      <w:r w:rsidDel="00000000" w:rsidR="00000000" w:rsidRPr="00000000">
        <w:rPr>
          <w:rFonts w:ascii="Aptos" w:cs="Aptos" w:eastAsia="Aptos" w:hAnsi="Aptos"/>
          <w:rtl w:val="0"/>
        </w:rPr>
        <w:t xml:space="preserve">Ratify the International Labour Organization (ILO) 190 Violence and Harassment Convention (2019). ILO 190 recognises the economic harm that can result from violence and harassment in the workplace, including gender-based violence and harassment. Insert the definition of violence and harassment in the ILO 190 into the Health and Safety at Work Act 2015, the Employment Relations Act 2000 and the Human Rights Act 1993 so survivors can more easily access support, including compensation.</w:t>
      </w:r>
    </w:p>
    <w:p w:rsidR="00000000" w:rsidDel="00000000" w:rsidP="00000000" w:rsidRDefault="00000000" w:rsidRPr="00000000" w14:paraId="000000C0">
      <w:pPr>
        <w:numPr>
          <w:ilvl w:val="1"/>
          <w:numId w:val="1"/>
        </w:numPr>
        <w:spacing w:after="160" w:line="259" w:lineRule="auto"/>
        <w:ind w:left="1440" w:hanging="360"/>
        <w:rPr>
          <w:rFonts w:ascii="Aptos" w:cs="Aptos" w:eastAsia="Aptos" w:hAnsi="Aptos"/>
        </w:rPr>
      </w:pPr>
      <w:r w:rsidDel="00000000" w:rsidR="00000000" w:rsidRPr="00000000">
        <w:rPr>
          <w:rFonts w:ascii="Aptos" w:cs="Aptos" w:eastAsia="Aptos" w:hAnsi="Aptos"/>
          <w:rtl w:val="0"/>
        </w:rPr>
        <w:t xml:space="preserve">Raise the minimum wage to the same level as the living wage to ensure that increases over time remain adequate to meet people’s living costs. </w:t>
      </w:r>
      <w:r w:rsidDel="00000000" w:rsidR="00000000" w:rsidRPr="00000000">
        <w:rPr>
          <w:rtl w:val="0"/>
        </w:rPr>
      </w:r>
    </w:p>
    <w:p w:rsidR="00000000" w:rsidDel="00000000" w:rsidP="00000000" w:rsidRDefault="00000000" w:rsidRPr="00000000" w14:paraId="000000C1">
      <w:pPr>
        <w:widowControl w:val="0"/>
        <w:spacing w:after="0" w:line="240" w:lineRule="auto"/>
        <w:rPr/>
      </w:pPr>
      <w:r w:rsidDel="00000000" w:rsidR="00000000" w:rsidRPr="00000000">
        <w:rPr>
          <w:rFonts w:ascii="Aptos" w:cs="Aptos" w:eastAsia="Aptos" w:hAnsi="Aptos"/>
          <w:b w:val="1"/>
          <w:color w:val="cc0000"/>
          <w:sz w:val="24"/>
          <w:szCs w:val="24"/>
          <w:rtl w:val="0"/>
        </w:rPr>
        <w:t xml:space="preserve">Article 12</w:t>
      </w:r>
      <w:r w:rsidDel="00000000" w:rsidR="00000000" w:rsidRPr="00000000">
        <w:rPr>
          <w:rtl w:val="0"/>
        </w:rPr>
      </w:r>
    </w:p>
    <w:p w:rsidR="00000000" w:rsidDel="00000000" w:rsidP="00000000" w:rsidRDefault="00000000" w:rsidRPr="00000000" w14:paraId="000000C2">
      <w:pPr>
        <w:spacing w:after="160" w:line="259" w:lineRule="auto"/>
        <w:rPr/>
      </w:pPr>
      <w:r w:rsidDel="00000000" w:rsidR="00000000" w:rsidRPr="00000000">
        <w:rPr>
          <w:rtl w:val="0"/>
        </w:rPr>
        <w:t xml:space="preserve">12.1 Pacific gendered health data be made freely available to ensure government supports and responds to Pacific women's health issues in appropriate Pacific ways.</w:t>
      </w:r>
    </w:p>
    <w:p w:rsidR="00000000" w:rsidDel="00000000" w:rsidP="00000000" w:rsidRDefault="00000000" w:rsidRPr="00000000" w14:paraId="000000C3">
      <w:pPr>
        <w:spacing w:after="160" w:line="259" w:lineRule="auto"/>
        <w:rPr>
          <w:rFonts w:ascii="Aptos" w:cs="Aptos" w:eastAsia="Aptos" w:hAnsi="Aptos"/>
          <w:sz w:val="24"/>
          <w:szCs w:val="24"/>
        </w:rPr>
      </w:pPr>
      <w:r w:rsidDel="00000000" w:rsidR="00000000" w:rsidRPr="00000000">
        <w:rPr>
          <w:rFonts w:ascii="Aptos" w:cs="Aptos" w:eastAsia="Aptos" w:hAnsi="Aptos"/>
          <w:sz w:val="24"/>
          <w:szCs w:val="24"/>
          <w:rtl w:val="0"/>
        </w:rPr>
        <w:t xml:space="preserve">12.2 The Government must maintain and extend current provisions for free menstrual products at schools.</w:t>
      </w:r>
    </w:p>
    <w:p w:rsidR="00000000" w:rsidDel="00000000" w:rsidP="00000000" w:rsidRDefault="00000000" w:rsidRPr="00000000" w14:paraId="000000C4">
      <w:pPr>
        <w:spacing w:after="160" w:line="259" w:lineRule="auto"/>
        <w:rPr/>
      </w:pPr>
      <w:r w:rsidDel="00000000" w:rsidR="00000000" w:rsidRPr="00000000">
        <w:rPr>
          <w:rFonts w:ascii="Aptos" w:cs="Aptos" w:eastAsia="Aptos" w:hAnsi="Aptos"/>
          <w:sz w:val="24"/>
          <w:szCs w:val="24"/>
          <w:rtl w:val="0"/>
        </w:rPr>
        <w:t xml:space="preserve">12.3 The Government should consult on any legislation that highlights negative health outcomes for </w:t>
      </w:r>
      <w:r w:rsidDel="00000000" w:rsidR="00000000" w:rsidRPr="00000000">
        <w:rPr>
          <w:rtl w:val="0"/>
        </w:rPr>
        <w:t xml:space="preserve">M</w:t>
      </w:r>
      <w:r w:rsidDel="00000000" w:rsidR="00000000" w:rsidRPr="00000000">
        <w:rPr>
          <w:color w:val="3f4647"/>
          <w:highlight w:val="white"/>
          <w:rtl w:val="0"/>
        </w:rPr>
        <w:t xml:space="preserve">āori</w:t>
      </w:r>
      <w:r w:rsidDel="00000000" w:rsidR="00000000" w:rsidRPr="00000000">
        <w:rPr>
          <w:rFonts w:ascii="Aptos" w:cs="Aptos" w:eastAsia="Aptos" w:hAnsi="Aptos"/>
          <w:sz w:val="24"/>
          <w:szCs w:val="24"/>
          <w:rtl w:val="0"/>
        </w:rPr>
        <w:t xml:space="preserve"> and Pacific People.</w:t>
      </w:r>
      <w:r w:rsidDel="00000000" w:rsidR="00000000" w:rsidRPr="00000000">
        <w:rPr>
          <w:rtl w:val="0"/>
        </w:rPr>
      </w:r>
    </w:p>
    <w:p w:rsidR="00000000" w:rsidDel="00000000" w:rsidP="00000000" w:rsidRDefault="00000000" w:rsidRPr="00000000" w14:paraId="000000C5">
      <w:pPr>
        <w:rPr/>
      </w:pPr>
      <w:r w:rsidDel="00000000" w:rsidR="00000000" w:rsidRPr="00000000">
        <w:rPr>
          <w:rtl w:val="0"/>
        </w:rPr>
      </w:r>
    </w:p>
    <w:p w:rsidR="00000000" w:rsidDel="00000000" w:rsidP="00000000" w:rsidRDefault="00000000" w:rsidRPr="00000000" w14:paraId="000000C6">
      <w:pPr>
        <w:pStyle w:val="Heading2"/>
        <w:rPr>
          <w:rFonts w:ascii="Arial" w:cs="Arial" w:eastAsia="Arial" w:hAnsi="Arial"/>
          <w:color w:val="a61c00"/>
          <w:sz w:val="28"/>
          <w:szCs w:val="28"/>
        </w:rPr>
      </w:pPr>
      <w:bookmarkStart w:colFirst="0" w:colLast="0" w:name="_heading=h.ljy9l7rx116k" w:id="25"/>
      <w:bookmarkEnd w:id="25"/>
      <w:r w:rsidDel="00000000" w:rsidR="00000000" w:rsidRPr="00000000">
        <w:rPr>
          <w:rFonts w:ascii="Arial" w:cs="Arial" w:eastAsia="Arial" w:hAnsi="Arial"/>
          <w:color w:val="a61c00"/>
          <w:sz w:val="28"/>
          <w:szCs w:val="28"/>
          <w:rtl w:val="0"/>
        </w:rPr>
        <w:t xml:space="preserve">Appendix 2: Contributors to this Alternate Report</w:t>
      </w:r>
    </w:p>
    <w:p w:rsidR="00000000" w:rsidDel="00000000" w:rsidP="00000000" w:rsidRDefault="00000000" w:rsidRPr="00000000" w14:paraId="000000C7">
      <w:pPr>
        <w:pStyle w:val="Heading2"/>
        <w:rPr>
          <w:rFonts w:ascii="Arial" w:cs="Arial" w:eastAsia="Arial" w:hAnsi="Arial"/>
          <w:color w:val="a61c00"/>
          <w:sz w:val="28"/>
          <w:szCs w:val="28"/>
        </w:rPr>
      </w:pPr>
      <w:bookmarkStart w:colFirst="0" w:colLast="0" w:name="_heading=h.c0dd6prm0qty" w:id="26"/>
      <w:bookmarkEnd w:id="26"/>
      <w:r w:rsidDel="00000000" w:rsidR="00000000" w:rsidRPr="00000000">
        <w:rPr>
          <w:rFonts w:ascii="Arial" w:cs="Arial" w:eastAsia="Arial" w:hAnsi="Arial"/>
          <w:color w:val="a61c00"/>
          <w:sz w:val="28"/>
          <w:szCs w:val="28"/>
          <w:rtl w:val="0"/>
        </w:rPr>
        <w:t xml:space="preserve"> </w:t>
      </w:r>
    </w:p>
    <w:p w:rsidR="00000000" w:rsidDel="00000000" w:rsidP="00000000" w:rsidRDefault="00000000" w:rsidRPr="00000000" w14:paraId="000000C8">
      <w:pPr>
        <w:spacing w:after="160" w:line="259" w:lineRule="auto"/>
        <w:rPr>
          <w:highlight w:val="white"/>
        </w:rPr>
      </w:pPr>
      <w:r w:rsidDel="00000000" w:rsidR="00000000" w:rsidRPr="00000000">
        <w:rPr>
          <w:highlight w:val="white"/>
          <w:rtl w:val="0"/>
        </w:rPr>
        <w:t xml:space="preserve">Repeka Lelaulu</w:t>
      </w:r>
    </w:p>
    <w:p w:rsidR="00000000" w:rsidDel="00000000" w:rsidP="00000000" w:rsidRDefault="00000000" w:rsidRPr="00000000" w14:paraId="000000C9">
      <w:pPr>
        <w:spacing w:after="160" w:line="259" w:lineRule="auto"/>
        <w:rPr>
          <w:highlight w:val="white"/>
        </w:rPr>
      </w:pPr>
      <w:r w:rsidDel="00000000" w:rsidR="00000000" w:rsidRPr="00000000">
        <w:rPr>
          <w:highlight w:val="white"/>
          <w:rtl w:val="0"/>
        </w:rPr>
        <w:t xml:space="preserve">Anahila L. Kanongata'a</w:t>
      </w:r>
    </w:p>
    <w:p w:rsidR="00000000" w:rsidDel="00000000" w:rsidP="00000000" w:rsidRDefault="00000000" w:rsidRPr="00000000" w14:paraId="000000CA">
      <w:pPr>
        <w:spacing w:after="160" w:line="259" w:lineRule="auto"/>
        <w:rPr>
          <w:highlight w:val="white"/>
        </w:rPr>
      </w:pPr>
      <w:r w:rsidDel="00000000" w:rsidR="00000000" w:rsidRPr="00000000">
        <w:rPr>
          <w:highlight w:val="white"/>
          <w:rtl w:val="0"/>
        </w:rPr>
        <w:t xml:space="preserve">Tagaloatele</w:t>
      </w:r>
      <w:r w:rsidDel="00000000" w:rsidR="00000000" w:rsidRPr="00000000">
        <w:rPr>
          <w:highlight w:val="white"/>
          <w:rtl w:val="0"/>
        </w:rPr>
        <w:t xml:space="preserve"> Peggy Fairbairn-Dunlop</w:t>
      </w:r>
    </w:p>
    <w:p w:rsidR="00000000" w:rsidDel="00000000" w:rsidP="00000000" w:rsidRDefault="00000000" w:rsidRPr="00000000" w14:paraId="000000CB">
      <w:pPr>
        <w:spacing w:after="160" w:line="259" w:lineRule="auto"/>
        <w:rPr/>
      </w:pPr>
      <w:r w:rsidDel="00000000" w:rsidR="00000000" w:rsidRPr="00000000">
        <w:rPr>
          <w:highlight w:val="white"/>
          <w:rtl w:val="0"/>
        </w:rPr>
        <w:t xml:space="preserve">Diane Mara</w:t>
      </w:r>
      <w:r w:rsidDel="00000000" w:rsidR="00000000" w:rsidRPr="00000000">
        <w:rPr>
          <w:rtl w:val="0"/>
        </w:rPr>
      </w:r>
    </w:p>
    <w:sectPr>
      <w:footerReference r:id="rId15" w:type="default"/>
      <w:footerReference r:id="rId16" w:type="first"/>
      <w:type w:val="nextPage"/>
      <w:pgSz w:h="16838" w:w="11906" w:orient="portrait"/>
      <w:pgMar w:bottom="1440" w:top="1440" w:left="1440" w:right="1440" w:header="708" w:footer="708"/>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libri"/>
  <w:font w:name="Play">
    <w:embedRegular w:fontKey="{00000000-0000-0000-0000-000000000000}" r:id="rId1" w:subsetted="0"/>
    <w:embedBold w:fontKey="{00000000-0000-0000-0000-000000000000}" r:id="rId2" w:subsetted="0"/>
  </w:font>
  <w:font w:name="Aptos"/>
  <w:font w:name="Roboto">
    <w:embedRegular w:fontKey="{00000000-0000-0000-0000-000000000000}" r:id="rId3" w:subsetted="0"/>
    <w:embedBold w:fontKey="{00000000-0000-0000-0000-000000000000}" r:id="rId4" w:subsetted="0"/>
    <w:embedItalic w:fontKey="{00000000-0000-0000-0000-000000000000}" r:id="rId5" w:subsetted="0"/>
    <w:embedBoldItalic w:fontKey="{00000000-0000-0000-0000-000000000000}" r:id="rId6"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E0">
    <w:pPr>
      <w:tabs>
        <w:tab w:val="right" w:leader="none" w:pos="9030"/>
      </w:tabs>
      <w:spacing w:after="0" w:line="240" w:lineRule="auto"/>
      <w:ind w:left="9025.511811023624" w:right="0" w:firstLine="0"/>
      <w:jc w:val="center"/>
      <w:rPr>
        <w:color w:val="000000"/>
      </w:rPr>
    </w:pPr>
    <w:r w:rsidDel="00000000" w:rsidR="00000000" w:rsidRPr="00000000">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E1">
    <w:pPr>
      <w:tabs>
        <w:tab w:val="center" w:leader="none" w:pos="4513"/>
        <w:tab w:val="right" w:leader="none" w:pos="9026"/>
      </w:tabs>
      <w:spacing w:after="0" w:line="240" w:lineRule="auto"/>
      <w:rPr>
        <w:color w:val="000000"/>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E3">
    <w:pP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E4">
    <w:pP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footer4.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E5">
    <w:pPr>
      <w:rPr/>
    </w:pPr>
    <w:r w:rsidDel="00000000" w:rsidR="00000000" w:rsidRPr="00000000">
      <w:rPr>
        <w:rtl w:val="0"/>
      </w:rPr>
    </w:r>
  </w:p>
</w:ftr>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otnote w:id="0">
    <w:p w:rsidR="00000000" w:rsidDel="00000000" w:rsidP="00000000" w:rsidRDefault="00000000" w:rsidRPr="00000000" w14:paraId="000000CC">
      <w:pPr>
        <w:spacing w:after="0"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hyperlink r:id="rId1">
        <w:r w:rsidDel="00000000" w:rsidR="00000000" w:rsidRPr="00000000">
          <w:rPr>
            <w:color w:val="1155cc"/>
            <w:sz w:val="20"/>
            <w:szCs w:val="20"/>
            <w:u w:val="single"/>
            <w:rtl w:val="0"/>
          </w:rPr>
          <w:t xml:space="preserve">https://pasefikaproud.co.nz/assets/Uploads/DIGITAL_A-Wellbeing-Report-Voices-of-Pacific-Women-and-Girls-in-Aotearoa-NZ-FINAL.pdf</w:t>
        </w:r>
      </w:hyperlink>
      <w:r w:rsidDel="00000000" w:rsidR="00000000" w:rsidRPr="00000000">
        <w:rPr>
          <w:sz w:val="20"/>
          <w:szCs w:val="20"/>
          <w:rtl w:val="0"/>
        </w:rPr>
        <w:t xml:space="preserve"> </w:t>
      </w:r>
    </w:p>
  </w:footnote>
  <w:footnote w:id="1">
    <w:p w:rsidR="00000000" w:rsidDel="00000000" w:rsidP="00000000" w:rsidRDefault="00000000" w:rsidRPr="00000000" w14:paraId="000000CD">
      <w:pPr>
        <w:spacing w:after="0"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hyperlink r:id="rId2">
        <w:r w:rsidDel="00000000" w:rsidR="00000000" w:rsidRPr="00000000">
          <w:rPr>
            <w:color w:val="1155cc"/>
            <w:sz w:val="20"/>
            <w:szCs w:val="20"/>
            <w:u w:val="single"/>
            <w:rtl w:val="0"/>
          </w:rPr>
          <w:t xml:space="preserve">https://www.mpp.govt.nz/programmes/pacific-language-weeks/</w:t>
        </w:r>
      </w:hyperlink>
      <w:r w:rsidDel="00000000" w:rsidR="00000000" w:rsidRPr="00000000">
        <w:rPr>
          <w:sz w:val="20"/>
          <w:szCs w:val="20"/>
          <w:rtl w:val="0"/>
        </w:rPr>
        <w:t xml:space="preserve"> </w:t>
      </w:r>
    </w:p>
  </w:footnote>
  <w:footnote w:id="2">
    <w:p w:rsidR="00000000" w:rsidDel="00000000" w:rsidP="00000000" w:rsidRDefault="00000000" w:rsidRPr="00000000" w14:paraId="000000CE">
      <w:pPr>
        <w:spacing w:after="0"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hyperlink r:id="rId3">
        <w:r w:rsidDel="00000000" w:rsidR="00000000" w:rsidRPr="00000000">
          <w:rPr>
            <w:color w:val="1155cc"/>
            <w:sz w:val="20"/>
            <w:szCs w:val="20"/>
            <w:u w:val="single"/>
            <w:rtl w:val="0"/>
          </w:rPr>
          <w:t xml:space="preserve">https://www.mpp.govt.nz/assets/Corporate-Publications/MPPs-Gender-Pay-Gap-Action-Plan.pdf</w:t>
        </w:r>
      </w:hyperlink>
      <w:r w:rsidDel="00000000" w:rsidR="00000000" w:rsidRPr="00000000">
        <w:rPr>
          <w:sz w:val="20"/>
          <w:szCs w:val="20"/>
          <w:rtl w:val="0"/>
        </w:rPr>
        <w:t xml:space="preserve"> </w:t>
      </w:r>
    </w:p>
  </w:footnote>
  <w:footnote w:id="3">
    <w:p w:rsidR="00000000" w:rsidDel="00000000" w:rsidP="00000000" w:rsidRDefault="00000000" w:rsidRPr="00000000" w14:paraId="000000CF">
      <w:pPr>
        <w:spacing w:after="0"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hyperlink r:id="rId4">
        <w:r w:rsidDel="00000000" w:rsidR="00000000" w:rsidRPr="00000000">
          <w:rPr>
            <w:color w:val="1155cc"/>
            <w:sz w:val="20"/>
            <w:szCs w:val="20"/>
            <w:u w:val="single"/>
            <w:rtl w:val="0"/>
          </w:rPr>
          <w:t xml:space="preserve">https://www.thepost.co.nz/politics/350228447/cuts-keep-coming-brutal-slash-proposed-ministry-pacific-peoples</w:t>
        </w:r>
      </w:hyperlink>
      <w:r w:rsidDel="00000000" w:rsidR="00000000" w:rsidRPr="00000000">
        <w:rPr>
          <w:sz w:val="20"/>
          <w:szCs w:val="20"/>
          <w:rtl w:val="0"/>
        </w:rPr>
        <w:t xml:space="preserve"> </w:t>
      </w:r>
    </w:p>
  </w:footnote>
  <w:footnote w:id="4">
    <w:p w:rsidR="00000000" w:rsidDel="00000000" w:rsidP="00000000" w:rsidRDefault="00000000" w:rsidRPr="00000000" w14:paraId="000000D0">
      <w:pPr>
        <w:spacing w:after="0" w:line="240" w:lineRule="auto"/>
        <w:ind w:left="284" w:firstLine="0"/>
        <w:rPr>
          <w:sz w:val="16"/>
          <w:szCs w:val="16"/>
        </w:rPr>
      </w:pPr>
      <w:r w:rsidDel="00000000" w:rsidR="00000000" w:rsidRPr="00000000">
        <w:rPr>
          <w:rStyle w:val="FootnoteReference"/>
          <w:vertAlign w:val="superscript"/>
        </w:rPr>
        <w:footnoteRef/>
      </w:r>
      <w:r w:rsidDel="00000000" w:rsidR="00000000" w:rsidRPr="00000000">
        <w:rPr>
          <w:sz w:val="16"/>
          <w:szCs w:val="16"/>
          <w:rtl w:val="0"/>
        </w:rPr>
        <w:t xml:space="preserve"> </w:t>
      </w:r>
      <w:hyperlink r:id="rId5">
        <w:r w:rsidDel="00000000" w:rsidR="00000000" w:rsidRPr="00000000">
          <w:rPr>
            <w:color w:val="467886"/>
            <w:sz w:val="16"/>
            <w:szCs w:val="16"/>
            <w:u w:val="single"/>
            <w:rtl w:val="0"/>
          </w:rPr>
          <w:t xml:space="preserve">https://www.beehive.govt.nz/release/equal-gender-representation-public-sector-boards-third-year-row</w:t>
        </w:r>
      </w:hyperlink>
      <w:r w:rsidDel="00000000" w:rsidR="00000000" w:rsidRPr="00000000">
        <w:rPr>
          <w:sz w:val="16"/>
          <w:szCs w:val="16"/>
          <w:rtl w:val="0"/>
        </w:rPr>
        <w:t xml:space="preserve"> </w:t>
      </w:r>
    </w:p>
  </w:footnote>
  <w:footnote w:id="5">
    <w:p w:rsidR="00000000" w:rsidDel="00000000" w:rsidP="00000000" w:rsidRDefault="00000000" w:rsidRPr="00000000" w14:paraId="000000D1">
      <w:pPr>
        <w:spacing w:after="0"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hyperlink r:id="rId6">
        <w:r w:rsidDel="00000000" w:rsidR="00000000" w:rsidRPr="00000000">
          <w:rPr>
            <w:color w:val="1155cc"/>
            <w:sz w:val="20"/>
            <w:szCs w:val="20"/>
            <w:u w:val="single"/>
            <w:rtl w:val="0"/>
          </w:rPr>
          <w:t xml:space="preserve">https://pasefikaproud.co.nz/assets/Uploads/DIGITAL_A-Wellbeing-Report-Voices-of-Pacific-Women-and-Girls-in-Aotearoa-NZ-FINAL.pdf</w:t>
        </w:r>
      </w:hyperlink>
      <w:r w:rsidDel="00000000" w:rsidR="00000000" w:rsidRPr="00000000">
        <w:rPr>
          <w:sz w:val="20"/>
          <w:szCs w:val="20"/>
          <w:rtl w:val="0"/>
        </w:rPr>
        <w:t xml:space="preserve"> </w:t>
      </w:r>
    </w:p>
  </w:footnote>
  <w:footnote w:id="6">
    <w:p w:rsidR="00000000" w:rsidDel="00000000" w:rsidP="00000000" w:rsidRDefault="00000000" w:rsidRPr="00000000" w14:paraId="000000D2">
      <w:pPr>
        <w:spacing w:after="0"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hyperlink r:id="rId7">
        <w:r w:rsidDel="00000000" w:rsidR="00000000" w:rsidRPr="00000000">
          <w:rPr>
            <w:color w:val="1155cc"/>
            <w:sz w:val="20"/>
            <w:szCs w:val="20"/>
            <w:u w:val="single"/>
            <w:rtl w:val="0"/>
          </w:rPr>
          <w:t xml:space="preserve">https://www.eldernet.co.nz/knowledge-lab/home-community/carers/can-a-family-member-be-paid-to-care-for-me-at-home</w:t>
        </w:r>
      </w:hyperlink>
      <w:r w:rsidDel="00000000" w:rsidR="00000000" w:rsidRPr="00000000">
        <w:rPr>
          <w:sz w:val="20"/>
          <w:szCs w:val="20"/>
          <w:rtl w:val="0"/>
        </w:rPr>
        <w:t xml:space="preserve"> </w:t>
      </w:r>
    </w:p>
  </w:footnote>
  <w:footnote w:id="7">
    <w:p w:rsidR="00000000" w:rsidDel="00000000" w:rsidP="00000000" w:rsidRDefault="00000000" w:rsidRPr="00000000" w14:paraId="000000D3">
      <w:pPr>
        <w:spacing w:after="0"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hyperlink r:id="rId8">
        <w:r w:rsidDel="00000000" w:rsidR="00000000" w:rsidRPr="00000000">
          <w:rPr>
            <w:color w:val="1155cc"/>
            <w:sz w:val="20"/>
            <w:szCs w:val="20"/>
            <w:u w:val="single"/>
            <w:rtl w:val="0"/>
          </w:rPr>
          <w:t xml:space="preserve">https://www2.nzqa.govt.nz/ncea/understanding-secondary-quals/secondary-school-stats/data-2020/</w:t>
        </w:r>
      </w:hyperlink>
      <w:r w:rsidDel="00000000" w:rsidR="00000000" w:rsidRPr="00000000">
        <w:rPr>
          <w:sz w:val="20"/>
          <w:szCs w:val="20"/>
          <w:rtl w:val="0"/>
        </w:rPr>
        <w:t xml:space="preserve"> </w:t>
      </w:r>
    </w:p>
  </w:footnote>
  <w:footnote w:id="8">
    <w:p w:rsidR="00000000" w:rsidDel="00000000" w:rsidP="00000000" w:rsidRDefault="00000000" w:rsidRPr="00000000" w14:paraId="000000D4">
      <w:pPr>
        <w:spacing w:after="0" w:line="240" w:lineRule="auto"/>
        <w:rPr>
          <w:rFonts w:ascii="Aptos" w:cs="Aptos" w:eastAsia="Aptos" w:hAnsi="Aptos"/>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Aptos" w:cs="Aptos" w:eastAsia="Aptos" w:hAnsi="Aptos"/>
          <w:rtl w:val="0"/>
        </w:rPr>
        <w:t xml:space="preserve">Ministry of Education </w:t>
      </w:r>
      <w:r w:rsidDel="00000000" w:rsidR="00000000" w:rsidRPr="00000000">
        <w:rPr>
          <w:rFonts w:ascii="Aptos" w:cs="Aptos" w:eastAsia="Aptos" w:hAnsi="Aptos"/>
          <w:i w:val="1"/>
          <w:rtl w:val="0"/>
        </w:rPr>
        <w:t xml:space="preserve">Student Attendance by Ethnicity</w:t>
      </w:r>
      <w:r w:rsidDel="00000000" w:rsidR="00000000" w:rsidRPr="00000000">
        <w:rPr>
          <w:rFonts w:ascii="Aptos" w:cs="Aptos" w:eastAsia="Aptos" w:hAnsi="Aptos"/>
          <w:rtl w:val="0"/>
        </w:rPr>
        <w:t xml:space="preserve"> 2011-2024</w:t>
      </w:r>
    </w:p>
    <w:p w:rsidR="00000000" w:rsidDel="00000000" w:rsidP="00000000" w:rsidRDefault="00000000" w:rsidRPr="00000000" w14:paraId="000000D5">
      <w:pPr>
        <w:spacing w:after="0" w:line="240" w:lineRule="auto"/>
        <w:rPr>
          <w:sz w:val="20"/>
          <w:szCs w:val="20"/>
        </w:rPr>
      </w:pPr>
      <w:r w:rsidDel="00000000" w:rsidR="00000000" w:rsidRPr="00000000">
        <w:rPr>
          <w:rtl w:val="0"/>
        </w:rPr>
      </w:r>
    </w:p>
  </w:footnote>
  <w:footnote w:id="9">
    <w:p w:rsidR="00000000" w:rsidDel="00000000" w:rsidP="00000000" w:rsidRDefault="00000000" w:rsidRPr="00000000" w14:paraId="000000D6">
      <w:pPr>
        <w:spacing w:after="0"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hyperlink r:id="rId9">
        <w:r w:rsidDel="00000000" w:rsidR="00000000" w:rsidRPr="00000000">
          <w:rPr>
            <w:color w:val="1155cc"/>
            <w:sz w:val="20"/>
            <w:szCs w:val="20"/>
            <w:u w:val="single"/>
            <w:rtl w:val="0"/>
          </w:rPr>
          <w:t xml:space="preserve">Learning in a Covid-19 World:</w:t>
        </w:r>
      </w:hyperlink>
      <w:r w:rsidDel="00000000" w:rsidR="00000000" w:rsidRPr="00000000">
        <w:rPr>
          <w:sz w:val="20"/>
          <w:szCs w:val="20"/>
          <w:rtl w:val="0"/>
        </w:rPr>
        <w:t xml:space="preserve"> </w:t>
      </w:r>
    </w:p>
  </w:footnote>
  <w:footnote w:id="10">
    <w:p w:rsidR="00000000" w:rsidDel="00000000" w:rsidP="00000000" w:rsidRDefault="00000000" w:rsidRPr="00000000" w14:paraId="000000D7">
      <w:pPr>
        <w:spacing w:after="0"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Aptos" w:cs="Aptos" w:eastAsia="Aptos" w:hAnsi="Aptos"/>
          <w:rtl w:val="0"/>
        </w:rPr>
        <w:t xml:space="preserve">Ministry of Education (2021) Talanoa</w:t>
      </w:r>
      <w:r w:rsidDel="00000000" w:rsidR="00000000" w:rsidRPr="00000000">
        <w:rPr>
          <w:rFonts w:ascii="Aptos" w:cs="Aptos" w:eastAsia="Aptos" w:hAnsi="Aptos"/>
          <w:i w:val="1"/>
          <w:rtl w:val="0"/>
        </w:rPr>
        <w:t xml:space="preserve"> Ako Pacific Parents, Families, Learners and Communities Talk Education together:  synthesis Report of Pacific PowerUP Evaluations</w:t>
      </w:r>
      <w:r w:rsidDel="00000000" w:rsidR="00000000" w:rsidRPr="00000000">
        <w:rPr>
          <w:rFonts w:ascii="Aptos" w:cs="Aptos" w:eastAsia="Aptos" w:hAnsi="Aptos"/>
          <w:rtl w:val="0"/>
        </w:rPr>
        <w:t xml:space="preserve"> 2016-2019</w:t>
      </w:r>
      <w:hyperlink r:id="rId10">
        <w:r w:rsidDel="00000000" w:rsidR="00000000" w:rsidRPr="00000000">
          <w:rPr>
            <w:rFonts w:ascii="Aptos" w:cs="Aptos" w:eastAsia="Aptos" w:hAnsi="Aptos"/>
            <w:color w:val="1155cc"/>
            <w:u w:val="single"/>
            <w:rtl w:val="0"/>
          </w:rPr>
          <w:t xml:space="preserve">https://newzealandcurriculum.tahurangi.education.govt.nz/talanoa-ako-pacific-talk-about-education-and-learning/5637167086.p</w:t>
        </w:r>
      </w:hyperlink>
      <w:r w:rsidDel="00000000" w:rsidR="00000000" w:rsidRPr="00000000">
        <w:rPr>
          <w:rFonts w:ascii="Aptos" w:cs="Aptos" w:eastAsia="Aptos" w:hAnsi="Aptos"/>
          <w:rtl w:val="0"/>
        </w:rPr>
        <w:t xml:space="preserve"> </w:t>
      </w:r>
      <w:r w:rsidDel="00000000" w:rsidR="00000000" w:rsidRPr="00000000">
        <w:rPr>
          <w:rtl w:val="0"/>
        </w:rPr>
      </w:r>
    </w:p>
  </w:footnote>
  <w:footnote w:id="11">
    <w:p w:rsidR="00000000" w:rsidDel="00000000" w:rsidP="00000000" w:rsidRDefault="00000000" w:rsidRPr="00000000" w14:paraId="000000D8">
      <w:pPr>
        <w:spacing w:after="0" w:line="240" w:lineRule="auto"/>
        <w:rPr>
          <w:rFonts w:ascii="Aptos" w:cs="Aptos" w:eastAsia="Aptos" w:hAnsi="Aptos"/>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Aptos" w:cs="Aptos" w:eastAsia="Aptos" w:hAnsi="Aptos"/>
          <w:sz w:val="20"/>
          <w:szCs w:val="20"/>
          <w:rtl w:val="0"/>
        </w:rPr>
        <w:t xml:space="preserve">ERO </w:t>
      </w:r>
      <w:r w:rsidDel="00000000" w:rsidR="00000000" w:rsidRPr="00000000">
        <w:rPr>
          <w:rFonts w:ascii="Aptos" w:cs="Aptos" w:eastAsia="Aptos" w:hAnsi="Aptos"/>
          <w:sz w:val="20"/>
          <w:szCs w:val="20"/>
          <w:rtl w:val="0"/>
        </w:rPr>
        <w:t xml:space="preserve">Ti Ihuwaka</w:t>
      </w:r>
      <w:r w:rsidDel="00000000" w:rsidR="00000000" w:rsidRPr="00000000">
        <w:rPr>
          <w:rFonts w:ascii="Aptos" w:cs="Aptos" w:eastAsia="Aptos" w:hAnsi="Aptos"/>
          <w:sz w:val="20"/>
          <w:szCs w:val="20"/>
          <w:rtl w:val="0"/>
        </w:rPr>
        <w:t xml:space="preserve"> Education Evaluation Centre (2022)  </w:t>
      </w:r>
      <w:r w:rsidDel="00000000" w:rsidR="00000000" w:rsidRPr="00000000">
        <w:rPr>
          <w:rFonts w:ascii="Aptos" w:cs="Aptos" w:eastAsia="Aptos" w:hAnsi="Aptos"/>
          <w:i w:val="1"/>
          <w:sz w:val="20"/>
          <w:szCs w:val="20"/>
          <w:rtl w:val="0"/>
        </w:rPr>
        <w:t xml:space="preserve">Learning in a Covid-19 World: The impact of Covid-19 on Pacific Learners Summary,</w:t>
      </w:r>
      <w:r w:rsidDel="00000000" w:rsidR="00000000" w:rsidRPr="00000000">
        <w:rPr>
          <w:rFonts w:ascii="Aptos" w:cs="Aptos" w:eastAsia="Aptos" w:hAnsi="Aptos"/>
          <w:sz w:val="20"/>
          <w:szCs w:val="20"/>
          <w:rtl w:val="0"/>
        </w:rPr>
        <w:t xml:space="preserve"> </w:t>
      </w:r>
      <w:hyperlink r:id="rId11">
        <w:r w:rsidDel="00000000" w:rsidR="00000000" w:rsidRPr="00000000">
          <w:rPr>
            <w:rFonts w:ascii="Aptos" w:cs="Aptos" w:eastAsia="Aptos" w:hAnsi="Aptos"/>
            <w:color w:val="1155cc"/>
            <w:u w:val="single"/>
            <w:rtl w:val="0"/>
          </w:rPr>
          <w:t xml:space="preserve">https://evidence.ero.govt.nz/documents/the-impact-of-covid-19-on-pacific-learners-may-2022</w:t>
        </w:r>
      </w:hyperlink>
      <w:r w:rsidDel="00000000" w:rsidR="00000000" w:rsidRPr="00000000">
        <w:rPr>
          <w:rFonts w:ascii="Aptos" w:cs="Aptos" w:eastAsia="Aptos" w:hAnsi="Aptos"/>
          <w:rtl w:val="0"/>
        </w:rPr>
        <w:t xml:space="preserve"> </w:t>
      </w:r>
    </w:p>
    <w:p w:rsidR="00000000" w:rsidDel="00000000" w:rsidP="00000000" w:rsidRDefault="00000000" w:rsidRPr="00000000" w14:paraId="000000D9">
      <w:pPr>
        <w:spacing w:after="0" w:line="240" w:lineRule="auto"/>
        <w:rPr>
          <w:sz w:val="20"/>
          <w:szCs w:val="20"/>
        </w:rPr>
      </w:pPr>
      <w:r w:rsidDel="00000000" w:rsidR="00000000" w:rsidRPr="00000000">
        <w:rPr>
          <w:rtl w:val="0"/>
        </w:rPr>
      </w:r>
    </w:p>
  </w:footnote>
  <w:footnote w:id="12">
    <w:p w:rsidR="00000000" w:rsidDel="00000000" w:rsidP="00000000" w:rsidRDefault="00000000" w:rsidRPr="00000000" w14:paraId="000000DA">
      <w:pPr>
        <w:spacing w:after="0"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hyperlink r:id="rId12">
        <w:r w:rsidDel="00000000" w:rsidR="00000000" w:rsidRPr="00000000">
          <w:rPr>
            <w:color w:val="1155cc"/>
            <w:sz w:val="20"/>
            <w:szCs w:val="20"/>
            <w:u w:val="single"/>
            <w:rtl w:val="0"/>
          </w:rPr>
          <w:t xml:space="preserve">https://www.mpp.govt.nz/assets/Corporate-Publications/Pacific-Employment-Action-Plan-FINAL-approved.pdf</w:t>
        </w:r>
      </w:hyperlink>
      <w:r w:rsidDel="00000000" w:rsidR="00000000" w:rsidRPr="00000000">
        <w:rPr>
          <w:sz w:val="20"/>
          <w:szCs w:val="20"/>
          <w:rtl w:val="0"/>
        </w:rPr>
        <w:t xml:space="preserve"> </w:t>
      </w:r>
    </w:p>
  </w:footnote>
  <w:footnote w:id="13">
    <w:p w:rsidR="00000000" w:rsidDel="00000000" w:rsidP="00000000" w:rsidRDefault="00000000" w:rsidRPr="00000000" w14:paraId="000000DB">
      <w:pPr>
        <w:spacing w:after="0" w:line="240" w:lineRule="auto"/>
        <w:rPr>
          <w:rFonts w:ascii="Calibri" w:cs="Calibri" w:eastAsia="Calibri" w:hAnsi="Calibri"/>
          <w:color w:val="00000a"/>
          <w:sz w:val="24"/>
          <w:szCs w:val="24"/>
        </w:rPr>
      </w:pPr>
      <w:r w:rsidDel="00000000" w:rsidR="00000000" w:rsidRPr="00000000">
        <w:rPr>
          <w:rStyle w:val="FootnoteReference"/>
          <w:vertAlign w:val="superscript"/>
        </w:rPr>
        <w:footnoteRef/>
      </w:r>
      <w:r w:rsidDel="00000000" w:rsidR="00000000" w:rsidRPr="00000000">
        <w:rPr>
          <w:vertAlign w:val="superscript"/>
          <w:rtl w:val="0"/>
        </w:rPr>
        <w:tab/>
      </w:r>
      <w:r w:rsidDel="00000000" w:rsidR="00000000" w:rsidRPr="00000000">
        <w:rPr>
          <w:sz w:val="20"/>
          <w:szCs w:val="20"/>
          <w:rtl w:val="0"/>
        </w:rPr>
        <w:t xml:space="preserve"> </w:t>
      </w:r>
      <w:r w:rsidDel="00000000" w:rsidR="00000000" w:rsidRPr="00000000">
        <w:rPr>
          <w:rFonts w:ascii="Calibri" w:cs="Calibri" w:eastAsia="Calibri" w:hAnsi="Calibri"/>
          <w:color w:val="00000a"/>
          <w:sz w:val="21"/>
          <w:szCs w:val="21"/>
          <w:rtl w:val="0"/>
        </w:rPr>
        <w:t xml:space="preserve">Ministry of Health (2023).</w:t>
      </w:r>
      <w:r w:rsidDel="00000000" w:rsidR="00000000" w:rsidRPr="00000000">
        <w:rPr>
          <w:rFonts w:ascii="Calibri" w:cs="Calibri" w:eastAsia="Calibri" w:hAnsi="Calibri"/>
          <w:i w:val="1"/>
          <w:color w:val="00000a"/>
          <w:sz w:val="21"/>
          <w:szCs w:val="21"/>
          <w:rtl w:val="0"/>
        </w:rPr>
        <w:t xml:space="preserve"> Pacific Health Data and Statistics (2022-2023</w:t>
      </w:r>
      <w:r w:rsidDel="00000000" w:rsidR="00000000" w:rsidRPr="00000000">
        <w:rPr>
          <w:rFonts w:ascii="Calibri" w:cs="Calibri" w:eastAsia="Calibri" w:hAnsi="Calibri"/>
          <w:color w:val="00000a"/>
          <w:sz w:val="21"/>
          <w:szCs w:val="21"/>
          <w:rtl w:val="0"/>
        </w:rPr>
        <w:t xml:space="preserve">). </w:t>
      </w:r>
      <w:hyperlink r:id="rId13">
        <w:r w:rsidDel="00000000" w:rsidR="00000000" w:rsidRPr="00000000">
          <w:rPr>
            <w:rFonts w:ascii="Calibri" w:cs="Calibri" w:eastAsia="Calibri" w:hAnsi="Calibri"/>
            <w:color w:val="000080"/>
            <w:sz w:val="21"/>
            <w:szCs w:val="21"/>
            <w:u w:val="single"/>
            <w:rtl w:val="0"/>
          </w:rPr>
          <w:t xml:space="preserve">www.health.govt.nz</w:t>
        </w:r>
      </w:hyperlink>
      <w:r w:rsidDel="00000000" w:rsidR="00000000" w:rsidRPr="00000000">
        <w:rPr>
          <w:rtl w:val="0"/>
        </w:rPr>
      </w:r>
    </w:p>
    <w:p w:rsidR="00000000" w:rsidDel="00000000" w:rsidP="00000000" w:rsidRDefault="00000000" w:rsidRPr="00000000" w14:paraId="000000DC">
      <w:pPr>
        <w:spacing w:after="0" w:line="240" w:lineRule="auto"/>
        <w:rPr/>
      </w:pPr>
      <w:r w:rsidDel="00000000" w:rsidR="00000000" w:rsidRPr="00000000">
        <w:rPr>
          <w:rtl w:val="0"/>
        </w:rPr>
      </w:r>
    </w:p>
  </w:footnote>
  <w:footnote w:id="14">
    <w:p w:rsidR="00000000" w:rsidDel="00000000" w:rsidP="00000000" w:rsidRDefault="00000000" w:rsidRPr="00000000" w14:paraId="000000DD">
      <w:pPr>
        <w:spacing w:after="0"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hyperlink r:id="rId14">
        <w:r w:rsidDel="00000000" w:rsidR="00000000" w:rsidRPr="00000000">
          <w:rPr>
            <w:color w:val="1155cc"/>
            <w:sz w:val="20"/>
            <w:szCs w:val="20"/>
            <w:u w:val="single"/>
            <w:rtl w:val="0"/>
          </w:rPr>
          <w:t xml:space="preserve">https://www.treasury.govt.nz/sites/default/files/2018-11/nz-pacific-economy-nov18.pdf</w:t>
        </w:r>
      </w:hyperlink>
      <w:r w:rsidDel="00000000" w:rsidR="00000000" w:rsidRPr="00000000">
        <w:rPr>
          <w:sz w:val="20"/>
          <w:szCs w:val="20"/>
          <w:rtl w:val="0"/>
        </w:rPr>
        <w:t xml:space="preserve"> </w:t>
      </w:r>
    </w:p>
  </w:footnote>
  <w:footnote w:id="15">
    <w:p w:rsidR="00000000" w:rsidDel="00000000" w:rsidP="00000000" w:rsidRDefault="00000000" w:rsidRPr="00000000" w14:paraId="000000E2">
      <w:pPr>
        <w:spacing w:after="0"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hyperlink r:id="rId15">
        <w:r w:rsidDel="00000000" w:rsidR="00000000" w:rsidRPr="00000000">
          <w:rPr>
            <w:color w:val="1155cc"/>
            <w:sz w:val="20"/>
            <w:szCs w:val="20"/>
            <w:u w:val="single"/>
            <w:rtl w:val="0"/>
          </w:rPr>
          <w:t xml:space="preserve">https://www.mpp.govt.nz/programmes/pacific-language-weeks/</w:t>
        </w:r>
      </w:hyperlink>
      <w:r w:rsidDel="00000000" w:rsidR="00000000" w:rsidRPr="00000000">
        <w:rPr>
          <w:sz w:val="20"/>
          <w:szCs w:val="20"/>
          <w:rtl w:val="0"/>
        </w:rPr>
        <w:t xml:space="preserve"> </w:t>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DE">
    <w:pPr>
      <w:tabs>
        <w:tab w:val="center" w:leader="none" w:pos="4513"/>
        <w:tab w:val="right" w:leader="none" w:pos="9026"/>
      </w:tabs>
      <w:spacing w:after="0" w:line="240" w:lineRule="auto"/>
      <w:rPr>
        <w:color w:val="000000"/>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DF">
    <w:pPr>
      <w:tabs>
        <w:tab w:val="center" w:leader="none" w:pos="4513"/>
        <w:tab w:val="right" w:leader="none" w:pos="9026"/>
      </w:tabs>
      <w:spacing w:after="0" w:line="240" w:lineRule="auto"/>
      <w:rPr>
        <w:color w:val="000000"/>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NZ"/>
      </w:rPr>
    </w:rPrDefault>
    <w:pPrDefault>
      <w:pPr>
        <w:spacing w:after="200"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80" w:before="360" w:line="259" w:lineRule="auto"/>
    </w:pPr>
    <w:rPr>
      <w:rFonts w:ascii="Play" w:cs="Play" w:eastAsia="Play" w:hAnsi="Play"/>
      <w:color w:val="0f4761"/>
      <w:sz w:val="40"/>
      <w:szCs w:val="40"/>
    </w:rPr>
  </w:style>
  <w:style w:type="paragraph" w:styleId="Heading2">
    <w:name w:val="heading 2"/>
    <w:basedOn w:val="Normal"/>
    <w:next w:val="Normal"/>
    <w:pPr>
      <w:keepNext w:val="1"/>
      <w:keepLines w:val="1"/>
      <w:spacing w:after="80" w:before="160" w:line="259" w:lineRule="auto"/>
    </w:pPr>
    <w:rPr>
      <w:rFonts w:ascii="Play" w:cs="Play" w:eastAsia="Play" w:hAnsi="Play"/>
      <w:b w:val="1"/>
      <w:color w:val="ce4abe"/>
      <w:sz w:val="32"/>
      <w:szCs w:val="32"/>
    </w:rPr>
  </w:style>
  <w:style w:type="paragraph" w:styleId="Heading3">
    <w:name w:val="heading 3"/>
    <w:basedOn w:val="Normal"/>
    <w:next w:val="Normal"/>
    <w:pPr>
      <w:keepNext w:val="1"/>
      <w:keepLines w:val="1"/>
      <w:spacing w:after="80" w:before="160" w:line="259" w:lineRule="auto"/>
    </w:pPr>
    <w:rPr>
      <w:rFonts w:ascii="Aptos" w:cs="Aptos" w:eastAsia="Aptos" w:hAnsi="Aptos"/>
      <w:b w:val="1"/>
      <w:color w:val="ce4abe"/>
      <w:sz w:val="28"/>
      <w:szCs w:val="28"/>
    </w:rPr>
  </w:style>
  <w:style w:type="paragraph" w:styleId="Heading4">
    <w:name w:val="heading 4"/>
    <w:basedOn w:val="Normal"/>
    <w:next w:val="Normal"/>
    <w:pPr>
      <w:keepNext w:val="1"/>
      <w:keepLines w:val="1"/>
      <w:spacing w:after="40" w:before="80" w:line="259" w:lineRule="auto"/>
    </w:pPr>
    <w:rPr>
      <w:rFonts w:ascii="Aptos" w:cs="Aptos" w:eastAsia="Aptos" w:hAnsi="Aptos"/>
      <w:b w:val="1"/>
      <w:i w:val="1"/>
      <w:color w:val="ce4abe"/>
      <w:sz w:val="24"/>
      <w:szCs w:val="24"/>
    </w:rPr>
  </w:style>
  <w:style w:type="paragraph" w:styleId="Heading5">
    <w:name w:val="heading 5"/>
    <w:basedOn w:val="Normal"/>
    <w:next w:val="Normal"/>
    <w:pPr>
      <w:keepNext w:val="1"/>
      <w:keepLines w:val="1"/>
      <w:spacing w:after="40" w:before="80" w:line="259" w:lineRule="auto"/>
    </w:pPr>
    <w:rPr>
      <w:rFonts w:ascii="Aptos" w:cs="Aptos" w:eastAsia="Aptos" w:hAnsi="Aptos"/>
      <w:color w:val="0f4761"/>
    </w:rPr>
  </w:style>
  <w:style w:type="paragraph" w:styleId="Heading6">
    <w:name w:val="heading 6"/>
    <w:basedOn w:val="Normal"/>
    <w:next w:val="Normal"/>
    <w:pPr>
      <w:keepNext w:val="1"/>
      <w:keepLines w:val="1"/>
      <w:spacing w:after="0" w:before="40" w:line="259" w:lineRule="auto"/>
    </w:pPr>
    <w:rPr>
      <w:rFonts w:ascii="Aptos" w:cs="Aptos" w:eastAsia="Aptos" w:hAnsi="Aptos"/>
      <w:i w:val="1"/>
      <w:color w:val="595959"/>
    </w:rPr>
  </w:style>
  <w:style w:type="paragraph" w:styleId="Title">
    <w:name w:val="Title"/>
    <w:basedOn w:val="Normal"/>
    <w:next w:val="Normal"/>
    <w:pPr>
      <w:spacing w:after="80" w:line="240" w:lineRule="auto"/>
    </w:pPr>
    <w:rPr>
      <w:rFonts w:ascii="Play" w:cs="Play" w:eastAsia="Play" w:hAnsi="Play"/>
      <w:sz w:val="56"/>
      <w:szCs w:val="56"/>
    </w:rPr>
  </w:style>
  <w:style w:type="paragraph" w:styleId="Normal" w:default="1">
    <w:name w:val="Normal"/>
    <w:qFormat w:val="1"/>
    <w:pPr>
      <w:spacing w:after="200" w:line="276" w:lineRule="auto"/>
    </w:pPr>
    <w:rPr>
      <w:rFonts w:ascii="Arial" w:eastAsia="Calibri" w:hAnsi="Arial"/>
      <w:sz w:val="22"/>
      <w:szCs w:val="22"/>
    </w:rPr>
  </w:style>
  <w:style w:type="paragraph" w:styleId="Heading1">
    <w:name w:val="heading 1"/>
    <w:basedOn w:val="Normal"/>
    <w:next w:val="Normal"/>
    <w:link w:val="Heading1Char"/>
    <w:uiPriority w:val="9"/>
    <w:qFormat w:val="1"/>
    <w:pPr>
      <w:keepNext w:val="1"/>
      <w:keepLines w:val="1"/>
      <w:spacing w:after="80" w:before="360" w:line="259" w:lineRule="auto"/>
      <w:outlineLvl w:val="0"/>
    </w:pPr>
    <w:rPr>
      <w:rFonts w:asciiTheme="majorHAnsi" w:cstheme="majorBidi" w:eastAsiaTheme="majorEastAsia" w:hAnsiTheme="majorHAnsi"/>
      <w:color w:val="0f4761" w:themeColor="accent1" w:themeShade="0000BF"/>
      <w:kern w:val="2"/>
      <w:sz w:val="40"/>
      <w:szCs w:val="40"/>
    </w:rPr>
  </w:style>
  <w:style w:type="paragraph" w:styleId="Heading2">
    <w:name w:val="heading 2"/>
    <w:basedOn w:val="Normal"/>
    <w:next w:val="Normal"/>
    <w:link w:val="Heading2Char"/>
    <w:uiPriority w:val="9"/>
    <w:unhideWhenUsed w:val="1"/>
    <w:qFormat w:val="1"/>
    <w:pPr>
      <w:keepNext w:val="1"/>
      <w:keepLines w:val="1"/>
      <w:spacing w:after="80" w:before="160" w:line="259" w:lineRule="auto"/>
      <w:outlineLvl w:val="1"/>
    </w:pPr>
    <w:rPr>
      <w:rFonts w:asciiTheme="majorHAnsi" w:cstheme="majorBidi" w:eastAsiaTheme="majorEastAsia" w:hAnsiTheme="majorHAnsi"/>
      <w:b w:val="1"/>
      <w:color w:val="ce4abe"/>
      <w:kern w:val="2"/>
      <w:sz w:val="32"/>
      <w:szCs w:val="32"/>
    </w:rPr>
  </w:style>
  <w:style w:type="paragraph" w:styleId="Heading3">
    <w:name w:val="heading 3"/>
    <w:basedOn w:val="Normal"/>
    <w:next w:val="Normal"/>
    <w:link w:val="Heading3Char"/>
    <w:uiPriority w:val="9"/>
    <w:unhideWhenUsed w:val="1"/>
    <w:qFormat w:val="1"/>
    <w:pPr>
      <w:keepNext w:val="1"/>
      <w:keepLines w:val="1"/>
      <w:spacing w:after="80" w:before="160" w:line="259" w:lineRule="auto"/>
      <w:outlineLvl w:val="2"/>
    </w:pPr>
    <w:rPr>
      <w:rFonts w:asciiTheme="minorHAnsi" w:cstheme="majorBidi" w:eastAsiaTheme="majorEastAsia" w:hAnsiTheme="minorHAnsi"/>
      <w:b w:val="1"/>
      <w:color w:val="ce4abe"/>
      <w:kern w:val="2"/>
      <w:sz w:val="28"/>
      <w:szCs w:val="28"/>
    </w:rPr>
  </w:style>
  <w:style w:type="paragraph" w:styleId="Heading4">
    <w:name w:val="heading 4"/>
    <w:basedOn w:val="Normal"/>
    <w:next w:val="Normal"/>
    <w:link w:val="Heading4Char"/>
    <w:uiPriority w:val="9"/>
    <w:unhideWhenUsed w:val="1"/>
    <w:qFormat w:val="1"/>
    <w:pPr>
      <w:keepNext w:val="1"/>
      <w:keepLines w:val="1"/>
      <w:spacing w:after="40" w:before="80" w:line="259" w:lineRule="auto"/>
      <w:outlineLvl w:val="3"/>
    </w:pPr>
    <w:rPr>
      <w:rFonts w:asciiTheme="minorHAnsi" w:cstheme="majorBidi" w:eastAsiaTheme="majorEastAsia" w:hAnsiTheme="minorHAnsi"/>
      <w:b w:val="1"/>
      <w:i w:val="1"/>
      <w:iCs w:val="1"/>
      <w:color w:val="ce4abe"/>
      <w:kern w:val="2"/>
      <w:sz w:val="24"/>
    </w:rPr>
  </w:style>
  <w:style w:type="paragraph" w:styleId="Heading5">
    <w:name w:val="heading 5"/>
    <w:basedOn w:val="Normal"/>
    <w:next w:val="Normal"/>
    <w:link w:val="Heading5Char"/>
    <w:uiPriority w:val="9"/>
    <w:semiHidden w:val="1"/>
    <w:unhideWhenUsed w:val="1"/>
    <w:qFormat w:val="1"/>
    <w:pPr>
      <w:keepNext w:val="1"/>
      <w:keepLines w:val="1"/>
      <w:spacing w:after="40" w:before="80" w:line="259" w:lineRule="auto"/>
      <w:outlineLvl w:val="4"/>
    </w:pPr>
    <w:rPr>
      <w:rFonts w:asciiTheme="minorHAnsi" w:cstheme="majorBidi" w:eastAsiaTheme="majorEastAsia" w:hAnsiTheme="minorHAnsi"/>
      <w:color w:val="0f4761" w:themeColor="accent1" w:themeShade="0000BF"/>
      <w:kern w:val="2"/>
    </w:rPr>
  </w:style>
  <w:style w:type="paragraph" w:styleId="Heading6">
    <w:name w:val="heading 6"/>
    <w:basedOn w:val="Normal"/>
    <w:next w:val="Normal"/>
    <w:link w:val="Heading6Char"/>
    <w:uiPriority w:val="9"/>
    <w:semiHidden w:val="1"/>
    <w:unhideWhenUsed w:val="1"/>
    <w:qFormat w:val="1"/>
    <w:pPr>
      <w:keepNext w:val="1"/>
      <w:keepLines w:val="1"/>
      <w:spacing w:after="0" w:before="40" w:line="259" w:lineRule="auto"/>
      <w:outlineLvl w:val="5"/>
    </w:pPr>
    <w:rPr>
      <w:rFonts w:asciiTheme="minorHAnsi" w:cstheme="majorBidi" w:eastAsiaTheme="majorEastAsia" w:hAnsiTheme="minorHAnsi"/>
      <w:i w:val="1"/>
      <w:iCs w:val="1"/>
      <w:color w:val="595959" w:themeColor="text1" w:themeTint="0000A6"/>
      <w:kern w:val="2"/>
    </w:rPr>
  </w:style>
  <w:style w:type="paragraph" w:styleId="Heading7">
    <w:name w:val="heading 7"/>
    <w:basedOn w:val="Normal"/>
    <w:next w:val="Normal"/>
    <w:link w:val="Heading7Char"/>
    <w:uiPriority w:val="9"/>
    <w:semiHidden w:val="1"/>
    <w:unhideWhenUsed w:val="1"/>
    <w:qFormat w:val="1"/>
    <w:pPr>
      <w:keepNext w:val="1"/>
      <w:keepLines w:val="1"/>
      <w:spacing w:after="0" w:before="40" w:line="259" w:lineRule="auto"/>
      <w:outlineLvl w:val="6"/>
    </w:pPr>
    <w:rPr>
      <w:rFonts w:asciiTheme="minorHAnsi" w:cstheme="majorBidi" w:eastAsiaTheme="majorEastAsia" w:hAnsiTheme="minorHAnsi"/>
      <w:color w:val="595959" w:themeColor="text1" w:themeTint="0000A6"/>
      <w:kern w:val="2"/>
    </w:rPr>
  </w:style>
  <w:style w:type="paragraph" w:styleId="Heading8">
    <w:name w:val="heading 8"/>
    <w:basedOn w:val="Normal"/>
    <w:next w:val="Normal"/>
    <w:link w:val="Heading8Char"/>
    <w:uiPriority w:val="9"/>
    <w:semiHidden w:val="1"/>
    <w:unhideWhenUsed w:val="1"/>
    <w:qFormat w:val="1"/>
    <w:pPr>
      <w:keepNext w:val="1"/>
      <w:keepLines w:val="1"/>
      <w:spacing w:after="0" w:line="259" w:lineRule="auto"/>
      <w:outlineLvl w:val="7"/>
    </w:pPr>
    <w:rPr>
      <w:rFonts w:asciiTheme="minorHAnsi" w:cstheme="majorBidi" w:eastAsiaTheme="majorEastAsia" w:hAnsiTheme="minorHAnsi"/>
      <w:i w:val="1"/>
      <w:iCs w:val="1"/>
      <w:color w:val="262626" w:themeColor="text1" w:themeTint="0000D9"/>
      <w:kern w:val="2"/>
    </w:rPr>
  </w:style>
  <w:style w:type="paragraph" w:styleId="Heading9">
    <w:name w:val="heading 9"/>
    <w:basedOn w:val="Normal"/>
    <w:next w:val="Normal"/>
    <w:link w:val="Heading9Char"/>
    <w:uiPriority w:val="9"/>
    <w:semiHidden w:val="1"/>
    <w:unhideWhenUsed w:val="1"/>
    <w:qFormat w:val="1"/>
    <w:pPr>
      <w:keepNext w:val="1"/>
      <w:keepLines w:val="1"/>
      <w:spacing w:after="0" w:line="259" w:lineRule="auto"/>
      <w:outlineLvl w:val="8"/>
    </w:pPr>
    <w:rPr>
      <w:rFonts w:asciiTheme="minorHAnsi" w:cstheme="majorBidi" w:eastAsiaTheme="majorEastAsia" w:hAnsiTheme="minorHAnsi"/>
      <w:color w:val="262626" w:themeColor="text1" w:themeTint="0000D9"/>
      <w:kern w:val="2"/>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character" w:styleId="CommentReference">
    <w:name w:val="annotation reference"/>
    <w:basedOn w:val="DefaultParagraphFont"/>
    <w:uiPriority w:val="99"/>
    <w:semiHidden w:val="1"/>
    <w:unhideWhenUsed w:val="1"/>
    <w:qFormat w:val="1"/>
    <w:rPr>
      <w:sz w:val="16"/>
      <w:szCs w:val="16"/>
    </w:rPr>
  </w:style>
  <w:style w:type="paragraph" w:styleId="CommentText">
    <w:name w:val="annotation text"/>
    <w:basedOn w:val="Normal"/>
    <w:link w:val="CommentTextChar"/>
    <w:uiPriority w:val="99"/>
    <w:unhideWhenUsed w:val="1"/>
    <w:qFormat w:val="1"/>
    <w:pPr>
      <w:spacing w:line="240" w:lineRule="auto"/>
    </w:pPr>
    <w:rPr>
      <w:sz w:val="20"/>
      <w:szCs w:val="20"/>
    </w:rPr>
  </w:style>
  <w:style w:type="paragraph" w:styleId="CommentSubject">
    <w:name w:val="annotation subject"/>
    <w:basedOn w:val="CommentText"/>
    <w:next w:val="CommentText"/>
    <w:link w:val="CommentSubjectChar"/>
    <w:uiPriority w:val="99"/>
    <w:semiHidden w:val="1"/>
    <w:unhideWhenUsed w:val="1"/>
    <w:qFormat w:val="1"/>
    <w:rPr>
      <w:b w:val="1"/>
      <w:bCs w:val="1"/>
    </w:rPr>
  </w:style>
  <w:style w:type="character" w:styleId="FollowedHyperlink">
    <w:name w:val="FollowedHyperlink"/>
    <w:basedOn w:val="DefaultParagraphFont"/>
    <w:uiPriority w:val="99"/>
    <w:semiHidden w:val="1"/>
    <w:unhideWhenUsed w:val="1"/>
    <w:qFormat w:val="1"/>
    <w:rPr>
      <w:color w:val="96607d" w:themeColor="followedHyperlink"/>
      <w:u w:val="single"/>
    </w:rPr>
  </w:style>
  <w:style w:type="paragraph" w:styleId="Footer">
    <w:name w:val="footer"/>
    <w:basedOn w:val="Normal"/>
    <w:link w:val="FooterChar"/>
    <w:uiPriority w:val="99"/>
    <w:unhideWhenUsed w:val="1"/>
    <w:qFormat w:val="1"/>
    <w:pPr>
      <w:tabs>
        <w:tab w:val="center" w:pos="4513"/>
        <w:tab w:val="right" w:pos="9026"/>
      </w:tabs>
      <w:spacing w:after="0" w:line="240" w:lineRule="auto"/>
    </w:pPr>
  </w:style>
  <w:style w:type="character" w:styleId="FootnoteReference">
    <w:name w:val="footnote reference"/>
    <w:basedOn w:val="DefaultParagraphFont"/>
    <w:uiPriority w:val="99"/>
    <w:semiHidden w:val="1"/>
    <w:unhideWhenUsed w:val="1"/>
    <w:qFormat w:val="1"/>
    <w:rPr>
      <w:vertAlign w:val="superscript"/>
    </w:rPr>
  </w:style>
  <w:style w:type="paragraph" w:styleId="FootnoteText">
    <w:name w:val="footnote text"/>
    <w:basedOn w:val="Normal"/>
    <w:link w:val="FootnoteTextChar"/>
    <w:uiPriority w:val="99"/>
    <w:semiHidden w:val="1"/>
    <w:unhideWhenUsed w:val="1"/>
    <w:qFormat w:val="1"/>
    <w:pPr>
      <w:spacing w:after="0" w:line="240" w:lineRule="auto"/>
    </w:pPr>
    <w:rPr>
      <w:sz w:val="20"/>
      <w:szCs w:val="20"/>
    </w:rPr>
  </w:style>
  <w:style w:type="paragraph" w:styleId="Header">
    <w:name w:val="header"/>
    <w:basedOn w:val="Normal"/>
    <w:link w:val="HeaderChar"/>
    <w:uiPriority w:val="99"/>
    <w:unhideWhenUsed w:val="1"/>
    <w:qFormat w:val="1"/>
    <w:pPr>
      <w:tabs>
        <w:tab w:val="center" w:pos="4513"/>
        <w:tab w:val="right" w:pos="9026"/>
      </w:tabs>
      <w:spacing w:after="0" w:line="240" w:lineRule="auto"/>
    </w:pPr>
  </w:style>
  <w:style w:type="character" w:styleId="Hyperlink">
    <w:name w:val="Hyperlink"/>
    <w:basedOn w:val="DefaultParagraphFont"/>
    <w:uiPriority w:val="99"/>
    <w:unhideWhenUsed w:val="1"/>
    <w:qFormat w:val="1"/>
    <w:rPr>
      <w:color w:val="467886" w:themeColor="hyperlink"/>
      <w:u w:val="single"/>
    </w:rPr>
  </w:style>
  <w:style w:type="paragraph" w:styleId="NormalWeb">
    <w:name w:val="Normal (Web)"/>
    <w:basedOn w:val="Normal"/>
    <w:uiPriority w:val="99"/>
    <w:unhideWhenUsed w:val="1"/>
    <w:qFormat w:val="1"/>
    <w:pPr>
      <w:spacing w:after="100" w:afterAutospacing="1" w:before="100" w:beforeAutospacing="1" w:line="240" w:lineRule="auto"/>
    </w:pPr>
    <w:rPr>
      <w:rFonts w:ascii="Times New Roman" w:eastAsia="Times New Roman" w:hAnsi="Times New Roman"/>
      <w:sz w:val="24"/>
      <w:szCs w:val="24"/>
      <w:lang w:eastAsia="en-GB"/>
    </w:rPr>
  </w:style>
  <w:style w:type="paragraph" w:styleId="Subtitle">
    <w:name w:val="Subtitle"/>
    <w:basedOn w:val="Normal"/>
    <w:next w:val="Normal"/>
    <w:link w:val="SubtitleChar"/>
    <w:uiPriority w:val="11"/>
    <w:qFormat w:val="1"/>
    <w:pPr>
      <w:spacing w:after="160" w:line="259" w:lineRule="auto"/>
    </w:pPr>
    <w:rPr>
      <w:rFonts w:ascii="Aptos" w:cs="Aptos" w:eastAsia="Aptos" w:hAnsi="Aptos"/>
      <w:color w:val="595959"/>
      <w:sz w:val="28"/>
      <w:szCs w:val="28"/>
    </w:rPr>
  </w:style>
  <w:style w:type="table" w:styleId="TableGrid">
    <w:name w:val="Table Grid"/>
    <w:basedOn w:val="TableNormal"/>
    <w:uiPriority w:val="39"/>
    <w:qFormat w:val="1"/>
    <w:rPr>
      <w:rFonts w:asciiTheme="minorHAnsi" w:cstheme="minorBidi" w:eastAsiaTheme="minorHAnsi" w:hAnsiTheme="minorHAnsi"/>
      <w:kern w:val="2"/>
      <w:lang w:eastAsia="en-US"/>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Title">
    <w:name w:val="Title"/>
    <w:basedOn w:val="Normal"/>
    <w:next w:val="Normal"/>
    <w:link w:val="TitleChar"/>
    <w:uiPriority w:val="10"/>
    <w:qFormat w:val="1"/>
    <w:pPr>
      <w:spacing w:after="80" w:line="240" w:lineRule="auto"/>
      <w:contextualSpacing w:val="1"/>
    </w:pPr>
    <w:rPr>
      <w:rFonts w:asciiTheme="majorHAnsi" w:cstheme="majorBidi" w:eastAsiaTheme="majorEastAsia" w:hAnsiTheme="majorHAnsi"/>
      <w:spacing w:val="-10"/>
      <w:kern w:val="28"/>
      <w:sz w:val="56"/>
      <w:szCs w:val="56"/>
    </w:rPr>
  </w:style>
  <w:style w:type="paragraph" w:styleId="TOC1">
    <w:name w:val="toc 1"/>
    <w:basedOn w:val="Normal"/>
    <w:next w:val="Normal"/>
    <w:autoRedefine w:val="1"/>
    <w:uiPriority w:val="39"/>
    <w:unhideWhenUsed w:val="1"/>
    <w:qFormat w:val="1"/>
    <w:pPr>
      <w:spacing w:after="100"/>
    </w:pPr>
  </w:style>
  <w:style w:type="paragraph" w:styleId="TOC2">
    <w:name w:val="toc 2"/>
    <w:basedOn w:val="Normal"/>
    <w:next w:val="Normal"/>
    <w:autoRedefine w:val="1"/>
    <w:uiPriority w:val="39"/>
    <w:unhideWhenUsed w:val="1"/>
    <w:qFormat w:val="1"/>
    <w:pPr>
      <w:spacing w:after="100"/>
      <w:ind w:left="220"/>
    </w:pPr>
  </w:style>
  <w:style w:type="paragraph" w:styleId="TOC3">
    <w:name w:val="toc 3"/>
    <w:basedOn w:val="Normal"/>
    <w:next w:val="Normal"/>
    <w:autoRedefine w:val="1"/>
    <w:uiPriority w:val="39"/>
    <w:unhideWhenUsed w:val="1"/>
    <w:qFormat w:val="1"/>
    <w:pPr>
      <w:spacing w:after="100"/>
      <w:ind w:left="440"/>
    </w:pPr>
  </w:style>
  <w:style w:type="character" w:styleId="Heading1Char" w:customStyle="1">
    <w:name w:val="Heading 1 Char"/>
    <w:basedOn w:val="DefaultParagraphFont"/>
    <w:link w:val="Heading1"/>
    <w:uiPriority w:val="9"/>
    <w:qFormat w:val="1"/>
    <w:rPr>
      <w:rFonts w:asciiTheme="majorHAnsi" w:cstheme="majorBidi" w:eastAsiaTheme="majorEastAsia" w:hAnsiTheme="majorHAnsi"/>
      <w:color w:val="0f4761" w:themeColor="accent1" w:themeShade="0000BF"/>
      <w:sz w:val="40"/>
      <w:szCs w:val="40"/>
    </w:rPr>
  </w:style>
  <w:style w:type="character" w:styleId="Heading2Char" w:customStyle="1">
    <w:name w:val="Heading 2 Char"/>
    <w:basedOn w:val="DefaultParagraphFont"/>
    <w:link w:val="Heading2"/>
    <w:uiPriority w:val="9"/>
    <w:qFormat w:val="1"/>
    <w:rPr>
      <w:rFonts w:asciiTheme="majorHAnsi" w:cstheme="majorBidi" w:eastAsiaTheme="majorEastAsia" w:hAnsiTheme="majorHAnsi"/>
      <w:b w:val="1"/>
      <w:color w:val="ce4abe"/>
      <w:kern w:val="2"/>
      <w:sz w:val="32"/>
      <w:szCs w:val="32"/>
    </w:rPr>
  </w:style>
  <w:style w:type="character" w:styleId="Heading3Char" w:customStyle="1">
    <w:name w:val="Heading 3 Char"/>
    <w:basedOn w:val="DefaultParagraphFont"/>
    <w:link w:val="Heading3"/>
    <w:uiPriority w:val="9"/>
    <w:qFormat w:val="1"/>
    <w:rPr>
      <w:rFonts w:asciiTheme="minorHAnsi" w:cstheme="majorBidi" w:eastAsiaTheme="majorEastAsia" w:hAnsiTheme="minorHAnsi"/>
      <w:b w:val="1"/>
      <w:color w:val="ce4abe"/>
      <w:kern w:val="2"/>
      <w:sz w:val="28"/>
      <w:szCs w:val="28"/>
    </w:rPr>
  </w:style>
  <w:style w:type="character" w:styleId="Heading4Char" w:customStyle="1">
    <w:name w:val="Heading 4 Char"/>
    <w:basedOn w:val="DefaultParagraphFont"/>
    <w:link w:val="Heading4"/>
    <w:uiPriority w:val="9"/>
    <w:qFormat w:val="1"/>
    <w:rPr>
      <w:rFonts w:asciiTheme="minorHAnsi" w:cstheme="majorBidi" w:eastAsiaTheme="majorEastAsia" w:hAnsiTheme="minorHAnsi"/>
      <w:b w:val="1"/>
      <w:i w:val="1"/>
      <w:iCs w:val="1"/>
      <w:color w:val="ce4abe"/>
      <w:kern w:val="2"/>
      <w:sz w:val="24"/>
    </w:rPr>
  </w:style>
  <w:style w:type="character" w:styleId="Heading5Char" w:customStyle="1">
    <w:name w:val="Heading 5 Char"/>
    <w:basedOn w:val="DefaultParagraphFont"/>
    <w:link w:val="Heading5"/>
    <w:uiPriority w:val="9"/>
    <w:semiHidden w:val="1"/>
    <w:qFormat w:val="1"/>
    <w:rPr>
      <w:rFonts w:cstheme="majorBidi" w:eastAsiaTheme="majorEastAsia"/>
      <w:color w:val="0f4761" w:themeColor="accent1" w:themeShade="0000BF"/>
    </w:rPr>
  </w:style>
  <w:style w:type="character" w:styleId="Heading6Char" w:customStyle="1">
    <w:name w:val="Heading 6 Char"/>
    <w:basedOn w:val="DefaultParagraphFont"/>
    <w:link w:val="Heading6"/>
    <w:uiPriority w:val="9"/>
    <w:semiHidden w:val="1"/>
    <w:qFormat w:val="1"/>
    <w:rPr>
      <w:rFonts w:cstheme="majorBidi" w:eastAsiaTheme="majorEastAsia"/>
      <w:i w:val="1"/>
      <w:iCs w:val="1"/>
      <w:color w:val="595959" w:themeColor="text1" w:themeTint="0000A6"/>
    </w:rPr>
  </w:style>
  <w:style w:type="character" w:styleId="Heading7Char" w:customStyle="1">
    <w:name w:val="Heading 7 Char"/>
    <w:basedOn w:val="DefaultParagraphFont"/>
    <w:link w:val="Heading7"/>
    <w:uiPriority w:val="9"/>
    <w:semiHidden w:val="1"/>
    <w:qFormat w:val="1"/>
    <w:rPr>
      <w:rFonts w:cstheme="majorBidi" w:eastAsiaTheme="majorEastAsia"/>
      <w:color w:val="595959" w:themeColor="text1" w:themeTint="0000A6"/>
    </w:rPr>
  </w:style>
  <w:style w:type="character" w:styleId="Heading8Char" w:customStyle="1">
    <w:name w:val="Heading 8 Char"/>
    <w:basedOn w:val="DefaultParagraphFont"/>
    <w:link w:val="Heading8"/>
    <w:uiPriority w:val="9"/>
    <w:semiHidden w:val="1"/>
    <w:qFormat w:val="1"/>
    <w:rPr>
      <w:rFonts w:cstheme="majorBidi" w:eastAsiaTheme="majorEastAsia"/>
      <w:i w:val="1"/>
      <w:iCs w:val="1"/>
      <w:color w:val="262626" w:themeColor="text1" w:themeTint="0000D9"/>
    </w:rPr>
  </w:style>
  <w:style w:type="character" w:styleId="Heading9Char" w:customStyle="1">
    <w:name w:val="Heading 9 Char"/>
    <w:basedOn w:val="DefaultParagraphFont"/>
    <w:link w:val="Heading9"/>
    <w:uiPriority w:val="9"/>
    <w:semiHidden w:val="1"/>
    <w:qFormat w:val="1"/>
    <w:rPr>
      <w:rFonts w:cstheme="majorBidi" w:eastAsiaTheme="majorEastAsia"/>
      <w:color w:val="262626" w:themeColor="text1" w:themeTint="0000D9"/>
    </w:rPr>
  </w:style>
  <w:style w:type="character" w:styleId="TitleChar" w:customStyle="1">
    <w:name w:val="Title Char"/>
    <w:basedOn w:val="DefaultParagraphFont"/>
    <w:link w:val="Title"/>
    <w:uiPriority w:val="10"/>
    <w:qFormat w:val="1"/>
    <w:rPr>
      <w:rFonts w:asciiTheme="majorHAnsi" w:cstheme="majorBidi" w:eastAsiaTheme="majorEastAsia" w:hAnsiTheme="majorHAnsi"/>
      <w:spacing w:val="-10"/>
      <w:kern w:val="28"/>
      <w:sz w:val="56"/>
      <w:szCs w:val="56"/>
    </w:rPr>
  </w:style>
  <w:style w:type="character" w:styleId="SubtitleChar" w:customStyle="1">
    <w:name w:val="Subtitle Char"/>
    <w:basedOn w:val="DefaultParagraphFont"/>
    <w:link w:val="Subtitle"/>
    <w:uiPriority w:val="11"/>
    <w:qFormat w:val="1"/>
    <w:rPr>
      <w:rFonts w:cstheme="majorBidi" w:eastAsiaTheme="majorEastAsia"/>
      <w:color w:val="595959" w:themeColor="text1" w:themeTint="0000A6"/>
      <w:spacing w:val="15"/>
      <w:sz w:val="28"/>
      <w:szCs w:val="28"/>
    </w:rPr>
  </w:style>
  <w:style w:type="paragraph" w:styleId="Quote">
    <w:name w:val="Quote"/>
    <w:basedOn w:val="Normal"/>
    <w:next w:val="Normal"/>
    <w:link w:val="QuoteChar"/>
    <w:uiPriority w:val="29"/>
    <w:qFormat w:val="1"/>
    <w:pPr>
      <w:spacing w:after="160" w:before="160" w:line="259" w:lineRule="auto"/>
      <w:jc w:val="center"/>
    </w:pPr>
    <w:rPr>
      <w:rFonts w:asciiTheme="minorHAnsi" w:cstheme="minorBidi" w:eastAsiaTheme="minorHAnsi" w:hAnsiTheme="minorHAnsi"/>
      <w:i w:val="1"/>
      <w:iCs w:val="1"/>
      <w:color w:val="404040" w:themeColor="text1" w:themeTint="0000BF"/>
      <w:kern w:val="2"/>
    </w:rPr>
  </w:style>
  <w:style w:type="character" w:styleId="QuoteChar" w:customStyle="1">
    <w:name w:val="Quote Char"/>
    <w:basedOn w:val="DefaultParagraphFont"/>
    <w:link w:val="Quote"/>
    <w:uiPriority w:val="29"/>
    <w:qFormat w:val="1"/>
    <w:rPr>
      <w:i w:val="1"/>
      <w:iCs w:val="1"/>
      <w:color w:val="404040" w:themeColor="text1" w:themeTint="0000BF"/>
    </w:rPr>
  </w:style>
  <w:style w:type="paragraph" w:styleId="ListParagraph">
    <w:name w:val="List Paragraph"/>
    <w:basedOn w:val="Normal"/>
    <w:uiPriority w:val="34"/>
    <w:qFormat w:val="1"/>
    <w:pPr>
      <w:spacing w:after="160" w:line="259" w:lineRule="auto"/>
      <w:ind w:left="720"/>
    </w:pPr>
    <w:rPr>
      <w:rFonts w:cstheme="minorBidi" w:eastAsiaTheme="minorHAnsi"/>
      <w:kern w:val="2"/>
    </w:rPr>
  </w:style>
  <w:style w:type="character" w:styleId="IntenseEmphasis1" w:customStyle="1">
    <w:name w:val="Intense Emphasis1"/>
    <w:basedOn w:val="DefaultParagraphFont"/>
    <w:uiPriority w:val="21"/>
    <w:qFormat w:val="1"/>
    <w:rPr>
      <w:i w:val="1"/>
      <w:iCs w:val="1"/>
      <w:color w:val="0f4761" w:themeColor="accent1" w:themeShade="0000BF"/>
    </w:rPr>
  </w:style>
  <w:style w:type="paragraph" w:styleId="IntenseQuote">
    <w:name w:val="Intense Quote"/>
    <w:basedOn w:val="Normal"/>
    <w:next w:val="Normal"/>
    <w:link w:val="IntenseQuoteChar"/>
    <w:uiPriority w:val="30"/>
    <w:qFormat w:val="1"/>
    <w:pPr>
      <w:pBdr>
        <w:top w:color="0f4761" w:space="10" w:sz="4" w:themeColor="accent1" w:themeShade="0000BF" w:val="single"/>
        <w:bottom w:color="0f4761" w:space="10" w:sz="4" w:themeColor="accent1" w:themeShade="0000BF" w:val="single"/>
      </w:pBdr>
      <w:spacing w:after="360" w:before="360" w:line="259" w:lineRule="auto"/>
      <w:ind w:left="864" w:right="864"/>
      <w:jc w:val="center"/>
    </w:pPr>
    <w:rPr>
      <w:rFonts w:asciiTheme="minorHAnsi" w:cstheme="minorBidi" w:eastAsiaTheme="minorHAnsi" w:hAnsiTheme="minorHAnsi"/>
      <w:i w:val="1"/>
      <w:iCs w:val="1"/>
      <w:color w:val="0f4761" w:themeColor="accent1" w:themeShade="0000BF"/>
      <w:kern w:val="2"/>
    </w:rPr>
  </w:style>
  <w:style w:type="character" w:styleId="IntenseQuoteChar" w:customStyle="1">
    <w:name w:val="Intense Quote Char"/>
    <w:basedOn w:val="DefaultParagraphFont"/>
    <w:link w:val="IntenseQuote"/>
    <w:uiPriority w:val="30"/>
    <w:qFormat w:val="1"/>
    <w:rPr>
      <w:i w:val="1"/>
      <w:iCs w:val="1"/>
      <w:color w:val="0f4761" w:themeColor="accent1" w:themeShade="0000BF"/>
    </w:rPr>
  </w:style>
  <w:style w:type="character" w:styleId="IntenseReference1" w:customStyle="1">
    <w:name w:val="Intense Reference1"/>
    <w:basedOn w:val="DefaultParagraphFont"/>
    <w:uiPriority w:val="32"/>
    <w:qFormat w:val="1"/>
    <w:rPr>
      <w:b w:val="1"/>
      <w:bCs w:val="1"/>
      <w:smallCaps w:val="1"/>
      <w:color w:val="0f4761" w:themeColor="accent1" w:themeShade="0000BF"/>
      <w:spacing w:val="5"/>
    </w:rPr>
  </w:style>
  <w:style w:type="character" w:styleId="CommentTextChar" w:customStyle="1">
    <w:name w:val="Comment Text Char"/>
    <w:basedOn w:val="DefaultParagraphFont"/>
    <w:link w:val="CommentText"/>
    <w:uiPriority w:val="99"/>
    <w:qFormat w:val="1"/>
    <w:rPr>
      <w:rFonts w:cs="Times New Roman" w:eastAsia="Calibri"/>
      <w:sz w:val="20"/>
      <w:szCs w:val="20"/>
    </w:rPr>
  </w:style>
  <w:style w:type="character" w:styleId="FootnoteTextChar" w:customStyle="1">
    <w:name w:val="Footnote Text Char"/>
    <w:basedOn w:val="DefaultParagraphFont"/>
    <w:link w:val="FootnoteText"/>
    <w:uiPriority w:val="99"/>
    <w:semiHidden w:val="1"/>
    <w:qFormat w:val="1"/>
    <w:rPr>
      <w:rFonts w:cs="Times New Roman" w:eastAsia="Calibri"/>
      <w:sz w:val="20"/>
      <w:szCs w:val="20"/>
    </w:rPr>
  </w:style>
  <w:style w:type="character" w:styleId="UnresolvedMention1" w:customStyle="1">
    <w:name w:val="Unresolved Mention1"/>
    <w:basedOn w:val="DefaultParagraphFont"/>
    <w:uiPriority w:val="99"/>
    <w:semiHidden w:val="1"/>
    <w:unhideWhenUsed w:val="1"/>
    <w:qFormat w:val="1"/>
    <w:rPr>
      <w:color w:val="605e5c"/>
      <w:shd w:color="auto" w:fill="e1dfdd" w:val="clear"/>
    </w:rPr>
  </w:style>
  <w:style w:type="paragraph" w:styleId="Revision1" w:customStyle="1">
    <w:name w:val="Revision1"/>
    <w:hidden w:val="1"/>
    <w:uiPriority w:val="99"/>
    <w:semiHidden w:val="1"/>
    <w:qFormat w:val="1"/>
    <w:rPr>
      <w:rFonts w:ascii="Arial" w:eastAsia="Calibri" w:hAnsi="Arial"/>
      <w:sz w:val="22"/>
      <w:szCs w:val="22"/>
    </w:rPr>
  </w:style>
  <w:style w:type="character" w:styleId="HeaderChar" w:customStyle="1">
    <w:name w:val="Header Char"/>
    <w:basedOn w:val="DefaultParagraphFont"/>
    <w:link w:val="Header"/>
    <w:uiPriority w:val="99"/>
    <w:qFormat w:val="1"/>
    <w:rPr>
      <w:rFonts w:cs="Times New Roman" w:eastAsia="Calibri"/>
    </w:rPr>
  </w:style>
  <w:style w:type="character" w:styleId="FooterChar" w:customStyle="1">
    <w:name w:val="Footer Char"/>
    <w:basedOn w:val="DefaultParagraphFont"/>
    <w:link w:val="Footer"/>
    <w:uiPriority w:val="99"/>
    <w:qFormat w:val="1"/>
    <w:rPr>
      <w:rFonts w:cs="Times New Roman" w:eastAsia="Calibri"/>
    </w:rPr>
  </w:style>
  <w:style w:type="paragraph" w:styleId="TOCHeading1" w:customStyle="1">
    <w:name w:val="TOC Heading1"/>
    <w:basedOn w:val="Heading1"/>
    <w:next w:val="Normal"/>
    <w:uiPriority w:val="39"/>
    <w:unhideWhenUsed w:val="1"/>
    <w:qFormat w:val="1"/>
    <w:pPr>
      <w:spacing w:after="0" w:before="240"/>
      <w:outlineLvl w:val="9"/>
    </w:pPr>
    <w:rPr>
      <w:kern w:val="0"/>
      <w:sz w:val="32"/>
      <w:szCs w:val="32"/>
      <w:lang w:eastAsia="en-US" w:val="en-US"/>
    </w:rPr>
  </w:style>
  <w:style w:type="character" w:styleId="CommentSubjectChar" w:customStyle="1">
    <w:name w:val="Comment Subject Char"/>
    <w:basedOn w:val="CommentTextChar"/>
    <w:link w:val="CommentSubject"/>
    <w:uiPriority w:val="99"/>
    <w:semiHidden w:val="1"/>
    <w:qFormat w:val="1"/>
    <w:rPr>
      <w:rFonts w:cs="Times New Roman" w:eastAsia="Calibri"/>
      <w:b w:val="1"/>
      <w:bCs w:val="1"/>
      <w:sz w:val="20"/>
      <w:szCs w:val="20"/>
    </w:rPr>
  </w:style>
  <w:style w:type="table" w:styleId="Style54" w:customStyle="1">
    <w:name w:val="_Style 54"/>
    <w:basedOn w:val="TableNormal"/>
    <w:tblPr>
      <w:tblCellMar>
        <w:top w:w="100.0" w:type="dxa"/>
        <w:left w:w="100.0" w:type="dxa"/>
        <w:bottom w:w="100.0" w:type="dxa"/>
        <w:right w:w="100.0" w:type="dxa"/>
      </w:tblCellMar>
    </w:tblPr>
  </w:style>
  <w:style w:type="table" w:styleId="Style55" w:customStyle="1">
    <w:name w:val="_Style 55"/>
    <w:basedOn w:val="TableNormal"/>
    <w:qFormat w:val="1"/>
    <w:tblPr>
      <w:tblCellMar>
        <w:top w:w="100.0" w:type="dxa"/>
        <w:left w:w="100.0" w:type="dxa"/>
        <w:bottom w:w="100.0" w:type="dxa"/>
        <w:right w:w="100.0" w:type="dxa"/>
      </w:tblCellMar>
    </w:tblPr>
  </w:style>
  <w:style w:type="table" w:styleId="Style56" w:customStyle="1">
    <w:name w:val="_Style 56"/>
    <w:basedOn w:val="TableNormal"/>
    <w:tblPr>
      <w:tblCellMar>
        <w:top w:w="100.0" w:type="dxa"/>
        <w:left w:w="100.0" w:type="dxa"/>
        <w:bottom w:w="100.0" w:type="dxa"/>
        <w:right w:w="100.0" w:type="dxa"/>
      </w:tblCellMar>
    </w:tblPr>
  </w:style>
  <w:style w:type="table" w:styleId="Style57" w:customStyle="1">
    <w:name w:val="_Style 57"/>
    <w:basedOn w:val="TableNormal"/>
    <w:qFormat w:val="1"/>
    <w:tblPr>
      <w:tblCellMar>
        <w:top w:w="100.0" w:type="dxa"/>
        <w:left w:w="100.0" w:type="dxa"/>
        <w:bottom w:w="100.0" w:type="dxa"/>
        <w:right w:w="100.0" w:type="dxa"/>
      </w:tblCellMar>
    </w:tblPr>
  </w:style>
  <w:style w:type="table" w:styleId="Style58" w:customStyle="1">
    <w:name w:val="_Style 58"/>
    <w:basedOn w:val="TableNormal"/>
    <w:tblPr>
      <w:tblCellMar>
        <w:top w:w="100.0" w:type="dxa"/>
        <w:left w:w="100.0" w:type="dxa"/>
        <w:bottom w:w="100.0" w:type="dxa"/>
        <w:right w:w="100.0" w:type="dxa"/>
      </w:tblCellMar>
    </w:tblPr>
  </w:style>
  <w:style w:type="table" w:styleId="Style59" w:customStyle="1">
    <w:name w:val="_Style 59"/>
    <w:basedOn w:val="TableNormal"/>
    <w:qFormat w:val="1"/>
    <w:tblPr>
      <w:tblCellMar>
        <w:top w:w="100.0" w:type="dxa"/>
        <w:left w:w="100.0" w:type="dxa"/>
        <w:bottom w:w="100.0" w:type="dxa"/>
        <w:right w:w="100.0" w:type="dxa"/>
      </w:tblCellMar>
    </w:tblPr>
  </w:style>
  <w:style w:type="table" w:styleId="Style60" w:customStyle="1">
    <w:name w:val="_Style 60"/>
    <w:basedOn w:val="TableNormal"/>
    <w:tblPr>
      <w:tblCellMar>
        <w:top w:w="100.0" w:type="dxa"/>
        <w:left w:w="100.0" w:type="dxa"/>
        <w:bottom w:w="100.0" w:type="dxa"/>
        <w:right w:w="100.0" w:type="dxa"/>
      </w:tblCellMar>
    </w:tblPr>
  </w:style>
  <w:style w:type="table" w:styleId="Style61" w:customStyle="1">
    <w:name w:val="_Style 61"/>
    <w:basedOn w:val="TableNormal"/>
    <w:qFormat w:val="1"/>
    <w:tblPr>
      <w:tblCellMar>
        <w:top w:w="100.0" w:type="dxa"/>
        <w:left w:w="100.0" w:type="dxa"/>
        <w:bottom w:w="100.0" w:type="dxa"/>
        <w:right w:w="100.0" w:type="dxa"/>
      </w:tblCellMar>
    </w:tblPr>
  </w:style>
  <w:style w:type="table" w:styleId="Style62" w:customStyle="1">
    <w:name w:val="_Style 62"/>
    <w:basedOn w:val="TableNormal"/>
    <w:qFormat w:val="1"/>
    <w:tblPr>
      <w:tblCellMar>
        <w:top w:w="100.0" w:type="dxa"/>
        <w:left w:w="100.0" w:type="dxa"/>
        <w:bottom w:w="100.0" w:type="dxa"/>
        <w:right w:w="100.0" w:type="dxa"/>
      </w:tblCellMar>
    </w:tblPr>
  </w:style>
  <w:style w:type="paragraph" w:styleId="Revision">
    <w:name w:val="Revision"/>
    <w:hidden w:val="1"/>
    <w:uiPriority w:val="99"/>
    <w:unhideWhenUsed w:val="1"/>
    <w:rsid w:val="0030303A"/>
    <w:rPr>
      <w:rFonts w:ascii="Arial" w:eastAsia="Calibri" w:hAnsi="Arial"/>
      <w:sz w:val="22"/>
      <w:szCs w:val="22"/>
    </w:rPr>
  </w:style>
  <w:style w:type="paragraph" w:styleId="Subtitle">
    <w:name w:val="Subtitle"/>
    <w:basedOn w:val="Normal"/>
    <w:next w:val="Normal"/>
    <w:pPr>
      <w:spacing w:after="160" w:line="259" w:lineRule="auto"/>
    </w:pPr>
    <w:rPr>
      <w:rFonts w:ascii="Aptos" w:cs="Aptos" w:eastAsia="Aptos" w:hAnsi="Aptos"/>
      <w:color w:val="595959"/>
      <w:sz w:val="28"/>
      <w:szCs w:val="28"/>
    </w:rPr>
  </w:style>
  <w:style w:type="table" w:styleId="Table1">
    <w:basedOn w:val="TableNormal"/>
    <w:rPr>
      <w:rFonts w:ascii="Aptos" w:cs="Aptos" w:eastAsia="Aptos" w:hAnsi="Aptos"/>
    </w:rPr>
    <w:tblPr>
      <w:tblStyleRowBandSize w:val="1"/>
      <w:tblStyleColBandSize w:val="1"/>
      <w:tblCellMar>
        <w:top w:w="100.0" w:type="dxa"/>
        <w:left w:w="100.0" w:type="dxa"/>
        <w:bottom w:w="100.0" w:type="dxa"/>
        <w:right w:w="100.0" w:type="dxa"/>
      </w:tblCellMar>
    </w:tblPr>
  </w:style>
  <w:style w:type="table" w:styleId="Table2">
    <w:basedOn w:val="TableNormal"/>
    <w:rPr>
      <w:rFonts w:ascii="Aptos" w:cs="Aptos" w:eastAsia="Aptos" w:hAnsi="Aptos"/>
    </w:rPr>
    <w:tblPr>
      <w:tblStyleRowBandSize w:val="1"/>
      <w:tblStyleColBandSize w:val="1"/>
      <w:tblCellMar>
        <w:top w:w="100.0" w:type="dxa"/>
        <w:left w:w="100.0" w:type="dxa"/>
        <w:bottom w:w="100.0" w:type="dxa"/>
        <w:right w:w="100.0" w:type="dxa"/>
      </w:tblCellMar>
    </w:tblPr>
  </w:style>
  <w:style w:type="table" w:styleId="Table3">
    <w:basedOn w:val="TableNormal"/>
    <w:rPr>
      <w:rFonts w:ascii="Aptos" w:cs="Aptos" w:eastAsia="Aptos" w:hAnsi="Aptos"/>
    </w:rPr>
    <w:tblPr>
      <w:tblStyleRowBandSize w:val="1"/>
      <w:tblStyleColBandSize w:val="1"/>
      <w:tblCellMar>
        <w:top w:w="100.0" w:type="dxa"/>
        <w:left w:w="100.0" w:type="dxa"/>
        <w:bottom w:w="100.0" w:type="dxa"/>
        <w:right w:w="100.0" w:type="dxa"/>
      </w:tblCellMar>
    </w:tblPr>
  </w:style>
  <w:style w:type="table" w:styleId="Table4">
    <w:basedOn w:val="TableNormal"/>
    <w:rPr>
      <w:rFonts w:ascii="Aptos" w:cs="Aptos" w:eastAsia="Aptos" w:hAnsi="Aptos"/>
    </w:rPr>
    <w:tblPr>
      <w:tblStyleRowBandSize w:val="1"/>
      <w:tblStyleColBandSize w:val="1"/>
      <w:tblCellMar>
        <w:top w:w="100.0" w:type="dxa"/>
        <w:left w:w="100.0" w:type="dxa"/>
        <w:bottom w:w="100.0" w:type="dxa"/>
        <w:right w:w="100.0" w:type="dxa"/>
      </w:tblCellMar>
    </w:tblPr>
  </w:style>
  <w:style w:type="table" w:styleId="Table5">
    <w:basedOn w:val="TableNormal"/>
    <w:rPr>
      <w:rFonts w:ascii="Aptos" w:cs="Aptos" w:eastAsia="Aptos" w:hAnsi="Aptos"/>
    </w:rPr>
    <w:tblPr>
      <w:tblStyleRowBandSize w:val="1"/>
      <w:tblStyleColBandSize w:val="1"/>
      <w:tblCellMar>
        <w:top w:w="100.0" w:type="dxa"/>
        <w:left w:w="100.0" w:type="dxa"/>
        <w:bottom w:w="100.0" w:type="dxa"/>
        <w:right w:w="100.0" w:type="dxa"/>
      </w:tblCellMar>
    </w:tblPr>
  </w:style>
  <w:style w:type="table" w:styleId="Table6">
    <w:basedOn w:val="TableNormal"/>
    <w:rPr>
      <w:rFonts w:ascii="Aptos" w:cs="Aptos" w:eastAsia="Aptos" w:hAnsi="Aptos"/>
    </w:rPr>
    <w:tblPr>
      <w:tblStyleRowBandSize w:val="1"/>
      <w:tblStyleColBandSize w:val="1"/>
      <w:tblCellMar>
        <w:top w:w="100.0" w:type="dxa"/>
        <w:left w:w="100.0" w:type="dxa"/>
        <w:bottom w:w="100.0" w:type="dxa"/>
        <w:right w:w="100.0" w:type="dxa"/>
      </w:tblCellMar>
    </w:tblPr>
  </w:style>
  <w:style w:type="table" w:styleId="Table7">
    <w:basedOn w:val="TableNormal"/>
    <w:rPr>
      <w:rFonts w:ascii="Aptos" w:cs="Aptos" w:eastAsia="Aptos" w:hAnsi="Aptos"/>
    </w:rPr>
    <w:tblPr>
      <w:tblStyleRowBandSize w:val="1"/>
      <w:tblStyleColBandSize w:val="1"/>
      <w:tblCellMar>
        <w:top w:w="100.0" w:type="dxa"/>
        <w:left w:w="100.0" w:type="dxa"/>
        <w:bottom w:w="100.0" w:type="dxa"/>
        <w:right w:w="100.0" w:type="dxa"/>
      </w:tblCellMar>
    </w:tblPr>
  </w:style>
  <w:style w:type="table" w:styleId="Table8">
    <w:basedOn w:val="TableNormal"/>
    <w:rPr>
      <w:rFonts w:ascii="Aptos" w:cs="Aptos" w:eastAsia="Aptos" w:hAnsi="Aptos"/>
    </w:rPr>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3" Type="http://schemas.openxmlformats.org/officeDocument/2006/relationships/footer" Target="footer2.xml"/><Relationship Id="rId8" Type="http://schemas.openxmlformats.org/officeDocument/2006/relationships/image" Target="media/image1.png"/><Relationship Id="rId18" Type="http://schemas.openxmlformats.org/officeDocument/2006/relationships/customXml" Target="../customXML/item3.xml"/><Relationship Id="rId3" Type="http://schemas.openxmlformats.org/officeDocument/2006/relationships/fontTable" Target="fontTable.xml"/><Relationship Id="rId12" Type="http://schemas.openxmlformats.org/officeDocument/2006/relationships/footer" Target="footer1.xml"/><Relationship Id="rId7" Type="http://schemas.openxmlformats.org/officeDocument/2006/relationships/customXml" Target="../customXML/item1.xml"/><Relationship Id="rId17" Type="http://schemas.openxmlformats.org/officeDocument/2006/relationships/customXml" Target="../customXML/item2.xml"/><Relationship Id="rId2" Type="http://schemas.openxmlformats.org/officeDocument/2006/relationships/settings" Target="settings.xml"/><Relationship Id="rId16" Type="http://schemas.openxmlformats.org/officeDocument/2006/relationships/footer" Target="footer4.xml"/><Relationship Id="rId11" Type="http://schemas.openxmlformats.org/officeDocument/2006/relationships/header" Target="header1.xml"/><Relationship Id="rId1" Type="http://schemas.openxmlformats.org/officeDocument/2006/relationships/theme" Target="theme/theme1.xml"/><Relationship Id="rId6" Type="http://schemas.openxmlformats.org/officeDocument/2006/relationships/styles" Target="styles.xml"/><Relationship Id="rId15" Type="http://schemas.openxmlformats.org/officeDocument/2006/relationships/footer" Target="footer3.xml"/><Relationship Id="rId5" Type="http://schemas.openxmlformats.org/officeDocument/2006/relationships/numbering" Target="numbering.xml"/><Relationship Id="rId10" Type="http://schemas.openxmlformats.org/officeDocument/2006/relationships/header" Target="header2.xml"/><Relationship Id="rId4" Type="http://schemas.openxmlformats.org/officeDocument/2006/relationships/footnotes" Target="footnotes.xml"/><Relationship Id="rId9" Type="http://schemas.openxmlformats.org/officeDocument/2006/relationships/hyperlink" Target="https://www.pacifica.org.nz" TargetMode="External"/><Relationship Id="rId14" Type="http://schemas.openxmlformats.org/officeDocument/2006/relationships/hyperlink" Target="https://www.tewhatuora.govt.nz/keeping-well/for-families-and-children/support-services-for-older-people-and-others/"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Play-regular.ttf"/><Relationship Id="rId2" Type="http://schemas.openxmlformats.org/officeDocument/2006/relationships/font" Target="fonts/Play-bold.ttf"/><Relationship Id="rId3" Type="http://schemas.openxmlformats.org/officeDocument/2006/relationships/font" Target="fonts/Roboto-regular.ttf"/><Relationship Id="rId4" Type="http://schemas.openxmlformats.org/officeDocument/2006/relationships/font" Target="fonts/Roboto-bold.ttf"/><Relationship Id="rId5" Type="http://schemas.openxmlformats.org/officeDocument/2006/relationships/font" Target="fonts/Roboto-italic.ttf"/><Relationship Id="rId6" Type="http://schemas.openxmlformats.org/officeDocument/2006/relationships/font" Target="fonts/Roboto-boldItalic.ttf"/></Relationships>
</file>

<file path=word/_rels/footnotes.xml.rels><?xml version="1.0" encoding="UTF-8" standalone="yes"?><Relationships xmlns="http://schemas.openxmlformats.org/package/2006/relationships"><Relationship Id="rId11" Type="http://schemas.openxmlformats.org/officeDocument/2006/relationships/hyperlink" Target="https://evidence.ero.govt.nz/documents/the-impact-of-covid-19-on-pacific-learners-may-2022" TargetMode="External"/><Relationship Id="rId10" Type="http://schemas.openxmlformats.org/officeDocument/2006/relationships/hyperlink" Target="https://newzealandcurriculum.tahurangi.education.govt.nz/talanoa-ako-pacific-talk-about-education-and-learning/5637167086.p" TargetMode="External"/><Relationship Id="rId13" Type="http://schemas.openxmlformats.org/officeDocument/2006/relationships/hyperlink" Target="http://www.health.govt.nz/" TargetMode="External"/><Relationship Id="rId12" Type="http://schemas.openxmlformats.org/officeDocument/2006/relationships/hyperlink" Target="https://www.mpp.govt.nz/assets/Corporate-Publications/Pacific-Employment-Action-Plan-FINAL-approved.pdf" TargetMode="External"/><Relationship Id="rId1" Type="http://schemas.openxmlformats.org/officeDocument/2006/relationships/hyperlink" Target="https://pasefikaproud.co.nz/assets/Uploads/DIGITAL_A-Wellbeing-Report-Voices-of-Pacific-Women-and-Girls-in-Aotearoa-NZ-FINAL.pdf" TargetMode="External"/><Relationship Id="rId2" Type="http://schemas.openxmlformats.org/officeDocument/2006/relationships/hyperlink" Target="https://www.mpp.govt.nz/programmes/pacific-language-weeks/" TargetMode="External"/><Relationship Id="rId3" Type="http://schemas.openxmlformats.org/officeDocument/2006/relationships/hyperlink" Target="https://www.mpp.govt.nz/assets/Corporate-Publications/MPPs-Gender-Pay-Gap-Action-Plan.pdf" TargetMode="External"/><Relationship Id="rId4" Type="http://schemas.openxmlformats.org/officeDocument/2006/relationships/hyperlink" Target="https://www.thepost.co.nz/politics/350228447/cuts-keep-coming-brutal-slash-proposed-ministry-pacific-peoples" TargetMode="External"/><Relationship Id="rId9" Type="http://schemas.openxmlformats.org/officeDocument/2006/relationships/hyperlink" Target="https://evidence.ero.govt.nz/media/53tjuapp/impact-of-covid-on-pacific-learners-report.pdf" TargetMode="External"/><Relationship Id="rId15" Type="http://schemas.openxmlformats.org/officeDocument/2006/relationships/hyperlink" Target="https://www.mpp.govt.nz/programmes/pacific-language-weeks/" TargetMode="External"/><Relationship Id="rId14" Type="http://schemas.openxmlformats.org/officeDocument/2006/relationships/hyperlink" Target="https://www.treasury.govt.nz/sites/default/files/2018-11/nz-pacific-economy-nov18.pdf" TargetMode="External"/><Relationship Id="rId5" Type="http://schemas.openxmlformats.org/officeDocument/2006/relationships/hyperlink" Target="https://www.beehive.govt.nz/release/equal-gender-representation-public-sector-boards-third-year-row" TargetMode="External"/><Relationship Id="rId6" Type="http://schemas.openxmlformats.org/officeDocument/2006/relationships/hyperlink" Target="https://pasefikaproud.co.nz/assets/Uploads/DIGITAL_A-Wellbeing-Report-Voices-of-Pacific-Women-and-Girls-in-Aotearoa-NZ-FINAL.pdf" TargetMode="External"/><Relationship Id="rId7" Type="http://schemas.openxmlformats.org/officeDocument/2006/relationships/hyperlink" Target="https://www.eldernet.co.nz/knowledge-lab/home-community/carers/can-a-family-member-be-paid-to-care-for-me-at-home" TargetMode="External"/><Relationship Id="rId8" Type="http://schemas.openxmlformats.org/officeDocument/2006/relationships/hyperlink" Target="https://www2.nzqa.govt.nz/ncea/understanding-secondary-quals/secondary-school-stats/data-20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I9kvJEK0fufRPFa2p26mRPtK5Uw==">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</go:docsCustomData>
</go:gDocsCustomXmlDataStorage>
</file>

<file path=customXML/item2.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6" ma:contentTypeDescription="Create a new document." ma:contentTypeScope="" ma:versionID="fa29ee4251f035c08c37eb3e45c3ada1">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ee51516891d9f309b1de461389a48f10"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element name="TaxCatchAll" ma:index="41"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2"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customXML/itemProps2.xml><?xml version="1.0" encoding="utf-8"?>
<ds:datastoreItem xmlns:ds="http://schemas.openxmlformats.org/officeDocument/2006/customXml" ds:itemID="{50289259-6416-44B1-880C-E5F0CC30C99B}"/>
</file>

<file path=customXML/itemProps3.xml><?xml version="1.0" encoding="utf-8"?>
<ds:datastoreItem xmlns:ds="http://schemas.openxmlformats.org/officeDocument/2006/customXml" ds:itemID="{4C536097-2AF5-4EC3-B5C2-31DC82C1E8AE}"/>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2024-09-08T09:27:00Z</dcterms:created>
  <dc:creator>Beryl Anderson</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1033-12.2.0.18165</vt:lpwstr>
  </property>
  <property fmtid="{D5CDD505-2E9C-101B-9397-08002B2CF9AE}" pid="3" name="ICV">
    <vt:lpwstr>700D9EE38BF149E2912072E1F86DDA0A_13</vt:lpwstr>
  </property>
</Properties>
</file>