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D5675" w14:textId="7DB33F9D" w:rsidR="00110AC4" w:rsidRPr="00325826" w:rsidRDefault="00110AC4" w:rsidP="00110AC4">
      <w:pPr>
        <w:spacing w:after="0" w:line="240" w:lineRule="auto"/>
        <w:jc w:val="center"/>
        <w:rPr>
          <w:b/>
          <w:sz w:val="24"/>
          <w:szCs w:val="24"/>
          <w:lang w:val="en-US"/>
        </w:rPr>
      </w:pPr>
      <w:bookmarkStart w:id="0" w:name="_GoBack"/>
      <w:bookmarkEnd w:id="0"/>
      <w:r w:rsidRPr="00325826">
        <w:rPr>
          <w:b/>
          <w:sz w:val="24"/>
          <w:szCs w:val="24"/>
          <w:lang w:val="en-US"/>
        </w:rPr>
        <w:t xml:space="preserve">Outcome Document: </w:t>
      </w:r>
      <w:r w:rsidR="007F2E11">
        <w:rPr>
          <w:b/>
          <w:sz w:val="24"/>
          <w:szCs w:val="24"/>
          <w:lang w:val="en-US"/>
        </w:rPr>
        <w:br/>
      </w:r>
      <w:r w:rsidRPr="00325826">
        <w:rPr>
          <w:b/>
          <w:sz w:val="24"/>
          <w:szCs w:val="24"/>
          <w:lang w:val="en-US"/>
        </w:rPr>
        <w:t>Meeting of Treaty Body Members</w:t>
      </w:r>
    </w:p>
    <w:p w14:paraId="308AC582" w14:textId="77777777" w:rsidR="00110AC4" w:rsidRPr="00325826" w:rsidRDefault="00110AC4" w:rsidP="00110AC4">
      <w:pPr>
        <w:spacing w:after="0" w:line="240" w:lineRule="auto"/>
        <w:jc w:val="center"/>
        <w:rPr>
          <w:b/>
          <w:sz w:val="24"/>
          <w:szCs w:val="24"/>
          <w:lang w:val="en-US"/>
        </w:rPr>
      </w:pPr>
      <w:r w:rsidRPr="00325826">
        <w:rPr>
          <w:b/>
          <w:sz w:val="24"/>
          <w:szCs w:val="24"/>
          <w:lang w:val="en-US"/>
        </w:rPr>
        <w:t xml:space="preserve">26-27 February 2019 </w:t>
      </w:r>
    </w:p>
    <w:p w14:paraId="56C7E192" w14:textId="77777777" w:rsidR="00110AC4" w:rsidRPr="00325826" w:rsidRDefault="00110AC4" w:rsidP="00110AC4">
      <w:pPr>
        <w:spacing w:after="0" w:line="240" w:lineRule="auto"/>
        <w:jc w:val="center"/>
        <w:rPr>
          <w:b/>
          <w:sz w:val="24"/>
          <w:szCs w:val="24"/>
          <w:lang w:val="en-US"/>
        </w:rPr>
      </w:pPr>
      <w:r w:rsidRPr="00325826">
        <w:rPr>
          <w:b/>
          <w:sz w:val="24"/>
          <w:szCs w:val="24"/>
          <w:lang w:val="en-US"/>
        </w:rPr>
        <w:t>Copenhagen, Denmark</w:t>
      </w:r>
    </w:p>
    <w:p w14:paraId="59395E37" w14:textId="37384DCA" w:rsidR="00FE4D10" w:rsidRDefault="00FE4D10" w:rsidP="007A014E">
      <w:pPr>
        <w:spacing w:after="0" w:line="240" w:lineRule="auto"/>
        <w:rPr>
          <w:b/>
          <w:lang w:val="en-US"/>
        </w:rPr>
      </w:pPr>
    </w:p>
    <w:p w14:paraId="2CD51D25" w14:textId="45F669C4" w:rsidR="0069513B" w:rsidRDefault="0069513B" w:rsidP="007A258A">
      <w:pPr>
        <w:spacing w:after="0" w:line="240" w:lineRule="auto"/>
        <w:jc w:val="center"/>
        <w:rPr>
          <w:b/>
          <w:lang w:val="en-US"/>
        </w:rPr>
      </w:pPr>
    </w:p>
    <w:p w14:paraId="19444D09" w14:textId="77777777" w:rsidR="0069513B" w:rsidRPr="00325826" w:rsidRDefault="0069513B" w:rsidP="007A258A">
      <w:pPr>
        <w:spacing w:after="0" w:line="240" w:lineRule="auto"/>
        <w:jc w:val="center"/>
        <w:rPr>
          <w:b/>
          <w:lang w:val="en-US"/>
        </w:rPr>
      </w:pPr>
    </w:p>
    <w:p w14:paraId="68D6F301" w14:textId="22921DD2" w:rsidR="003B43BD" w:rsidRPr="00325826" w:rsidRDefault="003B43BD" w:rsidP="00B435A1">
      <w:pPr>
        <w:pStyle w:val="Heading1"/>
        <w:numPr>
          <w:ilvl w:val="0"/>
          <w:numId w:val="6"/>
        </w:numPr>
        <w:spacing w:before="0" w:line="240" w:lineRule="auto"/>
        <w:rPr>
          <w:rFonts w:asciiTheme="minorHAnsi" w:hAnsiTheme="minorHAnsi" w:cstheme="minorHAnsi"/>
          <w:b/>
          <w:color w:val="auto"/>
          <w:sz w:val="22"/>
          <w:szCs w:val="22"/>
          <w:lang w:val="en-US"/>
        </w:rPr>
      </w:pPr>
      <w:bookmarkStart w:id="1" w:name="_Toc5288411"/>
      <w:r w:rsidRPr="00325826">
        <w:rPr>
          <w:rFonts w:asciiTheme="minorHAnsi" w:hAnsiTheme="minorHAnsi" w:cstheme="minorHAnsi"/>
          <w:b/>
          <w:color w:val="auto"/>
          <w:sz w:val="22"/>
          <w:szCs w:val="22"/>
          <w:lang w:val="en-US"/>
        </w:rPr>
        <w:t xml:space="preserve">Recommendations </w:t>
      </w:r>
      <w:r w:rsidR="00FD3072" w:rsidRPr="00325826">
        <w:rPr>
          <w:rFonts w:asciiTheme="minorHAnsi" w:hAnsiTheme="minorHAnsi" w:cstheme="minorHAnsi"/>
          <w:b/>
          <w:color w:val="auto"/>
          <w:sz w:val="22"/>
          <w:szCs w:val="22"/>
          <w:lang w:val="en-US"/>
        </w:rPr>
        <w:t>of</w:t>
      </w:r>
      <w:r w:rsidRPr="00325826">
        <w:rPr>
          <w:rFonts w:asciiTheme="minorHAnsi" w:hAnsiTheme="minorHAnsi" w:cstheme="minorHAnsi"/>
          <w:b/>
          <w:color w:val="auto"/>
          <w:sz w:val="22"/>
          <w:szCs w:val="22"/>
          <w:lang w:val="en-US"/>
        </w:rPr>
        <w:t xml:space="preserve"> UN Treaty Body Members </w:t>
      </w:r>
      <w:r w:rsidR="00497EF1" w:rsidRPr="00325826">
        <w:rPr>
          <w:rFonts w:asciiTheme="minorHAnsi" w:hAnsiTheme="minorHAnsi" w:cstheme="minorHAnsi"/>
          <w:b/>
          <w:color w:val="auto"/>
          <w:sz w:val="22"/>
          <w:szCs w:val="22"/>
          <w:lang w:val="en-US"/>
        </w:rPr>
        <w:t xml:space="preserve">concerning </w:t>
      </w:r>
      <w:r w:rsidRPr="00325826">
        <w:rPr>
          <w:rFonts w:asciiTheme="minorHAnsi" w:hAnsiTheme="minorHAnsi" w:cstheme="minorHAnsi"/>
          <w:b/>
          <w:color w:val="auto"/>
          <w:sz w:val="22"/>
          <w:szCs w:val="22"/>
          <w:lang w:val="en-US"/>
        </w:rPr>
        <w:t xml:space="preserve">the Treaty Body Strengthening Process in the context of the 2020 </w:t>
      </w:r>
      <w:r w:rsidR="00497EF1" w:rsidRPr="00325826">
        <w:rPr>
          <w:rFonts w:asciiTheme="minorHAnsi" w:hAnsiTheme="minorHAnsi" w:cstheme="minorHAnsi"/>
          <w:b/>
          <w:color w:val="auto"/>
          <w:sz w:val="22"/>
          <w:szCs w:val="22"/>
          <w:lang w:val="en-US"/>
        </w:rPr>
        <w:t>R</w:t>
      </w:r>
      <w:r w:rsidRPr="00325826">
        <w:rPr>
          <w:rFonts w:asciiTheme="minorHAnsi" w:hAnsiTheme="minorHAnsi" w:cstheme="minorHAnsi"/>
          <w:b/>
          <w:color w:val="auto"/>
          <w:sz w:val="22"/>
          <w:szCs w:val="22"/>
          <w:lang w:val="en-US"/>
        </w:rPr>
        <w:t>eview by the UN General Assembly</w:t>
      </w:r>
      <w:bookmarkEnd w:id="1"/>
      <w:r w:rsidRPr="00325826">
        <w:rPr>
          <w:rFonts w:asciiTheme="minorHAnsi" w:hAnsiTheme="minorHAnsi" w:cstheme="minorHAnsi"/>
          <w:b/>
          <w:color w:val="auto"/>
          <w:sz w:val="22"/>
          <w:szCs w:val="22"/>
          <w:lang w:val="en-US"/>
        </w:rPr>
        <w:t xml:space="preserve"> </w:t>
      </w:r>
    </w:p>
    <w:p w14:paraId="1935493A" w14:textId="77777777" w:rsidR="003B43BD" w:rsidRDefault="003B43BD" w:rsidP="003B43BD">
      <w:pPr>
        <w:spacing w:after="0" w:line="240" w:lineRule="auto"/>
        <w:jc w:val="both"/>
        <w:rPr>
          <w:lang w:val="en-US"/>
        </w:rPr>
      </w:pPr>
    </w:p>
    <w:p w14:paraId="44EBFF29" w14:textId="79E716F7" w:rsidR="00377062" w:rsidRDefault="003B43BD" w:rsidP="00FE4222">
      <w:pPr>
        <w:spacing w:after="0" w:line="240" w:lineRule="auto"/>
        <w:jc w:val="both"/>
        <w:rPr>
          <w:lang w:val="en-US"/>
        </w:rPr>
      </w:pPr>
      <w:r>
        <w:rPr>
          <w:lang w:val="en-US"/>
        </w:rPr>
        <w:t xml:space="preserve">The following recommendations </w:t>
      </w:r>
      <w:r w:rsidR="009B74EE">
        <w:rPr>
          <w:lang w:val="en-US"/>
        </w:rPr>
        <w:t xml:space="preserve">are the </w:t>
      </w:r>
      <w:r>
        <w:rPr>
          <w:lang w:val="en-US"/>
        </w:rPr>
        <w:t xml:space="preserve">outcome of the meeting of UN treaty body members which took place in Copenhagen, Denmark on 26-27 February 2019. The </w:t>
      </w:r>
      <w:r w:rsidR="004D082E">
        <w:rPr>
          <w:lang w:val="en-US"/>
        </w:rPr>
        <w:t>meeting sought to discuss</w:t>
      </w:r>
      <w:r>
        <w:rPr>
          <w:lang w:val="en-US"/>
        </w:rPr>
        <w:t xml:space="preserve"> </w:t>
      </w:r>
      <w:r w:rsidR="004D082E">
        <w:rPr>
          <w:lang w:val="en-US"/>
        </w:rPr>
        <w:t xml:space="preserve">responses and </w:t>
      </w:r>
      <w:r>
        <w:rPr>
          <w:lang w:val="en-US"/>
        </w:rPr>
        <w:t xml:space="preserve">areas for </w:t>
      </w:r>
      <w:r w:rsidR="004D082E">
        <w:rPr>
          <w:lang w:val="en-US"/>
        </w:rPr>
        <w:t xml:space="preserve">development </w:t>
      </w:r>
      <w:r>
        <w:rPr>
          <w:lang w:val="en-US"/>
        </w:rPr>
        <w:t>in light of the upcoming review of the UN treaty body system in 2020, and to identify the views of treaty bod</w:t>
      </w:r>
      <w:r w:rsidR="00FB4816">
        <w:rPr>
          <w:lang w:val="en-US"/>
        </w:rPr>
        <w:t>y</w:t>
      </w:r>
      <w:r w:rsidR="00DA7ED1">
        <w:rPr>
          <w:lang w:val="en-US"/>
        </w:rPr>
        <w:t xml:space="preserve"> </w:t>
      </w:r>
      <w:r w:rsidR="00A03353">
        <w:rPr>
          <w:lang w:val="en-US"/>
        </w:rPr>
        <w:t>members</w:t>
      </w:r>
      <w:r>
        <w:rPr>
          <w:lang w:val="en-US"/>
        </w:rPr>
        <w:t xml:space="preserve"> regarding reforms which should be implemented so as to increase the capacity </w:t>
      </w:r>
      <w:r w:rsidR="0085017B">
        <w:rPr>
          <w:lang w:val="en-US"/>
        </w:rPr>
        <w:t xml:space="preserve">and effectiveness </w:t>
      </w:r>
      <w:r>
        <w:rPr>
          <w:lang w:val="en-US"/>
        </w:rPr>
        <w:t xml:space="preserve">of treaty bodies and </w:t>
      </w:r>
      <w:r w:rsidR="009B74EE">
        <w:rPr>
          <w:lang w:val="en-US"/>
        </w:rPr>
        <w:t xml:space="preserve">to </w:t>
      </w:r>
      <w:r w:rsidR="0085017B">
        <w:rPr>
          <w:lang w:val="en-US"/>
        </w:rPr>
        <w:t>enable states to comply with their reporting obligations in a more effective way</w:t>
      </w:r>
      <w:r w:rsidR="009115E3">
        <w:rPr>
          <w:lang w:val="en-US"/>
        </w:rPr>
        <w:t xml:space="preserve">. </w:t>
      </w:r>
    </w:p>
    <w:p w14:paraId="4D02E059" w14:textId="2CA8A9E7" w:rsidR="00377062" w:rsidRDefault="00377062" w:rsidP="00FE4222">
      <w:pPr>
        <w:spacing w:after="0" w:line="240" w:lineRule="auto"/>
        <w:jc w:val="both"/>
        <w:rPr>
          <w:lang w:val="en-US"/>
        </w:rPr>
      </w:pPr>
    </w:p>
    <w:p w14:paraId="7CB45D2F" w14:textId="68FC5132" w:rsidR="00FE4222" w:rsidRDefault="00377062" w:rsidP="00FE4222">
      <w:pPr>
        <w:spacing w:after="0" w:line="240" w:lineRule="auto"/>
        <w:jc w:val="both"/>
        <w:rPr>
          <w:lang w:val="en-US"/>
        </w:rPr>
      </w:pPr>
      <w:r>
        <w:rPr>
          <w:lang w:val="en-US"/>
        </w:rPr>
        <w:t>T</w:t>
      </w:r>
      <w:r w:rsidR="00F01324">
        <w:rPr>
          <w:lang w:val="en-US"/>
        </w:rPr>
        <w:t xml:space="preserve">he overall principles for the treaty body strengthening process </w:t>
      </w:r>
      <w:r w:rsidR="004356E2">
        <w:rPr>
          <w:lang w:val="en-US"/>
        </w:rPr>
        <w:t xml:space="preserve">which were </w:t>
      </w:r>
      <w:r w:rsidR="00F01324">
        <w:rPr>
          <w:lang w:val="en-US"/>
        </w:rPr>
        <w:t xml:space="preserve">adopted by the chairpersons at their meeting in 2018 </w:t>
      </w:r>
      <w:r w:rsidR="004356E2">
        <w:rPr>
          <w:lang w:val="en-US"/>
        </w:rPr>
        <w:t xml:space="preserve">guided </w:t>
      </w:r>
      <w:r>
        <w:rPr>
          <w:lang w:val="en-US"/>
        </w:rPr>
        <w:t>the discussions in Copenhagen</w:t>
      </w:r>
      <w:r w:rsidR="004356E2">
        <w:rPr>
          <w:lang w:val="en-US"/>
        </w:rPr>
        <w:t>,</w:t>
      </w:r>
      <w:r>
        <w:rPr>
          <w:lang w:val="en-US"/>
        </w:rPr>
        <w:t xml:space="preserve"> and are as follows: </w:t>
      </w:r>
      <w:r w:rsidR="00F01324">
        <w:rPr>
          <w:lang w:val="en-US"/>
        </w:rPr>
        <w:t xml:space="preserve"> </w:t>
      </w:r>
    </w:p>
    <w:p w14:paraId="2E67DE05" w14:textId="77777777" w:rsidR="00FE4222" w:rsidRPr="00F50972" w:rsidRDefault="00FE4222" w:rsidP="00FE4222">
      <w:pPr>
        <w:pStyle w:val="ListParagraph"/>
        <w:numPr>
          <w:ilvl w:val="0"/>
          <w:numId w:val="27"/>
        </w:numPr>
        <w:spacing w:after="0" w:line="240" w:lineRule="auto"/>
        <w:contextualSpacing w:val="0"/>
        <w:jc w:val="both"/>
        <w:rPr>
          <w:lang w:val="en-US"/>
        </w:rPr>
      </w:pPr>
      <w:r w:rsidRPr="00F50972">
        <w:rPr>
          <w:lang w:val="en-US"/>
        </w:rPr>
        <w:t>Strengthen</w:t>
      </w:r>
      <w:r>
        <w:rPr>
          <w:lang w:val="en-US"/>
        </w:rPr>
        <w:t>ing</w:t>
      </w:r>
      <w:r w:rsidRPr="00F50972">
        <w:rPr>
          <w:lang w:val="en-US"/>
        </w:rPr>
        <w:t xml:space="preserve"> protection of rights holders</w:t>
      </w:r>
      <w:r>
        <w:rPr>
          <w:lang w:val="en-US"/>
        </w:rPr>
        <w:t xml:space="preserve">; </w:t>
      </w:r>
    </w:p>
    <w:p w14:paraId="61BD28BA" w14:textId="77777777" w:rsidR="00FE4222" w:rsidRPr="00F50972" w:rsidRDefault="00FE4222" w:rsidP="00FE4222">
      <w:pPr>
        <w:pStyle w:val="ListParagraph"/>
        <w:numPr>
          <w:ilvl w:val="0"/>
          <w:numId w:val="27"/>
        </w:numPr>
        <w:spacing w:after="0" w:line="240" w:lineRule="auto"/>
        <w:contextualSpacing w:val="0"/>
        <w:jc w:val="both"/>
        <w:rPr>
          <w:lang w:val="en-US"/>
        </w:rPr>
      </w:pPr>
      <w:r w:rsidRPr="00F50972">
        <w:rPr>
          <w:lang w:val="en-US"/>
        </w:rPr>
        <w:t>Preserv</w:t>
      </w:r>
      <w:r>
        <w:rPr>
          <w:lang w:val="en-US"/>
        </w:rPr>
        <w:t>ing</w:t>
      </w:r>
      <w:r w:rsidRPr="00F50972">
        <w:rPr>
          <w:lang w:val="en-US"/>
        </w:rPr>
        <w:t xml:space="preserve"> </w:t>
      </w:r>
      <w:r>
        <w:rPr>
          <w:lang w:val="en-US"/>
        </w:rPr>
        <w:t xml:space="preserve">the </w:t>
      </w:r>
      <w:r w:rsidRPr="00F50972">
        <w:rPr>
          <w:lang w:val="en-US"/>
        </w:rPr>
        <w:t>integrity of</w:t>
      </w:r>
      <w:r>
        <w:rPr>
          <w:lang w:val="en-US"/>
        </w:rPr>
        <w:t xml:space="preserve"> the treaty body s</w:t>
      </w:r>
      <w:r w:rsidRPr="00F50972">
        <w:rPr>
          <w:lang w:val="en-US"/>
        </w:rPr>
        <w:t xml:space="preserve">ystem and </w:t>
      </w:r>
      <w:r>
        <w:rPr>
          <w:lang w:val="en-US"/>
        </w:rPr>
        <w:t xml:space="preserve">the </w:t>
      </w:r>
      <w:r w:rsidRPr="00F50972">
        <w:rPr>
          <w:lang w:val="en-US"/>
        </w:rPr>
        <w:t xml:space="preserve">independence of </w:t>
      </w:r>
      <w:r>
        <w:rPr>
          <w:lang w:val="en-US"/>
        </w:rPr>
        <w:t>treaty bodies a</w:t>
      </w:r>
      <w:r w:rsidRPr="00F50972">
        <w:rPr>
          <w:lang w:val="en-US"/>
        </w:rPr>
        <w:t>nd their experts</w:t>
      </w:r>
      <w:r>
        <w:rPr>
          <w:lang w:val="en-US"/>
        </w:rPr>
        <w:t xml:space="preserve">; </w:t>
      </w:r>
    </w:p>
    <w:p w14:paraId="30D04947" w14:textId="77777777" w:rsidR="00FE4222" w:rsidRPr="00F50972" w:rsidRDefault="00FE4222" w:rsidP="00FE4222">
      <w:pPr>
        <w:pStyle w:val="ListParagraph"/>
        <w:numPr>
          <w:ilvl w:val="0"/>
          <w:numId w:val="27"/>
        </w:numPr>
        <w:spacing w:after="0" w:line="240" w:lineRule="auto"/>
        <w:contextualSpacing w:val="0"/>
        <w:jc w:val="both"/>
        <w:rPr>
          <w:lang w:val="en-US"/>
        </w:rPr>
      </w:pPr>
      <w:r w:rsidRPr="00F50972">
        <w:rPr>
          <w:lang w:val="en-US"/>
        </w:rPr>
        <w:t>Enhanc</w:t>
      </w:r>
      <w:r>
        <w:rPr>
          <w:lang w:val="en-US"/>
        </w:rPr>
        <w:t>ing the</w:t>
      </w:r>
      <w:r w:rsidRPr="00F50972">
        <w:rPr>
          <w:lang w:val="en-US"/>
        </w:rPr>
        <w:t xml:space="preserve"> implementation of </w:t>
      </w:r>
      <w:r>
        <w:rPr>
          <w:lang w:val="en-US"/>
        </w:rPr>
        <w:t xml:space="preserve">treaty </w:t>
      </w:r>
      <w:r w:rsidRPr="00F50972">
        <w:rPr>
          <w:lang w:val="en-US"/>
        </w:rPr>
        <w:t>obligations and related rec</w:t>
      </w:r>
      <w:r>
        <w:rPr>
          <w:lang w:val="en-US"/>
        </w:rPr>
        <w:t>ommendation</w:t>
      </w:r>
      <w:r w:rsidRPr="00F50972">
        <w:rPr>
          <w:lang w:val="en-US"/>
        </w:rPr>
        <w:t xml:space="preserve">s of </w:t>
      </w:r>
      <w:r>
        <w:rPr>
          <w:lang w:val="en-US"/>
        </w:rPr>
        <w:t xml:space="preserve">treaty bodies; </w:t>
      </w:r>
    </w:p>
    <w:p w14:paraId="4197FD3D" w14:textId="77777777" w:rsidR="00FE4222" w:rsidRPr="00F50972" w:rsidRDefault="00FE4222" w:rsidP="00FE4222">
      <w:pPr>
        <w:pStyle w:val="ListParagraph"/>
        <w:numPr>
          <w:ilvl w:val="0"/>
          <w:numId w:val="27"/>
        </w:numPr>
        <w:spacing w:after="0" w:line="240" w:lineRule="auto"/>
        <w:contextualSpacing w:val="0"/>
        <w:jc w:val="both"/>
        <w:rPr>
          <w:lang w:val="en-US"/>
        </w:rPr>
      </w:pPr>
      <w:r>
        <w:rPr>
          <w:lang w:val="en-US"/>
        </w:rPr>
        <w:t>B</w:t>
      </w:r>
      <w:r w:rsidRPr="00F50972">
        <w:rPr>
          <w:lang w:val="en-US"/>
        </w:rPr>
        <w:t xml:space="preserve">alancing </w:t>
      </w:r>
      <w:r>
        <w:rPr>
          <w:lang w:val="en-US"/>
        </w:rPr>
        <w:t xml:space="preserve">greater alignment of </w:t>
      </w:r>
      <w:r w:rsidRPr="00F50972">
        <w:rPr>
          <w:lang w:val="en-US"/>
        </w:rPr>
        <w:t xml:space="preserve">procedures on the one hand </w:t>
      </w:r>
      <w:r>
        <w:rPr>
          <w:lang w:val="en-US"/>
        </w:rPr>
        <w:t xml:space="preserve">with the mandates </w:t>
      </w:r>
      <w:r w:rsidRPr="00F50972">
        <w:rPr>
          <w:lang w:val="en-US"/>
        </w:rPr>
        <w:t xml:space="preserve">and working methods of each </w:t>
      </w:r>
      <w:r>
        <w:rPr>
          <w:lang w:val="en-US"/>
        </w:rPr>
        <w:t xml:space="preserve">treaty body on the other. </w:t>
      </w:r>
    </w:p>
    <w:p w14:paraId="32157849" w14:textId="77777777" w:rsidR="00FE4222" w:rsidRDefault="00FE4222" w:rsidP="00B37753">
      <w:pPr>
        <w:spacing w:after="0" w:line="240" w:lineRule="auto"/>
        <w:jc w:val="both"/>
        <w:rPr>
          <w:lang w:val="en-US"/>
        </w:rPr>
      </w:pPr>
    </w:p>
    <w:p w14:paraId="58A1C313" w14:textId="2E54D3E8" w:rsidR="00B37753" w:rsidRDefault="00B37753" w:rsidP="00B37753">
      <w:pPr>
        <w:spacing w:after="0" w:line="240" w:lineRule="auto"/>
        <w:jc w:val="both"/>
        <w:rPr>
          <w:lang w:val="en-US"/>
        </w:rPr>
      </w:pPr>
      <w:r>
        <w:rPr>
          <w:lang w:val="en-US"/>
        </w:rPr>
        <w:t xml:space="preserve">The golden thread of the interactions between </w:t>
      </w:r>
      <w:r w:rsidR="009D09AF">
        <w:rPr>
          <w:lang w:val="en-US"/>
        </w:rPr>
        <w:t xml:space="preserve">the treaty body </w:t>
      </w:r>
      <w:r w:rsidR="00A842AE">
        <w:rPr>
          <w:lang w:val="en-US"/>
        </w:rPr>
        <w:t xml:space="preserve">members </w:t>
      </w:r>
      <w:r w:rsidR="009D09AF">
        <w:rPr>
          <w:lang w:val="en-US"/>
        </w:rPr>
        <w:t xml:space="preserve">present at the meeting (hereafter, ‘the </w:t>
      </w:r>
      <w:r w:rsidR="004D4F2C">
        <w:rPr>
          <w:lang w:val="en-US"/>
        </w:rPr>
        <w:t xml:space="preserve">treaty body </w:t>
      </w:r>
      <w:r w:rsidR="009D09AF">
        <w:rPr>
          <w:lang w:val="en-US"/>
        </w:rPr>
        <w:t>experts’)</w:t>
      </w:r>
      <w:r>
        <w:rPr>
          <w:lang w:val="en-US"/>
        </w:rPr>
        <w:t xml:space="preserve"> </w:t>
      </w:r>
      <w:r w:rsidR="002B53CE">
        <w:rPr>
          <w:lang w:val="en-US"/>
        </w:rPr>
        <w:t>was</w:t>
      </w:r>
      <w:r>
        <w:rPr>
          <w:lang w:val="en-US"/>
        </w:rPr>
        <w:t xml:space="preserve"> </w:t>
      </w:r>
      <w:r w:rsidR="0085017B">
        <w:rPr>
          <w:lang w:val="en-US"/>
        </w:rPr>
        <w:t xml:space="preserve">to recognize that although they are part of a system, </w:t>
      </w:r>
      <w:r>
        <w:rPr>
          <w:lang w:val="en-US"/>
        </w:rPr>
        <w:t>the specificities of each treaty body</w:t>
      </w:r>
      <w:r w:rsidR="0085017B">
        <w:rPr>
          <w:lang w:val="en-US"/>
        </w:rPr>
        <w:t xml:space="preserve"> need to be taken into </w:t>
      </w:r>
      <w:r w:rsidR="00BD1636">
        <w:rPr>
          <w:lang w:val="en-US"/>
        </w:rPr>
        <w:t>consideration</w:t>
      </w:r>
      <w:r>
        <w:rPr>
          <w:lang w:val="en-US"/>
        </w:rPr>
        <w:t xml:space="preserve">. The need to avoid a </w:t>
      </w:r>
      <w:r w:rsidR="00FE4222">
        <w:rPr>
          <w:lang w:val="en-US"/>
        </w:rPr>
        <w:t>rigid approach</w:t>
      </w:r>
      <w:r>
        <w:rPr>
          <w:lang w:val="en-US"/>
        </w:rPr>
        <w:t xml:space="preserve"> to reform has been a recurring theme, and it is of great importance that this vision should be embedded in the 2020 treaty body review process. There </w:t>
      </w:r>
      <w:r w:rsidR="00554217">
        <w:rPr>
          <w:lang w:val="en-US"/>
        </w:rPr>
        <w:t>was</w:t>
      </w:r>
      <w:r>
        <w:rPr>
          <w:lang w:val="en-US"/>
        </w:rPr>
        <w:t xml:space="preserve"> clear consensus amongst the treaty bod</w:t>
      </w:r>
      <w:r w:rsidR="00554217">
        <w:rPr>
          <w:lang w:val="en-US"/>
        </w:rPr>
        <w:t>y experts</w:t>
      </w:r>
      <w:r>
        <w:rPr>
          <w:lang w:val="en-US"/>
        </w:rPr>
        <w:t xml:space="preserve"> that any reforms to the system must reflect parity of esteem between them: In other words, a ‘one-size-fits-all’ approach to reform will be neither appropriate nor effective. Rather, reforms should </w:t>
      </w:r>
      <w:r w:rsidR="00BD1636">
        <w:rPr>
          <w:lang w:val="en-US"/>
        </w:rPr>
        <w:t>acknowledge</w:t>
      </w:r>
      <w:r>
        <w:rPr>
          <w:lang w:val="en-US"/>
        </w:rPr>
        <w:t xml:space="preserve"> the diversity of the treaty bodies</w:t>
      </w:r>
      <w:r w:rsidR="0085017B">
        <w:rPr>
          <w:lang w:val="en-US"/>
        </w:rPr>
        <w:t>, their specific mandates, as well as the reflections and opinions of treaty body members, resulting from the treaties they monitor</w:t>
      </w:r>
      <w:r>
        <w:rPr>
          <w:lang w:val="en-US"/>
        </w:rPr>
        <w:t xml:space="preserve"> as outlined in this paper.  </w:t>
      </w:r>
    </w:p>
    <w:p w14:paraId="6DA92312" w14:textId="0CB3688C" w:rsidR="004D082E" w:rsidRDefault="004D082E" w:rsidP="00B37753">
      <w:pPr>
        <w:spacing w:after="0" w:line="240" w:lineRule="auto"/>
        <w:jc w:val="both"/>
        <w:rPr>
          <w:lang w:val="en-US"/>
        </w:rPr>
      </w:pPr>
    </w:p>
    <w:p w14:paraId="564ADB96" w14:textId="0BAC3521" w:rsidR="00154404" w:rsidRDefault="0085017B" w:rsidP="00154404">
      <w:pPr>
        <w:spacing w:after="0" w:line="240" w:lineRule="auto"/>
        <w:jc w:val="both"/>
        <w:rPr>
          <w:lang w:val="en-US"/>
        </w:rPr>
      </w:pPr>
      <w:r>
        <w:rPr>
          <w:lang w:val="en-US"/>
        </w:rPr>
        <w:t>T</w:t>
      </w:r>
      <w:r w:rsidR="00154404">
        <w:rPr>
          <w:lang w:val="en-US"/>
        </w:rPr>
        <w:t>he</w:t>
      </w:r>
      <w:r w:rsidR="005832DC">
        <w:rPr>
          <w:lang w:val="en-US"/>
        </w:rPr>
        <w:t xml:space="preserve"> following</w:t>
      </w:r>
      <w:r w:rsidR="00154404">
        <w:rPr>
          <w:lang w:val="en-US"/>
        </w:rPr>
        <w:t xml:space="preserve"> recommendations reflect the broad vision shared by the treaty bod</w:t>
      </w:r>
      <w:r w:rsidR="006F7DBE">
        <w:rPr>
          <w:lang w:val="en-US"/>
        </w:rPr>
        <w:t>y exp</w:t>
      </w:r>
      <w:r w:rsidR="00E35A8A">
        <w:rPr>
          <w:lang w:val="en-US"/>
        </w:rPr>
        <w:t>erts</w:t>
      </w:r>
      <w:r w:rsidR="00154404">
        <w:rPr>
          <w:lang w:val="en-US"/>
        </w:rPr>
        <w:t xml:space="preserve"> for the future of this system, which is central to the protection of human rights. It offers a package of reform options that merit consideration, and which, taken together, reflect an overarching unity of principle and purpose amongst the treaty bodies</w:t>
      </w:r>
      <w:r w:rsidR="004356E2">
        <w:rPr>
          <w:lang w:val="en-US"/>
        </w:rPr>
        <w:t>,</w:t>
      </w:r>
      <w:r w:rsidR="00154404">
        <w:rPr>
          <w:lang w:val="en-US"/>
        </w:rPr>
        <w:t xml:space="preserve"> whilst at the same time allowing for a diversity of approach to their </w:t>
      </w:r>
      <w:r w:rsidR="008A0979">
        <w:rPr>
          <w:lang w:val="en-US"/>
        </w:rPr>
        <w:t>application.</w:t>
      </w:r>
      <w:r w:rsidR="00154404">
        <w:rPr>
          <w:lang w:val="en-US"/>
        </w:rPr>
        <w:t xml:space="preserve"> </w:t>
      </w:r>
    </w:p>
    <w:p w14:paraId="73AE8284" w14:textId="77777777" w:rsidR="00B37753" w:rsidRPr="00154404" w:rsidRDefault="00B37753" w:rsidP="003B43BD">
      <w:pPr>
        <w:spacing w:after="0" w:line="240" w:lineRule="auto"/>
        <w:jc w:val="both"/>
        <w:rPr>
          <w:b/>
          <w:lang w:val="en-US"/>
        </w:rPr>
      </w:pPr>
    </w:p>
    <w:p w14:paraId="3B7403C0" w14:textId="77777777" w:rsidR="003B43BD" w:rsidRDefault="003B43BD" w:rsidP="003B43BD">
      <w:pPr>
        <w:spacing w:after="0" w:line="240" w:lineRule="auto"/>
        <w:jc w:val="both"/>
        <w:rPr>
          <w:lang w:val="en-US"/>
        </w:rPr>
      </w:pPr>
    </w:p>
    <w:p w14:paraId="6CC0B517" w14:textId="487B0A94" w:rsidR="003B43BD" w:rsidRDefault="003B43BD" w:rsidP="003B43BD">
      <w:pPr>
        <w:pStyle w:val="ListParagraph"/>
        <w:numPr>
          <w:ilvl w:val="0"/>
          <w:numId w:val="34"/>
        </w:numPr>
        <w:spacing w:after="0" w:line="240" w:lineRule="auto"/>
        <w:contextualSpacing w:val="0"/>
        <w:jc w:val="both"/>
        <w:rPr>
          <w:rFonts w:eastAsiaTheme="majorEastAsia" w:cstheme="minorHAnsi"/>
          <w:i/>
          <w:sz w:val="24"/>
          <w:szCs w:val="24"/>
          <w:lang w:val="en-US"/>
        </w:rPr>
      </w:pPr>
      <w:r w:rsidRPr="007A258A">
        <w:rPr>
          <w:rFonts w:eastAsiaTheme="majorEastAsia" w:cstheme="minorHAnsi"/>
          <w:i/>
          <w:sz w:val="24"/>
          <w:szCs w:val="24"/>
          <w:lang w:val="en-US"/>
        </w:rPr>
        <w:t>Overarching</w:t>
      </w:r>
      <w:r w:rsidR="00FD40EA">
        <w:rPr>
          <w:rFonts w:eastAsiaTheme="majorEastAsia" w:cstheme="minorHAnsi"/>
          <w:i/>
          <w:sz w:val="24"/>
          <w:szCs w:val="24"/>
          <w:lang w:val="en-US"/>
        </w:rPr>
        <w:t xml:space="preserve"> Principles</w:t>
      </w:r>
    </w:p>
    <w:p w14:paraId="3351AFAD" w14:textId="77777777" w:rsidR="00B37753" w:rsidRPr="007A258A" w:rsidRDefault="00B37753" w:rsidP="00B37753">
      <w:pPr>
        <w:pStyle w:val="ListParagraph"/>
        <w:spacing w:after="0" w:line="240" w:lineRule="auto"/>
        <w:contextualSpacing w:val="0"/>
        <w:jc w:val="both"/>
        <w:rPr>
          <w:rFonts w:eastAsiaTheme="majorEastAsia" w:cstheme="minorHAnsi"/>
          <w:i/>
          <w:sz w:val="24"/>
          <w:szCs w:val="24"/>
          <w:lang w:val="en-US"/>
        </w:rPr>
      </w:pPr>
    </w:p>
    <w:p w14:paraId="5975D67F" w14:textId="12DE71C8" w:rsidR="000C38ED" w:rsidRDefault="000C38ED" w:rsidP="003B43BD">
      <w:pPr>
        <w:pStyle w:val="ListParagraph"/>
        <w:numPr>
          <w:ilvl w:val="0"/>
          <w:numId w:val="24"/>
        </w:numPr>
        <w:spacing w:after="0" w:line="240" w:lineRule="auto"/>
        <w:contextualSpacing w:val="0"/>
        <w:jc w:val="both"/>
        <w:rPr>
          <w:lang w:val="en-US"/>
        </w:rPr>
      </w:pPr>
      <w:r>
        <w:rPr>
          <w:lang w:val="en-US"/>
        </w:rPr>
        <w:t>The treaty bodies subscribe to the overall principles for the treaty body strengthening process adopted by the chairpersons at their meeting in 2018</w:t>
      </w:r>
      <w:r w:rsidR="00F01324">
        <w:rPr>
          <w:lang w:val="en-US"/>
        </w:rPr>
        <w:t xml:space="preserve"> (listed above)</w:t>
      </w:r>
      <w:r w:rsidR="00BD1636">
        <w:rPr>
          <w:lang w:val="en-US"/>
        </w:rPr>
        <w:t xml:space="preserve">, </w:t>
      </w:r>
      <w:r w:rsidR="00CF5449">
        <w:rPr>
          <w:lang w:val="en-US"/>
        </w:rPr>
        <w:t xml:space="preserve">including recognizing the need to take account of the specificities of each individual treaty body and their authority to establish their own rules of procedure. Furthermore, </w:t>
      </w:r>
      <w:r w:rsidR="00BD1636">
        <w:rPr>
          <w:lang w:val="en-US"/>
        </w:rPr>
        <w:t>all reform</w:t>
      </w:r>
      <w:r w:rsidR="004356E2">
        <w:rPr>
          <w:lang w:val="en-US"/>
        </w:rPr>
        <w:t>s</w:t>
      </w:r>
      <w:r w:rsidR="00BD1636">
        <w:rPr>
          <w:lang w:val="en-US"/>
        </w:rPr>
        <w:t xml:space="preserve"> should be </w:t>
      </w:r>
      <w:r w:rsidR="004356E2">
        <w:rPr>
          <w:lang w:val="en-US"/>
        </w:rPr>
        <w:t xml:space="preserve">focused on, and justified on the basis that they contribute to the </w:t>
      </w:r>
      <w:r w:rsidR="00BD1636">
        <w:rPr>
          <w:lang w:val="en-US"/>
        </w:rPr>
        <w:t xml:space="preserve">more effective protection of human rights. </w:t>
      </w:r>
      <w:r w:rsidR="007073A8">
        <w:rPr>
          <w:lang w:val="en-US"/>
        </w:rPr>
        <w:t xml:space="preserve"> </w:t>
      </w:r>
    </w:p>
    <w:p w14:paraId="4B5164B6" w14:textId="7A97CBF0" w:rsidR="000C38ED" w:rsidRDefault="007073A8" w:rsidP="000C38ED">
      <w:pPr>
        <w:pStyle w:val="ListParagraph"/>
        <w:numPr>
          <w:ilvl w:val="0"/>
          <w:numId w:val="24"/>
        </w:numPr>
        <w:spacing w:after="0" w:line="240" w:lineRule="auto"/>
        <w:contextualSpacing w:val="0"/>
        <w:jc w:val="both"/>
        <w:rPr>
          <w:lang w:val="en-US"/>
        </w:rPr>
      </w:pPr>
      <w:r>
        <w:rPr>
          <w:lang w:val="en-US"/>
        </w:rPr>
        <w:lastRenderedPageBreak/>
        <w:t>Systematic c</w:t>
      </w:r>
      <w:r w:rsidR="00647EE2">
        <w:rPr>
          <w:lang w:val="en-US"/>
        </w:rPr>
        <w:t>oordination between treaty bodies in the drafting of L</w:t>
      </w:r>
      <w:r w:rsidR="0085017B">
        <w:rPr>
          <w:lang w:val="en-US"/>
        </w:rPr>
        <w:t>ists of Issues Prior to Reporting (L</w:t>
      </w:r>
      <w:r w:rsidR="00647EE2">
        <w:rPr>
          <w:lang w:val="en-US"/>
        </w:rPr>
        <w:t>OIPRs</w:t>
      </w:r>
      <w:r w:rsidR="0085017B">
        <w:rPr>
          <w:lang w:val="en-US"/>
        </w:rPr>
        <w:t>)</w:t>
      </w:r>
      <w:r w:rsidR="00647EE2">
        <w:rPr>
          <w:lang w:val="en-US"/>
        </w:rPr>
        <w:t xml:space="preserve"> </w:t>
      </w:r>
      <w:r w:rsidR="00FD40EA">
        <w:rPr>
          <w:lang w:val="en-US"/>
        </w:rPr>
        <w:t>help</w:t>
      </w:r>
      <w:r w:rsidR="004356E2">
        <w:rPr>
          <w:lang w:val="en-US"/>
        </w:rPr>
        <w:t>s</w:t>
      </w:r>
      <w:r w:rsidR="00FD40EA">
        <w:rPr>
          <w:lang w:val="en-US"/>
        </w:rPr>
        <w:t xml:space="preserve"> </w:t>
      </w:r>
      <w:r>
        <w:rPr>
          <w:lang w:val="en-US"/>
        </w:rPr>
        <w:t xml:space="preserve">focus the dialogue, </w:t>
      </w:r>
      <w:r w:rsidR="00647EE2">
        <w:rPr>
          <w:lang w:val="en-US"/>
        </w:rPr>
        <w:t>reduce</w:t>
      </w:r>
      <w:r w:rsidR="004356E2">
        <w:rPr>
          <w:lang w:val="en-US"/>
        </w:rPr>
        <w:t>s</w:t>
      </w:r>
      <w:r w:rsidR="00647EE2">
        <w:rPr>
          <w:lang w:val="en-US"/>
        </w:rPr>
        <w:t xml:space="preserve"> unnecessary overlap</w:t>
      </w:r>
      <w:r w:rsidR="00155CE8">
        <w:rPr>
          <w:lang w:val="en-US"/>
        </w:rPr>
        <w:t xml:space="preserve">, and </w:t>
      </w:r>
      <w:r w:rsidR="0085017B">
        <w:rPr>
          <w:lang w:val="en-US"/>
        </w:rPr>
        <w:t>provide</w:t>
      </w:r>
      <w:r w:rsidR="004356E2">
        <w:rPr>
          <w:lang w:val="en-US"/>
        </w:rPr>
        <w:t>s</w:t>
      </w:r>
      <w:r w:rsidR="0085017B">
        <w:rPr>
          <w:lang w:val="en-US"/>
        </w:rPr>
        <w:t xml:space="preserve"> more efficient ways of reporting for </w:t>
      </w:r>
      <w:r w:rsidR="00155CE8">
        <w:rPr>
          <w:lang w:val="en-US"/>
        </w:rPr>
        <w:t>States</w:t>
      </w:r>
      <w:r w:rsidR="00BD1636">
        <w:rPr>
          <w:lang w:val="en-US"/>
        </w:rPr>
        <w:t>.</w:t>
      </w:r>
    </w:p>
    <w:p w14:paraId="101A1EC6" w14:textId="2942129C" w:rsidR="003B43BD" w:rsidRPr="000C38ED" w:rsidRDefault="005F3955">
      <w:pPr>
        <w:pStyle w:val="ListParagraph"/>
        <w:numPr>
          <w:ilvl w:val="0"/>
          <w:numId w:val="24"/>
        </w:numPr>
        <w:spacing w:after="0" w:line="240" w:lineRule="auto"/>
        <w:contextualSpacing w:val="0"/>
        <w:jc w:val="both"/>
        <w:rPr>
          <w:lang w:val="en-US"/>
        </w:rPr>
      </w:pPr>
      <w:r>
        <w:rPr>
          <w:lang w:val="en-US"/>
        </w:rPr>
        <w:t>Whil</w:t>
      </w:r>
      <w:r w:rsidR="004356E2">
        <w:rPr>
          <w:lang w:val="en-US"/>
        </w:rPr>
        <w:t>st</w:t>
      </w:r>
      <w:r>
        <w:rPr>
          <w:lang w:val="en-US"/>
        </w:rPr>
        <w:t xml:space="preserve"> appreciating that a great deal of coordination has already taken place, m</w:t>
      </w:r>
      <w:r w:rsidR="000C38ED">
        <w:rPr>
          <w:lang w:val="en-US"/>
        </w:rPr>
        <w:t xml:space="preserve">ore opportunities for the treaty bodies to </w:t>
      </w:r>
      <w:r w:rsidR="007073A8">
        <w:rPr>
          <w:lang w:val="en-US"/>
        </w:rPr>
        <w:t xml:space="preserve">coordinate and </w:t>
      </w:r>
      <w:r w:rsidR="000C38ED">
        <w:rPr>
          <w:lang w:val="en-US"/>
        </w:rPr>
        <w:t xml:space="preserve">meet are </w:t>
      </w:r>
      <w:r>
        <w:rPr>
          <w:lang w:val="en-US"/>
        </w:rPr>
        <w:t>still needed</w:t>
      </w:r>
      <w:r w:rsidR="00182A68">
        <w:rPr>
          <w:lang w:val="en-US"/>
        </w:rPr>
        <w:t xml:space="preserve"> </w:t>
      </w:r>
      <w:r w:rsidR="004356E2">
        <w:rPr>
          <w:lang w:val="en-US"/>
        </w:rPr>
        <w:t xml:space="preserve">to facilitate </w:t>
      </w:r>
      <w:r w:rsidR="000C38ED">
        <w:rPr>
          <w:lang w:val="en-US"/>
        </w:rPr>
        <w:t xml:space="preserve">the </w:t>
      </w:r>
      <w:r w:rsidR="00AB5C3A">
        <w:rPr>
          <w:lang w:val="en-US"/>
        </w:rPr>
        <w:t xml:space="preserve">on-going </w:t>
      </w:r>
      <w:r w:rsidR="000C38ED">
        <w:rPr>
          <w:lang w:val="en-US"/>
        </w:rPr>
        <w:t>alignment of procedures and working methods</w:t>
      </w:r>
      <w:r w:rsidR="00BD1636">
        <w:rPr>
          <w:lang w:val="en-US"/>
        </w:rPr>
        <w:t>.</w:t>
      </w:r>
      <w:r w:rsidR="003B43BD" w:rsidRPr="000C38ED">
        <w:rPr>
          <w:lang w:val="en-US"/>
        </w:rPr>
        <w:t xml:space="preserve"> </w:t>
      </w:r>
    </w:p>
    <w:p w14:paraId="117C2161" w14:textId="77777777" w:rsidR="003B43BD" w:rsidRPr="00791CF6" w:rsidRDefault="003B43BD" w:rsidP="003B43BD">
      <w:pPr>
        <w:pStyle w:val="ListParagraph"/>
        <w:spacing w:after="0" w:line="240" w:lineRule="auto"/>
        <w:ind w:left="770"/>
        <w:contextualSpacing w:val="0"/>
        <w:jc w:val="both"/>
        <w:rPr>
          <w:lang w:val="en-US"/>
        </w:rPr>
      </w:pPr>
    </w:p>
    <w:p w14:paraId="62194913" w14:textId="77777777" w:rsidR="003B43BD" w:rsidRPr="007A258A" w:rsidRDefault="003B43BD" w:rsidP="003B43BD">
      <w:pPr>
        <w:pStyle w:val="ListParagraph"/>
        <w:numPr>
          <w:ilvl w:val="0"/>
          <w:numId w:val="34"/>
        </w:numPr>
        <w:spacing w:after="0" w:line="240" w:lineRule="auto"/>
        <w:contextualSpacing w:val="0"/>
        <w:jc w:val="both"/>
        <w:rPr>
          <w:rFonts w:eastAsiaTheme="majorEastAsia" w:cstheme="minorHAnsi"/>
          <w:i/>
          <w:sz w:val="24"/>
          <w:szCs w:val="24"/>
          <w:lang w:val="en-US"/>
        </w:rPr>
      </w:pPr>
      <w:r w:rsidRPr="007A258A">
        <w:rPr>
          <w:rFonts w:eastAsiaTheme="majorEastAsia" w:cstheme="minorHAnsi"/>
          <w:i/>
          <w:sz w:val="24"/>
          <w:szCs w:val="24"/>
          <w:lang w:val="en-US"/>
        </w:rPr>
        <w:t>Calendar</w:t>
      </w:r>
    </w:p>
    <w:p w14:paraId="7F1538A3" w14:textId="77777777" w:rsidR="003B43BD" w:rsidRDefault="003B43BD" w:rsidP="003B43BD">
      <w:pPr>
        <w:pStyle w:val="ListParagraph"/>
        <w:spacing w:after="0" w:line="240" w:lineRule="auto"/>
        <w:ind w:left="770"/>
        <w:contextualSpacing w:val="0"/>
        <w:jc w:val="both"/>
        <w:rPr>
          <w:lang w:val="en-US"/>
        </w:rPr>
      </w:pPr>
    </w:p>
    <w:p w14:paraId="6C2AC424" w14:textId="38DBD3A7" w:rsidR="003B43BD" w:rsidRPr="00B37753" w:rsidRDefault="004356E2" w:rsidP="00B37753">
      <w:pPr>
        <w:pStyle w:val="ListParagraph"/>
        <w:numPr>
          <w:ilvl w:val="0"/>
          <w:numId w:val="24"/>
        </w:numPr>
        <w:spacing w:after="0" w:line="240" w:lineRule="auto"/>
        <w:contextualSpacing w:val="0"/>
        <w:jc w:val="both"/>
        <w:rPr>
          <w:lang w:val="en-US"/>
        </w:rPr>
      </w:pPr>
      <w:r>
        <w:rPr>
          <w:lang w:val="en-US"/>
        </w:rPr>
        <w:t xml:space="preserve">Each </w:t>
      </w:r>
      <w:r w:rsidR="00AE7A0F">
        <w:rPr>
          <w:lang w:val="en-US"/>
        </w:rPr>
        <w:t>t</w:t>
      </w:r>
      <w:r w:rsidR="003B43BD" w:rsidRPr="00791CF6">
        <w:rPr>
          <w:lang w:val="en-US"/>
        </w:rPr>
        <w:t>reaty bod</w:t>
      </w:r>
      <w:r>
        <w:rPr>
          <w:lang w:val="en-US"/>
        </w:rPr>
        <w:t xml:space="preserve">y </w:t>
      </w:r>
      <w:r w:rsidR="003B43BD" w:rsidRPr="00791CF6">
        <w:rPr>
          <w:lang w:val="en-US"/>
        </w:rPr>
        <w:t>should establish a</w:t>
      </w:r>
      <w:r>
        <w:rPr>
          <w:lang w:val="en-US"/>
        </w:rPr>
        <w:t xml:space="preserve"> </w:t>
      </w:r>
      <w:r w:rsidR="003B43BD" w:rsidRPr="00791CF6">
        <w:rPr>
          <w:lang w:val="en-US"/>
        </w:rPr>
        <w:t xml:space="preserve">fixed calendar </w:t>
      </w:r>
      <w:r w:rsidR="00FD40EA">
        <w:rPr>
          <w:lang w:val="en-US"/>
        </w:rPr>
        <w:t xml:space="preserve">for the </w:t>
      </w:r>
      <w:r w:rsidR="003B43BD" w:rsidRPr="00791CF6">
        <w:rPr>
          <w:lang w:val="en-US"/>
        </w:rPr>
        <w:t xml:space="preserve">review </w:t>
      </w:r>
      <w:r w:rsidR="00FD40EA">
        <w:rPr>
          <w:lang w:val="en-US"/>
        </w:rPr>
        <w:t>of State party Reports</w:t>
      </w:r>
      <w:r>
        <w:rPr>
          <w:lang w:val="en-US"/>
        </w:rPr>
        <w:t xml:space="preserve">, reflecting </w:t>
      </w:r>
      <w:r w:rsidR="003B43BD" w:rsidRPr="00791CF6">
        <w:rPr>
          <w:lang w:val="en-US"/>
        </w:rPr>
        <w:t xml:space="preserve">the periodicity enshrined in each </w:t>
      </w:r>
      <w:r w:rsidR="00AB5C3A">
        <w:rPr>
          <w:lang w:val="en-US"/>
        </w:rPr>
        <w:t>treaty</w:t>
      </w:r>
      <w:r w:rsidR="00497EF1">
        <w:rPr>
          <w:lang w:val="en-US"/>
        </w:rPr>
        <w:t>. This will ensure</w:t>
      </w:r>
      <w:r w:rsidR="00497EF1" w:rsidRPr="00791CF6">
        <w:rPr>
          <w:lang w:val="en-US"/>
        </w:rPr>
        <w:t xml:space="preserve"> </w:t>
      </w:r>
      <w:r w:rsidR="00497EF1">
        <w:rPr>
          <w:lang w:val="en-US"/>
        </w:rPr>
        <w:t>that there is</w:t>
      </w:r>
      <w:r w:rsidR="004D7C3B">
        <w:rPr>
          <w:lang w:val="en-US"/>
        </w:rPr>
        <w:t xml:space="preserve"> predictability</w:t>
      </w:r>
      <w:r w:rsidR="00497EF1" w:rsidRPr="00791CF6">
        <w:rPr>
          <w:lang w:val="en-US"/>
        </w:rPr>
        <w:t xml:space="preserve"> </w:t>
      </w:r>
      <w:r w:rsidR="00497EF1">
        <w:rPr>
          <w:lang w:val="en-US"/>
        </w:rPr>
        <w:t xml:space="preserve">for all States Parties. Each treaty body should </w:t>
      </w:r>
      <w:r w:rsidR="00B37753">
        <w:rPr>
          <w:lang w:val="en-US"/>
        </w:rPr>
        <w:t xml:space="preserve">carry out </w:t>
      </w:r>
      <w:r w:rsidR="00497EF1">
        <w:rPr>
          <w:lang w:val="en-US"/>
        </w:rPr>
        <w:t xml:space="preserve">reviews as </w:t>
      </w:r>
      <w:r w:rsidR="00E26553">
        <w:rPr>
          <w:lang w:val="en-US"/>
        </w:rPr>
        <w:t>scheduled</w:t>
      </w:r>
      <w:r w:rsidR="00E26553" w:rsidDel="00497EF1">
        <w:rPr>
          <w:lang w:val="en-US"/>
        </w:rPr>
        <w:t>,</w:t>
      </w:r>
      <w:r w:rsidR="00B37753">
        <w:rPr>
          <w:lang w:val="en-US"/>
        </w:rPr>
        <w:t xml:space="preserve"> even</w:t>
      </w:r>
      <w:r w:rsidR="00B37753" w:rsidRPr="00791CF6">
        <w:rPr>
          <w:lang w:val="en-US"/>
        </w:rPr>
        <w:t xml:space="preserve"> in the absence of </w:t>
      </w:r>
      <w:r w:rsidR="00497EF1">
        <w:rPr>
          <w:lang w:val="en-US"/>
        </w:rPr>
        <w:t xml:space="preserve">a </w:t>
      </w:r>
      <w:r w:rsidR="00B37753" w:rsidRPr="00791CF6">
        <w:rPr>
          <w:lang w:val="en-US"/>
        </w:rPr>
        <w:t>State party report</w:t>
      </w:r>
      <w:r w:rsidR="00B37753">
        <w:rPr>
          <w:lang w:val="en-US"/>
        </w:rPr>
        <w:t xml:space="preserve">, in order </w:t>
      </w:r>
      <w:r w:rsidR="00B37753" w:rsidRPr="00791CF6">
        <w:rPr>
          <w:lang w:val="en-US"/>
        </w:rPr>
        <w:t xml:space="preserve">to </w:t>
      </w:r>
      <w:r w:rsidR="00497EF1">
        <w:rPr>
          <w:lang w:val="en-US"/>
        </w:rPr>
        <w:t xml:space="preserve">preserve the integrity </w:t>
      </w:r>
      <w:r w:rsidR="00AB5C3A">
        <w:rPr>
          <w:lang w:val="en-US"/>
        </w:rPr>
        <w:t xml:space="preserve">and effectiveness </w:t>
      </w:r>
      <w:r w:rsidR="00497EF1">
        <w:rPr>
          <w:lang w:val="en-US"/>
        </w:rPr>
        <w:t xml:space="preserve">of </w:t>
      </w:r>
      <w:r w:rsidR="00B37753" w:rsidRPr="00791CF6">
        <w:rPr>
          <w:lang w:val="en-US"/>
        </w:rPr>
        <w:t>the review cycle</w:t>
      </w:r>
      <w:r w:rsidR="005608A0">
        <w:rPr>
          <w:lang w:val="en-US"/>
        </w:rPr>
        <w:t>,</w:t>
      </w:r>
      <w:r w:rsidR="00AB5C3A">
        <w:rPr>
          <w:lang w:val="en-US"/>
        </w:rPr>
        <w:t xml:space="preserve"> with</w:t>
      </w:r>
      <w:r w:rsidR="00261BC5" w:rsidRPr="00B37753">
        <w:rPr>
          <w:lang w:val="en-US"/>
        </w:rPr>
        <w:t xml:space="preserve"> some operational flexibility </w:t>
      </w:r>
      <w:r w:rsidR="00AB5C3A">
        <w:rPr>
          <w:lang w:val="en-US"/>
        </w:rPr>
        <w:t>in exceptional circumstances</w:t>
      </w:r>
      <w:r w:rsidR="00261BC5" w:rsidRPr="00B37753">
        <w:rPr>
          <w:lang w:val="en-US"/>
        </w:rPr>
        <w:t>.</w:t>
      </w:r>
      <w:r w:rsidR="003B43BD" w:rsidRPr="00B37753">
        <w:rPr>
          <w:lang w:val="en-US"/>
        </w:rPr>
        <w:t xml:space="preserve"> </w:t>
      </w:r>
    </w:p>
    <w:p w14:paraId="3FB38DE4" w14:textId="77777777" w:rsidR="003B43BD" w:rsidRPr="00791CF6" w:rsidRDefault="003B43BD" w:rsidP="003B43BD">
      <w:pPr>
        <w:pStyle w:val="ListParagraph"/>
        <w:spacing w:after="0" w:line="240" w:lineRule="auto"/>
        <w:ind w:left="770"/>
        <w:contextualSpacing w:val="0"/>
        <w:jc w:val="both"/>
        <w:rPr>
          <w:lang w:val="en-US"/>
        </w:rPr>
      </w:pPr>
    </w:p>
    <w:p w14:paraId="6657448F" w14:textId="4122D27D" w:rsidR="003B43BD" w:rsidRPr="007A258A" w:rsidRDefault="003B43BD" w:rsidP="003B43BD">
      <w:pPr>
        <w:pStyle w:val="ListParagraph"/>
        <w:numPr>
          <w:ilvl w:val="0"/>
          <w:numId w:val="34"/>
        </w:numPr>
        <w:spacing w:after="0" w:line="240" w:lineRule="auto"/>
        <w:contextualSpacing w:val="0"/>
        <w:jc w:val="both"/>
        <w:rPr>
          <w:rFonts w:eastAsiaTheme="majorEastAsia" w:cstheme="minorHAnsi"/>
          <w:i/>
          <w:sz w:val="24"/>
          <w:szCs w:val="24"/>
          <w:lang w:val="en-US"/>
        </w:rPr>
      </w:pPr>
      <w:r w:rsidRPr="007A258A">
        <w:rPr>
          <w:rFonts w:eastAsiaTheme="majorEastAsia" w:cstheme="minorHAnsi"/>
          <w:i/>
          <w:sz w:val="24"/>
          <w:szCs w:val="24"/>
          <w:lang w:val="en-US"/>
        </w:rPr>
        <w:t>Increase treaty body capacity</w:t>
      </w:r>
    </w:p>
    <w:p w14:paraId="3CEE0EE5" w14:textId="77777777" w:rsidR="003B43BD" w:rsidRDefault="003B43BD" w:rsidP="003B43BD">
      <w:pPr>
        <w:pStyle w:val="ListParagraph"/>
        <w:spacing w:after="0" w:line="240" w:lineRule="auto"/>
        <w:contextualSpacing w:val="0"/>
        <w:jc w:val="both"/>
        <w:rPr>
          <w:lang w:val="en-US"/>
        </w:rPr>
      </w:pPr>
    </w:p>
    <w:p w14:paraId="13BE4514" w14:textId="129FFE77" w:rsidR="003B43BD" w:rsidRPr="00391B0D" w:rsidRDefault="007A414E" w:rsidP="003B43BD">
      <w:pPr>
        <w:pStyle w:val="ListParagraph"/>
        <w:numPr>
          <w:ilvl w:val="0"/>
          <w:numId w:val="31"/>
        </w:numPr>
        <w:spacing w:after="0" w:line="240" w:lineRule="auto"/>
        <w:contextualSpacing w:val="0"/>
        <w:jc w:val="both"/>
        <w:rPr>
          <w:lang w:val="en-US"/>
        </w:rPr>
      </w:pPr>
      <w:r>
        <w:rPr>
          <w:lang w:val="en-US"/>
        </w:rPr>
        <w:t>T</w:t>
      </w:r>
      <w:r w:rsidR="003B43BD" w:rsidRPr="00391B0D">
        <w:rPr>
          <w:lang w:val="en-US"/>
        </w:rPr>
        <w:t xml:space="preserve">reaty bodies </w:t>
      </w:r>
      <w:r w:rsidR="003B43BD">
        <w:rPr>
          <w:lang w:val="en-US"/>
        </w:rPr>
        <w:t>sh</w:t>
      </w:r>
      <w:r w:rsidR="003B43BD" w:rsidRPr="00391B0D">
        <w:rPr>
          <w:lang w:val="en-US"/>
        </w:rPr>
        <w:t xml:space="preserve">ould </w:t>
      </w:r>
      <w:r w:rsidR="003B43BD">
        <w:rPr>
          <w:lang w:val="en-US"/>
        </w:rPr>
        <w:t>explore</w:t>
      </w:r>
      <w:r>
        <w:rPr>
          <w:lang w:val="en-US"/>
        </w:rPr>
        <w:t xml:space="preserve"> </w:t>
      </w:r>
      <w:r w:rsidR="002F1A8E">
        <w:rPr>
          <w:lang w:val="en-US"/>
        </w:rPr>
        <w:t xml:space="preserve">the </w:t>
      </w:r>
      <w:r w:rsidR="003B43BD">
        <w:rPr>
          <w:lang w:val="en-US"/>
        </w:rPr>
        <w:t>possibilit</w:t>
      </w:r>
      <w:r w:rsidR="002F1A8E">
        <w:rPr>
          <w:lang w:val="en-US"/>
        </w:rPr>
        <w:t xml:space="preserve">y </w:t>
      </w:r>
      <w:r w:rsidR="003B43BD">
        <w:rPr>
          <w:lang w:val="en-US"/>
        </w:rPr>
        <w:t xml:space="preserve">of </w:t>
      </w:r>
      <w:r w:rsidR="003B43BD" w:rsidRPr="00391B0D">
        <w:rPr>
          <w:lang w:val="en-US"/>
        </w:rPr>
        <w:t>working in sessional chambers</w:t>
      </w:r>
      <w:r w:rsidR="00497EF1">
        <w:rPr>
          <w:lang w:val="en-US"/>
        </w:rPr>
        <w:t>,</w:t>
      </w:r>
      <w:r w:rsidR="003B43BD" w:rsidRPr="00391B0D">
        <w:rPr>
          <w:lang w:val="en-US"/>
        </w:rPr>
        <w:t xml:space="preserve"> </w:t>
      </w:r>
      <w:r w:rsidR="002F1A8E">
        <w:rPr>
          <w:lang w:val="en-US"/>
        </w:rPr>
        <w:t xml:space="preserve">as a potential means of increasing </w:t>
      </w:r>
      <w:r w:rsidR="003B43BD" w:rsidRPr="00391B0D">
        <w:rPr>
          <w:lang w:val="en-US"/>
        </w:rPr>
        <w:t>their capacity</w:t>
      </w:r>
      <w:r w:rsidR="00AB5C3A">
        <w:rPr>
          <w:lang w:val="en-US"/>
        </w:rPr>
        <w:t>.</w:t>
      </w:r>
    </w:p>
    <w:p w14:paraId="0763ABB6" w14:textId="4E55C66E" w:rsidR="003B43BD" w:rsidRDefault="007A414E" w:rsidP="003B43BD">
      <w:pPr>
        <w:pStyle w:val="ListParagraph"/>
        <w:numPr>
          <w:ilvl w:val="0"/>
          <w:numId w:val="23"/>
        </w:numPr>
        <w:spacing w:after="0" w:line="240" w:lineRule="auto"/>
        <w:contextualSpacing w:val="0"/>
        <w:jc w:val="both"/>
        <w:rPr>
          <w:lang w:val="en-US"/>
        </w:rPr>
      </w:pPr>
      <w:r>
        <w:rPr>
          <w:lang w:val="en-US"/>
        </w:rPr>
        <w:t>Treaty bodies should e</w:t>
      </w:r>
      <w:r w:rsidR="003B43BD">
        <w:rPr>
          <w:lang w:val="en-US"/>
        </w:rPr>
        <w:t xml:space="preserve">xplore </w:t>
      </w:r>
      <w:r w:rsidR="00AB5C3A">
        <w:rPr>
          <w:lang w:val="en-US"/>
        </w:rPr>
        <w:t>all possible</w:t>
      </w:r>
      <w:r w:rsidR="003B43BD">
        <w:rPr>
          <w:lang w:val="en-US"/>
        </w:rPr>
        <w:t xml:space="preserve"> means by which non-reporting States </w:t>
      </w:r>
      <w:r w:rsidR="00497EF1">
        <w:rPr>
          <w:lang w:val="en-US"/>
        </w:rPr>
        <w:t xml:space="preserve">can </w:t>
      </w:r>
      <w:r w:rsidR="003B43BD">
        <w:rPr>
          <w:lang w:val="en-US"/>
        </w:rPr>
        <w:t xml:space="preserve">be encouraged to meet their reporting obligations, including through capacity building and </w:t>
      </w:r>
      <w:r w:rsidR="00497EF1">
        <w:rPr>
          <w:lang w:val="en-US"/>
        </w:rPr>
        <w:t xml:space="preserve">enhancing </w:t>
      </w:r>
      <w:r w:rsidR="003B43BD">
        <w:rPr>
          <w:lang w:val="en-US"/>
        </w:rPr>
        <w:t>the role of UN country teams</w:t>
      </w:r>
      <w:r w:rsidR="00AB5C3A">
        <w:rPr>
          <w:lang w:val="en-US"/>
        </w:rPr>
        <w:t xml:space="preserve"> and the OHCHR treaty body capacity building team.</w:t>
      </w:r>
    </w:p>
    <w:p w14:paraId="4DFCA5B0" w14:textId="1EF1E796" w:rsidR="00AB5C3A" w:rsidRDefault="00AB5C3A" w:rsidP="00AB5C3A">
      <w:pPr>
        <w:pStyle w:val="ListParagraph"/>
        <w:numPr>
          <w:ilvl w:val="0"/>
          <w:numId w:val="23"/>
        </w:numPr>
        <w:spacing w:after="0" w:line="240" w:lineRule="auto"/>
        <w:contextualSpacing w:val="0"/>
        <w:jc w:val="both"/>
        <w:rPr>
          <w:lang w:val="en-US"/>
        </w:rPr>
      </w:pPr>
      <w:r>
        <w:rPr>
          <w:lang w:val="en-US"/>
        </w:rPr>
        <w:t>T</w:t>
      </w:r>
      <w:r w:rsidRPr="00391B0D">
        <w:rPr>
          <w:lang w:val="en-US"/>
        </w:rPr>
        <w:t xml:space="preserve">reaty bodies </w:t>
      </w:r>
      <w:r>
        <w:rPr>
          <w:lang w:val="en-US"/>
        </w:rPr>
        <w:t>should explore the possibility of</w:t>
      </w:r>
      <w:r w:rsidRPr="00391B0D">
        <w:rPr>
          <w:lang w:val="en-US"/>
        </w:rPr>
        <w:t xml:space="preserve"> conducting reviews </w:t>
      </w:r>
      <w:r>
        <w:rPr>
          <w:lang w:val="en-US"/>
        </w:rPr>
        <w:t>outside of Geneva, subject to availability of resources</w:t>
      </w:r>
      <w:r w:rsidRPr="00391B0D">
        <w:rPr>
          <w:lang w:val="en-US"/>
        </w:rPr>
        <w:t>,</w:t>
      </w:r>
      <w:r>
        <w:rPr>
          <w:lang w:val="en-US"/>
        </w:rPr>
        <w:t xml:space="preserve"> and where possible engage UN country teams and regional offices to support this.</w:t>
      </w:r>
    </w:p>
    <w:p w14:paraId="28DDB125" w14:textId="414E1C7D" w:rsidR="00AB5C3A" w:rsidRDefault="00AB5C3A" w:rsidP="00AB5C3A">
      <w:pPr>
        <w:pStyle w:val="ListParagraph"/>
        <w:numPr>
          <w:ilvl w:val="0"/>
          <w:numId w:val="23"/>
        </w:numPr>
        <w:spacing w:after="0" w:line="240" w:lineRule="auto"/>
        <w:contextualSpacing w:val="0"/>
        <w:jc w:val="both"/>
        <w:rPr>
          <w:lang w:val="en-US"/>
        </w:rPr>
      </w:pPr>
      <w:r>
        <w:rPr>
          <w:lang w:val="en-US"/>
        </w:rPr>
        <w:t>Treaty bodies should strengthen the role of their Chairs regarding decisions related to working methods and alignment of procedures.</w:t>
      </w:r>
    </w:p>
    <w:p w14:paraId="307EBF11" w14:textId="3078802F" w:rsidR="00AB5C3A" w:rsidRDefault="00AB5C3A" w:rsidP="00AB5C3A">
      <w:pPr>
        <w:pStyle w:val="ListParagraph"/>
        <w:numPr>
          <w:ilvl w:val="0"/>
          <w:numId w:val="23"/>
        </w:numPr>
        <w:spacing w:after="0" w:line="240" w:lineRule="auto"/>
        <w:contextualSpacing w:val="0"/>
        <w:jc w:val="both"/>
        <w:rPr>
          <w:lang w:val="en-US"/>
        </w:rPr>
      </w:pPr>
      <w:r>
        <w:rPr>
          <w:lang w:val="en-US"/>
        </w:rPr>
        <w:t xml:space="preserve">Secretariat resources should be increased in order to enable it to adequately perform its functions, namely to support the more widespread use of LOIPR, including for initial reports, and for the petitions unit in order to increase the capacity of treaty bodies to consider individual communications. </w:t>
      </w:r>
    </w:p>
    <w:p w14:paraId="15BF0C28" w14:textId="77777777" w:rsidR="003B43BD" w:rsidRPr="00791CF6" w:rsidRDefault="003B43BD" w:rsidP="003B43BD">
      <w:pPr>
        <w:pStyle w:val="ListParagraph"/>
        <w:spacing w:after="0" w:line="240" w:lineRule="auto"/>
        <w:contextualSpacing w:val="0"/>
        <w:jc w:val="both"/>
        <w:rPr>
          <w:lang w:val="en-US"/>
        </w:rPr>
      </w:pPr>
    </w:p>
    <w:p w14:paraId="5D42265B" w14:textId="17A85B3A" w:rsidR="003B43BD" w:rsidRPr="007A258A" w:rsidRDefault="003B43BD" w:rsidP="003B43BD">
      <w:pPr>
        <w:pStyle w:val="ListParagraph"/>
        <w:numPr>
          <w:ilvl w:val="0"/>
          <w:numId w:val="34"/>
        </w:numPr>
        <w:spacing w:after="0" w:line="240" w:lineRule="auto"/>
        <w:contextualSpacing w:val="0"/>
        <w:jc w:val="both"/>
        <w:rPr>
          <w:rFonts w:eastAsiaTheme="majorEastAsia" w:cstheme="minorHAnsi"/>
          <w:i/>
          <w:sz w:val="24"/>
          <w:szCs w:val="24"/>
          <w:lang w:val="en-US"/>
        </w:rPr>
      </w:pPr>
      <w:r w:rsidRPr="007A258A">
        <w:rPr>
          <w:rFonts w:eastAsiaTheme="majorEastAsia" w:cstheme="minorHAnsi"/>
          <w:i/>
          <w:sz w:val="24"/>
          <w:szCs w:val="24"/>
          <w:lang w:val="en-US"/>
        </w:rPr>
        <w:t xml:space="preserve">Reducing </w:t>
      </w:r>
      <w:r w:rsidR="00A61CE8">
        <w:rPr>
          <w:rFonts w:eastAsiaTheme="majorEastAsia" w:cstheme="minorHAnsi"/>
          <w:i/>
          <w:sz w:val="24"/>
          <w:szCs w:val="24"/>
          <w:lang w:val="en-US"/>
        </w:rPr>
        <w:t xml:space="preserve">the burden of </w:t>
      </w:r>
      <w:r w:rsidRPr="007A258A">
        <w:rPr>
          <w:rFonts w:eastAsiaTheme="majorEastAsia" w:cstheme="minorHAnsi"/>
          <w:i/>
          <w:sz w:val="24"/>
          <w:szCs w:val="24"/>
          <w:lang w:val="en-US"/>
        </w:rPr>
        <w:t xml:space="preserve">State Party </w:t>
      </w:r>
      <w:r w:rsidR="00931728">
        <w:rPr>
          <w:rFonts w:eastAsiaTheme="majorEastAsia" w:cstheme="minorHAnsi"/>
          <w:i/>
          <w:sz w:val="24"/>
          <w:szCs w:val="24"/>
          <w:lang w:val="en-US"/>
        </w:rPr>
        <w:t>reporting</w:t>
      </w:r>
    </w:p>
    <w:p w14:paraId="4DC66A5E" w14:textId="77777777" w:rsidR="003B43BD" w:rsidRDefault="003B43BD" w:rsidP="003B43BD">
      <w:pPr>
        <w:spacing w:after="0" w:line="240" w:lineRule="auto"/>
        <w:jc w:val="both"/>
        <w:rPr>
          <w:lang w:val="en-US"/>
        </w:rPr>
      </w:pPr>
    </w:p>
    <w:p w14:paraId="70863353" w14:textId="618C7E94" w:rsidR="00555075" w:rsidRDefault="00AE6197" w:rsidP="003B43BD">
      <w:pPr>
        <w:pStyle w:val="ListParagraph"/>
        <w:numPr>
          <w:ilvl w:val="0"/>
          <w:numId w:val="23"/>
        </w:numPr>
        <w:spacing w:after="0" w:line="240" w:lineRule="auto"/>
        <w:contextualSpacing w:val="0"/>
        <w:jc w:val="both"/>
        <w:rPr>
          <w:lang w:val="en-US"/>
        </w:rPr>
      </w:pPr>
      <w:r>
        <w:rPr>
          <w:lang w:val="en-US"/>
        </w:rPr>
        <w:t>Treaty bodies should c</w:t>
      </w:r>
      <w:r w:rsidR="003B43BD">
        <w:rPr>
          <w:lang w:val="en-US"/>
        </w:rPr>
        <w:t xml:space="preserve">ontinue exploring ways </w:t>
      </w:r>
      <w:r w:rsidR="00497EF1">
        <w:rPr>
          <w:lang w:val="en-US"/>
        </w:rPr>
        <w:t xml:space="preserve">in </w:t>
      </w:r>
      <w:r w:rsidR="003B43BD">
        <w:rPr>
          <w:lang w:val="en-US"/>
        </w:rPr>
        <w:t xml:space="preserve">which </w:t>
      </w:r>
      <w:r w:rsidR="00FF4F2D">
        <w:rPr>
          <w:lang w:val="en-US"/>
        </w:rPr>
        <w:t xml:space="preserve">to standardize </w:t>
      </w:r>
      <w:r w:rsidR="003B43BD">
        <w:rPr>
          <w:lang w:val="en-US"/>
        </w:rPr>
        <w:t>t</w:t>
      </w:r>
      <w:r w:rsidR="003B43BD" w:rsidRPr="00A6210B">
        <w:rPr>
          <w:lang w:val="en-US"/>
        </w:rPr>
        <w:t xml:space="preserve">he use of the simplified reporting </w:t>
      </w:r>
      <w:r w:rsidR="00555075" w:rsidRPr="00A6210B">
        <w:rPr>
          <w:lang w:val="en-US"/>
        </w:rPr>
        <w:t>procedure</w:t>
      </w:r>
      <w:r w:rsidR="00555075">
        <w:rPr>
          <w:lang w:val="en-US"/>
        </w:rPr>
        <w:t>,</w:t>
      </w:r>
      <w:r w:rsidR="00555075" w:rsidRPr="00A6210B">
        <w:rPr>
          <w:lang w:val="en-US"/>
        </w:rPr>
        <w:t xml:space="preserve"> </w:t>
      </w:r>
      <w:r w:rsidR="00555075">
        <w:rPr>
          <w:lang w:val="en-US"/>
        </w:rPr>
        <w:t>including</w:t>
      </w:r>
      <w:r w:rsidR="00542B71">
        <w:rPr>
          <w:lang w:val="en-US"/>
        </w:rPr>
        <w:t xml:space="preserve"> by </w:t>
      </w:r>
      <w:r w:rsidR="005608A0">
        <w:rPr>
          <w:lang w:val="en-US"/>
        </w:rPr>
        <w:t xml:space="preserve">considering </w:t>
      </w:r>
      <w:r w:rsidR="00542B71">
        <w:rPr>
          <w:lang w:val="en-US"/>
        </w:rPr>
        <w:t xml:space="preserve">making it the default procedure for reporting by all treaty bodies, </w:t>
      </w:r>
      <w:r w:rsidR="0093476C">
        <w:rPr>
          <w:lang w:val="en-US"/>
        </w:rPr>
        <w:t>including for initial reports</w:t>
      </w:r>
      <w:r w:rsidR="00555075">
        <w:rPr>
          <w:lang w:val="en-US"/>
        </w:rPr>
        <w:t>.</w:t>
      </w:r>
    </w:p>
    <w:p w14:paraId="3255F741" w14:textId="554C708A" w:rsidR="003B43BD" w:rsidRPr="00A6210B" w:rsidRDefault="00AE6197" w:rsidP="003B43BD">
      <w:pPr>
        <w:pStyle w:val="ListParagraph"/>
        <w:numPr>
          <w:ilvl w:val="0"/>
          <w:numId w:val="23"/>
        </w:numPr>
        <w:spacing w:after="0" w:line="240" w:lineRule="auto"/>
        <w:contextualSpacing w:val="0"/>
        <w:jc w:val="both"/>
        <w:rPr>
          <w:lang w:val="en-US"/>
        </w:rPr>
      </w:pPr>
      <w:r>
        <w:rPr>
          <w:lang w:val="en-US"/>
        </w:rPr>
        <w:t xml:space="preserve">Treaty bodies should </w:t>
      </w:r>
      <w:r w:rsidR="003B43BD" w:rsidRPr="00A6210B">
        <w:rPr>
          <w:lang w:val="en-US"/>
        </w:rPr>
        <w:t>align</w:t>
      </w:r>
      <w:r>
        <w:rPr>
          <w:lang w:val="en-US"/>
        </w:rPr>
        <w:t xml:space="preserve"> </w:t>
      </w:r>
      <w:r w:rsidR="003B43BD" w:rsidRPr="00A6210B">
        <w:rPr>
          <w:lang w:val="en-US"/>
        </w:rPr>
        <w:t>and coordinat</w:t>
      </w:r>
      <w:r>
        <w:rPr>
          <w:lang w:val="en-US"/>
        </w:rPr>
        <w:t>e</w:t>
      </w:r>
      <w:r w:rsidR="003B43BD" w:rsidRPr="00A6210B">
        <w:rPr>
          <w:lang w:val="en-US"/>
        </w:rPr>
        <w:t xml:space="preserve"> the simplified reporting procedures to ensure enhanced and effective coordination between treaty bodies during the LOIPR drafting process</w:t>
      </w:r>
      <w:r w:rsidR="00497EF1">
        <w:rPr>
          <w:lang w:val="en-US"/>
        </w:rPr>
        <w:t>,</w:t>
      </w:r>
      <w:r w:rsidR="003B43BD" w:rsidRPr="00A6210B">
        <w:rPr>
          <w:lang w:val="en-US"/>
        </w:rPr>
        <w:t xml:space="preserve"> with a view </w:t>
      </w:r>
      <w:r w:rsidR="00DE527F">
        <w:rPr>
          <w:lang w:val="en-US"/>
        </w:rPr>
        <w:t xml:space="preserve">both to coordinate questions presented by the treaty bodies and possibly, also </w:t>
      </w:r>
      <w:r w:rsidR="003B43BD" w:rsidRPr="00A6210B">
        <w:rPr>
          <w:lang w:val="en-US"/>
        </w:rPr>
        <w:t>to reduc</w:t>
      </w:r>
      <w:r w:rsidR="00DE527F">
        <w:rPr>
          <w:lang w:val="en-US"/>
        </w:rPr>
        <w:t>e</w:t>
      </w:r>
      <w:r w:rsidR="003B43BD" w:rsidRPr="00A6210B">
        <w:rPr>
          <w:lang w:val="en-US"/>
        </w:rPr>
        <w:t xml:space="preserve"> unnecessary overlap</w:t>
      </w:r>
      <w:r w:rsidR="004E3F7B">
        <w:rPr>
          <w:lang w:val="en-US"/>
        </w:rPr>
        <w:t xml:space="preserve"> which diminishes or impairs the rights of stakeholders</w:t>
      </w:r>
      <w:r w:rsidR="00DB6686">
        <w:rPr>
          <w:lang w:val="en-US"/>
        </w:rPr>
        <w:t>.</w:t>
      </w:r>
    </w:p>
    <w:p w14:paraId="1309F8A4" w14:textId="1D7D86ED" w:rsidR="003B43BD" w:rsidRDefault="003B43BD" w:rsidP="003B43BD">
      <w:pPr>
        <w:pStyle w:val="ListParagraph"/>
        <w:numPr>
          <w:ilvl w:val="0"/>
          <w:numId w:val="23"/>
        </w:numPr>
        <w:spacing w:after="0" w:line="240" w:lineRule="auto"/>
        <w:contextualSpacing w:val="0"/>
        <w:jc w:val="both"/>
        <w:rPr>
          <w:lang w:val="en-US"/>
        </w:rPr>
      </w:pPr>
      <w:r>
        <w:rPr>
          <w:lang w:val="en-US"/>
        </w:rPr>
        <w:t xml:space="preserve">Building on the guidelines </w:t>
      </w:r>
      <w:r w:rsidR="00FF4F2D">
        <w:rPr>
          <w:lang w:val="en-US"/>
        </w:rPr>
        <w:t>for initial reports</w:t>
      </w:r>
      <w:r w:rsidR="00DB6686">
        <w:rPr>
          <w:lang w:val="en-US"/>
        </w:rPr>
        <w:t xml:space="preserve"> which exist for some treaties</w:t>
      </w:r>
      <w:r>
        <w:rPr>
          <w:lang w:val="en-US"/>
        </w:rPr>
        <w:t xml:space="preserve">, </w:t>
      </w:r>
      <w:r w:rsidR="00F92220">
        <w:rPr>
          <w:lang w:val="en-US"/>
        </w:rPr>
        <w:t xml:space="preserve">treaty bodies should </w:t>
      </w:r>
      <w:r>
        <w:rPr>
          <w:lang w:val="en-US"/>
        </w:rPr>
        <w:t>explore the possibility of d</w:t>
      </w:r>
      <w:r w:rsidRPr="00A6210B">
        <w:rPr>
          <w:lang w:val="en-US"/>
        </w:rPr>
        <w:t>evelop</w:t>
      </w:r>
      <w:r>
        <w:rPr>
          <w:lang w:val="en-US"/>
        </w:rPr>
        <w:t>ing</w:t>
      </w:r>
      <w:r w:rsidRPr="00A6210B">
        <w:rPr>
          <w:lang w:val="en-US"/>
        </w:rPr>
        <w:t xml:space="preserve"> LOIPR</w:t>
      </w:r>
      <w:r>
        <w:rPr>
          <w:lang w:val="en-US"/>
        </w:rPr>
        <w:t>s</w:t>
      </w:r>
      <w:r w:rsidRPr="00A6210B">
        <w:rPr>
          <w:lang w:val="en-US"/>
        </w:rPr>
        <w:t xml:space="preserve"> for initial reports </w:t>
      </w:r>
      <w:r w:rsidR="00AB7478">
        <w:rPr>
          <w:lang w:val="en-US"/>
        </w:rPr>
        <w:t xml:space="preserve">which are </w:t>
      </w:r>
      <w:r w:rsidR="00AB7478" w:rsidRPr="00A6210B">
        <w:rPr>
          <w:lang w:val="en-US"/>
        </w:rPr>
        <w:t>convention-specific</w:t>
      </w:r>
      <w:r>
        <w:rPr>
          <w:lang w:val="en-US"/>
        </w:rPr>
        <w:t xml:space="preserve"> (as has been done by the CMW)</w:t>
      </w:r>
      <w:r w:rsidRPr="00A6210B">
        <w:rPr>
          <w:lang w:val="en-US"/>
        </w:rPr>
        <w:t xml:space="preserve">, </w:t>
      </w:r>
      <w:r w:rsidR="00AB7478">
        <w:rPr>
          <w:lang w:val="en-US"/>
        </w:rPr>
        <w:t xml:space="preserve">and </w:t>
      </w:r>
      <w:r>
        <w:rPr>
          <w:lang w:val="en-US"/>
        </w:rPr>
        <w:t>which could pr</w:t>
      </w:r>
      <w:r w:rsidRPr="00A6210B">
        <w:rPr>
          <w:lang w:val="en-US"/>
        </w:rPr>
        <w:t xml:space="preserve">ovide </w:t>
      </w:r>
      <w:r w:rsidR="00FF4F2D">
        <w:rPr>
          <w:lang w:val="en-US"/>
        </w:rPr>
        <w:t xml:space="preserve">those states yet to report </w:t>
      </w:r>
      <w:r w:rsidRPr="00A6210B">
        <w:rPr>
          <w:lang w:val="en-US"/>
        </w:rPr>
        <w:t xml:space="preserve">with </w:t>
      </w:r>
      <w:r w:rsidR="00AB7478">
        <w:rPr>
          <w:lang w:val="en-US"/>
        </w:rPr>
        <w:t xml:space="preserve">additional guidance concerning </w:t>
      </w:r>
      <w:r w:rsidRPr="00A6210B">
        <w:rPr>
          <w:lang w:val="en-US"/>
        </w:rPr>
        <w:t xml:space="preserve">the issues that should be covered in their initial report and to </w:t>
      </w:r>
      <w:r w:rsidR="00AB7478">
        <w:rPr>
          <w:lang w:val="en-US"/>
        </w:rPr>
        <w:t xml:space="preserve">support </w:t>
      </w:r>
      <w:r w:rsidRPr="00A6210B">
        <w:rPr>
          <w:lang w:val="en-US"/>
        </w:rPr>
        <w:t>the submission of initial reports by non-reporting States</w:t>
      </w:r>
      <w:r w:rsidR="00DB6686">
        <w:rPr>
          <w:lang w:val="en-US"/>
        </w:rPr>
        <w:t>.</w:t>
      </w:r>
    </w:p>
    <w:p w14:paraId="333AC34B" w14:textId="72A031DC" w:rsidR="00383ADF" w:rsidRPr="00383ADF" w:rsidRDefault="00383ADF">
      <w:pPr>
        <w:pStyle w:val="ListParagraph"/>
        <w:numPr>
          <w:ilvl w:val="0"/>
          <w:numId w:val="23"/>
        </w:numPr>
        <w:spacing w:after="0" w:line="240" w:lineRule="auto"/>
        <w:contextualSpacing w:val="0"/>
        <w:jc w:val="both"/>
        <w:rPr>
          <w:lang w:val="en-US"/>
        </w:rPr>
      </w:pPr>
      <w:r>
        <w:rPr>
          <w:lang w:val="en-US"/>
        </w:rPr>
        <w:t xml:space="preserve">Treaty bodies should </w:t>
      </w:r>
      <w:r w:rsidR="00052543">
        <w:rPr>
          <w:lang w:val="en-US"/>
        </w:rPr>
        <w:t xml:space="preserve">aim to </w:t>
      </w:r>
      <w:r>
        <w:rPr>
          <w:lang w:val="en-US"/>
        </w:rPr>
        <w:t xml:space="preserve">limit the number of questions in </w:t>
      </w:r>
      <w:r w:rsidR="00052543">
        <w:rPr>
          <w:lang w:val="en-US"/>
        </w:rPr>
        <w:t xml:space="preserve">their </w:t>
      </w:r>
      <w:r>
        <w:rPr>
          <w:lang w:val="en-US"/>
        </w:rPr>
        <w:t xml:space="preserve">LOIPR to </w:t>
      </w:r>
      <w:r w:rsidR="00DF60DC">
        <w:rPr>
          <w:lang w:val="en-US"/>
        </w:rPr>
        <w:t xml:space="preserve">approximately </w:t>
      </w:r>
      <w:r>
        <w:rPr>
          <w:lang w:val="en-US"/>
        </w:rPr>
        <w:t xml:space="preserve">25-30 questions for a pilot phase </w:t>
      </w:r>
      <w:r w:rsidR="00052543">
        <w:rPr>
          <w:lang w:val="en-US"/>
        </w:rPr>
        <w:t xml:space="preserve">and to </w:t>
      </w:r>
      <w:r>
        <w:rPr>
          <w:lang w:val="en-US"/>
        </w:rPr>
        <w:t xml:space="preserve">assess </w:t>
      </w:r>
      <w:r w:rsidR="00DF60DC">
        <w:rPr>
          <w:lang w:val="en-US"/>
        </w:rPr>
        <w:t xml:space="preserve">the </w:t>
      </w:r>
      <w:r>
        <w:rPr>
          <w:lang w:val="en-US"/>
        </w:rPr>
        <w:t xml:space="preserve">effective </w:t>
      </w:r>
      <w:r w:rsidR="00DF60DC">
        <w:rPr>
          <w:lang w:val="en-US"/>
        </w:rPr>
        <w:t xml:space="preserve">of </w:t>
      </w:r>
      <w:r>
        <w:rPr>
          <w:lang w:val="en-US"/>
        </w:rPr>
        <w:t>this</w:t>
      </w:r>
      <w:r w:rsidR="00DB6686">
        <w:rPr>
          <w:lang w:val="en-US"/>
        </w:rPr>
        <w:t>.</w:t>
      </w:r>
    </w:p>
    <w:p w14:paraId="0350F22A" w14:textId="676877FE" w:rsidR="003B43BD" w:rsidRDefault="003B43BD" w:rsidP="00333A93">
      <w:pPr>
        <w:pStyle w:val="ListParagraph"/>
        <w:numPr>
          <w:ilvl w:val="0"/>
          <w:numId w:val="23"/>
        </w:numPr>
        <w:spacing w:after="0" w:line="240" w:lineRule="auto"/>
        <w:contextualSpacing w:val="0"/>
        <w:jc w:val="both"/>
        <w:rPr>
          <w:lang w:val="en-US"/>
        </w:rPr>
      </w:pPr>
      <w:r>
        <w:rPr>
          <w:lang w:val="en-US"/>
        </w:rPr>
        <w:t xml:space="preserve">Secretariat resources </w:t>
      </w:r>
      <w:r w:rsidR="00DF60DC">
        <w:rPr>
          <w:lang w:val="en-US"/>
        </w:rPr>
        <w:t xml:space="preserve">should be increased </w:t>
      </w:r>
      <w:r w:rsidR="00052543">
        <w:rPr>
          <w:lang w:val="en-US"/>
        </w:rPr>
        <w:t xml:space="preserve">in order to </w:t>
      </w:r>
      <w:r w:rsidR="00631FB0">
        <w:rPr>
          <w:lang w:val="en-US"/>
        </w:rPr>
        <w:t>enable support</w:t>
      </w:r>
      <w:r>
        <w:rPr>
          <w:lang w:val="en-US"/>
        </w:rPr>
        <w:t xml:space="preserve"> </w:t>
      </w:r>
      <w:r w:rsidR="004E3F7B">
        <w:rPr>
          <w:lang w:val="en-US"/>
        </w:rPr>
        <w:t xml:space="preserve">of </w:t>
      </w:r>
      <w:r w:rsidR="00052543">
        <w:rPr>
          <w:lang w:val="en-US"/>
        </w:rPr>
        <w:t xml:space="preserve">the </w:t>
      </w:r>
      <w:r>
        <w:rPr>
          <w:lang w:val="en-US"/>
        </w:rPr>
        <w:t>more widespread use of LOIPR, including for initial reports</w:t>
      </w:r>
      <w:r w:rsidR="00DB6686">
        <w:rPr>
          <w:lang w:val="en-US"/>
        </w:rPr>
        <w:t xml:space="preserve"> and for review in the absence of reporting. </w:t>
      </w:r>
    </w:p>
    <w:p w14:paraId="309627F8" w14:textId="7AB58A1C" w:rsidR="003B43BD" w:rsidRDefault="003B43BD" w:rsidP="003B43BD">
      <w:pPr>
        <w:pStyle w:val="ListParagraph"/>
        <w:numPr>
          <w:ilvl w:val="0"/>
          <w:numId w:val="32"/>
        </w:numPr>
        <w:spacing w:after="0" w:line="240" w:lineRule="auto"/>
        <w:contextualSpacing w:val="0"/>
        <w:jc w:val="both"/>
        <w:rPr>
          <w:lang w:val="en-US"/>
        </w:rPr>
      </w:pPr>
      <w:r w:rsidRPr="003855AB">
        <w:rPr>
          <w:lang w:val="en-US"/>
        </w:rPr>
        <w:t xml:space="preserve">Treaty bodies should consider </w:t>
      </w:r>
      <w:r w:rsidR="00052543">
        <w:rPr>
          <w:lang w:val="en-US"/>
        </w:rPr>
        <w:t xml:space="preserve">designating </w:t>
      </w:r>
      <w:r w:rsidRPr="003855AB">
        <w:rPr>
          <w:lang w:val="en-US"/>
        </w:rPr>
        <w:t>observers</w:t>
      </w:r>
      <w:r w:rsidR="00DB6686">
        <w:rPr>
          <w:lang w:val="en-US"/>
        </w:rPr>
        <w:t>/focal points</w:t>
      </w:r>
      <w:r w:rsidRPr="003855AB">
        <w:rPr>
          <w:lang w:val="en-US"/>
        </w:rPr>
        <w:t xml:space="preserve"> to liaise with other treaty bodies </w:t>
      </w:r>
      <w:r w:rsidR="00077E8B">
        <w:rPr>
          <w:lang w:val="en-US"/>
        </w:rPr>
        <w:t xml:space="preserve">to strengthen coordination, including finding ways to </w:t>
      </w:r>
      <w:r w:rsidR="00052543">
        <w:rPr>
          <w:lang w:val="en-US"/>
        </w:rPr>
        <w:t>address</w:t>
      </w:r>
      <w:r w:rsidRPr="003855AB">
        <w:rPr>
          <w:lang w:val="en-US"/>
        </w:rPr>
        <w:t xml:space="preserve"> overlapping issues (some treaty bodies have already appointed such observers</w:t>
      </w:r>
      <w:r w:rsidR="00DB6686">
        <w:rPr>
          <w:lang w:val="en-US"/>
        </w:rPr>
        <w:t>/focal points</w:t>
      </w:r>
      <w:r w:rsidRPr="003855AB">
        <w:rPr>
          <w:lang w:val="en-US"/>
        </w:rPr>
        <w:t>)</w:t>
      </w:r>
      <w:r w:rsidR="005F3B15">
        <w:rPr>
          <w:lang w:val="en-US"/>
        </w:rPr>
        <w:t xml:space="preserve">, possible amendments to rules of procedures, and the expanded use of video conferencing for State party reviews in cases where a State party faces difficulties in being </w:t>
      </w:r>
      <w:r w:rsidR="00631FB0">
        <w:rPr>
          <w:lang w:val="en-US"/>
        </w:rPr>
        <w:t>reviewed</w:t>
      </w:r>
      <w:r w:rsidR="005F3B15">
        <w:rPr>
          <w:lang w:val="en-US"/>
        </w:rPr>
        <w:t xml:space="preserve"> in Geneva</w:t>
      </w:r>
      <w:r w:rsidR="00E26553">
        <w:rPr>
          <w:lang w:val="en-US"/>
        </w:rPr>
        <w:t>.</w:t>
      </w:r>
    </w:p>
    <w:p w14:paraId="47C7C738" w14:textId="77777777" w:rsidR="003B43BD" w:rsidRPr="00791CF6" w:rsidRDefault="003B43BD" w:rsidP="003B43BD">
      <w:pPr>
        <w:pStyle w:val="ListParagraph"/>
        <w:spacing w:after="0" w:line="240" w:lineRule="auto"/>
        <w:contextualSpacing w:val="0"/>
        <w:jc w:val="both"/>
        <w:rPr>
          <w:lang w:val="en-US"/>
        </w:rPr>
      </w:pPr>
    </w:p>
    <w:p w14:paraId="5632903A" w14:textId="1143D73B" w:rsidR="003B43BD" w:rsidRPr="007A258A" w:rsidRDefault="00077E8B" w:rsidP="003B43BD">
      <w:pPr>
        <w:pStyle w:val="ListParagraph"/>
        <w:numPr>
          <w:ilvl w:val="0"/>
          <w:numId w:val="34"/>
        </w:numPr>
        <w:spacing w:after="0" w:line="240" w:lineRule="auto"/>
        <w:contextualSpacing w:val="0"/>
        <w:jc w:val="both"/>
        <w:rPr>
          <w:rFonts w:eastAsiaTheme="majorEastAsia" w:cstheme="minorHAnsi"/>
          <w:i/>
          <w:sz w:val="24"/>
          <w:szCs w:val="24"/>
          <w:lang w:val="en-US"/>
        </w:rPr>
      </w:pPr>
      <w:r>
        <w:rPr>
          <w:rFonts w:eastAsiaTheme="majorEastAsia" w:cstheme="minorHAnsi"/>
          <w:i/>
          <w:sz w:val="24"/>
          <w:szCs w:val="24"/>
          <w:lang w:val="en-US"/>
        </w:rPr>
        <w:t>Enhancing the visibility and transparency of the treaty body system</w:t>
      </w:r>
    </w:p>
    <w:p w14:paraId="6CD3D596" w14:textId="77777777" w:rsidR="003B43BD" w:rsidRDefault="003B43BD" w:rsidP="003B43BD">
      <w:pPr>
        <w:pStyle w:val="ListParagraph"/>
        <w:spacing w:after="0" w:line="240" w:lineRule="auto"/>
        <w:contextualSpacing w:val="0"/>
        <w:jc w:val="both"/>
        <w:rPr>
          <w:lang w:val="en-US"/>
        </w:rPr>
      </w:pPr>
    </w:p>
    <w:p w14:paraId="15B5D780" w14:textId="31D7D870" w:rsidR="003B43BD" w:rsidRDefault="003B43BD" w:rsidP="003B43BD">
      <w:pPr>
        <w:pStyle w:val="ListParagraph"/>
        <w:numPr>
          <w:ilvl w:val="0"/>
          <w:numId w:val="33"/>
        </w:numPr>
        <w:spacing w:after="0" w:line="240" w:lineRule="auto"/>
        <w:contextualSpacing w:val="0"/>
        <w:jc w:val="both"/>
        <w:rPr>
          <w:lang w:val="en-US"/>
        </w:rPr>
      </w:pPr>
      <w:r>
        <w:rPr>
          <w:lang w:val="en-US"/>
        </w:rPr>
        <w:t xml:space="preserve">Increase the visibility and accessibility of the treaty body system, including through a much-needed improvement of the </w:t>
      </w:r>
      <w:r w:rsidR="009E22E9">
        <w:rPr>
          <w:lang w:val="en-US"/>
        </w:rPr>
        <w:t>OHCHR website</w:t>
      </w:r>
      <w:r>
        <w:rPr>
          <w:lang w:val="en-US"/>
        </w:rPr>
        <w:t xml:space="preserve">. </w:t>
      </w:r>
    </w:p>
    <w:p w14:paraId="7C1914A6" w14:textId="0713D9B2" w:rsidR="003B43BD" w:rsidRDefault="003B43BD" w:rsidP="003B43BD">
      <w:pPr>
        <w:pStyle w:val="ListParagraph"/>
        <w:numPr>
          <w:ilvl w:val="0"/>
          <w:numId w:val="33"/>
        </w:numPr>
        <w:spacing w:after="0" w:line="240" w:lineRule="auto"/>
        <w:contextualSpacing w:val="0"/>
        <w:jc w:val="both"/>
        <w:rPr>
          <w:lang w:val="en-US"/>
        </w:rPr>
      </w:pPr>
      <w:r>
        <w:rPr>
          <w:lang w:val="en-US"/>
        </w:rPr>
        <w:t xml:space="preserve">Increase the resources of the Secretariat’s petitions unit </w:t>
      </w:r>
      <w:r w:rsidR="002644BE">
        <w:rPr>
          <w:lang w:val="en-US"/>
        </w:rPr>
        <w:t xml:space="preserve">in order </w:t>
      </w:r>
      <w:r>
        <w:rPr>
          <w:lang w:val="en-US"/>
        </w:rPr>
        <w:t xml:space="preserve">to increase the capacity of treaty bodies to </w:t>
      </w:r>
      <w:r w:rsidR="003A18CD">
        <w:rPr>
          <w:lang w:val="en-US"/>
        </w:rPr>
        <w:t xml:space="preserve">consider </w:t>
      </w:r>
      <w:r>
        <w:rPr>
          <w:lang w:val="en-US"/>
        </w:rPr>
        <w:t xml:space="preserve">individual communications. </w:t>
      </w:r>
    </w:p>
    <w:p w14:paraId="693A2B9F" w14:textId="77777777" w:rsidR="003B43BD" w:rsidRPr="00264F36" w:rsidRDefault="003B43BD" w:rsidP="003B43BD">
      <w:pPr>
        <w:pStyle w:val="ListParagraph"/>
        <w:numPr>
          <w:ilvl w:val="0"/>
          <w:numId w:val="33"/>
        </w:numPr>
        <w:spacing w:after="0" w:line="240" w:lineRule="auto"/>
        <w:contextualSpacing w:val="0"/>
        <w:jc w:val="both"/>
        <w:rPr>
          <w:lang w:val="en-US"/>
        </w:rPr>
      </w:pPr>
      <w:r>
        <w:rPr>
          <w:lang w:val="en-US"/>
        </w:rPr>
        <w:t xml:space="preserve">Explore ways by which the treaty body membership selection process could be made more transparent and accessible, possibly by supporting the NGO initiative aimed at addressing this issue. </w:t>
      </w:r>
    </w:p>
    <w:p w14:paraId="75CA793E" w14:textId="36DD7E59" w:rsidR="00B708FA" w:rsidRPr="007A258A" w:rsidRDefault="00B708FA" w:rsidP="007A258A">
      <w:pPr>
        <w:pStyle w:val="Heading1"/>
        <w:spacing w:before="0" w:line="240" w:lineRule="auto"/>
        <w:jc w:val="both"/>
        <w:rPr>
          <w:rFonts w:asciiTheme="minorHAnsi" w:hAnsiTheme="minorHAnsi" w:cstheme="minorHAnsi"/>
          <w:b/>
          <w:color w:val="auto"/>
          <w:sz w:val="24"/>
          <w:szCs w:val="24"/>
          <w:lang w:val="en-US"/>
        </w:rPr>
      </w:pPr>
    </w:p>
    <w:p w14:paraId="6FE02EBC" w14:textId="0A890C8F" w:rsidR="005322B2" w:rsidRDefault="005322B2" w:rsidP="007A258A">
      <w:pPr>
        <w:spacing w:after="0" w:line="240" w:lineRule="auto"/>
        <w:jc w:val="both"/>
        <w:rPr>
          <w:lang w:val="en-US"/>
        </w:rPr>
      </w:pPr>
    </w:p>
    <w:p w14:paraId="066DD491" w14:textId="03B2602C" w:rsidR="00B1148E" w:rsidRPr="00343DA0" w:rsidRDefault="009879A3" w:rsidP="007A258A">
      <w:pPr>
        <w:pStyle w:val="Heading1"/>
        <w:numPr>
          <w:ilvl w:val="0"/>
          <w:numId w:val="6"/>
        </w:numPr>
        <w:spacing w:before="0" w:line="240" w:lineRule="auto"/>
        <w:jc w:val="both"/>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 xml:space="preserve">Background </w:t>
      </w:r>
    </w:p>
    <w:p w14:paraId="3E80724D" w14:textId="77777777" w:rsidR="00A4065E" w:rsidRDefault="00A4065E" w:rsidP="007A258A">
      <w:pPr>
        <w:spacing w:after="0" w:line="240" w:lineRule="auto"/>
        <w:jc w:val="both"/>
        <w:rPr>
          <w:lang w:val="en-US"/>
        </w:rPr>
      </w:pPr>
    </w:p>
    <w:p w14:paraId="60ADD394" w14:textId="1892EEF4" w:rsidR="00A4065E" w:rsidRDefault="00A4065E" w:rsidP="007A258A">
      <w:pPr>
        <w:spacing w:after="0" w:line="240" w:lineRule="auto"/>
        <w:jc w:val="both"/>
        <w:rPr>
          <w:lang w:val="en-US"/>
        </w:rPr>
      </w:pPr>
      <w:r>
        <w:rPr>
          <w:lang w:val="en-US"/>
        </w:rPr>
        <w:t xml:space="preserve">The UN treaty body strengthening process has </w:t>
      </w:r>
      <w:r w:rsidR="005608A0">
        <w:rPr>
          <w:lang w:val="en-US"/>
        </w:rPr>
        <w:t xml:space="preserve">moved through </w:t>
      </w:r>
      <w:r>
        <w:rPr>
          <w:lang w:val="en-US"/>
        </w:rPr>
        <w:t xml:space="preserve">several </w:t>
      </w:r>
      <w:r w:rsidR="002644BE">
        <w:rPr>
          <w:lang w:val="en-US"/>
        </w:rPr>
        <w:t xml:space="preserve">phases </w:t>
      </w:r>
      <w:r>
        <w:rPr>
          <w:lang w:val="en-US"/>
        </w:rPr>
        <w:t xml:space="preserve">since 1988, with the most recent following the adoption of resolution 68/268 by the General Assembly on strengthening and enhancing the effective functioning of the human rights treaty body system. Resolution 68/268 provides for a review of the human rights treaty body system no later than 2020. </w:t>
      </w:r>
    </w:p>
    <w:p w14:paraId="079ACC48" w14:textId="77777777" w:rsidR="007A258A" w:rsidRDefault="007A258A" w:rsidP="007A258A">
      <w:pPr>
        <w:spacing w:after="0" w:line="240" w:lineRule="auto"/>
        <w:jc w:val="both"/>
        <w:rPr>
          <w:lang w:val="en-US"/>
        </w:rPr>
      </w:pPr>
    </w:p>
    <w:p w14:paraId="589B8EC4" w14:textId="6F8C89EC" w:rsidR="005322B2" w:rsidRDefault="002813D7" w:rsidP="007A258A">
      <w:pPr>
        <w:spacing w:after="0" w:line="240" w:lineRule="auto"/>
        <w:jc w:val="both"/>
        <w:rPr>
          <w:lang w:val="en-US"/>
        </w:rPr>
      </w:pPr>
      <w:r>
        <w:rPr>
          <w:lang w:val="en-US"/>
        </w:rPr>
        <w:t xml:space="preserve">Since they form the very subject </w:t>
      </w:r>
      <w:r w:rsidR="002644BE">
        <w:rPr>
          <w:lang w:val="en-US"/>
        </w:rPr>
        <w:t xml:space="preserve">matter </w:t>
      </w:r>
      <w:r>
        <w:rPr>
          <w:lang w:val="en-US"/>
        </w:rPr>
        <w:t>of the review, and i</w:t>
      </w:r>
      <w:r w:rsidR="005322B2">
        <w:rPr>
          <w:lang w:val="en-US"/>
        </w:rPr>
        <w:t xml:space="preserve">n light of the highly </w:t>
      </w:r>
      <w:r w:rsidR="002644BE">
        <w:rPr>
          <w:lang w:val="en-US"/>
        </w:rPr>
        <w:t xml:space="preserve">relevant </w:t>
      </w:r>
      <w:r w:rsidR="005322B2">
        <w:rPr>
          <w:lang w:val="en-US"/>
        </w:rPr>
        <w:t xml:space="preserve">experience and insight that treaty bodies have </w:t>
      </w:r>
      <w:r w:rsidR="002644BE">
        <w:rPr>
          <w:lang w:val="en-US"/>
        </w:rPr>
        <w:t xml:space="preserve">of the system, </w:t>
      </w:r>
      <w:r w:rsidR="005322B2">
        <w:rPr>
          <w:lang w:val="en-US"/>
        </w:rPr>
        <w:t>a process was established to gather the</w:t>
      </w:r>
      <w:r w:rsidR="00E9329A">
        <w:rPr>
          <w:lang w:val="en-US"/>
        </w:rPr>
        <w:t xml:space="preserve"> views</w:t>
      </w:r>
      <w:r w:rsidR="005322B2">
        <w:rPr>
          <w:lang w:val="en-US"/>
        </w:rPr>
        <w:t xml:space="preserve"> of treaty bodies regarding </w:t>
      </w:r>
      <w:r w:rsidR="006852F1">
        <w:rPr>
          <w:lang w:val="en-US"/>
        </w:rPr>
        <w:t xml:space="preserve">potential </w:t>
      </w:r>
      <w:r w:rsidR="005322B2">
        <w:rPr>
          <w:lang w:val="en-US"/>
        </w:rPr>
        <w:t xml:space="preserve">areas </w:t>
      </w:r>
      <w:r w:rsidR="006852F1">
        <w:rPr>
          <w:lang w:val="en-US"/>
        </w:rPr>
        <w:t xml:space="preserve">and proposals </w:t>
      </w:r>
      <w:r w:rsidR="005322B2">
        <w:rPr>
          <w:lang w:val="en-US"/>
        </w:rPr>
        <w:t>for reform</w:t>
      </w:r>
      <w:r w:rsidR="006852F1">
        <w:rPr>
          <w:lang w:val="en-US"/>
        </w:rPr>
        <w:t xml:space="preserve"> </w:t>
      </w:r>
      <w:r w:rsidR="002644BE">
        <w:rPr>
          <w:lang w:val="en-US"/>
        </w:rPr>
        <w:t xml:space="preserve">in order </w:t>
      </w:r>
      <w:r w:rsidR="005322B2">
        <w:rPr>
          <w:lang w:val="en-US"/>
        </w:rPr>
        <w:t>to ensur</w:t>
      </w:r>
      <w:r w:rsidR="00E9329A">
        <w:rPr>
          <w:lang w:val="en-US"/>
        </w:rPr>
        <w:t>e</w:t>
      </w:r>
      <w:r w:rsidR="005322B2">
        <w:rPr>
          <w:lang w:val="en-US"/>
        </w:rPr>
        <w:t xml:space="preserve"> that these important perspectives are </w:t>
      </w:r>
      <w:r w:rsidR="00E9329A">
        <w:rPr>
          <w:lang w:val="en-US"/>
        </w:rPr>
        <w:t xml:space="preserve">taken into </w:t>
      </w:r>
      <w:r w:rsidR="005322B2">
        <w:rPr>
          <w:lang w:val="en-US"/>
        </w:rPr>
        <w:t xml:space="preserve">consideration. </w:t>
      </w:r>
      <w:r w:rsidR="002644BE">
        <w:rPr>
          <w:lang w:val="en-US"/>
        </w:rPr>
        <w:t>S</w:t>
      </w:r>
      <w:r w:rsidR="005322B2">
        <w:rPr>
          <w:lang w:val="en-US"/>
        </w:rPr>
        <w:t>everal consultations have been held</w:t>
      </w:r>
      <w:r w:rsidR="004F20EF">
        <w:rPr>
          <w:lang w:val="en-US"/>
        </w:rPr>
        <w:t>. I</w:t>
      </w:r>
      <w:r w:rsidR="005322B2">
        <w:rPr>
          <w:lang w:val="en-US"/>
        </w:rPr>
        <w:t xml:space="preserve">n June 2018, the UN treaty body chairs circulated a questionnaire to treaty bodies requesting input on specific issues relating to reform. </w:t>
      </w:r>
      <w:r w:rsidR="002644BE">
        <w:rPr>
          <w:lang w:val="en-US"/>
        </w:rPr>
        <w:t xml:space="preserve">Each </w:t>
      </w:r>
      <w:r w:rsidR="005322B2">
        <w:rPr>
          <w:lang w:val="en-US"/>
        </w:rPr>
        <w:t xml:space="preserve">treaty body was </w:t>
      </w:r>
      <w:r w:rsidR="002644BE">
        <w:rPr>
          <w:lang w:val="en-US"/>
        </w:rPr>
        <w:t xml:space="preserve">then </w:t>
      </w:r>
      <w:r w:rsidR="005322B2">
        <w:rPr>
          <w:lang w:val="en-US"/>
        </w:rPr>
        <w:t xml:space="preserve">invited to send </w:t>
      </w:r>
      <w:r w:rsidR="008D01F7">
        <w:rPr>
          <w:lang w:val="en-US"/>
        </w:rPr>
        <w:t xml:space="preserve">their focal points for the review process or other </w:t>
      </w:r>
      <w:r w:rsidR="005322B2">
        <w:rPr>
          <w:lang w:val="en-US"/>
        </w:rPr>
        <w:t xml:space="preserve">representatives to participate in a meeting </w:t>
      </w:r>
      <w:r w:rsidR="008970C4">
        <w:rPr>
          <w:lang w:val="en-US"/>
        </w:rPr>
        <w:t xml:space="preserve">on 26-27 February 2019 </w:t>
      </w:r>
      <w:r w:rsidR="005322B2">
        <w:rPr>
          <w:lang w:val="en-US"/>
        </w:rPr>
        <w:t>in Copenhagen</w:t>
      </w:r>
      <w:r w:rsidR="008970C4">
        <w:rPr>
          <w:lang w:val="en-US"/>
        </w:rPr>
        <w:t>, Denmark</w:t>
      </w:r>
      <w:r w:rsidR="005322B2">
        <w:rPr>
          <w:lang w:val="en-US"/>
        </w:rPr>
        <w:t xml:space="preserve"> to discuss in further detail the</w:t>
      </w:r>
      <w:r w:rsidR="007A258A">
        <w:rPr>
          <w:lang w:val="en-US"/>
        </w:rPr>
        <w:t xml:space="preserve"> responses to the questionnaire</w:t>
      </w:r>
      <w:r w:rsidR="005322B2">
        <w:rPr>
          <w:lang w:val="en-US"/>
        </w:rPr>
        <w:t>, and to determine the areas of consensus amongst treaty bodies regarding these.</w:t>
      </w:r>
      <w:r w:rsidR="008D01F7">
        <w:rPr>
          <w:rStyle w:val="FootnoteReference"/>
          <w:lang w:val="en-US"/>
        </w:rPr>
        <w:footnoteReference w:id="1"/>
      </w:r>
      <w:r w:rsidR="00E9329A">
        <w:rPr>
          <w:lang w:val="en-US"/>
        </w:rPr>
        <w:t xml:space="preserve"> </w:t>
      </w:r>
      <w:r w:rsidR="00C46D95">
        <w:rPr>
          <w:lang w:val="en-US"/>
        </w:rPr>
        <w:t>This is the first time that all the treaty bodies have come together in a meeting</w:t>
      </w:r>
      <w:r w:rsidR="002644BE">
        <w:rPr>
          <w:lang w:val="en-US"/>
        </w:rPr>
        <w:t xml:space="preserve"> for such a purpose</w:t>
      </w:r>
      <w:r w:rsidR="00C46D95">
        <w:rPr>
          <w:lang w:val="en-US"/>
        </w:rPr>
        <w:t>.</w:t>
      </w:r>
      <w:r w:rsidR="005322B2">
        <w:rPr>
          <w:lang w:val="en-US"/>
        </w:rPr>
        <w:t xml:space="preserve"> </w:t>
      </w:r>
      <w:r w:rsidR="00F50972">
        <w:rPr>
          <w:lang w:val="en-US"/>
        </w:rPr>
        <w:t xml:space="preserve">The agenda was based on the questionnaire circulated to treaty bodies by the treaty body chairs. </w:t>
      </w:r>
    </w:p>
    <w:p w14:paraId="3EC8A7A0" w14:textId="77777777" w:rsidR="007A258A" w:rsidRDefault="007A258A" w:rsidP="007A258A">
      <w:pPr>
        <w:spacing w:after="0" w:line="240" w:lineRule="auto"/>
        <w:jc w:val="both"/>
        <w:rPr>
          <w:lang w:val="en-US"/>
        </w:rPr>
      </w:pPr>
    </w:p>
    <w:p w14:paraId="32D38B1B" w14:textId="7D375845" w:rsidR="00B1148E" w:rsidRDefault="005322B2" w:rsidP="007A258A">
      <w:pPr>
        <w:spacing w:after="0" w:line="240" w:lineRule="auto"/>
        <w:jc w:val="both"/>
        <w:rPr>
          <w:lang w:val="en-US"/>
        </w:rPr>
      </w:pPr>
      <w:r>
        <w:rPr>
          <w:lang w:val="en-US"/>
        </w:rPr>
        <w:t xml:space="preserve">The </w:t>
      </w:r>
      <w:r w:rsidR="00F61FB1">
        <w:rPr>
          <w:lang w:val="en-US"/>
        </w:rPr>
        <w:t xml:space="preserve">treaty body </w:t>
      </w:r>
      <w:r w:rsidR="008D01F7">
        <w:rPr>
          <w:lang w:val="en-US"/>
        </w:rPr>
        <w:t>experts note</w:t>
      </w:r>
      <w:r w:rsidR="00810C63">
        <w:rPr>
          <w:lang w:val="en-US"/>
        </w:rPr>
        <w:t>d</w:t>
      </w:r>
      <w:r w:rsidR="008D01F7">
        <w:rPr>
          <w:lang w:val="en-US"/>
        </w:rPr>
        <w:t xml:space="preserve"> that much ha</w:t>
      </w:r>
      <w:r w:rsidR="00810C63">
        <w:rPr>
          <w:lang w:val="en-US"/>
        </w:rPr>
        <w:t>d</w:t>
      </w:r>
      <w:r w:rsidR="008D01F7">
        <w:rPr>
          <w:lang w:val="en-US"/>
        </w:rPr>
        <w:t xml:space="preserve"> already been achieved</w:t>
      </w:r>
      <w:r w:rsidR="005608A0">
        <w:rPr>
          <w:lang w:val="en-US"/>
        </w:rPr>
        <w:t xml:space="preserve"> regarding the </w:t>
      </w:r>
      <w:r w:rsidR="008D01F7">
        <w:rPr>
          <w:lang w:val="en-US"/>
        </w:rPr>
        <w:t xml:space="preserve">alignment of procedures and working methods in recent years, but </w:t>
      </w:r>
      <w:r>
        <w:rPr>
          <w:lang w:val="en-US"/>
        </w:rPr>
        <w:t xml:space="preserve">that </w:t>
      </w:r>
      <w:r w:rsidR="008970C4">
        <w:rPr>
          <w:lang w:val="en-US"/>
        </w:rPr>
        <w:t xml:space="preserve">there </w:t>
      </w:r>
      <w:r w:rsidR="00810C63">
        <w:rPr>
          <w:lang w:val="en-US"/>
        </w:rPr>
        <w:t xml:space="preserve">was </w:t>
      </w:r>
      <w:r w:rsidR="008D01F7">
        <w:rPr>
          <w:lang w:val="en-US"/>
        </w:rPr>
        <w:t xml:space="preserve">still </w:t>
      </w:r>
      <w:r w:rsidR="00F61FB1">
        <w:rPr>
          <w:lang w:val="en-US"/>
        </w:rPr>
        <w:t>potential for improvement</w:t>
      </w:r>
      <w:r w:rsidR="008D01F7">
        <w:rPr>
          <w:lang w:val="en-US"/>
        </w:rPr>
        <w:t xml:space="preserve">. </w:t>
      </w:r>
      <w:r w:rsidR="00B1148E" w:rsidRPr="00B1148E">
        <w:rPr>
          <w:lang w:val="en-US"/>
        </w:rPr>
        <w:t>The</w:t>
      </w:r>
      <w:r w:rsidR="008970C4">
        <w:rPr>
          <w:lang w:val="en-US"/>
        </w:rPr>
        <w:t xml:space="preserve"> </w:t>
      </w:r>
      <w:r w:rsidR="008D01F7">
        <w:rPr>
          <w:lang w:val="en-US"/>
        </w:rPr>
        <w:t>experts</w:t>
      </w:r>
      <w:r w:rsidR="00F61FB1">
        <w:rPr>
          <w:lang w:val="en-US"/>
        </w:rPr>
        <w:t xml:space="preserve"> </w:t>
      </w:r>
      <w:r w:rsidR="008D01F7">
        <w:rPr>
          <w:lang w:val="en-US"/>
        </w:rPr>
        <w:t>agree</w:t>
      </w:r>
      <w:r w:rsidR="00810C63">
        <w:rPr>
          <w:lang w:val="en-US"/>
        </w:rPr>
        <w:t>d</w:t>
      </w:r>
      <w:r w:rsidR="008D01F7">
        <w:rPr>
          <w:lang w:val="en-US"/>
        </w:rPr>
        <w:t xml:space="preserve"> </w:t>
      </w:r>
      <w:r w:rsidR="00B1148E" w:rsidRPr="00B1148E">
        <w:rPr>
          <w:lang w:val="en-US"/>
        </w:rPr>
        <w:t xml:space="preserve">that new working methods must be adopted and </w:t>
      </w:r>
      <w:r w:rsidR="008970C4">
        <w:rPr>
          <w:lang w:val="en-US"/>
        </w:rPr>
        <w:t>express</w:t>
      </w:r>
      <w:r w:rsidR="00810C63">
        <w:rPr>
          <w:lang w:val="en-US"/>
        </w:rPr>
        <w:t>ed</w:t>
      </w:r>
      <w:r w:rsidR="00F61FB1">
        <w:rPr>
          <w:lang w:val="en-US"/>
        </w:rPr>
        <w:t xml:space="preserve"> </w:t>
      </w:r>
      <w:r w:rsidR="008970C4">
        <w:rPr>
          <w:lang w:val="en-US"/>
        </w:rPr>
        <w:t>a joint</w:t>
      </w:r>
      <w:r w:rsidR="00B1148E" w:rsidRPr="00B1148E">
        <w:rPr>
          <w:lang w:val="en-US"/>
        </w:rPr>
        <w:t xml:space="preserve"> willingness to explore new and creative ways to </w:t>
      </w:r>
      <w:r w:rsidR="00887641">
        <w:rPr>
          <w:lang w:val="en-US"/>
        </w:rPr>
        <w:t>operate</w:t>
      </w:r>
      <w:r w:rsidR="00B1148E" w:rsidRPr="00B1148E">
        <w:rPr>
          <w:lang w:val="en-US"/>
        </w:rPr>
        <w:t xml:space="preserve"> </w:t>
      </w:r>
      <w:r w:rsidR="00E55A53">
        <w:rPr>
          <w:lang w:val="en-US"/>
        </w:rPr>
        <w:t xml:space="preserve">with the overall goal of </w:t>
      </w:r>
      <w:r w:rsidR="00B1148E" w:rsidRPr="00B1148E">
        <w:rPr>
          <w:lang w:val="en-US"/>
        </w:rPr>
        <w:t xml:space="preserve">strengthening the protection of rights holders through </w:t>
      </w:r>
      <w:r w:rsidR="00E96E47">
        <w:rPr>
          <w:lang w:val="en-US"/>
        </w:rPr>
        <w:t xml:space="preserve">more effective </w:t>
      </w:r>
      <w:r w:rsidR="00B1148E" w:rsidRPr="00B1148E">
        <w:rPr>
          <w:lang w:val="en-US"/>
        </w:rPr>
        <w:t xml:space="preserve">monitoring </w:t>
      </w:r>
      <w:r w:rsidR="00893D9A">
        <w:rPr>
          <w:lang w:val="en-US"/>
        </w:rPr>
        <w:t xml:space="preserve">and ensuring full reporting compliance by States parties. </w:t>
      </w:r>
    </w:p>
    <w:p w14:paraId="788C4673" w14:textId="77777777" w:rsidR="007A258A" w:rsidRDefault="007A258A" w:rsidP="007A258A">
      <w:pPr>
        <w:spacing w:after="0" w:line="240" w:lineRule="auto"/>
        <w:rPr>
          <w:lang w:val="en-US"/>
        </w:rPr>
      </w:pPr>
    </w:p>
    <w:p w14:paraId="38779A18" w14:textId="319758D7" w:rsidR="007A258A" w:rsidRDefault="008970C4" w:rsidP="007A258A">
      <w:pPr>
        <w:spacing w:after="0" w:line="240" w:lineRule="auto"/>
        <w:jc w:val="both"/>
        <w:rPr>
          <w:lang w:val="en-US"/>
        </w:rPr>
      </w:pPr>
      <w:r>
        <w:rPr>
          <w:lang w:val="en-US"/>
        </w:rPr>
        <w:t xml:space="preserve">At the same time, </w:t>
      </w:r>
      <w:r w:rsidR="00647823">
        <w:rPr>
          <w:lang w:val="en-US"/>
        </w:rPr>
        <w:t xml:space="preserve">the </w:t>
      </w:r>
      <w:r w:rsidR="008D01F7">
        <w:rPr>
          <w:lang w:val="en-US"/>
        </w:rPr>
        <w:t xml:space="preserve">experts </w:t>
      </w:r>
      <w:r>
        <w:rPr>
          <w:lang w:val="en-US"/>
        </w:rPr>
        <w:t>underscore</w:t>
      </w:r>
      <w:r w:rsidR="00810C63">
        <w:rPr>
          <w:lang w:val="en-US"/>
        </w:rPr>
        <w:t>d</w:t>
      </w:r>
      <w:r>
        <w:rPr>
          <w:lang w:val="en-US"/>
        </w:rPr>
        <w:t xml:space="preserve"> the importance of recognizing the significant steps that have already been taken at various levels to improve the sustainability and effectiveness of the treaty body system, most notably </w:t>
      </w:r>
      <w:r w:rsidR="00E96E47">
        <w:rPr>
          <w:lang w:val="en-US"/>
        </w:rPr>
        <w:t xml:space="preserve">the </w:t>
      </w:r>
      <w:r>
        <w:rPr>
          <w:lang w:val="en-US"/>
        </w:rPr>
        <w:t>enhance</w:t>
      </w:r>
      <w:r w:rsidR="00E96E47">
        <w:rPr>
          <w:lang w:val="en-US"/>
        </w:rPr>
        <w:t>d</w:t>
      </w:r>
      <w:r>
        <w:rPr>
          <w:lang w:val="en-US"/>
        </w:rPr>
        <w:t xml:space="preserve"> </w:t>
      </w:r>
      <w:r w:rsidR="00E96E47">
        <w:rPr>
          <w:lang w:val="en-US"/>
        </w:rPr>
        <w:t xml:space="preserve">levels of </w:t>
      </w:r>
      <w:r>
        <w:rPr>
          <w:lang w:val="en-US"/>
        </w:rPr>
        <w:t xml:space="preserve">coordination amongst treaty bodies and </w:t>
      </w:r>
      <w:r w:rsidR="00E96E47">
        <w:rPr>
          <w:lang w:val="en-US"/>
        </w:rPr>
        <w:t xml:space="preserve">the </w:t>
      </w:r>
      <w:r>
        <w:rPr>
          <w:lang w:val="en-US"/>
        </w:rPr>
        <w:t>increase</w:t>
      </w:r>
      <w:r w:rsidR="00E96E47">
        <w:rPr>
          <w:lang w:val="en-US"/>
        </w:rPr>
        <w:t>d</w:t>
      </w:r>
      <w:r>
        <w:rPr>
          <w:lang w:val="en-US"/>
        </w:rPr>
        <w:t xml:space="preserve"> cohesiveness of the system as a whole. These </w:t>
      </w:r>
      <w:r w:rsidR="00E55A53">
        <w:rPr>
          <w:lang w:val="en-US"/>
        </w:rPr>
        <w:t>achievements</w:t>
      </w:r>
      <w:r>
        <w:rPr>
          <w:lang w:val="en-US"/>
        </w:rPr>
        <w:t xml:space="preserve"> are </w:t>
      </w:r>
      <w:r w:rsidR="00E55A53">
        <w:rPr>
          <w:lang w:val="en-US"/>
        </w:rPr>
        <w:t xml:space="preserve">highlighted </w:t>
      </w:r>
      <w:r>
        <w:rPr>
          <w:lang w:val="en-US"/>
        </w:rPr>
        <w:t>through</w:t>
      </w:r>
      <w:r w:rsidR="00C46D95">
        <w:rPr>
          <w:lang w:val="en-US"/>
        </w:rPr>
        <w:t>out</w:t>
      </w:r>
      <w:r>
        <w:rPr>
          <w:lang w:val="en-US"/>
        </w:rPr>
        <w:t xml:space="preserve"> th</w:t>
      </w:r>
      <w:r w:rsidR="00C46D95">
        <w:rPr>
          <w:lang w:val="en-US"/>
        </w:rPr>
        <w:t>is</w:t>
      </w:r>
      <w:r>
        <w:rPr>
          <w:lang w:val="en-US"/>
        </w:rPr>
        <w:t xml:space="preserve"> report. </w:t>
      </w:r>
      <w:r w:rsidR="008F71AF">
        <w:rPr>
          <w:lang w:val="en-US"/>
        </w:rPr>
        <w:t xml:space="preserve">The </w:t>
      </w:r>
      <w:r w:rsidR="00934023">
        <w:rPr>
          <w:lang w:val="en-US"/>
        </w:rPr>
        <w:t xml:space="preserve">experts </w:t>
      </w:r>
      <w:r>
        <w:rPr>
          <w:lang w:val="en-US"/>
        </w:rPr>
        <w:t>agree</w:t>
      </w:r>
      <w:r w:rsidR="00810C63">
        <w:rPr>
          <w:lang w:val="en-US"/>
        </w:rPr>
        <w:t>d</w:t>
      </w:r>
      <w:r w:rsidR="00154404">
        <w:rPr>
          <w:lang w:val="en-US"/>
        </w:rPr>
        <w:t xml:space="preserve"> that undertaking pilot projects could provide an important </w:t>
      </w:r>
      <w:r w:rsidR="00486A8F">
        <w:rPr>
          <w:lang w:val="en-US"/>
        </w:rPr>
        <w:t xml:space="preserve">way of further developing their practice, and a number of potential </w:t>
      </w:r>
      <w:r w:rsidR="00154404">
        <w:rPr>
          <w:lang w:val="en-US"/>
        </w:rPr>
        <w:t>projects</w:t>
      </w:r>
      <w:r w:rsidR="008F1F4D" w:rsidRPr="008970C4">
        <w:rPr>
          <w:lang w:val="en-US"/>
        </w:rPr>
        <w:t xml:space="preserve"> are </w:t>
      </w:r>
      <w:r w:rsidR="00486A8F">
        <w:rPr>
          <w:lang w:val="en-US"/>
        </w:rPr>
        <w:t xml:space="preserve">considered in </w:t>
      </w:r>
      <w:r w:rsidR="008F1F4D" w:rsidRPr="008970C4">
        <w:rPr>
          <w:lang w:val="en-US"/>
        </w:rPr>
        <w:t xml:space="preserve">this </w:t>
      </w:r>
      <w:r w:rsidR="00887641" w:rsidRPr="008970C4">
        <w:rPr>
          <w:lang w:val="en-US"/>
        </w:rPr>
        <w:t>paper and</w:t>
      </w:r>
      <w:r w:rsidR="008F1F4D" w:rsidRPr="008970C4">
        <w:rPr>
          <w:lang w:val="en-US"/>
        </w:rPr>
        <w:t xml:space="preserve"> </w:t>
      </w:r>
      <w:r w:rsidR="00E55A53">
        <w:rPr>
          <w:lang w:val="en-US"/>
        </w:rPr>
        <w:t xml:space="preserve">reflected </w:t>
      </w:r>
      <w:r w:rsidR="008F1F4D" w:rsidRPr="008970C4">
        <w:rPr>
          <w:lang w:val="en-US"/>
        </w:rPr>
        <w:t xml:space="preserve">in </w:t>
      </w:r>
      <w:r w:rsidR="00486A8F">
        <w:rPr>
          <w:lang w:val="en-US"/>
        </w:rPr>
        <w:t xml:space="preserve">its </w:t>
      </w:r>
      <w:r w:rsidR="008F1F4D" w:rsidRPr="008970C4">
        <w:rPr>
          <w:lang w:val="en-US"/>
        </w:rPr>
        <w:t>recommendations</w:t>
      </w:r>
      <w:r w:rsidR="004F20EF">
        <w:rPr>
          <w:lang w:val="en-US"/>
        </w:rPr>
        <w:t>.</w:t>
      </w:r>
      <w:r w:rsidR="008F1F4D" w:rsidRPr="008970C4">
        <w:rPr>
          <w:lang w:val="en-US"/>
        </w:rPr>
        <w:t xml:space="preserve">  </w:t>
      </w:r>
    </w:p>
    <w:p w14:paraId="5F5F6F59" w14:textId="77777777" w:rsidR="007A258A" w:rsidRDefault="007A258A" w:rsidP="007A258A">
      <w:pPr>
        <w:spacing w:after="0" w:line="240" w:lineRule="auto"/>
        <w:rPr>
          <w:lang w:val="en-US"/>
        </w:rPr>
      </w:pPr>
    </w:p>
    <w:p w14:paraId="6B3F80FF" w14:textId="00C1B4A2" w:rsidR="007A258A" w:rsidRDefault="005D6AE8" w:rsidP="007A258A">
      <w:pPr>
        <w:spacing w:after="0" w:line="240" w:lineRule="auto"/>
        <w:jc w:val="both"/>
        <w:rPr>
          <w:lang w:val="en-US"/>
        </w:rPr>
      </w:pPr>
      <w:r>
        <w:rPr>
          <w:lang w:val="en-US"/>
        </w:rPr>
        <w:t xml:space="preserve">The </w:t>
      </w:r>
      <w:r w:rsidR="00F50972">
        <w:rPr>
          <w:lang w:val="en-US"/>
        </w:rPr>
        <w:t xml:space="preserve">purpose of this </w:t>
      </w:r>
      <w:r w:rsidR="007A258A">
        <w:rPr>
          <w:lang w:val="en-US"/>
        </w:rPr>
        <w:t xml:space="preserve">outcome </w:t>
      </w:r>
      <w:r w:rsidR="00F50972">
        <w:rPr>
          <w:lang w:val="en-US"/>
        </w:rPr>
        <w:t xml:space="preserve">document is to </w:t>
      </w:r>
      <w:r w:rsidR="005608A0">
        <w:rPr>
          <w:lang w:val="en-US"/>
        </w:rPr>
        <w:t xml:space="preserve">highlight </w:t>
      </w:r>
      <w:r w:rsidR="00154404">
        <w:rPr>
          <w:lang w:val="en-US"/>
        </w:rPr>
        <w:t xml:space="preserve">the areas </w:t>
      </w:r>
      <w:r w:rsidR="00486A8F">
        <w:rPr>
          <w:lang w:val="en-US"/>
        </w:rPr>
        <w:t xml:space="preserve">and issues </w:t>
      </w:r>
      <w:r w:rsidR="009E22E9">
        <w:rPr>
          <w:lang w:val="en-US"/>
        </w:rPr>
        <w:t>discussed,</w:t>
      </w:r>
      <w:r w:rsidR="0051358B">
        <w:rPr>
          <w:lang w:val="en-US"/>
        </w:rPr>
        <w:t xml:space="preserve"> developments concerning </w:t>
      </w:r>
      <w:r w:rsidR="00486A8F">
        <w:rPr>
          <w:lang w:val="en-US"/>
        </w:rPr>
        <w:t>which hav</w:t>
      </w:r>
      <w:r w:rsidR="0051358B">
        <w:rPr>
          <w:lang w:val="en-US"/>
        </w:rPr>
        <w:t>e</w:t>
      </w:r>
      <w:r w:rsidR="00486A8F">
        <w:rPr>
          <w:lang w:val="en-US"/>
        </w:rPr>
        <w:t xml:space="preserve"> the potential to </w:t>
      </w:r>
      <w:r w:rsidR="00F543F9">
        <w:rPr>
          <w:lang w:val="en-US"/>
        </w:rPr>
        <w:t>strengthen</w:t>
      </w:r>
      <w:r w:rsidR="00F50972">
        <w:rPr>
          <w:lang w:val="en-US"/>
        </w:rPr>
        <w:t xml:space="preserve"> the treaty body system. </w:t>
      </w:r>
    </w:p>
    <w:p w14:paraId="7E44A467" w14:textId="77777777" w:rsidR="007A258A" w:rsidRDefault="007A258A" w:rsidP="007A258A">
      <w:pPr>
        <w:spacing w:after="0" w:line="240" w:lineRule="auto"/>
        <w:jc w:val="both"/>
        <w:rPr>
          <w:lang w:val="en-US"/>
        </w:rPr>
      </w:pPr>
    </w:p>
    <w:p w14:paraId="5A86F586" w14:textId="77777777" w:rsidR="00391B0D" w:rsidRDefault="00391B0D" w:rsidP="007A258A">
      <w:pPr>
        <w:spacing w:after="0" w:line="240" w:lineRule="auto"/>
        <w:jc w:val="both"/>
        <w:rPr>
          <w:lang w:val="en-US"/>
        </w:rPr>
      </w:pPr>
    </w:p>
    <w:p w14:paraId="0685FDAF" w14:textId="77777777" w:rsidR="00B708FA" w:rsidRPr="00B1155C" w:rsidRDefault="00B708FA" w:rsidP="007A258A">
      <w:pPr>
        <w:pStyle w:val="Heading1"/>
        <w:numPr>
          <w:ilvl w:val="0"/>
          <w:numId w:val="6"/>
        </w:numPr>
        <w:spacing w:before="0" w:line="240" w:lineRule="auto"/>
        <w:jc w:val="both"/>
        <w:rPr>
          <w:rFonts w:asciiTheme="minorHAnsi" w:hAnsiTheme="minorHAnsi" w:cstheme="minorHAnsi"/>
          <w:b/>
          <w:color w:val="auto"/>
          <w:sz w:val="24"/>
          <w:szCs w:val="24"/>
        </w:rPr>
      </w:pPr>
      <w:bookmarkStart w:id="2" w:name="_Toc5288413"/>
      <w:r w:rsidRPr="00B1155C">
        <w:rPr>
          <w:rFonts w:asciiTheme="minorHAnsi" w:hAnsiTheme="minorHAnsi" w:cstheme="minorHAnsi"/>
          <w:b/>
          <w:color w:val="auto"/>
          <w:sz w:val="24"/>
          <w:szCs w:val="24"/>
        </w:rPr>
        <w:t>Reporting Calendar</w:t>
      </w:r>
      <w:bookmarkEnd w:id="2"/>
    </w:p>
    <w:p w14:paraId="5D61DA8B" w14:textId="77777777" w:rsidR="00B1148E" w:rsidRDefault="00B1148E" w:rsidP="007A258A">
      <w:pPr>
        <w:pStyle w:val="ListParagraph"/>
        <w:spacing w:after="0" w:line="240" w:lineRule="auto"/>
        <w:contextualSpacing w:val="0"/>
        <w:jc w:val="both"/>
        <w:rPr>
          <w:lang w:val="en-US"/>
        </w:rPr>
      </w:pPr>
    </w:p>
    <w:p w14:paraId="0E09FAA3" w14:textId="77777777" w:rsidR="00F870FC" w:rsidRDefault="00C528E2" w:rsidP="007A258A">
      <w:pPr>
        <w:pStyle w:val="ListParagraph"/>
        <w:numPr>
          <w:ilvl w:val="0"/>
          <w:numId w:val="9"/>
        </w:numPr>
        <w:spacing w:after="0" w:line="240" w:lineRule="auto"/>
        <w:contextualSpacing w:val="0"/>
        <w:jc w:val="both"/>
        <w:rPr>
          <w:lang w:val="en-US"/>
        </w:rPr>
      </w:pPr>
      <w:r w:rsidRPr="00F870FC">
        <w:rPr>
          <w:rFonts w:eastAsiaTheme="majorEastAsia" w:cstheme="minorHAnsi"/>
          <w:i/>
          <w:sz w:val="24"/>
          <w:szCs w:val="24"/>
          <w:lang w:val="en-US"/>
        </w:rPr>
        <w:t>Overview of the Geneva Academy proposals</w:t>
      </w:r>
    </w:p>
    <w:p w14:paraId="2FE10786" w14:textId="77777777" w:rsidR="007A258A" w:rsidRDefault="007A258A" w:rsidP="007A258A">
      <w:pPr>
        <w:spacing w:after="0" w:line="240" w:lineRule="auto"/>
        <w:jc w:val="both"/>
        <w:rPr>
          <w:lang w:val="en-US"/>
        </w:rPr>
      </w:pPr>
    </w:p>
    <w:p w14:paraId="66EA5E05" w14:textId="5B1CD69D" w:rsidR="00405DF0" w:rsidRPr="005653EA" w:rsidRDefault="00405DF0" w:rsidP="007A258A">
      <w:pPr>
        <w:spacing w:after="0" w:line="240" w:lineRule="auto"/>
        <w:jc w:val="both"/>
        <w:rPr>
          <w:lang w:val="en-US"/>
        </w:rPr>
      </w:pPr>
      <w:r>
        <w:rPr>
          <w:lang w:val="en-US"/>
        </w:rPr>
        <w:t>A</w:t>
      </w:r>
      <w:r w:rsidR="00893D9A">
        <w:rPr>
          <w:lang w:val="en-US"/>
        </w:rPr>
        <w:t xml:space="preserve">n academic process of review of the </w:t>
      </w:r>
      <w:r w:rsidR="00E26553">
        <w:rPr>
          <w:lang w:val="en-US"/>
        </w:rPr>
        <w:t>treaty</w:t>
      </w:r>
      <w:r w:rsidR="00893D9A">
        <w:rPr>
          <w:lang w:val="en-US"/>
        </w:rPr>
        <w:t xml:space="preserve"> body system </w:t>
      </w:r>
      <w:r w:rsidR="007A2218">
        <w:rPr>
          <w:lang w:val="en-US"/>
        </w:rPr>
        <w:t xml:space="preserve">has been undertaken by </w:t>
      </w:r>
      <w:r>
        <w:rPr>
          <w:lang w:val="en-US"/>
        </w:rPr>
        <w:t xml:space="preserve">the </w:t>
      </w:r>
      <w:r w:rsidR="005653EA" w:rsidRPr="005653EA">
        <w:rPr>
          <w:lang w:val="en-US"/>
        </w:rPr>
        <w:t>Geneva Academy</w:t>
      </w:r>
      <w:r w:rsidR="002635ED">
        <w:rPr>
          <w:lang w:val="en-US"/>
        </w:rPr>
        <w:t xml:space="preserve"> </w:t>
      </w:r>
      <w:r w:rsidR="005653EA" w:rsidRPr="005653EA">
        <w:rPr>
          <w:lang w:val="en-US"/>
        </w:rPr>
        <w:t>of International Humanitarian Law and Human Rights Academic Platform</w:t>
      </w:r>
      <w:r w:rsidR="009B37E5">
        <w:rPr>
          <w:lang w:val="en-US"/>
        </w:rPr>
        <w:t xml:space="preserve">. This project is mentioned here as the main recommendations </w:t>
      </w:r>
      <w:r w:rsidR="003418DF">
        <w:rPr>
          <w:lang w:val="en-US"/>
        </w:rPr>
        <w:t xml:space="preserve">of </w:t>
      </w:r>
      <w:r w:rsidR="009B37E5">
        <w:rPr>
          <w:lang w:val="en-US"/>
        </w:rPr>
        <w:t>its final report include</w:t>
      </w:r>
      <w:r w:rsidR="003418DF">
        <w:rPr>
          <w:lang w:val="en-US"/>
        </w:rPr>
        <w:t xml:space="preserve"> </w:t>
      </w:r>
      <w:r w:rsidR="009B37E5">
        <w:rPr>
          <w:lang w:val="en-US"/>
        </w:rPr>
        <w:t xml:space="preserve">two proposals </w:t>
      </w:r>
      <w:r w:rsidR="003418DF">
        <w:rPr>
          <w:lang w:val="en-US"/>
        </w:rPr>
        <w:t xml:space="preserve">concerning the </w:t>
      </w:r>
      <w:r w:rsidR="009B37E5">
        <w:rPr>
          <w:lang w:val="en-US"/>
        </w:rPr>
        <w:t>consolidation of reports and State party reviews.</w:t>
      </w:r>
      <w:r w:rsidR="009B37E5">
        <w:rPr>
          <w:rStyle w:val="FootnoteReference"/>
          <w:lang w:val="en-US"/>
        </w:rPr>
        <w:footnoteReference w:id="2"/>
      </w:r>
      <w:r w:rsidR="009B37E5">
        <w:rPr>
          <w:lang w:val="en-US"/>
        </w:rPr>
        <w:t xml:space="preserve"> These proposals are the following:  </w:t>
      </w:r>
    </w:p>
    <w:p w14:paraId="4825C473" w14:textId="7AC6A88A" w:rsidR="009D5613" w:rsidRDefault="00E3274F" w:rsidP="007A258A">
      <w:pPr>
        <w:pStyle w:val="ListParagraph"/>
        <w:numPr>
          <w:ilvl w:val="0"/>
          <w:numId w:val="28"/>
        </w:numPr>
        <w:spacing w:after="0" w:line="240" w:lineRule="auto"/>
        <w:contextualSpacing w:val="0"/>
        <w:jc w:val="both"/>
        <w:rPr>
          <w:lang w:val="en-US"/>
        </w:rPr>
      </w:pPr>
      <w:r>
        <w:rPr>
          <w:lang w:val="en-US"/>
        </w:rPr>
        <w:t>Single consolidated review</w:t>
      </w:r>
      <w:r w:rsidR="00B1148E">
        <w:rPr>
          <w:lang w:val="en-US"/>
        </w:rPr>
        <w:t xml:space="preserve"> model</w:t>
      </w:r>
      <w:r w:rsidR="003418DF">
        <w:rPr>
          <w:lang w:val="en-US"/>
        </w:rPr>
        <w:t>,</w:t>
      </w:r>
      <w:r>
        <w:rPr>
          <w:lang w:val="en-US"/>
        </w:rPr>
        <w:t xml:space="preserve"> </w:t>
      </w:r>
      <w:r w:rsidR="001B75E6">
        <w:rPr>
          <w:lang w:val="en-US"/>
        </w:rPr>
        <w:t>whereby</w:t>
      </w:r>
      <w:r w:rsidR="005832DC">
        <w:rPr>
          <w:lang w:val="en-US"/>
        </w:rPr>
        <w:t xml:space="preserve"> each state party would be reviewed by </w:t>
      </w:r>
      <w:r w:rsidR="001B75E6">
        <w:rPr>
          <w:lang w:val="en-US"/>
        </w:rPr>
        <w:t xml:space="preserve">all treaty </w:t>
      </w:r>
      <w:r w:rsidR="005832DC">
        <w:rPr>
          <w:lang w:val="en-US"/>
        </w:rPr>
        <w:t>bodies during the same week every 7-</w:t>
      </w:r>
      <w:r w:rsidR="001B75E6">
        <w:rPr>
          <w:lang w:val="en-US"/>
        </w:rPr>
        <w:t>8</w:t>
      </w:r>
      <w:r w:rsidR="005832DC">
        <w:rPr>
          <w:lang w:val="en-US"/>
        </w:rPr>
        <w:t xml:space="preserve"> </w:t>
      </w:r>
      <w:r w:rsidR="001B75E6">
        <w:rPr>
          <w:lang w:val="en-US"/>
        </w:rPr>
        <w:t>year</w:t>
      </w:r>
      <w:r w:rsidR="005832DC">
        <w:rPr>
          <w:lang w:val="en-US"/>
        </w:rPr>
        <w:t xml:space="preserve"> on the basis of a single state report. </w:t>
      </w:r>
      <w:r w:rsidR="001B75E6">
        <w:rPr>
          <w:lang w:val="en-US"/>
        </w:rPr>
        <w:t xml:space="preserve"> </w:t>
      </w:r>
    </w:p>
    <w:p w14:paraId="6BEE596D" w14:textId="47FDD042" w:rsidR="009B37E5" w:rsidRDefault="009D5613" w:rsidP="007A258A">
      <w:pPr>
        <w:pStyle w:val="ListParagraph"/>
        <w:numPr>
          <w:ilvl w:val="0"/>
          <w:numId w:val="28"/>
        </w:numPr>
        <w:spacing w:after="0" w:line="240" w:lineRule="auto"/>
        <w:contextualSpacing w:val="0"/>
        <w:jc w:val="both"/>
        <w:rPr>
          <w:lang w:val="en-US"/>
        </w:rPr>
      </w:pPr>
      <w:r>
        <w:rPr>
          <w:lang w:val="en-US"/>
        </w:rPr>
        <w:t>Clustered review</w:t>
      </w:r>
      <w:r w:rsidR="00B1148E">
        <w:rPr>
          <w:lang w:val="en-US"/>
        </w:rPr>
        <w:t xml:space="preserve"> model</w:t>
      </w:r>
      <w:r w:rsidR="003418DF">
        <w:rPr>
          <w:lang w:val="en-US"/>
        </w:rPr>
        <w:t>,</w:t>
      </w:r>
      <w:r w:rsidR="009B37E5">
        <w:rPr>
          <w:lang w:val="en-US"/>
        </w:rPr>
        <w:t xml:space="preserve"> whereby </w:t>
      </w:r>
      <w:r w:rsidR="00486A8F">
        <w:rPr>
          <w:lang w:val="en-US"/>
        </w:rPr>
        <w:t>the</w:t>
      </w:r>
      <w:r w:rsidR="001B75E6">
        <w:rPr>
          <w:lang w:val="en-US"/>
        </w:rPr>
        <w:t xml:space="preserve"> State party reviews are coordinated in an 8-year cycle, four years apart, resulting in review by five treaty bodies every four year. </w:t>
      </w:r>
      <w:r w:rsidR="009B37E5">
        <w:rPr>
          <w:lang w:val="en-US"/>
        </w:rPr>
        <w:t>Under this model, States would still only be subject to review by each treaty body on an 8</w:t>
      </w:r>
      <w:r w:rsidR="009835DE">
        <w:rPr>
          <w:lang w:val="en-US"/>
        </w:rPr>
        <w:t>-</w:t>
      </w:r>
      <w:r w:rsidR="009B37E5">
        <w:rPr>
          <w:lang w:val="en-US"/>
        </w:rPr>
        <w:t xml:space="preserve">year cycle. </w:t>
      </w:r>
    </w:p>
    <w:p w14:paraId="31E988C9" w14:textId="77777777" w:rsidR="00990F0F" w:rsidRDefault="00990F0F" w:rsidP="007A258A">
      <w:pPr>
        <w:pStyle w:val="ListParagraph"/>
        <w:spacing w:after="0" w:line="240" w:lineRule="auto"/>
        <w:contextualSpacing w:val="0"/>
        <w:jc w:val="both"/>
        <w:rPr>
          <w:lang w:val="en-US"/>
        </w:rPr>
      </w:pPr>
    </w:p>
    <w:p w14:paraId="673146EE" w14:textId="77777777" w:rsidR="00F870FC" w:rsidRDefault="00124BDA" w:rsidP="007A258A">
      <w:pPr>
        <w:pStyle w:val="ListParagraph"/>
        <w:numPr>
          <w:ilvl w:val="0"/>
          <w:numId w:val="9"/>
        </w:numPr>
        <w:spacing w:after="0" w:line="240" w:lineRule="auto"/>
        <w:contextualSpacing w:val="0"/>
        <w:jc w:val="both"/>
        <w:rPr>
          <w:rFonts w:eastAsiaTheme="majorEastAsia" w:cstheme="minorHAnsi"/>
          <w:i/>
          <w:sz w:val="24"/>
          <w:szCs w:val="24"/>
          <w:lang w:val="en-US"/>
        </w:rPr>
      </w:pPr>
      <w:r w:rsidRPr="00F870FC">
        <w:rPr>
          <w:rFonts w:eastAsiaTheme="majorEastAsia" w:cstheme="minorHAnsi"/>
          <w:i/>
          <w:sz w:val="24"/>
          <w:szCs w:val="24"/>
          <w:lang w:val="en-US"/>
        </w:rPr>
        <w:t>Periodicity</w:t>
      </w:r>
      <w:r w:rsidR="00F85D36">
        <w:rPr>
          <w:rFonts w:eastAsiaTheme="majorEastAsia" w:cstheme="minorHAnsi"/>
          <w:i/>
          <w:sz w:val="24"/>
          <w:szCs w:val="24"/>
          <w:lang w:val="en-US"/>
        </w:rPr>
        <w:t xml:space="preserve"> of reporting </w:t>
      </w:r>
    </w:p>
    <w:p w14:paraId="687B1657" w14:textId="77777777" w:rsidR="007A258A" w:rsidRDefault="007A258A" w:rsidP="007A258A">
      <w:pPr>
        <w:spacing w:after="0" w:line="240" w:lineRule="auto"/>
        <w:jc w:val="both"/>
        <w:rPr>
          <w:lang w:val="en-US"/>
        </w:rPr>
      </w:pPr>
    </w:p>
    <w:p w14:paraId="5514E770" w14:textId="404B5DFA" w:rsidR="00990F0F" w:rsidRDefault="009B37E5" w:rsidP="007A258A">
      <w:pPr>
        <w:spacing w:after="0" w:line="240" w:lineRule="auto"/>
        <w:jc w:val="both"/>
        <w:rPr>
          <w:lang w:val="en-US"/>
        </w:rPr>
      </w:pPr>
      <w:r>
        <w:rPr>
          <w:lang w:val="en-US"/>
        </w:rPr>
        <w:t xml:space="preserve">There </w:t>
      </w:r>
      <w:r w:rsidR="00810C63">
        <w:rPr>
          <w:lang w:val="en-US"/>
        </w:rPr>
        <w:t>wa</w:t>
      </w:r>
      <w:r w:rsidR="00F543F9">
        <w:rPr>
          <w:lang w:val="en-US"/>
        </w:rPr>
        <w:t>s</w:t>
      </w:r>
      <w:r>
        <w:rPr>
          <w:lang w:val="en-US"/>
        </w:rPr>
        <w:t xml:space="preserve"> </w:t>
      </w:r>
      <w:r w:rsidR="00A83C22">
        <w:rPr>
          <w:lang w:val="en-US"/>
        </w:rPr>
        <w:t>agreement</w:t>
      </w:r>
      <w:r>
        <w:rPr>
          <w:lang w:val="en-US"/>
        </w:rPr>
        <w:t xml:space="preserve"> amongst the </w:t>
      </w:r>
      <w:r w:rsidR="00F57243">
        <w:rPr>
          <w:lang w:val="en-US"/>
        </w:rPr>
        <w:t>treaty body experts</w:t>
      </w:r>
      <w:r>
        <w:rPr>
          <w:lang w:val="en-US"/>
        </w:rPr>
        <w:t xml:space="preserve"> that the single consolidated review model </w:t>
      </w:r>
      <w:r w:rsidR="00573D71">
        <w:rPr>
          <w:lang w:val="en-US"/>
        </w:rPr>
        <w:t xml:space="preserve">proposed by </w:t>
      </w:r>
      <w:r w:rsidR="00990F0F">
        <w:rPr>
          <w:lang w:val="en-US"/>
        </w:rPr>
        <w:t xml:space="preserve">the Geneva Academy, </w:t>
      </w:r>
      <w:r>
        <w:rPr>
          <w:lang w:val="en-US"/>
        </w:rPr>
        <w:t>with a periodicity of 7-8 years</w:t>
      </w:r>
      <w:r w:rsidR="00990F0F">
        <w:rPr>
          <w:lang w:val="en-US"/>
        </w:rPr>
        <w:t>,</w:t>
      </w:r>
      <w:r>
        <w:rPr>
          <w:lang w:val="en-US"/>
        </w:rPr>
        <w:t xml:space="preserve"> </w:t>
      </w:r>
      <w:r w:rsidR="00810C63">
        <w:rPr>
          <w:lang w:val="en-US"/>
        </w:rPr>
        <w:t>wa</w:t>
      </w:r>
      <w:r>
        <w:rPr>
          <w:lang w:val="en-US"/>
        </w:rPr>
        <w:t xml:space="preserve">s not </w:t>
      </w:r>
      <w:r w:rsidR="00573D71">
        <w:rPr>
          <w:lang w:val="en-US"/>
        </w:rPr>
        <w:t xml:space="preserve">acceptable </w:t>
      </w:r>
      <w:r w:rsidR="00486A8F">
        <w:rPr>
          <w:lang w:val="en-US"/>
        </w:rPr>
        <w:t xml:space="preserve">since </w:t>
      </w:r>
      <w:r>
        <w:rPr>
          <w:lang w:val="en-US"/>
        </w:rPr>
        <w:t xml:space="preserve">this </w:t>
      </w:r>
      <w:r w:rsidR="00810C63">
        <w:rPr>
          <w:lang w:val="en-US"/>
        </w:rPr>
        <w:t xml:space="preserve">results in </w:t>
      </w:r>
      <w:r>
        <w:rPr>
          <w:lang w:val="en-US"/>
        </w:rPr>
        <w:t xml:space="preserve">simply too long </w:t>
      </w:r>
      <w:r w:rsidR="00573D71">
        <w:rPr>
          <w:lang w:val="en-US"/>
        </w:rPr>
        <w:t xml:space="preserve">a period </w:t>
      </w:r>
      <w:r>
        <w:rPr>
          <w:lang w:val="en-US"/>
        </w:rPr>
        <w:t xml:space="preserve">between reviews. There </w:t>
      </w:r>
      <w:r w:rsidR="00810C63">
        <w:rPr>
          <w:lang w:val="en-US"/>
        </w:rPr>
        <w:t>wa</w:t>
      </w:r>
      <w:r w:rsidR="00F543F9">
        <w:rPr>
          <w:lang w:val="en-US"/>
        </w:rPr>
        <w:t>s</w:t>
      </w:r>
      <w:r>
        <w:rPr>
          <w:lang w:val="en-US"/>
        </w:rPr>
        <w:t xml:space="preserve"> </w:t>
      </w:r>
      <w:r w:rsidR="00573D71">
        <w:rPr>
          <w:lang w:val="en-US"/>
        </w:rPr>
        <w:t xml:space="preserve">widespread </w:t>
      </w:r>
      <w:r w:rsidR="00F543F9">
        <w:rPr>
          <w:lang w:val="en-US"/>
        </w:rPr>
        <w:t>agreement</w:t>
      </w:r>
      <w:r w:rsidR="003610D1" w:rsidRPr="009B37E5">
        <w:rPr>
          <w:lang w:val="en-US"/>
        </w:rPr>
        <w:t xml:space="preserve"> amongst </w:t>
      </w:r>
      <w:r w:rsidR="00F57243">
        <w:rPr>
          <w:lang w:val="en-US"/>
        </w:rPr>
        <w:t xml:space="preserve">the </w:t>
      </w:r>
      <w:r w:rsidR="00631FB0">
        <w:rPr>
          <w:lang w:val="en-US"/>
        </w:rPr>
        <w:t>experts that</w:t>
      </w:r>
      <w:r w:rsidR="003610D1" w:rsidRPr="009B37E5">
        <w:rPr>
          <w:lang w:val="en-US"/>
        </w:rPr>
        <w:t xml:space="preserve"> a periodicity for reporting of more than 4-5 years is too long</w:t>
      </w:r>
      <w:r>
        <w:rPr>
          <w:lang w:val="en-US"/>
        </w:rPr>
        <w:t>.</w:t>
      </w:r>
      <w:r w:rsidR="003610D1" w:rsidRPr="009B37E5">
        <w:rPr>
          <w:lang w:val="en-US"/>
        </w:rPr>
        <w:t xml:space="preserve"> </w:t>
      </w:r>
      <w:r>
        <w:rPr>
          <w:lang w:val="en-US"/>
        </w:rPr>
        <w:t>For this reason, the model of clustered review</w:t>
      </w:r>
      <w:r w:rsidR="00990F0F">
        <w:rPr>
          <w:lang w:val="en-US"/>
        </w:rPr>
        <w:t xml:space="preserve"> </w:t>
      </w:r>
      <w:r w:rsidR="00573D71">
        <w:rPr>
          <w:lang w:val="en-US"/>
        </w:rPr>
        <w:t xml:space="preserve">suggested by </w:t>
      </w:r>
      <w:r w:rsidR="00990F0F">
        <w:rPr>
          <w:lang w:val="en-US"/>
        </w:rPr>
        <w:t>the Geneva Academy</w:t>
      </w:r>
      <w:r>
        <w:rPr>
          <w:lang w:val="en-US"/>
        </w:rPr>
        <w:t xml:space="preserve"> </w:t>
      </w:r>
      <w:r w:rsidR="00F57243">
        <w:rPr>
          <w:lang w:val="en-US"/>
        </w:rPr>
        <w:t>was also</w:t>
      </w:r>
      <w:r>
        <w:rPr>
          <w:lang w:val="en-US"/>
        </w:rPr>
        <w:t xml:space="preserve"> rejected by </w:t>
      </w:r>
      <w:r w:rsidR="009D10CE">
        <w:rPr>
          <w:lang w:val="en-US"/>
        </w:rPr>
        <w:t xml:space="preserve">most </w:t>
      </w:r>
      <w:r w:rsidR="00F57243">
        <w:rPr>
          <w:lang w:val="en-US"/>
        </w:rPr>
        <w:t>experts, but not all</w:t>
      </w:r>
      <w:r w:rsidR="009D10CE">
        <w:rPr>
          <w:lang w:val="en-US"/>
        </w:rPr>
        <w:t>.</w:t>
      </w:r>
      <w:r w:rsidR="00990F0F">
        <w:rPr>
          <w:lang w:val="en-US"/>
        </w:rPr>
        <w:t xml:space="preserve"> </w:t>
      </w:r>
      <w:r w:rsidR="008A08AA">
        <w:rPr>
          <w:lang w:val="en-US"/>
        </w:rPr>
        <w:t>Most experts were against the clustered review</w:t>
      </w:r>
      <w:r w:rsidR="0051358B">
        <w:rPr>
          <w:lang w:val="en-US"/>
        </w:rPr>
        <w:t>,</w:t>
      </w:r>
      <w:r w:rsidR="008A08AA">
        <w:rPr>
          <w:lang w:val="en-US"/>
        </w:rPr>
        <w:t xml:space="preserve"> </w:t>
      </w:r>
      <w:r w:rsidR="0051358B">
        <w:rPr>
          <w:lang w:val="en-US"/>
        </w:rPr>
        <w:t xml:space="preserve">due to the suggested </w:t>
      </w:r>
      <w:r w:rsidR="008A08AA">
        <w:rPr>
          <w:lang w:val="en-US"/>
        </w:rPr>
        <w:t>length of periodicity</w:t>
      </w:r>
      <w:r w:rsidR="00D5375C">
        <w:rPr>
          <w:lang w:val="en-US"/>
        </w:rPr>
        <w:t>.</w:t>
      </w:r>
      <w:r w:rsidR="0051358B">
        <w:rPr>
          <w:lang w:val="en-US"/>
        </w:rPr>
        <w:t xml:space="preserve"> Some, however, were supportive of </w:t>
      </w:r>
      <w:r w:rsidR="008A08AA">
        <w:rPr>
          <w:lang w:val="en-US"/>
        </w:rPr>
        <w:t>the idea</w:t>
      </w:r>
      <w:r w:rsidR="0051358B">
        <w:rPr>
          <w:lang w:val="en-US"/>
        </w:rPr>
        <w:t>,</w:t>
      </w:r>
      <w:r w:rsidR="008A08AA">
        <w:rPr>
          <w:lang w:val="en-US"/>
        </w:rPr>
        <w:t xml:space="preserve"> noting that it </w:t>
      </w:r>
      <w:r w:rsidR="009E22E9">
        <w:rPr>
          <w:lang w:val="en-US"/>
        </w:rPr>
        <w:t>represents an</w:t>
      </w:r>
      <w:r w:rsidR="0051358B">
        <w:rPr>
          <w:lang w:val="en-US"/>
        </w:rPr>
        <w:t xml:space="preserve"> </w:t>
      </w:r>
      <w:r w:rsidR="008A08AA">
        <w:rPr>
          <w:lang w:val="en-US"/>
        </w:rPr>
        <w:t xml:space="preserve">improvement on the current situation </w:t>
      </w:r>
      <w:r w:rsidR="0051358B">
        <w:rPr>
          <w:lang w:val="en-US"/>
        </w:rPr>
        <w:t xml:space="preserve">in which only some states are reviewed </w:t>
      </w:r>
      <w:r w:rsidR="009E22E9">
        <w:rPr>
          <w:lang w:val="en-US"/>
        </w:rPr>
        <w:t>regularly</w:t>
      </w:r>
      <w:r w:rsidR="008A08AA">
        <w:rPr>
          <w:lang w:val="en-US"/>
        </w:rPr>
        <w:t xml:space="preserve">, and that a division of labour between treaty bodies </w:t>
      </w:r>
      <w:r w:rsidR="00C823B5">
        <w:rPr>
          <w:lang w:val="en-US"/>
        </w:rPr>
        <w:t>could address concerns regarding periodicity</w:t>
      </w:r>
      <w:r w:rsidR="00081AF5">
        <w:rPr>
          <w:lang w:val="en-US"/>
        </w:rPr>
        <w:t>.</w:t>
      </w:r>
      <w:r>
        <w:rPr>
          <w:lang w:val="en-US"/>
        </w:rPr>
        <w:t xml:space="preserve"> </w:t>
      </w:r>
    </w:p>
    <w:p w14:paraId="1DFF99BE" w14:textId="77777777" w:rsidR="007A258A" w:rsidRDefault="007A258A" w:rsidP="007A258A">
      <w:pPr>
        <w:spacing w:after="0" w:line="240" w:lineRule="auto"/>
        <w:jc w:val="both"/>
        <w:rPr>
          <w:lang w:val="en-US"/>
        </w:rPr>
      </w:pPr>
    </w:p>
    <w:p w14:paraId="0085C30D" w14:textId="530660CF" w:rsidR="003610D1" w:rsidRDefault="009B37E5" w:rsidP="007A258A">
      <w:pPr>
        <w:spacing w:after="0" w:line="240" w:lineRule="auto"/>
        <w:jc w:val="both"/>
        <w:rPr>
          <w:lang w:val="en-US"/>
        </w:rPr>
      </w:pPr>
      <w:r>
        <w:rPr>
          <w:lang w:val="en-US"/>
        </w:rPr>
        <w:t xml:space="preserve">The discussions on periodicity </w:t>
      </w:r>
      <w:r w:rsidR="00573D71">
        <w:rPr>
          <w:lang w:val="en-US"/>
        </w:rPr>
        <w:t xml:space="preserve">reflect </w:t>
      </w:r>
      <w:r>
        <w:rPr>
          <w:lang w:val="en-US"/>
        </w:rPr>
        <w:t>an acknowledgement that</w:t>
      </w:r>
      <w:r w:rsidR="00E17908">
        <w:rPr>
          <w:lang w:val="en-US"/>
        </w:rPr>
        <w:t xml:space="preserve"> </w:t>
      </w:r>
      <w:r w:rsidR="00B03BEB">
        <w:rPr>
          <w:lang w:val="en-US"/>
        </w:rPr>
        <w:t xml:space="preserve">even </w:t>
      </w:r>
      <w:r>
        <w:rPr>
          <w:lang w:val="en-US"/>
        </w:rPr>
        <w:t>a</w:t>
      </w:r>
      <w:r w:rsidR="009835DE">
        <w:rPr>
          <w:lang w:val="en-US"/>
        </w:rPr>
        <w:t xml:space="preserve"> 4-</w:t>
      </w:r>
      <w:r w:rsidR="00573D71">
        <w:rPr>
          <w:lang w:val="en-US"/>
        </w:rPr>
        <w:t xml:space="preserve">year </w:t>
      </w:r>
      <w:r>
        <w:rPr>
          <w:lang w:val="en-US"/>
        </w:rPr>
        <w:t>reporting</w:t>
      </w:r>
      <w:r w:rsidR="00573D71">
        <w:rPr>
          <w:lang w:val="en-US"/>
        </w:rPr>
        <w:t xml:space="preserve"> cycle mean</w:t>
      </w:r>
      <w:r w:rsidR="00E17908">
        <w:rPr>
          <w:lang w:val="en-US"/>
        </w:rPr>
        <w:t>s</w:t>
      </w:r>
      <w:r w:rsidR="00573D71">
        <w:rPr>
          <w:lang w:val="en-US"/>
        </w:rPr>
        <w:t xml:space="preserve">, in practice, </w:t>
      </w:r>
      <w:r w:rsidR="00B03BEB">
        <w:rPr>
          <w:lang w:val="en-US"/>
        </w:rPr>
        <w:t xml:space="preserve">that </w:t>
      </w:r>
      <w:r>
        <w:rPr>
          <w:lang w:val="en-US"/>
        </w:rPr>
        <w:t>States are only reviewed approximately every 6 years</w:t>
      </w:r>
      <w:r w:rsidR="009D10CE">
        <w:rPr>
          <w:lang w:val="en-US"/>
        </w:rPr>
        <w:t xml:space="preserve"> </w:t>
      </w:r>
      <w:r w:rsidR="00E17908">
        <w:rPr>
          <w:lang w:val="en-US"/>
        </w:rPr>
        <w:t xml:space="preserve">because of </w:t>
      </w:r>
      <w:r w:rsidR="008867BC">
        <w:rPr>
          <w:lang w:val="en-US"/>
        </w:rPr>
        <w:t xml:space="preserve">the </w:t>
      </w:r>
      <w:r w:rsidR="009D10CE">
        <w:rPr>
          <w:lang w:val="en-US"/>
        </w:rPr>
        <w:t xml:space="preserve">time </w:t>
      </w:r>
      <w:r w:rsidR="00E17908">
        <w:rPr>
          <w:lang w:val="en-US"/>
        </w:rPr>
        <w:t xml:space="preserve">lag </w:t>
      </w:r>
      <w:r w:rsidR="009D10CE">
        <w:rPr>
          <w:lang w:val="en-US"/>
        </w:rPr>
        <w:t xml:space="preserve">between </w:t>
      </w:r>
      <w:r w:rsidR="00E17908">
        <w:rPr>
          <w:lang w:val="en-US"/>
        </w:rPr>
        <w:t xml:space="preserve">the </w:t>
      </w:r>
      <w:r w:rsidR="008867BC">
        <w:rPr>
          <w:lang w:val="en-US"/>
        </w:rPr>
        <w:t xml:space="preserve">receipt of </w:t>
      </w:r>
      <w:r w:rsidR="009D10CE">
        <w:rPr>
          <w:lang w:val="en-US"/>
        </w:rPr>
        <w:t xml:space="preserve">the report by a Committee and the </w:t>
      </w:r>
      <w:r w:rsidR="008867BC">
        <w:rPr>
          <w:lang w:val="en-US"/>
        </w:rPr>
        <w:t xml:space="preserve">scheduling of the </w:t>
      </w:r>
      <w:r w:rsidR="009D10CE">
        <w:rPr>
          <w:lang w:val="en-US"/>
        </w:rPr>
        <w:t>actual review</w:t>
      </w:r>
      <w:r w:rsidR="00922CA0">
        <w:rPr>
          <w:lang w:val="en-US"/>
        </w:rPr>
        <w:t>, and that is if they report on time</w:t>
      </w:r>
      <w:r>
        <w:rPr>
          <w:lang w:val="en-US"/>
        </w:rPr>
        <w:t xml:space="preserve">. Extending the periodicity of reporting beyond 4-5 years would </w:t>
      </w:r>
      <w:r w:rsidR="00810C63">
        <w:rPr>
          <w:lang w:val="en-US"/>
        </w:rPr>
        <w:t xml:space="preserve">in practice </w:t>
      </w:r>
      <w:r>
        <w:rPr>
          <w:lang w:val="en-US"/>
        </w:rPr>
        <w:t xml:space="preserve">lead to a periodicity of review that </w:t>
      </w:r>
      <w:r w:rsidR="009D10CE">
        <w:rPr>
          <w:lang w:val="en-US"/>
        </w:rPr>
        <w:t xml:space="preserve">most treaty bodies </w:t>
      </w:r>
      <w:r>
        <w:rPr>
          <w:lang w:val="en-US"/>
        </w:rPr>
        <w:t xml:space="preserve">consider too long. </w:t>
      </w:r>
      <w:r w:rsidR="00810C63">
        <w:rPr>
          <w:lang w:val="en-US"/>
        </w:rPr>
        <w:t xml:space="preserve">In addition, some experts </w:t>
      </w:r>
      <w:r w:rsidR="008867BC">
        <w:rPr>
          <w:lang w:val="en-US"/>
        </w:rPr>
        <w:t xml:space="preserve">thought </w:t>
      </w:r>
      <w:r w:rsidR="00810C63">
        <w:rPr>
          <w:lang w:val="en-US"/>
        </w:rPr>
        <w:t xml:space="preserve">that this model did </w:t>
      </w:r>
      <w:r w:rsidR="008867BC">
        <w:rPr>
          <w:lang w:val="en-US"/>
        </w:rPr>
        <w:t xml:space="preserve">not reflect the </w:t>
      </w:r>
      <w:r w:rsidR="008D2CC2">
        <w:rPr>
          <w:lang w:val="en-US"/>
        </w:rPr>
        <w:t xml:space="preserve">parity of esteem </w:t>
      </w:r>
      <w:r w:rsidR="008867BC">
        <w:rPr>
          <w:lang w:val="en-US"/>
        </w:rPr>
        <w:t xml:space="preserve">which exists </w:t>
      </w:r>
      <w:r w:rsidR="008D2CC2">
        <w:rPr>
          <w:lang w:val="en-US"/>
        </w:rPr>
        <w:t>between treaty bodies</w:t>
      </w:r>
      <w:r w:rsidR="00922CA0">
        <w:rPr>
          <w:lang w:val="en-US"/>
        </w:rPr>
        <w:t>, while a minority of others noted that it reflect</w:t>
      </w:r>
      <w:r w:rsidR="00810C63">
        <w:rPr>
          <w:lang w:val="en-US"/>
        </w:rPr>
        <w:t>ed</w:t>
      </w:r>
      <w:r w:rsidR="00922CA0">
        <w:rPr>
          <w:lang w:val="en-US"/>
        </w:rPr>
        <w:t xml:space="preserve"> the varying scope of coverage of the different treaties</w:t>
      </w:r>
      <w:r w:rsidR="008867BC">
        <w:rPr>
          <w:lang w:val="en-US"/>
        </w:rPr>
        <w:t>.</w:t>
      </w:r>
      <w:r w:rsidR="008D2CC2">
        <w:rPr>
          <w:lang w:val="en-US"/>
        </w:rPr>
        <w:t xml:space="preserve"> </w:t>
      </w:r>
      <w:r>
        <w:rPr>
          <w:lang w:val="en-US"/>
        </w:rPr>
        <w:t xml:space="preserve">Several </w:t>
      </w:r>
      <w:r w:rsidR="00922CA0">
        <w:rPr>
          <w:lang w:val="en-US"/>
        </w:rPr>
        <w:t xml:space="preserve">experts </w:t>
      </w:r>
      <w:r w:rsidR="008867BC">
        <w:rPr>
          <w:lang w:val="en-US"/>
        </w:rPr>
        <w:t xml:space="preserve">pointed out that </w:t>
      </w:r>
      <w:r w:rsidR="00124BDA" w:rsidRPr="009B37E5">
        <w:rPr>
          <w:lang w:val="en-US"/>
        </w:rPr>
        <w:t xml:space="preserve">the periodicity for reporting </w:t>
      </w:r>
      <w:r w:rsidR="00922CA0">
        <w:rPr>
          <w:lang w:val="en-US"/>
        </w:rPr>
        <w:t xml:space="preserve">should </w:t>
      </w:r>
      <w:r w:rsidR="00810C63">
        <w:rPr>
          <w:lang w:val="en-US"/>
        </w:rPr>
        <w:t xml:space="preserve">take account of </w:t>
      </w:r>
      <w:r w:rsidR="00922CA0">
        <w:rPr>
          <w:lang w:val="en-US"/>
        </w:rPr>
        <w:t>the reporting periods explicitly stipulated in the conventions.</w:t>
      </w:r>
      <w:r w:rsidR="00124BDA" w:rsidRPr="009B37E5">
        <w:rPr>
          <w:lang w:val="en-US"/>
        </w:rPr>
        <w:t xml:space="preserve"> </w:t>
      </w:r>
      <w:r w:rsidR="003610D1" w:rsidRPr="009B37E5">
        <w:rPr>
          <w:lang w:val="en-US"/>
        </w:rPr>
        <w:t xml:space="preserve"> </w:t>
      </w:r>
    </w:p>
    <w:p w14:paraId="2698884A" w14:textId="77777777" w:rsidR="007A258A" w:rsidRDefault="007A258A" w:rsidP="007A258A">
      <w:pPr>
        <w:spacing w:after="0" w:line="240" w:lineRule="auto"/>
        <w:jc w:val="both"/>
        <w:rPr>
          <w:lang w:val="en-US"/>
        </w:rPr>
      </w:pPr>
    </w:p>
    <w:p w14:paraId="44B14C0F" w14:textId="6365FBBD" w:rsidR="00391B0D" w:rsidRPr="00D25450" w:rsidRDefault="00934023" w:rsidP="007A258A">
      <w:pPr>
        <w:spacing w:after="0" w:line="240" w:lineRule="auto"/>
        <w:jc w:val="both"/>
        <w:rPr>
          <w:lang w:val="en-US"/>
        </w:rPr>
      </w:pPr>
      <w:r>
        <w:rPr>
          <w:lang w:val="en-US"/>
        </w:rPr>
        <w:t>The experts present</w:t>
      </w:r>
      <w:r w:rsidRPr="00391B0D">
        <w:rPr>
          <w:lang w:val="en-US"/>
        </w:rPr>
        <w:t xml:space="preserve"> </w:t>
      </w:r>
      <w:r w:rsidR="00391B0D" w:rsidRPr="00391B0D">
        <w:rPr>
          <w:lang w:val="en-US"/>
        </w:rPr>
        <w:t xml:space="preserve">also </w:t>
      </w:r>
      <w:r w:rsidR="005522C2">
        <w:rPr>
          <w:lang w:val="en-US"/>
        </w:rPr>
        <w:t xml:space="preserve">considered </w:t>
      </w:r>
      <w:r w:rsidR="00391B0D" w:rsidRPr="00391B0D">
        <w:rPr>
          <w:lang w:val="en-US"/>
        </w:rPr>
        <w:t xml:space="preserve">the </w:t>
      </w:r>
      <w:r w:rsidR="005522C2">
        <w:rPr>
          <w:lang w:val="en-US"/>
        </w:rPr>
        <w:t xml:space="preserve">suggestion that there be </w:t>
      </w:r>
      <w:r w:rsidR="00391B0D" w:rsidRPr="00391B0D">
        <w:rPr>
          <w:lang w:val="en-US"/>
        </w:rPr>
        <w:t xml:space="preserve">a single, consolidated report, which has been raised </w:t>
      </w:r>
      <w:r w:rsidR="005522C2">
        <w:rPr>
          <w:lang w:val="en-US"/>
        </w:rPr>
        <w:t xml:space="preserve">from time to time </w:t>
      </w:r>
      <w:r w:rsidR="00391B0D" w:rsidRPr="00391B0D">
        <w:rPr>
          <w:lang w:val="en-US"/>
        </w:rPr>
        <w:t xml:space="preserve">in </w:t>
      </w:r>
      <w:r w:rsidR="005522C2">
        <w:rPr>
          <w:lang w:val="en-US"/>
        </w:rPr>
        <w:t xml:space="preserve">discussions concerning </w:t>
      </w:r>
      <w:r w:rsidR="00391B0D" w:rsidRPr="00391B0D">
        <w:rPr>
          <w:lang w:val="en-US"/>
        </w:rPr>
        <w:t xml:space="preserve">treaty body reform. </w:t>
      </w:r>
      <w:r w:rsidR="00391B0D" w:rsidRPr="00D25450">
        <w:rPr>
          <w:lang w:val="en-US"/>
        </w:rPr>
        <w:t xml:space="preserve">There was little support for this amongst </w:t>
      </w:r>
      <w:r>
        <w:rPr>
          <w:lang w:val="en-US"/>
        </w:rPr>
        <w:t>the experts</w:t>
      </w:r>
      <w:r w:rsidR="00391B0D" w:rsidRPr="00D25450">
        <w:rPr>
          <w:lang w:val="en-US"/>
        </w:rPr>
        <w:t xml:space="preserve">, as </w:t>
      </w:r>
      <w:r w:rsidR="00F227B3">
        <w:rPr>
          <w:lang w:val="en-US"/>
        </w:rPr>
        <w:t xml:space="preserve">it </w:t>
      </w:r>
      <w:r w:rsidR="00391B0D" w:rsidRPr="00D25450">
        <w:rPr>
          <w:lang w:val="en-US"/>
        </w:rPr>
        <w:t xml:space="preserve">was </w:t>
      </w:r>
      <w:r w:rsidR="0009166C">
        <w:rPr>
          <w:lang w:val="en-US"/>
        </w:rPr>
        <w:t xml:space="preserve">thought </w:t>
      </w:r>
      <w:r w:rsidR="00391B0D" w:rsidRPr="00D25450">
        <w:rPr>
          <w:lang w:val="en-US"/>
        </w:rPr>
        <w:t xml:space="preserve">to dilute the specificities </w:t>
      </w:r>
      <w:r w:rsidR="00F227B3">
        <w:rPr>
          <w:lang w:val="en-US"/>
        </w:rPr>
        <w:t xml:space="preserve">and depth </w:t>
      </w:r>
      <w:r w:rsidR="00391B0D" w:rsidRPr="00D25450">
        <w:rPr>
          <w:lang w:val="en-US"/>
        </w:rPr>
        <w:t xml:space="preserve">of information required to be submitted </w:t>
      </w:r>
      <w:r w:rsidR="00F227B3">
        <w:rPr>
          <w:lang w:val="en-US"/>
        </w:rPr>
        <w:t xml:space="preserve">to </w:t>
      </w:r>
      <w:r w:rsidR="00391B0D" w:rsidRPr="00D25450">
        <w:rPr>
          <w:lang w:val="en-US"/>
        </w:rPr>
        <w:t xml:space="preserve">each </w:t>
      </w:r>
      <w:r w:rsidR="008636E0">
        <w:rPr>
          <w:lang w:val="en-US"/>
        </w:rPr>
        <w:t xml:space="preserve">individual </w:t>
      </w:r>
      <w:r w:rsidR="00391B0D" w:rsidRPr="00D25450">
        <w:rPr>
          <w:lang w:val="en-US"/>
        </w:rPr>
        <w:t>convention</w:t>
      </w:r>
      <w:r w:rsidR="001D48AF">
        <w:rPr>
          <w:lang w:val="en-US"/>
        </w:rPr>
        <w:t>. Th</w:t>
      </w:r>
      <w:r w:rsidR="00F227B3">
        <w:rPr>
          <w:lang w:val="en-US"/>
        </w:rPr>
        <w:t xml:space="preserve">is </w:t>
      </w:r>
      <w:r>
        <w:rPr>
          <w:lang w:val="en-US"/>
        </w:rPr>
        <w:t xml:space="preserve">would </w:t>
      </w:r>
      <w:r w:rsidR="001D48AF">
        <w:rPr>
          <w:lang w:val="en-US"/>
        </w:rPr>
        <w:t xml:space="preserve">result </w:t>
      </w:r>
      <w:r w:rsidR="00F227B3">
        <w:rPr>
          <w:lang w:val="en-US"/>
        </w:rPr>
        <w:t xml:space="preserve">in </w:t>
      </w:r>
      <w:r w:rsidR="00391B0D" w:rsidRPr="00D25450">
        <w:rPr>
          <w:lang w:val="en-US"/>
        </w:rPr>
        <w:t xml:space="preserve">less effective monitoring and a lowering of protection for rights holders. Moreover, </w:t>
      </w:r>
      <w:r w:rsidR="00391B0D">
        <w:rPr>
          <w:lang w:val="en-US"/>
        </w:rPr>
        <w:t xml:space="preserve">some </w:t>
      </w:r>
      <w:r>
        <w:rPr>
          <w:lang w:val="en-US"/>
        </w:rPr>
        <w:t xml:space="preserve">experts </w:t>
      </w:r>
      <w:r w:rsidR="00391B0D">
        <w:rPr>
          <w:lang w:val="en-US"/>
        </w:rPr>
        <w:t xml:space="preserve">pointed out that </w:t>
      </w:r>
      <w:r w:rsidR="00391B0D" w:rsidRPr="00D25450">
        <w:rPr>
          <w:lang w:val="en-US"/>
        </w:rPr>
        <w:t>the rules of procedure for each treaty body would make it difficult for consolidated reporting to be put in</w:t>
      </w:r>
      <w:r w:rsidR="00915314">
        <w:rPr>
          <w:lang w:val="en-US"/>
        </w:rPr>
        <w:t>to</w:t>
      </w:r>
      <w:r w:rsidR="00391B0D" w:rsidRPr="00D25450">
        <w:rPr>
          <w:lang w:val="en-US"/>
        </w:rPr>
        <w:t xml:space="preserve"> practice. </w:t>
      </w:r>
      <w:r w:rsidR="001D48AF">
        <w:rPr>
          <w:lang w:val="en-US"/>
        </w:rPr>
        <w:t xml:space="preserve">The </w:t>
      </w:r>
      <w:r>
        <w:rPr>
          <w:lang w:val="en-US"/>
        </w:rPr>
        <w:t>experts</w:t>
      </w:r>
      <w:r w:rsidR="00391B0D" w:rsidRPr="00D25450">
        <w:rPr>
          <w:lang w:val="en-US"/>
        </w:rPr>
        <w:t xml:space="preserve"> note</w:t>
      </w:r>
      <w:r w:rsidR="00810C63">
        <w:rPr>
          <w:lang w:val="en-US"/>
        </w:rPr>
        <w:t>d</w:t>
      </w:r>
      <w:r w:rsidR="00391B0D" w:rsidRPr="00D25450">
        <w:rPr>
          <w:lang w:val="en-US"/>
        </w:rPr>
        <w:t xml:space="preserve"> that the </w:t>
      </w:r>
      <w:r w:rsidR="008636E0">
        <w:rPr>
          <w:lang w:val="en-US"/>
        </w:rPr>
        <w:t xml:space="preserve">various </w:t>
      </w:r>
      <w:r w:rsidR="00391B0D" w:rsidRPr="00D25450">
        <w:rPr>
          <w:lang w:val="en-US"/>
        </w:rPr>
        <w:t>specific</w:t>
      </w:r>
      <w:r>
        <w:rPr>
          <w:lang w:val="en-US"/>
        </w:rPr>
        <w:t xml:space="preserve"> angle</w:t>
      </w:r>
      <w:r w:rsidR="008636E0">
        <w:rPr>
          <w:lang w:val="en-US"/>
        </w:rPr>
        <w:t>s</w:t>
      </w:r>
      <w:r>
        <w:rPr>
          <w:lang w:val="en-US"/>
        </w:rPr>
        <w:t xml:space="preserve"> and </w:t>
      </w:r>
      <w:r w:rsidR="009E22E9">
        <w:rPr>
          <w:lang w:val="en-US"/>
        </w:rPr>
        <w:t>focuses which</w:t>
      </w:r>
      <w:r w:rsidR="00391B0D" w:rsidRPr="00D25450">
        <w:rPr>
          <w:lang w:val="en-US"/>
        </w:rPr>
        <w:t xml:space="preserve"> each treaty body</w:t>
      </w:r>
      <w:r>
        <w:rPr>
          <w:lang w:val="en-US"/>
        </w:rPr>
        <w:t xml:space="preserve"> </w:t>
      </w:r>
      <w:r w:rsidR="008636E0">
        <w:rPr>
          <w:lang w:val="en-US"/>
        </w:rPr>
        <w:t xml:space="preserve">uses to </w:t>
      </w:r>
      <w:r>
        <w:rPr>
          <w:lang w:val="en-US"/>
        </w:rPr>
        <w:t xml:space="preserve">address the protection of the rights in the convention </w:t>
      </w:r>
      <w:r w:rsidR="008636E0">
        <w:rPr>
          <w:lang w:val="en-US"/>
        </w:rPr>
        <w:t xml:space="preserve">which </w:t>
      </w:r>
      <w:r>
        <w:rPr>
          <w:lang w:val="en-US"/>
        </w:rPr>
        <w:t>it oversees</w:t>
      </w:r>
      <w:r w:rsidR="00391B0D" w:rsidRPr="00D25450">
        <w:rPr>
          <w:lang w:val="en-US"/>
        </w:rPr>
        <w:t xml:space="preserve"> is one of the </w:t>
      </w:r>
      <w:r w:rsidR="00915314">
        <w:rPr>
          <w:lang w:val="en-US"/>
        </w:rPr>
        <w:t xml:space="preserve">most important aspects </w:t>
      </w:r>
      <w:r w:rsidR="00391B0D" w:rsidRPr="00D25450">
        <w:rPr>
          <w:lang w:val="en-US"/>
        </w:rPr>
        <w:t xml:space="preserve">of the treaty body system, and that any reform should not </w:t>
      </w:r>
      <w:r w:rsidR="00915314">
        <w:rPr>
          <w:lang w:val="en-US"/>
        </w:rPr>
        <w:t xml:space="preserve">result in this being </w:t>
      </w:r>
      <w:r w:rsidR="00391B0D" w:rsidRPr="00D25450">
        <w:rPr>
          <w:lang w:val="en-US"/>
        </w:rPr>
        <w:t>water</w:t>
      </w:r>
      <w:r w:rsidR="00915314">
        <w:rPr>
          <w:lang w:val="en-US"/>
        </w:rPr>
        <w:t>ed</w:t>
      </w:r>
      <w:r w:rsidR="00391B0D" w:rsidRPr="00D25450">
        <w:rPr>
          <w:lang w:val="en-US"/>
        </w:rPr>
        <w:t xml:space="preserve"> down</w:t>
      </w:r>
      <w:r w:rsidR="00915314">
        <w:rPr>
          <w:lang w:val="en-US"/>
        </w:rPr>
        <w:t>.</w:t>
      </w:r>
      <w:r w:rsidR="00391B0D" w:rsidRPr="00D25450">
        <w:rPr>
          <w:lang w:val="en-US"/>
        </w:rPr>
        <w:t xml:space="preserve"> </w:t>
      </w:r>
    </w:p>
    <w:p w14:paraId="60BFC43C" w14:textId="77777777" w:rsidR="00B1148E" w:rsidRPr="00B1148E" w:rsidRDefault="00B1148E" w:rsidP="007A258A">
      <w:pPr>
        <w:pStyle w:val="ListParagraph"/>
        <w:spacing w:after="0" w:line="240" w:lineRule="auto"/>
        <w:ind w:left="1440"/>
        <w:contextualSpacing w:val="0"/>
        <w:jc w:val="both"/>
        <w:rPr>
          <w:lang w:val="en-US"/>
        </w:rPr>
      </w:pPr>
    </w:p>
    <w:p w14:paraId="37D81FCB" w14:textId="77777777" w:rsidR="008F1F4D" w:rsidRPr="008F1F4D" w:rsidRDefault="003610D1" w:rsidP="007A258A">
      <w:pPr>
        <w:pStyle w:val="ListParagraph"/>
        <w:numPr>
          <w:ilvl w:val="0"/>
          <w:numId w:val="9"/>
        </w:numPr>
        <w:spacing w:after="0" w:line="240" w:lineRule="auto"/>
        <w:contextualSpacing w:val="0"/>
        <w:jc w:val="both"/>
        <w:rPr>
          <w:lang w:val="en-US"/>
        </w:rPr>
      </w:pPr>
      <w:r w:rsidRPr="003B2C88">
        <w:rPr>
          <w:rFonts w:eastAsiaTheme="majorEastAsia" w:cstheme="minorHAnsi"/>
          <w:i/>
          <w:sz w:val="24"/>
          <w:szCs w:val="24"/>
          <w:lang w:val="en-US"/>
        </w:rPr>
        <w:t>Fixed Calendar</w:t>
      </w:r>
      <w:r w:rsidR="008F1F4D">
        <w:rPr>
          <w:rFonts w:eastAsiaTheme="majorEastAsia" w:cstheme="minorHAnsi"/>
          <w:i/>
          <w:sz w:val="24"/>
          <w:szCs w:val="24"/>
          <w:lang w:val="en-US"/>
        </w:rPr>
        <w:t xml:space="preserve"> Common to all Treaty Bodies</w:t>
      </w:r>
      <w:r w:rsidR="00B1148E">
        <w:rPr>
          <w:i/>
          <w:lang w:val="en-US"/>
        </w:rPr>
        <w:t xml:space="preserve"> </w:t>
      </w:r>
    </w:p>
    <w:p w14:paraId="79487B18" w14:textId="77777777" w:rsidR="007A258A" w:rsidRDefault="007A258A" w:rsidP="007A258A">
      <w:pPr>
        <w:spacing w:after="0" w:line="240" w:lineRule="auto"/>
        <w:jc w:val="both"/>
        <w:rPr>
          <w:lang w:val="en-US"/>
        </w:rPr>
      </w:pPr>
    </w:p>
    <w:p w14:paraId="6CA74B71" w14:textId="00970A7C" w:rsidR="008F1F4D" w:rsidRPr="00990F0F" w:rsidRDefault="00990F0F" w:rsidP="007A258A">
      <w:pPr>
        <w:spacing w:after="0" w:line="240" w:lineRule="auto"/>
        <w:jc w:val="both"/>
        <w:rPr>
          <w:lang w:val="en-US"/>
        </w:rPr>
      </w:pPr>
      <w:r>
        <w:rPr>
          <w:lang w:val="en-US"/>
        </w:rPr>
        <w:t xml:space="preserve">The clustered review model </w:t>
      </w:r>
      <w:r w:rsidR="00E17908">
        <w:rPr>
          <w:lang w:val="en-US"/>
        </w:rPr>
        <w:t xml:space="preserve">proposed by </w:t>
      </w:r>
      <w:r>
        <w:rPr>
          <w:lang w:val="en-US"/>
        </w:rPr>
        <w:t xml:space="preserve">the Geneva Academy entails a fixed calendar for reviews common to all treaty bodies. </w:t>
      </w:r>
      <w:r w:rsidR="00F55413">
        <w:rPr>
          <w:lang w:val="en-US"/>
        </w:rPr>
        <w:t>With the exception of the</w:t>
      </w:r>
      <w:r w:rsidR="00A47AA9">
        <w:rPr>
          <w:lang w:val="en-US"/>
        </w:rPr>
        <w:t xml:space="preserve"> treaty body</w:t>
      </w:r>
      <w:r w:rsidR="00F55413">
        <w:rPr>
          <w:lang w:val="en-US"/>
        </w:rPr>
        <w:t xml:space="preserve"> experts from the HRC, t</w:t>
      </w:r>
      <w:r w:rsidR="00DF7D5D">
        <w:rPr>
          <w:lang w:val="en-US"/>
        </w:rPr>
        <w:t xml:space="preserve">he </w:t>
      </w:r>
      <w:r w:rsidR="00934023">
        <w:rPr>
          <w:lang w:val="en-US"/>
        </w:rPr>
        <w:t>experts present</w:t>
      </w:r>
      <w:r w:rsidR="00DF7D5D">
        <w:rPr>
          <w:lang w:val="en-US"/>
        </w:rPr>
        <w:t xml:space="preserve"> were </w:t>
      </w:r>
      <w:r w:rsidR="004D3AE6">
        <w:rPr>
          <w:lang w:val="en-US"/>
        </w:rPr>
        <w:t xml:space="preserve">not in </w:t>
      </w:r>
      <w:r w:rsidR="00E26553">
        <w:rPr>
          <w:lang w:val="en-US"/>
        </w:rPr>
        <w:t>favor</w:t>
      </w:r>
      <w:r w:rsidR="004D3AE6">
        <w:rPr>
          <w:lang w:val="en-US"/>
        </w:rPr>
        <w:t xml:space="preserve"> of </w:t>
      </w:r>
      <w:r>
        <w:rPr>
          <w:lang w:val="en-US"/>
        </w:rPr>
        <w:t>a fixed</w:t>
      </w:r>
      <w:r w:rsidR="00934023">
        <w:rPr>
          <w:lang w:val="en-US"/>
        </w:rPr>
        <w:t xml:space="preserve"> comprehensive</w:t>
      </w:r>
      <w:r>
        <w:rPr>
          <w:lang w:val="en-US"/>
        </w:rPr>
        <w:t xml:space="preserve"> calendar system, </w:t>
      </w:r>
      <w:r w:rsidR="004D3AE6">
        <w:rPr>
          <w:lang w:val="en-US"/>
        </w:rPr>
        <w:t xml:space="preserve">fearing that </w:t>
      </w:r>
      <w:r>
        <w:rPr>
          <w:lang w:val="en-US"/>
        </w:rPr>
        <w:t xml:space="preserve">such a rigid calendar </w:t>
      </w:r>
      <w:r w:rsidR="008F1F4D" w:rsidRPr="00990F0F">
        <w:rPr>
          <w:lang w:val="en-US"/>
        </w:rPr>
        <w:t xml:space="preserve">would not take into </w:t>
      </w:r>
      <w:r>
        <w:rPr>
          <w:lang w:val="en-US"/>
        </w:rPr>
        <w:t xml:space="preserve">account </w:t>
      </w:r>
      <w:r w:rsidR="008F1F4D" w:rsidRPr="00990F0F">
        <w:rPr>
          <w:lang w:val="en-US"/>
        </w:rPr>
        <w:t xml:space="preserve">the </w:t>
      </w:r>
      <w:r w:rsidR="00DF7D5D">
        <w:rPr>
          <w:lang w:val="en-US"/>
        </w:rPr>
        <w:t xml:space="preserve">need to be responsive to the </w:t>
      </w:r>
      <w:r w:rsidR="008F1F4D" w:rsidRPr="00990F0F">
        <w:rPr>
          <w:lang w:val="en-US"/>
        </w:rPr>
        <w:t xml:space="preserve">circumstances </w:t>
      </w:r>
      <w:r w:rsidR="00DF7D5D">
        <w:rPr>
          <w:lang w:val="en-US"/>
        </w:rPr>
        <w:t xml:space="preserve">of </w:t>
      </w:r>
      <w:r w:rsidR="008F1F4D" w:rsidRPr="00990F0F">
        <w:rPr>
          <w:lang w:val="en-US"/>
        </w:rPr>
        <w:t xml:space="preserve">individual States parties </w:t>
      </w:r>
      <w:r w:rsidR="00DF7D5D">
        <w:rPr>
          <w:lang w:val="en-US"/>
        </w:rPr>
        <w:t xml:space="preserve">in special cases </w:t>
      </w:r>
      <w:r w:rsidR="008F1F4D" w:rsidRPr="00990F0F">
        <w:rPr>
          <w:lang w:val="en-US"/>
        </w:rPr>
        <w:t xml:space="preserve">(for example, the need to delay a report and/or scheduled review due to </w:t>
      </w:r>
      <w:r w:rsidR="00DF7D5D">
        <w:rPr>
          <w:lang w:val="en-US"/>
        </w:rPr>
        <w:t xml:space="preserve">a </w:t>
      </w:r>
      <w:r w:rsidR="008F1F4D" w:rsidRPr="00990F0F">
        <w:rPr>
          <w:lang w:val="en-US"/>
        </w:rPr>
        <w:t xml:space="preserve">conflict or scheduled elections), </w:t>
      </w:r>
      <w:r>
        <w:rPr>
          <w:lang w:val="en-US"/>
        </w:rPr>
        <w:t xml:space="preserve">and that there is a need for </w:t>
      </w:r>
      <w:r w:rsidR="00DF7D5D">
        <w:rPr>
          <w:lang w:val="en-US"/>
        </w:rPr>
        <w:t xml:space="preserve">a </w:t>
      </w:r>
      <w:r>
        <w:rPr>
          <w:lang w:val="en-US"/>
        </w:rPr>
        <w:t xml:space="preserve">calendar to </w:t>
      </w:r>
      <w:r w:rsidR="00DF7D5D">
        <w:rPr>
          <w:lang w:val="en-US"/>
        </w:rPr>
        <w:t xml:space="preserve">permit </w:t>
      </w:r>
      <w:r w:rsidR="004D3AE6">
        <w:rPr>
          <w:lang w:val="en-US"/>
        </w:rPr>
        <w:t>some</w:t>
      </w:r>
      <w:r>
        <w:rPr>
          <w:lang w:val="en-US"/>
        </w:rPr>
        <w:t xml:space="preserve"> flexibility and accommodation where appropriate. </w:t>
      </w:r>
    </w:p>
    <w:p w14:paraId="6906147A" w14:textId="77777777" w:rsidR="007A258A" w:rsidRDefault="007A258A" w:rsidP="007A258A">
      <w:pPr>
        <w:spacing w:after="0" w:line="240" w:lineRule="auto"/>
        <w:jc w:val="both"/>
        <w:rPr>
          <w:lang w:val="en-US"/>
        </w:rPr>
      </w:pPr>
    </w:p>
    <w:p w14:paraId="294C71DA" w14:textId="63150E93" w:rsidR="008F1F4D" w:rsidRPr="00990F0F" w:rsidRDefault="00934023" w:rsidP="007A258A">
      <w:pPr>
        <w:spacing w:after="0" w:line="240" w:lineRule="auto"/>
        <w:jc w:val="both"/>
        <w:rPr>
          <w:lang w:val="en-US"/>
        </w:rPr>
      </w:pPr>
      <w:r>
        <w:rPr>
          <w:lang w:val="en-US"/>
        </w:rPr>
        <w:t>The experts</w:t>
      </w:r>
      <w:r w:rsidR="004D3AE6">
        <w:rPr>
          <w:lang w:val="en-US"/>
        </w:rPr>
        <w:t xml:space="preserve"> agree</w:t>
      </w:r>
      <w:r w:rsidR="008636E0">
        <w:rPr>
          <w:lang w:val="en-US"/>
        </w:rPr>
        <w:t>d</w:t>
      </w:r>
      <w:r w:rsidR="00990F0F">
        <w:rPr>
          <w:lang w:val="en-US"/>
        </w:rPr>
        <w:t xml:space="preserve"> </w:t>
      </w:r>
      <w:r w:rsidR="008B04FE">
        <w:rPr>
          <w:lang w:val="en-US"/>
        </w:rPr>
        <w:t xml:space="preserve">that each </w:t>
      </w:r>
      <w:r w:rsidR="00E17908">
        <w:rPr>
          <w:lang w:val="en-US"/>
        </w:rPr>
        <w:t xml:space="preserve">treaty body </w:t>
      </w:r>
      <w:r w:rsidR="008B04FE">
        <w:rPr>
          <w:lang w:val="en-US"/>
        </w:rPr>
        <w:t xml:space="preserve">should </w:t>
      </w:r>
      <w:r w:rsidR="00990F0F">
        <w:rPr>
          <w:lang w:val="en-US"/>
        </w:rPr>
        <w:t xml:space="preserve">establish a predictable and </w:t>
      </w:r>
      <w:r w:rsidR="008F1F4D" w:rsidRPr="00990F0F">
        <w:rPr>
          <w:lang w:val="en-US"/>
        </w:rPr>
        <w:t>fixed calendar of review</w:t>
      </w:r>
      <w:r w:rsidR="00990F0F">
        <w:rPr>
          <w:lang w:val="en-US"/>
        </w:rPr>
        <w:t>,</w:t>
      </w:r>
      <w:r w:rsidR="008F1F4D" w:rsidRPr="00990F0F">
        <w:rPr>
          <w:lang w:val="en-US"/>
        </w:rPr>
        <w:t xml:space="preserve"> </w:t>
      </w:r>
      <w:r w:rsidR="008B04FE">
        <w:rPr>
          <w:lang w:val="en-US"/>
        </w:rPr>
        <w:t xml:space="preserve">reflecting the </w:t>
      </w:r>
      <w:r w:rsidR="00990F0F">
        <w:rPr>
          <w:lang w:val="en-US"/>
        </w:rPr>
        <w:t>reporting obligations</w:t>
      </w:r>
      <w:r w:rsidR="008B04FE">
        <w:rPr>
          <w:lang w:val="en-US"/>
        </w:rPr>
        <w:t xml:space="preserve"> of each Convention</w:t>
      </w:r>
      <w:r w:rsidR="00990F0F">
        <w:rPr>
          <w:lang w:val="en-US"/>
        </w:rPr>
        <w:t>. Adherence to th</w:t>
      </w:r>
      <w:r w:rsidR="00E17908">
        <w:rPr>
          <w:lang w:val="en-US"/>
        </w:rPr>
        <w:t>is</w:t>
      </w:r>
      <w:r w:rsidR="00990F0F">
        <w:rPr>
          <w:lang w:val="en-US"/>
        </w:rPr>
        <w:t xml:space="preserve"> calendar </w:t>
      </w:r>
      <w:r w:rsidR="008B04FE">
        <w:rPr>
          <w:lang w:val="en-US"/>
        </w:rPr>
        <w:t xml:space="preserve">should be </w:t>
      </w:r>
      <w:r w:rsidR="00990F0F">
        <w:rPr>
          <w:lang w:val="en-US"/>
        </w:rPr>
        <w:t xml:space="preserve">possible </w:t>
      </w:r>
      <w:r w:rsidR="009835DE">
        <w:rPr>
          <w:lang w:val="en-US"/>
        </w:rPr>
        <w:t>using</w:t>
      </w:r>
      <w:r w:rsidR="00990F0F">
        <w:rPr>
          <w:lang w:val="en-US"/>
        </w:rPr>
        <w:t xml:space="preserve"> the simplified reporting procedure (LOIPR)</w:t>
      </w:r>
      <w:r w:rsidR="00E17908">
        <w:rPr>
          <w:lang w:val="en-US"/>
        </w:rPr>
        <w:t>,</w:t>
      </w:r>
      <w:r w:rsidR="00990F0F">
        <w:rPr>
          <w:lang w:val="en-US"/>
        </w:rPr>
        <w:t xml:space="preserve"> as well as through </w:t>
      </w:r>
      <w:r w:rsidR="00C70CEC">
        <w:rPr>
          <w:lang w:val="en-US"/>
        </w:rPr>
        <w:t xml:space="preserve">the consistent </w:t>
      </w:r>
      <w:r w:rsidR="00990F0F">
        <w:rPr>
          <w:lang w:val="en-US"/>
        </w:rPr>
        <w:t xml:space="preserve">scheduling </w:t>
      </w:r>
      <w:r w:rsidR="00C70CEC">
        <w:rPr>
          <w:lang w:val="en-US"/>
        </w:rPr>
        <w:t xml:space="preserve">of </w:t>
      </w:r>
      <w:r w:rsidR="00990F0F">
        <w:rPr>
          <w:lang w:val="en-US"/>
        </w:rPr>
        <w:t>reviews</w:t>
      </w:r>
      <w:r w:rsidR="00F55413">
        <w:rPr>
          <w:lang w:val="en-US"/>
        </w:rPr>
        <w:t xml:space="preserve"> even</w:t>
      </w:r>
      <w:r w:rsidR="00990F0F">
        <w:rPr>
          <w:lang w:val="en-US"/>
        </w:rPr>
        <w:t xml:space="preserve"> in the absence of a State report. Furthermore, t</w:t>
      </w:r>
      <w:r w:rsidR="008F1F4D" w:rsidRPr="00990F0F">
        <w:rPr>
          <w:lang w:val="en-US"/>
        </w:rPr>
        <w:t>he calendar for review set</w:t>
      </w:r>
      <w:r w:rsidR="00990F0F">
        <w:rPr>
          <w:lang w:val="en-US"/>
        </w:rPr>
        <w:t xml:space="preserve"> </w:t>
      </w:r>
      <w:r w:rsidR="008F1F4D" w:rsidRPr="00990F0F">
        <w:rPr>
          <w:lang w:val="en-US"/>
        </w:rPr>
        <w:t xml:space="preserve">by each </w:t>
      </w:r>
      <w:r w:rsidR="00990F0F">
        <w:rPr>
          <w:lang w:val="en-US"/>
        </w:rPr>
        <w:t>treaty body</w:t>
      </w:r>
      <w:r w:rsidR="008F1F4D" w:rsidRPr="00990F0F">
        <w:rPr>
          <w:lang w:val="en-US"/>
        </w:rPr>
        <w:t xml:space="preserve"> </w:t>
      </w:r>
      <w:r w:rsidR="00F55413">
        <w:rPr>
          <w:lang w:val="en-US"/>
        </w:rPr>
        <w:t>w</w:t>
      </w:r>
      <w:r w:rsidR="008F1F4D" w:rsidRPr="00990F0F">
        <w:rPr>
          <w:lang w:val="en-US"/>
        </w:rPr>
        <w:t xml:space="preserve">ould be </w:t>
      </w:r>
      <w:r w:rsidR="009719A4">
        <w:rPr>
          <w:lang w:val="en-US"/>
        </w:rPr>
        <w:t xml:space="preserve">based </w:t>
      </w:r>
      <w:r w:rsidR="008F1F4D" w:rsidRPr="00990F0F">
        <w:rPr>
          <w:lang w:val="en-US"/>
        </w:rPr>
        <w:t xml:space="preserve">on the dates of </w:t>
      </w:r>
      <w:r w:rsidR="008F1F4D" w:rsidRPr="00990F0F">
        <w:rPr>
          <w:i/>
          <w:lang w:val="en-US"/>
        </w:rPr>
        <w:t>actual</w:t>
      </w:r>
      <w:r w:rsidR="008F1F4D" w:rsidRPr="00990F0F">
        <w:rPr>
          <w:lang w:val="en-US"/>
        </w:rPr>
        <w:t xml:space="preserve"> review rather than </w:t>
      </w:r>
      <w:r w:rsidR="009719A4">
        <w:rPr>
          <w:lang w:val="en-US"/>
        </w:rPr>
        <w:t xml:space="preserve">be </w:t>
      </w:r>
      <w:r w:rsidR="00990F0F">
        <w:rPr>
          <w:lang w:val="en-US"/>
        </w:rPr>
        <w:t xml:space="preserve">contingent on </w:t>
      </w:r>
      <w:r w:rsidR="008F1F4D" w:rsidRPr="00990F0F">
        <w:rPr>
          <w:lang w:val="en-US"/>
        </w:rPr>
        <w:t>the submission of state reports</w:t>
      </w:r>
      <w:r w:rsidR="00990F0F">
        <w:rPr>
          <w:lang w:val="en-US"/>
        </w:rPr>
        <w:t xml:space="preserve">. </w:t>
      </w:r>
      <w:r w:rsidR="00F55413">
        <w:rPr>
          <w:lang w:val="en-US"/>
        </w:rPr>
        <w:t>Another suggestion was for the date for the next review of a state party to be set out in the Concluding Observations arising from the previous review, as is already done by some treaty bodies, and that this next review should be scheduled and carried out even in the absence of a State report.</w:t>
      </w:r>
    </w:p>
    <w:p w14:paraId="74B87063" w14:textId="77777777" w:rsidR="00B1148E" w:rsidRPr="00B1148E" w:rsidRDefault="00B1148E" w:rsidP="007A258A">
      <w:pPr>
        <w:pStyle w:val="ListParagraph"/>
        <w:spacing w:after="0" w:line="240" w:lineRule="auto"/>
        <w:ind w:left="1440"/>
        <w:contextualSpacing w:val="0"/>
        <w:jc w:val="both"/>
        <w:rPr>
          <w:lang w:val="en-US"/>
        </w:rPr>
      </w:pPr>
    </w:p>
    <w:p w14:paraId="62BC8F02" w14:textId="77777777" w:rsidR="003B2C88" w:rsidRPr="003B2C88" w:rsidRDefault="009D5613" w:rsidP="007A258A">
      <w:pPr>
        <w:pStyle w:val="ListParagraph"/>
        <w:numPr>
          <w:ilvl w:val="0"/>
          <w:numId w:val="9"/>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 xml:space="preserve">Coordinated </w:t>
      </w:r>
      <w:r w:rsidR="00124BDA" w:rsidRPr="003B2C88">
        <w:rPr>
          <w:rFonts w:eastAsiaTheme="majorEastAsia" w:cstheme="minorHAnsi"/>
          <w:i/>
          <w:sz w:val="24"/>
          <w:szCs w:val="24"/>
          <w:lang w:val="en-US"/>
        </w:rPr>
        <w:t>C</w:t>
      </w:r>
      <w:r w:rsidRPr="003B2C88">
        <w:rPr>
          <w:rFonts w:eastAsiaTheme="majorEastAsia" w:cstheme="minorHAnsi"/>
          <w:i/>
          <w:sz w:val="24"/>
          <w:szCs w:val="24"/>
          <w:lang w:val="en-US"/>
        </w:rPr>
        <w:t>alendar</w:t>
      </w:r>
      <w:r w:rsidR="00B1148E" w:rsidRPr="003B2C88">
        <w:rPr>
          <w:rFonts w:eastAsiaTheme="majorEastAsia" w:cstheme="minorHAnsi"/>
          <w:i/>
          <w:sz w:val="24"/>
          <w:szCs w:val="24"/>
          <w:lang w:val="en-US"/>
        </w:rPr>
        <w:t xml:space="preserve"> </w:t>
      </w:r>
    </w:p>
    <w:p w14:paraId="76C7221B" w14:textId="77777777" w:rsidR="007A258A" w:rsidRDefault="007A258A" w:rsidP="007A258A">
      <w:pPr>
        <w:spacing w:after="0" w:line="240" w:lineRule="auto"/>
        <w:jc w:val="both"/>
        <w:rPr>
          <w:lang w:val="en-US"/>
        </w:rPr>
      </w:pPr>
    </w:p>
    <w:p w14:paraId="5074529B" w14:textId="64FC1B07" w:rsidR="0032306A" w:rsidRPr="00990F0F" w:rsidRDefault="008636E0" w:rsidP="007A258A">
      <w:pPr>
        <w:spacing w:after="0" w:line="240" w:lineRule="auto"/>
        <w:jc w:val="both"/>
        <w:rPr>
          <w:lang w:val="en-US"/>
        </w:rPr>
      </w:pPr>
      <w:r>
        <w:rPr>
          <w:lang w:val="en-US"/>
        </w:rPr>
        <w:t xml:space="preserve">The </w:t>
      </w:r>
      <w:r w:rsidR="001A25FA">
        <w:rPr>
          <w:lang w:val="en-US"/>
        </w:rPr>
        <w:t>t</w:t>
      </w:r>
      <w:r w:rsidR="000A3329">
        <w:rPr>
          <w:lang w:val="en-US"/>
        </w:rPr>
        <w:t>reaty bod</w:t>
      </w:r>
      <w:r>
        <w:rPr>
          <w:lang w:val="en-US"/>
        </w:rPr>
        <w:t>y experts we</w:t>
      </w:r>
      <w:r w:rsidR="000A3329">
        <w:rPr>
          <w:lang w:val="en-US"/>
        </w:rPr>
        <w:t xml:space="preserve">re in favour of </w:t>
      </w:r>
      <w:r w:rsidR="0032306A">
        <w:rPr>
          <w:lang w:val="en-US"/>
        </w:rPr>
        <w:t xml:space="preserve">greater coordination in scheduling, </w:t>
      </w:r>
      <w:r>
        <w:rPr>
          <w:lang w:val="en-US"/>
        </w:rPr>
        <w:t xml:space="preserve">whilst also ensuring </w:t>
      </w:r>
      <w:r w:rsidR="00A24290">
        <w:rPr>
          <w:lang w:val="en-US"/>
        </w:rPr>
        <w:t xml:space="preserve">the </w:t>
      </w:r>
      <w:r w:rsidR="0032306A">
        <w:rPr>
          <w:lang w:val="en-US"/>
        </w:rPr>
        <w:t xml:space="preserve">possibility </w:t>
      </w:r>
      <w:r w:rsidR="009719A4">
        <w:rPr>
          <w:lang w:val="en-US"/>
        </w:rPr>
        <w:t xml:space="preserve">of </w:t>
      </w:r>
      <w:r w:rsidR="0032306A">
        <w:rPr>
          <w:lang w:val="en-US"/>
        </w:rPr>
        <w:t xml:space="preserve">flexibility where needed and appropriate. Greater coordination </w:t>
      </w:r>
      <w:r>
        <w:rPr>
          <w:lang w:val="en-US"/>
        </w:rPr>
        <w:t>wa</w:t>
      </w:r>
      <w:r w:rsidR="000A3329">
        <w:rPr>
          <w:lang w:val="en-US"/>
        </w:rPr>
        <w:t>s considered</w:t>
      </w:r>
      <w:r w:rsidR="0032306A">
        <w:rPr>
          <w:lang w:val="en-US"/>
        </w:rPr>
        <w:t xml:space="preserve"> the best </w:t>
      </w:r>
      <w:r w:rsidR="009719A4">
        <w:rPr>
          <w:lang w:val="en-US"/>
        </w:rPr>
        <w:t xml:space="preserve">way </w:t>
      </w:r>
      <w:r w:rsidR="00BC7A05">
        <w:rPr>
          <w:lang w:val="en-US"/>
        </w:rPr>
        <w:t xml:space="preserve">to </w:t>
      </w:r>
      <w:r w:rsidR="0032306A">
        <w:rPr>
          <w:lang w:val="en-US"/>
        </w:rPr>
        <w:t>ensur</w:t>
      </w:r>
      <w:r w:rsidR="00BC7A05">
        <w:rPr>
          <w:lang w:val="en-US"/>
        </w:rPr>
        <w:t xml:space="preserve">e </w:t>
      </w:r>
      <w:r w:rsidR="0032306A">
        <w:rPr>
          <w:lang w:val="en-US"/>
        </w:rPr>
        <w:t xml:space="preserve">that reviews take place with </w:t>
      </w:r>
      <w:r w:rsidR="00A24290">
        <w:rPr>
          <w:lang w:val="en-US"/>
        </w:rPr>
        <w:t xml:space="preserve">appropriate </w:t>
      </w:r>
      <w:r w:rsidR="0032306A">
        <w:rPr>
          <w:lang w:val="en-US"/>
        </w:rPr>
        <w:t>periodicity</w:t>
      </w:r>
      <w:r w:rsidR="00A24290">
        <w:rPr>
          <w:lang w:val="en-US"/>
        </w:rPr>
        <w:t>. However,</w:t>
      </w:r>
      <w:r w:rsidR="0032306A">
        <w:rPr>
          <w:lang w:val="en-US"/>
        </w:rPr>
        <w:t xml:space="preserve"> flexibility </w:t>
      </w:r>
      <w:r w:rsidR="00A24290">
        <w:rPr>
          <w:lang w:val="en-US"/>
        </w:rPr>
        <w:t xml:space="preserve">is </w:t>
      </w:r>
      <w:r w:rsidR="0032306A">
        <w:rPr>
          <w:lang w:val="en-US"/>
        </w:rPr>
        <w:t xml:space="preserve">essential </w:t>
      </w:r>
      <w:r w:rsidR="00BC7A05">
        <w:rPr>
          <w:lang w:val="en-US"/>
        </w:rPr>
        <w:t xml:space="preserve">in order to </w:t>
      </w:r>
      <w:r w:rsidR="0032306A">
        <w:rPr>
          <w:lang w:val="en-US"/>
        </w:rPr>
        <w:t>reduc</w:t>
      </w:r>
      <w:r w:rsidR="00BC7A05">
        <w:rPr>
          <w:lang w:val="en-US"/>
        </w:rPr>
        <w:t>e</w:t>
      </w:r>
      <w:r w:rsidR="0032306A">
        <w:rPr>
          <w:lang w:val="en-US"/>
        </w:rPr>
        <w:t xml:space="preserve"> the burden on States parties by making it possible to avoid a situation</w:t>
      </w:r>
      <w:r w:rsidR="00BC7A05">
        <w:rPr>
          <w:lang w:val="en-US"/>
        </w:rPr>
        <w:t xml:space="preserve"> in </w:t>
      </w:r>
      <w:r w:rsidR="00A24290">
        <w:rPr>
          <w:lang w:val="en-US"/>
        </w:rPr>
        <w:t xml:space="preserve">which </w:t>
      </w:r>
      <w:r w:rsidR="0032306A">
        <w:rPr>
          <w:lang w:val="en-US"/>
        </w:rPr>
        <w:t xml:space="preserve">a State </w:t>
      </w:r>
      <w:r>
        <w:rPr>
          <w:lang w:val="en-US"/>
        </w:rPr>
        <w:t xml:space="preserve">might </w:t>
      </w:r>
      <w:r w:rsidR="00A24290">
        <w:rPr>
          <w:lang w:val="en-US"/>
        </w:rPr>
        <w:t xml:space="preserve">be required to submit </w:t>
      </w:r>
      <w:r w:rsidR="00F55413">
        <w:rPr>
          <w:lang w:val="en-US"/>
        </w:rPr>
        <w:t>many</w:t>
      </w:r>
      <w:r w:rsidR="0032306A">
        <w:rPr>
          <w:lang w:val="en-US"/>
        </w:rPr>
        <w:t xml:space="preserve"> reports in the same year, </w:t>
      </w:r>
      <w:r w:rsidR="00A24290">
        <w:rPr>
          <w:lang w:val="en-US"/>
        </w:rPr>
        <w:t xml:space="preserve">and </w:t>
      </w:r>
      <w:r w:rsidR="0032306A">
        <w:rPr>
          <w:lang w:val="en-US"/>
        </w:rPr>
        <w:t xml:space="preserve">for accommodating </w:t>
      </w:r>
      <w:r w:rsidR="00A24290">
        <w:rPr>
          <w:lang w:val="en-US"/>
        </w:rPr>
        <w:t>other essential interests.</w:t>
      </w:r>
      <w:r w:rsidR="0032306A">
        <w:rPr>
          <w:lang w:val="en-US"/>
        </w:rPr>
        <w:t xml:space="preserve"> </w:t>
      </w:r>
      <w:r w:rsidR="00A24290">
        <w:rPr>
          <w:lang w:val="en-US"/>
        </w:rPr>
        <w:t>C</w:t>
      </w:r>
      <w:r w:rsidR="000A3329">
        <w:rPr>
          <w:lang w:val="en-US"/>
        </w:rPr>
        <w:t xml:space="preserve">onsolidating </w:t>
      </w:r>
      <w:r w:rsidR="00A24290">
        <w:rPr>
          <w:lang w:val="en-US"/>
        </w:rPr>
        <w:t xml:space="preserve">the submission of </w:t>
      </w:r>
      <w:r w:rsidR="000A3329">
        <w:rPr>
          <w:lang w:val="en-US"/>
        </w:rPr>
        <w:t>reports to several treaty bodies</w:t>
      </w:r>
      <w:r w:rsidR="00A24290">
        <w:rPr>
          <w:lang w:val="en-US"/>
        </w:rPr>
        <w:t xml:space="preserve"> at the same time </w:t>
      </w:r>
      <w:r w:rsidR="000A3329">
        <w:rPr>
          <w:lang w:val="en-US"/>
        </w:rPr>
        <w:t xml:space="preserve">would work in the opposite direction, i.e., </w:t>
      </w:r>
      <w:r w:rsidR="00BC7A05">
        <w:rPr>
          <w:lang w:val="en-US"/>
        </w:rPr>
        <w:t xml:space="preserve">it would </w:t>
      </w:r>
      <w:r w:rsidR="000A3329">
        <w:rPr>
          <w:lang w:val="en-US"/>
        </w:rPr>
        <w:t>concentrat</w:t>
      </w:r>
      <w:r w:rsidR="00BC7A05">
        <w:rPr>
          <w:lang w:val="en-US"/>
        </w:rPr>
        <w:t>e</w:t>
      </w:r>
      <w:r w:rsidR="000A3329">
        <w:rPr>
          <w:lang w:val="en-US"/>
        </w:rPr>
        <w:t xml:space="preserve"> </w:t>
      </w:r>
      <w:r w:rsidR="00A24290">
        <w:rPr>
          <w:lang w:val="en-US"/>
        </w:rPr>
        <w:t xml:space="preserve">the </w:t>
      </w:r>
      <w:r w:rsidR="000A3329">
        <w:rPr>
          <w:lang w:val="en-US"/>
        </w:rPr>
        <w:t>reporting burden rather than</w:t>
      </w:r>
      <w:r>
        <w:rPr>
          <w:lang w:val="en-US"/>
        </w:rPr>
        <w:t xml:space="preserve"> allowing for it to </w:t>
      </w:r>
      <w:r w:rsidR="009E22E9">
        <w:rPr>
          <w:lang w:val="en-US"/>
        </w:rPr>
        <w:t>be distributed</w:t>
      </w:r>
      <w:r w:rsidR="00BC7A05">
        <w:rPr>
          <w:lang w:val="en-US"/>
        </w:rPr>
        <w:t xml:space="preserve"> </w:t>
      </w:r>
      <w:r w:rsidR="000A3329">
        <w:rPr>
          <w:lang w:val="en-US"/>
        </w:rPr>
        <w:t xml:space="preserve"> more evenly over time.</w:t>
      </w:r>
    </w:p>
    <w:p w14:paraId="1991D442" w14:textId="77777777" w:rsidR="007A258A" w:rsidRDefault="007A258A" w:rsidP="007A258A">
      <w:pPr>
        <w:spacing w:after="0" w:line="240" w:lineRule="auto"/>
        <w:jc w:val="both"/>
        <w:rPr>
          <w:lang w:val="en-US"/>
        </w:rPr>
      </w:pPr>
    </w:p>
    <w:p w14:paraId="0A88BA8D" w14:textId="566CAA9F" w:rsidR="008F1F4D" w:rsidRPr="00990F0F" w:rsidRDefault="0032306A" w:rsidP="007A258A">
      <w:pPr>
        <w:spacing w:after="0" w:line="240" w:lineRule="auto"/>
        <w:jc w:val="both"/>
        <w:rPr>
          <w:lang w:val="en-US"/>
        </w:rPr>
      </w:pPr>
      <w:r>
        <w:rPr>
          <w:lang w:val="en-US"/>
        </w:rPr>
        <w:t>It should be noted that t</w:t>
      </w:r>
      <w:r w:rsidR="00B1148E" w:rsidRPr="00990F0F">
        <w:rPr>
          <w:lang w:val="en-US"/>
        </w:rPr>
        <w:t>here have already been some steps taken to ensure coordination</w:t>
      </w:r>
      <w:r>
        <w:rPr>
          <w:lang w:val="en-US"/>
        </w:rPr>
        <w:t xml:space="preserve"> between treaty bodies</w:t>
      </w:r>
      <w:r w:rsidR="00B1148E" w:rsidRPr="00990F0F">
        <w:rPr>
          <w:lang w:val="en-US"/>
        </w:rPr>
        <w:t xml:space="preserve">, but </w:t>
      </w:r>
      <w:r w:rsidR="00A24290">
        <w:rPr>
          <w:lang w:val="en-US"/>
        </w:rPr>
        <w:t xml:space="preserve">this </w:t>
      </w:r>
      <w:r w:rsidR="00B1148E" w:rsidRPr="00990F0F">
        <w:rPr>
          <w:lang w:val="en-US"/>
        </w:rPr>
        <w:t>could be formalized and further enhanced in a variety of ways</w:t>
      </w:r>
      <w:r w:rsidR="00BC7A05">
        <w:rPr>
          <w:lang w:val="en-US"/>
        </w:rPr>
        <w:t xml:space="preserve">. This could be </w:t>
      </w:r>
      <w:r w:rsidR="008F1F4D" w:rsidRPr="00990F0F">
        <w:rPr>
          <w:lang w:val="en-US"/>
        </w:rPr>
        <w:t xml:space="preserve">at the </w:t>
      </w:r>
      <w:r w:rsidR="00A24290">
        <w:rPr>
          <w:lang w:val="en-US"/>
        </w:rPr>
        <w:t xml:space="preserve">level of the </w:t>
      </w:r>
      <w:r w:rsidR="00B1148E" w:rsidRPr="00990F0F">
        <w:rPr>
          <w:lang w:val="en-US"/>
        </w:rPr>
        <w:t xml:space="preserve">Secretariat </w:t>
      </w:r>
      <w:r w:rsidR="008F1F4D" w:rsidRPr="00990F0F">
        <w:rPr>
          <w:lang w:val="en-US"/>
        </w:rPr>
        <w:t>(</w:t>
      </w:r>
      <w:r w:rsidR="00BC7A05">
        <w:rPr>
          <w:lang w:val="en-US"/>
        </w:rPr>
        <w:t xml:space="preserve">with, for example, the appointment of </w:t>
      </w:r>
      <w:r w:rsidR="00A24290">
        <w:rPr>
          <w:lang w:val="en-US"/>
        </w:rPr>
        <w:t xml:space="preserve">a </w:t>
      </w:r>
      <w:r w:rsidR="008F1F4D" w:rsidRPr="00990F0F">
        <w:rPr>
          <w:lang w:val="en-US"/>
        </w:rPr>
        <w:t>central coordination f</w:t>
      </w:r>
      <w:r w:rsidR="00A24290">
        <w:rPr>
          <w:lang w:val="en-US"/>
        </w:rPr>
        <w:t>acilitator</w:t>
      </w:r>
      <w:r w:rsidR="008F1F4D" w:rsidRPr="00990F0F">
        <w:rPr>
          <w:lang w:val="en-US"/>
        </w:rPr>
        <w:t xml:space="preserve">) as well as </w:t>
      </w:r>
      <w:r w:rsidR="006B0B78">
        <w:rPr>
          <w:lang w:val="en-US"/>
        </w:rPr>
        <w:t xml:space="preserve">by the treaty bodies themselves through </w:t>
      </w:r>
      <w:r w:rsidR="008F1F4D" w:rsidRPr="00990F0F">
        <w:rPr>
          <w:lang w:val="en-US"/>
        </w:rPr>
        <w:t xml:space="preserve">the appointment of a focal point for </w:t>
      </w:r>
      <w:r w:rsidR="00B1148E" w:rsidRPr="00990F0F">
        <w:rPr>
          <w:lang w:val="en-US"/>
        </w:rPr>
        <w:t>coordination within each</w:t>
      </w:r>
      <w:r>
        <w:rPr>
          <w:lang w:val="en-US"/>
        </w:rPr>
        <w:t xml:space="preserve"> treaty body. </w:t>
      </w:r>
    </w:p>
    <w:p w14:paraId="3A696D25" w14:textId="77777777" w:rsidR="008F1F4D" w:rsidRPr="008F1F4D" w:rsidRDefault="008F1F4D" w:rsidP="007A258A">
      <w:pPr>
        <w:pStyle w:val="ListParagraph"/>
        <w:spacing w:after="0" w:line="240" w:lineRule="auto"/>
        <w:contextualSpacing w:val="0"/>
        <w:jc w:val="both"/>
        <w:rPr>
          <w:lang w:val="en-US"/>
        </w:rPr>
      </w:pPr>
    </w:p>
    <w:p w14:paraId="798CE793" w14:textId="77777777" w:rsidR="003B2C88" w:rsidRDefault="00B1148E" w:rsidP="007A258A">
      <w:pPr>
        <w:pStyle w:val="ListParagraph"/>
        <w:numPr>
          <w:ilvl w:val="0"/>
          <w:numId w:val="9"/>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Conclusion</w:t>
      </w:r>
    </w:p>
    <w:p w14:paraId="2D9CE904" w14:textId="77777777" w:rsidR="007A258A" w:rsidRDefault="007A258A" w:rsidP="007A258A">
      <w:pPr>
        <w:spacing w:after="0" w:line="240" w:lineRule="auto"/>
        <w:jc w:val="both"/>
        <w:rPr>
          <w:lang w:val="en-US"/>
        </w:rPr>
      </w:pPr>
    </w:p>
    <w:p w14:paraId="77A4069B" w14:textId="4907D311" w:rsidR="00D25450" w:rsidRDefault="005A5B2F" w:rsidP="007A258A">
      <w:pPr>
        <w:spacing w:after="0" w:line="240" w:lineRule="auto"/>
        <w:jc w:val="both"/>
        <w:rPr>
          <w:lang w:val="en-US"/>
        </w:rPr>
      </w:pPr>
      <w:r>
        <w:rPr>
          <w:lang w:val="en-US"/>
        </w:rPr>
        <w:t>The</w:t>
      </w:r>
      <w:r w:rsidR="00A47AA9">
        <w:rPr>
          <w:lang w:val="en-US"/>
        </w:rPr>
        <w:t xml:space="preserve"> treaty body</w:t>
      </w:r>
      <w:r>
        <w:rPr>
          <w:lang w:val="en-US"/>
        </w:rPr>
        <w:t xml:space="preserve"> </w:t>
      </w:r>
      <w:r w:rsidR="008636E0">
        <w:rPr>
          <w:lang w:val="en-US"/>
        </w:rPr>
        <w:t xml:space="preserve">experts </w:t>
      </w:r>
      <w:r w:rsidR="00BF2DF0">
        <w:rPr>
          <w:lang w:val="en-US"/>
        </w:rPr>
        <w:t>agree</w:t>
      </w:r>
      <w:r w:rsidR="008636E0">
        <w:rPr>
          <w:lang w:val="en-US"/>
        </w:rPr>
        <w:t>d</w:t>
      </w:r>
      <w:r w:rsidR="00BF2DF0">
        <w:rPr>
          <w:lang w:val="en-US"/>
        </w:rPr>
        <w:t xml:space="preserve"> </w:t>
      </w:r>
      <w:r w:rsidR="00086C3B">
        <w:rPr>
          <w:lang w:val="en-US"/>
        </w:rPr>
        <w:t xml:space="preserve">that the </w:t>
      </w:r>
      <w:r>
        <w:rPr>
          <w:lang w:val="en-US"/>
        </w:rPr>
        <w:t xml:space="preserve">treaty bodies </w:t>
      </w:r>
      <w:r w:rsidR="00086C3B">
        <w:rPr>
          <w:lang w:val="en-US"/>
        </w:rPr>
        <w:t xml:space="preserve">need </w:t>
      </w:r>
      <w:r>
        <w:rPr>
          <w:lang w:val="en-US"/>
        </w:rPr>
        <w:t xml:space="preserve">to set their own, individual calendars, with a </w:t>
      </w:r>
      <w:r w:rsidR="00BF2DF0">
        <w:rPr>
          <w:lang w:val="en-US"/>
        </w:rPr>
        <w:t>high</w:t>
      </w:r>
      <w:r>
        <w:rPr>
          <w:lang w:val="en-US"/>
        </w:rPr>
        <w:t xml:space="preserve"> degree of coordination </w:t>
      </w:r>
      <w:r w:rsidR="00BF2DF0">
        <w:rPr>
          <w:lang w:val="en-US"/>
        </w:rPr>
        <w:t>between</w:t>
      </w:r>
      <w:r>
        <w:rPr>
          <w:lang w:val="en-US"/>
        </w:rPr>
        <w:t xml:space="preserve"> </w:t>
      </w:r>
      <w:r w:rsidR="008636E0">
        <w:rPr>
          <w:lang w:val="en-US"/>
        </w:rPr>
        <w:t>themselves</w:t>
      </w:r>
      <w:r>
        <w:rPr>
          <w:lang w:val="en-US"/>
        </w:rPr>
        <w:t xml:space="preserve">, and that this should </w:t>
      </w:r>
      <w:r w:rsidR="00086C3B">
        <w:rPr>
          <w:lang w:val="en-US"/>
        </w:rPr>
        <w:t xml:space="preserve">involve </w:t>
      </w:r>
      <w:r>
        <w:rPr>
          <w:lang w:val="en-US"/>
        </w:rPr>
        <w:t xml:space="preserve">the use of the simplified reporting procedure </w:t>
      </w:r>
      <w:r w:rsidR="00086C3B">
        <w:rPr>
          <w:lang w:val="en-US"/>
        </w:rPr>
        <w:t xml:space="preserve">and </w:t>
      </w:r>
      <w:r>
        <w:rPr>
          <w:lang w:val="en-US"/>
        </w:rPr>
        <w:t>the scheduling of reviews in the absence of State party reports.</w:t>
      </w:r>
      <w:r w:rsidR="008F1F4D" w:rsidRPr="0032306A">
        <w:rPr>
          <w:lang w:val="en-US"/>
        </w:rPr>
        <w:t xml:space="preserve"> </w:t>
      </w:r>
      <w:r w:rsidR="00BF2DF0">
        <w:rPr>
          <w:lang w:val="en-US"/>
        </w:rPr>
        <w:t xml:space="preserve">Treaty bodies </w:t>
      </w:r>
      <w:r w:rsidR="00AE4593">
        <w:rPr>
          <w:lang w:val="en-US"/>
        </w:rPr>
        <w:t>we</w:t>
      </w:r>
      <w:r w:rsidR="00BF2DF0">
        <w:rPr>
          <w:lang w:val="en-US"/>
        </w:rPr>
        <w:t>re</w:t>
      </w:r>
      <w:r w:rsidR="008F1F4D" w:rsidRPr="0032306A">
        <w:rPr>
          <w:lang w:val="en-US"/>
        </w:rPr>
        <w:t xml:space="preserve"> willing to explore and experiment with different ways </w:t>
      </w:r>
      <w:r w:rsidR="00086C3B">
        <w:rPr>
          <w:lang w:val="en-US"/>
        </w:rPr>
        <w:t xml:space="preserve">of </w:t>
      </w:r>
      <w:r w:rsidR="008F1F4D" w:rsidRPr="0032306A">
        <w:rPr>
          <w:lang w:val="en-US"/>
        </w:rPr>
        <w:t>ensuring that such</w:t>
      </w:r>
      <w:r>
        <w:rPr>
          <w:lang w:val="en-US"/>
        </w:rPr>
        <w:t xml:space="preserve"> </w:t>
      </w:r>
      <w:r w:rsidR="008F1F4D" w:rsidRPr="0032306A">
        <w:rPr>
          <w:lang w:val="en-US"/>
        </w:rPr>
        <w:t>coordination</w:t>
      </w:r>
      <w:r>
        <w:rPr>
          <w:lang w:val="en-US"/>
        </w:rPr>
        <w:t xml:space="preserve"> between treaty bodies</w:t>
      </w:r>
      <w:r w:rsidR="008F1F4D" w:rsidRPr="0032306A">
        <w:rPr>
          <w:lang w:val="en-US"/>
        </w:rPr>
        <w:t xml:space="preserve"> is carried out in a more effective and enhanced way than is currently the </w:t>
      </w:r>
      <w:r w:rsidR="00715000" w:rsidRPr="0032306A">
        <w:rPr>
          <w:lang w:val="en-US"/>
        </w:rPr>
        <w:t>case</w:t>
      </w:r>
      <w:r w:rsidR="00715000">
        <w:rPr>
          <w:lang w:val="en-US"/>
        </w:rPr>
        <w:t xml:space="preserve"> and</w:t>
      </w:r>
      <w:r>
        <w:rPr>
          <w:lang w:val="en-US"/>
        </w:rPr>
        <w:t xml:space="preserve"> </w:t>
      </w:r>
      <w:r w:rsidR="00AE4593">
        <w:rPr>
          <w:lang w:val="en-US"/>
        </w:rPr>
        <w:t>we</w:t>
      </w:r>
      <w:r w:rsidR="006B0B78">
        <w:rPr>
          <w:lang w:val="en-US"/>
        </w:rPr>
        <w:t xml:space="preserve">re </w:t>
      </w:r>
      <w:r>
        <w:rPr>
          <w:lang w:val="en-US"/>
        </w:rPr>
        <w:t xml:space="preserve">also agreed on the need for the Secretariat to play a significant role in facilitating </w:t>
      </w:r>
      <w:r w:rsidR="00086C3B">
        <w:rPr>
          <w:lang w:val="en-US"/>
        </w:rPr>
        <w:t xml:space="preserve">such </w:t>
      </w:r>
      <w:r>
        <w:rPr>
          <w:lang w:val="en-US"/>
        </w:rPr>
        <w:t>coordination</w:t>
      </w:r>
      <w:r w:rsidR="008F1F4D" w:rsidRPr="0032306A">
        <w:rPr>
          <w:lang w:val="en-US"/>
        </w:rPr>
        <w:t xml:space="preserve">. </w:t>
      </w:r>
    </w:p>
    <w:p w14:paraId="6A9E6570" w14:textId="77777777" w:rsidR="00391B0D" w:rsidRPr="00E9329A" w:rsidRDefault="00391B0D" w:rsidP="007A258A">
      <w:pPr>
        <w:spacing w:after="0" w:line="240" w:lineRule="auto"/>
        <w:jc w:val="both"/>
        <w:rPr>
          <w:rFonts w:eastAsiaTheme="majorEastAsia" w:cstheme="minorHAnsi"/>
          <w:b/>
          <w:sz w:val="24"/>
          <w:szCs w:val="24"/>
          <w:lang w:val="en-US"/>
        </w:rPr>
      </w:pPr>
    </w:p>
    <w:p w14:paraId="677384F5" w14:textId="0FF73241" w:rsidR="007D6316" w:rsidRPr="007D6316" w:rsidRDefault="00B1148E" w:rsidP="007D6316">
      <w:pPr>
        <w:pStyle w:val="Heading1"/>
        <w:numPr>
          <w:ilvl w:val="0"/>
          <w:numId w:val="6"/>
        </w:numPr>
        <w:spacing w:before="0" w:line="240" w:lineRule="auto"/>
        <w:jc w:val="both"/>
        <w:rPr>
          <w:rFonts w:asciiTheme="minorHAnsi" w:hAnsiTheme="minorHAnsi" w:cstheme="minorHAnsi"/>
          <w:b/>
          <w:color w:val="auto"/>
          <w:sz w:val="24"/>
          <w:szCs w:val="24"/>
        </w:rPr>
      </w:pPr>
      <w:bookmarkStart w:id="3" w:name="_Toc5288414"/>
      <w:r w:rsidRPr="00B1155C">
        <w:rPr>
          <w:rFonts w:asciiTheme="minorHAnsi" w:hAnsiTheme="minorHAnsi" w:cstheme="minorHAnsi"/>
          <w:b/>
          <w:color w:val="auto"/>
          <w:sz w:val="24"/>
          <w:szCs w:val="24"/>
        </w:rPr>
        <w:t>Increasing Treaty Body Capacity</w:t>
      </w:r>
      <w:bookmarkEnd w:id="3"/>
    </w:p>
    <w:p w14:paraId="2C5E4CD5" w14:textId="77777777" w:rsidR="007D6316" w:rsidRPr="007D6316" w:rsidRDefault="007D6316" w:rsidP="007D6316">
      <w:pPr>
        <w:spacing w:after="0" w:line="240" w:lineRule="auto"/>
        <w:jc w:val="both"/>
        <w:rPr>
          <w:lang w:val="en-US"/>
        </w:rPr>
      </w:pPr>
    </w:p>
    <w:p w14:paraId="45B9EA2A" w14:textId="5F5EE64C" w:rsidR="007D6316" w:rsidRPr="007D6316" w:rsidRDefault="007D6316" w:rsidP="007A258A">
      <w:pPr>
        <w:pStyle w:val="ListParagraph"/>
        <w:numPr>
          <w:ilvl w:val="0"/>
          <w:numId w:val="10"/>
        </w:numPr>
        <w:spacing w:after="0" w:line="240" w:lineRule="auto"/>
        <w:contextualSpacing w:val="0"/>
        <w:jc w:val="both"/>
        <w:rPr>
          <w:lang w:val="en-US"/>
        </w:rPr>
      </w:pPr>
      <w:r w:rsidRPr="003B2C88">
        <w:rPr>
          <w:rFonts w:eastAsiaTheme="majorEastAsia" w:cstheme="minorHAnsi"/>
          <w:i/>
          <w:sz w:val="24"/>
          <w:szCs w:val="24"/>
          <w:lang w:val="en-US"/>
        </w:rPr>
        <w:t>Individual Communications</w:t>
      </w:r>
    </w:p>
    <w:p w14:paraId="56B5D3FD" w14:textId="7EDDE815" w:rsidR="007D6316" w:rsidRDefault="007D6316" w:rsidP="007D6316">
      <w:pPr>
        <w:spacing w:after="0" w:line="240" w:lineRule="auto"/>
        <w:jc w:val="both"/>
        <w:rPr>
          <w:lang w:val="en-US"/>
        </w:rPr>
      </w:pPr>
    </w:p>
    <w:p w14:paraId="0385DD97" w14:textId="7909C77A" w:rsidR="007D6316" w:rsidRDefault="007D6316" w:rsidP="007D6316">
      <w:pPr>
        <w:spacing w:after="0" w:line="240" w:lineRule="auto"/>
        <w:jc w:val="both"/>
        <w:rPr>
          <w:lang w:val="en-US"/>
        </w:rPr>
      </w:pPr>
      <w:r>
        <w:rPr>
          <w:lang w:val="en-US"/>
        </w:rPr>
        <w:t xml:space="preserve">Several treaty bodies have a considerable </w:t>
      </w:r>
      <w:r w:rsidRPr="00D25450">
        <w:rPr>
          <w:lang w:val="en-US"/>
        </w:rPr>
        <w:t>backlog of individual communications</w:t>
      </w:r>
      <w:r>
        <w:rPr>
          <w:lang w:val="en-US"/>
        </w:rPr>
        <w:t xml:space="preserve"> – a problem</w:t>
      </w:r>
      <w:r w:rsidRPr="00D25450">
        <w:rPr>
          <w:lang w:val="en-US"/>
        </w:rPr>
        <w:t xml:space="preserve"> that will only become more severe unless steps are taken to </w:t>
      </w:r>
      <w:r>
        <w:rPr>
          <w:lang w:val="en-US"/>
        </w:rPr>
        <w:t xml:space="preserve">change </w:t>
      </w:r>
      <w:r w:rsidR="00687010">
        <w:rPr>
          <w:lang w:val="en-US"/>
        </w:rPr>
        <w:t xml:space="preserve">how </w:t>
      </w:r>
      <w:r>
        <w:rPr>
          <w:lang w:val="en-US"/>
        </w:rPr>
        <w:t>they are dealt with</w:t>
      </w:r>
      <w:r w:rsidRPr="00D25450">
        <w:rPr>
          <w:lang w:val="en-US"/>
        </w:rPr>
        <w:t xml:space="preserve">. </w:t>
      </w:r>
      <w:r>
        <w:rPr>
          <w:lang w:val="en-US"/>
        </w:rPr>
        <w:t xml:space="preserve">Once again, a shortage of </w:t>
      </w:r>
      <w:r w:rsidRPr="00D25450">
        <w:rPr>
          <w:lang w:val="en-US"/>
        </w:rPr>
        <w:t xml:space="preserve">Secretariat </w:t>
      </w:r>
      <w:r>
        <w:rPr>
          <w:lang w:val="en-US"/>
        </w:rPr>
        <w:t>resource i</w:t>
      </w:r>
      <w:r w:rsidRPr="00D25450">
        <w:rPr>
          <w:lang w:val="en-US"/>
        </w:rPr>
        <w:t>s a significant factor contributing to the backlog</w:t>
      </w:r>
      <w:r>
        <w:rPr>
          <w:lang w:val="en-US"/>
        </w:rPr>
        <w:t>.</w:t>
      </w:r>
      <w:r w:rsidRPr="00D25450">
        <w:rPr>
          <w:lang w:val="en-US"/>
        </w:rPr>
        <w:t xml:space="preserve"> </w:t>
      </w:r>
    </w:p>
    <w:p w14:paraId="419291DE" w14:textId="77777777" w:rsidR="007D6316" w:rsidRDefault="007D6316" w:rsidP="007D6316">
      <w:pPr>
        <w:spacing w:after="0" w:line="240" w:lineRule="auto"/>
        <w:jc w:val="both"/>
        <w:rPr>
          <w:lang w:val="en-US"/>
        </w:rPr>
      </w:pPr>
    </w:p>
    <w:p w14:paraId="525CEA8C" w14:textId="5150C9AC" w:rsidR="007D6316" w:rsidRDefault="007D6316" w:rsidP="007D6316">
      <w:pPr>
        <w:spacing w:after="0" w:line="240" w:lineRule="auto"/>
        <w:jc w:val="both"/>
        <w:rPr>
          <w:lang w:val="en-US"/>
        </w:rPr>
      </w:pPr>
      <w:r>
        <w:rPr>
          <w:lang w:val="en-US"/>
        </w:rPr>
        <w:t>I</w:t>
      </w:r>
      <w:r w:rsidRPr="00D25450">
        <w:rPr>
          <w:lang w:val="en-US"/>
        </w:rPr>
        <w:t xml:space="preserve">nitiatives </w:t>
      </w:r>
      <w:r>
        <w:rPr>
          <w:lang w:val="en-US"/>
        </w:rPr>
        <w:t xml:space="preserve">to </w:t>
      </w:r>
      <w:r w:rsidRPr="00D25450">
        <w:rPr>
          <w:lang w:val="en-US"/>
        </w:rPr>
        <w:t>increas</w:t>
      </w:r>
      <w:r w:rsidR="00687010">
        <w:rPr>
          <w:lang w:val="en-US"/>
        </w:rPr>
        <w:t>e</w:t>
      </w:r>
      <w:r w:rsidRPr="00D25450">
        <w:rPr>
          <w:lang w:val="en-US"/>
        </w:rPr>
        <w:t xml:space="preserve"> the capacity of treaty bodies to </w:t>
      </w:r>
      <w:r>
        <w:rPr>
          <w:lang w:val="en-US"/>
        </w:rPr>
        <w:t xml:space="preserve">consider </w:t>
      </w:r>
      <w:r w:rsidRPr="00D25450">
        <w:rPr>
          <w:lang w:val="en-US"/>
        </w:rPr>
        <w:t>individual communications includ</w:t>
      </w:r>
      <w:r>
        <w:rPr>
          <w:lang w:val="en-US"/>
        </w:rPr>
        <w:t>e</w:t>
      </w:r>
      <w:r w:rsidRPr="00D25450">
        <w:rPr>
          <w:lang w:val="en-US"/>
        </w:rPr>
        <w:t xml:space="preserve"> the </w:t>
      </w:r>
      <w:r w:rsidR="00687010">
        <w:rPr>
          <w:lang w:val="en-US"/>
        </w:rPr>
        <w:t>‘</w:t>
      </w:r>
      <w:r w:rsidRPr="00D25450">
        <w:rPr>
          <w:lang w:val="en-US"/>
        </w:rPr>
        <w:t>repetitive case</w:t>
      </w:r>
      <w:r w:rsidR="00687010">
        <w:rPr>
          <w:lang w:val="en-US"/>
        </w:rPr>
        <w:t>’</w:t>
      </w:r>
      <w:r w:rsidRPr="00D25450">
        <w:rPr>
          <w:lang w:val="en-US"/>
        </w:rPr>
        <w:t xml:space="preserve"> procedure</w:t>
      </w:r>
      <w:r>
        <w:rPr>
          <w:lang w:val="en-US"/>
        </w:rPr>
        <w:t>,</w:t>
      </w:r>
      <w:r w:rsidRPr="00D25450">
        <w:rPr>
          <w:lang w:val="en-US"/>
        </w:rPr>
        <w:t xml:space="preserve"> which </w:t>
      </w:r>
      <w:r>
        <w:rPr>
          <w:lang w:val="en-US"/>
        </w:rPr>
        <w:t xml:space="preserve">is </w:t>
      </w:r>
      <w:r w:rsidRPr="00D25450">
        <w:rPr>
          <w:lang w:val="en-US"/>
        </w:rPr>
        <w:t xml:space="preserve">a good example of </w:t>
      </w:r>
      <w:r>
        <w:rPr>
          <w:lang w:val="en-US"/>
        </w:rPr>
        <w:t>how improved processe</w:t>
      </w:r>
      <w:r w:rsidR="00687010">
        <w:rPr>
          <w:lang w:val="en-US"/>
        </w:rPr>
        <w:t>s</w:t>
      </w:r>
      <w:r>
        <w:rPr>
          <w:lang w:val="en-US"/>
        </w:rPr>
        <w:t xml:space="preserve"> can significantly address a seemingly intractable problem. </w:t>
      </w:r>
    </w:p>
    <w:p w14:paraId="542F7341" w14:textId="77777777" w:rsidR="007D6316" w:rsidRPr="007D6316" w:rsidRDefault="007D6316" w:rsidP="007D6316">
      <w:pPr>
        <w:spacing w:after="0" w:line="240" w:lineRule="auto"/>
        <w:jc w:val="both"/>
        <w:rPr>
          <w:lang w:val="en-US"/>
        </w:rPr>
      </w:pPr>
    </w:p>
    <w:p w14:paraId="4A3899A0" w14:textId="38B653CE" w:rsidR="00D25450" w:rsidRDefault="00B1148E" w:rsidP="007A258A">
      <w:pPr>
        <w:pStyle w:val="ListParagraph"/>
        <w:numPr>
          <w:ilvl w:val="0"/>
          <w:numId w:val="10"/>
        </w:numPr>
        <w:spacing w:after="0" w:line="240" w:lineRule="auto"/>
        <w:contextualSpacing w:val="0"/>
        <w:jc w:val="both"/>
        <w:rPr>
          <w:lang w:val="en-US"/>
        </w:rPr>
      </w:pPr>
      <w:r w:rsidRPr="003B2C88">
        <w:rPr>
          <w:rFonts w:eastAsiaTheme="majorEastAsia" w:cstheme="minorHAnsi"/>
          <w:i/>
          <w:sz w:val="24"/>
          <w:szCs w:val="24"/>
          <w:lang w:val="en-US"/>
        </w:rPr>
        <w:t>Time allocated for dialogue</w:t>
      </w:r>
    </w:p>
    <w:p w14:paraId="786A78EC" w14:textId="77777777" w:rsidR="007A258A" w:rsidRDefault="007A258A" w:rsidP="007A258A">
      <w:pPr>
        <w:spacing w:after="0" w:line="240" w:lineRule="auto"/>
        <w:jc w:val="both"/>
        <w:rPr>
          <w:lang w:val="en-US"/>
        </w:rPr>
      </w:pPr>
    </w:p>
    <w:p w14:paraId="27ADE1DC" w14:textId="59E1EE81" w:rsidR="00B1148E" w:rsidRPr="00D25450" w:rsidRDefault="0076629B" w:rsidP="007A258A">
      <w:pPr>
        <w:spacing w:after="0" w:line="240" w:lineRule="auto"/>
        <w:jc w:val="both"/>
        <w:rPr>
          <w:lang w:val="en-US"/>
        </w:rPr>
      </w:pPr>
      <w:r>
        <w:rPr>
          <w:lang w:val="en-US"/>
        </w:rPr>
        <w:t>The treaty body experts agree</w:t>
      </w:r>
      <w:r w:rsidR="00687010">
        <w:rPr>
          <w:lang w:val="en-US"/>
        </w:rPr>
        <w:t>d</w:t>
      </w:r>
      <w:r>
        <w:rPr>
          <w:lang w:val="en-US"/>
        </w:rPr>
        <w:t xml:space="preserve"> that the present allocation of time for dialogue with States parties</w:t>
      </w:r>
      <w:r w:rsidR="00687010">
        <w:rPr>
          <w:lang w:val="en-US"/>
        </w:rPr>
        <w:t>,</w:t>
      </w:r>
      <w:r>
        <w:rPr>
          <w:lang w:val="en-US"/>
        </w:rPr>
        <w:t xml:space="preserve"> between 6 and 9 hours</w:t>
      </w:r>
      <w:r w:rsidR="00687010">
        <w:rPr>
          <w:lang w:val="en-US"/>
        </w:rPr>
        <w:t>,</w:t>
      </w:r>
      <w:r>
        <w:rPr>
          <w:lang w:val="en-US"/>
        </w:rPr>
        <w:t xml:space="preserve"> is adequate. Any decrease in this time allocation would not allow treaty bodies to conduct a meaningful review of States parties and would affect the effectiveness of their monitoring role</w:t>
      </w:r>
      <w:r w:rsidR="00687010">
        <w:rPr>
          <w:lang w:val="en-US"/>
        </w:rPr>
        <w:t>,</w:t>
      </w:r>
      <w:r>
        <w:rPr>
          <w:lang w:val="en-US"/>
        </w:rPr>
        <w:t xml:space="preserve"> </w:t>
      </w:r>
      <w:r w:rsidR="00687010">
        <w:rPr>
          <w:lang w:val="en-US"/>
        </w:rPr>
        <w:t xml:space="preserve">which </w:t>
      </w:r>
      <w:r>
        <w:rPr>
          <w:lang w:val="en-US"/>
        </w:rPr>
        <w:t xml:space="preserve">is essential for the protection of rights holders. However, treaty bodies could </w:t>
      </w:r>
      <w:r w:rsidR="00687010">
        <w:rPr>
          <w:lang w:val="en-US"/>
        </w:rPr>
        <w:t xml:space="preserve">apply </w:t>
      </w:r>
      <w:r>
        <w:rPr>
          <w:lang w:val="en-US"/>
        </w:rPr>
        <w:t xml:space="preserve">some flexibility </w:t>
      </w:r>
      <w:r w:rsidR="00687010">
        <w:rPr>
          <w:lang w:val="en-US"/>
        </w:rPr>
        <w:t xml:space="preserve">to </w:t>
      </w:r>
      <w:r>
        <w:rPr>
          <w:lang w:val="en-US"/>
        </w:rPr>
        <w:t xml:space="preserve">the time dedicated to </w:t>
      </w:r>
      <w:r w:rsidR="00687010">
        <w:rPr>
          <w:lang w:val="en-US"/>
        </w:rPr>
        <w:t>a</w:t>
      </w:r>
      <w:r>
        <w:rPr>
          <w:lang w:val="en-US"/>
        </w:rPr>
        <w:t xml:space="preserve"> dialogue on a case-by-case basis</w:t>
      </w:r>
      <w:r w:rsidR="006E5745">
        <w:rPr>
          <w:lang w:val="en-US"/>
        </w:rPr>
        <w:t xml:space="preserve">. </w:t>
      </w:r>
    </w:p>
    <w:p w14:paraId="54BE6C98" w14:textId="77777777" w:rsidR="00B1148E" w:rsidRDefault="00B1148E" w:rsidP="007A258A">
      <w:pPr>
        <w:pStyle w:val="ListParagraph"/>
        <w:spacing w:after="0" w:line="240" w:lineRule="auto"/>
        <w:ind w:left="1440"/>
        <w:contextualSpacing w:val="0"/>
        <w:jc w:val="both"/>
        <w:rPr>
          <w:lang w:val="en-US"/>
        </w:rPr>
      </w:pPr>
    </w:p>
    <w:p w14:paraId="2858DB7C" w14:textId="77777777" w:rsidR="00B1148E" w:rsidRPr="003B2C88" w:rsidRDefault="00B1148E" w:rsidP="007A258A">
      <w:pPr>
        <w:pStyle w:val="ListParagraph"/>
        <w:numPr>
          <w:ilvl w:val="0"/>
          <w:numId w:val="10"/>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Use of sessional chambers</w:t>
      </w:r>
    </w:p>
    <w:p w14:paraId="73E8FCD6" w14:textId="77777777" w:rsidR="007A258A" w:rsidRDefault="007A258A" w:rsidP="007A258A">
      <w:pPr>
        <w:spacing w:after="0" w:line="240" w:lineRule="auto"/>
        <w:jc w:val="both"/>
        <w:rPr>
          <w:lang w:val="en-US"/>
        </w:rPr>
      </w:pPr>
    </w:p>
    <w:p w14:paraId="4C3880F2" w14:textId="1C22D4C6" w:rsidR="00B1148E" w:rsidRPr="00D25450" w:rsidRDefault="008F21C0" w:rsidP="007A258A">
      <w:pPr>
        <w:spacing w:after="0" w:line="240" w:lineRule="auto"/>
        <w:jc w:val="both"/>
        <w:rPr>
          <w:lang w:val="en-US"/>
        </w:rPr>
      </w:pPr>
      <w:r>
        <w:rPr>
          <w:lang w:val="en-US"/>
        </w:rPr>
        <w:t>The use of sessional chambers was discussed as a</w:t>
      </w:r>
      <w:r w:rsidR="00342CA8">
        <w:rPr>
          <w:lang w:val="en-US"/>
        </w:rPr>
        <w:t xml:space="preserve"> </w:t>
      </w:r>
      <w:r w:rsidR="00236E11">
        <w:rPr>
          <w:lang w:val="en-US"/>
        </w:rPr>
        <w:t xml:space="preserve">means </w:t>
      </w:r>
      <w:r w:rsidR="00342CA8">
        <w:rPr>
          <w:lang w:val="en-US"/>
        </w:rPr>
        <w:t xml:space="preserve">by which the capacity of treaty bodies </w:t>
      </w:r>
      <w:r w:rsidR="00687010">
        <w:rPr>
          <w:lang w:val="en-US"/>
        </w:rPr>
        <w:t xml:space="preserve">potentially </w:t>
      </w:r>
      <w:r w:rsidR="00342CA8">
        <w:rPr>
          <w:lang w:val="en-US"/>
        </w:rPr>
        <w:t xml:space="preserve">could be </w:t>
      </w:r>
      <w:r w:rsidR="00AB7918">
        <w:rPr>
          <w:lang w:val="en-US"/>
        </w:rPr>
        <w:t xml:space="preserve">substantially </w:t>
      </w:r>
      <w:r w:rsidR="00342CA8">
        <w:rPr>
          <w:lang w:val="en-US"/>
        </w:rPr>
        <w:t xml:space="preserve">increased. </w:t>
      </w:r>
      <w:r w:rsidR="00AB7918">
        <w:rPr>
          <w:lang w:val="en-US"/>
        </w:rPr>
        <w:t>S</w:t>
      </w:r>
      <w:r w:rsidR="008F1F4D" w:rsidRPr="00D25450">
        <w:rPr>
          <w:lang w:val="en-US"/>
        </w:rPr>
        <w:t xml:space="preserve">ome treaty bodies already work in sessional chambers on specific issues. For example, the </w:t>
      </w:r>
      <w:r w:rsidR="0076629B">
        <w:rPr>
          <w:lang w:val="en-US"/>
        </w:rPr>
        <w:t>HRC</w:t>
      </w:r>
      <w:r w:rsidR="0076629B" w:rsidRPr="00D25450">
        <w:rPr>
          <w:lang w:val="en-US"/>
        </w:rPr>
        <w:t xml:space="preserve"> </w:t>
      </w:r>
      <w:r w:rsidR="00DE78DA" w:rsidRPr="00D25450">
        <w:rPr>
          <w:lang w:val="en-US"/>
        </w:rPr>
        <w:t xml:space="preserve">has recently </w:t>
      </w:r>
      <w:r w:rsidR="00236E11">
        <w:rPr>
          <w:lang w:val="en-US"/>
        </w:rPr>
        <w:t xml:space="preserve">agreed to work in chambers </w:t>
      </w:r>
      <w:r w:rsidR="00DE78DA" w:rsidRPr="00D25450">
        <w:rPr>
          <w:lang w:val="en-US"/>
        </w:rPr>
        <w:t xml:space="preserve">to reduce the backlog of individual communications. </w:t>
      </w:r>
      <w:r w:rsidR="008F1F4D" w:rsidRPr="00D25450">
        <w:rPr>
          <w:lang w:val="en-US"/>
        </w:rPr>
        <w:t xml:space="preserve">Similarly, SPT visits are carried out by </w:t>
      </w:r>
      <w:r w:rsidR="00236E11">
        <w:rPr>
          <w:lang w:val="en-US"/>
        </w:rPr>
        <w:t xml:space="preserve">delegations </w:t>
      </w:r>
      <w:r w:rsidR="008F1F4D" w:rsidRPr="00D25450">
        <w:rPr>
          <w:lang w:val="en-US"/>
        </w:rPr>
        <w:t xml:space="preserve">of members, </w:t>
      </w:r>
      <w:r w:rsidR="00236E11">
        <w:rPr>
          <w:lang w:val="en-US"/>
        </w:rPr>
        <w:t>and has parallel working g</w:t>
      </w:r>
      <w:r w:rsidR="006615C3">
        <w:rPr>
          <w:lang w:val="en-US"/>
        </w:rPr>
        <w:t>r</w:t>
      </w:r>
      <w:r w:rsidR="00236E11">
        <w:rPr>
          <w:lang w:val="en-US"/>
        </w:rPr>
        <w:t xml:space="preserve">oups during its Plenary sessions, </w:t>
      </w:r>
      <w:r w:rsidR="004A1B22">
        <w:rPr>
          <w:lang w:val="en-US"/>
        </w:rPr>
        <w:t xml:space="preserve">which are </w:t>
      </w:r>
      <w:r w:rsidR="00236E11">
        <w:rPr>
          <w:lang w:val="en-US"/>
        </w:rPr>
        <w:t xml:space="preserve">the equivalent of </w:t>
      </w:r>
      <w:r w:rsidR="008F1F4D" w:rsidRPr="00D25450">
        <w:rPr>
          <w:lang w:val="en-US"/>
        </w:rPr>
        <w:t xml:space="preserve">sessional chambers. The CAT has proposed </w:t>
      </w:r>
      <w:r w:rsidR="00236E11">
        <w:rPr>
          <w:lang w:val="en-US"/>
        </w:rPr>
        <w:t xml:space="preserve">that it </w:t>
      </w:r>
      <w:r w:rsidR="008F1F4D" w:rsidRPr="00D25450">
        <w:rPr>
          <w:lang w:val="en-US"/>
        </w:rPr>
        <w:t>work</w:t>
      </w:r>
      <w:r w:rsidR="00236E11">
        <w:rPr>
          <w:lang w:val="en-US"/>
        </w:rPr>
        <w:t>s</w:t>
      </w:r>
      <w:r w:rsidR="008F1F4D" w:rsidRPr="00D25450">
        <w:rPr>
          <w:lang w:val="en-US"/>
        </w:rPr>
        <w:t xml:space="preserve"> in sessional chambers </w:t>
      </w:r>
      <w:r w:rsidR="00236E11">
        <w:rPr>
          <w:lang w:val="en-US"/>
        </w:rPr>
        <w:t xml:space="preserve">in order </w:t>
      </w:r>
      <w:r w:rsidR="008F1F4D" w:rsidRPr="00D25450">
        <w:rPr>
          <w:lang w:val="en-US"/>
        </w:rPr>
        <w:t>to carry out reviews in region</w:t>
      </w:r>
      <w:r w:rsidR="00236E11">
        <w:rPr>
          <w:lang w:val="en-US"/>
        </w:rPr>
        <w:t>s</w:t>
      </w:r>
      <w:r w:rsidR="008F1F4D" w:rsidRPr="00D25450">
        <w:rPr>
          <w:lang w:val="en-US"/>
        </w:rPr>
        <w:t xml:space="preserve"> </w:t>
      </w:r>
      <w:r w:rsidR="00236E11">
        <w:rPr>
          <w:lang w:val="en-US"/>
        </w:rPr>
        <w:t xml:space="preserve">rather than </w:t>
      </w:r>
      <w:r w:rsidR="008F1F4D" w:rsidRPr="00D25450">
        <w:rPr>
          <w:lang w:val="en-US"/>
        </w:rPr>
        <w:t>in Geneva.</w:t>
      </w:r>
      <w:r w:rsidR="00DA3AE9">
        <w:rPr>
          <w:rStyle w:val="FootnoteReference"/>
          <w:lang w:val="en-US"/>
        </w:rPr>
        <w:footnoteReference w:id="3"/>
      </w:r>
      <w:r w:rsidR="008F1F4D" w:rsidRPr="00D25450">
        <w:rPr>
          <w:lang w:val="en-US"/>
        </w:rPr>
        <w:t xml:space="preserve"> </w:t>
      </w:r>
    </w:p>
    <w:p w14:paraId="2EB7B0A3" w14:textId="77777777" w:rsidR="007A258A" w:rsidRDefault="007A258A" w:rsidP="007A258A">
      <w:pPr>
        <w:spacing w:after="0" w:line="240" w:lineRule="auto"/>
        <w:jc w:val="both"/>
        <w:rPr>
          <w:lang w:val="en-US"/>
        </w:rPr>
      </w:pPr>
    </w:p>
    <w:p w14:paraId="18C622DC" w14:textId="15C90C63" w:rsidR="00DE78DA" w:rsidRPr="00D25450" w:rsidRDefault="00AB7918" w:rsidP="007A258A">
      <w:pPr>
        <w:spacing w:after="0" w:line="240" w:lineRule="auto"/>
        <w:jc w:val="both"/>
        <w:rPr>
          <w:lang w:val="en-US"/>
        </w:rPr>
      </w:pPr>
      <w:r>
        <w:rPr>
          <w:lang w:val="en-US"/>
        </w:rPr>
        <w:t>The treaty bodies have different position</w:t>
      </w:r>
      <w:r w:rsidR="006615C3">
        <w:rPr>
          <w:lang w:val="en-US"/>
        </w:rPr>
        <w:t>s</w:t>
      </w:r>
      <w:r>
        <w:rPr>
          <w:lang w:val="en-US"/>
        </w:rPr>
        <w:t xml:space="preserve"> </w:t>
      </w:r>
      <w:r w:rsidR="004A1B22">
        <w:rPr>
          <w:lang w:val="en-US"/>
        </w:rPr>
        <w:t xml:space="preserve">regarding </w:t>
      </w:r>
      <w:r w:rsidR="00342CA8">
        <w:rPr>
          <w:lang w:val="en-US"/>
        </w:rPr>
        <w:t xml:space="preserve">the use of sessional chambers as a means </w:t>
      </w:r>
      <w:r w:rsidR="00BA6F14">
        <w:rPr>
          <w:lang w:val="en-US"/>
        </w:rPr>
        <w:t xml:space="preserve">of </w:t>
      </w:r>
      <w:r w:rsidR="00342CA8">
        <w:rPr>
          <w:lang w:val="en-US"/>
        </w:rPr>
        <w:t>increas</w:t>
      </w:r>
      <w:r w:rsidR="00BA6F14">
        <w:rPr>
          <w:lang w:val="en-US"/>
        </w:rPr>
        <w:t>ing</w:t>
      </w:r>
      <w:r w:rsidR="00342CA8">
        <w:rPr>
          <w:lang w:val="en-US"/>
        </w:rPr>
        <w:t xml:space="preserve"> treaty body capacity</w:t>
      </w:r>
      <w:r>
        <w:rPr>
          <w:lang w:val="en-US"/>
        </w:rPr>
        <w:t>.</w:t>
      </w:r>
      <w:r w:rsidR="00DE78DA" w:rsidRPr="00D25450">
        <w:rPr>
          <w:lang w:val="en-US"/>
        </w:rPr>
        <w:t xml:space="preserve"> One key issue </w:t>
      </w:r>
      <w:r w:rsidR="00BA6F14">
        <w:rPr>
          <w:lang w:val="en-US"/>
        </w:rPr>
        <w:t xml:space="preserve">concerns the </w:t>
      </w:r>
      <w:r w:rsidR="00DE78DA" w:rsidRPr="00D25450">
        <w:rPr>
          <w:lang w:val="en-US"/>
        </w:rPr>
        <w:t xml:space="preserve">adoption of </w:t>
      </w:r>
      <w:r>
        <w:rPr>
          <w:lang w:val="en-US"/>
        </w:rPr>
        <w:t>c</w:t>
      </w:r>
      <w:r w:rsidR="00DE78DA" w:rsidRPr="00D25450">
        <w:rPr>
          <w:lang w:val="en-US"/>
        </w:rPr>
        <w:t xml:space="preserve">oncluding </w:t>
      </w:r>
      <w:r>
        <w:rPr>
          <w:lang w:val="en-US"/>
        </w:rPr>
        <w:t>o</w:t>
      </w:r>
      <w:r w:rsidR="00DE78DA" w:rsidRPr="00D25450">
        <w:rPr>
          <w:lang w:val="en-US"/>
        </w:rPr>
        <w:t>bservations</w:t>
      </w:r>
      <w:r w:rsidR="006615C3">
        <w:rPr>
          <w:lang w:val="en-US"/>
        </w:rPr>
        <w:t xml:space="preserve">, given that </w:t>
      </w:r>
      <w:r w:rsidR="00DE78DA" w:rsidRPr="00D25450">
        <w:rPr>
          <w:lang w:val="en-US"/>
        </w:rPr>
        <w:t xml:space="preserve">not all members of a treaty body would have participated in the interactive dialogue with </w:t>
      </w:r>
      <w:r w:rsidR="006615C3">
        <w:rPr>
          <w:lang w:val="en-US"/>
        </w:rPr>
        <w:t xml:space="preserve">the </w:t>
      </w:r>
      <w:r w:rsidR="00DE78DA" w:rsidRPr="00D25450">
        <w:rPr>
          <w:lang w:val="en-US"/>
        </w:rPr>
        <w:t>State</w:t>
      </w:r>
      <w:r w:rsidR="006615C3">
        <w:rPr>
          <w:lang w:val="en-US"/>
        </w:rPr>
        <w:t xml:space="preserve"> in question</w:t>
      </w:r>
      <w:r w:rsidR="00DE78DA" w:rsidRPr="00D25450">
        <w:rPr>
          <w:lang w:val="en-US"/>
        </w:rPr>
        <w:t xml:space="preserve">. </w:t>
      </w:r>
      <w:r>
        <w:rPr>
          <w:lang w:val="en-US"/>
        </w:rPr>
        <w:t>T</w:t>
      </w:r>
      <w:r w:rsidR="004A1B22">
        <w:rPr>
          <w:lang w:val="en-US"/>
        </w:rPr>
        <w:t xml:space="preserve">he treaty body </w:t>
      </w:r>
      <w:r w:rsidR="009E22E9">
        <w:rPr>
          <w:lang w:val="en-US"/>
        </w:rPr>
        <w:t>experts agreed</w:t>
      </w:r>
      <w:r>
        <w:rPr>
          <w:lang w:val="en-US"/>
        </w:rPr>
        <w:t xml:space="preserve">, however, </w:t>
      </w:r>
      <w:r w:rsidR="00DE78DA" w:rsidRPr="00D25450">
        <w:rPr>
          <w:lang w:val="en-US"/>
        </w:rPr>
        <w:t xml:space="preserve">that </w:t>
      </w:r>
      <w:r>
        <w:rPr>
          <w:lang w:val="en-US"/>
        </w:rPr>
        <w:t xml:space="preserve">sessional chambers </w:t>
      </w:r>
      <w:r w:rsidR="00DE78DA" w:rsidRPr="00D25450">
        <w:rPr>
          <w:lang w:val="en-US"/>
        </w:rPr>
        <w:t xml:space="preserve">should be an option that </w:t>
      </w:r>
      <w:r w:rsidR="004A1B22">
        <w:rPr>
          <w:lang w:val="en-US"/>
        </w:rPr>
        <w:t xml:space="preserve">each </w:t>
      </w:r>
      <w:r w:rsidR="00DE78DA" w:rsidRPr="00D25450">
        <w:rPr>
          <w:lang w:val="en-US"/>
        </w:rPr>
        <w:t>individual treaty bod</w:t>
      </w:r>
      <w:r w:rsidR="004A1B22">
        <w:rPr>
          <w:lang w:val="en-US"/>
        </w:rPr>
        <w:t>y</w:t>
      </w:r>
      <w:r w:rsidR="00DE78DA" w:rsidRPr="00D25450">
        <w:rPr>
          <w:lang w:val="en-US"/>
        </w:rPr>
        <w:t xml:space="preserve"> could consider </w:t>
      </w:r>
      <w:r w:rsidR="006615C3">
        <w:rPr>
          <w:lang w:val="en-US"/>
        </w:rPr>
        <w:t xml:space="preserve">using </w:t>
      </w:r>
      <w:r w:rsidR="00DE78DA" w:rsidRPr="00D25450">
        <w:rPr>
          <w:lang w:val="en-US"/>
        </w:rPr>
        <w:t xml:space="preserve">as a means </w:t>
      </w:r>
      <w:r w:rsidR="00BA6F14">
        <w:rPr>
          <w:lang w:val="en-US"/>
        </w:rPr>
        <w:t xml:space="preserve">of </w:t>
      </w:r>
      <w:r w:rsidR="00DE78DA" w:rsidRPr="00D25450">
        <w:rPr>
          <w:lang w:val="en-US"/>
        </w:rPr>
        <w:t>increas</w:t>
      </w:r>
      <w:r w:rsidR="00BA6F14">
        <w:rPr>
          <w:lang w:val="en-US"/>
        </w:rPr>
        <w:t>ing</w:t>
      </w:r>
      <w:r w:rsidR="00DE78DA" w:rsidRPr="00D25450">
        <w:rPr>
          <w:lang w:val="en-US"/>
        </w:rPr>
        <w:t xml:space="preserve"> </w:t>
      </w:r>
      <w:r w:rsidR="004A1B22">
        <w:rPr>
          <w:lang w:val="en-US"/>
        </w:rPr>
        <w:t xml:space="preserve">its </w:t>
      </w:r>
      <w:r w:rsidR="00DE78DA" w:rsidRPr="00D25450">
        <w:rPr>
          <w:lang w:val="en-US"/>
        </w:rPr>
        <w:t>capacity</w:t>
      </w:r>
      <w:r w:rsidR="006615C3">
        <w:rPr>
          <w:lang w:val="en-US"/>
        </w:rPr>
        <w:t xml:space="preserve"> if </w:t>
      </w:r>
      <w:r w:rsidR="004A1B22">
        <w:rPr>
          <w:lang w:val="en-US"/>
        </w:rPr>
        <w:t xml:space="preserve">it </w:t>
      </w:r>
      <w:r w:rsidR="006615C3">
        <w:rPr>
          <w:lang w:val="en-US"/>
        </w:rPr>
        <w:t>wish</w:t>
      </w:r>
      <w:r w:rsidR="004A1B22">
        <w:rPr>
          <w:lang w:val="en-US"/>
        </w:rPr>
        <w:t>ed</w:t>
      </w:r>
      <w:r w:rsidR="006615C3">
        <w:rPr>
          <w:lang w:val="en-US"/>
        </w:rPr>
        <w:t xml:space="preserve"> to do so</w:t>
      </w:r>
      <w:r w:rsidR="00DE78DA" w:rsidRPr="00D25450">
        <w:rPr>
          <w:lang w:val="en-US"/>
        </w:rPr>
        <w:t xml:space="preserve">. </w:t>
      </w:r>
    </w:p>
    <w:p w14:paraId="04340B79" w14:textId="77777777" w:rsidR="00DE78DA" w:rsidRPr="00B1148E" w:rsidRDefault="00DE78DA" w:rsidP="007A258A">
      <w:pPr>
        <w:pStyle w:val="ListParagraph"/>
        <w:spacing w:after="0" w:line="240" w:lineRule="auto"/>
        <w:contextualSpacing w:val="0"/>
        <w:jc w:val="both"/>
        <w:rPr>
          <w:lang w:val="en-US"/>
        </w:rPr>
      </w:pPr>
    </w:p>
    <w:p w14:paraId="5BA8C140" w14:textId="087BCAE5" w:rsidR="00B1148E" w:rsidRPr="003B2C88" w:rsidRDefault="00B1148E" w:rsidP="007A258A">
      <w:pPr>
        <w:pStyle w:val="ListParagraph"/>
        <w:numPr>
          <w:ilvl w:val="0"/>
          <w:numId w:val="10"/>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 xml:space="preserve">Consideration of State party reports </w:t>
      </w:r>
      <w:r w:rsidR="00FC7308">
        <w:rPr>
          <w:rFonts w:eastAsiaTheme="majorEastAsia" w:cstheme="minorHAnsi"/>
          <w:i/>
          <w:sz w:val="24"/>
          <w:szCs w:val="24"/>
          <w:lang w:val="en-US"/>
        </w:rPr>
        <w:t>outside of Geneva</w:t>
      </w:r>
    </w:p>
    <w:p w14:paraId="740A991A" w14:textId="77777777" w:rsidR="007A258A" w:rsidRDefault="007A258A" w:rsidP="007A258A">
      <w:pPr>
        <w:spacing w:after="0" w:line="240" w:lineRule="auto"/>
        <w:jc w:val="both"/>
        <w:rPr>
          <w:lang w:val="en-US"/>
        </w:rPr>
      </w:pPr>
    </w:p>
    <w:p w14:paraId="55A06704" w14:textId="1F59B8D8" w:rsidR="0034116C" w:rsidRDefault="00253F6B" w:rsidP="007A258A">
      <w:pPr>
        <w:spacing w:after="0" w:line="240" w:lineRule="auto"/>
        <w:jc w:val="both"/>
        <w:rPr>
          <w:lang w:val="en-US"/>
        </w:rPr>
      </w:pPr>
      <w:r>
        <w:rPr>
          <w:lang w:val="en-US"/>
        </w:rPr>
        <w:t>T</w:t>
      </w:r>
      <w:r w:rsidR="0034116C">
        <w:rPr>
          <w:lang w:val="en-US"/>
        </w:rPr>
        <w:t xml:space="preserve">he questionnaire circulated by treaty body chairs </w:t>
      </w:r>
      <w:r>
        <w:rPr>
          <w:lang w:val="en-US"/>
        </w:rPr>
        <w:t xml:space="preserve">raised </w:t>
      </w:r>
      <w:r w:rsidR="0034116C">
        <w:rPr>
          <w:lang w:val="en-US"/>
        </w:rPr>
        <w:t xml:space="preserve">the question of conducting reviews </w:t>
      </w:r>
      <w:r>
        <w:rPr>
          <w:lang w:val="en-US"/>
        </w:rPr>
        <w:t>outside of Geneva</w:t>
      </w:r>
      <w:r w:rsidR="0034116C">
        <w:rPr>
          <w:lang w:val="en-US"/>
        </w:rPr>
        <w:t xml:space="preserve">. </w:t>
      </w:r>
      <w:r w:rsidR="008F1F4D" w:rsidRPr="00D25450">
        <w:rPr>
          <w:lang w:val="en-US"/>
        </w:rPr>
        <w:t>Th</w:t>
      </w:r>
      <w:r w:rsidR="0034116C">
        <w:rPr>
          <w:lang w:val="en-US"/>
        </w:rPr>
        <w:t xml:space="preserve">is idea </w:t>
      </w:r>
      <w:r w:rsidR="007E6B12">
        <w:rPr>
          <w:lang w:val="en-US"/>
        </w:rPr>
        <w:t>is</w:t>
      </w:r>
      <w:r w:rsidR="0034116C">
        <w:rPr>
          <w:lang w:val="en-US"/>
        </w:rPr>
        <w:t xml:space="preserve"> supported by some </w:t>
      </w:r>
      <w:r w:rsidR="007E6B12">
        <w:rPr>
          <w:lang w:val="en-US"/>
        </w:rPr>
        <w:t>treaty bodies</w:t>
      </w:r>
      <w:r w:rsidR="0034116C">
        <w:rPr>
          <w:lang w:val="en-US"/>
        </w:rPr>
        <w:t xml:space="preserve">. </w:t>
      </w:r>
      <w:r w:rsidR="007E6B12">
        <w:rPr>
          <w:lang w:val="en-US"/>
        </w:rPr>
        <w:t>Benefits</w:t>
      </w:r>
      <w:r w:rsidR="0034116C">
        <w:rPr>
          <w:lang w:val="en-US"/>
        </w:rPr>
        <w:t xml:space="preserve"> include reduced costs for States parties, </w:t>
      </w:r>
      <w:r>
        <w:rPr>
          <w:lang w:val="en-US"/>
        </w:rPr>
        <w:t xml:space="preserve">as </w:t>
      </w:r>
      <w:r w:rsidR="0034116C">
        <w:rPr>
          <w:lang w:val="en-US"/>
        </w:rPr>
        <w:t xml:space="preserve">they would not need to send delegations to Geneva for reviews and </w:t>
      </w:r>
      <w:r>
        <w:rPr>
          <w:lang w:val="en-US"/>
        </w:rPr>
        <w:t xml:space="preserve">more of the costs of review would be shifted to the UN, thus reducing </w:t>
      </w:r>
      <w:r w:rsidR="006E5745">
        <w:rPr>
          <w:lang w:val="en-US"/>
        </w:rPr>
        <w:t xml:space="preserve">the financial </w:t>
      </w:r>
      <w:r>
        <w:rPr>
          <w:lang w:val="en-US"/>
        </w:rPr>
        <w:t>burden on reporting states</w:t>
      </w:r>
      <w:r w:rsidR="006E5745">
        <w:rPr>
          <w:lang w:val="en-US"/>
        </w:rPr>
        <w:t xml:space="preserve"> with development needs</w:t>
      </w:r>
      <w:r>
        <w:rPr>
          <w:lang w:val="en-US"/>
        </w:rPr>
        <w:t xml:space="preserve">. </w:t>
      </w:r>
      <w:r w:rsidR="007E6B12">
        <w:rPr>
          <w:lang w:val="en-US"/>
        </w:rPr>
        <w:t>W</w:t>
      </w:r>
      <w:r w:rsidR="0034116C">
        <w:rPr>
          <w:lang w:val="en-US"/>
        </w:rPr>
        <w:t xml:space="preserve">orking in the region would </w:t>
      </w:r>
      <w:r w:rsidR="00D41557">
        <w:rPr>
          <w:lang w:val="en-US"/>
        </w:rPr>
        <w:t xml:space="preserve">be </w:t>
      </w:r>
      <w:r w:rsidR="00D20EAD">
        <w:rPr>
          <w:lang w:val="en-US"/>
        </w:rPr>
        <w:t xml:space="preserve">likely </w:t>
      </w:r>
      <w:r w:rsidR="00D41557">
        <w:rPr>
          <w:lang w:val="en-US"/>
        </w:rPr>
        <w:t xml:space="preserve">to </w:t>
      </w:r>
      <w:r w:rsidR="0034116C">
        <w:rPr>
          <w:lang w:val="en-US"/>
        </w:rPr>
        <w:t xml:space="preserve">facilitate </w:t>
      </w:r>
      <w:r>
        <w:rPr>
          <w:lang w:val="en-US"/>
        </w:rPr>
        <w:t xml:space="preserve">the </w:t>
      </w:r>
      <w:r w:rsidR="0034116C">
        <w:rPr>
          <w:lang w:val="en-US"/>
        </w:rPr>
        <w:t xml:space="preserve">promotion </w:t>
      </w:r>
      <w:r>
        <w:rPr>
          <w:lang w:val="en-US"/>
        </w:rPr>
        <w:t xml:space="preserve">of </w:t>
      </w:r>
      <w:r w:rsidR="0034116C">
        <w:rPr>
          <w:lang w:val="en-US"/>
        </w:rPr>
        <w:t>and r</w:t>
      </w:r>
      <w:r w:rsidR="006E5745">
        <w:rPr>
          <w:lang w:val="en-US"/>
        </w:rPr>
        <w:t>a</w:t>
      </w:r>
      <w:r w:rsidR="0034116C">
        <w:rPr>
          <w:lang w:val="en-US"/>
        </w:rPr>
        <w:t xml:space="preserve">ising awareness about </w:t>
      </w:r>
      <w:r>
        <w:rPr>
          <w:lang w:val="en-US"/>
        </w:rPr>
        <w:t xml:space="preserve">the </w:t>
      </w:r>
      <w:r w:rsidR="006E5745">
        <w:rPr>
          <w:lang w:val="en-US"/>
        </w:rPr>
        <w:t>treaties</w:t>
      </w:r>
      <w:r w:rsidR="0034116C">
        <w:rPr>
          <w:lang w:val="en-US"/>
        </w:rPr>
        <w:t xml:space="preserve">, which is less easy to do </w:t>
      </w:r>
      <w:r>
        <w:rPr>
          <w:lang w:val="en-US"/>
        </w:rPr>
        <w:t xml:space="preserve">when most </w:t>
      </w:r>
      <w:r w:rsidR="0034116C">
        <w:rPr>
          <w:lang w:val="en-US"/>
        </w:rPr>
        <w:t xml:space="preserve">treaty body work </w:t>
      </w:r>
      <w:r>
        <w:rPr>
          <w:lang w:val="en-US"/>
        </w:rPr>
        <w:t xml:space="preserve">is undertaken </w:t>
      </w:r>
      <w:r w:rsidR="0034116C">
        <w:rPr>
          <w:lang w:val="en-US"/>
        </w:rPr>
        <w:t>in Geneva. Finally, conducting reviews in the region</w:t>
      </w:r>
      <w:r>
        <w:rPr>
          <w:lang w:val="en-US"/>
        </w:rPr>
        <w:t xml:space="preserve"> by </w:t>
      </w:r>
      <w:r w:rsidR="0034116C">
        <w:rPr>
          <w:lang w:val="en-US"/>
        </w:rPr>
        <w:t xml:space="preserve">sessional chambers, as </w:t>
      </w:r>
      <w:r>
        <w:rPr>
          <w:lang w:val="en-US"/>
        </w:rPr>
        <w:t xml:space="preserve">currently </w:t>
      </w:r>
      <w:r w:rsidR="0034116C">
        <w:rPr>
          <w:lang w:val="en-US"/>
        </w:rPr>
        <w:t xml:space="preserve">proposed by the CAT, could significantly increase the capacity of treaty bodies.  </w:t>
      </w:r>
    </w:p>
    <w:p w14:paraId="059CE5F0" w14:textId="77777777" w:rsidR="007A258A" w:rsidRDefault="007A258A" w:rsidP="007A258A">
      <w:pPr>
        <w:spacing w:after="0" w:line="240" w:lineRule="auto"/>
        <w:jc w:val="both"/>
        <w:rPr>
          <w:lang w:val="en-US"/>
        </w:rPr>
      </w:pPr>
    </w:p>
    <w:p w14:paraId="6F2DE7B9" w14:textId="20F7F992" w:rsidR="00B1148E" w:rsidRDefault="00DA47B3" w:rsidP="007A258A">
      <w:pPr>
        <w:spacing w:after="0" w:line="240" w:lineRule="auto"/>
        <w:jc w:val="both"/>
        <w:rPr>
          <w:lang w:val="en-US"/>
        </w:rPr>
      </w:pPr>
      <w:r>
        <w:rPr>
          <w:lang w:val="en-US"/>
        </w:rPr>
        <w:t xml:space="preserve">Concerns relating to conducting </w:t>
      </w:r>
      <w:r w:rsidR="0034116C">
        <w:rPr>
          <w:lang w:val="en-US"/>
        </w:rPr>
        <w:t>reviews in the region</w:t>
      </w:r>
      <w:r w:rsidR="006E5745">
        <w:rPr>
          <w:lang w:val="en-US"/>
        </w:rPr>
        <w:t>, in particular by sessional chambers (groups of members), include the range of rights covered by the treaty that might not lend itself to such a modality, a</w:t>
      </w:r>
      <w:r>
        <w:rPr>
          <w:lang w:val="en-US"/>
        </w:rPr>
        <w:t xml:space="preserve"> </w:t>
      </w:r>
      <w:r w:rsidR="0034116C">
        <w:rPr>
          <w:lang w:val="en-US"/>
        </w:rPr>
        <w:t>include</w:t>
      </w:r>
      <w:r>
        <w:rPr>
          <w:lang w:val="en-US"/>
        </w:rPr>
        <w:t xml:space="preserve"> a possible lack of sufficient </w:t>
      </w:r>
      <w:r w:rsidR="0034116C">
        <w:rPr>
          <w:lang w:val="en-US"/>
        </w:rPr>
        <w:t>Secretariat resources</w:t>
      </w:r>
      <w:r w:rsidR="004F131C">
        <w:rPr>
          <w:lang w:val="en-US"/>
        </w:rPr>
        <w:t xml:space="preserve"> and</w:t>
      </w:r>
      <w:r>
        <w:rPr>
          <w:lang w:val="en-US"/>
        </w:rPr>
        <w:t xml:space="preserve"> </w:t>
      </w:r>
      <w:r w:rsidR="006E5745">
        <w:rPr>
          <w:lang w:val="en-US"/>
        </w:rPr>
        <w:t xml:space="preserve">complications in </w:t>
      </w:r>
      <w:r>
        <w:rPr>
          <w:lang w:val="en-US"/>
        </w:rPr>
        <w:t>t</w:t>
      </w:r>
      <w:r w:rsidR="00D20EAD">
        <w:rPr>
          <w:lang w:val="en-US"/>
        </w:rPr>
        <w:t xml:space="preserve">he </w:t>
      </w:r>
      <w:r>
        <w:rPr>
          <w:lang w:val="en-US"/>
        </w:rPr>
        <w:t xml:space="preserve">adoption </w:t>
      </w:r>
      <w:r w:rsidR="00D20EAD">
        <w:rPr>
          <w:lang w:val="en-US"/>
        </w:rPr>
        <w:t xml:space="preserve">of </w:t>
      </w:r>
      <w:r w:rsidR="0034116C">
        <w:rPr>
          <w:lang w:val="en-US"/>
        </w:rPr>
        <w:t xml:space="preserve">concluding observations. </w:t>
      </w:r>
      <w:r w:rsidR="004F131C">
        <w:rPr>
          <w:lang w:val="en-US"/>
        </w:rPr>
        <w:t>The treaty bod</w:t>
      </w:r>
      <w:r w:rsidR="00D41557">
        <w:rPr>
          <w:lang w:val="en-US"/>
        </w:rPr>
        <w:t xml:space="preserve">y experts </w:t>
      </w:r>
      <w:r w:rsidR="004F131C">
        <w:rPr>
          <w:lang w:val="en-US"/>
        </w:rPr>
        <w:t>agree</w:t>
      </w:r>
      <w:r w:rsidR="00D41557">
        <w:rPr>
          <w:lang w:val="en-US"/>
        </w:rPr>
        <w:t>d</w:t>
      </w:r>
      <w:r w:rsidR="004F131C">
        <w:rPr>
          <w:lang w:val="en-US"/>
        </w:rPr>
        <w:t xml:space="preserve"> that t</w:t>
      </w:r>
      <w:r w:rsidR="00D20EAD">
        <w:rPr>
          <w:lang w:val="en-US"/>
        </w:rPr>
        <w:t xml:space="preserve">he </w:t>
      </w:r>
      <w:r w:rsidR="0034116C">
        <w:rPr>
          <w:lang w:val="en-US"/>
        </w:rPr>
        <w:t xml:space="preserve">possibility of conducting reviews </w:t>
      </w:r>
      <w:r w:rsidR="00D41557">
        <w:rPr>
          <w:lang w:val="en-US"/>
        </w:rPr>
        <w:t xml:space="preserve">outside of Geneva </w:t>
      </w:r>
      <w:r w:rsidR="0034116C">
        <w:rPr>
          <w:lang w:val="en-US"/>
        </w:rPr>
        <w:t xml:space="preserve">should be an option that could be considered by individual treaty bodies as a </w:t>
      </w:r>
      <w:r w:rsidR="00D41557">
        <w:rPr>
          <w:lang w:val="en-US"/>
        </w:rPr>
        <w:t xml:space="preserve">potential </w:t>
      </w:r>
      <w:r w:rsidR="0034116C">
        <w:rPr>
          <w:lang w:val="en-US"/>
        </w:rPr>
        <w:t>means of increasing their capacity</w:t>
      </w:r>
      <w:r w:rsidR="00D20EAD">
        <w:rPr>
          <w:lang w:val="en-US"/>
        </w:rPr>
        <w:t xml:space="preserve">, possibly </w:t>
      </w:r>
      <w:r w:rsidR="006005A6">
        <w:rPr>
          <w:lang w:val="en-US"/>
        </w:rPr>
        <w:t xml:space="preserve">on </w:t>
      </w:r>
      <w:r w:rsidR="00D20EAD">
        <w:rPr>
          <w:lang w:val="en-US"/>
        </w:rPr>
        <w:t xml:space="preserve">pilot </w:t>
      </w:r>
      <w:r w:rsidR="006005A6">
        <w:rPr>
          <w:lang w:val="en-US"/>
        </w:rPr>
        <w:t>basis</w:t>
      </w:r>
      <w:r w:rsidR="004F131C">
        <w:rPr>
          <w:lang w:val="en-US"/>
        </w:rPr>
        <w:t>, if they wish</w:t>
      </w:r>
      <w:r w:rsidR="00D41557">
        <w:rPr>
          <w:lang w:val="en-US"/>
        </w:rPr>
        <w:t>ed</w:t>
      </w:r>
      <w:r w:rsidR="004F131C">
        <w:rPr>
          <w:lang w:val="en-US"/>
        </w:rPr>
        <w:t xml:space="preserve"> to do so</w:t>
      </w:r>
      <w:r w:rsidR="008473F6">
        <w:rPr>
          <w:lang w:val="en-US"/>
        </w:rPr>
        <w:t xml:space="preserve"> and have access to </w:t>
      </w:r>
      <w:r w:rsidR="00D41557">
        <w:rPr>
          <w:lang w:val="en-US"/>
        </w:rPr>
        <w:t xml:space="preserve">the necessary </w:t>
      </w:r>
      <w:r w:rsidR="008473F6">
        <w:rPr>
          <w:lang w:val="en-US"/>
        </w:rPr>
        <w:t>resources</w:t>
      </w:r>
      <w:r w:rsidR="00D20EAD">
        <w:rPr>
          <w:lang w:val="en-US"/>
        </w:rPr>
        <w:t>.</w:t>
      </w:r>
      <w:r w:rsidR="0034116C">
        <w:rPr>
          <w:lang w:val="en-US"/>
        </w:rPr>
        <w:t xml:space="preserve">  </w:t>
      </w:r>
      <w:r w:rsidR="008F1F4D" w:rsidRPr="0034116C">
        <w:rPr>
          <w:lang w:val="en-US"/>
        </w:rPr>
        <w:t xml:space="preserve">   </w:t>
      </w:r>
    </w:p>
    <w:p w14:paraId="4F1FA59C" w14:textId="77777777" w:rsidR="00391B0D" w:rsidRPr="00391B0D" w:rsidRDefault="00391B0D" w:rsidP="007A258A">
      <w:pPr>
        <w:spacing w:after="0" w:line="240" w:lineRule="auto"/>
        <w:jc w:val="both"/>
        <w:rPr>
          <w:lang w:val="en-US"/>
        </w:rPr>
      </w:pPr>
    </w:p>
    <w:p w14:paraId="0C211FD3" w14:textId="2DE2B35E" w:rsidR="00B1148E" w:rsidRPr="003B2C88" w:rsidRDefault="00B1148E" w:rsidP="007A258A">
      <w:pPr>
        <w:pStyle w:val="ListParagraph"/>
        <w:numPr>
          <w:ilvl w:val="0"/>
          <w:numId w:val="10"/>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Conduc</w:t>
      </w:r>
      <w:r w:rsidR="008F1F4D">
        <w:rPr>
          <w:rFonts w:eastAsiaTheme="majorEastAsia" w:cstheme="minorHAnsi"/>
          <w:i/>
          <w:sz w:val="24"/>
          <w:szCs w:val="24"/>
          <w:lang w:val="en-US"/>
        </w:rPr>
        <w:t>t</w:t>
      </w:r>
      <w:r w:rsidRPr="003B2C88">
        <w:rPr>
          <w:rFonts w:eastAsiaTheme="majorEastAsia" w:cstheme="minorHAnsi"/>
          <w:i/>
          <w:sz w:val="24"/>
          <w:szCs w:val="24"/>
          <w:lang w:val="en-US"/>
        </w:rPr>
        <w:t xml:space="preserve">ing reviews in </w:t>
      </w:r>
      <w:r w:rsidR="00607025">
        <w:rPr>
          <w:rFonts w:eastAsiaTheme="majorEastAsia" w:cstheme="minorHAnsi"/>
          <w:i/>
          <w:sz w:val="24"/>
          <w:szCs w:val="24"/>
          <w:lang w:val="en-US"/>
        </w:rPr>
        <w:t xml:space="preserve">the </w:t>
      </w:r>
      <w:r w:rsidRPr="003B2C88">
        <w:rPr>
          <w:rFonts w:eastAsiaTheme="majorEastAsia" w:cstheme="minorHAnsi"/>
          <w:i/>
          <w:sz w:val="24"/>
          <w:szCs w:val="24"/>
          <w:lang w:val="en-US"/>
        </w:rPr>
        <w:t>absence of a State report</w:t>
      </w:r>
    </w:p>
    <w:p w14:paraId="6DCEA66F" w14:textId="77777777" w:rsidR="007A258A" w:rsidRDefault="007A258A" w:rsidP="007A258A">
      <w:pPr>
        <w:spacing w:after="0" w:line="240" w:lineRule="auto"/>
        <w:jc w:val="both"/>
        <w:rPr>
          <w:lang w:val="en-US"/>
        </w:rPr>
      </w:pPr>
    </w:p>
    <w:p w14:paraId="2BD3E6CA" w14:textId="7E1C96D3" w:rsidR="00D25450" w:rsidRDefault="00D20EAD" w:rsidP="007A258A">
      <w:pPr>
        <w:spacing w:after="0" w:line="240" w:lineRule="auto"/>
        <w:jc w:val="both"/>
        <w:rPr>
          <w:lang w:val="en-US"/>
        </w:rPr>
      </w:pPr>
      <w:r>
        <w:rPr>
          <w:lang w:val="en-US"/>
        </w:rPr>
        <w:t xml:space="preserve">Several treaty bodies have </w:t>
      </w:r>
      <w:r w:rsidR="008F1F4D" w:rsidRPr="00D25450">
        <w:rPr>
          <w:lang w:val="en-US"/>
        </w:rPr>
        <w:t xml:space="preserve">positive experiences </w:t>
      </w:r>
      <w:r w:rsidR="0063324C">
        <w:rPr>
          <w:lang w:val="en-US"/>
        </w:rPr>
        <w:t xml:space="preserve">of </w:t>
      </w:r>
      <w:r w:rsidR="0091565A" w:rsidRPr="00D25450">
        <w:rPr>
          <w:lang w:val="en-US"/>
        </w:rPr>
        <w:t xml:space="preserve">scheduling States parties for review despite the absence of a State report. </w:t>
      </w:r>
      <w:r w:rsidR="00934023">
        <w:rPr>
          <w:lang w:val="en-US"/>
        </w:rPr>
        <w:t xml:space="preserve">Experts </w:t>
      </w:r>
      <w:r w:rsidR="00601EAD">
        <w:rPr>
          <w:lang w:val="en-US"/>
        </w:rPr>
        <w:t>from the</w:t>
      </w:r>
      <w:r w:rsidR="0091565A" w:rsidRPr="00D25450">
        <w:rPr>
          <w:lang w:val="en-US"/>
        </w:rPr>
        <w:t xml:space="preserve"> CAT and </w:t>
      </w:r>
      <w:r w:rsidR="009E22E9">
        <w:rPr>
          <w:lang w:val="en-US"/>
        </w:rPr>
        <w:t>HRC</w:t>
      </w:r>
      <w:r w:rsidR="009E22E9" w:rsidRPr="00D25450">
        <w:rPr>
          <w:lang w:val="en-US"/>
        </w:rPr>
        <w:t xml:space="preserve"> </w:t>
      </w:r>
      <w:r w:rsidR="009E22E9">
        <w:rPr>
          <w:lang w:val="en-US"/>
        </w:rPr>
        <w:t>gave</w:t>
      </w:r>
      <w:r w:rsidR="00607025">
        <w:rPr>
          <w:lang w:val="en-US"/>
        </w:rPr>
        <w:t xml:space="preserve"> examples of </w:t>
      </w:r>
      <w:r w:rsidR="00AA4967">
        <w:rPr>
          <w:lang w:val="en-US"/>
        </w:rPr>
        <w:t>cases in</w:t>
      </w:r>
      <w:r w:rsidR="00DE78DA" w:rsidRPr="00D25450">
        <w:rPr>
          <w:lang w:val="en-US"/>
        </w:rPr>
        <w:t xml:space="preserve"> which schedul</w:t>
      </w:r>
      <w:r w:rsidR="00607025">
        <w:rPr>
          <w:lang w:val="en-US"/>
        </w:rPr>
        <w:t xml:space="preserve">ing a </w:t>
      </w:r>
      <w:r w:rsidR="00C95FC9">
        <w:rPr>
          <w:lang w:val="en-US"/>
        </w:rPr>
        <w:t xml:space="preserve">State </w:t>
      </w:r>
      <w:r w:rsidR="00C95FC9" w:rsidRPr="00D25450">
        <w:rPr>
          <w:lang w:val="en-US"/>
        </w:rPr>
        <w:t>for</w:t>
      </w:r>
      <w:r w:rsidR="00DE78DA" w:rsidRPr="00D25450">
        <w:rPr>
          <w:lang w:val="en-US"/>
        </w:rPr>
        <w:t xml:space="preserve"> review </w:t>
      </w:r>
      <w:r w:rsidR="00601EAD">
        <w:rPr>
          <w:lang w:val="en-US"/>
        </w:rPr>
        <w:t xml:space="preserve">in the absence of a </w:t>
      </w:r>
      <w:r w:rsidR="00DE78DA" w:rsidRPr="00D25450">
        <w:rPr>
          <w:lang w:val="en-US"/>
        </w:rPr>
        <w:t>report</w:t>
      </w:r>
      <w:r w:rsidR="00607025">
        <w:rPr>
          <w:lang w:val="en-US"/>
        </w:rPr>
        <w:t xml:space="preserve"> had prompted </w:t>
      </w:r>
      <w:r w:rsidR="00DE78DA" w:rsidRPr="00D25450">
        <w:rPr>
          <w:lang w:val="en-US"/>
        </w:rPr>
        <w:t>the</w:t>
      </w:r>
      <w:r w:rsidR="00601EAD">
        <w:rPr>
          <w:lang w:val="en-US"/>
        </w:rPr>
        <w:t xml:space="preserve"> State</w:t>
      </w:r>
      <w:r w:rsidR="00DE78DA" w:rsidRPr="00D25450">
        <w:rPr>
          <w:lang w:val="en-US"/>
        </w:rPr>
        <w:t xml:space="preserve"> </w:t>
      </w:r>
      <w:r w:rsidR="00607025">
        <w:rPr>
          <w:lang w:val="en-US"/>
        </w:rPr>
        <w:t xml:space="preserve">to </w:t>
      </w:r>
      <w:r w:rsidR="00DE78DA" w:rsidRPr="00D25450">
        <w:rPr>
          <w:lang w:val="en-US"/>
        </w:rPr>
        <w:t>submit a report</w:t>
      </w:r>
      <w:r w:rsidR="00607025">
        <w:rPr>
          <w:lang w:val="en-US"/>
        </w:rPr>
        <w:t xml:space="preserve"> which could then be considered.</w:t>
      </w:r>
      <w:r w:rsidR="00DE78DA" w:rsidRPr="00D25450">
        <w:rPr>
          <w:lang w:val="en-US"/>
        </w:rPr>
        <w:t xml:space="preserve"> </w:t>
      </w:r>
      <w:r w:rsidR="0063324C">
        <w:rPr>
          <w:lang w:val="en-US"/>
        </w:rPr>
        <w:t xml:space="preserve">It was felt that </w:t>
      </w:r>
      <w:r w:rsidR="00E647D7">
        <w:rPr>
          <w:lang w:val="en-US"/>
        </w:rPr>
        <w:t xml:space="preserve">treaty bodies should </w:t>
      </w:r>
      <w:r w:rsidR="006E5745">
        <w:rPr>
          <w:lang w:val="en-US"/>
        </w:rPr>
        <w:t>consider</w:t>
      </w:r>
      <w:r w:rsidR="00E647D7">
        <w:rPr>
          <w:lang w:val="en-US"/>
        </w:rPr>
        <w:t xml:space="preserve"> </w:t>
      </w:r>
      <w:r w:rsidR="00DE78DA" w:rsidRPr="00D25450">
        <w:rPr>
          <w:lang w:val="en-US"/>
        </w:rPr>
        <w:t xml:space="preserve">the possibility of scheduling States for review </w:t>
      </w:r>
      <w:r w:rsidR="009E22E9">
        <w:rPr>
          <w:lang w:val="en-US"/>
        </w:rPr>
        <w:t>in the</w:t>
      </w:r>
      <w:r w:rsidR="00DE78DA" w:rsidRPr="00D25450">
        <w:rPr>
          <w:lang w:val="en-US"/>
        </w:rPr>
        <w:t xml:space="preserve"> absence of a State report</w:t>
      </w:r>
      <w:r w:rsidR="006E5745">
        <w:rPr>
          <w:lang w:val="en-US"/>
        </w:rPr>
        <w:t xml:space="preserve"> more often</w:t>
      </w:r>
      <w:r w:rsidR="00DE78DA" w:rsidRPr="00D25450">
        <w:rPr>
          <w:lang w:val="en-US"/>
        </w:rPr>
        <w:t xml:space="preserve">. This would not only maintain the periodicity of review and the predictability of the review calendar but could </w:t>
      </w:r>
      <w:r w:rsidR="00607025">
        <w:rPr>
          <w:lang w:val="en-US"/>
        </w:rPr>
        <w:t xml:space="preserve">also </w:t>
      </w:r>
      <w:r w:rsidR="0063324C">
        <w:rPr>
          <w:lang w:val="en-US"/>
        </w:rPr>
        <w:t xml:space="preserve">encourage </w:t>
      </w:r>
      <w:r w:rsidR="00DE78DA" w:rsidRPr="00D25450">
        <w:rPr>
          <w:lang w:val="en-US"/>
        </w:rPr>
        <w:t xml:space="preserve">non-reporting States to submitting overdue reports. </w:t>
      </w:r>
    </w:p>
    <w:p w14:paraId="7B498D99" w14:textId="77777777" w:rsidR="00391B0D" w:rsidRDefault="00391B0D" w:rsidP="007A258A">
      <w:pPr>
        <w:spacing w:after="0" w:line="240" w:lineRule="auto"/>
        <w:jc w:val="both"/>
        <w:rPr>
          <w:rFonts w:eastAsiaTheme="majorEastAsia" w:cstheme="minorHAnsi"/>
          <w:b/>
          <w:sz w:val="24"/>
          <w:szCs w:val="24"/>
          <w:lang w:val="en-US"/>
        </w:rPr>
      </w:pPr>
    </w:p>
    <w:p w14:paraId="4FCA2BF4" w14:textId="77777777" w:rsidR="00D25450" w:rsidRDefault="00B1148E" w:rsidP="007A258A">
      <w:pPr>
        <w:pStyle w:val="Heading1"/>
        <w:numPr>
          <w:ilvl w:val="0"/>
          <w:numId w:val="6"/>
        </w:numPr>
        <w:spacing w:before="0" w:line="240" w:lineRule="auto"/>
        <w:jc w:val="both"/>
        <w:rPr>
          <w:rFonts w:asciiTheme="minorHAnsi" w:hAnsiTheme="minorHAnsi" w:cstheme="minorHAnsi"/>
          <w:b/>
          <w:color w:val="auto"/>
          <w:sz w:val="24"/>
          <w:szCs w:val="24"/>
          <w:lang w:val="en-US"/>
        </w:rPr>
      </w:pPr>
      <w:bookmarkStart w:id="4" w:name="_Toc5288415"/>
      <w:r w:rsidRPr="008F1F4D">
        <w:rPr>
          <w:rFonts w:asciiTheme="minorHAnsi" w:hAnsiTheme="minorHAnsi" w:cstheme="minorHAnsi"/>
          <w:b/>
          <w:color w:val="auto"/>
          <w:sz w:val="24"/>
          <w:szCs w:val="24"/>
          <w:lang w:val="en-US"/>
        </w:rPr>
        <w:t>Reducing State Party Reporting Burden</w:t>
      </w:r>
      <w:bookmarkEnd w:id="4"/>
    </w:p>
    <w:p w14:paraId="1A0515C5" w14:textId="77777777" w:rsidR="00D25450" w:rsidRPr="00D25450" w:rsidRDefault="00D25450" w:rsidP="007A258A">
      <w:pPr>
        <w:spacing w:after="0" w:line="240" w:lineRule="auto"/>
        <w:jc w:val="both"/>
        <w:rPr>
          <w:lang w:val="en-US"/>
        </w:rPr>
      </w:pPr>
    </w:p>
    <w:p w14:paraId="5020F025" w14:textId="394B9C78" w:rsidR="008F1F4D" w:rsidRDefault="00B1148E" w:rsidP="007A258A">
      <w:pPr>
        <w:pStyle w:val="ListParagraph"/>
        <w:numPr>
          <w:ilvl w:val="0"/>
          <w:numId w:val="12"/>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Simplified reporting procedure</w:t>
      </w:r>
      <w:r w:rsidR="008F1F4D">
        <w:rPr>
          <w:rFonts w:eastAsiaTheme="majorEastAsia" w:cstheme="minorHAnsi"/>
          <w:i/>
          <w:sz w:val="24"/>
          <w:szCs w:val="24"/>
          <w:lang w:val="en-US"/>
        </w:rPr>
        <w:t xml:space="preserve"> </w:t>
      </w:r>
    </w:p>
    <w:p w14:paraId="1AA9A385" w14:textId="77777777" w:rsidR="007A258A" w:rsidRDefault="007A258A" w:rsidP="007A258A">
      <w:pPr>
        <w:spacing w:after="0" w:line="240" w:lineRule="auto"/>
        <w:jc w:val="both"/>
        <w:rPr>
          <w:lang w:val="en-US"/>
        </w:rPr>
      </w:pPr>
    </w:p>
    <w:p w14:paraId="37AF3B9C" w14:textId="60F497E0" w:rsidR="000F334C" w:rsidRPr="002154FD" w:rsidRDefault="008F1F4D" w:rsidP="00715000">
      <w:pPr>
        <w:spacing w:after="0" w:line="240" w:lineRule="auto"/>
        <w:jc w:val="both"/>
        <w:rPr>
          <w:lang w:val="en-US"/>
        </w:rPr>
      </w:pPr>
      <w:r w:rsidRPr="000F334C">
        <w:rPr>
          <w:lang w:val="en-US"/>
        </w:rPr>
        <w:t>The Simplified Reporting Procedure (</w:t>
      </w:r>
      <w:r w:rsidR="00E647D7" w:rsidRPr="000F334C">
        <w:rPr>
          <w:lang w:val="en-US"/>
        </w:rPr>
        <w:t>reports based on replies to</w:t>
      </w:r>
      <w:r w:rsidRPr="000F334C">
        <w:rPr>
          <w:lang w:val="en-US"/>
        </w:rPr>
        <w:t xml:space="preserve"> List</w:t>
      </w:r>
      <w:r w:rsidR="00E647D7" w:rsidRPr="000F334C">
        <w:rPr>
          <w:lang w:val="en-US"/>
        </w:rPr>
        <w:t>s</w:t>
      </w:r>
      <w:r w:rsidRPr="000F334C">
        <w:rPr>
          <w:lang w:val="en-US"/>
        </w:rPr>
        <w:t xml:space="preserve"> of Issues Prior to Reporting, LOIPR</w:t>
      </w:r>
      <w:r w:rsidR="00E647D7" w:rsidRPr="000F334C">
        <w:rPr>
          <w:lang w:val="en-US"/>
        </w:rPr>
        <w:t>s</w:t>
      </w:r>
      <w:r w:rsidRPr="000F334C">
        <w:rPr>
          <w:lang w:val="en-US"/>
        </w:rPr>
        <w:t>) help</w:t>
      </w:r>
      <w:r w:rsidR="00984B18" w:rsidRPr="000F334C">
        <w:rPr>
          <w:lang w:val="en-US"/>
        </w:rPr>
        <w:t>s</w:t>
      </w:r>
      <w:r w:rsidRPr="000F334C">
        <w:rPr>
          <w:lang w:val="en-US"/>
        </w:rPr>
        <w:t xml:space="preserve"> encourage </w:t>
      </w:r>
      <w:r w:rsidR="00B45A2A">
        <w:rPr>
          <w:lang w:val="en-US"/>
        </w:rPr>
        <w:t>S</w:t>
      </w:r>
      <w:r w:rsidRPr="000F334C">
        <w:rPr>
          <w:lang w:val="en-US"/>
        </w:rPr>
        <w:t xml:space="preserve">tates to report by making it easier </w:t>
      </w:r>
      <w:r w:rsidR="008950A5" w:rsidRPr="000F334C">
        <w:rPr>
          <w:lang w:val="en-US"/>
        </w:rPr>
        <w:t>for them to do so.</w:t>
      </w:r>
      <w:r w:rsidRPr="002154FD">
        <w:rPr>
          <w:lang w:val="en-US"/>
        </w:rPr>
        <w:t xml:space="preserve"> </w:t>
      </w:r>
      <w:r w:rsidR="00984B18" w:rsidRPr="004E3F7B">
        <w:rPr>
          <w:lang w:val="en-US"/>
        </w:rPr>
        <w:t xml:space="preserve">Most treaty bodies </w:t>
      </w:r>
      <w:r w:rsidR="008950A5" w:rsidRPr="004E3F7B">
        <w:rPr>
          <w:lang w:val="en-US"/>
        </w:rPr>
        <w:t xml:space="preserve">consider </w:t>
      </w:r>
      <w:r w:rsidR="00984B18" w:rsidRPr="004E3F7B">
        <w:rPr>
          <w:lang w:val="en-US"/>
        </w:rPr>
        <w:t xml:space="preserve">that </w:t>
      </w:r>
      <w:r w:rsidR="00E647D7" w:rsidRPr="004E3F7B">
        <w:rPr>
          <w:lang w:val="en-US"/>
        </w:rPr>
        <w:t xml:space="preserve">the </w:t>
      </w:r>
      <w:r w:rsidR="00E647D7" w:rsidRPr="005F3955">
        <w:rPr>
          <w:lang w:val="en-US"/>
        </w:rPr>
        <w:t>Simplified Reporting Procedure</w:t>
      </w:r>
      <w:r w:rsidRPr="005F3955">
        <w:rPr>
          <w:lang w:val="en-US"/>
        </w:rPr>
        <w:t xml:space="preserve"> should be offered to all </w:t>
      </w:r>
      <w:r w:rsidR="00F13348" w:rsidRPr="005F3955">
        <w:rPr>
          <w:lang w:val="en-US"/>
        </w:rPr>
        <w:t>S</w:t>
      </w:r>
      <w:r w:rsidRPr="005F3955">
        <w:rPr>
          <w:lang w:val="en-US"/>
        </w:rPr>
        <w:t>tates parties for this reason</w:t>
      </w:r>
      <w:r w:rsidR="00984B18" w:rsidRPr="00035BA4">
        <w:rPr>
          <w:lang w:val="en-US"/>
        </w:rPr>
        <w:t>.</w:t>
      </w:r>
      <w:r w:rsidRPr="00035BA4">
        <w:rPr>
          <w:lang w:val="en-US"/>
        </w:rPr>
        <w:t xml:space="preserve"> </w:t>
      </w:r>
      <w:r w:rsidR="00F13348" w:rsidRPr="00035BA4">
        <w:rPr>
          <w:lang w:val="en-US"/>
        </w:rPr>
        <w:t xml:space="preserve">The adoption of a common </w:t>
      </w:r>
      <w:r w:rsidR="00E647D7" w:rsidRPr="00035BA4">
        <w:rPr>
          <w:lang w:val="en-US"/>
        </w:rPr>
        <w:t>S</w:t>
      </w:r>
      <w:r w:rsidR="00F13348" w:rsidRPr="00035BA4">
        <w:rPr>
          <w:lang w:val="en-US"/>
        </w:rPr>
        <w:t xml:space="preserve">implified </w:t>
      </w:r>
      <w:r w:rsidR="00E647D7" w:rsidRPr="00232AD9">
        <w:rPr>
          <w:lang w:val="en-US"/>
        </w:rPr>
        <w:t>R</w:t>
      </w:r>
      <w:r w:rsidR="00F13348" w:rsidRPr="00D67985">
        <w:rPr>
          <w:lang w:val="en-US"/>
        </w:rPr>
        <w:t xml:space="preserve">eporting </w:t>
      </w:r>
      <w:r w:rsidR="00E647D7" w:rsidRPr="00D67985">
        <w:rPr>
          <w:lang w:val="en-US"/>
        </w:rPr>
        <w:t>P</w:t>
      </w:r>
      <w:r w:rsidR="00F13348" w:rsidRPr="00D67985">
        <w:rPr>
          <w:lang w:val="en-US"/>
        </w:rPr>
        <w:t xml:space="preserve">rocedure </w:t>
      </w:r>
      <w:r w:rsidR="00984B18" w:rsidRPr="00D1068C">
        <w:rPr>
          <w:lang w:val="en-US"/>
        </w:rPr>
        <w:t>is</w:t>
      </w:r>
      <w:r w:rsidR="00F13348" w:rsidRPr="00D1068C">
        <w:rPr>
          <w:lang w:val="en-US"/>
        </w:rPr>
        <w:t xml:space="preserve"> a</w:t>
      </w:r>
      <w:r w:rsidR="00C77F8B" w:rsidRPr="000F334C">
        <w:rPr>
          <w:lang w:val="en-US"/>
        </w:rPr>
        <w:t>n important goal for the treaty body</w:t>
      </w:r>
      <w:r w:rsidR="008950A5" w:rsidRPr="000F334C">
        <w:rPr>
          <w:lang w:val="en-US"/>
        </w:rPr>
        <w:t xml:space="preserve"> system since this </w:t>
      </w:r>
      <w:r w:rsidR="00C77F8B" w:rsidRPr="000F334C">
        <w:rPr>
          <w:lang w:val="en-US"/>
        </w:rPr>
        <w:t xml:space="preserve">would </w:t>
      </w:r>
      <w:r w:rsidR="008950A5" w:rsidRPr="000F334C">
        <w:rPr>
          <w:lang w:val="en-US"/>
        </w:rPr>
        <w:t xml:space="preserve">increase </w:t>
      </w:r>
      <w:r w:rsidR="00C77F8B" w:rsidRPr="000F334C">
        <w:rPr>
          <w:lang w:val="en-US"/>
        </w:rPr>
        <w:t xml:space="preserve">predictability and make it easier for States parties, as they would not be </w:t>
      </w:r>
      <w:r w:rsidR="008950A5" w:rsidRPr="000F334C">
        <w:rPr>
          <w:lang w:val="en-US"/>
        </w:rPr>
        <w:t xml:space="preserve">faced with </w:t>
      </w:r>
      <w:r w:rsidR="00C77F8B" w:rsidRPr="000F334C">
        <w:rPr>
          <w:lang w:val="en-US"/>
        </w:rPr>
        <w:t xml:space="preserve">different reporting procedures for different treaty bodies. </w:t>
      </w:r>
      <w:r w:rsidR="00984B18" w:rsidRPr="000F334C">
        <w:rPr>
          <w:lang w:val="en-US"/>
        </w:rPr>
        <w:t xml:space="preserve">The treaty bodies will take initiatives to develop </w:t>
      </w:r>
      <w:r w:rsidR="008950A5" w:rsidRPr="000F334C">
        <w:rPr>
          <w:lang w:val="en-US"/>
        </w:rPr>
        <w:t xml:space="preserve">such </w:t>
      </w:r>
      <w:r w:rsidR="00984B18" w:rsidRPr="000F334C">
        <w:rPr>
          <w:lang w:val="en-US"/>
        </w:rPr>
        <w:t>a common procedure</w:t>
      </w:r>
      <w:r w:rsidR="00E577B7" w:rsidRPr="000F334C">
        <w:rPr>
          <w:lang w:val="en-US"/>
        </w:rPr>
        <w:t>.</w:t>
      </w:r>
      <w:r w:rsidR="000F334C">
        <w:rPr>
          <w:lang w:val="en-US"/>
        </w:rPr>
        <w:t xml:space="preserve"> However,</w:t>
      </w:r>
      <w:r w:rsidR="00715000">
        <w:rPr>
          <w:lang w:val="en-US"/>
        </w:rPr>
        <w:t xml:space="preserve"> </w:t>
      </w:r>
      <w:r w:rsidR="000F334C">
        <w:rPr>
          <w:lang w:val="en-US"/>
        </w:rPr>
        <w:t>t</w:t>
      </w:r>
      <w:r w:rsidR="000F334C" w:rsidRPr="000F334C">
        <w:rPr>
          <w:lang w:val="en-US"/>
        </w:rPr>
        <w:t xml:space="preserve">he adoption and extension of </w:t>
      </w:r>
      <w:r w:rsidR="00B45A2A">
        <w:rPr>
          <w:lang w:val="en-US"/>
        </w:rPr>
        <w:t xml:space="preserve">the </w:t>
      </w:r>
      <w:r w:rsidR="000F334C" w:rsidRPr="000F334C">
        <w:rPr>
          <w:lang w:val="en-US"/>
        </w:rPr>
        <w:t>simplified reporting procedure can take different forms according to the specificities of each Committee and can be done in steps</w:t>
      </w:r>
      <w:r w:rsidR="00B45A2A">
        <w:rPr>
          <w:lang w:val="en-US"/>
        </w:rPr>
        <w:t>;</w:t>
      </w:r>
      <w:r w:rsidR="000F334C" w:rsidRPr="000F334C">
        <w:rPr>
          <w:lang w:val="en-US"/>
        </w:rPr>
        <w:t xml:space="preserve"> e.g. introducing </w:t>
      </w:r>
      <w:r w:rsidR="00B45A2A">
        <w:rPr>
          <w:lang w:val="en-US"/>
        </w:rPr>
        <w:t xml:space="preserve">the </w:t>
      </w:r>
      <w:r w:rsidR="000F334C" w:rsidRPr="000F334C">
        <w:rPr>
          <w:lang w:val="en-US"/>
        </w:rPr>
        <w:t>simplified reporting procedure</w:t>
      </w:r>
      <w:r w:rsidR="00B45A2A">
        <w:rPr>
          <w:lang w:val="en-US"/>
        </w:rPr>
        <w:t xml:space="preserve"> to operate</w:t>
      </w:r>
      <w:r w:rsidR="000F334C" w:rsidRPr="000F334C">
        <w:rPr>
          <w:lang w:val="en-US"/>
        </w:rPr>
        <w:t xml:space="preserve"> concurrently with the procedures </w:t>
      </w:r>
      <w:r w:rsidR="00B45A2A">
        <w:rPr>
          <w:lang w:val="en-US"/>
        </w:rPr>
        <w:t xml:space="preserve">already </w:t>
      </w:r>
      <w:r w:rsidR="000F334C" w:rsidRPr="000F334C">
        <w:rPr>
          <w:lang w:val="en-US"/>
        </w:rPr>
        <w:t xml:space="preserve">in place. </w:t>
      </w:r>
    </w:p>
    <w:p w14:paraId="192B81A2" w14:textId="77777777" w:rsidR="007A258A" w:rsidRDefault="007A258A" w:rsidP="007A258A">
      <w:pPr>
        <w:spacing w:after="0" w:line="240" w:lineRule="auto"/>
        <w:jc w:val="both"/>
        <w:rPr>
          <w:lang w:val="en-US"/>
        </w:rPr>
      </w:pPr>
    </w:p>
    <w:p w14:paraId="2CD4F664" w14:textId="0139DC20" w:rsidR="00B45A2A" w:rsidRDefault="00984B18" w:rsidP="007A258A">
      <w:pPr>
        <w:spacing w:after="0" w:line="240" w:lineRule="auto"/>
        <w:jc w:val="both"/>
        <w:rPr>
          <w:lang w:val="en-US"/>
        </w:rPr>
      </w:pPr>
      <w:r>
        <w:rPr>
          <w:lang w:val="en-US"/>
        </w:rPr>
        <w:t>There are some concerns</w:t>
      </w:r>
      <w:r w:rsidR="008F1F4D" w:rsidRPr="00D25450">
        <w:rPr>
          <w:lang w:val="en-US"/>
        </w:rPr>
        <w:t xml:space="preserve"> </w:t>
      </w:r>
      <w:r w:rsidR="00B45A2A">
        <w:rPr>
          <w:lang w:val="en-US"/>
        </w:rPr>
        <w:t xml:space="preserve">that </w:t>
      </w:r>
      <w:r w:rsidR="008F1F4D" w:rsidRPr="00D25450">
        <w:rPr>
          <w:lang w:val="en-US"/>
        </w:rPr>
        <w:t>offering the simplified reporting procedure for initial reports</w:t>
      </w:r>
      <w:r w:rsidR="00E647D7">
        <w:rPr>
          <w:lang w:val="en-US"/>
        </w:rPr>
        <w:t xml:space="preserve"> (as opposed to periodic reports)</w:t>
      </w:r>
      <w:r w:rsidR="00B45A2A">
        <w:rPr>
          <w:lang w:val="en-US"/>
        </w:rPr>
        <w:t xml:space="preserve"> might </w:t>
      </w:r>
      <w:r w:rsidR="000D26F5">
        <w:rPr>
          <w:lang w:val="en-US"/>
        </w:rPr>
        <w:t>limit unhelpfully the range of information received by the treaty body</w:t>
      </w:r>
      <w:r w:rsidR="008F1F4D" w:rsidRPr="00D25450">
        <w:rPr>
          <w:lang w:val="en-US"/>
        </w:rPr>
        <w:t xml:space="preserve"> </w:t>
      </w:r>
      <w:r w:rsidR="00E647D7">
        <w:rPr>
          <w:lang w:val="en-US"/>
        </w:rPr>
        <w:t>at the initial reporting stage</w:t>
      </w:r>
      <w:r w:rsidR="008F1F4D" w:rsidRPr="00D25450">
        <w:rPr>
          <w:lang w:val="en-US"/>
        </w:rPr>
        <w:t xml:space="preserve">. </w:t>
      </w:r>
      <w:r w:rsidR="001F480B" w:rsidRPr="00D25450">
        <w:rPr>
          <w:lang w:val="en-US"/>
        </w:rPr>
        <w:t xml:space="preserve">CAT </w:t>
      </w:r>
      <w:r>
        <w:rPr>
          <w:lang w:val="en-US"/>
        </w:rPr>
        <w:t xml:space="preserve">and </w:t>
      </w:r>
      <w:r w:rsidR="001F480B" w:rsidRPr="00D25450">
        <w:rPr>
          <w:lang w:val="en-US"/>
        </w:rPr>
        <w:t>CERD</w:t>
      </w:r>
      <w:r>
        <w:rPr>
          <w:lang w:val="en-US"/>
        </w:rPr>
        <w:t xml:space="preserve"> have</w:t>
      </w:r>
      <w:r w:rsidR="001F480B" w:rsidRPr="00D25450">
        <w:rPr>
          <w:lang w:val="en-US"/>
        </w:rPr>
        <w:t xml:space="preserve"> positive experiences of the </w:t>
      </w:r>
      <w:r w:rsidR="00E647D7">
        <w:rPr>
          <w:lang w:val="en-US"/>
        </w:rPr>
        <w:t>S</w:t>
      </w:r>
      <w:r w:rsidR="001F480B" w:rsidRPr="00D25450">
        <w:rPr>
          <w:lang w:val="en-US"/>
        </w:rPr>
        <w:t xml:space="preserve">implified </w:t>
      </w:r>
      <w:r w:rsidR="00E647D7">
        <w:rPr>
          <w:lang w:val="en-US"/>
        </w:rPr>
        <w:t>R</w:t>
      </w:r>
      <w:r w:rsidR="001F480B" w:rsidRPr="00D25450">
        <w:rPr>
          <w:lang w:val="en-US"/>
        </w:rPr>
        <w:t xml:space="preserve">eporting </w:t>
      </w:r>
      <w:r w:rsidR="00E647D7">
        <w:rPr>
          <w:lang w:val="en-US"/>
        </w:rPr>
        <w:t>P</w:t>
      </w:r>
      <w:r w:rsidR="001F480B" w:rsidRPr="00D25450">
        <w:rPr>
          <w:lang w:val="en-US"/>
        </w:rPr>
        <w:t xml:space="preserve">rocedure for initial reports, </w:t>
      </w:r>
      <w:r w:rsidR="00BD7A02">
        <w:rPr>
          <w:lang w:val="en-US"/>
        </w:rPr>
        <w:t xml:space="preserve">and it has helped draw previously </w:t>
      </w:r>
      <w:r w:rsidR="008F1F4D" w:rsidRPr="00D25450">
        <w:rPr>
          <w:lang w:val="en-US"/>
        </w:rPr>
        <w:t xml:space="preserve">non-reporting states into the reporting cycle. </w:t>
      </w:r>
      <w:r w:rsidR="008473F6">
        <w:rPr>
          <w:lang w:val="en-US"/>
        </w:rPr>
        <w:t>The HRC</w:t>
      </w:r>
      <w:r w:rsidR="009E22E9">
        <w:rPr>
          <w:lang w:val="en-US"/>
        </w:rPr>
        <w:t xml:space="preserve"> </w:t>
      </w:r>
      <w:r w:rsidR="008473F6">
        <w:rPr>
          <w:lang w:val="en-US"/>
        </w:rPr>
        <w:t>has on a few occasions decided to treat comprehensive replies to lists of issues in the absence of an initial report as a substitute for the initial report, in order to acknowledge the effort and cooperation of the State party</w:t>
      </w:r>
      <w:r w:rsidR="00B45A2A">
        <w:rPr>
          <w:lang w:val="en-US"/>
        </w:rPr>
        <w:t xml:space="preserve"> reviewed</w:t>
      </w:r>
      <w:r w:rsidR="008473F6">
        <w:rPr>
          <w:lang w:val="en-US"/>
        </w:rPr>
        <w:t xml:space="preserve">. </w:t>
      </w:r>
      <w:r w:rsidR="009E22E9">
        <w:rPr>
          <w:lang w:val="en-US"/>
        </w:rPr>
        <w:br/>
      </w:r>
    </w:p>
    <w:p w14:paraId="3518EC9C" w14:textId="01E4B7F8" w:rsidR="00D25450" w:rsidRDefault="008A5162" w:rsidP="007A258A">
      <w:pPr>
        <w:spacing w:after="0" w:line="240" w:lineRule="auto"/>
        <w:jc w:val="both"/>
        <w:rPr>
          <w:lang w:val="en-US"/>
        </w:rPr>
      </w:pPr>
      <w:r>
        <w:rPr>
          <w:lang w:val="en-US"/>
        </w:rPr>
        <w:t xml:space="preserve">The treaty body experts thought that a </w:t>
      </w:r>
      <w:r w:rsidR="008F1F4D" w:rsidRPr="00D25450">
        <w:rPr>
          <w:lang w:val="en-US"/>
        </w:rPr>
        <w:t xml:space="preserve">generic LOIPR for each convention </w:t>
      </w:r>
      <w:r w:rsidR="002334ED">
        <w:rPr>
          <w:lang w:val="en-US"/>
        </w:rPr>
        <w:t xml:space="preserve">might </w:t>
      </w:r>
      <w:r w:rsidR="00984B18">
        <w:rPr>
          <w:lang w:val="en-US"/>
        </w:rPr>
        <w:t>be developed for initial reports</w:t>
      </w:r>
      <w:r w:rsidR="002334ED">
        <w:rPr>
          <w:lang w:val="en-US"/>
        </w:rPr>
        <w:t xml:space="preserve">, providing </w:t>
      </w:r>
      <w:r w:rsidR="00E647D7">
        <w:rPr>
          <w:lang w:val="en-US"/>
        </w:rPr>
        <w:t xml:space="preserve">detailed </w:t>
      </w:r>
      <w:r w:rsidR="001F480B" w:rsidRPr="00D25450">
        <w:rPr>
          <w:lang w:val="en-US"/>
        </w:rPr>
        <w:t>guideline</w:t>
      </w:r>
      <w:r w:rsidR="008473F6">
        <w:rPr>
          <w:lang w:val="en-US"/>
        </w:rPr>
        <w:t>s</w:t>
      </w:r>
      <w:r w:rsidR="001F480B" w:rsidRPr="00D25450">
        <w:rPr>
          <w:lang w:val="en-US"/>
        </w:rPr>
        <w:t xml:space="preserve"> on issues that should be covered by States parties in initial reports</w:t>
      </w:r>
      <w:r w:rsidR="00B45A2A">
        <w:rPr>
          <w:lang w:val="en-US"/>
        </w:rPr>
        <w:t xml:space="preserve">. This might </w:t>
      </w:r>
      <w:r w:rsidR="001F480B" w:rsidRPr="00D25450">
        <w:rPr>
          <w:lang w:val="en-US"/>
        </w:rPr>
        <w:t>facilitat</w:t>
      </w:r>
      <w:r w:rsidR="00E647D7">
        <w:rPr>
          <w:lang w:val="en-US"/>
        </w:rPr>
        <w:t xml:space="preserve">e </w:t>
      </w:r>
      <w:r w:rsidR="001F480B" w:rsidRPr="00D25450">
        <w:rPr>
          <w:lang w:val="en-US"/>
        </w:rPr>
        <w:t>the submission of initial reports by non-reporting States parties</w:t>
      </w:r>
      <w:r w:rsidR="00E647D7">
        <w:rPr>
          <w:lang w:val="en-US"/>
        </w:rPr>
        <w:t>,</w:t>
      </w:r>
      <w:r w:rsidR="001F480B" w:rsidRPr="00D25450">
        <w:rPr>
          <w:lang w:val="en-US"/>
        </w:rPr>
        <w:t xml:space="preserve"> thereby </w:t>
      </w:r>
      <w:r w:rsidR="008F1F4D" w:rsidRPr="00D25450">
        <w:rPr>
          <w:lang w:val="en-US"/>
        </w:rPr>
        <w:t>bring</w:t>
      </w:r>
      <w:r w:rsidR="001F480B" w:rsidRPr="00D25450">
        <w:rPr>
          <w:lang w:val="en-US"/>
        </w:rPr>
        <w:t>ing</w:t>
      </w:r>
      <w:r w:rsidR="008F1F4D" w:rsidRPr="00D25450">
        <w:rPr>
          <w:lang w:val="en-US"/>
        </w:rPr>
        <w:t xml:space="preserve"> them into the reporting cycle. </w:t>
      </w:r>
      <w:r w:rsidR="00293FA3" w:rsidRPr="00D25450">
        <w:rPr>
          <w:lang w:val="en-US"/>
        </w:rPr>
        <w:t xml:space="preserve">CMW </w:t>
      </w:r>
      <w:r w:rsidR="00AD4E51">
        <w:rPr>
          <w:lang w:val="en-US"/>
        </w:rPr>
        <w:t xml:space="preserve">has </w:t>
      </w:r>
      <w:r w:rsidR="00B45A2A">
        <w:rPr>
          <w:lang w:val="en-US"/>
        </w:rPr>
        <w:t xml:space="preserve">had </w:t>
      </w:r>
      <w:r w:rsidR="00293FA3" w:rsidRPr="00D25450">
        <w:rPr>
          <w:lang w:val="en-US"/>
        </w:rPr>
        <w:t>positive experience</w:t>
      </w:r>
      <w:r w:rsidR="00AD4E51">
        <w:rPr>
          <w:lang w:val="en-US"/>
        </w:rPr>
        <w:t>s</w:t>
      </w:r>
      <w:r w:rsidR="00293FA3" w:rsidRPr="00D25450">
        <w:rPr>
          <w:lang w:val="en-US"/>
        </w:rPr>
        <w:t xml:space="preserve"> </w:t>
      </w:r>
      <w:r w:rsidR="00B45A2A">
        <w:rPr>
          <w:lang w:val="en-US"/>
        </w:rPr>
        <w:t>of</w:t>
      </w:r>
      <w:r w:rsidR="00293FA3" w:rsidRPr="00D25450">
        <w:rPr>
          <w:lang w:val="en-US"/>
        </w:rPr>
        <w:t xml:space="preserve"> developing and using such a generic LOIPR for initial reports. </w:t>
      </w:r>
      <w:r w:rsidR="00B45A2A">
        <w:rPr>
          <w:lang w:val="en-US"/>
        </w:rPr>
        <w:t>Since t</w:t>
      </w:r>
      <w:r w:rsidR="008F1F4D" w:rsidRPr="00D25450">
        <w:rPr>
          <w:lang w:val="en-US"/>
        </w:rPr>
        <w:t xml:space="preserve">he LOIPR for initial reports would necessarily be different from those for </w:t>
      </w:r>
      <w:r w:rsidR="00E647D7">
        <w:rPr>
          <w:lang w:val="en-US"/>
        </w:rPr>
        <w:t xml:space="preserve">periodic </w:t>
      </w:r>
      <w:r w:rsidR="00715000" w:rsidRPr="00D25450">
        <w:rPr>
          <w:lang w:val="en-US"/>
        </w:rPr>
        <w:t>report</w:t>
      </w:r>
      <w:r w:rsidR="00715000">
        <w:rPr>
          <w:lang w:val="en-US"/>
        </w:rPr>
        <w:t>s</w:t>
      </w:r>
      <w:r w:rsidR="00B45A2A">
        <w:rPr>
          <w:lang w:val="en-US"/>
        </w:rPr>
        <w:t xml:space="preserve">, this would require </w:t>
      </w:r>
      <w:r w:rsidR="008473F6">
        <w:rPr>
          <w:lang w:val="en-US"/>
        </w:rPr>
        <w:t>the existing reporting guidelines developed by each treaty body</w:t>
      </w:r>
      <w:r w:rsidR="00B45A2A">
        <w:rPr>
          <w:lang w:val="en-US"/>
        </w:rPr>
        <w:t xml:space="preserve"> to be reviewed</w:t>
      </w:r>
      <w:r w:rsidR="008473F6">
        <w:rPr>
          <w:lang w:val="en-US"/>
        </w:rPr>
        <w:t xml:space="preserve">, </w:t>
      </w:r>
      <w:r w:rsidR="008F1F4D" w:rsidRPr="00D25450">
        <w:rPr>
          <w:lang w:val="en-US"/>
        </w:rPr>
        <w:t xml:space="preserve">but the idea of developing a generic LOIPR </w:t>
      </w:r>
      <w:r w:rsidR="009E22E9">
        <w:rPr>
          <w:lang w:val="en-US"/>
        </w:rPr>
        <w:t>was considered</w:t>
      </w:r>
      <w:r w:rsidR="001A401F">
        <w:rPr>
          <w:lang w:val="en-US"/>
        </w:rPr>
        <w:t xml:space="preserve"> worth developing</w:t>
      </w:r>
      <w:r w:rsidR="008F1F4D" w:rsidRPr="00D25450">
        <w:rPr>
          <w:lang w:val="en-US"/>
        </w:rPr>
        <w:t>.</w:t>
      </w:r>
      <w:r w:rsidR="008C1CAA">
        <w:rPr>
          <w:rStyle w:val="FootnoteReference"/>
          <w:lang w:val="en-US"/>
        </w:rPr>
        <w:footnoteReference w:id="4"/>
      </w:r>
      <w:r w:rsidR="008F1F4D" w:rsidRPr="00D25450">
        <w:rPr>
          <w:lang w:val="en-US"/>
        </w:rPr>
        <w:t xml:space="preserve"> </w:t>
      </w:r>
    </w:p>
    <w:p w14:paraId="1839DE76" w14:textId="77777777" w:rsidR="007A258A" w:rsidRDefault="007A258A" w:rsidP="007A258A">
      <w:pPr>
        <w:spacing w:after="0" w:line="240" w:lineRule="auto"/>
        <w:jc w:val="both"/>
        <w:rPr>
          <w:lang w:val="en-US"/>
        </w:rPr>
      </w:pPr>
    </w:p>
    <w:p w14:paraId="7F181AC6" w14:textId="2DE15CD9" w:rsidR="008F1F4D" w:rsidRPr="00D25450" w:rsidRDefault="00AD4E51" w:rsidP="007A258A">
      <w:pPr>
        <w:spacing w:after="0" w:line="240" w:lineRule="auto"/>
        <w:jc w:val="both"/>
        <w:rPr>
          <w:lang w:val="en-US"/>
        </w:rPr>
      </w:pPr>
      <w:r>
        <w:rPr>
          <w:lang w:val="en-US"/>
        </w:rPr>
        <w:t xml:space="preserve">It should be born in mind </w:t>
      </w:r>
      <w:r w:rsidR="008F1F4D" w:rsidRPr="00D25450">
        <w:rPr>
          <w:lang w:val="en-US"/>
        </w:rPr>
        <w:t>that the simplified reporting procedure</w:t>
      </w:r>
      <w:r w:rsidR="00A13A54">
        <w:rPr>
          <w:lang w:val="en-US"/>
        </w:rPr>
        <w:t xml:space="preserve"> places heavy burdens on </w:t>
      </w:r>
      <w:r w:rsidR="008F1F4D" w:rsidRPr="00D25450">
        <w:rPr>
          <w:lang w:val="en-US"/>
        </w:rPr>
        <w:t>the Secretariat</w:t>
      </w:r>
      <w:r w:rsidR="00A13A54">
        <w:rPr>
          <w:lang w:val="en-US"/>
        </w:rPr>
        <w:t>. Whilst</w:t>
      </w:r>
      <w:r w:rsidR="008F1F4D" w:rsidRPr="00D25450">
        <w:rPr>
          <w:lang w:val="en-US"/>
        </w:rPr>
        <w:t xml:space="preserve"> this </w:t>
      </w:r>
      <w:r w:rsidR="00A13A54">
        <w:rPr>
          <w:lang w:val="en-US"/>
        </w:rPr>
        <w:t xml:space="preserve">is </w:t>
      </w:r>
      <w:r>
        <w:rPr>
          <w:lang w:val="en-US"/>
        </w:rPr>
        <w:t xml:space="preserve">not </w:t>
      </w:r>
      <w:r w:rsidR="00CE7ECC">
        <w:rPr>
          <w:lang w:val="en-US"/>
        </w:rPr>
        <w:t>an</w:t>
      </w:r>
      <w:r w:rsidR="008F1F4D" w:rsidRPr="00D25450">
        <w:rPr>
          <w:lang w:val="en-US"/>
        </w:rPr>
        <w:t xml:space="preserve"> insurmountable obstacle to </w:t>
      </w:r>
      <w:r w:rsidR="00A13A54">
        <w:rPr>
          <w:lang w:val="en-US"/>
        </w:rPr>
        <w:t xml:space="preserve">an expansion </w:t>
      </w:r>
      <w:r w:rsidR="008F1F4D" w:rsidRPr="00D25450">
        <w:rPr>
          <w:lang w:val="en-US"/>
        </w:rPr>
        <w:t>of the simplified reporting procedure</w:t>
      </w:r>
      <w:r w:rsidR="00A6210B" w:rsidRPr="00D25450">
        <w:rPr>
          <w:lang w:val="en-US"/>
        </w:rPr>
        <w:t xml:space="preserve">, </w:t>
      </w:r>
      <w:r w:rsidR="009C00FC">
        <w:rPr>
          <w:lang w:val="en-US"/>
        </w:rPr>
        <w:t xml:space="preserve">the </w:t>
      </w:r>
      <w:r w:rsidR="00A6210B" w:rsidRPr="00D25450">
        <w:rPr>
          <w:lang w:val="en-US"/>
        </w:rPr>
        <w:t xml:space="preserve">wider use of this procedure </w:t>
      </w:r>
      <w:r w:rsidR="009C00FC">
        <w:rPr>
          <w:lang w:val="en-US"/>
        </w:rPr>
        <w:t xml:space="preserve">would </w:t>
      </w:r>
      <w:r w:rsidR="00A6210B" w:rsidRPr="00D25450">
        <w:rPr>
          <w:lang w:val="en-US"/>
        </w:rPr>
        <w:t>necessitate increased resources for the Secretariat</w:t>
      </w:r>
      <w:r w:rsidR="008F1F4D" w:rsidRPr="00D25450">
        <w:rPr>
          <w:lang w:val="en-US"/>
        </w:rPr>
        <w:t>.</w:t>
      </w:r>
      <w:r w:rsidR="00A2467E" w:rsidRPr="00D25450">
        <w:rPr>
          <w:lang w:val="en-US"/>
        </w:rPr>
        <w:t xml:space="preserve"> </w:t>
      </w:r>
    </w:p>
    <w:p w14:paraId="5AC809D3" w14:textId="77777777" w:rsidR="007A258A" w:rsidRDefault="007A258A" w:rsidP="007A258A">
      <w:pPr>
        <w:spacing w:after="0" w:line="240" w:lineRule="auto"/>
        <w:jc w:val="both"/>
        <w:rPr>
          <w:lang w:val="en-US"/>
        </w:rPr>
      </w:pPr>
    </w:p>
    <w:p w14:paraId="472DD312" w14:textId="0AA3D13C" w:rsidR="00D25450" w:rsidRDefault="00FF58A7" w:rsidP="007A258A">
      <w:pPr>
        <w:spacing w:after="0" w:line="240" w:lineRule="auto"/>
        <w:jc w:val="both"/>
        <w:rPr>
          <w:lang w:val="en-US"/>
        </w:rPr>
      </w:pPr>
      <w:r>
        <w:rPr>
          <w:lang w:val="en-US"/>
        </w:rPr>
        <w:t xml:space="preserve"> A further issue concerns overlap between the treaties.</w:t>
      </w:r>
      <w:r w:rsidR="004F3934">
        <w:rPr>
          <w:lang w:val="en-US"/>
        </w:rPr>
        <w:t xml:space="preserve"> In a sense, there is no overlap to the extent that each treaty body approaches its work</w:t>
      </w:r>
      <w:r w:rsidR="008473F6">
        <w:rPr>
          <w:lang w:val="en-US"/>
        </w:rPr>
        <w:t xml:space="preserve"> </w:t>
      </w:r>
      <w:r w:rsidR="00002715">
        <w:rPr>
          <w:lang w:val="en-US"/>
        </w:rPr>
        <w:t xml:space="preserve">from </w:t>
      </w:r>
      <w:r w:rsidR="004F3934">
        <w:rPr>
          <w:lang w:val="en-US"/>
        </w:rPr>
        <w:t xml:space="preserve">their </w:t>
      </w:r>
      <w:r w:rsidR="00D419E7">
        <w:rPr>
          <w:lang w:val="en-US"/>
        </w:rPr>
        <w:t xml:space="preserve">own </w:t>
      </w:r>
      <w:r w:rsidR="004F3934">
        <w:rPr>
          <w:lang w:val="en-US"/>
        </w:rPr>
        <w:t>specific perspective</w:t>
      </w:r>
      <w:r w:rsidR="00002715">
        <w:rPr>
          <w:lang w:val="en-US"/>
        </w:rPr>
        <w:t xml:space="preserve"> in accordance with the provisions of each treaty</w:t>
      </w:r>
      <w:r w:rsidR="004F3934">
        <w:rPr>
          <w:lang w:val="en-US"/>
        </w:rPr>
        <w:t>. However, in practice there is a degree of overlap.</w:t>
      </w:r>
      <w:r w:rsidR="00002715">
        <w:rPr>
          <w:lang w:val="en-US"/>
        </w:rPr>
        <w:t xml:space="preserve"> </w:t>
      </w:r>
      <w:r w:rsidR="00582456">
        <w:rPr>
          <w:lang w:val="en-US"/>
        </w:rPr>
        <w:t>Whilst some overlap may produce unnecessary duplication, a degree of overlap</w:t>
      </w:r>
      <w:r w:rsidR="004F3934">
        <w:rPr>
          <w:lang w:val="en-US"/>
        </w:rPr>
        <w:t xml:space="preserve"> </w:t>
      </w:r>
      <w:r w:rsidR="00582456">
        <w:rPr>
          <w:lang w:val="en-US"/>
        </w:rPr>
        <w:t xml:space="preserve">is necessary to reinforce the ‘universal, invisible and interdependent and interrelated’ nature of all human rights and to facilitate appreciation of the intersectionality of many rights abuses as set forth in each of the treaties. Such reinforcement is positive and should not be reduced. Unnecessary duplication that impairs the rights of stakeholders should, however, be avoided. </w:t>
      </w:r>
    </w:p>
    <w:p w14:paraId="44073733" w14:textId="77777777" w:rsidR="007A258A" w:rsidRDefault="007A258A" w:rsidP="007A258A">
      <w:pPr>
        <w:spacing w:after="0" w:line="240" w:lineRule="auto"/>
        <w:jc w:val="both"/>
        <w:rPr>
          <w:lang w:val="en-US"/>
        </w:rPr>
      </w:pPr>
    </w:p>
    <w:p w14:paraId="63DD7B50" w14:textId="141D74F9" w:rsidR="00D25450" w:rsidRDefault="00A87EE7" w:rsidP="007A258A">
      <w:pPr>
        <w:spacing w:after="0" w:line="240" w:lineRule="auto"/>
        <w:jc w:val="both"/>
        <w:rPr>
          <w:lang w:val="en-US"/>
        </w:rPr>
      </w:pPr>
      <w:r>
        <w:rPr>
          <w:lang w:val="en-US"/>
        </w:rPr>
        <w:t>The t</w:t>
      </w:r>
      <w:r w:rsidR="00CE7ECC">
        <w:rPr>
          <w:lang w:val="en-US"/>
        </w:rPr>
        <w:t>reaty bod</w:t>
      </w:r>
      <w:r>
        <w:rPr>
          <w:lang w:val="en-US"/>
        </w:rPr>
        <w:t>y experts</w:t>
      </w:r>
      <w:r w:rsidR="00CE7ECC">
        <w:rPr>
          <w:lang w:val="en-US"/>
        </w:rPr>
        <w:t xml:space="preserve"> agree</w:t>
      </w:r>
      <w:r w:rsidR="009C00FC">
        <w:rPr>
          <w:lang w:val="en-US"/>
        </w:rPr>
        <w:t>d</w:t>
      </w:r>
      <w:r w:rsidR="00CE7ECC">
        <w:rPr>
          <w:lang w:val="en-US"/>
        </w:rPr>
        <w:t xml:space="preserve"> that e</w:t>
      </w:r>
      <w:r w:rsidR="008F1F4D" w:rsidRPr="00D25450">
        <w:rPr>
          <w:lang w:val="en-US"/>
        </w:rPr>
        <w:t xml:space="preserve">nhanced coordination of the </w:t>
      </w:r>
      <w:r w:rsidR="00CE7ECC">
        <w:rPr>
          <w:lang w:val="en-US"/>
        </w:rPr>
        <w:t>LOIPRs is</w:t>
      </w:r>
      <w:r w:rsidR="008F1F4D" w:rsidRPr="00D25450">
        <w:rPr>
          <w:lang w:val="en-US"/>
        </w:rPr>
        <w:t xml:space="preserve"> </w:t>
      </w:r>
      <w:r w:rsidR="009C00FC">
        <w:rPr>
          <w:lang w:val="en-US"/>
        </w:rPr>
        <w:t xml:space="preserve">not only </w:t>
      </w:r>
      <w:r w:rsidR="008F1F4D" w:rsidRPr="00D25450">
        <w:rPr>
          <w:lang w:val="en-US"/>
        </w:rPr>
        <w:t xml:space="preserve">central </w:t>
      </w:r>
      <w:r w:rsidR="009C00FC">
        <w:rPr>
          <w:lang w:val="en-US"/>
        </w:rPr>
        <w:t xml:space="preserve">to more effective monitoring across the treaty body system but might </w:t>
      </w:r>
      <w:r w:rsidR="009E22E9">
        <w:rPr>
          <w:lang w:val="en-US"/>
        </w:rPr>
        <w:t>also help</w:t>
      </w:r>
      <w:r w:rsidR="009C00FC">
        <w:rPr>
          <w:lang w:val="en-US"/>
        </w:rPr>
        <w:t xml:space="preserve"> address unnecessary duplication without negatively effecting </w:t>
      </w:r>
      <w:r w:rsidR="00582456">
        <w:rPr>
          <w:lang w:val="en-US"/>
        </w:rPr>
        <w:t>the rights of stakeholders</w:t>
      </w:r>
      <w:r w:rsidR="008F1F4D" w:rsidRPr="00D25450">
        <w:rPr>
          <w:lang w:val="en-US"/>
        </w:rPr>
        <w:t xml:space="preserve">. </w:t>
      </w:r>
      <w:r w:rsidR="00CE7ECC">
        <w:rPr>
          <w:lang w:val="en-US"/>
        </w:rPr>
        <w:t>This require</w:t>
      </w:r>
      <w:r w:rsidR="004F3934">
        <w:rPr>
          <w:lang w:val="en-US"/>
        </w:rPr>
        <w:t xml:space="preserve">s improving </w:t>
      </w:r>
      <w:r w:rsidR="008F1F4D" w:rsidRPr="00D25450">
        <w:rPr>
          <w:lang w:val="en-US"/>
        </w:rPr>
        <w:t xml:space="preserve">communication and coordination </w:t>
      </w:r>
      <w:r w:rsidR="008C1CAA">
        <w:rPr>
          <w:lang w:val="en-US"/>
        </w:rPr>
        <w:t>between</w:t>
      </w:r>
      <w:r w:rsidR="008F1F4D" w:rsidRPr="00D25450">
        <w:rPr>
          <w:lang w:val="en-US"/>
        </w:rPr>
        <w:t xml:space="preserve"> treaty bodies </w:t>
      </w:r>
      <w:r w:rsidR="004F3934">
        <w:rPr>
          <w:lang w:val="en-US"/>
        </w:rPr>
        <w:t xml:space="preserve">when </w:t>
      </w:r>
      <w:r w:rsidR="008F1F4D" w:rsidRPr="00D25450">
        <w:rPr>
          <w:lang w:val="en-US"/>
        </w:rPr>
        <w:t xml:space="preserve">drafting LOIPRs. One </w:t>
      </w:r>
      <w:r w:rsidR="004F3934">
        <w:rPr>
          <w:lang w:val="en-US"/>
        </w:rPr>
        <w:t xml:space="preserve">option might be the development of </w:t>
      </w:r>
      <w:r w:rsidR="008F1F4D" w:rsidRPr="00D25450">
        <w:rPr>
          <w:lang w:val="en-US"/>
        </w:rPr>
        <w:t>an online platform</w:t>
      </w:r>
      <w:r w:rsidR="00BC43BB" w:rsidRPr="00D25450">
        <w:rPr>
          <w:lang w:val="en-US"/>
        </w:rPr>
        <w:t xml:space="preserve"> (website)</w:t>
      </w:r>
      <w:r w:rsidR="008F1F4D" w:rsidRPr="00D25450">
        <w:rPr>
          <w:lang w:val="en-US"/>
        </w:rPr>
        <w:t xml:space="preserve"> where each treaty body </w:t>
      </w:r>
      <w:r w:rsidR="004F3934">
        <w:rPr>
          <w:lang w:val="en-US"/>
        </w:rPr>
        <w:t>c</w:t>
      </w:r>
      <w:r w:rsidR="008F1F4D" w:rsidRPr="00D25450">
        <w:rPr>
          <w:lang w:val="en-US"/>
        </w:rPr>
        <w:t xml:space="preserve">ould share </w:t>
      </w:r>
      <w:r w:rsidR="004F3934">
        <w:rPr>
          <w:lang w:val="en-US"/>
        </w:rPr>
        <w:t xml:space="preserve">its </w:t>
      </w:r>
      <w:r w:rsidR="008F1F4D" w:rsidRPr="00D25450">
        <w:rPr>
          <w:lang w:val="en-US"/>
        </w:rPr>
        <w:t>draft LOIPRs</w:t>
      </w:r>
      <w:r w:rsidR="004F3934">
        <w:rPr>
          <w:lang w:val="en-US"/>
        </w:rPr>
        <w:t xml:space="preserve">; another might be for </w:t>
      </w:r>
      <w:r w:rsidR="008F1F4D" w:rsidRPr="00D25450">
        <w:rPr>
          <w:lang w:val="en-US"/>
        </w:rPr>
        <w:t xml:space="preserve">the Secretariat </w:t>
      </w:r>
      <w:r w:rsidR="004F3934">
        <w:rPr>
          <w:lang w:val="en-US"/>
        </w:rPr>
        <w:t xml:space="preserve">to </w:t>
      </w:r>
      <w:r w:rsidR="008F1F4D" w:rsidRPr="00D25450">
        <w:rPr>
          <w:lang w:val="en-US"/>
        </w:rPr>
        <w:t xml:space="preserve">facilitate coordination by putting country rapporteurs in contact with </w:t>
      </w:r>
      <w:r w:rsidR="004F3934">
        <w:rPr>
          <w:lang w:val="en-US"/>
        </w:rPr>
        <w:t xml:space="preserve">each </w:t>
      </w:r>
      <w:r w:rsidR="008F1F4D" w:rsidRPr="00D25450">
        <w:rPr>
          <w:lang w:val="en-US"/>
        </w:rPr>
        <w:t>another during the LOIPR drafting process</w:t>
      </w:r>
      <w:r w:rsidR="00BC43BB" w:rsidRPr="00D25450">
        <w:rPr>
          <w:lang w:val="en-US"/>
        </w:rPr>
        <w:t xml:space="preserve"> and assisting in ensuring enhanced coordination</w:t>
      </w:r>
      <w:r w:rsidR="008F1F4D" w:rsidRPr="00D25450">
        <w:rPr>
          <w:lang w:val="en-US"/>
        </w:rPr>
        <w:t xml:space="preserve">. </w:t>
      </w:r>
    </w:p>
    <w:p w14:paraId="42D09975" w14:textId="77777777" w:rsidR="007A258A" w:rsidRDefault="007A258A" w:rsidP="007A258A">
      <w:pPr>
        <w:spacing w:after="0" w:line="240" w:lineRule="auto"/>
        <w:jc w:val="both"/>
        <w:rPr>
          <w:lang w:val="en-US"/>
        </w:rPr>
      </w:pPr>
    </w:p>
    <w:p w14:paraId="579BFED6" w14:textId="19CBC828" w:rsidR="008F1F4D" w:rsidRPr="00D25450" w:rsidRDefault="008C1CAA" w:rsidP="007A258A">
      <w:pPr>
        <w:spacing w:after="0" w:line="240" w:lineRule="auto"/>
        <w:jc w:val="both"/>
        <w:rPr>
          <w:lang w:val="en-US"/>
        </w:rPr>
      </w:pPr>
      <w:r>
        <w:rPr>
          <w:lang w:val="en-US"/>
        </w:rPr>
        <w:t xml:space="preserve">The </w:t>
      </w:r>
      <w:r w:rsidR="0076629B">
        <w:rPr>
          <w:lang w:val="en-US"/>
        </w:rPr>
        <w:t xml:space="preserve">HRC </w:t>
      </w:r>
      <w:r>
        <w:rPr>
          <w:lang w:val="en-US"/>
        </w:rPr>
        <w:t>and CESCR</w:t>
      </w:r>
      <w:r w:rsidR="00A87EE7">
        <w:rPr>
          <w:lang w:val="en-US"/>
        </w:rPr>
        <w:t xml:space="preserve"> </w:t>
      </w:r>
      <w:r w:rsidR="00294EA7">
        <w:rPr>
          <w:lang w:val="en-US"/>
        </w:rPr>
        <w:t xml:space="preserve">are currently piloting </w:t>
      </w:r>
      <w:r w:rsidR="008F1F4D" w:rsidRPr="00D25450">
        <w:rPr>
          <w:lang w:val="en-US"/>
        </w:rPr>
        <w:t>a coordinated approach to LOIPRs</w:t>
      </w:r>
      <w:r w:rsidR="00294EA7">
        <w:rPr>
          <w:lang w:val="en-US"/>
        </w:rPr>
        <w:t xml:space="preserve">. </w:t>
      </w:r>
      <w:r w:rsidR="008F1F4D" w:rsidRPr="00D25450">
        <w:rPr>
          <w:lang w:val="en-US"/>
        </w:rPr>
        <w:t xml:space="preserve">The CAT </w:t>
      </w:r>
      <w:r w:rsidR="00294EA7">
        <w:rPr>
          <w:lang w:val="en-US"/>
        </w:rPr>
        <w:t xml:space="preserve">is </w:t>
      </w:r>
      <w:r w:rsidR="00CE7ECC">
        <w:rPr>
          <w:lang w:val="en-US"/>
        </w:rPr>
        <w:t xml:space="preserve">similarly </w:t>
      </w:r>
      <w:r w:rsidR="007C7087">
        <w:rPr>
          <w:lang w:val="en-US"/>
        </w:rPr>
        <w:t>consider</w:t>
      </w:r>
      <w:r w:rsidR="00294EA7">
        <w:rPr>
          <w:lang w:val="en-US"/>
        </w:rPr>
        <w:t>ing</w:t>
      </w:r>
      <w:r w:rsidR="007C7087">
        <w:rPr>
          <w:lang w:val="en-US"/>
        </w:rPr>
        <w:t xml:space="preserve"> </w:t>
      </w:r>
      <w:r w:rsidR="00CE7ECC">
        <w:rPr>
          <w:lang w:val="en-US"/>
        </w:rPr>
        <w:t>implement</w:t>
      </w:r>
      <w:r w:rsidR="007C7087">
        <w:rPr>
          <w:lang w:val="en-US"/>
        </w:rPr>
        <w:t>ing</w:t>
      </w:r>
      <w:r w:rsidR="00CE7ECC">
        <w:rPr>
          <w:lang w:val="en-US"/>
        </w:rPr>
        <w:t xml:space="preserve"> </w:t>
      </w:r>
      <w:r w:rsidR="008F1F4D" w:rsidRPr="00D25450">
        <w:rPr>
          <w:lang w:val="en-US"/>
        </w:rPr>
        <w:t xml:space="preserve">a pilot project with the CED and CERD to coordinate the LOIPR drafting process.  </w:t>
      </w:r>
    </w:p>
    <w:p w14:paraId="2CCD2499" w14:textId="77777777" w:rsidR="008F1F4D" w:rsidRPr="008F1F4D" w:rsidRDefault="008F1F4D" w:rsidP="007A258A">
      <w:pPr>
        <w:pStyle w:val="ListParagraph"/>
        <w:spacing w:after="0" w:line="240" w:lineRule="auto"/>
        <w:ind w:left="2160"/>
        <w:contextualSpacing w:val="0"/>
        <w:jc w:val="both"/>
        <w:rPr>
          <w:lang w:val="en-US"/>
        </w:rPr>
      </w:pPr>
    </w:p>
    <w:p w14:paraId="5501C671" w14:textId="77777777" w:rsidR="008F1F4D" w:rsidRDefault="00B1148E" w:rsidP="007A258A">
      <w:pPr>
        <w:pStyle w:val="ListParagraph"/>
        <w:numPr>
          <w:ilvl w:val="0"/>
          <w:numId w:val="12"/>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 xml:space="preserve">Limiting number of questions in LOIPRs: </w:t>
      </w:r>
    </w:p>
    <w:p w14:paraId="4026B41E" w14:textId="77777777" w:rsidR="007A258A" w:rsidRDefault="007A258A" w:rsidP="007A258A">
      <w:pPr>
        <w:spacing w:after="0" w:line="240" w:lineRule="auto"/>
        <w:jc w:val="both"/>
        <w:rPr>
          <w:lang w:val="en-US"/>
        </w:rPr>
      </w:pPr>
    </w:p>
    <w:p w14:paraId="27D8BF49" w14:textId="41B7FEDD" w:rsidR="008F1F4D" w:rsidRPr="00D25450" w:rsidRDefault="008A5162" w:rsidP="007A258A">
      <w:pPr>
        <w:spacing w:after="0" w:line="240" w:lineRule="auto"/>
        <w:jc w:val="both"/>
        <w:rPr>
          <w:lang w:val="en-US"/>
        </w:rPr>
      </w:pPr>
      <w:r>
        <w:rPr>
          <w:lang w:val="en-US"/>
        </w:rPr>
        <w:t xml:space="preserve">The </w:t>
      </w:r>
      <w:r w:rsidR="0046581C">
        <w:rPr>
          <w:lang w:val="en-US"/>
        </w:rPr>
        <w:t>t</w:t>
      </w:r>
      <w:r>
        <w:rPr>
          <w:lang w:val="en-US"/>
        </w:rPr>
        <w:t xml:space="preserve">reaty body experts </w:t>
      </w:r>
      <w:r w:rsidR="008F1F4D" w:rsidRPr="00D25450">
        <w:rPr>
          <w:lang w:val="en-US"/>
        </w:rPr>
        <w:t>recognize</w:t>
      </w:r>
      <w:r>
        <w:rPr>
          <w:lang w:val="en-US"/>
        </w:rPr>
        <w:t>d</w:t>
      </w:r>
      <w:r w:rsidR="008F1F4D" w:rsidRPr="00D25450">
        <w:rPr>
          <w:lang w:val="en-US"/>
        </w:rPr>
        <w:t xml:space="preserve"> the need to limit the </w:t>
      </w:r>
      <w:r w:rsidR="0037543B">
        <w:rPr>
          <w:lang w:val="en-US"/>
        </w:rPr>
        <w:t>number and complexity</w:t>
      </w:r>
      <w:r w:rsidR="00507CDE">
        <w:rPr>
          <w:lang w:val="en-US"/>
        </w:rPr>
        <w:t xml:space="preserve"> of questions asked</w:t>
      </w:r>
      <w:r w:rsidR="0037543B">
        <w:rPr>
          <w:lang w:val="en-US"/>
        </w:rPr>
        <w:t>.</w:t>
      </w:r>
      <w:r w:rsidR="008C040C">
        <w:rPr>
          <w:lang w:val="en-US"/>
        </w:rPr>
        <w:t xml:space="preserve"> </w:t>
      </w:r>
      <w:r w:rsidR="007047C3">
        <w:rPr>
          <w:lang w:val="en-US"/>
        </w:rPr>
        <w:t xml:space="preserve">It was agreed that some treaty bodies might </w:t>
      </w:r>
      <w:r w:rsidR="008C040C">
        <w:rPr>
          <w:lang w:val="en-US"/>
        </w:rPr>
        <w:t xml:space="preserve">pilot </w:t>
      </w:r>
      <w:r w:rsidR="005F3ABF">
        <w:rPr>
          <w:lang w:val="en-US"/>
        </w:rPr>
        <w:t xml:space="preserve">z </w:t>
      </w:r>
      <w:r w:rsidR="006B020D">
        <w:rPr>
          <w:lang w:val="en-US"/>
        </w:rPr>
        <w:t xml:space="preserve">project limiting </w:t>
      </w:r>
      <w:r w:rsidR="008C040C">
        <w:rPr>
          <w:lang w:val="en-US"/>
        </w:rPr>
        <w:t>LOIPRs</w:t>
      </w:r>
      <w:r w:rsidR="006B020D">
        <w:rPr>
          <w:lang w:val="en-US"/>
        </w:rPr>
        <w:t xml:space="preserve"> </w:t>
      </w:r>
      <w:r w:rsidR="008C040C">
        <w:rPr>
          <w:lang w:val="en-US"/>
        </w:rPr>
        <w:t>to</w:t>
      </w:r>
      <w:r w:rsidR="006B020D">
        <w:rPr>
          <w:lang w:val="en-US"/>
        </w:rPr>
        <w:t xml:space="preserve"> </w:t>
      </w:r>
      <w:r w:rsidR="008C040C">
        <w:rPr>
          <w:lang w:val="en-US"/>
        </w:rPr>
        <w:t>25</w:t>
      </w:r>
      <w:r w:rsidR="00A87EE7">
        <w:rPr>
          <w:lang w:val="en-US"/>
        </w:rPr>
        <w:t>-30</w:t>
      </w:r>
      <w:r w:rsidR="008C040C">
        <w:rPr>
          <w:lang w:val="en-US"/>
        </w:rPr>
        <w:t xml:space="preserve"> questions</w:t>
      </w:r>
      <w:r w:rsidR="00E322F9">
        <w:rPr>
          <w:lang w:val="en-US"/>
        </w:rPr>
        <w:t>,</w:t>
      </w:r>
      <w:r w:rsidR="008C040C">
        <w:rPr>
          <w:lang w:val="en-US"/>
        </w:rPr>
        <w:t xml:space="preserve"> noting that this </w:t>
      </w:r>
      <w:r w:rsidR="005F3ABF">
        <w:rPr>
          <w:lang w:val="en-US"/>
        </w:rPr>
        <w:t>was</w:t>
      </w:r>
      <w:r w:rsidR="008C040C">
        <w:rPr>
          <w:lang w:val="en-US"/>
        </w:rPr>
        <w:t xml:space="preserve"> an indicat</w:t>
      </w:r>
      <w:r w:rsidR="006B020D">
        <w:rPr>
          <w:lang w:val="en-US"/>
        </w:rPr>
        <w:t xml:space="preserve">ion of </w:t>
      </w:r>
      <w:r w:rsidR="006502F3">
        <w:rPr>
          <w:lang w:val="en-US"/>
        </w:rPr>
        <w:t>a guideline rather than a rigid maximum</w:t>
      </w:r>
      <w:r w:rsidR="005F3ABF">
        <w:rPr>
          <w:lang w:val="en-US"/>
        </w:rPr>
        <w:t xml:space="preserve"> </w:t>
      </w:r>
      <w:r w:rsidR="006502F3">
        <w:rPr>
          <w:lang w:val="en-US"/>
        </w:rPr>
        <w:t>leaving individual committee</w:t>
      </w:r>
      <w:r w:rsidR="005F3ABF">
        <w:rPr>
          <w:lang w:val="en-US"/>
        </w:rPr>
        <w:t>s with room for flexibility.</w:t>
      </w:r>
      <w:r w:rsidR="006502F3">
        <w:rPr>
          <w:lang w:val="en-US"/>
        </w:rPr>
        <w:t xml:space="preserve"> </w:t>
      </w:r>
    </w:p>
    <w:p w14:paraId="412F2BEF" w14:textId="77777777" w:rsidR="00B1148E" w:rsidRPr="00B1148E" w:rsidRDefault="00B1148E" w:rsidP="007A258A">
      <w:pPr>
        <w:pStyle w:val="ListParagraph"/>
        <w:spacing w:after="0" w:line="240" w:lineRule="auto"/>
        <w:contextualSpacing w:val="0"/>
        <w:jc w:val="both"/>
        <w:rPr>
          <w:i/>
          <w:lang w:val="en-US"/>
        </w:rPr>
      </w:pPr>
    </w:p>
    <w:p w14:paraId="49B5568D" w14:textId="77777777" w:rsidR="00B1155C" w:rsidRPr="003B2C88" w:rsidRDefault="00B1148E" w:rsidP="007A258A">
      <w:pPr>
        <w:pStyle w:val="ListParagraph"/>
        <w:numPr>
          <w:ilvl w:val="0"/>
          <w:numId w:val="12"/>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Use of video conferencing</w:t>
      </w:r>
    </w:p>
    <w:p w14:paraId="4CC63A2F" w14:textId="77777777" w:rsidR="007A258A" w:rsidRDefault="007A258A" w:rsidP="007A258A">
      <w:pPr>
        <w:spacing w:after="0" w:line="240" w:lineRule="auto"/>
        <w:jc w:val="both"/>
        <w:rPr>
          <w:lang w:val="en-US"/>
        </w:rPr>
      </w:pPr>
    </w:p>
    <w:p w14:paraId="6BB30A8B" w14:textId="16B4D6FD" w:rsidR="00391B0D" w:rsidRDefault="008C040C" w:rsidP="007A258A">
      <w:pPr>
        <w:spacing w:after="0" w:line="240" w:lineRule="auto"/>
        <w:jc w:val="both"/>
        <w:rPr>
          <w:lang w:val="en-US"/>
        </w:rPr>
      </w:pPr>
      <w:r>
        <w:rPr>
          <w:lang w:val="en-US"/>
        </w:rPr>
        <w:t xml:space="preserve">The </w:t>
      </w:r>
      <w:r w:rsidR="008A5162">
        <w:rPr>
          <w:lang w:val="en-US"/>
        </w:rPr>
        <w:t xml:space="preserve">treaty body experts thought that </w:t>
      </w:r>
      <w:r>
        <w:rPr>
          <w:lang w:val="en-US"/>
        </w:rPr>
        <w:t>use of video conferenc</w:t>
      </w:r>
      <w:r w:rsidR="00891D85">
        <w:rPr>
          <w:lang w:val="en-US"/>
        </w:rPr>
        <w:t>ing m</w:t>
      </w:r>
      <w:r w:rsidR="008A5162">
        <w:rPr>
          <w:lang w:val="en-US"/>
        </w:rPr>
        <w:t>ight</w:t>
      </w:r>
      <w:r w:rsidR="00891D85">
        <w:rPr>
          <w:lang w:val="en-US"/>
        </w:rPr>
        <w:t xml:space="preserve"> reduce the need for </w:t>
      </w:r>
      <w:r w:rsidR="00A87EE7">
        <w:rPr>
          <w:lang w:val="en-US"/>
        </w:rPr>
        <w:t>under-resourced S</w:t>
      </w:r>
      <w:r w:rsidR="00891D85">
        <w:rPr>
          <w:lang w:val="en-US"/>
        </w:rPr>
        <w:t xml:space="preserve">tates to </w:t>
      </w:r>
      <w:r>
        <w:rPr>
          <w:lang w:val="en-US"/>
        </w:rPr>
        <w:t xml:space="preserve">travel to Geneva to participate in reviews. </w:t>
      </w:r>
      <w:r w:rsidR="008F1F4D" w:rsidRPr="00D25450">
        <w:rPr>
          <w:lang w:val="en-US"/>
        </w:rPr>
        <w:t xml:space="preserve">Several treaty bodies have had </w:t>
      </w:r>
      <w:r w:rsidR="00891D85">
        <w:rPr>
          <w:lang w:val="en-US"/>
        </w:rPr>
        <w:t xml:space="preserve">positive </w:t>
      </w:r>
      <w:r w:rsidR="008F1F4D" w:rsidRPr="00D25450">
        <w:rPr>
          <w:lang w:val="en-US"/>
        </w:rPr>
        <w:t>experience</w:t>
      </w:r>
      <w:r w:rsidR="00891D85">
        <w:rPr>
          <w:lang w:val="en-US"/>
        </w:rPr>
        <w:t xml:space="preserve">s of </w:t>
      </w:r>
      <w:r w:rsidR="008F1F4D" w:rsidRPr="00D25450">
        <w:rPr>
          <w:lang w:val="en-US"/>
        </w:rPr>
        <w:t>video-</w:t>
      </w:r>
      <w:r w:rsidR="009E22E9" w:rsidRPr="00D25450">
        <w:rPr>
          <w:lang w:val="en-US"/>
        </w:rPr>
        <w:t>conferencing,</w:t>
      </w:r>
      <w:r w:rsidR="00891D85">
        <w:rPr>
          <w:lang w:val="en-US"/>
        </w:rPr>
        <w:t xml:space="preserve"> but this require </w:t>
      </w:r>
      <w:r w:rsidR="008F1F4D" w:rsidRPr="00D25450">
        <w:rPr>
          <w:lang w:val="en-US"/>
        </w:rPr>
        <w:t xml:space="preserve">the necessary equipment </w:t>
      </w:r>
      <w:r w:rsidR="005F3ABF">
        <w:rPr>
          <w:lang w:val="en-US"/>
        </w:rPr>
        <w:t xml:space="preserve">to be </w:t>
      </w:r>
      <w:r w:rsidR="008F1F4D" w:rsidRPr="00D25450">
        <w:rPr>
          <w:lang w:val="en-US"/>
        </w:rPr>
        <w:t xml:space="preserve">available. </w:t>
      </w:r>
      <w:r w:rsidR="00891D85">
        <w:rPr>
          <w:lang w:val="en-US"/>
        </w:rPr>
        <w:t xml:space="preserve">There may be a role here </w:t>
      </w:r>
      <w:r w:rsidR="008F1F4D" w:rsidRPr="00D25450">
        <w:rPr>
          <w:lang w:val="en-US"/>
        </w:rPr>
        <w:t xml:space="preserve">for regional UN offices </w:t>
      </w:r>
      <w:r w:rsidR="00891D85">
        <w:rPr>
          <w:lang w:val="en-US"/>
        </w:rPr>
        <w:t xml:space="preserve">which might support </w:t>
      </w:r>
      <w:r w:rsidR="008F1F4D" w:rsidRPr="00D25450">
        <w:rPr>
          <w:lang w:val="en-US"/>
        </w:rPr>
        <w:t>video-conferenced review</w:t>
      </w:r>
      <w:r w:rsidR="00891D85">
        <w:rPr>
          <w:lang w:val="en-US"/>
        </w:rPr>
        <w:t>s</w:t>
      </w:r>
      <w:r w:rsidR="008F1F4D" w:rsidRPr="00D25450">
        <w:rPr>
          <w:lang w:val="en-US"/>
        </w:rPr>
        <w:t xml:space="preserve">. </w:t>
      </w:r>
      <w:r w:rsidR="002248AF">
        <w:rPr>
          <w:lang w:val="en-US"/>
        </w:rPr>
        <w:t xml:space="preserve">The implications for </w:t>
      </w:r>
      <w:r w:rsidR="008F1F4D" w:rsidRPr="00D25450">
        <w:rPr>
          <w:lang w:val="en-US"/>
        </w:rPr>
        <w:t>UN interpretation services</w:t>
      </w:r>
      <w:r w:rsidR="002248AF">
        <w:rPr>
          <w:lang w:val="en-US"/>
        </w:rPr>
        <w:t xml:space="preserve"> also need</w:t>
      </w:r>
      <w:r w:rsidR="008A5162">
        <w:rPr>
          <w:lang w:val="en-US"/>
        </w:rPr>
        <w:t>ed</w:t>
      </w:r>
      <w:r w:rsidR="002248AF">
        <w:rPr>
          <w:lang w:val="en-US"/>
        </w:rPr>
        <w:t xml:space="preserve"> to be considered.</w:t>
      </w:r>
      <w:r w:rsidR="008F1F4D" w:rsidRPr="00D25450">
        <w:rPr>
          <w:lang w:val="en-US"/>
        </w:rPr>
        <w:t xml:space="preserve"> </w:t>
      </w:r>
    </w:p>
    <w:p w14:paraId="4EA85ECC" w14:textId="77777777" w:rsidR="008C040C" w:rsidRDefault="008C040C" w:rsidP="007A258A">
      <w:pPr>
        <w:spacing w:after="0" w:line="240" w:lineRule="auto"/>
        <w:jc w:val="both"/>
        <w:rPr>
          <w:rFonts w:eastAsiaTheme="majorEastAsia" w:cstheme="minorHAnsi"/>
          <w:b/>
          <w:sz w:val="24"/>
          <w:szCs w:val="24"/>
          <w:lang w:val="en-US"/>
        </w:rPr>
      </w:pPr>
    </w:p>
    <w:p w14:paraId="2C498BF5" w14:textId="6F39C9E8" w:rsidR="00B1148E" w:rsidRDefault="00B1155C" w:rsidP="007A258A">
      <w:pPr>
        <w:pStyle w:val="Heading1"/>
        <w:numPr>
          <w:ilvl w:val="0"/>
          <w:numId w:val="6"/>
        </w:numPr>
        <w:spacing w:before="0" w:line="240" w:lineRule="auto"/>
        <w:jc w:val="both"/>
        <w:rPr>
          <w:rFonts w:asciiTheme="minorHAnsi" w:hAnsiTheme="minorHAnsi" w:cstheme="minorHAnsi"/>
          <w:b/>
          <w:color w:val="auto"/>
          <w:sz w:val="24"/>
          <w:szCs w:val="24"/>
          <w:lang w:val="en-US"/>
        </w:rPr>
      </w:pPr>
      <w:bookmarkStart w:id="5" w:name="_Toc5288416"/>
      <w:r w:rsidRPr="008F1F4D">
        <w:rPr>
          <w:rFonts w:asciiTheme="minorHAnsi" w:hAnsiTheme="minorHAnsi" w:cstheme="minorHAnsi"/>
          <w:b/>
          <w:color w:val="auto"/>
          <w:sz w:val="24"/>
          <w:szCs w:val="24"/>
          <w:lang w:val="en-US"/>
        </w:rPr>
        <w:t xml:space="preserve">Interactions with </w:t>
      </w:r>
      <w:bookmarkEnd w:id="5"/>
      <w:r w:rsidR="00A87EE7">
        <w:rPr>
          <w:rFonts w:asciiTheme="minorHAnsi" w:hAnsiTheme="minorHAnsi" w:cstheme="minorHAnsi"/>
          <w:b/>
          <w:color w:val="auto"/>
          <w:sz w:val="24"/>
          <w:szCs w:val="24"/>
          <w:lang w:val="en-US"/>
        </w:rPr>
        <w:t>other stakeholders</w:t>
      </w:r>
    </w:p>
    <w:p w14:paraId="1C8AF34C" w14:textId="77777777" w:rsidR="00D25450" w:rsidRPr="00D25450" w:rsidRDefault="00D25450" w:rsidP="007A258A">
      <w:pPr>
        <w:spacing w:after="0" w:line="240" w:lineRule="auto"/>
        <w:jc w:val="both"/>
        <w:rPr>
          <w:lang w:val="en-US"/>
        </w:rPr>
      </w:pPr>
    </w:p>
    <w:p w14:paraId="19A4746B" w14:textId="77777777" w:rsidR="00B1155C" w:rsidRDefault="00B1155C" w:rsidP="007A258A">
      <w:pPr>
        <w:pStyle w:val="ListParagraph"/>
        <w:numPr>
          <w:ilvl w:val="0"/>
          <w:numId w:val="13"/>
        </w:numPr>
        <w:spacing w:after="0" w:line="240" w:lineRule="auto"/>
        <w:contextualSpacing w:val="0"/>
        <w:jc w:val="both"/>
        <w:rPr>
          <w:rFonts w:eastAsiaTheme="majorEastAsia" w:cstheme="minorHAnsi"/>
          <w:i/>
          <w:sz w:val="24"/>
          <w:szCs w:val="24"/>
          <w:lang w:val="en-US"/>
        </w:rPr>
      </w:pPr>
      <w:r w:rsidRPr="003B2C88">
        <w:rPr>
          <w:rFonts w:eastAsiaTheme="majorEastAsia" w:cstheme="minorHAnsi"/>
          <w:i/>
          <w:sz w:val="24"/>
          <w:szCs w:val="24"/>
          <w:lang w:val="en-US"/>
        </w:rPr>
        <w:t>Interactions with NGOs, NHRIs and NPMs</w:t>
      </w:r>
    </w:p>
    <w:p w14:paraId="5512DD20" w14:textId="77777777" w:rsidR="007A258A" w:rsidRDefault="007A258A" w:rsidP="007A258A">
      <w:pPr>
        <w:spacing w:after="0" w:line="240" w:lineRule="auto"/>
        <w:jc w:val="both"/>
        <w:rPr>
          <w:lang w:val="en-US"/>
        </w:rPr>
      </w:pPr>
    </w:p>
    <w:p w14:paraId="465AAC9F" w14:textId="01CD7444" w:rsidR="00D25450" w:rsidRDefault="005F3ABF" w:rsidP="007A258A">
      <w:pPr>
        <w:spacing w:after="0" w:line="240" w:lineRule="auto"/>
        <w:jc w:val="both"/>
        <w:rPr>
          <w:lang w:val="en-US"/>
        </w:rPr>
      </w:pPr>
      <w:r>
        <w:rPr>
          <w:lang w:val="en-US"/>
        </w:rPr>
        <w:t>The t</w:t>
      </w:r>
      <w:r w:rsidR="00E322F9">
        <w:rPr>
          <w:lang w:val="en-US"/>
        </w:rPr>
        <w:t>reaty bod</w:t>
      </w:r>
      <w:r>
        <w:rPr>
          <w:lang w:val="en-US"/>
        </w:rPr>
        <w:t xml:space="preserve">y experts </w:t>
      </w:r>
      <w:r w:rsidR="00E322F9">
        <w:rPr>
          <w:lang w:val="en-US"/>
        </w:rPr>
        <w:t>agree</w:t>
      </w:r>
      <w:r>
        <w:rPr>
          <w:lang w:val="en-US"/>
        </w:rPr>
        <w:t>d</w:t>
      </w:r>
      <w:r w:rsidR="00E322F9">
        <w:rPr>
          <w:lang w:val="en-US"/>
        </w:rPr>
        <w:t xml:space="preserve"> </w:t>
      </w:r>
      <w:r w:rsidR="00FF3F5C">
        <w:rPr>
          <w:lang w:val="en-US"/>
        </w:rPr>
        <w:t xml:space="preserve">on </w:t>
      </w:r>
      <w:r w:rsidR="000E46EA" w:rsidRPr="00D25450">
        <w:rPr>
          <w:lang w:val="en-US"/>
        </w:rPr>
        <w:t xml:space="preserve">the importance of ensuring </w:t>
      </w:r>
      <w:r w:rsidR="00604E6A">
        <w:rPr>
          <w:lang w:val="en-US"/>
        </w:rPr>
        <w:t xml:space="preserve">that </w:t>
      </w:r>
      <w:r w:rsidR="000E46EA" w:rsidRPr="00D25450">
        <w:rPr>
          <w:lang w:val="en-US"/>
        </w:rPr>
        <w:t>NGOs, NHRIs and NPMs can interact with the treaty body system</w:t>
      </w:r>
      <w:r w:rsidR="00604E6A">
        <w:rPr>
          <w:lang w:val="en-US"/>
        </w:rPr>
        <w:t xml:space="preserve"> in a satisfactory fashion</w:t>
      </w:r>
      <w:r w:rsidR="000E46EA" w:rsidRPr="00D25450">
        <w:rPr>
          <w:lang w:val="en-US"/>
        </w:rPr>
        <w:t xml:space="preserve">. </w:t>
      </w:r>
      <w:r w:rsidR="00604E6A">
        <w:rPr>
          <w:lang w:val="en-US"/>
        </w:rPr>
        <w:t xml:space="preserve">This requires </w:t>
      </w:r>
      <w:r w:rsidR="000E46EA" w:rsidRPr="00D25450">
        <w:rPr>
          <w:lang w:val="en-US"/>
        </w:rPr>
        <w:t xml:space="preserve">that </w:t>
      </w:r>
      <w:r w:rsidR="00A87EE7">
        <w:rPr>
          <w:lang w:val="en-US"/>
        </w:rPr>
        <w:t xml:space="preserve">the work of </w:t>
      </w:r>
      <w:r w:rsidR="000E46EA" w:rsidRPr="00D25450">
        <w:rPr>
          <w:lang w:val="en-US"/>
        </w:rPr>
        <w:t xml:space="preserve">treaty bodies </w:t>
      </w:r>
      <w:r w:rsidR="00A87EE7">
        <w:rPr>
          <w:lang w:val="en-US"/>
        </w:rPr>
        <w:t>is</w:t>
      </w:r>
      <w:r w:rsidR="00A87EE7" w:rsidRPr="00D25450">
        <w:rPr>
          <w:lang w:val="en-US"/>
        </w:rPr>
        <w:t xml:space="preserve"> </w:t>
      </w:r>
      <w:r w:rsidR="000E46EA" w:rsidRPr="00D25450">
        <w:rPr>
          <w:lang w:val="en-US"/>
        </w:rPr>
        <w:t>visible and accessible,</w:t>
      </w:r>
      <w:r w:rsidR="00604E6A">
        <w:rPr>
          <w:lang w:val="en-US"/>
        </w:rPr>
        <w:t xml:space="preserve"> </w:t>
      </w:r>
      <w:r w:rsidR="000E46EA" w:rsidRPr="00D25450">
        <w:rPr>
          <w:lang w:val="en-US"/>
        </w:rPr>
        <w:t xml:space="preserve">which </w:t>
      </w:r>
      <w:r w:rsidR="00E322F9">
        <w:rPr>
          <w:lang w:val="en-US"/>
        </w:rPr>
        <w:t>is not always the case.</w:t>
      </w:r>
      <w:r w:rsidR="000E46EA" w:rsidRPr="00D25450">
        <w:rPr>
          <w:lang w:val="en-US"/>
        </w:rPr>
        <w:t xml:space="preserve"> </w:t>
      </w:r>
      <w:r w:rsidR="00604E6A">
        <w:rPr>
          <w:lang w:val="en-US"/>
        </w:rPr>
        <w:t>The OHCHR</w:t>
      </w:r>
      <w:r w:rsidR="00D72EEF">
        <w:rPr>
          <w:lang w:val="en-US"/>
        </w:rPr>
        <w:t>-</w:t>
      </w:r>
      <w:r w:rsidR="00604E6A">
        <w:rPr>
          <w:lang w:val="en-US"/>
        </w:rPr>
        <w:t xml:space="preserve">hosted </w:t>
      </w:r>
      <w:r w:rsidR="000E46EA" w:rsidRPr="00D25450">
        <w:rPr>
          <w:lang w:val="en-US"/>
        </w:rPr>
        <w:t xml:space="preserve">treaty body website </w:t>
      </w:r>
      <w:r w:rsidR="00604E6A">
        <w:rPr>
          <w:lang w:val="en-US"/>
        </w:rPr>
        <w:t xml:space="preserve">is neither </w:t>
      </w:r>
      <w:r w:rsidR="000E46EA" w:rsidRPr="00D25450">
        <w:rPr>
          <w:lang w:val="en-US"/>
        </w:rPr>
        <w:t xml:space="preserve">satisfactory </w:t>
      </w:r>
      <w:r w:rsidR="00604E6A">
        <w:rPr>
          <w:lang w:val="en-US"/>
        </w:rPr>
        <w:t>n</w:t>
      </w:r>
      <w:r w:rsidR="000E46EA" w:rsidRPr="00D25450">
        <w:rPr>
          <w:lang w:val="en-US"/>
        </w:rPr>
        <w:t>or user-friendly</w:t>
      </w:r>
      <w:r w:rsidR="00604E6A">
        <w:rPr>
          <w:lang w:val="en-US"/>
        </w:rPr>
        <w:t xml:space="preserve"> and needs to be improved</w:t>
      </w:r>
      <w:r w:rsidR="00A87EE7">
        <w:rPr>
          <w:lang w:val="en-US"/>
        </w:rPr>
        <w:t xml:space="preserve"> and updated in all official languages of the United Nations</w:t>
      </w:r>
      <w:r w:rsidR="008A513B" w:rsidRPr="00D25450">
        <w:rPr>
          <w:lang w:val="en-US"/>
        </w:rPr>
        <w:t>. UN resident coordinators and country teams</w:t>
      </w:r>
      <w:r w:rsidR="00604E6A">
        <w:rPr>
          <w:lang w:val="en-US"/>
        </w:rPr>
        <w:t xml:space="preserve"> </w:t>
      </w:r>
      <w:r w:rsidR="00A87EE7">
        <w:rPr>
          <w:lang w:val="en-US"/>
        </w:rPr>
        <w:t>should play a major role, in accordance with their mandates,</w:t>
      </w:r>
      <w:r w:rsidR="00604E6A">
        <w:rPr>
          <w:lang w:val="en-US"/>
        </w:rPr>
        <w:t xml:space="preserve"> to raise the </w:t>
      </w:r>
      <w:r w:rsidR="008A513B" w:rsidRPr="00D25450">
        <w:rPr>
          <w:lang w:val="en-US"/>
        </w:rPr>
        <w:t xml:space="preserve">visibility and accessibility of the treaty body system, </w:t>
      </w:r>
      <w:r w:rsidR="00E52B8F" w:rsidRPr="00D25450">
        <w:rPr>
          <w:lang w:val="en-US"/>
        </w:rPr>
        <w:t xml:space="preserve">as well as </w:t>
      </w:r>
      <w:r w:rsidR="00A87EE7">
        <w:rPr>
          <w:lang w:val="en-US"/>
        </w:rPr>
        <w:t>to take measures as appropriate to facilitate the implementation of the recommendations and views by the treaty bodies</w:t>
      </w:r>
      <w:r w:rsidR="00E52B8F" w:rsidRPr="00D25450">
        <w:rPr>
          <w:lang w:val="en-US"/>
        </w:rPr>
        <w:t xml:space="preserve">. </w:t>
      </w:r>
    </w:p>
    <w:p w14:paraId="1F9D197E" w14:textId="77777777" w:rsidR="007A258A" w:rsidRDefault="007A258A" w:rsidP="007A258A">
      <w:pPr>
        <w:spacing w:after="0" w:line="240" w:lineRule="auto"/>
        <w:jc w:val="both"/>
        <w:rPr>
          <w:lang w:val="en-US"/>
        </w:rPr>
      </w:pPr>
    </w:p>
    <w:p w14:paraId="68E7C66C" w14:textId="7510D209" w:rsidR="000E46EA" w:rsidRPr="00D25450" w:rsidRDefault="00604E6A" w:rsidP="007A258A">
      <w:pPr>
        <w:spacing w:after="0" w:line="240" w:lineRule="auto"/>
        <w:jc w:val="both"/>
        <w:rPr>
          <w:lang w:val="en-US"/>
        </w:rPr>
      </w:pPr>
      <w:r>
        <w:rPr>
          <w:lang w:val="en-US"/>
        </w:rPr>
        <w:t xml:space="preserve">A further impediment to effective communication is the reduction in the number of </w:t>
      </w:r>
      <w:r w:rsidR="008A513B" w:rsidRPr="00D25450">
        <w:rPr>
          <w:lang w:val="en-US"/>
        </w:rPr>
        <w:t xml:space="preserve">working </w:t>
      </w:r>
      <w:r w:rsidR="000E46EA" w:rsidRPr="00D25450">
        <w:rPr>
          <w:lang w:val="en-US"/>
        </w:rPr>
        <w:t xml:space="preserve">languages </w:t>
      </w:r>
      <w:r>
        <w:rPr>
          <w:lang w:val="en-US"/>
        </w:rPr>
        <w:t xml:space="preserve">available to the </w:t>
      </w:r>
      <w:r w:rsidR="000E46EA" w:rsidRPr="00D25450">
        <w:rPr>
          <w:lang w:val="en-US"/>
        </w:rPr>
        <w:t>treaty bodies</w:t>
      </w:r>
      <w:r>
        <w:rPr>
          <w:lang w:val="en-US"/>
        </w:rPr>
        <w:t>,</w:t>
      </w:r>
      <w:r w:rsidR="00A87EE7">
        <w:rPr>
          <w:lang w:val="en-US"/>
        </w:rPr>
        <w:t xml:space="preserve"> and the difficulties encountered in having treaty body documentation translated</w:t>
      </w:r>
      <w:r>
        <w:rPr>
          <w:lang w:val="en-US"/>
        </w:rPr>
        <w:t>.</w:t>
      </w:r>
    </w:p>
    <w:p w14:paraId="1180DFBF" w14:textId="77777777" w:rsidR="000122FE" w:rsidRPr="00B1155C" w:rsidRDefault="000122FE" w:rsidP="007A258A">
      <w:pPr>
        <w:pStyle w:val="ListParagraph"/>
        <w:spacing w:after="0" w:line="240" w:lineRule="auto"/>
        <w:contextualSpacing w:val="0"/>
        <w:jc w:val="both"/>
        <w:rPr>
          <w:lang w:val="en-US"/>
        </w:rPr>
      </w:pPr>
    </w:p>
    <w:p w14:paraId="18145AA9" w14:textId="77777777" w:rsidR="00B1155C" w:rsidRPr="00182A68" w:rsidRDefault="00B1155C" w:rsidP="00182A68">
      <w:pPr>
        <w:pStyle w:val="Heading1"/>
        <w:numPr>
          <w:ilvl w:val="0"/>
          <w:numId w:val="6"/>
        </w:numPr>
        <w:rPr>
          <w:rFonts w:cstheme="minorHAnsi"/>
          <w:b/>
          <w:sz w:val="24"/>
          <w:szCs w:val="24"/>
          <w:lang w:val="en-US"/>
        </w:rPr>
      </w:pPr>
      <w:r w:rsidRPr="00182A68">
        <w:rPr>
          <w:rFonts w:asciiTheme="minorHAnsi" w:hAnsiTheme="minorHAnsi" w:cstheme="minorHAnsi"/>
          <w:b/>
          <w:color w:val="auto"/>
          <w:sz w:val="24"/>
          <w:szCs w:val="24"/>
          <w:lang w:val="en-US"/>
        </w:rPr>
        <w:t>Membership of treaty bodie</w:t>
      </w:r>
      <w:r w:rsidR="00E52B8F" w:rsidRPr="00182A68">
        <w:rPr>
          <w:rFonts w:asciiTheme="minorHAnsi" w:hAnsiTheme="minorHAnsi" w:cstheme="minorHAnsi"/>
          <w:b/>
          <w:color w:val="auto"/>
          <w:sz w:val="24"/>
          <w:szCs w:val="24"/>
          <w:lang w:val="en-US"/>
        </w:rPr>
        <w:t>s</w:t>
      </w:r>
    </w:p>
    <w:p w14:paraId="5FE6C8AE" w14:textId="77777777" w:rsidR="007A258A" w:rsidRDefault="007A258A" w:rsidP="007A258A">
      <w:pPr>
        <w:spacing w:after="0" w:line="240" w:lineRule="auto"/>
        <w:jc w:val="both"/>
        <w:rPr>
          <w:lang w:val="en-US"/>
        </w:rPr>
      </w:pPr>
    </w:p>
    <w:p w14:paraId="0328DD38" w14:textId="2C9DB700" w:rsidR="00A267E0" w:rsidRPr="00A267E0" w:rsidRDefault="005F3ABF">
      <w:pPr>
        <w:spacing w:after="0" w:line="240" w:lineRule="auto"/>
        <w:jc w:val="both"/>
        <w:rPr>
          <w:lang w:val="en-US"/>
        </w:rPr>
      </w:pPr>
      <w:r>
        <w:rPr>
          <w:lang w:val="en-US"/>
        </w:rPr>
        <w:t>The t</w:t>
      </w:r>
      <w:r w:rsidR="009F5838">
        <w:rPr>
          <w:lang w:val="en-US"/>
        </w:rPr>
        <w:t>reaty bod</w:t>
      </w:r>
      <w:r w:rsidR="00A87EE7">
        <w:rPr>
          <w:lang w:val="en-US"/>
        </w:rPr>
        <w:t>y experts</w:t>
      </w:r>
      <w:r w:rsidR="009F5838">
        <w:rPr>
          <w:lang w:val="en-US"/>
        </w:rPr>
        <w:t xml:space="preserve"> </w:t>
      </w:r>
      <w:r>
        <w:rPr>
          <w:lang w:val="en-US"/>
        </w:rPr>
        <w:t xml:space="preserve">believed that </w:t>
      </w:r>
      <w:r w:rsidR="00B93742">
        <w:rPr>
          <w:lang w:val="en-US"/>
        </w:rPr>
        <w:t xml:space="preserve">candidates for election to </w:t>
      </w:r>
      <w:r>
        <w:rPr>
          <w:lang w:val="en-US"/>
        </w:rPr>
        <w:t xml:space="preserve">the </w:t>
      </w:r>
      <w:r w:rsidR="00B93742">
        <w:rPr>
          <w:lang w:val="en-US"/>
        </w:rPr>
        <w:t xml:space="preserve">treaty bodies </w:t>
      </w:r>
      <w:r>
        <w:rPr>
          <w:lang w:val="en-US"/>
        </w:rPr>
        <w:t xml:space="preserve">should be selected though more transparent processes and </w:t>
      </w:r>
      <w:r w:rsidR="00B93742">
        <w:rPr>
          <w:lang w:val="en-US"/>
        </w:rPr>
        <w:t>be scrutinized by</w:t>
      </w:r>
      <w:r w:rsidR="00A87EE7">
        <w:rPr>
          <w:lang w:val="en-US"/>
        </w:rPr>
        <w:t xml:space="preserve"> </w:t>
      </w:r>
      <w:r w:rsidR="00E52B8F" w:rsidRPr="00D25450">
        <w:rPr>
          <w:lang w:val="en-US"/>
        </w:rPr>
        <w:t xml:space="preserve">neutral external </w:t>
      </w:r>
      <w:r w:rsidR="00B93742">
        <w:rPr>
          <w:lang w:val="en-US"/>
        </w:rPr>
        <w:t>assessment process</w:t>
      </w:r>
      <w:r>
        <w:rPr>
          <w:lang w:val="en-US"/>
        </w:rPr>
        <w:t>es</w:t>
      </w:r>
      <w:r w:rsidR="00A87EE7">
        <w:rPr>
          <w:lang w:val="en-US"/>
        </w:rPr>
        <w:t xml:space="preserve">. </w:t>
      </w:r>
      <w:r w:rsidR="00E52B8F" w:rsidRPr="00D25450">
        <w:rPr>
          <w:lang w:val="en-US"/>
        </w:rPr>
        <w:t xml:space="preserve">NGOs are proposing a platform for improving the selection process, and treaty bodies </w:t>
      </w:r>
      <w:r w:rsidR="00B93742">
        <w:rPr>
          <w:lang w:val="en-US"/>
        </w:rPr>
        <w:t>should consider whether th</w:t>
      </w:r>
      <w:r>
        <w:rPr>
          <w:lang w:val="en-US"/>
        </w:rPr>
        <w:t>is is something th</w:t>
      </w:r>
      <w:r w:rsidR="00B93742">
        <w:rPr>
          <w:lang w:val="en-US"/>
        </w:rPr>
        <w:t xml:space="preserve">ey </w:t>
      </w:r>
      <w:r w:rsidR="00E52B8F" w:rsidRPr="00D25450">
        <w:rPr>
          <w:lang w:val="en-US"/>
        </w:rPr>
        <w:t>can support.</w:t>
      </w:r>
      <w:r w:rsidR="00D126EB">
        <w:rPr>
          <w:lang w:val="en-US"/>
        </w:rPr>
        <w:t xml:space="preserve"> </w:t>
      </w:r>
      <w:r>
        <w:rPr>
          <w:lang w:val="en-US"/>
        </w:rPr>
        <w:t xml:space="preserve">The experts agreed that it is </w:t>
      </w:r>
      <w:r w:rsidR="00C46695">
        <w:rPr>
          <w:lang w:val="en-US"/>
        </w:rPr>
        <w:t>important to promote</w:t>
      </w:r>
      <w:r w:rsidR="00D126EB">
        <w:rPr>
          <w:lang w:val="en-US"/>
        </w:rPr>
        <w:t xml:space="preserve"> the Addis </w:t>
      </w:r>
      <w:r w:rsidR="00B93742">
        <w:rPr>
          <w:lang w:val="en-US"/>
        </w:rPr>
        <w:t>Ababa</w:t>
      </w:r>
      <w:r w:rsidR="00D126EB">
        <w:rPr>
          <w:lang w:val="en-US"/>
        </w:rPr>
        <w:t xml:space="preserve"> Guidelines and </w:t>
      </w:r>
      <w:r w:rsidR="00675290">
        <w:rPr>
          <w:lang w:val="en-US"/>
        </w:rPr>
        <w:t xml:space="preserve">to </w:t>
      </w:r>
      <w:r w:rsidR="00D126EB">
        <w:rPr>
          <w:lang w:val="en-US"/>
        </w:rPr>
        <w:t>promot</w:t>
      </w:r>
      <w:r w:rsidR="00675290">
        <w:rPr>
          <w:lang w:val="en-US"/>
        </w:rPr>
        <w:t>e</w:t>
      </w:r>
      <w:r w:rsidR="00D126EB">
        <w:rPr>
          <w:lang w:val="en-US"/>
        </w:rPr>
        <w:t xml:space="preserve"> fairness and transparency in the election process, highlighting the importance of </w:t>
      </w:r>
      <w:r w:rsidR="00B93742">
        <w:rPr>
          <w:lang w:val="en-US"/>
        </w:rPr>
        <w:t xml:space="preserve">the </w:t>
      </w:r>
      <w:r w:rsidR="00D126EB">
        <w:rPr>
          <w:lang w:val="en-US"/>
        </w:rPr>
        <w:t xml:space="preserve">independence of </w:t>
      </w:r>
      <w:r w:rsidR="00B93742">
        <w:rPr>
          <w:lang w:val="en-US"/>
        </w:rPr>
        <w:t xml:space="preserve">the </w:t>
      </w:r>
      <w:r w:rsidR="00D126EB">
        <w:rPr>
          <w:lang w:val="en-US"/>
        </w:rPr>
        <w:t>treaty bodies</w:t>
      </w:r>
      <w:r w:rsidR="00B93742">
        <w:rPr>
          <w:lang w:val="en-US"/>
        </w:rPr>
        <w:t xml:space="preserve"> and of their membership</w:t>
      </w:r>
      <w:r w:rsidR="00D126EB">
        <w:rPr>
          <w:lang w:val="en-US"/>
        </w:rPr>
        <w:t xml:space="preserve">. </w:t>
      </w:r>
    </w:p>
    <w:sectPr w:rsidR="00A267E0" w:rsidRPr="00A267E0">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AB64" w14:textId="77777777" w:rsidR="009C3540" w:rsidRDefault="009C3540" w:rsidP="00AF2F45">
      <w:pPr>
        <w:spacing w:after="0" w:line="240" w:lineRule="auto"/>
      </w:pPr>
      <w:r>
        <w:separator/>
      </w:r>
    </w:p>
  </w:endnote>
  <w:endnote w:type="continuationSeparator" w:id="0">
    <w:p w14:paraId="49165C08" w14:textId="77777777" w:rsidR="009C3540" w:rsidRDefault="009C3540" w:rsidP="00AF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079532"/>
      <w:docPartObj>
        <w:docPartGallery w:val="Page Numbers (Bottom of Page)"/>
        <w:docPartUnique/>
      </w:docPartObj>
    </w:sdtPr>
    <w:sdtEndPr/>
    <w:sdtContent>
      <w:p w14:paraId="5403B146" w14:textId="67E8161F" w:rsidR="00922CA0" w:rsidRDefault="00922CA0">
        <w:pPr>
          <w:pStyle w:val="Footer"/>
          <w:jc w:val="center"/>
        </w:pPr>
        <w:r>
          <w:fldChar w:fldCharType="begin"/>
        </w:r>
        <w:r>
          <w:instrText>PAGE   \* MERGEFORMAT</w:instrText>
        </w:r>
        <w:r>
          <w:fldChar w:fldCharType="separate"/>
        </w:r>
        <w:r w:rsidR="005C3D23">
          <w:rPr>
            <w:noProof/>
          </w:rPr>
          <w:t>1</w:t>
        </w:r>
        <w:r>
          <w:fldChar w:fldCharType="end"/>
        </w:r>
      </w:p>
    </w:sdtContent>
  </w:sdt>
  <w:p w14:paraId="2CB4B26F" w14:textId="77777777" w:rsidR="00922CA0" w:rsidRDefault="0092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26DF" w14:textId="77777777" w:rsidR="009C3540" w:rsidRDefault="009C3540" w:rsidP="00AF2F45">
      <w:pPr>
        <w:spacing w:after="0" w:line="240" w:lineRule="auto"/>
      </w:pPr>
      <w:r>
        <w:separator/>
      </w:r>
    </w:p>
  </w:footnote>
  <w:footnote w:type="continuationSeparator" w:id="0">
    <w:p w14:paraId="670398EA" w14:textId="77777777" w:rsidR="009C3540" w:rsidRDefault="009C3540" w:rsidP="00AF2F45">
      <w:pPr>
        <w:spacing w:after="0" w:line="240" w:lineRule="auto"/>
      </w:pPr>
      <w:r>
        <w:continuationSeparator/>
      </w:r>
    </w:p>
  </w:footnote>
  <w:footnote w:id="1">
    <w:p w14:paraId="7D940796" w14:textId="475C2647" w:rsidR="00922CA0" w:rsidRPr="00631FB0" w:rsidRDefault="00922CA0">
      <w:pPr>
        <w:pStyle w:val="FootnoteText"/>
        <w:rPr>
          <w:lang w:val="en-US"/>
        </w:rPr>
      </w:pPr>
      <w:r>
        <w:rPr>
          <w:rStyle w:val="FootnoteReference"/>
        </w:rPr>
        <w:footnoteRef/>
      </w:r>
      <w:r w:rsidRPr="00631FB0">
        <w:rPr>
          <w:lang w:val="en-US"/>
        </w:rPr>
        <w:t xml:space="preserve"> </w:t>
      </w:r>
      <w:r>
        <w:rPr>
          <w:lang w:val="en-US"/>
        </w:rPr>
        <w:t>The only treaty body that was not represented for the entirety of the meeting was CEDAW. The treaty bodies that did not have a position on the questionnaire were: CESCR, CERD</w:t>
      </w:r>
      <w:r w:rsidR="00482B2E">
        <w:rPr>
          <w:lang w:val="en-US"/>
        </w:rPr>
        <w:t>.</w:t>
      </w:r>
    </w:p>
  </w:footnote>
  <w:footnote w:id="2">
    <w:p w14:paraId="08A01A34" w14:textId="77777777" w:rsidR="00922CA0" w:rsidRPr="009B37E5" w:rsidRDefault="00922CA0">
      <w:pPr>
        <w:pStyle w:val="FootnoteText"/>
        <w:rPr>
          <w:lang w:val="en-US"/>
        </w:rPr>
      </w:pPr>
      <w:r>
        <w:rPr>
          <w:rStyle w:val="FootnoteReference"/>
        </w:rPr>
        <w:footnoteRef/>
      </w:r>
      <w:r w:rsidRPr="009B37E5">
        <w:rPr>
          <w:lang w:val="en-US"/>
        </w:rPr>
        <w:t xml:space="preserve"> </w:t>
      </w:r>
      <w:r w:rsidRPr="009B37E5">
        <w:rPr>
          <w:i/>
          <w:lang w:val="en-US"/>
        </w:rPr>
        <w:t>Optimizing the UN Treaty Body S</w:t>
      </w:r>
      <w:r>
        <w:rPr>
          <w:i/>
          <w:lang w:val="en-US"/>
        </w:rPr>
        <w:t>ystem: Academic Platform Report on the 2020 Review</w:t>
      </w:r>
      <w:r>
        <w:rPr>
          <w:lang w:val="en-US"/>
        </w:rPr>
        <w:t xml:space="preserve">, Geneva Academy of International Humanitarian Law and Human Rights, May 2018. Retrieved from: </w:t>
      </w:r>
      <w:hyperlink r:id="rId1" w:history="1">
        <w:r w:rsidRPr="00F13F9A">
          <w:rPr>
            <w:rStyle w:val="Hyperlink"/>
            <w:lang w:val="en-US"/>
          </w:rPr>
          <w:t>https://www.geneva-academy.ch/joomlatools-files/docman-files/Optimizing%20UN%20Treaty%20Bodies.pdf</w:t>
        </w:r>
      </w:hyperlink>
      <w:r>
        <w:rPr>
          <w:lang w:val="en-US"/>
        </w:rPr>
        <w:t xml:space="preserve">. </w:t>
      </w:r>
    </w:p>
  </w:footnote>
  <w:footnote w:id="3">
    <w:p w14:paraId="011A002E" w14:textId="51AF5285" w:rsidR="00922CA0" w:rsidRPr="00DA3AE9" w:rsidRDefault="00922CA0">
      <w:pPr>
        <w:pStyle w:val="FootnoteText"/>
        <w:rPr>
          <w:lang w:val="en-US"/>
        </w:rPr>
      </w:pPr>
      <w:r>
        <w:rPr>
          <w:rStyle w:val="FootnoteReference"/>
        </w:rPr>
        <w:footnoteRef/>
      </w:r>
      <w:r w:rsidRPr="00DA3AE9">
        <w:rPr>
          <w:lang w:val="en-US"/>
        </w:rPr>
        <w:t xml:space="preserve"> This model is detailed in t</w:t>
      </w:r>
      <w:r>
        <w:rPr>
          <w:lang w:val="en-US"/>
        </w:rPr>
        <w:t>he CAT response to the questionnaire from treaty body chairs.</w:t>
      </w:r>
    </w:p>
  </w:footnote>
  <w:footnote w:id="4">
    <w:p w14:paraId="5D859C88" w14:textId="2AFB1EFF" w:rsidR="00922CA0" w:rsidRPr="008C1CAA" w:rsidRDefault="00922CA0">
      <w:pPr>
        <w:pStyle w:val="FootnoteText"/>
        <w:rPr>
          <w:lang w:val="en-US"/>
        </w:rPr>
      </w:pPr>
      <w:r>
        <w:rPr>
          <w:rStyle w:val="FootnoteReference"/>
        </w:rPr>
        <w:footnoteRef/>
      </w:r>
      <w:r w:rsidRPr="008C1CAA">
        <w:rPr>
          <w:lang w:val="en-US"/>
        </w:rPr>
        <w:t xml:space="preserve"> Other ways to encourage non-reporting States to meet their reporting obligations were also discussed, including building capacity of relevant actors to prepare initial and periodic reports. In this regard, the role of </w:t>
      </w:r>
      <w:r w:rsidR="00A87EE7">
        <w:rPr>
          <w:lang w:val="en-US"/>
        </w:rPr>
        <w:t xml:space="preserve">the capacity building program and of </w:t>
      </w:r>
      <w:r w:rsidRPr="008C1CAA">
        <w:rPr>
          <w:lang w:val="en-US"/>
        </w:rPr>
        <w:t>UN country teams was highlighted as essential.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A68"/>
    <w:multiLevelType w:val="hybridMultilevel"/>
    <w:tmpl w:val="5950D146"/>
    <w:lvl w:ilvl="0" w:tplc="9E9EC36A">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0A30D8F"/>
    <w:multiLevelType w:val="hybridMultilevel"/>
    <w:tmpl w:val="A3186158"/>
    <w:lvl w:ilvl="0" w:tplc="0406000F">
      <w:start w:val="1"/>
      <w:numFmt w:val="decimal"/>
      <w:lvlText w:val="%1."/>
      <w:lvlJc w:val="left"/>
      <w:pPr>
        <w:ind w:left="720" w:hanging="360"/>
      </w:pPr>
      <w:rPr>
        <w:rFonts w:hint="default"/>
      </w:rPr>
    </w:lvl>
    <w:lvl w:ilvl="1" w:tplc="B0B0D132">
      <w:start w:val="1"/>
      <w:numFmt w:val="lowerLetter"/>
      <w:lvlText w:val="%2)"/>
      <w:lvlJc w:val="left"/>
      <w:pPr>
        <w:ind w:left="1440" w:hanging="360"/>
      </w:pPr>
      <w:rPr>
        <w:rFonts w:asciiTheme="minorHAnsi" w:eastAsiaTheme="minorHAnsi" w:hAnsiTheme="minorHAnsi" w:cstheme="minorBidi"/>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415028"/>
    <w:multiLevelType w:val="hybridMultilevel"/>
    <w:tmpl w:val="CFACAA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3D40B1"/>
    <w:multiLevelType w:val="hybridMultilevel"/>
    <w:tmpl w:val="F1B43B6E"/>
    <w:lvl w:ilvl="0" w:tplc="E4B2433E">
      <w:start w:val="1"/>
      <w:numFmt w:val="lowerLetter"/>
      <w:lvlText w:val="%1)"/>
      <w:lvlJc w:val="left"/>
      <w:pPr>
        <w:ind w:left="720" w:hanging="360"/>
      </w:pPr>
      <w:rPr>
        <w:rFonts w:eastAsiaTheme="majorEastAsia" w:cstheme="minorHAnsi" w:hint="default"/>
        <w:i/>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A042C"/>
    <w:multiLevelType w:val="hybridMultilevel"/>
    <w:tmpl w:val="331AE726"/>
    <w:lvl w:ilvl="0" w:tplc="04F8197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950926"/>
    <w:multiLevelType w:val="hybridMultilevel"/>
    <w:tmpl w:val="5CBAC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7E5585"/>
    <w:multiLevelType w:val="hybridMultilevel"/>
    <w:tmpl w:val="1384016C"/>
    <w:lvl w:ilvl="0" w:tplc="04060001">
      <w:start w:val="1"/>
      <w:numFmt w:val="bullet"/>
      <w:lvlText w:val=""/>
      <w:lvlJc w:val="left"/>
      <w:pPr>
        <w:ind w:left="720" w:hanging="360"/>
      </w:pPr>
      <w:rPr>
        <w:rFonts w:ascii="Symbol" w:hAnsi="Symbol" w:hint="default"/>
      </w:rPr>
    </w:lvl>
    <w:lvl w:ilvl="1" w:tplc="FC40EC1C">
      <w:start w:val="1"/>
      <w:numFmt w:val="lowerRoman"/>
      <w:lvlText w:val="%2."/>
      <w:lvlJc w:val="left"/>
      <w:pPr>
        <w:ind w:left="1440" w:hanging="360"/>
      </w:pPr>
      <w:rPr>
        <w:rFonts w:asciiTheme="minorHAnsi" w:eastAsiaTheme="minorHAnsi" w:hAnsiTheme="minorHAnsi" w:cstheme="minorBidi"/>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FE39C4"/>
    <w:multiLevelType w:val="hybridMultilevel"/>
    <w:tmpl w:val="CA468576"/>
    <w:lvl w:ilvl="0" w:tplc="0406000F">
      <w:start w:val="1"/>
      <w:numFmt w:val="decimal"/>
      <w:lvlText w:val="%1."/>
      <w:lvlJc w:val="left"/>
      <w:pPr>
        <w:ind w:left="720" w:hanging="360"/>
      </w:pPr>
      <w:rPr>
        <w:rFonts w:hint="default"/>
      </w:rPr>
    </w:lvl>
    <w:lvl w:ilvl="1" w:tplc="0406001B">
      <w:start w:val="1"/>
      <w:numFmt w:val="lowerRoman"/>
      <w:lvlText w:val="%2."/>
      <w:lvlJc w:val="righ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DA6D71"/>
    <w:multiLevelType w:val="hybridMultilevel"/>
    <w:tmpl w:val="0ED69010"/>
    <w:lvl w:ilvl="0" w:tplc="0406001B">
      <w:start w:val="1"/>
      <w:numFmt w:val="lowerRoman"/>
      <w:lvlText w:val="%1."/>
      <w:lvlJc w:val="right"/>
      <w:pPr>
        <w:ind w:left="720" w:hanging="360"/>
      </w:pPr>
    </w:lvl>
    <w:lvl w:ilvl="1" w:tplc="FC40EC1C">
      <w:start w:val="1"/>
      <w:numFmt w:val="lowerRoman"/>
      <w:lvlText w:val="%2."/>
      <w:lvlJc w:val="left"/>
      <w:pPr>
        <w:ind w:left="1440" w:hanging="360"/>
      </w:pPr>
      <w:rPr>
        <w:rFonts w:asciiTheme="minorHAnsi" w:eastAsiaTheme="minorHAnsi" w:hAnsiTheme="minorHAnsi" w:cstheme="minorBidi"/>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E1051B"/>
    <w:multiLevelType w:val="hybridMultilevel"/>
    <w:tmpl w:val="F57C54F6"/>
    <w:lvl w:ilvl="0" w:tplc="0406000F">
      <w:start w:val="1"/>
      <w:numFmt w:val="decimal"/>
      <w:lvlText w:val="%1."/>
      <w:lvlJc w:val="left"/>
      <w:pPr>
        <w:ind w:left="720" w:hanging="360"/>
      </w:pPr>
      <w:rPr>
        <w:rFonts w:hint="default"/>
      </w:rPr>
    </w:lvl>
    <w:lvl w:ilvl="1" w:tplc="0406001B">
      <w:start w:val="1"/>
      <w:numFmt w:val="lowerRoman"/>
      <w:lvlText w:val="%2."/>
      <w:lvlJc w:val="righ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6838A1"/>
    <w:multiLevelType w:val="hybridMultilevel"/>
    <w:tmpl w:val="557E2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BE7B52"/>
    <w:multiLevelType w:val="hybridMultilevel"/>
    <w:tmpl w:val="82BA9914"/>
    <w:lvl w:ilvl="0" w:tplc="0406001B">
      <w:start w:val="1"/>
      <w:numFmt w:val="lowerRoman"/>
      <w:lvlText w:val="%1."/>
      <w:lvlJc w:val="right"/>
      <w:pPr>
        <w:ind w:left="720" w:hanging="360"/>
      </w:pPr>
    </w:lvl>
    <w:lvl w:ilvl="1" w:tplc="FC40EC1C">
      <w:start w:val="1"/>
      <w:numFmt w:val="lowerRoman"/>
      <w:lvlText w:val="%2."/>
      <w:lvlJc w:val="left"/>
      <w:pPr>
        <w:ind w:left="1440" w:hanging="360"/>
      </w:pPr>
      <w:rPr>
        <w:rFonts w:asciiTheme="minorHAnsi" w:eastAsiaTheme="minorHAnsi" w:hAnsiTheme="minorHAnsi" w:cstheme="minorBidi"/>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C0128E"/>
    <w:multiLevelType w:val="hybridMultilevel"/>
    <w:tmpl w:val="286C03D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3" w15:restartNumberingAfterBreak="0">
    <w:nsid w:val="28C9529C"/>
    <w:multiLevelType w:val="hybridMultilevel"/>
    <w:tmpl w:val="D31C9668"/>
    <w:lvl w:ilvl="0" w:tplc="0406000F">
      <w:start w:val="1"/>
      <w:numFmt w:val="decimal"/>
      <w:lvlText w:val="%1."/>
      <w:lvlJc w:val="left"/>
      <w:pPr>
        <w:ind w:left="720" w:hanging="360"/>
      </w:pPr>
      <w:rPr>
        <w:rFonts w:hint="default"/>
      </w:rPr>
    </w:lvl>
    <w:lvl w:ilvl="1" w:tplc="0406001B">
      <w:start w:val="1"/>
      <w:numFmt w:val="lowerRoman"/>
      <w:lvlText w:val="%2."/>
      <w:lvlJc w:val="righ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E552685"/>
    <w:multiLevelType w:val="hybridMultilevel"/>
    <w:tmpl w:val="F1B43B6E"/>
    <w:lvl w:ilvl="0" w:tplc="E4B2433E">
      <w:start w:val="1"/>
      <w:numFmt w:val="lowerLetter"/>
      <w:lvlText w:val="%1)"/>
      <w:lvlJc w:val="left"/>
      <w:pPr>
        <w:ind w:left="720" w:hanging="360"/>
      </w:pPr>
      <w:rPr>
        <w:rFonts w:eastAsiaTheme="majorEastAsia" w:cstheme="minorHAnsi" w:hint="default"/>
        <w:i/>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65A4E70"/>
    <w:multiLevelType w:val="hybridMultilevel"/>
    <w:tmpl w:val="AFEC5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48142C"/>
    <w:multiLevelType w:val="hybridMultilevel"/>
    <w:tmpl w:val="2F18F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9855F7"/>
    <w:multiLevelType w:val="hybridMultilevel"/>
    <w:tmpl w:val="3834A01C"/>
    <w:lvl w:ilvl="0" w:tplc="0406001B">
      <w:start w:val="1"/>
      <w:numFmt w:val="lowerRoman"/>
      <w:lvlText w:val="%1."/>
      <w:lvlJc w:val="right"/>
      <w:pPr>
        <w:ind w:left="720" w:hanging="360"/>
      </w:pPr>
    </w:lvl>
    <w:lvl w:ilvl="1" w:tplc="FC40EC1C">
      <w:start w:val="1"/>
      <w:numFmt w:val="lowerRoman"/>
      <w:lvlText w:val="%2."/>
      <w:lvlJc w:val="left"/>
      <w:pPr>
        <w:ind w:left="1440" w:hanging="360"/>
      </w:pPr>
      <w:rPr>
        <w:rFonts w:asciiTheme="minorHAnsi" w:eastAsiaTheme="minorHAnsi" w:hAnsiTheme="minorHAnsi" w:cstheme="minorBidi"/>
      </w:rPr>
    </w:lvl>
    <w:lvl w:ilvl="2" w:tplc="04F8197C">
      <w:start w:val="1"/>
      <w:numFmt w:val="bullet"/>
      <w:lvlText w:val="-"/>
      <w:lvlJc w:val="left"/>
      <w:pPr>
        <w:ind w:left="2160" w:hanging="180"/>
      </w:pPr>
      <w:rPr>
        <w:rFonts w:ascii="Calibri" w:eastAsiaTheme="minorHAnsi" w:hAnsi="Calibri" w:cs="Calibr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A070D3"/>
    <w:multiLevelType w:val="hybridMultilevel"/>
    <w:tmpl w:val="467EDFB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52864B8"/>
    <w:multiLevelType w:val="hybridMultilevel"/>
    <w:tmpl w:val="6E5E8CBC"/>
    <w:lvl w:ilvl="0" w:tplc="EFB0E25A">
      <w:start w:val="1"/>
      <w:numFmt w:val="lowerLetter"/>
      <w:lvlText w:val="%1)"/>
      <w:lvlJc w:val="left"/>
      <w:pPr>
        <w:ind w:left="720" w:hanging="360"/>
      </w:pPr>
      <w:rPr>
        <w:rFonts w:eastAsiaTheme="majorEastAsia" w:cstheme="minorHAnsi" w:hint="default"/>
        <w:i/>
        <w:sz w:val="24"/>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9447729"/>
    <w:multiLevelType w:val="hybridMultilevel"/>
    <w:tmpl w:val="5EDA2EDC"/>
    <w:lvl w:ilvl="0" w:tplc="04060001">
      <w:start w:val="1"/>
      <w:numFmt w:val="bullet"/>
      <w:lvlText w:val=""/>
      <w:lvlJc w:val="left"/>
      <w:pPr>
        <w:ind w:left="720" w:hanging="360"/>
      </w:pPr>
      <w:rPr>
        <w:rFonts w:ascii="Symbol" w:hAnsi="Symbol" w:hint="default"/>
      </w:rPr>
    </w:lvl>
    <w:lvl w:ilvl="1" w:tplc="B0B0D132">
      <w:start w:val="1"/>
      <w:numFmt w:val="lowerLetter"/>
      <w:lvlText w:val="%2)"/>
      <w:lvlJc w:val="left"/>
      <w:pPr>
        <w:ind w:left="1440" w:hanging="360"/>
      </w:pPr>
      <w:rPr>
        <w:rFonts w:asciiTheme="minorHAnsi" w:eastAsiaTheme="minorHAnsi" w:hAnsiTheme="minorHAnsi" w:cstheme="minorBidi"/>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B257DED"/>
    <w:multiLevelType w:val="hybridMultilevel"/>
    <w:tmpl w:val="A03A5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C41E82"/>
    <w:multiLevelType w:val="hybridMultilevel"/>
    <w:tmpl w:val="26DC17E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E1B3316"/>
    <w:multiLevelType w:val="hybridMultilevel"/>
    <w:tmpl w:val="FBBCDE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4" w15:restartNumberingAfterBreak="0">
    <w:nsid w:val="4FE6611C"/>
    <w:multiLevelType w:val="hybridMultilevel"/>
    <w:tmpl w:val="F1B43B6E"/>
    <w:lvl w:ilvl="0" w:tplc="E4B2433E">
      <w:start w:val="1"/>
      <w:numFmt w:val="lowerLetter"/>
      <w:lvlText w:val="%1)"/>
      <w:lvlJc w:val="left"/>
      <w:pPr>
        <w:ind w:left="720" w:hanging="360"/>
      </w:pPr>
      <w:rPr>
        <w:rFonts w:eastAsiaTheme="majorEastAsia" w:cstheme="minorHAnsi" w:hint="default"/>
        <w:i/>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AC73CE"/>
    <w:multiLevelType w:val="hybridMultilevel"/>
    <w:tmpl w:val="C9F69806"/>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82401FC"/>
    <w:multiLevelType w:val="hybridMultilevel"/>
    <w:tmpl w:val="94AC12E6"/>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93C5DFC"/>
    <w:multiLevelType w:val="hybridMultilevel"/>
    <w:tmpl w:val="6E5E8CBC"/>
    <w:lvl w:ilvl="0" w:tplc="EFB0E25A">
      <w:start w:val="1"/>
      <w:numFmt w:val="lowerLetter"/>
      <w:lvlText w:val="%1)"/>
      <w:lvlJc w:val="left"/>
      <w:pPr>
        <w:ind w:left="720" w:hanging="360"/>
      </w:pPr>
      <w:rPr>
        <w:rFonts w:eastAsiaTheme="majorEastAsia" w:cstheme="minorHAnsi" w:hint="default"/>
        <w:i/>
        <w:sz w:val="24"/>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DAB7DD9"/>
    <w:multiLevelType w:val="hybridMultilevel"/>
    <w:tmpl w:val="6EA2A348"/>
    <w:lvl w:ilvl="0" w:tplc="0406000F">
      <w:start w:val="1"/>
      <w:numFmt w:val="decimal"/>
      <w:lvlText w:val="%1."/>
      <w:lvlJc w:val="left"/>
      <w:pPr>
        <w:ind w:left="720" w:hanging="360"/>
      </w:pPr>
      <w:rPr>
        <w:rFonts w:hint="default"/>
      </w:rPr>
    </w:lvl>
    <w:lvl w:ilvl="1" w:tplc="B0B0D132">
      <w:start w:val="1"/>
      <w:numFmt w:val="lowerLetter"/>
      <w:lvlText w:val="%2)"/>
      <w:lvlJc w:val="left"/>
      <w:pPr>
        <w:ind w:left="1440" w:hanging="360"/>
      </w:pPr>
      <w:rPr>
        <w:rFonts w:asciiTheme="minorHAnsi" w:eastAsiaTheme="minorHAnsi" w:hAnsiTheme="minorHAnsi" w:cstheme="minorBidi"/>
      </w:rPr>
    </w:lvl>
    <w:lvl w:ilvl="2" w:tplc="04060001">
      <w:start w:val="1"/>
      <w:numFmt w:val="bullet"/>
      <w:lvlText w:val=""/>
      <w:lvlJc w:val="left"/>
      <w:pPr>
        <w:ind w:left="2160" w:hanging="180"/>
      </w:pPr>
      <w:rPr>
        <w:rFonts w:ascii="Symbol" w:hAnsi="Symbol" w:hint="default"/>
      </w:rPr>
    </w:lvl>
    <w:lvl w:ilvl="3" w:tplc="04F8197C">
      <w:start w:val="1"/>
      <w:numFmt w:val="bullet"/>
      <w:lvlText w:val="-"/>
      <w:lvlJc w:val="left"/>
      <w:pPr>
        <w:ind w:left="2880" w:hanging="360"/>
      </w:pPr>
      <w:rPr>
        <w:rFonts w:ascii="Calibri" w:eastAsiaTheme="minorHAnsi" w:hAnsi="Calibri" w:cs="Calibri"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16C070F"/>
    <w:multiLevelType w:val="hybridMultilevel"/>
    <w:tmpl w:val="FB98A6DA"/>
    <w:lvl w:ilvl="0" w:tplc="04F8197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25393E"/>
    <w:multiLevelType w:val="hybridMultilevel"/>
    <w:tmpl w:val="F1B43B6E"/>
    <w:lvl w:ilvl="0" w:tplc="E4B2433E">
      <w:start w:val="1"/>
      <w:numFmt w:val="lowerLetter"/>
      <w:lvlText w:val="%1)"/>
      <w:lvlJc w:val="left"/>
      <w:pPr>
        <w:ind w:left="720" w:hanging="360"/>
      </w:pPr>
      <w:rPr>
        <w:rFonts w:eastAsiaTheme="majorEastAsia" w:cstheme="minorHAnsi" w:hint="default"/>
        <w:i/>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2F731A1"/>
    <w:multiLevelType w:val="hybridMultilevel"/>
    <w:tmpl w:val="429CC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8C02276"/>
    <w:multiLevelType w:val="hybridMultilevel"/>
    <w:tmpl w:val="0D420258"/>
    <w:lvl w:ilvl="0" w:tplc="377AB7EA">
      <w:start w:val="1"/>
      <w:numFmt w:val="decimal"/>
      <w:lvlText w:val="%1."/>
      <w:lvlJc w:val="left"/>
      <w:pPr>
        <w:ind w:left="785"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B3455FB"/>
    <w:multiLevelType w:val="hybridMultilevel"/>
    <w:tmpl w:val="14B02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28"/>
  </w:num>
  <w:num w:numId="5">
    <w:abstractNumId w:val="29"/>
  </w:num>
  <w:num w:numId="6">
    <w:abstractNumId w:val="32"/>
  </w:num>
  <w:num w:numId="7">
    <w:abstractNumId w:val="22"/>
  </w:num>
  <w:num w:numId="8">
    <w:abstractNumId w:val="2"/>
  </w:num>
  <w:num w:numId="9">
    <w:abstractNumId w:val="27"/>
  </w:num>
  <w:num w:numId="10">
    <w:abstractNumId w:val="24"/>
  </w:num>
  <w:num w:numId="11">
    <w:abstractNumId w:val="19"/>
  </w:num>
  <w:num w:numId="12">
    <w:abstractNumId w:val="30"/>
  </w:num>
  <w:num w:numId="13">
    <w:abstractNumId w:val="14"/>
  </w:num>
  <w:num w:numId="14">
    <w:abstractNumId w:val="9"/>
  </w:num>
  <w:num w:numId="15">
    <w:abstractNumId w:val="7"/>
  </w:num>
  <w:num w:numId="16">
    <w:abstractNumId w:val="25"/>
  </w:num>
  <w:num w:numId="17">
    <w:abstractNumId w:val="8"/>
  </w:num>
  <w:num w:numId="18">
    <w:abstractNumId w:val="17"/>
  </w:num>
  <w:num w:numId="19">
    <w:abstractNumId w:val="13"/>
  </w:num>
  <w:num w:numId="20">
    <w:abstractNumId w:val="0"/>
  </w:num>
  <w:num w:numId="21">
    <w:abstractNumId w:val="26"/>
  </w:num>
  <w:num w:numId="22">
    <w:abstractNumId w:val="16"/>
  </w:num>
  <w:num w:numId="23">
    <w:abstractNumId w:val="21"/>
  </w:num>
  <w:num w:numId="24">
    <w:abstractNumId w:val="12"/>
  </w:num>
  <w:num w:numId="25">
    <w:abstractNumId w:val="23"/>
  </w:num>
  <w:num w:numId="26">
    <w:abstractNumId w:val="15"/>
  </w:num>
  <w:num w:numId="27">
    <w:abstractNumId w:val="5"/>
  </w:num>
  <w:num w:numId="28">
    <w:abstractNumId w:val="20"/>
  </w:num>
  <w:num w:numId="29">
    <w:abstractNumId w:val="11"/>
  </w:num>
  <w:num w:numId="30">
    <w:abstractNumId w:val="6"/>
  </w:num>
  <w:num w:numId="31">
    <w:abstractNumId w:val="31"/>
  </w:num>
  <w:num w:numId="32">
    <w:abstractNumId w:val="10"/>
  </w:num>
  <w:num w:numId="33">
    <w:abstractNumId w:val="3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FA"/>
    <w:rsid w:val="00002715"/>
    <w:rsid w:val="000122FE"/>
    <w:rsid w:val="00012ED2"/>
    <w:rsid w:val="000255D7"/>
    <w:rsid w:val="00035BA4"/>
    <w:rsid w:val="00042787"/>
    <w:rsid w:val="00047F41"/>
    <w:rsid w:val="00052543"/>
    <w:rsid w:val="00077E8B"/>
    <w:rsid w:val="00081AF5"/>
    <w:rsid w:val="00086C3B"/>
    <w:rsid w:val="0009166C"/>
    <w:rsid w:val="000A30B4"/>
    <w:rsid w:val="000A3329"/>
    <w:rsid w:val="000A5CED"/>
    <w:rsid w:val="000B717D"/>
    <w:rsid w:val="000C38ED"/>
    <w:rsid w:val="000D26F5"/>
    <w:rsid w:val="000D71C4"/>
    <w:rsid w:val="000E46EA"/>
    <w:rsid w:val="000F334C"/>
    <w:rsid w:val="00110AC4"/>
    <w:rsid w:val="0011193B"/>
    <w:rsid w:val="00124BDA"/>
    <w:rsid w:val="00147EB1"/>
    <w:rsid w:val="00154404"/>
    <w:rsid w:val="00155CE8"/>
    <w:rsid w:val="00157CC6"/>
    <w:rsid w:val="00167DB9"/>
    <w:rsid w:val="00182A68"/>
    <w:rsid w:val="001A25FA"/>
    <w:rsid w:val="001A401F"/>
    <w:rsid w:val="001B75E6"/>
    <w:rsid w:val="001D48AF"/>
    <w:rsid w:val="001D6501"/>
    <w:rsid w:val="001E5E6D"/>
    <w:rsid w:val="001F480B"/>
    <w:rsid w:val="002143B1"/>
    <w:rsid w:val="002154FD"/>
    <w:rsid w:val="002217FC"/>
    <w:rsid w:val="002248AF"/>
    <w:rsid w:val="00224D94"/>
    <w:rsid w:val="00232AD9"/>
    <w:rsid w:val="002334ED"/>
    <w:rsid w:val="00236E11"/>
    <w:rsid w:val="00253F6B"/>
    <w:rsid w:val="00261BC5"/>
    <w:rsid w:val="00262228"/>
    <w:rsid w:val="002635ED"/>
    <w:rsid w:val="002644BE"/>
    <w:rsid w:val="00264F36"/>
    <w:rsid w:val="002813D7"/>
    <w:rsid w:val="00292E07"/>
    <w:rsid w:val="00293FA3"/>
    <w:rsid w:val="00294EA7"/>
    <w:rsid w:val="002961BB"/>
    <w:rsid w:val="002A0637"/>
    <w:rsid w:val="002B53CE"/>
    <w:rsid w:val="002C768D"/>
    <w:rsid w:val="002D1D03"/>
    <w:rsid w:val="002E05AC"/>
    <w:rsid w:val="002F1A8E"/>
    <w:rsid w:val="00321C21"/>
    <w:rsid w:val="003229B2"/>
    <w:rsid w:val="0032306A"/>
    <w:rsid w:val="00325826"/>
    <w:rsid w:val="003313B0"/>
    <w:rsid w:val="00333A93"/>
    <w:rsid w:val="00340369"/>
    <w:rsid w:val="0034116C"/>
    <w:rsid w:val="003418DF"/>
    <w:rsid w:val="00342CA8"/>
    <w:rsid w:val="00343DA0"/>
    <w:rsid w:val="00345996"/>
    <w:rsid w:val="00357CA4"/>
    <w:rsid w:val="003610D1"/>
    <w:rsid w:val="00373956"/>
    <w:rsid w:val="0037543B"/>
    <w:rsid w:val="00377062"/>
    <w:rsid w:val="00380437"/>
    <w:rsid w:val="00382409"/>
    <w:rsid w:val="00383ADF"/>
    <w:rsid w:val="003855AB"/>
    <w:rsid w:val="00387E3D"/>
    <w:rsid w:val="00391B0D"/>
    <w:rsid w:val="003A18CD"/>
    <w:rsid w:val="003A6439"/>
    <w:rsid w:val="003A7141"/>
    <w:rsid w:val="003B2C88"/>
    <w:rsid w:val="003B43BD"/>
    <w:rsid w:val="003C3480"/>
    <w:rsid w:val="003E2E05"/>
    <w:rsid w:val="00405DF0"/>
    <w:rsid w:val="0040742D"/>
    <w:rsid w:val="004117D5"/>
    <w:rsid w:val="004140E0"/>
    <w:rsid w:val="00432DED"/>
    <w:rsid w:val="004356E2"/>
    <w:rsid w:val="00447A01"/>
    <w:rsid w:val="0046581C"/>
    <w:rsid w:val="00472E46"/>
    <w:rsid w:val="00482B2E"/>
    <w:rsid w:val="00486A8F"/>
    <w:rsid w:val="00497EF1"/>
    <w:rsid w:val="004A1B22"/>
    <w:rsid w:val="004B20AA"/>
    <w:rsid w:val="004D082E"/>
    <w:rsid w:val="004D3AE6"/>
    <w:rsid w:val="004D4F2C"/>
    <w:rsid w:val="004D7C3B"/>
    <w:rsid w:val="004E3F7B"/>
    <w:rsid w:val="004F131C"/>
    <w:rsid w:val="004F20EF"/>
    <w:rsid w:val="004F3934"/>
    <w:rsid w:val="00507CDE"/>
    <w:rsid w:val="0051358B"/>
    <w:rsid w:val="00514CD5"/>
    <w:rsid w:val="005322B2"/>
    <w:rsid w:val="00542B71"/>
    <w:rsid w:val="00546A24"/>
    <w:rsid w:val="005522C2"/>
    <w:rsid w:val="00554217"/>
    <w:rsid w:val="00555075"/>
    <w:rsid w:val="005608A0"/>
    <w:rsid w:val="005653EA"/>
    <w:rsid w:val="00572E09"/>
    <w:rsid w:val="00573D71"/>
    <w:rsid w:val="00580E22"/>
    <w:rsid w:val="00582456"/>
    <w:rsid w:val="005832DC"/>
    <w:rsid w:val="005A5B2F"/>
    <w:rsid w:val="005C3D23"/>
    <w:rsid w:val="005C74B5"/>
    <w:rsid w:val="005D6AE8"/>
    <w:rsid w:val="005E5344"/>
    <w:rsid w:val="005F3955"/>
    <w:rsid w:val="005F3ABF"/>
    <w:rsid w:val="005F3B15"/>
    <w:rsid w:val="006005A6"/>
    <w:rsid w:val="006017F9"/>
    <w:rsid w:val="00601EAD"/>
    <w:rsid w:val="00604E6A"/>
    <w:rsid w:val="00607025"/>
    <w:rsid w:val="00620D9F"/>
    <w:rsid w:val="00622728"/>
    <w:rsid w:val="00631FB0"/>
    <w:rsid w:val="0063324C"/>
    <w:rsid w:val="00647823"/>
    <w:rsid w:val="00647EE2"/>
    <w:rsid w:val="006502F3"/>
    <w:rsid w:val="006562C4"/>
    <w:rsid w:val="006615C3"/>
    <w:rsid w:val="00666D83"/>
    <w:rsid w:val="00675290"/>
    <w:rsid w:val="006852F1"/>
    <w:rsid w:val="00687010"/>
    <w:rsid w:val="0069513B"/>
    <w:rsid w:val="00695ADB"/>
    <w:rsid w:val="006A107F"/>
    <w:rsid w:val="006A6042"/>
    <w:rsid w:val="006B020D"/>
    <w:rsid w:val="006B0B78"/>
    <w:rsid w:val="006E5745"/>
    <w:rsid w:val="006F7DBE"/>
    <w:rsid w:val="00700E07"/>
    <w:rsid w:val="007047C3"/>
    <w:rsid w:val="007073A8"/>
    <w:rsid w:val="00711F20"/>
    <w:rsid w:val="00715000"/>
    <w:rsid w:val="00716DD8"/>
    <w:rsid w:val="00723F03"/>
    <w:rsid w:val="00734EF1"/>
    <w:rsid w:val="00757A12"/>
    <w:rsid w:val="0076629B"/>
    <w:rsid w:val="00786DFF"/>
    <w:rsid w:val="00791CF6"/>
    <w:rsid w:val="007A014E"/>
    <w:rsid w:val="007A2218"/>
    <w:rsid w:val="007A258A"/>
    <w:rsid w:val="007A414E"/>
    <w:rsid w:val="007B02FE"/>
    <w:rsid w:val="007B4390"/>
    <w:rsid w:val="007B610A"/>
    <w:rsid w:val="007C7087"/>
    <w:rsid w:val="007D6316"/>
    <w:rsid w:val="007E2DC8"/>
    <w:rsid w:val="007E599C"/>
    <w:rsid w:val="007E6B12"/>
    <w:rsid w:val="007F2E11"/>
    <w:rsid w:val="008031F5"/>
    <w:rsid w:val="00810C63"/>
    <w:rsid w:val="0081487D"/>
    <w:rsid w:val="008473F6"/>
    <w:rsid w:val="0085017B"/>
    <w:rsid w:val="008636E0"/>
    <w:rsid w:val="0086725F"/>
    <w:rsid w:val="00872F56"/>
    <w:rsid w:val="008758B7"/>
    <w:rsid w:val="008865DE"/>
    <w:rsid w:val="008867BC"/>
    <w:rsid w:val="00887641"/>
    <w:rsid w:val="00891D85"/>
    <w:rsid w:val="00893D9A"/>
    <w:rsid w:val="008950A5"/>
    <w:rsid w:val="008970C4"/>
    <w:rsid w:val="008A08AA"/>
    <w:rsid w:val="008A0979"/>
    <w:rsid w:val="008A30A2"/>
    <w:rsid w:val="008A3E3E"/>
    <w:rsid w:val="008A513B"/>
    <w:rsid w:val="008A5162"/>
    <w:rsid w:val="008B04FE"/>
    <w:rsid w:val="008B37D3"/>
    <w:rsid w:val="008C040C"/>
    <w:rsid w:val="008C1CAA"/>
    <w:rsid w:val="008C37A7"/>
    <w:rsid w:val="008D01F7"/>
    <w:rsid w:val="008D2CC2"/>
    <w:rsid w:val="008E36FE"/>
    <w:rsid w:val="008F034E"/>
    <w:rsid w:val="008F1F4D"/>
    <w:rsid w:val="008F21C0"/>
    <w:rsid w:val="008F71AF"/>
    <w:rsid w:val="009115E3"/>
    <w:rsid w:val="00915314"/>
    <w:rsid w:val="0091565A"/>
    <w:rsid w:val="00922CA0"/>
    <w:rsid w:val="00931728"/>
    <w:rsid w:val="00934023"/>
    <w:rsid w:val="0093476C"/>
    <w:rsid w:val="009475D1"/>
    <w:rsid w:val="00947B41"/>
    <w:rsid w:val="0095453A"/>
    <w:rsid w:val="00957571"/>
    <w:rsid w:val="009719A4"/>
    <w:rsid w:val="00972CD6"/>
    <w:rsid w:val="00982905"/>
    <w:rsid w:val="009835DE"/>
    <w:rsid w:val="00984B18"/>
    <w:rsid w:val="009879A3"/>
    <w:rsid w:val="00990F0F"/>
    <w:rsid w:val="0099467C"/>
    <w:rsid w:val="00997ED6"/>
    <w:rsid w:val="009A2043"/>
    <w:rsid w:val="009B37E5"/>
    <w:rsid w:val="009B74EE"/>
    <w:rsid w:val="009B7A85"/>
    <w:rsid w:val="009C00FC"/>
    <w:rsid w:val="009C3540"/>
    <w:rsid w:val="009D09AF"/>
    <w:rsid w:val="009D10CE"/>
    <w:rsid w:val="009D5613"/>
    <w:rsid w:val="009E22E9"/>
    <w:rsid w:val="009E56EB"/>
    <w:rsid w:val="009E7080"/>
    <w:rsid w:val="009F5838"/>
    <w:rsid w:val="00A03353"/>
    <w:rsid w:val="00A13A54"/>
    <w:rsid w:val="00A14985"/>
    <w:rsid w:val="00A24290"/>
    <w:rsid w:val="00A2467E"/>
    <w:rsid w:val="00A267E0"/>
    <w:rsid w:val="00A3030B"/>
    <w:rsid w:val="00A31845"/>
    <w:rsid w:val="00A4065E"/>
    <w:rsid w:val="00A47AA9"/>
    <w:rsid w:val="00A60C7B"/>
    <w:rsid w:val="00A61CE8"/>
    <w:rsid w:val="00A6210B"/>
    <w:rsid w:val="00A83C22"/>
    <w:rsid w:val="00A842AE"/>
    <w:rsid w:val="00A876D8"/>
    <w:rsid w:val="00A87EE7"/>
    <w:rsid w:val="00AA4967"/>
    <w:rsid w:val="00AB5C3A"/>
    <w:rsid w:val="00AB7478"/>
    <w:rsid w:val="00AB7918"/>
    <w:rsid w:val="00AD4E51"/>
    <w:rsid w:val="00AE4593"/>
    <w:rsid w:val="00AE6197"/>
    <w:rsid w:val="00AE6BBD"/>
    <w:rsid w:val="00AE7A0F"/>
    <w:rsid w:val="00AF2F45"/>
    <w:rsid w:val="00AF455E"/>
    <w:rsid w:val="00B03BEB"/>
    <w:rsid w:val="00B1148E"/>
    <w:rsid w:val="00B1155C"/>
    <w:rsid w:val="00B179AE"/>
    <w:rsid w:val="00B17AEA"/>
    <w:rsid w:val="00B37753"/>
    <w:rsid w:val="00B40BA1"/>
    <w:rsid w:val="00B435A1"/>
    <w:rsid w:val="00B45A2A"/>
    <w:rsid w:val="00B46FAE"/>
    <w:rsid w:val="00B508E9"/>
    <w:rsid w:val="00B60B62"/>
    <w:rsid w:val="00B63835"/>
    <w:rsid w:val="00B6579D"/>
    <w:rsid w:val="00B708FA"/>
    <w:rsid w:val="00B92398"/>
    <w:rsid w:val="00B93742"/>
    <w:rsid w:val="00B945F0"/>
    <w:rsid w:val="00BA6176"/>
    <w:rsid w:val="00BA6F14"/>
    <w:rsid w:val="00BA7021"/>
    <w:rsid w:val="00BC2559"/>
    <w:rsid w:val="00BC43BB"/>
    <w:rsid w:val="00BC7A05"/>
    <w:rsid w:val="00BD1636"/>
    <w:rsid w:val="00BD5C7A"/>
    <w:rsid w:val="00BD7A02"/>
    <w:rsid w:val="00BF1FF1"/>
    <w:rsid w:val="00BF2DF0"/>
    <w:rsid w:val="00C1390D"/>
    <w:rsid w:val="00C46695"/>
    <w:rsid w:val="00C46D95"/>
    <w:rsid w:val="00C502F7"/>
    <w:rsid w:val="00C528E2"/>
    <w:rsid w:val="00C52E9E"/>
    <w:rsid w:val="00C70CEC"/>
    <w:rsid w:val="00C77F8B"/>
    <w:rsid w:val="00C823B5"/>
    <w:rsid w:val="00C82A66"/>
    <w:rsid w:val="00C95FC9"/>
    <w:rsid w:val="00CB59EF"/>
    <w:rsid w:val="00CD135F"/>
    <w:rsid w:val="00CE7D0E"/>
    <w:rsid w:val="00CE7ECC"/>
    <w:rsid w:val="00CF5449"/>
    <w:rsid w:val="00D0537B"/>
    <w:rsid w:val="00D1068C"/>
    <w:rsid w:val="00D126EB"/>
    <w:rsid w:val="00D163B4"/>
    <w:rsid w:val="00D20EAD"/>
    <w:rsid w:val="00D25309"/>
    <w:rsid w:val="00D25450"/>
    <w:rsid w:val="00D41557"/>
    <w:rsid w:val="00D419E7"/>
    <w:rsid w:val="00D50152"/>
    <w:rsid w:val="00D5375C"/>
    <w:rsid w:val="00D5654E"/>
    <w:rsid w:val="00D67985"/>
    <w:rsid w:val="00D72EEF"/>
    <w:rsid w:val="00D900BE"/>
    <w:rsid w:val="00DA3AE9"/>
    <w:rsid w:val="00DA47B3"/>
    <w:rsid w:val="00DA7ED1"/>
    <w:rsid w:val="00DB6686"/>
    <w:rsid w:val="00DE527F"/>
    <w:rsid w:val="00DE78DA"/>
    <w:rsid w:val="00DF3590"/>
    <w:rsid w:val="00DF60DC"/>
    <w:rsid w:val="00DF7D5D"/>
    <w:rsid w:val="00E0103E"/>
    <w:rsid w:val="00E07DAC"/>
    <w:rsid w:val="00E17908"/>
    <w:rsid w:val="00E26553"/>
    <w:rsid w:val="00E27FC8"/>
    <w:rsid w:val="00E322F9"/>
    <w:rsid w:val="00E3274F"/>
    <w:rsid w:val="00E35A8A"/>
    <w:rsid w:val="00E52608"/>
    <w:rsid w:val="00E52B8F"/>
    <w:rsid w:val="00E55A53"/>
    <w:rsid w:val="00E577B7"/>
    <w:rsid w:val="00E647D7"/>
    <w:rsid w:val="00E738F9"/>
    <w:rsid w:val="00E80C23"/>
    <w:rsid w:val="00E9329A"/>
    <w:rsid w:val="00E934E0"/>
    <w:rsid w:val="00E96E47"/>
    <w:rsid w:val="00EC13B2"/>
    <w:rsid w:val="00EE11EE"/>
    <w:rsid w:val="00EF3DD4"/>
    <w:rsid w:val="00F01324"/>
    <w:rsid w:val="00F10B75"/>
    <w:rsid w:val="00F13348"/>
    <w:rsid w:val="00F227B3"/>
    <w:rsid w:val="00F37F19"/>
    <w:rsid w:val="00F50972"/>
    <w:rsid w:val="00F543F9"/>
    <w:rsid w:val="00F55413"/>
    <w:rsid w:val="00F57243"/>
    <w:rsid w:val="00F61FB1"/>
    <w:rsid w:val="00F67082"/>
    <w:rsid w:val="00F85D36"/>
    <w:rsid w:val="00F870FC"/>
    <w:rsid w:val="00F92220"/>
    <w:rsid w:val="00F94B0E"/>
    <w:rsid w:val="00FB4816"/>
    <w:rsid w:val="00FC325D"/>
    <w:rsid w:val="00FC6D39"/>
    <w:rsid w:val="00FC7308"/>
    <w:rsid w:val="00FD3072"/>
    <w:rsid w:val="00FD40EA"/>
    <w:rsid w:val="00FD7207"/>
    <w:rsid w:val="00FE4222"/>
    <w:rsid w:val="00FE4D10"/>
    <w:rsid w:val="00FE5A14"/>
    <w:rsid w:val="00FF3F5C"/>
    <w:rsid w:val="00FF4F2D"/>
    <w:rsid w:val="00FF58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21F85"/>
  <w15:chartTrackingRefBased/>
  <w15:docId w15:val="{A1C747CA-2686-488A-A17F-8CDBEAA0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1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FA"/>
    <w:pPr>
      <w:ind w:left="720"/>
      <w:contextualSpacing/>
    </w:pPr>
  </w:style>
  <w:style w:type="character" w:customStyle="1" w:styleId="Heading1Char">
    <w:name w:val="Heading 1 Char"/>
    <w:basedOn w:val="DefaultParagraphFont"/>
    <w:link w:val="Heading1"/>
    <w:uiPriority w:val="9"/>
    <w:rsid w:val="00B115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155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F2F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2F45"/>
  </w:style>
  <w:style w:type="paragraph" w:styleId="Footer">
    <w:name w:val="footer"/>
    <w:basedOn w:val="Normal"/>
    <w:link w:val="FooterChar"/>
    <w:uiPriority w:val="99"/>
    <w:unhideWhenUsed/>
    <w:rsid w:val="00AF2F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2F45"/>
  </w:style>
  <w:style w:type="paragraph" w:styleId="FootnoteText">
    <w:name w:val="footnote text"/>
    <w:basedOn w:val="Normal"/>
    <w:link w:val="FootnoteTextChar"/>
    <w:uiPriority w:val="99"/>
    <w:semiHidden/>
    <w:unhideWhenUsed/>
    <w:rsid w:val="00532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2B2"/>
    <w:rPr>
      <w:sz w:val="20"/>
      <w:szCs w:val="20"/>
    </w:rPr>
  </w:style>
  <w:style w:type="character" w:styleId="FootnoteReference">
    <w:name w:val="footnote reference"/>
    <w:basedOn w:val="DefaultParagraphFont"/>
    <w:uiPriority w:val="99"/>
    <w:semiHidden/>
    <w:unhideWhenUsed/>
    <w:rsid w:val="005322B2"/>
    <w:rPr>
      <w:vertAlign w:val="superscript"/>
    </w:rPr>
  </w:style>
  <w:style w:type="paragraph" w:styleId="TOCHeading">
    <w:name w:val="TOC Heading"/>
    <w:basedOn w:val="Heading1"/>
    <w:next w:val="Normal"/>
    <w:uiPriority w:val="39"/>
    <w:unhideWhenUsed/>
    <w:qFormat/>
    <w:rsid w:val="00405DF0"/>
    <w:pPr>
      <w:outlineLvl w:val="9"/>
    </w:pPr>
    <w:rPr>
      <w:lang w:val="en-US"/>
    </w:rPr>
  </w:style>
  <w:style w:type="paragraph" w:styleId="TOC1">
    <w:name w:val="toc 1"/>
    <w:basedOn w:val="Normal"/>
    <w:next w:val="Normal"/>
    <w:autoRedefine/>
    <w:uiPriority w:val="39"/>
    <w:unhideWhenUsed/>
    <w:rsid w:val="00405DF0"/>
    <w:pPr>
      <w:spacing w:after="100"/>
    </w:pPr>
  </w:style>
  <w:style w:type="paragraph" w:styleId="TOC2">
    <w:name w:val="toc 2"/>
    <w:basedOn w:val="Normal"/>
    <w:next w:val="Normal"/>
    <w:autoRedefine/>
    <w:uiPriority w:val="39"/>
    <w:unhideWhenUsed/>
    <w:rsid w:val="00405DF0"/>
    <w:pPr>
      <w:spacing w:after="100"/>
      <w:ind w:left="220"/>
    </w:pPr>
  </w:style>
  <w:style w:type="character" w:styleId="Hyperlink">
    <w:name w:val="Hyperlink"/>
    <w:basedOn w:val="DefaultParagraphFont"/>
    <w:uiPriority w:val="99"/>
    <w:unhideWhenUsed/>
    <w:rsid w:val="00405DF0"/>
    <w:rPr>
      <w:color w:val="0563C1" w:themeColor="hyperlink"/>
      <w:u w:val="single"/>
    </w:rPr>
  </w:style>
  <w:style w:type="character" w:customStyle="1" w:styleId="UnresolvedMention">
    <w:name w:val="Unresolved Mention"/>
    <w:basedOn w:val="DefaultParagraphFont"/>
    <w:uiPriority w:val="99"/>
    <w:semiHidden/>
    <w:unhideWhenUsed/>
    <w:rsid w:val="009B37E5"/>
    <w:rPr>
      <w:color w:val="605E5C"/>
      <w:shd w:val="clear" w:color="auto" w:fill="E1DFDD"/>
    </w:rPr>
  </w:style>
  <w:style w:type="character" w:styleId="CommentReference">
    <w:name w:val="annotation reference"/>
    <w:basedOn w:val="DefaultParagraphFont"/>
    <w:uiPriority w:val="99"/>
    <w:semiHidden/>
    <w:unhideWhenUsed/>
    <w:rsid w:val="00B63835"/>
    <w:rPr>
      <w:sz w:val="16"/>
      <w:szCs w:val="16"/>
    </w:rPr>
  </w:style>
  <w:style w:type="paragraph" w:styleId="CommentText">
    <w:name w:val="annotation text"/>
    <w:basedOn w:val="Normal"/>
    <w:link w:val="CommentTextChar"/>
    <w:uiPriority w:val="99"/>
    <w:semiHidden/>
    <w:unhideWhenUsed/>
    <w:rsid w:val="00B63835"/>
    <w:pPr>
      <w:spacing w:line="240" w:lineRule="auto"/>
    </w:pPr>
    <w:rPr>
      <w:sz w:val="20"/>
      <w:szCs w:val="20"/>
    </w:rPr>
  </w:style>
  <w:style w:type="character" w:customStyle="1" w:styleId="CommentTextChar">
    <w:name w:val="Comment Text Char"/>
    <w:basedOn w:val="DefaultParagraphFont"/>
    <w:link w:val="CommentText"/>
    <w:uiPriority w:val="99"/>
    <w:semiHidden/>
    <w:rsid w:val="00B63835"/>
    <w:rPr>
      <w:sz w:val="20"/>
      <w:szCs w:val="20"/>
    </w:rPr>
  </w:style>
  <w:style w:type="paragraph" w:styleId="CommentSubject">
    <w:name w:val="annotation subject"/>
    <w:basedOn w:val="CommentText"/>
    <w:next w:val="CommentText"/>
    <w:link w:val="CommentSubjectChar"/>
    <w:uiPriority w:val="99"/>
    <w:semiHidden/>
    <w:unhideWhenUsed/>
    <w:rsid w:val="00B63835"/>
    <w:rPr>
      <w:b/>
      <w:bCs/>
    </w:rPr>
  </w:style>
  <w:style w:type="character" w:customStyle="1" w:styleId="CommentSubjectChar">
    <w:name w:val="Comment Subject Char"/>
    <w:basedOn w:val="CommentTextChar"/>
    <w:link w:val="CommentSubject"/>
    <w:uiPriority w:val="99"/>
    <w:semiHidden/>
    <w:rsid w:val="00B63835"/>
    <w:rPr>
      <w:b/>
      <w:bCs/>
      <w:sz w:val="20"/>
      <w:szCs w:val="20"/>
    </w:rPr>
  </w:style>
  <w:style w:type="paragraph" w:styleId="BalloonText">
    <w:name w:val="Balloon Text"/>
    <w:basedOn w:val="Normal"/>
    <w:link w:val="BalloonTextChar"/>
    <w:uiPriority w:val="99"/>
    <w:semiHidden/>
    <w:unhideWhenUsed/>
    <w:rsid w:val="00B63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35"/>
    <w:rPr>
      <w:rFonts w:ascii="Segoe UI" w:hAnsi="Segoe UI" w:cs="Segoe UI"/>
      <w:sz w:val="18"/>
      <w:szCs w:val="18"/>
    </w:rPr>
  </w:style>
  <w:style w:type="paragraph" w:styleId="Revision">
    <w:name w:val="Revision"/>
    <w:hidden/>
    <w:uiPriority w:val="99"/>
    <w:semiHidden/>
    <w:rsid w:val="00631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eneva-academy.ch/joomlatools-files/docman-files/Optimizing%20UN%20Treaty%20Bo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831ec5-8678-491e-b85c-ffbc63a26c7a" ContentTypeId="0x01010063B1E5F8664D054DB66F3779249330C9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E3DE7A6A656B848A8EA21748CE6E4D4" ma:contentTypeVersion="0" ma:contentTypeDescription="Create a new document." ma:contentTypeScope="" ma:versionID="fcc65cf232e59f42d2e2f986d8680b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Standarddokument" ma:contentTypeID="0x01010063B1E5F8664D054DB66F3779249330C90100C1235ED97E74FD42BD6D485B9865902C" ma:contentTypeVersion="4" ma:contentTypeDescription="Create a new document." ma:contentTypeScope="" ma:versionID="069e14b88cb6331e3b11f00e048b476e">
  <xsd:schema xmlns:xsd="http://www.w3.org/2001/XMLSchema" xmlns:xs="http://www.w3.org/2001/XMLSchema" xmlns:p="http://schemas.microsoft.com/office/2006/metadata/properties" xmlns:ns2="fa9bd608-c6ed-4afe-a3dc-836a52e0a9c3" xmlns:ns3="25635bd2-2a1a-4f9a-8986-276ff0d5890e" targetNamespace="http://schemas.microsoft.com/office/2006/metadata/properties" ma:root="true" ma:fieldsID="0e72e368b150fc9486191074c5288834" ns2:_="" ns3:_="">
    <xsd:import namespace="fa9bd608-c6ed-4afe-a3dc-836a52e0a9c3"/>
    <xsd:import namespace="25635bd2-2a1a-4f9a-8986-276ff0d5890e"/>
    <xsd:element name="properties">
      <xsd:complexType>
        <xsd:sequence>
          <xsd:element name="documentManagement">
            <xsd:complexType>
              <xsd:all>
                <xsd:element ref="ns2:ic95d39667704b98b28068a75235bc27" minOccurs="0"/>
                <xsd:element ref="ns2:TaxCatchAll" minOccurs="0"/>
                <xsd:element ref="ns2:TaxCatchAllLabel" minOccurs="0"/>
                <xsd:element ref="ns2:c82ed2ee72f64824855844edad971d5a" minOccurs="0"/>
                <xsd:element ref="ns2:TaxKeywordTaxHTField" minOccurs="0"/>
                <xsd:element ref="ns2:e55198e1a97b427f9d70d6274db3763c" minOccurs="0"/>
                <xsd:element ref="ns2:g17818bacd4f408aacc50df790370342" minOccurs="0"/>
                <xsd:element ref="ns2:f867773196ca403dbe360a6884c4a12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d608-c6ed-4afe-a3dc-836a52e0a9c3" elementFormDefault="qualified">
    <xsd:import namespace="http://schemas.microsoft.com/office/2006/documentManagement/types"/>
    <xsd:import namespace="http://schemas.microsoft.com/office/infopath/2007/PartnerControls"/>
    <xsd:element name="ic95d39667704b98b28068a75235bc27" ma:index="8" nillable="true" ma:taxonomy="true" ma:internalName="ic95d39667704b98b28068a75235bc27" ma:taxonomyFieldName="Afdeling" ma:displayName="Afdeling" ma:default="" ma:fieldId="{2c95d396-6770-4b98-b280-68a75235bc27}" ma:taxonomyMulti="true" ma:sspId="ca831ec5-8678-491e-b85c-ffbc63a26c7a" ma:termSetId="8ef12678-3b7a-4706-b344-49c3a6a9513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7a0f53b-598b-451e-919f-fae1bc989687}" ma:internalName="TaxCatchAll" ma:showField="CatchAllData" ma:web="25635bd2-2a1a-4f9a-8986-276ff0d589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7a0f53b-598b-451e-919f-fae1bc989687}" ma:internalName="TaxCatchAllLabel" ma:readOnly="true" ma:showField="CatchAllDataLabel" ma:web="25635bd2-2a1a-4f9a-8986-276ff0d5890e">
      <xsd:complexType>
        <xsd:complexContent>
          <xsd:extension base="dms:MultiChoiceLookup">
            <xsd:sequence>
              <xsd:element name="Value" type="dms:Lookup" maxOccurs="unbounded" minOccurs="0" nillable="true"/>
            </xsd:sequence>
          </xsd:extension>
        </xsd:complexContent>
      </xsd:complexType>
    </xsd:element>
    <xsd:element name="c82ed2ee72f64824855844edad971d5a" ma:index="12" nillable="true" ma:taxonomy="true" ma:internalName="c82ed2ee72f64824855844edad971d5a" ma:taxonomyFieldName="Geografi" ma:displayName="Geografi" ma:default="" ma:fieldId="{c82ed2ee-72f6-4824-8558-44edad971d5a}" ma:taxonomyMulti="true" ma:sspId="ca831ec5-8678-491e-b85c-ffbc63a26c7a" ma:termSetId="f895453b-87dc-419f-9c81-872da7813034"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ca831ec5-8678-491e-b85c-ffbc63a26c7a" ma:termSetId="00000000-0000-0000-0000-000000000000" ma:anchorId="00000000-0000-0000-0000-000000000000" ma:open="true" ma:isKeyword="true">
      <xsd:complexType>
        <xsd:sequence>
          <xsd:element ref="pc:Terms" minOccurs="0" maxOccurs="1"/>
        </xsd:sequence>
      </xsd:complexType>
    </xsd:element>
    <xsd:element name="e55198e1a97b427f9d70d6274db3763c" ma:index="16" nillable="true" ma:taxonomy="true" ma:internalName="e55198e1a97b427f9d70d6274db3763c" ma:taxonomyFieldName="Organisation" ma:displayName="Organisation" ma:default="" ma:fieldId="{e55198e1-a97b-427f-9d70-d6274db3763c}" ma:taxonomyMulti="true" ma:sspId="ca831ec5-8678-491e-b85c-ffbc63a26c7a" ma:termSetId="4ab6ee27-8c25-43da-b643-0a6e11c67abc" ma:anchorId="00000000-0000-0000-0000-000000000000" ma:open="false" ma:isKeyword="false">
      <xsd:complexType>
        <xsd:sequence>
          <xsd:element ref="pc:Terms" minOccurs="0" maxOccurs="1"/>
        </xsd:sequence>
      </xsd:complexType>
    </xsd:element>
    <xsd:element name="g17818bacd4f408aacc50df790370342" ma:index="18" nillable="true" ma:taxonomy="true" ma:internalName="g17818bacd4f408aacc50df790370342" ma:taxonomyFieldName="Dokumenttype" ma:displayName="Dokumenttype" ma:default="" ma:fieldId="{017818ba-cd4f-408a-acc5-0df790370342}" ma:sspId="ca831ec5-8678-491e-b85c-ffbc63a26c7a" ma:termSetId="7d296a81-e78c-4057-8c2c-436e7e430ac1" ma:anchorId="00000000-0000-0000-0000-000000000000" ma:open="false" ma:isKeyword="false">
      <xsd:complexType>
        <xsd:sequence>
          <xsd:element ref="pc:Terms" minOccurs="0" maxOccurs="1"/>
        </xsd:sequence>
      </xsd:complexType>
    </xsd:element>
    <xsd:element name="f867773196ca403dbe360a6884c4a120" ma:index="20" nillable="true" ma:taxonomy="true" ma:internalName="f867773196ca403dbe360a6884c4a120" ma:taxonomyFieldName="Dokumentemne" ma:displayName="Dokumentemne" ma:default="" ma:fieldId="{f8677731-96ca-403d-be36-0a6884c4a120}" ma:taxonomyMulti="true" ma:sspId="ca831ec5-8678-491e-b85c-ffbc63a26c7a" ma:termSetId="cdb48aa7-364e-44d9-8d92-f152eac473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635bd2-2a1a-4f9a-8986-276ff0d5890e" elementFormDefault="qualified">
    <xsd:import namespace="http://schemas.microsoft.com/office/2006/documentManagement/types"/>
    <xsd:import namespace="http://schemas.microsoft.com/office/infopath/2007/PartnerControls"/>
    <xsd:element name="_dlc_DocId" ma:index="22" nillable="true" ma:displayName="Værdi for dokument-id" ma:description="Værdien af det dokument-id, der er tildelt dette element." ma:internalName="_dlc_DocId" ma:readOnly="true">
      <xsd:simpleType>
        <xsd:restriction base="dms:Text"/>
      </xsd:simpleType>
    </xsd:element>
    <xsd:element name="_dlc_DocIdUrl" ma:index="23"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1903-34F9-4BC0-A234-2F004CA9A665}">
  <ds:schemaRefs>
    <ds:schemaRef ds:uri="Microsoft.SharePoint.Taxonomy.ContentTypeSync"/>
  </ds:schemaRefs>
</ds:datastoreItem>
</file>

<file path=customXml/itemProps2.xml><?xml version="1.0" encoding="utf-8"?>
<ds:datastoreItem xmlns:ds="http://schemas.openxmlformats.org/officeDocument/2006/customXml" ds:itemID="{7937D190-7A70-4643-9865-722CAF1CE06A}"/>
</file>

<file path=customXml/itemProps3.xml><?xml version="1.0" encoding="utf-8"?>
<ds:datastoreItem xmlns:ds="http://schemas.openxmlformats.org/officeDocument/2006/customXml" ds:itemID="{D4FB00E2-F391-4FC9-BB05-9BBC7D7665CC}">
  <ds:schemaRefs>
    <ds:schemaRef ds:uri="http://schemas.microsoft.com/sharepoint/v3/contenttype/forms"/>
  </ds:schemaRefs>
</ds:datastoreItem>
</file>

<file path=customXml/itemProps4.xml><?xml version="1.0" encoding="utf-8"?>
<ds:datastoreItem xmlns:ds="http://schemas.openxmlformats.org/officeDocument/2006/customXml" ds:itemID="{CDC73962-94D1-4018-80C1-5BAA00985A73}">
  <ds:schemaRefs>
    <ds:schemaRef ds:uri="http://schemas.microsoft.com/office/2006/documentManagement/types"/>
    <ds:schemaRef ds:uri="25635bd2-2a1a-4f9a-8986-276ff0d5890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fa9bd608-c6ed-4afe-a3dc-836a52e0a9c3"/>
    <ds:schemaRef ds:uri="http://www.w3.org/XML/1998/namespace"/>
    <ds:schemaRef ds:uri="http://purl.org/dc/dcmitype/"/>
  </ds:schemaRefs>
</ds:datastoreItem>
</file>

<file path=customXml/itemProps5.xml><?xml version="1.0" encoding="utf-8"?>
<ds:datastoreItem xmlns:ds="http://schemas.openxmlformats.org/officeDocument/2006/customXml" ds:itemID="{2EAF830C-E4C3-4795-A4EE-A48EE3F78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d608-c6ed-4afe-a3dc-836a52e0a9c3"/>
    <ds:schemaRef ds:uri="25635bd2-2a1a-4f9a-8986-276ff0d58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DC6F46-134E-459C-A989-2405B994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4252</Words>
  <Characters>24239</Characters>
  <Application>Microsoft Office Word</Application>
  <DocSecurity>4</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Prud’Homme du Hancourt</dc:creator>
  <cp:keywords/>
  <dc:description/>
  <cp:lastModifiedBy>Elena Kountouri Tapiero</cp:lastModifiedBy>
  <cp:revision>2</cp:revision>
  <dcterms:created xsi:type="dcterms:W3CDTF">2019-05-21T13:35:00Z</dcterms:created>
  <dcterms:modified xsi:type="dcterms:W3CDTF">2019-05-21T13:35:00Z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0x010100CE3DE7A6A656B848A8EA21748CE6E4D4</vt:lpwstr>
  </property>
  <property fmtid="{D5CDD505-2E9C-101B-9397-08002B2CF9AE}" pid="3" name="Dokumenttype">
    <vt:lpwstr/>
  </property>
  <property fmtid="{D5CDD505-2E9C-101B-9397-08002B2CF9AE}" pid="4" name="TaxKeyword">
    <vt:lpwstr/>
  </property>
  <property fmtid="{D5CDD505-2E9C-101B-9397-08002B2CF9AE}" pid="5" name="Afdeling">
    <vt:lpwstr/>
  </property>
  <property fmtid="{D5CDD505-2E9C-101B-9397-08002B2CF9AE}" pid="6" name="Organisation">
    <vt:lpwstr/>
  </property>
  <property fmtid="{D5CDD505-2E9C-101B-9397-08002B2CF9AE}" pid="7" name="Geografi">
    <vt:lpwstr/>
  </property>
  <property fmtid="{D5CDD505-2E9C-101B-9397-08002B2CF9AE}" pid="8" name="Dokumentemne">
    <vt:lpwstr/>
  </property>
  <property fmtid="{D5CDD505-2E9C-101B-9397-08002B2CF9AE}" pid="9" name="_dlc_DocIdItemGuid">
    <vt:lpwstr>5ed6ace1-76a6-43f5-af5e-1dcb3f73c6d7</vt:lpwstr>
  </property>
</Properties>
</file>