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0198" w14:textId="77777777" w:rsidR="002941B5" w:rsidRPr="0035569E" w:rsidRDefault="0031067E">
      <w:pPr>
        <w:rPr>
          <w:lang w:val="en-GB"/>
        </w:rPr>
      </w:pPr>
      <w:r w:rsidRPr="0035569E">
        <w:t>T</w:t>
      </w:r>
      <w:r w:rsidRPr="0035569E">
        <w:rPr>
          <w:lang w:val="en-GB"/>
        </w:rPr>
        <w:t>HE QUESTION OF FORCED STERILISATION</w:t>
      </w:r>
    </w:p>
    <w:p w14:paraId="2FC1DE70" w14:textId="77777777" w:rsidR="0031067E" w:rsidRPr="0035569E" w:rsidRDefault="0031067E">
      <w:pPr>
        <w:rPr>
          <w:lang w:val="en-GB"/>
        </w:rPr>
      </w:pPr>
    </w:p>
    <w:p w14:paraId="3B7F4DB2" w14:textId="30D404C9" w:rsidR="0031067E" w:rsidRPr="0035569E" w:rsidRDefault="0031067E">
      <w:pPr>
        <w:rPr>
          <w:lang w:val="en-GB"/>
        </w:rPr>
      </w:pPr>
      <w:r w:rsidRPr="0035569E">
        <w:rPr>
          <w:lang w:val="en-GB"/>
        </w:rPr>
        <w:t>It is not known that forced sterilization</w:t>
      </w:r>
      <w:r w:rsidR="00EA0252">
        <w:rPr>
          <w:lang w:val="en-GB"/>
        </w:rPr>
        <w:t xml:space="preserve"> is being enforced </w:t>
      </w:r>
      <w:r w:rsidR="007A5295">
        <w:rPr>
          <w:lang w:val="en-GB"/>
        </w:rPr>
        <w:t xml:space="preserve">in </w:t>
      </w:r>
      <w:r w:rsidR="007A5295" w:rsidRPr="0035569E">
        <w:rPr>
          <w:lang w:val="en-GB"/>
        </w:rPr>
        <w:t>the</w:t>
      </w:r>
      <w:r w:rsidR="00EA0252" w:rsidRPr="0035569E">
        <w:rPr>
          <w:lang w:val="en-GB"/>
        </w:rPr>
        <w:t xml:space="preserve"> public health </w:t>
      </w:r>
      <w:r w:rsidR="00EA0252">
        <w:rPr>
          <w:lang w:val="en-GB"/>
        </w:rPr>
        <w:t xml:space="preserve">care </w:t>
      </w:r>
      <w:r w:rsidR="00EA0252" w:rsidRPr="0035569E">
        <w:rPr>
          <w:lang w:val="en-GB"/>
        </w:rPr>
        <w:t xml:space="preserve">system </w:t>
      </w:r>
      <w:r w:rsidRPr="0035569E">
        <w:rPr>
          <w:lang w:val="en-GB"/>
        </w:rPr>
        <w:t xml:space="preserve">and in the event of such an occurrence, </w:t>
      </w:r>
      <w:r w:rsidR="00456BBF" w:rsidRPr="0035569E">
        <w:rPr>
          <w:lang w:val="en-GB"/>
        </w:rPr>
        <w:t>adequate procedures would be</w:t>
      </w:r>
      <w:r w:rsidRPr="0035569E">
        <w:rPr>
          <w:lang w:val="en-GB"/>
        </w:rPr>
        <w:t xml:space="preserve"> undertaken to establish liability before the competent authorities. </w:t>
      </w:r>
    </w:p>
    <w:p w14:paraId="1DD48BCB" w14:textId="77777777" w:rsidR="0031067E" w:rsidRPr="0035569E" w:rsidRDefault="0031067E">
      <w:pPr>
        <w:rPr>
          <w:lang w:val="en-GB"/>
        </w:rPr>
      </w:pPr>
    </w:p>
    <w:p w14:paraId="7E03B452" w14:textId="77777777" w:rsidR="0031067E" w:rsidRPr="0035569E" w:rsidRDefault="0031067E">
      <w:pPr>
        <w:rPr>
          <w:lang w:val="en-GB"/>
        </w:rPr>
      </w:pPr>
      <w:r w:rsidRPr="0035569E">
        <w:rPr>
          <w:lang w:val="en-GB"/>
        </w:rPr>
        <w:t>PROTOCOL FOR DEATH CASES IN HOSPITAL – IS AUTOPSY OBLIGATORY?</w:t>
      </w:r>
    </w:p>
    <w:p w14:paraId="6F29BC3A" w14:textId="77777777" w:rsidR="0031067E" w:rsidRPr="0035569E" w:rsidRDefault="0031067E">
      <w:pPr>
        <w:rPr>
          <w:lang w:val="en-GB"/>
        </w:rPr>
      </w:pPr>
    </w:p>
    <w:p w14:paraId="2F26E273" w14:textId="50C86BBC" w:rsidR="0031067E" w:rsidRPr="0035569E" w:rsidRDefault="0031067E">
      <w:pPr>
        <w:rPr>
          <w:lang w:val="en-GB"/>
        </w:rPr>
      </w:pPr>
      <w:r w:rsidRPr="0035569E">
        <w:rPr>
          <w:lang w:val="en-GB"/>
        </w:rPr>
        <w:t xml:space="preserve">The Ministry of Health has adopted an appropriate Rulebook for reporting </w:t>
      </w:r>
      <w:r w:rsidR="007A5295">
        <w:rPr>
          <w:lang w:val="en-GB"/>
        </w:rPr>
        <w:t xml:space="preserve">on </w:t>
      </w:r>
      <w:r w:rsidRPr="0035569E">
        <w:rPr>
          <w:lang w:val="en-GB"/>
        </w:rPr>
        <w:t>deaths occurring in health care institutions, which prescribes the manne</w:t>
      </w:r>
      <w:r w:rsidR="00456BBF" w:rsidRPr="0035569E">
        <w:rPr>
          <w:lang w:val="en-GB"/>
        </w:rPr>
        <w:t xml:space="preserve">r, procedure, or obligation to conduct an </w:t>
      </w:r>
      <w:r w:rsidRPr="0035569E">
        <w:rPr>
          <w:lang w:val="en-GB"/>
        </w:rPr>
        <w:t xml:space="preserve">autopsy depending on the circumstances of death or potentially at a personal request by the family members. </w:t>
      </w:r>
    </w:p>
    <w:p w14:paraId="01CA267B" w14:textId="77777777" w:rsidR="0031067E" w:rsidRPr="0035569E" w:rsidRDefault="0031067E">
      <w:pPr>
        <w:rPr>
          <w:lang w:val="en-GB"/>
        </w:rPr>
      </w:pPr>
    </w:p>
    <w:p w14:paraId="4332E1D9" w14:textId="71795228" w:rsidR="0031067E" w:rsidRPr="0035569E" w:rsidRDefault="0031067E">
      <w:pPr>
        <w:rPr>
          <w:lang w:val="en-GB"/>
        </w:rPr>
      </w:pPr>
      <w:r w:rsidRPr="0035569E">
        <w:rPr>
          <w:lang w:val="en-GB"/>
        </w:rPr>
        <w:t>PHYSICAL RESTR</w:t>
      </w:r>
      <w:r w:rsidR="0057325C">
        <w:rPr>
          <w:lang w:val="en-GB"/>
        </w:rPr>
        <w:t>AINT OF PATIENTS</w:t>
      </w:r>
      <w:r w:rsidRPr="0035569E">
        <w:rPr>
          <w:lang w:val="en-GB"/>
        </w:rPr>
        <w:t xml:space="preserve"> IN HOSPITALS</w:t>
      </w:r>
    </w:p>
    <w:p w14:paraId="120F1F46" w14:textId="77777777" w:rsidR="0031067E" w:rsidRPr="0035569E" w:rsidRDefault="0031067E">
      <w:pPr>
        <w:rPr>
          <w:lang w:val="en-GB"/>
        </w:rPr>
      </w:pPr>
    </w:p>
    <w:p w14:paraId="692F77F3" w14:textId="0FED277E" w:rsidR="0031067E" w:rsidRPr="0035569E" w:rsidRDefault="007A5295">
      <w:pPr>
        <w:rPr>
          <w:lang w:val="en-GB"/>
        </w:rPr>
      </w:pPr>
      <w:r>
        <w:rPr>
          <w:lang w:val="en-GB"/>
        </w:rPr>
        <w:t>There are no known cases of p</w:t>
      </w:r>
      <w:r w:rsidR="0031067E" w:rsidRPr="0035569E">
        <w:rPr>
          <w:lang w:val="en-GB"/>
        </w:rPr>
        <w:t xml:space="preserve">hysical </w:t>
      </w:r>
      <w:r w:rsidR="0057325C">
        <w:rPr>
          <w:lang w:val="en-GB"/>
        </w:rPr>
        <w:t xml:space="preserve">tying-up and restraining </w:t>
      </w:r>
      <w:r w:rsidR="0031067E" w:rsidRPr="0035569E">
        <w:rPr>
          <w:lang w:val="en-GB"/>
        </w:rPr>
        <w:t xml:space="preserve">patients in hospitals and </w:t>
      </w:r>
      <w:r w:rsidR="00456BBF" w:rsidRPr="0035569E">
        <w:rPr>
          <w:lang w:val="en-GB"/>
        </w:rPr>
        <w:t>if</w:t>
      </w:r>
      <w:r w:rsidR="0031067E" w:rsidRPr="0035569E">
        <w:rPr>
          <w:lang w:val="en-GB"/>
        </w:rPr>
        <w:t xml:space="preserve"> </w:t>
      </w:r>
      <w:r w:rsidR="00456BBF" w:rsidRPr="0035569E">
        <w:rPr>
          <w:lang w:val="en-GB"/>
        </w:rPr>
        <w:t xml:space="preserve">it </w:t>
      </w:r>
      <w:r>
        <w:rPr>
          <w:lang w:val="en-GB"/>
        </w:rPr>
        <w:t>indeed does happen</w:t>
      </w:r>
      <w:r w:rsidR="0031067E" w:rsidRPr="0035569E">
        <w:rPr>
          <w:lang w:val="en-GB"/>
        </w:rPr>
        <w:t xml:space="preserve">, measures would be undertaken to establish liability, through prosecution before the competent authorities. </w:t>
      </w:r>
    </w:p>
    <w:p w14:paraId="5D1995F8" w14:textId="77777777" w:rsidR="0031067E" w:rsidRPr="0035569E" w:rsidRDefault="0031067E">
      <w:pPr>
        <w:rPr>
          <w:lang w:val="en-GB"/>
        </w:rPr>
      </w:pPr>
    </w:p>
    <w:p w14:paraId="399B2C20" w14:textId="506F616C" w:rsidR="0031067E" w:rsidRPr="0035569E" w:rsidRDefault="0031067E">
      <w:pPr>
        <w:rPr>
          <w:lang w:val="en-GB"/>
        </w:rPr>
      </w:pPr>
      <w:r w:rsidRPr="0035569E">
        <w:rPr>
          <w:lang w:val="en-GB"/>
        </w:rPr>
        <w:t xml:space="preserve">SEPARATE </w:t>
      </w:r>
      <w:r w:rsidR="00C362B6">
        <w:rPr>
          <w:lang w:val="en-GB"/>
        </w:rPr>
        <w:t>DEPARTMENT FOR PERSONS WITH DISABILITIES</w:t>
      </w:r>
      <w:r w:rsidRPr="0035569E">
        <w:rPr>
          <w:lang w:val="en-GB"/>
        </w:rPr>
        <w:t xml:space="preserve"> WITHIN HOSPITAL TO BE CONSTRUCTED IN THE OFFICE FOR EXECUTION OF CRIMINAL SANCTIONS. </w:t>
      </w:r>
    </w:p>
    <w:p w14:paraId="10F8AA15" w14:textId="77777777" w:rsidR="0031067E" w:rsidRPr="0035569E" w:rsidRDefault="0031067E">
      <w:pPr>
        <w:rPr>
          <w:lang w:val="en-GB"/>
        </w:rPr>
      </w:pPr>
    </w:p>
    <w:p w14:paraId="2EA1B508" w14:textId="77777777" w:rsidR="0031067E" w:rsidRPr="0035569E" w:rsidRDefault="0031067E">
      <w:pPr>
        <w:rPr>
          <w:lang w:val="en-GB"/>
        </w:rPr>
      </w:pPr>
      <w:r w:rsidRPr="0035569E">
        <w:rPr>
          <w:lang w:val="en-GB"/>
        </w:rPr>
        <w:t xml:space="preserve">The clarification provided was misunderstood, because a general hospital will be built, with departments of different specialties, including, inter alia, a department for treatment of psychiatric patients. </w:t>
      </w:r>
    </w:p>
    <w:p w14:paraId="0CAABFBD" w14:textId="77777777" w:rsidR="0031067E" w:rsidRPr="0035569E" w:rsidRDefault="0031067E">
      <w:pPr>
        <w:rPr>
          <w:lang w:val="en-GB"/>
        </w:rPr>
      </w:pPr>
    </w:p>
    <w:p w14:paraId="0D8A623F" w14:textId="77777777" w:rsidR="0031067E" w:rsidRPr="0035569E" w:rsidRDefault="0031067E">
      <w:pPr>
        <w:rPr>
          <w:lang w:val="en-GB"/>
        </w:rPr>
      </w:pPr>
      <w:r w:rsidRPr="0035569E">
        <w:rPr>
          <w:lang w:val="en-GB"/>
        </w:rPr>
        <w:t>DEINSTITUTIONALISATION OF PSYCHIATRIC HOSPITALS</w:t>
      </w:r>
    </w:p>
    <w:p w14:paraId="10E7C14A" w14:textId="77777777" w:rsidR="0031067E" w:rsidRPr="0035569E" w:rsidRDefault="0031067E">
      <w:pPr>
        <w:rPr>
          <w:lang w:val="en-GB"/>
        </w:rPr>
      </w:pPr>
    </w:p>
    <w:p w14:paraId="25EEE26A" w14:textId="1A3E976D" w:rsidR="0031067E" w:rsidRPr="0035569E" w:rsidRDefault="0031067E">
      <w:pPr>
        <w:rPr>
          <w:lang w:val="en-GB"/>
        </w:rPr>
      </w:pPr>
      <w:r w:rsidRPr="0035569E">
        <w:rPr>
          <w:lang w:val="en-GB"/>
        </w:rPr>
        <w:t>Adequate measures are being undertaken to</w:t>
      </w:r>
      <w:r w:rsidR="0057325C">
        <w:rPr>
          <w:lang w:val="en-GB"/>
        </w:rPr>
        <w:t>wards deinstitutionalisation</w:t>
      </w:r>
      <w:r w:rsidRPr="0035569E">
        <w:rPr>
          <w:lang w:val="en-GB"/>
        </w:rPr>
        <w:t>, with a view to enable patients in psychiatric hospitals t</w:t>
      </w:r>
      <w:r w:rsidR="0057325C">
        <w:rPr>
          <w:lang w:val="en-GB"/>
        </w:rPr>
        <w:t>o stay until diagnoses are made</w:t>
      </w:r>
      <w:r w:rsidR="00C362B6">
        <w:rPr>
          <w:lang w:val="en-GB"/>
        </w:rPr>
        <w:t xml:space="preserve"> and until adequate therapies are prescribed, after which</w:t>
      </w:r>
      <w:r w:rsidRPr="0035569E">
        <w:rPr>
          <w:lang w:val="en-GB"/>
        </w:rPr>
        <w:t xml:space="preserve"> the patients </w:t>
      </w:r>
      <w:r w:rsidR="00630C80">
        <w:rPr>
          <w:lang w:val="en-GB"/>
        </w:rPr>
        <w:t>are to be</w:t>
      </w:r>
      <w:r w:rsidRPr="0035569E">
        <w:rPr>
          <w:lang w:val="en-GB"/>
        </w:rPr>
        <w:t xml:space="preserve"> released from hospitals to home treatment, while creating the conditions to organize domiciliary services </w:t>
      </w:r>
      <w:r w:rsidR="0057325C">
        <w:rPr>
          <w:lang w:val="en-GB"/>
        </w:rPr>
        <w:t xml:space="preserve">that imply </w:t>
      </w:r>
      <w:r w:rsidRPr="0035569E">
        <w:rPr>
          <w:lang w:val="en-GB"/>
        </w:rPr>
        <w:t xml:space="preserve">visiting patients on a daily basis, with the obligation of the domiciliary service </w:t>
      </w:r>
      <w:r w:rsidR="0057325C">
        <w:rPr>
          <w:lang w:val="en-GB"/>
        </w:rPr>
        <w:t xml:space="preserve">team </w:t>
      </w:r>
      <w:r w:rsidRPr="0035569E">
        <w:rPr>
          <w:lang w:val="en-GB"/>
        </w:rPr>
        <w:t xml:space="preserve">to include a psychiatrist. </w:t>
      </w:r>
    </w:p>
    <w:p w14:paraId="5870CEA1" w14:textId="77777777" w:rsidR="0031067E" w:rsidRPr="0035569E" w:rsidRDefault="0031067E">
      <w:pPr>
        <w:rPr>
          <w:lang w:val="en-GB"/>
        </w:rPr>
      </w:pPr>
    </w:p>
    <w:p w14:paraId="7AB3D352" w14:textId="232D02C4" w:rsidR="0031067E" w:rsidRPr="0035569E" w:rsidRDefault="00BE6BD6">
      <w:pPr>
        <w:rPr>
          <w:lang w:val="en-GB"/>
        </w:rPr>
      </w:pPr>
      <w:r w:rsidRPr="0035569E">
        <w:rPr>
          <w:lang w:val="en-GB"/>
        </w:rPr>
        <w:t>RIG</w:t>
      </w:r>
      <w:r w:rsidR="0031067E" w:rsidRPr="0035569E">
        <w:rPr>
          <w:lang w:val="en-GB"/>
        </w:rPr>
        <w:t>H</w:t>
      </w:r>
      <w:r w:rsidRPr="0035569E">
        <w:rPr>
          <w:lang w:val="en-GB"/>
        </w:rPr>
        <w:t>T</w:t>
      </w:r>
      <w:r w:rsidR="0031067E" w:rsidRPr="0035569E">
        <w:rPr>
          <w:lang w:val="en-GB"/>
        </w:rPr>
        <w:t xml:space="preserve"> TO REPRODUCTIVE AND SEXUAL HEALTH OF WOMEN AND GIRLS WITH ADAPTED GYN</w:t>
      </w:r>
      <w:r w:rsidR="00630C80">
        <w:rPr>
          <w:lang w:val="en-GB"/>
        </w:rPr>
        <w:t>A</w:t>
      </w:r>
      <w:r w:rsidR="0031067E" w:rsidRPr="0035569E">
        <w:rPr>
          <w:lang w:val="en-GB"/>
        </w:rPr>
        <w:t xml:space="preserve">ECOLOGICAL CHAIRS AND </w:t>
      </w:r>
      <w:r w:rsidR="00630C80">
        <w:rPr>
          <w:lang w:val="en-GB"/>
        </w:rPr>
        <w:t>TABLES FOR WOMEN WITH DISABILITIES</w:t>
      </w:r>
    </w:p>
    <w:p w14:paraId="5FBEF303" w14:textId="77777777" w:rsidR="0031067E" w:rsidRPr="0035569E" w:rsidRDefault="0031067E">
      <w:pPr>
        <w:rPr>
          <w:lang w:val="en-GB"/>
        </w:rPr>
      </w:pPr>
    </w:p>
    <w:p w14:paraId="3B7DAE9B" w14:textId="22879422" w:rsidR="0031067E" w:rsidRPr="0035569E" w:rsidRDefault="0031067E">
      <w:pPr>
        <w:rPr>
          <w:lang w:val="en-GB"/>
        </w:rPr>
      </w:pPr>
      <w:r w:rsidRPr="0035569E">
        <w:rPr>
          <w:lang w:val="en-GB"/>
        </w:rPr>
        <w:t xml:space="preserve">The majority of public health institutions </w:t>
      </w:r>
      <w:r w:rsidR="00456BBF" w:rsidRPr="0035569E">
        <w:rPr>
          <w:lang w:val="en-GB"/>
        </w:rPr>
        <w:t>have</w:t>
      </w:r>
      <w:r w:rsidRPr="0035569E">
        <w:rPr>
          <w:lang w:val="en-GB"/>
        </w:rPr>
        <w:t xml:space="preserve"> provided adequate equipment in </w:t>
      </w:r>
      <w:r w:rsidR="000E322F" w:rsidRPr="0035569E">
        <w:rPr>
          <w:lang w:val="en-GB"/>
        </w:rPr>
        <w:t>gynaecological</w:t>
      </w:r>
      <w:r w:rsidRPr="0035569E">
        <w:rPr>
          <w:lang w:val="en-GB"/>
        </w:rPr>
        <w:t xml:space="preserve"> and </w:t>
      </w:r>
      <w:r w:rsidR="00D22D07">
        <w:rPr>
          <w:lang w:val="en-GB"/>
        </w:rPr>
        <w:t>obstetrics</w:t>
      </w:r>
      <w:r w:rsidRPr="0035569E">
        <w:rPr>
          <w:lang w:val="en-GB"/>
        </w:rPr>
        <w:t xml:space="preserve"> departments adapted to</w:t>
      </w:r>
      <w:r w:rsidR="00630C80">
        <w:rPr>
          <w:lang w:val="en-GB"/>
        </w:rPr>
        <w:t xml:space="preserve"> women and girls with disabilities</w:t>
      </w:r>
      <w:r w:rsidRPr="0035569E">
        <w:rPr>
          <w:lang w:val="en-GB"/>
        </w:rPr>
        <w:t xml:space="preserve"> and </w:t>
      </w:r>
      <w:r w:rsidR="00630C80">
        <w:rPr>
          <w:lang w:val="en-GB"/>
        </w:rPr>
        <w:t>in</w:t>
      </w:r>
      <w:r w:rsidRPr="0035569E">
        <w:rPr>
          <w:lang w:val="en-GB"/>
        </w:rPr>
        <w:t xml:space="preserve"> regard </w:t>
      </w:r>
      <w:r w:rsidR="00630C80">
        <w:rPr>
          <w:lang w:val="en-GB"/>
        </w:rPr>
        <w:t xml:space="preserve">to </w:t>
      </w:r>
      <w:r w:rsidRPr="0035569E">
        <w:rPr>
          <w:lang w:val="en-GB"/>
        </w:rPr>
        <w:t xml:space="preserve">institutions in which there is currently no such equipment, the Health Insurance Fund made an agreement with private health care institutions </w:t>
      </w:r>
      <w:r w:rsidR="007D51AE">
        <w:rPr>
          <w:lang w:val="en-GB"/>
        </w:rPr>
        <w:t xml:space="preserve">operating </w:t>
      </w:r>
      <w:r w:rsidRPr="0035569E">
        <w:rPr>
          <w:lang w:val="en-GB"/>
        </w:rPr>
        <w:t xml:space="preserve">within the network of the health care </w:t>
      </w:r>
      <w:r w:rsidR="007D51AE">
        <w:rPr>
          <w:lang w:val="en-GB"/>
        </w:rPr>
        <w:t>system</w:t>
      </w:r>
      <w:r w:rsidRPr="0035569E">
        <w:rPr>
          <w:lang w:val="en-GB"/>
        </w:rPr>
        <w:t xml:space="preserve"> of Montenegro </w:t>
      </w:r>
      <w:r w:rsidR="007D51AE">
        <w:rPr>
          <w:lang w:val="en-GB"/>
        </w:rPr>
        <w:t>that do have</w:t>
      </w:r>
      <w:r w:rsidRPr="0035569E">
        <w:rPr>
          <w:lang w:val="en-GB"/>
        </w:rPr>
        <w:t xml:space="preserve"> adequate equipment for women and girls with disabilities.</w:t>
      </w:r>
    </w:p>
    <w:p w14:paraId="5FA03517" w14:textId="77777777" w:rsidR="0031067E" w:rsidRPr="0035569E" w:rsidRDefault="0031067E">
      <w:pPr>
        <w:rPr>
          <w:lang w:val="en-GB"/>
        </w:rPr>
      </w:pPr>
    </w:p>
    <w:p w14:paraId="2021A9D2" w14:textId="38F4C1BA" w:rsidR="0031067E" w:rsidRPr="0035569E" w:rsidRDefault="0031067E">
      <w:pPr>
        <w:rPr>
          <w:lang w:val="en-GB"/>
        </w:rPr>
      </w:pPr>
      <w:r w:rsidRPr="0035569E">
        <w:rPr>
          <w:lang w:val="en-GB"/>
        </w:rPr>
        <w:t xml:space="preserve">CONTACTS OF PERSONS WITH DISABILITIES AT THE PRIMARY HEALTH </w:t>
      </w:r>
      <w:r w:rsidR="007D51AE">
        <w:rPr>
          <w:lang w:val="en-GB"/>
        </w:rPr>
        <w:t>CARE</w:t>
      </w:r>
      <w:r w:rsidRPr="0035569E">
        <w:rPr>
          <w:lang w:val="en-GB"/>
        </w:rPr>
        <w:t xml:space="preserve"> LEVEL AND </w:t>
      </w:r>
      <w:r w:rsidR="00D22D07">
        <w:rPr>
          <w:lang w:val="en-GB"/>
        </w:rPr>
        <w:t>THE</w:t>
      </w:r>
      <w:r w:rsidRPr="0035569E">
        <w:rPr>
          <w:lang w:val="en-GB"/>
        </w:rPr>
        <w:t xml:space="preserve"> PHYSICIANS OF SPECIALTIES THEY CAN HAVE CONSULTATIONS </w:t>
      </w:r>
      <w:r w:rsidR="00D22D07">
        <w:rPr>
          <w:lang w:val="en-GB"/>
        </w:rPr>
        <w:t xml:space="preserve">WITH </w:t>
      </w:r>
    </w:p>
    <w:p w14:paraId="467C976F" w14:textId="77777777" w:rsidR="0031067E" w:rsidRPr="0035569E" w:rsidRDefault="0031067E">
      <w:pPr>
        <w:rPr>
          <w:lang w:val="en-GB"/>
        </w:rPr>
      </w:pPr>
    </w:p>
    <w:p w14:paraId="34CA555E" w14:textId="7594B404" w:rsidR="0031067E" w:rsidRPr="0035569E" w:rsidRDefault="0031067E">
      <w:pPr>
        <w:rPr>
          <w:lang w:val="en-GB"/>
        </w:rPr>
      </w:pPr>
      <w:r w:rsidRPr="0035569E">
        <w:rPr>
          <w:lang w:val="en-GB"/>
        </w:rPr>
        <w:t xml:space="preserve">At the primary health </w:t>
      </w:r>
      <w:r w:rsidR="007D51AE">
        <w:rPr>
          <w:lang w:val="en-GB"/>
        </w:rPr>
        <w:t>care level, persons with disabilities</w:t>
      </w:r>
      <w:r w:rsidRPr="0035569E">
        <w:rPr>
          <w:lang w:val="en-GB"/>
        </w:rPr>
        <w:t xml:space="preserve"> have</w:t>
      </w:r>
      <w:r w:rsidR="00D86711">
        <w:rPr>
          <w:lang w:val="en-GB"/>
        </w:rPr>
        <w:t xml:space="preserve"> their </w:t>
      </w:r>
      <w:r w:rsidR="007D51AE">
        <w:rPr>
          <w:lang w:val="en-GB"/>
        </w:rPr>
        <w:t>chosen doctors</w:t>
      </w:r>
      <w:r w:rsidR="00D86711">
        <w:rPr>
          <w:lang w:val="en-GB"/>
        </w:rPr>
        <w:t xml:space="preserve">, </w:t>
      </w:r>
      <w:r w:rsidR="007D51AE">
        <w:rPr>
          <w:lang w:val="en-GB"/>
        </w:rPr>
        <w:t>who have specialized</w:t>
      </w:r>
      <w:r w:rsidR="00D86711">
        <w:rPr>
          <w:lang w:val="en-GB"/>
        </w:rPr>
        <w:t xml:space="preserve"> in</w:t>
      </w:r>
      <w:r w:rsidRPr="0035569E">
        <w:rPr>
          <w:lang w:val="en-GB"/>
        </w:rPr>
        <w:t xml:space="preserve"> family medicine, where all examinations and consultations can be made, with laboratory analyses based</w:t>
      </w:r>
      <w:r w:rsidR="007D51AE">
        <w:rPr>
          <w:lang w:val="en-GB"/>
        </w:rPr>
        <w:t xml:space="preserve"> on which a diagnosis on</w:t>
      </w:r>
      <w:r w:rsidR="007D51AE" w:rsidRPr="0035569E">
        <w:rPr>
          <w:lang w:val="en-GB"/>
        </w:rPr>
        <w:t xml:space="preserve"> the t</w:t>
      </w:r>
      <w:r w:rsidR="002A6526">
        <w:rPr>
          <w:lang w:val="en-GB"/>
        </w:rPr>
        <w:t xml:space="preserve">ype of illness, injury or wound </w:t>
      </w:r>
      <w:r w:rsidR="007D51AE">
        <w:rPr>
          <w:lang w:val="en-GB"/>
        </w:rPr>
        <w:t>is made</w:t>
      </w:r>
      <w:r w:rsidR="002A6526">
        <w:rPr>
          <w:lang w:val="en-GB"/>
        </w:rPr>
        <w:t>,</w:t>
      </w:r>
      <w:r w:rsidR="007D51AE">
        <w:rPr>
          <w:lang w:val="en-GB"/>
        </w:rPr>
        <w:t xml:space="preserve"> </w:t>
      </w:r>
      <w:r w:rsidRPr="0035569E">
        <w:rPr>
          <w:lang w:val="en-GB"/>
        </w:rPr>
        <w:t xml:space="preserve">with prescription of adequate therapy. </w:t>
      </w:r>
    </w:p>
    <w:p w14:paraId="5139BB08" w14:textId="42FB3C28" w:rsidR="0031067E" w:rsidRPr="0035569E" w:rsidRDefault="0031067E">
      <w:pPr>
        <w:rPr>
          <w:lang w:val="en-GB"/>
        </w:rPr>
      </w:pPr>
      <w:r w:rsidRPr="0035569E">
        <w:rPr>
          <w:lang w:val="en-GB"/>
        </w:rPr>
        <w:t xml:space="preserve">If treatment is required at a primary or tertiary level of health care, the </w:t>
      </w:r>
      <w:r w:rsidR="002A6526">
        <w:rPr>
          <w:lang w:val="en-GB"/>
        </w:rPr>
        <w:t xml:space="preserve">chosen doctor </w:t>
      </w:r>
      <w:r w:rsidR="00456BBF" w:rsidRPr="0035569E">
        <w:rPr>
          <w:lang w:val="en-GB"/>
        </w:rPr>
        <w:t xml:space="preserve">directly makes appointments for examinations at higher levels of health </w:t>
      </w:r>
      <w:r w:rsidR="002A6526">
        <w:rPr>
          <w:lang w:val="en-GB"/>
        </w:rPr>
        <w:t>care</w:t>
      </w:r>
      <w:r w:rsidR="00456BBF" w:rsidRPr="0035569E">
        <w:rPr>
          <w:lang w:val="en-GB"/>
        </w:rPr>
        <w:t xml:space="preserve">, doing so electronically, without the patient having to go to make an appointment because the software system is fully connected with all three levels of health care in the public sector. </w:t>
      </w:r>
    </w:p>
    <w:p w14:paraId="2EC9117A" w14:textId="77777777" w:rsidR="00456BBF" w:rsidRPr="0035569E" w:rsidRDefault="00456BBF">
      <w:pPr>
        <w:rPr>
          <w:lang w:val="en-GB"/>
        </w:rPr>
      </w:pPr>
    </w:p>
    <w:p w14:paraId="72B03A8D" w14:textId="1571AC97" w:rsidR="00456BBF" w:rsidRPr="0035569E" w:rsidRDefault="00456BBF">
      <w:pPr>
        <w:rPr>
          <w:lang w:val="en-GB"/>
        </w:rPr>
      </w:pPr>
      <w:r w:rsidRPr="0035569E">
        <w:rPr>
          <w:lang w:val="en-GB"/>
        </w:rPr>
        <w:t>DISCRIMINA</w:t>
      </w:r>
      <w:r w:rsidR="002A6526">
        <w:rPr>
          <w:lang w:val="en-GB"/>
        </w:rPr>
        <w:t>TION OF CHILDREN WITH DISABILITIES</w:t>
      </w:r>
      <w:r w:rsidRPr="0035569E">
        <w:rPr>
          <w:lang w:val="en-GB"/>
        </w:rPr>
        <w:t xml:space="preserve"> BASED ON THEIR ILLNESS, WITH REGARD TO THEIR REHABILITATION</w:t>
      </w:r>
    </w:p>
    <w:p w14:paraId="6DC32D21" w14:textId="77777777" w:rsidR="00456BBF" w:rsidRPr="0035569E" w:rsidRDefault="00456BBF">
      <w:pPr>
        <w:rPr>
          <w:lang w:val="en-GB"/>
        </w:rPr>
      </w:pPr>
    </w:p>
    <w:p w14:paraId="73A73934" w14:textId="482F168F" w:rsidR="00456BBF" w:rsidRPr="0035569E" w:rsidRDefault="00456BBF">
      <w:pPr>
        <w:rPr>
          <w:lang w:val="en-GB"/>
        </w:rPr>
      </w:pPr>
      <w:r w:rsidRPr="0035569E">
        <w:rPr>
          <w:lang w:val="en-GB"/>
        </w:rPr>
        <w:t xml:space="preserve">The Rulebook on rehabilitation of persons with </w:t>
      </w:r>
      <w:r w:rsidR="002A6526">
        <w:rPr>
          <w:lang w:val="en-GB"/>
        </w:rPr>
        <w:t>disabilities</w:t>
      </w:r>
      <w:r w:rsidRPr="0035569E">
        <w:rPr>
          <w:lang w:val="en-GB"/>
        </w:rPr>
        <w:t xml:space="preserve">, including children, prescribes the conditions for rehabilitation and extends the group of persons with </w:t>
      </w:r>
      <w:r w:rsidR="002A6526" w:rsidRPr="002A6526">
        <w:rPr>
          <w:lang w:val="en-GB"/>
        </w:rPr>
        <w:t xml:space="preserve">disabilities </w:t>
      </w:r>
      <w:r w:rsidRPr="0035569E">
        <w:rPr>
          <w:lang w:val="en-GB"/>
        </w:rPr>
        <w:t xml:space="preserve">for using </w:t>
      </w:r>
      <w:r w:rsidR="005F47C2">
        <w:rPr>
          <w:lang w:val="en-GB"/>
        </w:rPr>
        <w:t>rehabilitation services</w:t>
      </w:r>
      <w:r w:rsidRPr="0035569E">
        <w:rPr>
          <w:lang w:val="en-GB"/>
        </w:rPr>
        <w:t xml:space="preserve"> once a year, for 21 days, including children with disabilities, or </w:t>
      </w:r>
      <w:r w:rsidR="005F47C2" w:rsidRPr="005F47C2">
        <w:rPr>
          <w:lang w:val="en-GB"/>
        </w:rPr>
        <w:t>children with treatable injuries and conditions</w:t>
      </w:r>
      <w:r w:rsidRPr="0035569E">
        <w:rPr>
          <w:lang w:val="en-GB"/>
        </w:rPr>
        <w:t xml:space="preserve">. The Rulebook prescribes that the expenses for the person accompanying a child with disability or </w:t>
      </w:r>
      <w:r w:rsidR="005F47C2" w:rsidRPr="005F47C2">
        <w:rPr>
          <w:lang w:val="en-GB"/>
        </w:rPr>
        <w:t>treatable injuries and conditions</w:t>
      </w:r>
      <w:r w:rsidR="00EF2133">
        <w:rPr>
          <w:lang w:val="en-GB"/>
        </w:rPr>
        <w:t xml:space="preserve"> </w:t>
      </w:r>
      <w:r w:rsidR="00BE6BD6" w:rsidRPr="0035569E">
        <w:rPr>
          <w:lang w:val="en-GB"/>
        </w:rPr>
        <w:t xml:space="preserve">will be </w:t>
      </w:r>
      <w:r w:rsidR="00F126FA">
        <w:rPr>
          <w:lang w:val="en-GB"/>
        </w:rPr>
        <w:t>covered</w:t>
      </w:r>
      <w:r w:rsidR="00BE6BD6" w:rsidRPr="0035569E">
        <w:rPr>
          <w:lang w:val="en-GB"/>
        </w:rPr>
        <w:t xml:space="preserve"> by the H</w:t>
      </w:r>
      <w:r w:rsidRPr="0035569E">
        <w:rPr>
          <w:lang w:val="en-GB"/>
        </w:rPr>
        <w:t xml:space="preserve">ealth Insurance Fund, i.e. </w:t>
      </w:r>
      <w:r w:rsidR="00F126FA">
        <w:rPr>
          <w:lang w:val="en-GB"/>
        </w:rPr>
        <w:t>by the S</w:t>
      </w:r>
      <w:r w:rsidRPr="0035569E">
        <w:rPr>
          <w:lang w:val="en-GB"/>
        </w:rPr>
        <w:t>tate, which was not the case</w:t>
      </w:r>
      <w:r w:rsidR="00F126FA" w:rsidRPr="00F126FA">
        <w:rPr>
          <w:lang w:val="en-GB"/>
        </w:rPr>
        <w:t xml:space="preserve"> </w:t>
      </w:r>
      <w:r w:rsidR="00F126FA" w:rsidRPr="0035569E">
        <w:rPr>
          <w:lang w:val="en-GB"/>
        </w:rPr>
        <w:t>previously</w:t>
      </w:r>
      <w:r w:rsidRPr="0035569E">
        <w:rPr>
          <w:lang w:val="en-GB"/>
        </w:rPr>
        <w:t xml:space="preserve">. </w:t>
      </w:r>
      <w:r w:rsidR="002A6526">
        <w:rPr>
          <w:lang w:val="en-GB"/>
        </w:rPr>
        <w:t xml:space="preserve"> </w:t>
      </w:r>
    </w:p>
    <w:p w14:paraId="714A8795" w14:textId="77777777" w:rsidR="0031067E" w:rsidRPr="0035569E" w:rsidRDefault="0031067E">
      <w:pPr>
        <w:pBdr>
          <w:bottom w:val="single" w:sz="6" w:space="1" w:color="auto"/>
        </w:pBdr>
        <w:rPr>
          <w:lang w:val="en-GB"/>
        </w:rPr>
      </w:pPr>
    </w:p>
    <w:p w14:paraId="2AD495F0" w14:textId="77777777" w:rsidR="009B77AB" w:rsidRPr="0035569E" w:rsidRDefault="009B77AB">
      <w:pPr>
        <w:rPr>
          <w:lang w:val="en-GB"/>
        </w:rPr>
      </w:pPr>
    </w:p>
    <w:p w14:paraId="738F83B4" w14:textId="1F5EFF90" w:rsidR="009B77AB" w:rsidRPr="0035569E" w:rsidRDefault="009B77AB">
      <w:pPr>
        <w:rPr>
          <w:lang w:val="en-GB"/>
        </w:rPr>
      </w:pPr>
      <w:r w:rsidRPr="0035569E">
        <w:rPr>
          <w:lang w:val="en-GB"/>
        </w:rPr>
        <w:t xml:space="preserve">ARE THERE DATABASES AVAILABLE TO THE PUBLIC </w:t>
      </w:r>
    </w:p>
    <w:p w14:paraId="07493ABC" w14:textId="77777777" w:rsidR="009B77AB" w:rsidRPr="0035569E" w:rsidRDefault="009B77AB">
      <w:pPr>
        <w:rPr>
          <w:lang w:val="en-GB"/>
        </w:rPr>
      </w:pPr>
    </w:p>
    <w:p w14:paraId="1A7EF2CF" w14:textId="5344742F" w:rsidR="009B77AB" w:rsidRPr="0035569E" w:rsidRDefault="009B77AB">
      <w:pPr>
        <w:rPr>
          <w:lang w:val="en-GB"/>
        </w:rPr>
      </w:pPr>
      <w:r w:rsidRPr="0035569E">
        <w:rPr>
          <w:lang w:val="en-GB"/>
        </w:rPr>
        <w:t xml:space="preserve">There are databases of persons with disabilities kept by the line ministries, however, the databases </w:t>
      </w:r>
      <w:r w:rsidR="00F126FA">
        <w:rPr>
          <w:lang w:val="en-GB"/>
        </w:rPr>
        <w:t>were not made</w:t>
      </w:r>
      <w:r w:rsidRPr="0035569E">
        <w:rPr>
          <w:lang w:val="en-GB"/>
        </w:rPr>
        <w:t xml:space="preserve"> access</w:t>
      </w:r>
      <w:r w:rsidR="00F126FA">
        <w:rPr>
          <w:lang w:val="en-GB"/>
        </w:rPr>
        <w:t xml:space="preserve">ible to the public because that would </w:t>
      </w:r>
      <w:r w:rsidRPr="0035569E">
        <w:rPr>
          <w:lang w:val="en-GB"/>
        </w:rPr>
        <w:t xml:space="preserve">not </w:t>
      </w:r>
      <w:r w:rsidR="00F126FA">
        <w:rPr>
          <w:lang w:val="en-GB"/>
        </w:rPr>
        <w:t xml:space="preserve">be in </w:t>
      </w:r>
      <w:r w:rsidRPr="0035569E">
        <w:rPr>
          <w:lang w:val="en-GB"/>
        </w:rPr>
        <w:t xml:space="preserve">line with the regulations on personal data protection and data confidentiality. </w:t>
      </w:r>
    </w:p>
    <w:p w14:paraId="7304E9D4" w14:textId="77777777" w:rsidR="009B77AB" w:rsidRPr="0035569E" w:rsidRDefault="009B77AB">
      <w:pPr>
        <w:rPr>
          <w:lang w:val="en-GB"/>
        </w:rPr>
      </w:pPr>
    </w:p>
    <w:p w14:paraId="63F5896B" w14:textId="067CE4F3" w:rsidR="009B77AB" w:rsidRPr="0035569E" w:rsidRDefault="009B77AB">
      <w:pPr>
        <w:rPr>
          <w:lang w:val="en-GB"/>
        </w:rPr>
      </w:pPr>
      <w:r w:rsidRPr="0035569E">
        <w:rPr>
          <w:lang w:val="en-GB"/>
        </w:rPr>
        <w:t xml:space="preserve">WEBSITE FOR TOURISM: </w:t>
      </w:r>
      <w:hyperlink r:id="rId8" w:history="1">
        <w:r w:rsidRPr="0035569E">
          <w:rPr>
            <w:rStyle w:val="Hyperlink"/>
            <w:lang w:val="en-GB"/>
          </w:rPr>
          <w:t>WWW.OSIPODGORICA.ME</w:t>
        </w:r>
      </w:hyperlink>
    </w:p>
    <w:p w14:paraId="11983CC2" w14:textId="1DAC452F" w:rsidR="009B77AB" w:rsidRPr="0035569E" w:rsidRDefault="009B77AB">
      <w:pPr>
        <w:rPr>
          <w:lang w:val="en-GB"/>
        </w:rPr>
      </w:pPr>
      <w:r w:rsidRPr="0035569E">
        <w:rPr>
          <w:lang w:val="en-GB"/>
        </w:rPr>
        <w:t>GOOGLE PLAY STORE</w:t>
      </w:r>
      <w:r w:rsidR="00F126FA">
        <w:rPr>
          <w:lang w:val="en-GB"/>
        </w:rPr>
        <w:t xml:space="preserve"> (Android App)</w:t>
      </w:r>
      <w:r w:rsidRPr="0035569E">
        <w:rPr>
          <w:lang w:val="en-GB"/>
        </w:rPr>
        <w:t>: OSI</w:t>
      </w:r>
      <w:r w:rsidR="00F126FA">
        <w:rPr>
          <w:lang w:val="en-GB"/>
        </w:rPr>
        <w:t xml:space="preserve"> </w:t>
      </w:r>
      <w:r w:rsidRPr="0035569E">
        <w:rPr>
          <w:lang w:val="en-GB"/>
        </w:rPr>
        <w:t>I</w:t>
      </w:r>
      <w:r w:rsidR="00F126FA">
        <w:rPr>
          <w:lang w:val="en-GB"/>
        </w:rPr>
        <w:t>nfo</w:t>
      </w:r>
      <w:r w:rsidRPr="0035569E">
        <w:rPr>
          <w:lang w:val="en-GB"/>
        </w:rPr>
        <w:t xml:space="preserve"> </w:t>
      </w:r>
      <w:hyperlink r:id="rId9" w:history="1">
        <w:r w:rsidR="00F126FA" w:rsidRPr="00395EE6">
          <w:rPr>
            <w:rStyle w:val="Hyperlink"/>
            <w:lang w:val="en-GB"/>
          </w:rPr>
          <w:t>https://play.google.com/store/apps/details?id=osi.info2&amp;hl=en</w:t>
        </w:r>
      </w:hyperlink>
      <w:r w:rsidR="00F126FA">
        <w:rPr>
          <w:lang w:val="en-GB"/>
        </w:rPr>
        <w:t xml:space="preserve"> </w:t>
      </w:r>
    </w:p>
    <w:p w14:paraId="00680085" w14:textId="77777777" w:rsidR="009B77AB" w:rsidRPr="0035569E" w:rsidRDefault="009B77AB">
      <w:pPr>
        <w:pBdr>
          <w:bottom w:val="single" w:sz="12" w:space="1" w:color="auto"/>
        </w:pBdr>
        <w:rPr>
          <w:lang w:val="en-GB"/>
        </w:rPr>
      </w:pPr>
    </w:p>
    <w:p w14:paraId="5AACAB03" w14:textId="77777777" w:rsidR="00DE7B42" w:rsidRPr="0035569E" w:rsidRDefault="00DE7B42">
      <w:pPr>
        <w:rPr>
          <w:lang w:val="en-GB"/>
        </w:rPr>
      </w:pPr>
    </w:p>
    <w:p w14:paraId="3A6B7BD1" w14:textId="65090036" w:rsidR="009511F7" w:rsidRPr="0035569E" w:rsidRDefault="009511F7">
      <w:pPr>
        <w:rPr>
          <w:lang w:val="en-GB"/>
        </w:rPr>
      </w:pPr>
      <w:r w:rsidRPr="0035569E">
        <w:rPr>
          <w:lang w:val="en-GB"/>
        </w:rPr>
        <w:t>PERCENTAGE OF UNEMPLOYED PERSONS IN PUBLIC AND PRIVATE SECTORS</w:t>
      </w:r>
    </w:p>
    <w:p w14:paraId="5D31D4C1" w14:textId="77777777" w:rsidR="009511F7" w:rsidRPr="0035569E" w:rsidRDefault="009511F7">
      <w:pPr>
        <w:rPr>
          <w:lang w:val="en-GB"/>
        </w:rPr>
      </w:pPr>
    </w:p>
    <w:p w14:paraId="51A93FFF" w14:textId="6AF9660C" w:rsidR="009511F7" w:rsidRPr="0035569E" w:rsidRDefault="009511F7">
      <w:pPr>
        <w:rPr>
          <w:lang w:val="en-GB"/>
        </w:rPr>
      </w:pPr>
      <w:r w:rsidRPr="0035569E">
        <w:rPr>
          <w:lang w:val="en-GB"/>
        </w:rPr>
        <w:t>In the records of the Employment Office, on 30 June 2017, there were 5561 persons with disabilit</w:t>
      </w:r>
      <w:r w:rsidR="00EF2133">
        <w:rPr>
          <w:lang w:val="en-GB"/>
        </w:rPr>
        <w:t>ies</w:t>
      </w:r>
      <w:r w:rsidRPr="0035569E">
        <w:rPr>
          <w:lang w:val="en-GB"/>
        </w:rPr>
        <w:t xml:space="preserve"> (which is 11.87% of the total unemployment in Montenegro), of which 2606 </w:t>
      </w:r>
      <w:r w:rsidR="00EF2133">
        <w:rPr>
          <w:lang w:val="en-GB"/>
        </w:rPr>
        <w:t xml:space="preserve">were </w:t>
      </w:r>
      <w:r w:rsidRPr="0035569E">
        <w:rPr>
          <w:lang w:val="en-GB"/>
        </w:rPr>
        <w:t xml:space="preserve">women (46.86%) and 2955 </w:t>
      </w:r>
      <w:r w:rsidR="00EF2133">
        <w:rPr>
          <w:lang w:val="en-GB"/>
        </w:rPr>
        <w:t xml:space="preserve">were </w:t>
      </w:r>
      <w:r w:rsidRPr="0035569E">
        <w:rPr>
          <w:lang w:val="en-GB"/>
        </w:rPr>
        <w:t>men (53.14%). In the first half of 2017, the right to salary incentive for employing persons with disabilities was exercised by 116 employers, for 166 persons (men</w:t>
      </w:r>
      <w:r w:rsidR="00EF2133">
        <w:rPr>
          <w:lang w:val="en-GB"/>
        </w:rPr>
        <w:t>-88, women-78). Out of those</w:t>
      </w:r>
      <w:r w:rsidRPr="0035569E">
        <w:rPr>
          <w:lang w:val="en-GB"/>
        </w:rPr>
        <w:t xml:space="preserve"> 166 employed persons wit</w:t>
      </w:r>
      <w:r w:rsidR="00D86711">
        <w:rPr>
          <w:lang w:val="en-GB"/>
        </w:rPr>
        <w:t xml:space="preserve">h disabilities, 138 persons were </w:t>
      </w:r>
      <w:r w:rsidRPr="0035569E">
        <w:rPr>
          <w:lang w:val="en-GB"/>
        </w:rPr>
        <w:t>employed for a defi</w:t>
      </w:r>
      <w:r w:rsidR="00D86711">
        <w:rPr>
          <w:lang w:val="en-GB"/>
        </w:rPr>
        <w:t>ned</w:t>
      </w:r>
      <w:r w:rsidRPr="0035569E">
        <w:rPr>
          <w:lang w:val="en-GB"/>
        </w:rPr>
        <w:t xml:space="preserve"> period of time, with 91 employers, while 28 persons were employed for an indefinite period of time. </w:t>
      </w:r>
    </w:p>
    <w:p w14:paraId="36CD6249" w14:textId="77777777" w:rsidR="009511F7" w:rsidRPr="0035569E" w:rsidRDefault="009511F7">
      <w:pPr>
        <w:rPr>
          <w:lang w:val="en-GB"/>
        </w:rPr>
      </w:pPr>
    </w:p>
    <w:p w14:paraId="4225E5C8" w14:textId="0E85C76F" w:rsidR="009511F7" w:rsidRPr="0035569E" w:rsidRDefault="009511F7">
      <w:pPr>
        <w:rPr>
          <w:lang w:val="en-GB"/>
        </w:rPr>
      </w:pPr>
      <w:r w:rsidRPr="0035569E">
        <w:rPr>
          <w:lang w:val="en-GB"/>
        </w:rPr>
        <w:t xml:space="preserve">Most of these persons are employed in the civil sector, especially organizations of persons with disabilities, and with private employers, and as for the employment in the public sector, there are no precise data. </w:t>
      </w:r>
    </w:p>
    <w:p w14:paraId="06C6AA74" w14:textId="77777777" w:rsidR="009511F7" w:rsidRPr="0035569E" w:rsidRDefault="009511F7">
      <w:pPr>
        <w:rPr>
          <w:lang w:val="en-GB"/>
        </w:rPr>
      </w:pPr>
    </w:p>
    <w:p w14:paraId="3D40B601" w14:textId="2EB8267D" w:rsidR="009511F7" w:rsidRPr="0035569E" w:rsidRDefault="009511F7">
      <w:pPr>
        <w:rPr>
          <w:lang w:val="en-GB"/>
        </w:rPr>
      </w:pPr>
      <w:r w:rsidRPr="0035569E">
        <w:rPr>
          <w:lang w:val="en-GB"/>
        </w:rPr>
        <w:lastRenderedPageBreak/>
        <w:t>INCENTIVES / UPPER LIMIT – AMOUNTS</w:t>
      </w:r>
    </w:p>
    <w:p w14:paraId="7693258B" w14:textId="77777777" w:rsidR="009511F7" w:rsidRPr="0035569E" w:rsidRDefault="009511F7">
      <w:pPr>
        <w:rPr>
          <w:lang w:val="en-GB"/>
        </w:rPr>
      </w:pPr>
    </w:p>
    <w:p w14:paraId="69A9554F" w14:textId="58835349" w:rsidR="009511F7" w:rsidRPr="0035569E" w:rsidRDefault="009511F7">
      <w:pPr>
        <w:rPr>
          <w:lang w:val="en-GB"/>
        </w:rPr>
      </w:pPr>
      <w:r w:rsidRPr="0035569E">
        <w:rPr>
          <w:lang w:val="en-GB"/>
        </w:rPr>
        <w:t>The Law on Professional Rehabilitation and Employment of Persons with Disabilitie</w:t>
      </w:r>
      <w:r w:rsidR="00D86711">
        <w:rPr>
          <w:lang w:val="en-GB"/>
        </w:rPr>
        <w:t>s prescribes that employers employing</w:t>
      </w:r>
      <w:r w:rsidRPr="0035569E">
        <w:rPr>
          <w:lang w:val="en-GB"/>
        </w:rPr>
        <w:t xml:space="preserve"> persons with disabilities are entitled to certain incentives. There is no upper limit in </w:t>
      </w:r>
      <w:r w:rsidR="00175A72">
        <w:rPr>
          <w:lang w:val="en-GB"/>
        </w:rPr>
        <w:t>regard to the amount</w:t>
      </w:r>
      <w:r w:rsidR="00D86711">
        <w:rPr>
          <w:lang w:val="en-GB"/>
        </w:rPr>
        <w:t xml:space="preserve"> of</w:t>
      </w:r>
      <w:r w:rsidR="00CE2F03" w:rsidRPr="0035569E">
        <w:rPr>
          <w:lang w:val="en-GB"/>
        </w:rPr>
        <w:t xml:space="preserve"> these incentives. This is confirmed by the fact that in the first half of 2017, the Fund for Professional Rehabilitation paid out salary incentives for 166 p</w:t>
      </w:r>
      <w:r w:rsidR="00D86711">
        <w:rPr>
          <w:lang w:val="en-GB"/>
        </w:rPr>
        <w:t>ersons in the amount of EUR 750,</w:t>
      </w:r>
      <w:r w:rsidR="00CE2F03" w:rsidRPr="0035569E">
        <w:rPr>
          <w:lang w:val="en-GB"/>
        </w:rPr>
        <w:t>000. The average</w:t>
      </w:r>
      <w:r w:rsidR="00175A72">
        <w:rPr>
          <w:lang w:val="en-GB"/>
        </w:rPr>
        <w:t xml:space="preserve"> monthly</w:t>
      </w:r>
      <w:r w:rsidR="00CE2F03" w:rsidRPr="0035569E">
        <w:rPr>
          <w:lang w:val="en-GB"/>
        </w:rPr>
        <w:t xml:space="preserve"> salary incentive per employed person with disability is therefore EUR 750.00 </w:t>
      </w:r>
      <w:r w:rsidR="00175A72">
        <w:rPr>
          <w:lang w:val="en-GB"/>
        </w:rPr>
        <w:t>(</w:t>
      </w:r>
      <w:r w:rsidR="00CE2F03" w:rsidRPr="0035569E">
        <w:rPr>
          <w:lang w:val="en-GB"/>
        </w:rPr>
        <w:t>gross</w:t>
      </w:r>
      <w:r w:rsidR="00175A72">
        <w:rPr>
          <w:lang w:val="en-GB"/>
        </w:rPr>
        <w:t>)</w:t>
      </w:r>
      <w:r w:rsidR="00CE2F03" w:rsidRPr="0035569E">
        <w:rPr>
          <w:lang w:val="en-GB"/>
        </w:rPr>
        <w:t xml:space="preserve">. The incentive is paid out for up to 75% of the gross salary. </w:t>
      </w:r>
    </w:p>
    <w:p w14:paraId="08DF6A4A" w14:textId="77777777" w:rsidR="00CE2F03" w:rsidRPr="0035569E" w:rsidRDefault="00CE2F03">
      <w:pPr>
        <w:rPr>
          <w:lang w:val="en-GB"/>
        </w:rPr>
      </w:pPr>
    </w:p>
    <w:p w14:paraId="777E8D13" w14:textId="32F72305" w:rsidR="00CE2F03" w:rsidRPr="0035569E" w:rsidRDefault="0035569E">
      <w:pPr>
        <w:rPr>
          <w:lang w:val="en-GB"/>
        </w:rPr>
      </w:pPr>
      <w:r w:rsidRPr="0035569E">
        <w:rPr>
          <w:lang w:val="en-GB"/>
        </w:rPr>
        <w:t>LABOUR LAW – RIGHTS OF WORKERS</w:t>
      </w:r>
    </w:p>
    <w:p w14:paraId="4CE2C6F2" w14:textId="77777777" w:rsidR="0035569E" w:rsidRPr="0035569E" w:rsidRDefault="0035569E">
      <w:pPr>
        <w:rPr>
          <w:lang w:val="en-GB"/>
        </w:rPr>
      </w:pPr>
    </w:p>
    <w:p w14:paraId="4E074497" w14:textId="777DAE5B" w:rsidR="0035569E" w:rsidRDefault="0035569E">
      <w:pPr>
        <w:rPr>
          <w:lang w:val="en-GB"/>
        </w:rPr>
      </w:pPr>
      <w:r w:rsidRPr="0035569E">
        <w:rPr>
          <w:lang w:val="en-GB"/>
        </w:rPr>
        <w:t>Based on the Labour Law, employed persons with disabilities enjoy special protection: they cannot be deployed to work in other cities, outside their place of residence. Equal pay is guaranteed for the same work, or the work of the same value, which implies the work which requires the same qualification, education level or professional qualification, responsibility, skills, work conditions and result</w:t>
      </w:r>
      <w:r>
        <w:rPr>
          <w:lang w:val="en-GB"/>
        </w:rPr>
        <w:t>s</w:t>
      </w:r>
      <w:r w:rsidRPr="0035569E">
        <w:rPr>
          <w:lang w:val="en-GB"/>
        </w:rPr>
        <w:t xml:space="preserve">.  </w:t>
      </w:r>
    </w:p>
    <w:p w14:paraId="2B96CF5F" w14:textId="77777777" w:rsidR="0035569E" w:rsidRDefault="0035569E">
      <w:pPr>
        <w:rPr>
          <w:lang w:val="en-GB"/>
        </w:rPr>
      </w:pPr>
    </w:p>
    <w:p w14:paraId="539E4228" w14:textId="0F6DFD4E" w:rsidR="0035569E" w:rsidRDefault="00226002">
      <w:pPr>
        <w:rPr>
          <w:lang w:val="en-GB"/>
        </w:rPr>
      </w:pPr>
      <w:r>
        <w:rPr>
          <w:lang w:val="en-GB"/>
        </w:rPr>
        <w:t xml:space="preserve">LEGAL REMEDIES AT SECONDARY LEVEL </w:t>
      </w:r>
    </w:p>
    <w:p w14:paraId="01E02812" w14:textId="77777777" w:rsidR="00226002" w:rsidRDefault="00226002">
      <w:pPr>
        <w:rPr>
          <w:lang w:val="en-GB"/>
        </w:rPr>
      </w:pPr>
    </w:p>
    <w:p w14:paraId="099B46C0" w14:textId="5AFBA9A5" w:rsidR="00226002" w:rsidRDefault="00D86711">
      <w:pPr>
        <w:rPr>
          <w:lang w:val="en-GB"/>
        </w:rPr>
      </w:pPr>
      <w:r>
        <w:rPr>
          <w:lang w:val="en-GB"/>
        </w:rPr>
        <w:t>The Rulebook on Composition and Manner of Work of the Commissions for Professional R</w:t>
      </w:r>
      <w:r w:rsidR="00226002">
        <w:rPr>
          <w:lang w:val="en-GB"/>
        </w:rPr>
        <w:t>ehabilitation pres</w:t>
      </w:r>
      <w:r>
        <w:rPr>
          <w:lang w:val="en-GB"/>
        </w:rPr>
        <w:t>cribes that the first-instance c</w:t>
      </w:r>
      <w:r w:rsidR="00226002">
        <w:rPr>
          <w:lang w:val="en-GB"/>
        </w:rPr>
        <w:t>ommission</w:t>
      </w:r>
      <w:r>
        <w:rPr>
          <w:lang w:val="en-GB"/>
        </w:rPr>
        <w:t>s</w:t>
      </w:r>
      <w:r w:rsidR="00226002">
        <w:rPr>
          <w:lang w:val="en-GB"/>
        </w:rPr>
        <w:t xml:space="preserve"> </w:t>
      </w:r>
      <w:r w:rsidR="00175A72">
        <w:rPr>
          <w:lang w:val="en-GB"/>
        </w:rPr>
        <w:t>for professional rehabilitation</w:t>
      </w:r>
      <w:r w:rsidR="00226002">
        <w:rPr>
          <w:lang w:val="en-GB"/>
        </w:rPr>
        <w:t xml:space="preserve"> are established in the regional units of Employment Office of Montenegro. Second-instance commissions are formed by the public administration body responsible for labour and employment. </w:t>
      </w:r>
    </w:p>
    <w:p w14:paraId="6D86BB16" w14:textId="67A94661" w:rsidR="00226002" w:rsidRDefault="00226002">
      <w:pPr>
        <w:rPr>
          <w:lang w:val="en-GB"/>
        </w:rPr>
      </w:pPr>
      <w:r>
        <w:rPr>
          <w:lang w:val="en-GB"/>
        </w:rPr>
        <w:t xml:space="preserve">Appeals against the first-instance decisions on establishing the percentage of disability, remaining working ability, </w:t>
      </w:r>
      <w:r w:rsidR="00175A72">
        <w:rPr>
          <w:lang w:val="en-GB"/>
        </w:rPr>
        <w:t>and recognition</w:t>
      </w:r>
      <w:r>
        <w:rPr>
          <w:lang w:val="en-GB"/>
        </w:rPr>
        <w:t xml:space="preserve"> of the right to involvement in the measures and activities of professional rehabilitation are submitted to the second instance commission with required documents. </w:t>
      </w:r>
    </w:p>
    <w:p w14:paraId="54DDF8FB" w14:textId="3EA229FD" w:rsidR="00226002" w:rsidRDefault="00226002">
      <w:pPr>
        <w:rPr>
          <w:lang w:val="en-GB"/>
        </w:rPr>
      </w:pPr>
      <w:r>
        <w:rPr>
          <w:lang w:val="en-GB"/>
        </w:rPr>
        <w:t xml:space="preserve">The second instance commission issues an opinion in the manner and under </w:t>
      </w:r>
      <w:r w:rsidR="00CD0382">
        <w:rPr>
          <w:lang w:val="en-GB"/>
        </w:rPr>
        <w:t xml:space="preserve">the </w:t>
      </w:r>
      <w:r>
        <w:rPr>
          <w:lang w:val="en-GB"/>
        </w:rPr>
        <w:t>conditions established by the above Rulebook.</w:t>
      </w:r>
    </w:p>
    <w:p w14:paraId="04194E9B" w14:textId="77777777" w:rsidR="00226002" w:rsidRDefault="00226002">
      <w:pPr>
        <w:pBdr>
          <w:bottom w:val="single" w:sz="6" w:space="1" w:color="auto"/>
        </w:pBdr>
        <w:rPr>
          <w:lang w:val="en-GB"/>
        </w:rPr>
      </w:pPr>
    </w:p>
    <w:p w14:paraId="17CB5A08" w14:textId="77777777" w:rsidR="00AC4D45" w:rsidRDefault="00AC4D45">
      <w:pPr>
        <w:rPr>
          <w:lang w:val="en-GB"/>
        </w:rPr>
      </w:pPr>
    </w:p>
    <w:p w14:paraId="785E9721" w14:textId="6B1CE409" w:rsidR="00AC4D45" w:rsidRDefault="00AC4D45">
      <w:pPr>
        <w:rPr>
          <w:lang w:val="en-GB"/>
        </w:rPr>
      </w:pPr>
      <w:r>
        <w:rPr>
          <w:lang w:val="en-GB"/>
        </w:rPr>
        <w:t xml:space="preserve">ARE PERSONS WITH DISABILITIES INVOLVED IN INTERNATIONAL COOPERATION </w:t>
      </w:r>
      <w:r w:rsidR="00973A54">
        <w:rPr>
          <w:lang w:val="en-GB"/>
        </w:rPr>
        <w:t xml:space="preserve">/ NEGOTIATIONS </w:t>
      </w:r>
    </w:p>
    <w:p w14:paraId="5FD8BF1A" w14:textId="77777777" w:rsidR="00AC4D45" w:rsidRDefault="00AC4D45">
      <w:pPr>
        <w:rPr>
          <w:lang w:val="en-GB"/>
        </w:rPr>
      </w:pPr>
    </w:p>
    <w:p w14:paraId="3766F1C6" w14:textId="2DA67180" w:rsidR="00AC4D45" w:rsidRDefault="00521B73">
      <w:pPr>
        <w:rPr>
          <w:lang w:val="en-GB"/>
        </w:rPr>
      </w:pPr>
      <w:r>
        <w:rPr>
          <w:lang w:val="en-GB"/>
        </w:rPr>
        <w:t xml:space="preserve">Within international cooperation activities related to policies for persons with disabilities, persons with disabilities are involved in different activities and projects implemented by UNICEF and UNDP. They are also members of the working groups for </w:t>
      </w:r>
      <w:r w:rsidR="003866C6">
        <w:rPr>
          <w:lang w:val="en-GB"/>
        </w:rPr>
        <w:t xml:space="preserve">EU accession </w:t>
      </w:r>
      <w:r>
        <w:rPr>
          <w:lang w:val="en-GB"/>
        </w:rPr>
        <w:t xml:space="preserve">negotiation chapters, for example Chapter 23 – Judiciary and Fundamental Rights, as well as in working bodies following UPR. </w:t>
      </w:r>
    </w:p>
    <w:p w14:paraId="515D07E2" w14:textId="77777777" w:rsidR="00521B73" w:rsidRDefault="00521B73">
      <w:pPr>
        <w:rPr>
          <w:lang w:val="en-GB"/>
        </w:rPr>
      </w:pPr>
    </w:p>
    <w:p w14:paraId="324F9752" w14:textId="18B68C14" w:rsidR="00521B73" w:rsidRDefault="00521B73">
      <w:pPr>
        <w:rPr>
          <w:lang w:val="en-GB"/>
        </w:rPr>
      </w:pPr>
      <w:r>
        <w:rPr>
          <w:lang w:val="en-GB"/>
        </w:rPr>
        <w:t>STRATEGIC PLAN FOR FOLLOWING THE CONVENTION</w:t>
      </w:r>
    </w:p>
    <w:p w14:paraId="326CF317" w14:textId="77777777" w:rsidR="00521B73" w:rsidRDefault="00521B73">
      <w:pPr>
        <w:rPr>
          <w:lang w:val="en-GB"/>
        </w:rPr>
      </w:pPr>
    </w:p>
    <w:p w14:paraId="2E28A320" w14:textId="32DC3D4A" w:rsidR="00521B73" w:rsidRDefault="00521B73">
      <w:pPr>
        <w:rPr>
          <w:lang w:val="en-GB"/>
        </w:rPr>
      </w:pPr>
      <w:r>
        <w:rPr>
          <w:lang w:val="en-GB"/>
        </w:rPr>
        <w:t xml:space="preserve">At the first session of the Council for the Care of Persons with Disabilities, an initiative will be launched </w:t>
      </w:r>
      <w:r w:rsidR="00867887">
        <w:rPr>
          <w:lang w:val="en-GB"/>
        </w:rPr>
        <w:t xml:space="preserve">and sent to the Government to establish a mechanism for following the </w:t>
      </w:r>
      <w:r w:rsidR="00CE42EA">
        <w:rPr>
          <w:lang w:val="en-GB"/>
        </w:rPr>
        <w:t xml:space="preserve">Convention. </w:t>
      </w:r>
    </w:p>
    <w:p w14:paraId="520C09AE" w14:textId="77777777" w:rsidR="00CE42EA" w:rsidRDefault="00CE42EA">
      <w:pPr>
        <w:rPr>
          <w:lang w:val="en-GB"/>
        </w:rPr>
      </w:pPr>
    </w:p>
    <w:p w14:paraId="4D9DDEAB" w14:textId="4BFB490F" w:rsidR="00A7541F" w:rsidRPr="00A7541F" w:rsidRDefault="00A7541F" w:rsidP="00A7541F">
      <w:pPr>
        <w:spacing w:after="160" w:line="259" w:lineRule="auto"/>
        <w:rPr>
          <w:rFonts w:ascii="Calibri" w:eastAsia="Calibri" w:hAnsi="Calibri" w:cs="Times New Roman"/>
          <w:lang w:val="en-GB"/>
        </w:rPr>
      </w:pPr>
      <w:r w:rsidRPr="00A7541F">
        <w:rPr>
          <w:rFonts w:ascii="Calibri" w:eastAsia="Calibri" w:hAnsi="Calibri" w:cs="Times New Roman"/>
          <w:lang w:val="en-GB"/>
        </w:rPr>
        <w:t>IN WHICH WAYS PERSONS WITH DISABILITIES TAKE PART IN CREATION OF MEDIA PROGRAMMES?</w:t>
      </w:r>
    </w:p>
    <w:p w14:paraId="3C7412A0" w14:textId="77777777" w:rsidR="00A7541F" w:rsidRPr="00A7541F" w:rsidRDefault="00A7541F" w:rsidP="00A7541F">
      <w:pPr>
        <w:spacing w:after="160" w:line="259" w:lineRule="auto"/>
        <w:rPr>
          <w:rFonts w:ascii="Calibri" w:eastAsia="Calibri" w:hAnsi="Calibri" w:cs="Times New Roman"/>
        </w:rPr>
      </w:pPr>
      <w:r w:rsidRPr="00A7541F">
        <w:rPr>
          <w:rFonts w:ascii="Calibri" w:eastAsia="Calibri" w:hAnsi="Calibri" w:cs="Times New Roman"/>
          <w:lang w:val="en-GB"/>
        </w:rPr>
        <w:t>In regard to the work of the media and creation of the media programme, several representatives of the civil sector, representing persons with disabilities, participate in the work of the relevant bodies. During the previous year, the Montenegrin National Broadcasting Company (hereinafter referred to as RTCG) hired four persons with disabilities. In regard to the media programme, the Paralympic Games were broadcast directly, the first movie was adapted for the visually impaired (also on RTCG), and the programme “</w:t>
      </w:r>
      <w:proofErr w:type="spellStart"/>
      <w:r w:rsidRPr="00A7541F">
        <w:rPr>
          <w:rFonts w:ascii="Calibri" w:eastAsia="Calibri" w:hAnsi="Calibri" w:cs="Times New Roman"/>
          <w:lang w:val="en-GB"/>
        </w:rPr>
        <w:t>Putevi</w:t>
      </w:r>
      <w:proofErr w:type="spellEnd"/>
      <w:r w:rsidRPr="00A7541F">
        <w:rPr>
          <w:rFonts w:ascii="Calibri" w:eastAsia="Calibri" w:hAnsi="Calibri" w:cs="Times New Roman"/>
          <w:lang w:val="en-GB"/>
        </w:rPr>
        <w:t xml:space="preserve"> </w:t>
      </w:r>
      <w:r w:rsidRPr="00A7541F">
        <w:rPr>
          <w:rFonts w:ascii="Calibri" w:eastAsia="Calibri" w:hAnsi="Calibri" w:cs="Times New Roman"/>
          <w:lang w:val="sr-Latn-ME"/>
        </w:rPr>
        <w:t>života</w:t>
      </w:r>
      <w:r w:rsidRPr="00A7541F">
        <w:rPr>
          <w:rFonts w:ascii="Calibri" w:eastAsia="Calibri" w:hAnsi="Calibri" w:cs="Times New Roman"/>
          <w:lang w:val="sr-Cyrl-ME"/>
        </w:rPr>
        <w:t>“(</w:t>
      </w:r>
      <w:r w:rsidRPr="00A7541F">
        <w:rPr>
          <w:rFonts w:ascii="Calibri" w:eastAsia="Calibri" w:hAnsi="Calibri" w:cs="Times New Roman"/>
        </w:rPr>
        <w:t>Ways of Life), which is focusing on the issues relevant to the persons with disabilities, was being broadcast during prime time.</w:t>
      </w:r>
    </w:p>
    <w:p w14:paraId="20CB0926" w14:textId="77777777" w:rsidR="006F5065" w:rsidRDefault="006F5065" w:rsidP="005562A4">
      <w:pPr>
        <w:rPr>
          <w:b/>
          <w:lang w:val="en-GB"/>
        </w:rPr>
      </w:pPr>
    </w:p>
    <w:p w14:paraId="1C19281B" w14:textId="77777777" w:rsidR="00F20382" w:rsidRPr="000E322F" w:rsidRDefault="00F20382">
      <w:pPr>
        <w:rPr>
          <w:b/>
          <w:lang w:val="en-GB"/>
        </w:rPr>
      </w:pPr>
    </w:p>
    <w:p w14:paraId="72F1CAE4" w14:textId="38D37E57" w:rsidR="000E322F" w:rsidRDefault="000E322F">
      <w:pPr>
        <w:rPr>
          <w:lang w:val="en-GB"/>
        </w:rPr>
      </w:pPr>
      <w:r>
        <w:rPr>
          <w:lang w:val="en-GB"/>
        </w:rPr>
        <w:t xml:space="preserve">WHAT IS THE TREATMENT OF PERSONS WITH DISABILITIES IN ADOPTION PROCEDURES </w:t>
      </w:r>
    </w:p>
    <w:p w14:paraId="4932B195" w14:textId="77777777" w:rsidR="000E322F" w:rsidRDefault="000E322F">
      <w:pPr>
        <w:rPr>
          <w:lang w:val="en-GB"/>
        </w:rPr>
      </w:pPr>
    </w:p>
    <w:p w14:paraId="24A2A7F3" w14:textId="5DF3084F" w:rsidR="000E322F" w:rsidRDefault="000E322F">
      <w:pPr>
        <w:rPr>
          <w:lang w:val="en-GB"/>
        </w:rPr>
      </w:pPr>
      <w:r>
        <w:rPr>
          <w:lang w:val="en-GB"/>
        </w:rPr>
        <w:t>In adoption procedures, th</w:t>
      </w:r>
      <w:r w:rsidR="00F545E1">
        <w:rPr>
          <w:lang w:val="en-GB"/>
        </w:rPr>
        <w:t>e focus is on the best interest</w:t>
      </w:r>
      <w:r>
        <w:rPr>
          <w:lang w:val="en-GB"/>
        </w:rPr>
        <w:t xml:space="preserve"> of </w:t>
      </w:r>
      <w:r w:rsidR="00F545E1">
        <w:rPr>
          <w:lang w:val="en-GB"/>
        </w:rPr>
        <w:t>a</w:t>
      </w:r>
      <w:r>
        <w:rPr>
          <w:lang w:val="en-GB"/>
        </w:rPr>
        <w:t xml:space="preserve"> child, not on the persons with disability, but they have an equal treatment as potential adoptive parents, </w:t>
      </w:r>
      <w:r w:rsidR="00F545E1">
        <w:rPr>
          <w:lang w:val="en-GB"/>
        </w:rPr>
        <w:t>while</w:t>
      </w:r>
      <w:r>
        <w:rPr>
          <w:lang w:val="en-GB"/>
        </w:rPr>
        <w:t xml:space="preserve"> the principle of affirmative action cannot be </w:t>
      </w:r>
      <w:r w:rsidR="00F545E1">
        <w:rPr>
          <w:lang w:val="en-GB"/>
        </w:rPr>
        <w:t xml:space="preserve">applied </w:t>
      </w:r>
      <w:r>
        <w:rPr>
          <w:lang w:val="en-GB"/>
        </w:rPr>
        <w:t xml:space="preserve">here. </w:t>
      </w:r>
    </w:p>
    <w:p w14:paraId="0F11CEAD" w14:textId="77777777" w:rsidR="000E322F" w:rsidRDefault="000E322F">
      <w:pPr>
        <w:rPr>
          <w:lang w:val="en-GB"/>
        </w:rPr>
      </w:pPr>
    </w:p>
    <w:p w14:paraId="60BB56C5" w14:textId="06AF912B" w:rsidR="000E322F" w:rsidRDefault="000E322F">
      <w:pPr>
        <w:rPr>
          <w:lang w:val="en-GB"/>
        </w:rPr>
      </w:pPr>
      <w:r>
        <w:rPr>
          <w:lang w:val="en-GB"/>
        </w:rPr>
        <w:t xml:space="preserve">PROTOCOL FOR ABUSE CASES IN INSTITUTIONS </w:t>
      </w:r>
    </w:p>
    <w:p w14:paraId="2B58BF4C" w14:textId="77777777" w:rsidR="000E322F" w:rsidRDefault="000E322F">
      <w:pPr>
        <w:rPr>
          <w:lang w:val="en-GB"/>
        </w:rPr>
      </w:pPr>
    </w:p>
    <w:p w14:paraId="1860C7D6" w14:textId="2F38EA97" w:rsidR="000E322F" w:rsidRDefault="000E322F">
      <w:pPr>
        <w:rPr>
          <w:lang w:val="en-GB"/>
        </w:rPr>
      </w:pPr>
      <w:r>
        <w:rPr>
          <w:lang w:val="en-GB"/>
        </w:rPr>
        <w:t xml:space="preserve">The national prevention mechanism for torture in Montenegro is </w:t>
      </w:r>
      <w:r w:rsidR="00D37C2D">
        <w:rPr>
          <w:lang w:val="en-GB"/>
        </w:rPr>
        <w:t xml:space="preserve">operating </w:t>
      </w:r>
      <w:r>
        <w:rPr>
          <w:lang w:val="en-GB"/>
        </w:rPr>
        <w:t>within the competence of the Protector of Human Rights and Freedoms (</w:t>
      </w:r>
      <w:r w:rsidR="001605DE">
        <w:rPr>
          <w:lang w:val="en-GB"/>
        </w:rPr>
        <w:t xml:space="preserve">National Prevention Mechanism, hereinafter referred to as </w:t>
      </w:r>
      <w:r>
        <w:rPr>
          <w:lang w:val="en-GB"/>
        </w:rPr>
        <w:t>NPM)</w:t>
      </w:r>
      <w:r w:rsidR="0059061B">
        <w:rPr>
          <w:lang w:val="en-GB"/>
        </w:rPr>
        <w:t>. In exercising th</w:t>
      </w:r>
      <w:r w:rsidR="00F545E1">
        <w:rPr>
          <w:lang w:val="en-GB"/>
        </w:rPr>
        <w:t>e tasks of torture prevention, P</w:t>
      </w:r>
      <w:r w:rsidR="0083530F">
        <w:rPr>
          <w:lang w:val="en-GB"/>
        </w:rPr>
        <w:t>rotector, Deputy D</w:t>
      </w:r>
      <w:r w:rsidR="0059061B">
        <w:rPr>
          <w:lang w:val="en-GB"/>
        </w:rPr>
        <w:t>i</w:t>
      </w:r>
      <w:r w:rsidR="00F545E1">
        <w:rPr>
          <w:lang w:val="en-GB"/>
        </w:rPr>
        <w:t xml:space="preserve">rector and </w:t>
      </w:r>
      <w:r w:rsidR="0083530F">
        <w:rPr>
          <w:lang w:val="en-GB"/>
        </w:rPr>
        <w:t>M</w:t>
      </w:r>
      <w:r w:rsidR="00F545E1">
        <w:rPr>
          <w:lang w:val="en-GB"/>
        </w:rPr>
        <w:t xml:space="preserve">ain </w:t>
      </w:r>
      <w:r w:rsidR="0083530F">
        <w:rPr>
          <w:lang w:val="en-GB"/>
        </w:rPr>
        <w:t>A</w:t>
      </w:r>
      <w:r w:rsidR="00F545E1">
        <w:rPr>
          <w:lang w:val="en-GB"/>
        </w:rPr>
        <w:t xml:space="preserve">dviser </w:t>
      </w:r>
      <w:r w:rsidR="0083530F">
        <w:rPr>
          <w:lang w:val="en-GB"/>
        </w:rPr>
        <w:t>to</w:t>
      </w:r>
      <w:r w:rsidR="00F545E1">
        <w:rPr>
          <w:lang w:val="en-GB"/>
        </w:rPr>
        <w:t xml:space="preserve"> the P</w:t>
      </w:r>
      <w:r w:rsidR="0059061B">
        <w:rPr>
          <w:lang w:val="en-GB"/>
        </w:rPr>
        <w:t xml:space="preserve">rotector, </w:t>
      </w:r>
      <w:r w:rsidR="0083530F">
        <w:rPr>
          <w:lang w:val="en-GB"/>
        </w:rPr>
        <w:t>A</w:t>
      </w:r>
      <w:r w:rsidR="0059061B">
        <w:rPr>
          <w:lang w:val="en-GB"/>
        </w:rPr>
        <w:t xml:space="preserve">dviser </w:t>
      </w:r>
      <w:r w:rsidR="0083530F">
        <w:rPr>
          <w:lang w:val="en-GB"/>
        </w:rPr>
        <w:t>to the P</w:t>
      </w:r>
      <w:r w:rsidR="0059061B">
        <w:rPr>
          <w:lang w:val="en-GB"/>
        </w:rPr>
        <w:t xml:space="preserve">rotector and members of the working body authorized by the </w:t>
      </w:r>
      <w:r w:rsidR="0083530F">
        <w:rPr>
          <w:lang w:val="en-GB"/>
        </w:rPr>
        <w:t>P</w:t>
      </w:r>
      <w:r w:rsidR="0059061B">
        <w:rPr>
          <w:lang w:val="en-GB"/>
        </w:rPr>
        <w:t xml:space="preserve">rotector are entitled to: </w:t>
      </w:r>
    </w:p>
    <w:p w14:paraId="7F23D6B0" w14:textId="3B1D4266" w:rsidR="0059061B" w:rsidRDefault="0059061B" w:rsidP="0059061B">
      <w:pPr>
        <w:pStyle w:val="ListParagraph"/>
        <w:numPr>
          <w:ilvl w:val="0"/>
          <w:numId w:val="1"/>
        </w:numPr>
        <w:rPr>
          <w:lang w:val="en-GB"/>
        </w:rPr>
      </w:pPr>
      <w:r>
        <w:rPr>
          <w:lang w:val="en-GB"/>
        </w:rPr>
        <w:t>Visit, without announcement, the authorities, institutions and organizations and examine the rooms in which persons with disabilities are or could be accommodated</w:t>
      </w:r>
    </w:p>
    <w:p w14:paraId="4DD33822" w14:textId="1706445A" w:rsidR="0059061B" w:rsidRDefault="0059061B" w:rsidP="0059061B">
      <w:pPr>
        <w:pStyle w:val="ListParagraph"/>
        <w:numPr>
          <w:ilvl w:val="0"/>
          <w:numId w:val="1"/>
        </w:numPr>
        <w:rPr>
          <w:lang w:val="en-GB"/>
        </w:rPr>
      </w:pPr>
      <w:r>
        <w:rPr>
          <w:lang w:val="en-GB"/>
        </w:rPr>
        <w:t>Access data on: authorities, institutions and organizatio</w:t>
      </w:r>
      <w:r w:rsidR="00DE0C9F">
        <w:rPr>
          <w:lang w:val="en-GB"/>
        </w:rPr>
        <w:t>ns where persons with disabilities</w:t>
      </w:r>
      <w:r>
        <w:rPr>
          <w:lang w:val="en-GB"/>
        </w:rPr>
        <w:t xml:space="preserve"> could be accommodated, as well as on the n</w:t>
      </w:r>
      <w:r w:rsidR="00DE0C9F">
        <w:rPr>
          <w:lang w:val="en-GB"/>
        </w:rPr>
        <w:t>umber of persons with disabilities</w:t>
      </w:r>
      <w:r>
        <w:rPr>
          <w:lang w:val="en-GB"/>
        </w:rPr>
        <w:t xml:space="preserve"> in the authorities, institutions and organizations visited, as well as on the treatment of persons with disabilities. </w:t>
      </w:r>
    </w:p>
    <w:p w14:paraId="52C15BD2" w14:textId="3106E4CF" w:rsidR="00CE42EA" w:rsidRPr="0059061B" w:rsidRDefault="0059061B" w:rsidP="0059061B">
      <w:pPr>
        <w:pStyle w:val="ListParagraph"/>
        <w:numPr>
          <w:ilvl w:val="0"/>
          <w:numId w:val="1"/>
        </w:numPr>
        <w:rPr>
          <w:lang w:val="en-GB"/>
        </w:rPr>
      </w:pPr>
      <w:r>
        <w:rPr>
          <w:lang w:val="en-GB"/>
        </w:rPr>
        <w:t xml:space="preserve">Talk to persons with disabilities without the presence of official persons, and other persons that can provide adequate information in relation to suspicion that human rights are violated in authorities, institutions and organizations visited. </w:t>
      </w:r>
    </w:p>
    <w:p w14:paraId="59BF8D1B" w14:textId="77777777" w:rsidR="00CB7E2C" w:rsidRDefault="00CB7E2C">
      <w:pPr>
        <w:rPr>
          <w:lang w:val="en-GB"/>
        </w:rPr>
      </w:pPr>
    </w:p>
    <w:p w14:paraId="2495180E" w14:textId="2FBB6CCA" w:rsidR="00CB7E2C" w:rsidRDefault="00CB7E2C">
      <w:pPr>
        <w:rPr>
          <w:lang w:val="en-GB"/>
        </w:rPr>
      </w:pPr>
      <w:r>
        <w:rPr>
          <w:lang w:val="en-GB"/>
        </w:rPr>
        <w:t xml:space="preserve">In </w:t>
      </w:r>
      <w:proofErr w:type="spellStart"/>
      <w:r>
        <w:rPr>
          <w:lang w:val="en-GB"/>
        </w:rPr>
        <w:t>Komanski</w:t>
      </w:r>
      <w:proofErr w:type="spellEnd"/>
      <w:r>
        <w:rPr>
          <w:lang w:val="en-GB"/>
        </w:rPr>
        <w:t xml:space="preserve"> </w:t>
      </w:r>
      <w:r w:rsidR="00DE0C9F">
        <w:rPr>
          <w:lang w:val="en-GB"/>
        </w:rPr>
        <w:t>M</w:t>
      </w:r>
      <w:r>
        <w:rPr>
          <w:lang w:val="en-GB"/>
        </w:rPr>
        <w:t xml:space="preserve">ost, </w:t>
      </w:r>
      <w:r w:rsidR="00CD0382">
        <w:rPr>
          <w:lang w:val="en-GB"/>
        </w:rPr>
        <w:t>tying-up</w:t>
      </w:r>
      <w:r>
        <w:rPr>
          <w:lang w:val="en-GB"/>
        </w:rPr>
        <w:t xml:space="preserve"> </w:t>
      </w:r>
      <w:r w:rsidR="00DE0C9F">
        <w:rPr>
          <w:lang w:val="en-GB"/>
        </w:rPr>
        <w:t xml:space="preserve">of the persons staying there </w:t>
      </w:r>
      <w:r>
        <w:rPr>
          <w:lang w:val="en-GB"/>
        </w:rPr>
        <w:t xml:space="preserve">is strictly prohibited, as well as </w:t>
      </w:r>
      <w:r w:rsidR="009D12D6">
        <w:rPr>
          <w:lang w:val="en-GB"/>
        </w:rPr>
        <w:t>all other forms</w:t>
      </w:r>
      <w:r>
        <w:rPr>
          <w:lang w:val="en-GB"/>
        </w:rPr>
        <w:t xml:space="preserve"> of forced </w:t>
      </w:r>
      <w:r w:rsidR="00CD0382">
        <w:rPr>
          <w:lang w:val="en-GB"/>
        </w:rPr>
        <w:t>restraining</w:t>
      </w:r>
      <w:r>
        <w:rPr>
          <w:lang w:val="en-GB"/>
        </w:rPr>
        <w:t xml:space="preserve">. </w:t>
      </w:r>
      <w:r w:rsidR="009D12D6">
        <w:rPr>
          <w:lang w:val="en-GB"/>
        </w:rPr>
        <w:t xml:space="preserve">In this institution, there is the so-called time-out </w:t>
      </w:r>
      <w:r>
        <w:rPr>
          <w:lang w:val="en-GB"/>
        </w:rPr>
        <w:t xml:space="preserve">room, </w:t>
      </w:r>
      <w:r w:rsidR="002C1247">
        <w:rPr>
          <w:lang w:val="en-GB"/>
        </w:rPr>
        <w:t>whose walls are padded</w:t>
      </w:r>
      <w:r w:rsidR="00686885">
        <w:rPr>
          <w:lang w:val="en-GB"/>
        </w:rPr>
        <w:t xml:space="preserve"> and where a person can be </w:t>
      </w:r>
      <w:r w:rsidR="009D12D6">
        <w:rPr>
          <w:lang w:val="en-GB"/>
        </w:rPr>
        <w:t>placed</w:t>
      </w:r>
      <w:r w:rsidR="00686885">
        <w:rPr>
          <w:lang w:val="en-GB"/>
        </w:rPr>
        <w:t xml:space="preserve"> temporarily if he / she expresses </w:t>
      </w:r>
      <w:r w:rsidR="00CD0382">
        <w:rPr>
          <w:lang w:val="en-GB"/>
        </w:rPr>
        <w:t>particular</w:t>
      </w:r>
      <w:r w:rsidR="00686885">
        <w:rPr>
          <w:lang w:val="en-GB"/>
        </w:rPr>
        <w:t xml:space="preserve"> aggression or auto-aggression until </w:t>
      </w:r>
      <w:r w:rsidR="009D12D6">
        <w:rPr>
          <w:lang w:val="en-GB"/>
        </w:rPr>
        <w:t>a</w:t>
      </w:r>
      <w:r w:rsidR="00686885">
        <w:rPr>
          <w:lang w:val="en-GB"/>
        </w:rPr>
        <w:t xml:space="preserve"> physician arrives. All of the above is done in line with the established protocol</w:t>
      </w:r>
      <w:r w:rsidR="009D12D6">
        <w:rPr>
          <w:lang w:val="en-GB"/>
        </w:rPr>
        <w:t>s</w:t>
      </w:r>
      <w:r w:rsidR="00686885">
        <w:rPr>
          <w:lang w:val="en-GB"/>
        </w:rPr>
        <w:t xml:space="preserve"> for action-taking in these situations. In the previous year, </w:t>
      </w:r>
      <w:r w:rsidR="009D12D6">
        <w:rPr>
          <w:lang w:val="en-GB"/>
        </w:rPr>
        <w:t>there were no cases that required the use of this room</w:t>
      </w:r>
      <w:r w:rsidR="00686885">
        <w:rPr>
          <w:lang w:val="en-GB"/>
        </w:rPr>
        <w:t xml:space="preserve">. </w:t>
      </w:r>
    </w:p>
    <w:p w14:paraId="26859F2B" w14:textId="77777777" w:rsidR="00686885" w:rsidRDefault="00686885">
      <w:pPr>
        <w:rPr>
          <w:lang w:val="en-GB"/>
        </w:rPr>
      </w:pPr>
    </w:p>
    <w:p w14:paraId="25544DCC" w14:textId="77777777" w:rsidR="000F22BF" w:rsidRDefault="000F22BF">
      <w:pPr>
        <w:rPr>
          <w:b/>
          <w:lang w:val="en-GB"/>
        </w:rPr>
      </w:pPr>
      <w:r>
        <w:rPr>
          <w:b/>
          <w:lang w:val="en-GB"/>
        </w:rPr>
        <w:br w:type="page"/>
      </w:r>
    </w:p>
    <w:p w14:paraId="11009157" w14:textId="46F44DAA" w:rsidR="00686885" w:rsidRDefault="00686885">
      <w:pPr>
        <w:rPr>
          <w:b/>
          <w:lang w:val="en-GB"/>
        </w:rPr>
      </w:pPr>
      <w:r w:rsidRPr="000975BC">
        <w:rPr>
          <w:b/>
          <w:lang w:val="en-GB"/>
        </w:rPr>
        <w:lastRenderedPageBreak/>
        <w:t xml:space="preserve">NEXT CENSUS </w:t>
      </w:r>
      <w:r w:rsidR="00B333C4" w:rsidRPr="000975BC">
        <w:rPr>
          <w:b/>
          <w:lang w:val="en-GB"/>
        </w:rPr>
        <w:t>–</w:t>
      </w:r>
      <w:r w:rsidRPr="000975BC">
        <w:rPr>
          <w:b/>
          <w:lang w:val="en-GB"/>
        </w:rPr>
        <w:t xml:space="preserve"> </w:t>
      </w:r>
      <w:r w:rsidR="00B333C4" w:rsidRPr="000975BC">
        <w:rPr>
          <w:b/>
          <w:lang w:val="en-GB"/>
        </w:rPr>
        <w:t xml:space="preserve">IDENTIFICATION OF PERSONS WITH DISABILITIES </w:t>
      </w:r>
    </w:p>
    <w:p w14:paraId="07621346" w14:textId="77777777" w:rsidR="00025E9F" w:rsidRDefault="00025E9F">
      <w:pPr>
        <w:rPr>
          <w:lang w:val="en-GB"/>
        </w:rPr>
      </w:pPr>
    </w:p>
    <w:p w14:paraId="43EE075A" w14:textId="279195B1" w:rsidR="00025E9F" w:rsidRDefault="00025E9F">
      <w:pPr>
        <w:rPr>
          <w:lang w:val="en-GB"/>
        </w:rPr>
      </w:pPr>
      <w:r>
        <w:rPr>
          <w:lang w:val="en-GB"/>
        </w:rPr>
        <w:t xml:space="preserve">Statistical Office of Montenegro (hereinafter referred to as </w:t>
      </w:r>
      <w:proofErr w:type="spellStart"/>
      <w:r>
        <w:rPr>
          <w:lang w:val="en-GB"/>
        </w:rPr>
        <w:t>Monstat</w:t>
      </w:r>
      <w:proofErr w:type="spellEnd"/>
      <w:r>
        <w:rPr>
          <w:lang w:val="en-GB"/>
        </w:rPr>
        <w:t xml:space="preserve">) is planning to organize the next population census in 2021. In regard to this, the possibility of </w:t>
      </w:r>
      <w:r w:rsidR="00867342">
        <w:rPr>
          <w:lang w:val="en-GB"/>
        </w:rPr>
        <w:t xml:space="preserve">a </w:t>
      </w:r>
      <w:r w:rsidR="00C372BE">
        <w:rPr>
          <w:lang w:val="en-GB"/>
        </w:rPr>
        <w:t xml:space="preserve">so-called </w:t>
      </w:r>
      <w:r w:rsidR="00867342">
        <w:rPr>
          <w:lang w:val="en-GB"/>
        </w:rPr>
        <w:t>registry census</w:t>
      </w:r>
      <w:r w:rsidR="00847731">
        <w:rPr>
          <w:rStyle w:val="FootnoteReference"/>
          <w:lang w:val="en-GB"/>
        </w:rPr>
        <w:footnoteReference w:id="1"/>
      </w:r>
      <w:r w:rsidR="00867342">
        <w:rPr>
          <w:lang w:val="en-GB"/>
        </w:rPr>
        <w:t xml:space="preserve"> is </w:t>
      </w:r>
      <w:r w:rsidR="00C372BE">
        <w:rPr>
          <w:lang w:val="en-GB"/>
        </w:rPr>
        <w:t xml:space="preserve">also </w:t>
      </w:r>
      <w:r w:rsidR="00867342">
        <w:rPr>
          <w:lang w:val="en-GB"/>
        </w:rPr>
        <w:t xml:space="preserve">being examined. </w:t>
      </w:r>
    </w:p>
    <w:p w14:paraId="6ED17195" w14:textId="77777777" w:rsidR="00867342" w:rsidRDefault="00867342">
      <w:pPr>
        <w:rPr>
          <w:lang w:val="en-GB"/>
        </w:rPr>
      </w:pPr>
    </w:p>
    <w:p w14:paraId="2271C33D" w14:textId="65BC9EAE" w:rsidR="00867342" w:rsidRDefault="00847731" w:rsidP="00F7748F">
      <w:pPr>
        <w:rPr>
          <w:lang w:val="en-GB"/>
        </w:rPr>
      </w:pPr>
      <w:r>
        <w:rPr>
          <w:lang w:val="en-GB"/>
        </w:rPr>
        <w:t>We would like to point out that</w:t>
      </w:r>
      <w:r w:rsidR="00B04D00">
        <w:rPr>
          <w:lang w:val="en-GB"/>
        </w:rPr>
        <w:t>,</w:t>
      </w:r>
      <w:r>
        <w:rPr>
          <w:lang w:val="en-GB"/>
        </w:rPr>
        <w:t xml:space="preserve"> in accordance with </w:t>
      </w:r>
      <w:r w:rsidR="0022445F" w:rsidRPr="00E40C0D">
        <w:rPr>
          <w:lang w:val="en-GB"/>
        </w:rPr>
        <w:t xml:space="preserve">the </w:t>
      </w:r>
      <w:r w:rsidR="00B04D00" w:rsidRPr="00E40C0D">
        <w:rPr>
          <w:lang w:val="en-GB"/>
        </w:rPr>
        <w:t>EU</w:t>
      </w:r>
      <w:r w:rsidR="00A06B0F" w:rsidRPr="00E40C0D">
        <w:rPr>
          <w:lang w:val="en-GB"/>
        </w:rPr>
        <w:t xml:space="preserve"> r</w:t>
      </w:r>
      <w:r w:rsidR="00BF386E" w:rsidRPr="00E40C0D">
        <w:rPr>
          <w:lang w:val="en-GB"/>
        </w:rPr>
        <w:t>egulation</w:t>
      </w:r>
      <w:r w:rsidR="00A06B0F" w:rsidRPr="00E40C0D">
        <w:rPr>
          <w:lang w:val="en-GB"/>
        </w:rPr>
        <w:t>s</w:t>
      </w:r>
      <w:r w:rsidR="00B04D00">
        <w:rPr>
          <w:lang w:val="en-GB"/>
        </w:rPr>
        <w:t xml:space="preserve">, the data on disability </w:t>
      </w:r>
      <w:r w:rsidR="00F7748F">
        <w:rPr>
          <w:lang w:val="en-GB"/>
        </w:rPr>
        <w:t>was</w:t>
      </w:r>
      <w:r w:rsidR="00B04D00">
        <w:rPr>
          <w:lang w:val="en-GB"/>
        </w:rPr>
        <w:t xml:space="preserve"> not being collected</w:t>
      </w:r>
      <w:r w:rsidR="00A06B0F">
        <w:rPr>
          <w:lang w:val="en-GB"/>
        </w:rPr>
        <w:t xml:space="preserve"> previously</w:t>
      </w:r>
      <w:r w:rsidR="00B04D00">
        <w:rPr>
          <w:lang w:val="en-GB"/>
        </w:rPr>
        <w:t xml:space="preserve">, while the </w:t>
      </w:r>
      <w:r w:rsidR="00F7748F">
        <w:rPr>
          <w:lang w:val="en-GB"/>
        </w:rPr>
        <w:t xml:space="preserve">UN’s </w:t>
      </w:r>
      <w:r w:rsidR="00B04D00" w:rsidRPr="00B04D00">
        <w:rPr>
          <w:lang w:val="en-GB"/>
        </w:rPr>
        <w:t>Recommendations for the 2020 Censuses of Population and Housing</w:t>
      </w:r>
      <w:r w:rsidR="00F7748F">
        <w:rPr>
          <w:lang w:val="en-GB"/>
        </w:rPr>
        <w:t xml:space="preserve">, in the part on </w:t>
      </w:r>
      <w:r w:rsidR="00F7748F" w:rsidRPr="00F7748F">
        <w:rPr>
          <w:lang w:val="en-GB"/>
        </w:rPr>
        <w:t>non-core topics</w:t>
      </w:r>
      <w:r w:rsidR="00F7748F">
        <w:rPr>
          <w:lang w:val="en-GB"/>
        </w:rPr>
        <w:t xml:space="preserve">, </w:t>
      </w:r>
      <w:bookmarkStart w:id="0" w:name="_GoBack"/>
      <w:bookmarkEnd w:id="0"/>
      <w:r w:rsidR="00F7748F">
        <w:rPr>
          <w:lang w:val="en-GB"/>
        </w:rPr>
        <w:t xml:space="preserve">contain a set of questions referring to disability, </w:t>
      </w:r>
      <w:r w:rsidR="00A06B0F">
        <w:rPr>
          <w:lang w:val="en-GB"/>
        </w:rPr>
        <w:t>as per</w:t>
      </w:r>
      <w:r w:rsidR="00F7748F">
        <w:rPr>
          <w:lang w:val="en-GB"/>
        </w:rPr>
        <w:t xml:space="preserve"> the </w:t>
      </w:r>
      <w:r w:rsidR="00F7748F" w:rsidRPr="00F7748F">
        <w:rPr>
          <w:lang w:val="en-GB"/>
        </w:rPr>
        <w:t>Washington Group</w:t>
      </w:r>
      <w:r w:rsidR="00F7748F">
        <w:rPr>
          <w:lang w:val="en-GB"/>
        </w:rPr>
        <w:t xml:space="preserve">’s definition of disability. </w:t>
      </w:r>
    </w:p>
    <w:p w14:paraId="3DC9C4A5" w14:textId="77777777" w:rsidR="00F7748F" w:rsidRDefault="00F7748F" w:rsidP="00F7748F">
      <w:pPr>
        <w:rPr>
          <w:lang w:val="en-GB"/>
        </w:rPr>
      </w:pPr>
    </w:p>
    <w:p w14:paraId="40EC77E2" w14:textId="783BC2A1" w:rsidR="00C372BE" w:rsidRPr="0035569E" w:rsidRDefault="00C372BE" w:rsidP="00F7748F">
      <w:pPr>
        <w:rPr>
          <w:lang w:val="en-GB"/>
        </w:rPr>
      </w:pPr>
      <w:r>
        <w:rPr>
          <w:lang w:val="en-GB"/>
        </w:rPr>
        <w:t xml:space="preserve">In any case, no matter what the actual method of organizing the census will be, we plan to include this category of population in the next population census. </w:t>
      </w:r>
    </w:p>
    <w:sectPr w:rsidR="00C372BE" w:rsidRPr="0035569E" w:rsidSect="00CD355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D38A9" w14:textId="77777777" w:rsidR="00BE6027" w:rsidRDefault="00BE6027" w:rsidP="00847731">
      <w:r>
        <w:separator/>
      </w:r>
    </w:p>
  </w:endnote>
  <w:endnote w:type="continuationSeparator" w:id="0">
    <w:p w14:paraId="026DCEAF" w14:textId="77777777" w:rsidR="00BE6027" w:rsidRDefault="00BE6027" w:rsidP="0084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E4F79" w14:textId="77777777" w:rsidR="00BE6027" w:rsidRDefault="00BE6027" w:rsidP="00847731">
      <w:r>
        <w:separator/>
      </w:r>
    </w:p>
  </w:footnote>
  <w:footnote w:type="continuationSeparator" w:id="0">
    <w:p w14:paraId="214EE369" w14:textId="77777777" w:rsidR="00BE6027" w:rsidRDefault="00BE6027" w:rsidP="00847731">
      <w:r>
        <w:continuationSeparator/>
      </w:r>
    </w:p>
  </w:footnote>
  <w:footnote w:id="1">
    <w:p w14:paraId="01C54A0E" w14:textId="27A69E24" w:rsidR="00847731" w:rsidRDefault="00847731">
      <w:pPr>
        <w:pStyle w:val="FootnoteText"/>
      </w:pPr>
      <w:r>
        <w:rPr>
          <w:rStyle w:val="FootnoteReference"/>
        </w:rPr>
        <w:footnoteRef/>
      </w:r>
      <w:r>
        <w:t xml:space="preserve"> A registry census is a census </w:t>
      </w:r>
      <w:r w:rsidR="00BF386E">
        <w:t>based on the data that is parsed from the existing registries and databases, without actual field work during the data collection phase.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D0FE9"/>
    <w:multiLevelType w:val="hybridMultilevel"/>
    <w:tmpl w:val="DC424C36"/>
    <w:lvl w:ilvl="0" w:tplc="9ED82C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7E"/>
    <w:rsid w:val="00025E9F"/>
    <w:rsid w:val="000975BC"/>
    <w:rsid w:val="000E322F"/>
    <w:rsid w:val="000F22BF"/>
    <w:rsid w:val="001605DE"/>
    <w:rsid w:val="00165817"/>
    <w:rsid w:val="00175A72"/>
    <w:rsid w:val="0022445F"/>
    <w:rsid w:val="00226002"/>
    <w:rsid w:val="002941B5"/>
    <w:rsid w:val="002A6526"/>
    <w:rsid w:val="002C1247"/>
    <w:rsid w:val="0031067E"/>
    <w:rsid w:val="0035569E"/>
    <w:rsid w:val="003866C6"/>
    <w:rsid w:val="00456BBF"/>
    <w:rsid w:val="00500EDD"/>
    <w:rsid w:val="00521B73"/>
    <w:rsid w:val="00555455"/>
    <w:rsid w:val="00555FEA"/>
    <w:rsid w:val="0057325C"/>
    <w:rsid w:val="0059061B"/>
    <w:rsid w:val="005A517F"/>
    <w:rsid w:val="005F47C2"/>
    <w:rsid w:val="00630C80"/>
    <w:rsid w:val="0064388C"/>
    <w:rsid w:val="00686885"/>
    <w:rsid w:val="006F5065"/>
    <w:rsid w:val="0073465F"/>
    <w:rsid w:val="007A5295"/>
    <w:rsid w:val="007D51AE"/>
    <w:rsid w:val="0083530F"/>
    <w:rsid w:val="00847731"/>
    <w:rsid w:val="00867342"/>
    <w:rsid w:val="00867887"/>
    <w:rsid w:val="008B21D4"/>
    <w:rsid w:val="00930AC6"/>
    <w:rsid w:val="009511F7"/>
    <w:rsid w:val="00954449"/>
    <w:rsid w:val="00973A54"/>
    <w:rsid w:val="009B77AB"/>
    <w:rsid w:val="009D12D6"/>
    <w:rsid w:val="00A0649B"/>
    <w:rsid w:val="00A06B0F"/>
    <w:rsid w:val="00A7541F"/>
    <w:rsid w:val="00AC4D45"/>
    <w:rsid w:val="00B04D00"/>
    <w:rsid w:val="00B333C4"/>
    <w:rsid w:val="00B81B4E"/>
    <w:rsid w:val="00BE6027"/>
    <w:rsid w:val="00BE6BD6"/>
    <w:rsid w:val="00BF386E"/>
    <w:rsid w:val="00BF6F1A"/>
    <w:rsid w:val="00C362B6"/>
    <w:rsid w:val="00C372BE"/>
    <w:rsid w:val="00CB7E2C"/>
    <w:rsid w:val="00CD0382"/>
    <w:rsid w:val="00CD355A"/>
    <w:rsid w:val="00CE2F03"/>
    <w:rsid w:val="00CE42EA"/>
    <w:rsid w:val="00D22D07"/>
    <w:rsid w:val="00D37C2D"/>
    <w:rsid w:val="00D86711"/>
    <w:rsid w:val="00DB71DF"/>
    <w:rsid w:val="00DD2689"/>
    <w:rsid w:val="00DE0C9F"/>
    <w:rsid w:val="00DE7B42"/>
    <w:rsid w:val="00E40C0D"/>
    <w:rsid w:val="00E66C66"/>
    <w:rsid w:val="00EA0252"/>
    <w:rsid w:val="00EF2133"/>
    <w:rsid w:val="00F07C70"/>
    <w:rsid w:val="00F126FA"/>
    <w:rsid w:val="00F20382"/>
    <w:rsid w:val="00F545E1"/>
    <w:rsid w:val="00F600E4"/>
    <w:rsid w:val="00F7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A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AB"/>
    <w:rPr>
      <w:color w:val="0563C1" w:themeColor="hyperlink"/>
      <w:u w:val="single"/>
    </w:rPr>
  </w:style>
  <w:style w:type="paragraph" w:styleId="ListParagraph">
    <w:name w:val="List Paragraph"/>
    <w:basedOn w:val="Normal"/>
    <w:uiPriority w:val="34"/>
    <w:qFormat/>
    <w:rsid w:val="0059061B"/>
    <w:pPr>
      <w:ind w:left="720"/>
      <w:contextualSpacing/>
    </w:pPr>
  </w:style>
  <w:style w:type="paragraph" w:styleId="FootnoteText">
    <w:name w:val="footnote text"/>
    <w:basedOn w:val="Normal"/>
    <w:link w:val="FootnoteTextChar"/>
    <w:uiPriority w:val="99"/>
    <w:semiHidden/>
    <w:unhideWhenUsed/>
    <w:rsid w:val="00847731"/>
    <w:rPr>
      <w:sz w:val="20"/>
      <w:szCs w:val="20"/>
    </w:rPr>
  </w:style>
  <w:style w:type="character" w:customStyle="1" w:styleId="FootnoteTextChar">
    <w:name w:val="Footnote Text Char"/>
    <w:basedOn w:val="DefaultParagraphFont"/>
    <w:link w:val="FootnoteText"/>
    <w:uiPriority w:val="99"/>
    <w:semiHidden/>
    <w:rsid w:val="00847731"/>
    <w:rPr>
      <w:sz w:val="20"/>
      <w:szCs w:val="20"/>
    </w:rPr>
  </w:style>
  <w:style w:type="character" w:styleId="FootnoteReference">
    <w:name w:val="footnote reference"/>
    <w:basedOn w:val="DefaultParagraphFont"/>
    <w:uiPriority w:val="99"/>
    <w:semiHidden/>
    <w:unhideWhenUsed/>
    <w:rsid w:val="00847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840">
      <w:bodyDiv w:val="1"/>
      <w:marLeft w:val="0"/>
      <w:marRight w:val="0"/>
      <w:marTop w:val="0"/>
      <w:marBottom w:val="0"/>
      <w:divBdr>
        <w:top w:val="none" w:sz="0" w:space="0" w:color="auto"/>
        <w:left w:val="none" w:sz="0" w:space="0" w:color="auto"/>
        <w:bottom w:val="none" w:sz="0" w:space="0" w:color="auto"/>
        <w:right w:val="none" w:sz="0" w:space="0" w:color="auto"/>
      </w:divBdr>
      <w:divsChild>
        <w:div w:id="1347518310">
          <w:marLeft w:val="0"/>
          <w:marRight w:val="0"/>
          <w:marTop w:val="0"/>
          <w:marBottom w:val="0"/>
          <w:divBdr>
            <w:top w:val="none" w:sz="0" w:space="0" w:color="auto"/>
            <w:left w:val="none" w:sz="0" w:space="0" w:color="auto"/>
            <w:bottom w:val="none" w:sz="0" w:space="0" w:color="auto"/>
            <w:right w:val="none" w:sz="0" w:space="0" w:color="auto"/>
          </w:divBdr>
        </w:div>
        <w:div w:id="428280202">
          <w:marLeft w:val="0"/>
          <w:marRight w:val="0"/>
          <w:marTop w:val="0"/>
          <w:marBottom w:val="0"/>
          <w:divBdr>
            <w:top w:val="none" w:sz="0" w:space="0" w:color="auto"/>
            <w:left w:val="none" w:sz="0" w:space="0" w:color="auto"/>
            <w:bottom w:val="none" w:sz="0" w:space="0" w:color="auto"/>
            <w:right w:val="none" w:sz="0" w:space="0" w:color="auto"/>
          </w:divBdr>
        </w:div>
      </w:divsChild>
    </w:div>
    <w:div w:id="304548341">
      <w:bodyDiv w:val="1"/>
      <w:marLeft w:val="0"/>
      <w:marRight w:val="0"/>
      <w:marTop w:val="0"/>
      <w:marBottom w:val="0"/>
      <w:divBdr>
        <w:top w:val="none" w:sz="0" w:space="0" w:color="auto"/>
        <w:left w:val="none" w:sz="0" w:space="0" w:color="auto"/>
        <w:bottom w:val="none" w:sz="0" w:space="0" w:color="auto"/>
        <w:right w:val="none" w:sz="0" w:space="0" w:color="auto"/>
      </w:divBdr>
    </w:div>
    <w:div w:id="1607806617">
      <w:bodyDiv w:val="1"/>
      <w:marLeft w:val="0"/>
      <w:marRight w:val="0"/>
      <w:marTop w:val="0"/>
      <w:marBottom w:val="0"/>
      <w:divBdr>
        <w:top w:val="none" w:sz="0" w:space="0" w:color="auto"/>
        <w:left w:val="none" w:sz="0" w:space="0" w:color="auto"/>
        <w:bottom w:val="none" w:sz="0" w:space="0" w:color="auto"/>
        <w:right w:val="none" w:sz="0" w:space="0" w:color="auto"/>
      </w:divBdr>
      <w:divsChild>
        <w:div w:id="1287856554">
          <w:marLeft w:val="0"/>
          <w:marRight w:val="0"/>
          <w:marTop w:val="0"/>
          <w:marBottom w:val="0"/>
          <w:divBdr>
            <w:top w:val="none" w:sz="0" w:space="0" w:color="auto"/>
            <w:left w:val="none" w:sz="0" w:space="0" w:color="auto"/>
            <w:bottom w:val="none" w:sz="0" w:space="0" w:color="auto"/>
            <w:right w:val="none" w:sz="0" w:space="0" w:color="auto"/>
          </w:divBdr>
        </w:div>
        <w:div w:id="845441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PODGORICA.M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google.com/store/apps/details?id=osi.info2&amp;hl=en"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b6b8121d0674b80e35b989978c092d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99BA5-782A-4EEE-A63D-9B92610DD4C6}"/>
</file>

<file path=customXml/itemProps2.xml><?xml version="1.0" encoding="utf-8"?>
<ds:datastoreItem xmlns:ds="http://schemas.openxmlformats.org/officeDocument/2006/customXml" ds:itemID="{59D2C8F8-F446-4BB0-A78F-B1A3A28149AF}"/>
</file>

<file path=customXml/itemProps3.xml><?xml version="1.0" encoding="utf-8"?>
<ds:datastoreItem xmlns:ds="http://schemas.openxmlformats.org/officeDocument/2006/customXml" ds:itemID="{98DCBBD6-6A1B-4ECD-B8C6-34673712E4A0}"/>
</file>

<file path=customXml/itemProps4.xml><?xml version="1.0" encoding="utf-8"?>
<ds:datastoreItem xmlns:ds="http://schemas.openxmlformats.org/officeDocument/2006/customXml" ds:itemID="{BF9E3102-A129-443D-83F4-1231E25DBC72}"/>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Tamara</cp:lastModifiedBy>
  <cp:revision>4</cp:revision>
  <dcterms:created xsi:type="dcterms:W3CDTF">2017-08-21T09:52:00Z</dcterms:created>
  <dcterms:modified xsi:type="dcterms:W3CDTF">2017-08-21T10:34:00Z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