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AE" w:rsidRPr="00BB19AE" w:rsidRDefault="00BB19AE" w:rsidP="00BB19AE">
      <w:pPr>
        <w:bidi/>
        <w:spacing w:line="240" w:lineRule="auto"/>
        <w:jc w:val="center"/>
        <w:rPr>
          <w:rFonts w:ascii="Traditional Arabic" w:hAnsi="Traditional Arabic" w:cs="Traditional Arabic"/>
          <w:bCs/>
          <w:sz w:val="40"/>
          <w:szCs w:val="40"/>
        </w:rPr>
      </w:pPr>
      <w:r w:rsidRPr="00BB19AE">
        <w:rPr>
          <w:rFonts w:ascii="Traditional Arabic" w:hAnsi="Traditional Arabic" w:cs="Traditional Arabic"/>
          <w:bCs/>
          <w:sz w:val="40"/>
          <w:szCs w:val="40"/>
          <w:rtl/>
          <w:lang w:bidi="ar-SA"/>
        </w:rPr>
        <w:t>الكويت</w:t>
      </w:r>
      <w:r w:rsidRPr="00BB19AE">
        <w:rPr>
          <w:rFonts w:ascii="Traditional Arabic" w:hAnsi="Traditional Arabic" w:cs="Traditional Arabic"/>
          <w:bCs/>
          <w:sz w:val="40"/>
          <w:szCs w:val="40"/>
          <w:rtl/>
          <w:cs/>
        </w:rPr>
        <w:t xml:space="preserve">: </w:t>
      </w:r>
      <w:r w:rsidRPr="00BB19AE">
        <w:rPr>
          <w:rFonts w:ascii="Traditional Arabic" w:hAnsi="Traditional Arabic" w:cs="Traditional Arabic"/>
          <w:bCs/>
          <w:sz w:val="40"/>
          <w:szCs w:val="40"/>
          <w:rtl/>
          <w:lang w:bidi="ar-SA"/>
        </w:rPr>
        <w:t>التمييز ضد جماعة البدون</w:t>
      </w:r>
    </w:p>
    <w:p w:rsidR="00BB19AE" w:rsidRPr="00BB19AE" w:rsidRDefault="00BB19AE" w:rsidP="00BB19AE">
      <w:pPr>
        <w:bidi/>
        <w:spacing w:line="240" w:lineRule="auto"/>
        <w:rPr>
          <w:rFonts w:ascii="Traditional Arabic" w:hAnsi="Traditional Arabic" w:cs="Traditional Arabic"/>
          <w:b/>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صدّقت الكويت على اتفاقية القضاء على جميع أشكال التمييز العنصري</w:t>
      </w:r>
      <w:r w:rsidRPr="00BB19AE">
        <w:rPr>
          <w:rStyle w:val="FootnoteAnchor"/>
          <w:rFonts w:ascii="Traditional Arabic" w:hAnsi="Traditional Arabic" w:cs="Traditional Arabic"/>
          <w:sz w:val="28"/>
          <w:szCs w:val="28"/>
          <w:rtl/>
        </w:rPr>
        <w:footnoteReference w:id="1"/>
      </w:r>
      <w:r w:rsidRPr="00BB19AE">
        <w:rPr>
          <w:rFonts w:ascii="Traditional Arabic" w:hAnsi="Traditional Arabic" w:cs="Traditional Arabic"/>
          <w:sz w:val="28"/>
          <w:szCs w:val="28"/>
          <w:rtl/>
          <w:lang w:bidi="ar-SA"/>
        </w:rPr>
        <w:t xml:space="preserve"> في عام </w:t>
      </w:r>
      <w:r w:rsidRPr="00BB19AE">
        <w:rPr>
          <w:rFonts w:ascii="Traditional Arabic" w:hAnsi="Traditional Arabic" w:cs="Traditional Arabic"/>
          <w:sz w:val="28"/>
          <w:szCs w:val="28"/>
        </w:rPr>
        <w:t>1968</w:t>
      </w:r>
      <w:r w:rsidRPr="00BB19AE">
        <w:rPr>
          <w:rFonts w:ascii="Traditional Arabic" w:hAnsi="Traditional Arabic" w:cs="Traditional Arabic"/>
          <w:sz w:val="28"/>
          <w:szCs w:val="28"/>
          <w:rtl/>
          <w:lang w:bidi="ar-SA"/>
        </w:rPr>
        <w:t xml:space="preserve">، إلا أن الدولة لا تزال عاجزة عن تنفيذ التزاماتها بموجب الاتفاقية، خاصة الحقوق المدنية المكفولة بموجب المادة </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يركز هذا التقرير على التمييز الذي تواجهه جماعة البدون في الكويت</w:t>
      </w:r>
      <w:r w:rsidRPr="00BB19AE">
        <w:rPr>
          <w:rFonts w:ascii="Traditional Arabic" w:hAnsi="Traditional Arabic" w:cs="Traditional Arabic"/>
          <w:sz w:val="28"/>
          <w:szCs w:val="28"/>
          <w:rtl/>
          <w:cs/>
        </w:rPr>
        <w:t xml:space="preserve">. </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 xml:space="preserve">تشكل جماعة البدون حوالي </w:t>
      </w:r>
      <w:r w:rsidRPr="00BB19AE">
        <w:rPr>
          <w:rFonts w:ascii="Traditional Arabic" w:hAnsi="Traditional Arabic" w:cs="Traditional Arabic"/>
          <w:sz w:val="28"/>
          <w:szCs w:val="28"/>
        </w:rPr>
        <w:t>120,000</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 xml:space="preserve">الفاً </w:t>
      </w:r>
      <w:r w:rsidRPr="00BB19AE">
        <w:rPr>
          <w:rFonts w:ascii="Traditional Arabic" w:hAnsi="Traditional Arabic" w:cs="Traditional Arabic"/>
          <w:sz w:val="28"/>
          <w:szCs w:val="28"/>
          <w:rtl/>
          <w:lang w:bidi="ar-SA"/>
        </w:rPr>
        <w:t>من تعداد السكان في الكويت</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و</w:t>
      </w:r>
      <w:r w:rsidRPr="00BB19AE">
        <w:rPr>
          <w:rFonts w:ascii="Traditional Arabic" w:hAnsi="Traditional Arabic" w:cs="Traditional Arabic"/>
          <w:sz w:val="28"/>
          <w:szCs w:val="28"/>
          <w:rtl/>
          <w:lang w:bidi="ar-SA"/>
        </w:rPr>
        <w:t xml:space="preserve">على الرغم من التزامها بموجب المادة </w:t>
      </w:r>
      <w:r w:rsidRPr="00BB19AE">
        <w:rPr>
          <w:rFonts w:ascii="Traditional Arabic" w:hAnsi="Traditional Arabic" w:cs="Traditional Arabic"/>
          <w:sz w:val="28"/>
          <w:szCs w:val="28"/>
        </w:rPr>
        <w:t>2</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من الاتفاقية بالقضاء على جميع أشكال التمييز العنصري وتعزيز التفاهم بين جميع الأعراق، تواصل الدولة استهداف وعزل جماعة البدون بشكل صارخ</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يظل هؤلاء الرجال والنساء والأطفال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عديمي الجنسية</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دون جنسية ودون حقوق</w:t>
      </w:r>
      <w:r w:rsidRPr="00BB19AE">
        <w:rPr>
          <w:rFonts w:ascii="Traditional Arabic" w:hAnsi="Traditional Arabic" w:cs="Traditional Arabic"/>
          <w:sz w:val="28"/>
          <w:szCs w:val="28"/>
          <w:rtl/>
          <w:cs/>
        </w:rPr>
        <w:t xml:space="preserve">. </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يواجه البدون التمييز اليومي في مخالفة واضحة للاتفاقيات الدولية لحقوق الإنسان بما في ذلك اتفاقية القضاء على جميع أشكال التمييز العنصري واتفاقية الأمم المتحدة لمناهضة التعذيب وغيره من ضروب المعاملة أو العقوبة القاسية أو اللاإنسانية أو المهينة</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كما يتعرض الذين يتحدثون عن حقوق البدون للتهديد والمضايقات القضائية وسوء المعاملة على يد السلطات</w:t>
      </w:r>
      <w:r w:rsidRPr="00BB19AE">
        <w:rPr>
          <w:rFonts w:ascii="Traditional Arabic" w:hAnsi="Traditional Arabic" w:cs="Traditional Arabic"/>
          <w:sz w:val="28"/>
          <w:szCs w:val="28"/>
          <w:rtl/>
          <w:cs/>
        </w:rPr>
        <w:t>.</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bCs/>
          <w:sz w:val="28"/>
          <w:szCs w:val="28"/>
        </w:rPr>
      </w:pPr>
      <w:r w:rsidRPr="00BB19AE">
        <w:rPr>
          <w:rFonts w:ascii="Traditional Arabic" w:hAnsi="Traditional Arabic" w:cs="Traditional Arabic"/>
          <w:bCs/>
          <w:sz w:val="28"/>
          <w:szCs w:val="28"/>
          <w:rtl/>
          <w:lang w:bidi="ar-SA"/>
        </w:rPr>
        <w:t>اتفاقية القضاء على جميع أشكال التمييز العنصري</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يحصل مجتمع البدون على الحماية القانونية بناءً على اتفاقية القضاء على جميع أشكال التمييز العنصري حيث أن السلطات الكويتية قد فشلت في الوفاء بالتزاماتها في تجريم التحريض على الكراهية العنصرية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المادة </w:t>
      </w:r>
      <w:r w:rsidRPr="00BB19AE">
        <w:rPr>
          <w:rFonts w:ascii="Traditional Arabic" w:hAnsi="Traditional Arabic" w:cs="Traditional Arabic"/>
          <w:sz w:val="28"/>
          <w:szCs w:val="28"/>
        </w:rPr>
        <w:t>4</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 ضمان سبل الانصاف القضائي من أفعال التمييز العنصري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المادة </w:t>
      </w:r>
      <w:r w:rsidRPr="00BB19AE">
        <w:rPr>
          <w:rFonts w:ascii="Traditional Arabic" w:hAnsi="Traditional Arabic" w:cs="Traditional Arabic"/>
          <w:sz w:val="28"/>
          <w:szCs w:val="28"/>
        </w:rPr>
        <w:t>6</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والانخراط في التعليم العام لتعزيز التفاهم والتسامح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المادة </w:t>
      </w:r>
      <w:r w:rsidRPr="00BB19AE">
        <w:rPr>
          <w:rFonts w:ascii="Traditional Arabic" w:hAnsi="Traditional Arabic" w:cs="Traditional Arabic"/>
          <w:sz w:val="28"/>
          <w:szCs w:val="28"/>
        </w:rPr>
        <w:t>7</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تجاه البدون</w:t>
      </w:r>
      <w:r w:rsidRPr="00BB19AE">
        <w:rPr>
          <w:rFonts w:ascii="Traditional Arabic" w:hAnsi="Traditional Arabic" w:cs="Traditional Arabic"/>
          <w:sz w:val="28"/>
          <w:szCs w:val="28"/>
          <w:rtl/>
          <w:cs/>
        </w:rPr>
        <w:t xml:space="preserve">. </w:t>
      </w:r>
    </w:p>
    <w:p w:rsidR="00BB19AE" w:rsidRDefault="00BB19AE" w:rsidP="00BB19AE">
      <w:pPr>
        <w:bidi/>
        <w:spacing w:line="240" w:lineRule="auto"/>
        <w:rPr>
          <w:rFonts w:ascii="Traditional Arabic" w:hAnsi="Traditional Arabic" w:cs="Traditional Arabic"/>
          <w:sz w:val="28"/>
          <w:szCs w:val="28"/>
          <w:rtl/>
          <w:lang w:bidi="ar-LB"/>
        </w:rPr>
      </w:pPr>
    </w:p>
    <w:p w:rsidR="0054179A" w:rsidRPr="00BB19AE" w:rsidRDefault="0054179A" w:rsidP="0054179A">
      <w:pPr>
        <w:bidi/>
        <w:spacing w:line="240" w:lineRule="auto"/>
        <w:rPr>
          <w:rFonts w:ascii="Traditional Arabic" w:hAnsi="Traditional Arabic" w:cs="Traditional Arabic"/>
          <w:sz w:val="28"/>
          <w:szCs w:val="28"/>
        </w:rPr>
      </w:pPr>
    </w:p>
    <w:p w:rsidR="00BB19AE" w:rsidRDefault="00BB19AE" w:rsidP="00BB19AE">
      <w:pPr>
        <w:bidi/>
        <w:spacing w:line="240" w:lineRule="auto"/>
        <w:rPr>
          <w:rFonts w:ascii="Traditional Arabic" w:hAnsi="Traditional Arabic" w:cs="Arial Unicode MS"/>
          <w:sz w:val="28"/>
          <w:szCs w:val="28"/>
          <w:cs/>
        </w:rPr>
      </w:pPr>
      <w:r w:rsidRPr="00BB19AE">
        <w:rPr>
          <w:rFonts w:ascii="Traditional Arabic" w:hAnsi="Traditional Arabic" w:cs="Traditional Arabic"/>
          <w:sz w:val="28"/>
          <w:szCs w:val="28"/>
          <w:rtl/>
          <w:lang w:bidi="ar-SA"/>
        </w:rPr>
        <w:t>كانت هناك احتجاجات كبيرة للمطالبة بحقوق مجتمع البدون منذ فبراير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شباط </w:t>
      </w:r>
      <w:r w:rsidRPr="00BB19AE">
        <w:rPr>
          <w:rFonts w:ascii="Traditional Arabic" w:hAnsi="Traditional Arabic" w:cs="Traditional Arabic"/>
          <w:sz w:val="28"/>
          <w:szCs w:val="28"/>
        </w:rPr>
        <w:t>2011</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ولكن قوات الأمن قامت بإخمادها في كثيرٍ من الأحيان بالقوة المفرطة والغاز المسيل للدموع واعتقال واحتجاز المتظاهرين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أن هذا </w:t>
      </w:r>
      <w:r w:rsidRPr="00BB19AE">
        <w:rPr>
          <w:rFonts w:ascii="Traditional Arabic" w:hAnsi="Traditional Arabic" w:cs="Traditional Arabic"/>
          <w:sz w:val="28"/>
          <w:szCs w:val="28"/>
          <w:rtl/>
          <w:lang w:bidi="ar-LB"/>
        </w:rPr>
        <w:t xml:space="preserve">يشكل </w:t>
      </w:r>
      <w:r w:rsidRPr="00BB19AE">
        <w:rPr>
          <w:rFonts w:ascii="Traditional Arabic" w:hAnsi="Traditional Arabic" w:cs="Traditional Arabic"/>
          <w:sz w:val="28"/>
          <w:szCs w:val="28"/>
          <w:rtl/>
          <w:lang w:bidi="ar-SA"/>
        </w:rPr>
        <w:t xml:space="preserve">إنتهاكاً صارخاً للمادة </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ب</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التي تكفل للفرد الحق في الأمن الشخصي وحماية الدولة له من العنف أو الأذى الجسدي</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وكذلك الحق في حرية التجمع السلمي وتكوين الجمعيات وحرية الرأي والتعبير على النحو المنصوص عليه في المواد </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د</w:t>
      </w:r>
      <w:r w:rsidRPr="00BB19AE">
        <w:rPr>
          <w:rFonts w:ascii="Traditional Arabic" w:hAnsi="Traditional Arabic" w:cs="Traditional Arabic"/>
          <w:sz w:val="28"/>
          <w:szCs w:val="28"/>
          <w:rtl/>
          <w:cs/>
        </w:rPr>
        <w:t>) (</w:t>
      </w:r>
      <w:r w:rsidRPr="00BB19AE">
        <w:rPr>
          <w:rFonts w:ascii="Traditional Arabic" w:hAnsi="Traditional Arabic" w:cs="Traditional Arabic"/>
          <w:sz w:val="28"/>
          <w:szCs w:val="28"/>
        </w:rPr>
        <w:t>8</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و </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د</w:t>
      </w:r>
      <w:r w:rsidRPr="00BB19AE">
        <w:rPr>
          <w:rFonts w:ascii="Traditional Arabic" w:hAnsi="Traditional Arabic" w:cs="Traditional Arabic"/>
          <w:sz w:val="28"/>
          <w:szCs w:val="28"/>
          <w:rtl/>
          <w:cs/>
        </w:rPr>
        <w:t>) (</w:t>
      </w:r>
      <w:r w:rsidRPr="00BB19AE">
        <w:rPr>
          <w:rFonts w:ascii="Traditional Arabic" w:hAnsi="Traditional Arabic" w:cs="Traditional Arabic"/>
          <w:sz w:val="28"/>
          <w:szCs w:val="28"/>
        </w:rPr>
        <w:t>9</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على التوالي</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نتيجة لهذا العنف، حدث انخفاض ملحوظ في عدد الاحتجاجات منذ عام </w:t>
      </w:r>
      <w:r w:rsidRPr="00BB19AE">
        <w:rPr>
          <w:rFonts w:ascii="Traditional Arabic" w:hAnsi="Traditional Arabic" w:cs="Traditional Arabic"/>
          <w:sz w:val="28"/>
          <w:szCs w:val="28"/>
        </w:rPr>
        <w:t>2015</w:t>
      </w:r>
      <w:r w:rsidRPr="00BB19AE">
        <w:rPr>
          <w:rFonts w:ascii="Traditional Arabic" w:hAnsi="Traditional Arabic" w:cs="Traditional Arabic"/>
          <w:sz w:val="28"/>
          <w:szCs w:val="28"/>
          <w:rtl/>
          <w:cs/>
        </w:rPr>
        <w:t>.</w:t>
      </w:r>
    </w:p>
    <w:p w:rsidR="00BB19AE" w:rsidRDefault="00BB19AE" w:rsidP="00BB19AE">
      <w:pPr>
        <w:bidi/>
        <w:spacing w:line="240" w:lineRule="auto"/>
        <w:rPr>
          <w:rFonts w:ascii="Traditional Arabic" w:hAnsi="Traditional Arabic" w:cs="Traditional Arabic"/>
          <w:sz w:val="28"/>
          <w:szCs w:val="28"/>
          <w:lang w:bidi="ar-SA"/>
        </w:rPr>
      </w:pPr>
    </w:p>
    <w:p w:rsidR="00D533A2" w:rsidRPr="00BB19AE" w:rsidRDefault="00D533A2" w:rsidP="00D533A2">
      <w:pPr>
        <w:bidi/>
        <w:spacing w:line="240" w:lineRule="auto"/>
        <w:rPr>
          <w:rFonts w:ascii="Traditional Arabic" w:hAnsi="Traditional Arabic" w:cs="Traditional Arabic"/>
          <w:sz w:val="28"/>
          <w:szCs w:val="28"/>
        </w:rPr>
      </w:pPr>
    </w:p>
    <w:p w:rsidR="00BB19AE" w:rsidRDefault="00BB19AE" w:rsidP="00BB19AE">
      <w:pPr>
        <w:bidi/>
        <w:spacing w:line="240" w:lineRule="auto"/>
        <w:rPr>
          <w:rFonts w:ascii="Traditional Arabic" w:hAnsi="Traditional Arabic" w:cs="Arial Unicode MS"/>
          <w:sz w:val="28"/>
          <w:szCs w:val="28"/>
          <w:cs/>
        </w:rPr>
      </w:pPr>
      <w:r w:rsidRPr="00BB19AE">
        <w:rPr>
          <w:rFonts w:ascii="Traditional Arabic" w:hAnsi="Traditional Arabic" w:cs="Traditional Arabic"/>
          <w:sz w:val="28"/>
          <w:szCs w:val="28"/>
          <w:rtl/>
          <w:lang w:bidi="ar-SA"/>
        </w:rPr>
        <w:t>يواجه نشطاء حقوق البدون استهدافًا مستمرًا من قبل السلطات</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تعتبر حالة </w:t>
      </w:r>
      <w:r w:rsidRPr="00BB19AE">
        <w:rPr>
          <w:rFonts w:ascii="Traditional Arabic" w:hAnsi="Traditional Arabic" w:cs="Traditional Arabic"/>
          <w:b/>
          <w:bCs/>
          <w:sz w:val="28"/>
          <w:szCs w:val="28"/>
          <w:rtl/>
          <w:lang w:bidi="ar-SA"/>
        </w:rPr>
        <w:t xml:space="preserve">عبد الحكيم الفضلي </w:t>
      </w:r>
      <w:r w:rsidRPr="00BB19AE">
        <w:rPr>
          <w:rFonts w:ascii="Traditional Arabic" w:hAnsi="Traditional Arabic" w:cs="Traditional Arabic"/>
          <w:sz w:val="28"/>
          <w:szCs w:val="28"/>
          <w:rtl/>
          <w:lang w:bidi="ar-SA"/>
        </w:rPr>
        <w:t>مثالاً على التمييز الذي يواجهه العاملون في مجال حقوق البدون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 xml:space="preserve">أن </w:t>
      </w:r>
      <w:r w:rsidRPr="00BB19AE">
        <w:rPr>
          <w:rFonts w:ascii="Traditional Arabic" w:hAnsi="Traditional Arabic" w:cs="Traditional Arabic"/>
          <w:sz w:val="28"/>
          <w:szCs w:val="28"/>
          <w:rtl/>
          <w:lang w:bidi="ar-SA"/>
        </w:rPr>
        <w:t>عبد الحكيم الفضلي هو ناشط بارز يشارك في رصد إنتهاكات حقوق الإنسان في لكويت</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 xml:space="preserve">لقد </w:t>
      </w:r>
      <w:r w:rsidRPr="00BB19AE">
        <w:rPr>
          <w:rFonts w:ascii="Traditional Arabic" w:hAnsi="Traditional Arabic" w:cs="Traditional Arabic"/>
          <w:sz w:val="28"/>
          <w:szCs w:val="28"/>
          <w:rtl/>
          <w:lang w:bidi="ar-SA"/>
        </w:rPr>
        <w:lastRenderedPageBreak/>
        <w:t>تم إلقاء القبض عليه واحتجازه في عدة مناسبات وتعرض للتعذيب</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في يناير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كانون الثاني </w:t>
      </w:r>
      <w:r w:rsidRPr="00BB19AE">
        <w:rPr>
          <w:rFonts w:ascii="Traditional Arabic" w:hAnsi="Traditional Arabic" w:cs="Traditional Arabic"/>
          <w:sz w:val="28"/>
          <w:szCs w:val="28"/>
        </w:rPr>
        <w:t>2015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حكم عليه بالسجن لمدة سنة مع الأشغال الشاقة يعقبه الترحيل لمشاركته في مظاهرة تدعو إلى حقوق البدون</w:t>
      </w:r>
      <w:r w:rsidRPr="00BB19AE">
        <w:rPr>
          <w:rFonts w:ascii="Traditional Arabic" w:hAnsi="Traditional Arabic" w:cs="Traditional Arabic"/>
          <w:sz w:val="28"/>
          <w:szCs w:val="28"/>
          <w:rtl/>
          <w:cs/>
        </w:rPr>
        <w:t>.</w:t>
      </w:r>
    </w:p>
    <w:p w:rsidR="0050737C" w:rsidRPr="0050737C" w:rsidRDefault="0050737C" w:rsidP="0050737C">
      <w:pPr>
        <w:bidi/>
        <w:spacing w:line="240" w:lineRule="auto"/>
        <w:rPr>
          <w:rFonts w:ascii="Traditional Arabic" w:hAnsi="Traditional Arabic" w:cs="Arial Unicode MS"/>
          <w:sz w:val="28"/>
          <w:szCs w:val="28"/>
          <w:cs/>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في أبريل</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نيسان </w:t>
      </w:r>
      <w:r w:rsidRPr="00BB19AE">
        <w:rPr>
          <w:rFonts w:ascii="Traditional Arabic" w:hAnsi="Traditional Arabic" w:cs="Traditional Arabic"/>
          <w:sz w:val="28"/>
          <w:szCs w:val="28"/>
        </w:rPr>
        <w:t>2016</w:t>
      </w:r>
      <w:r w:rsidRPr="00BB19AE">
        <w:rPr>
          <w:rFonts w:ascii="Traditional Arabic" w:hAnsi="Traditional Arabic" w:cs="Traditional Arabic"/>
          <w:sz w:val="28"/>
          <w:szCs w:val="28"/>
          <w:rtl/>
          <w:lang w:bidi="ar-SA"/>
        </w:rPr>
        <w:t xml:space="preserve">، اعتقلته قوات الأمن أثناء حضوره تجمعًا سلميًا في منزل مسلم البراك، وهو نائب يقضي حكما </w:t>
      </w:r>
      <w:r w:rsidRPr="00BB19AE">
        <w:rPr>
          <w:rFonts w:ascii="Traditional Arabic" w:hAnsi="Traditional Arabic" w:cs="Traditional Arabic"/>
          <w:sz w:val="28"/>
          <w:szCs w:val="28"/>
          <w:rtl/>
          <w:lang w:bidi="ar-LB"/>
        </w:rPr>
        <w:t xml:space="preserve">ً </w:t>
      </w:r>
      <w:r w:rsidRPr="00BB19AE">
        <w:rPr>
          <w:rFonts w:ascii="Traditional Arabic" w:hAnsi="Traditional Arabic" w:cs="Traditional Arabic"/>
          <w:sz w:val="28"/>
          <w:szCs w:val="28"/>
          <w:rtl/>
          <w:lang w:bidi="ar-SA"/>
        </w:rPr>
        <w:t>بالسجن لمدة سنتين لانتقاده علناً القانون الانتخابي بأنه غير عادل وغير تمثيلي وتمييزي</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 xml:space="preserve">لقد </w:t>
      </w:r>
      <w:r w:rsidRPr="00BB19AE">
        <w:rPr>
          <w:rFonts w:ascii="Traditional Arabic" w:hAnsi="Traditional Arabic" w:cs="Traditional Arabic"/>
          <w:sz w:val="28"/>
          <w:szCs w:val="28"/>
          <w:rtl/>
          <w:lang w:bidi="ar-SA"/>
        </w:rPr>
        <w:t>تم إطلاق سراحه في أغسطس</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آب ولكنه احتجز مرة أخرى في سبتمبر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أيلول </w:t>
      </w:r>
      <w:r w:rsidRPr="00BB19AE">
        <w:rPr>
          <w:rFonts w:ascii="Traditional Arabic" w:hAnsi="Traditional Arabic" w:cs="Traditional Arabic"/>
          <w:sz w:val="28"/>
          <w:szCs w:val="28"/>
        </w:rPr>
        <w:t>2016</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لا</w:t>
      </w:r>
      <w:r w:rsidRPr="00BB19AE">
        <w:rPr>
          <w:rFonts w:ascii="Traditional Arabic" w:hAnsi="Traditional Arabic" w:cs="Traditional Arabic"/>
          <w:sz w:val="28"/>
          <w:szCs w:val="28"/>
          <w:rtl/>
          <w:lang w:bidi="ar-SA"/>
        </w:rPr>
        <w:t xml:space="preserve">يزال محتجزًا بالسجن المركزي في الكويت حيث شرع في </w:t>
      </w:r>
      <w:r w:rsidRPr="00BB19AE">
        <w:rPr>
          <w:rFonts w:ascii="Traditional Arabic" w:hAnsi="Traditional Arabic" w:cs="Traditional Arabic"/>
          <w:sz w:val="28"/>
          <w:szCs w:val="28"/>
        </w:rPr>
        <w:t>4</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إضرابات عن الطعام احتجاجًا على احتجازه وظروف السجن وإساءة معاملته على أيدي السلطات</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ويخشى أن يتم نقله إلى سجن طلحة، وهو سجن للترحيل، عندما تنتهي مدة عقوبته</w:t>
      </w:r>
      <w:r w:rsidRPr="00BB19AE">
        <w:rPr>
          <w:rFonts w:ascii="Traditional Arabic" w:hAnsi="Traditional Arabic" w:cs="Traditional Arabic"/>
          <w:sz w:val="28"/>
          <w:szCs w:val="28"/>
          <w:rtl/>
          <w:cs/>
        </w:rPr>
        <w:t>.</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اتهمت المدافعة عن حقوق الإنسان</w:t>
      </w:r>
      <w:r w:rsidRPr="00BB19AE">
        <w:rPr>
          <w:rFonts w:ascii="Traditional Arabic" w:hAnsi="Traditional Arabic" w:cs="Traditional Arabic"/>
          <w:b/>
          <w:bCs/>
          <w:sz w:val="28"/>
          <w:szCs w:val="28"/>
          <w:rtl/>
          <w:lang w:bidi="ar-SA"/>
        </w:rPr>
        <w:t xml:space="preserve"> رنا السعدون</w:t>
      </w:r>
      <w:r w:rsidRPr="00BB19AE">
        <w:rPr>
          <w:rFonts w:ascii="Traditional Arabic" w:hAnsi="Traditional Arabic" w:cs="Traditional Arabic"/>
          <w:b/>
          <w:sz w:val="28"/>
          <w:szCs w:val="28"/>
          <w:rtl/>
          <w:cs/>
        </w:rPr>
        <w:t xml:space="preserve"> </w:t>
      </w:r>
      <w:r w:rsidRPr="00BB19AE">
        <w:rPr>
          <w:rFonts w:ascii="Traditional Arabic" w:hAnsi="Traditional Arabic" w:cs="Traditional Arabic"/>
          <w:sz w:val="28"/>
          <w:szCs w:val="28"/>
          <w:rtl/>
          <w:lang w:bidi="ar-SA"/>
        </w:rPr>
        <w:t xml:space="preserve">وحكم عليها بالسجن خمس سنوات بعد أن قامت بترديد خطاب مسلم البراك التي رددت أحكام المادة </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ج</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من اتفاقية القضاء على جميع أشكال التمييز العنصري التي تضمن الحقوق السياسية ودعت إلى المساواة في المشاركة في الانتخابات</w:t>
      </w:r>
      <w:r w:rsidRPr="00BB19AE">
        <w:rPr>
          <w:rFonts w:ascii="Traditional Arabic" w:hAnsi="Traditional Arabic" w:cs="Traditional Arabic"/>
          <w:sz w:val="28"/>
          <w:szCs w:val="28"/>
          <w:rtl/>
          <w:cs/>
        </w:rPr>
        <w:t>.</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ألقت المقابلات التي أجراها مركز الخليج لحقوق الإنسان، خلال مهمة قام بها، الضوء على التمييز الذي تواجهه نساء البدون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تصف امرأة منهم قائلة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أنا عمري </w:t>
      </w:r>
      <w:r w:rsidRPr="00BB19AE">
        <w:rPr>
          <w:rFonts w:ascii="Traditional Arabic" w:hAnsi="Traditional Arabic" w:cs="Traditional Arabic"/>
          <w:sz w:val="28"/>
          <w:szCs w:val="28"/>
        </w:rPr>
        <w:t>33</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عاما</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ماذا يمكنني أن أفعل في حياتي؟ في البداية كنت قادرة على الذهاب إلى المدرسة لأن والدتي كويتية</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يمكنك الذهاب إلى المدرسة مجاناً إذا كانت والدتك كويتية</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ولكن والدي من البدون وبعد التغيرات عام </w:t>
      </w:r>
      <w:r w:rsidRPr="00BB19AE">
        <w:rPr>
          <w:rFonts w:ascii="Traditional Arabic" w:hAnsi="Traditional Arabic" w:cs="Traditional Arabic"/>
          <w:sz w:val="28"/>
          <w:szCs w:val="28"/>
        </w:rPr>
        <w:t>1986</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تم اعتبار الأسرة كلها من البدون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cs/>
          <w:lang w:bidi="ar-SA"/>
        </w:rPr>
        <w:t>لن  أستطيع الذهاب إلى الكلية لأنها مقتصرة فقط على الكويتيين</w:t>
      </w:r>
      <w:r w:rsidRPr="00BB19AE">
        <w:rPr>
          <w:rFonts w:ascii="Traditional Arabic" w:hAnsi="Traditional Arabic" w:cs="Traditional Arabic"/>
          <w:sz w:val="28"/>
          <w:szCs w:val="28"/>
          <w:rtl/>
          <w:cs/>
        </w:rPr>
        <w:t>."</w:t>
      </w:r>
      <w:r w:rsidRPr="00BB19AE">
        <w:rPr>
          <w:rStyle w:val="FootnoteAnchor"/>
          <w:rFonts w:ascii="Traditional Arabic" w:hAnsi="Traditional Arabic" w:cs="Traditional Arabic"/>
          <w:sz w:val="28"/>
          <w:szCs w:val="28"/>
          <w:rtl/>
        </w:rPr>
        <w:footnoteReference w:id="2"/>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كما يتعرض الأطفال البدون للتمييز على حد السواء ويتم استهدافهم من قبل السلطات ويتعرضون للعنف البدني واللفظي</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و</w:t>
      </w:r>
      <w:r w:rsidRPr="00BB19AE">
        <w:rPr>
          <w:rFonts w:ascii="Traditional Arabic" w:hAnsi="Traditional Arabic" w:cs="Traditional Arabic"/>
          <w:sz w:val="28"/>
          <w:szCs w:val="28"/>
          <w:rtl/>
          <w:lang w:bidi="ar-SA"/>
        </w:rPr>
        <w:t>على الرغم من حدوث بعض التحسينات فإن غالبية مجتمع البدون لا يحصلون غالباً على أي تعليم أو رعاية صحية و</w:t>
      </w:r>
      <w:r w:rsidRPr="0050737C">
        <w:rPr>
          <w:rFonts w:ascii="Traditional Arabic" w:hAnsi="Traditional Arabic" w:cs="Traditional Arabic"/>
          <w:sz w:val="28"/>
          <w:szCs w:val="28"/>
          <w:rtl/>
          <w:lang w:bidi="ar-SA"/>
        </w:rPr>
        <w:t xml:space="preserve"> بما</w:t>
      </w:r>
      <w:r w:rsidRPr="00BB19AE">
        <w:rPr>
          <w:rFonts w:ascii="Traditional Arabic" w:hAnsi="Traditional Arabic" w:cs="Traditional Arabic"/>
          <w:sz w:val="28"/>
          <w:szCs w:val="28"/>
          <w:rtl/>
          <w:lang w:bidi="ar-SA"/>
        </w:rPr>
        <w:t xml:space="preserve"> يتنافى مع المادة </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هـ</w:t>
      </w:r>
      <w:r w:rsidRPr="00BB19AE">
        <w:rPr>
          <w:rFonts w:ascii="Traditional Arabic" w:hAnsi="Traditional Arabic" w:cs="Traditional Arabic"/>
          <w:sz w:val="28"/>
          <w:szCs w:val="28"/>
          <w:rtl/>
          <w:cs/>
        </w:rPr>
        <w:t>) (</w:t>
      </w:r>
      <w:r w:rsidRPr="00BB19AE">
        <w:rPr>
          <w:rFonts w:ascii="Traditional Arabic" w:hAnsi="Traditional Arabic" w:cs="Traditional Arabic"/>
          <w:sz w:val="28"/>
          <w:szCs w:val="28"/>
        </w:rPr>
        <w:t>4</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و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من اتفاقية القضاء على جميع أشكال التمييز العنصري</w:t>
      </w:r>
      <w:r w:rsidRPr="00BB19AE">
        <w:rPr>
          <w:rFonts w:ascii="Traditional Arabic" w:hAnsi="Traditional Arabic" w:cs="Traditional Arabic"/>
          <w:sz w:val="28"/>
          <w:szCs w:val="28"/>
          <w:rtl/>
          <w:cs/>
        </w:rPr>
        <w:t xml:space="preserve">. </w:t>
      </w:r>
    </w:p>
    <w:p w:rsidR="00BB19AE" w:rsidRPr="00BB19AE" w:rsidRDefault="00BB19AE" w:rsidP="00BB19AE">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 xml:space="preserve">يتعرض البدون إلى التمييز ضدهم ضمن عمل النظام القانوني بما يخالف المادة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Pr>
        <w:t>5</w:t>
      </w:r>
      <w:r w:rsidRPr="00BB19AE">
        <w:rPr>
          <w:rFonts w:ascii="Traditional Arabic" w:hAnsi="Traditional Arabic" w:cs="Traditional Arabic"/>
          <w:sz w:val="28"/>
          <w:szCs w:val="28"/>
          <w:rtl/>
          <w:cs/>
        </w:rPr>
        <w:t>) (</w:t>
      </w:r>
      <w:r w:rsidRPr="00BB19AE">
        <w:rPr>
          <w:rFonts w:ascii="Traditional Arabic" w:hAnsi="Traditional Arabic" w:cs="Traditional Arabic"/>
          <w:sz w:val="28"/>
          <w:szCs w:val="28"/>
          <w:rtl/>
          <w:lang w:bidi="ar-SA"/>
        </w:rPr>
        <w:t>أ</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التي تقتضي من الدول الأطراف ضمان الحق في معاملةٍ علي قدم المساواة  أمام المحاكم وجميع الهيئات الأخرى التي تتولى إقامة العدل</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غالبًا ما يُجبر المدعي عليهم من البدون إلى </w:t>
      </w:r>
      <w:r w:rsidRPr="00BB19AE">
        <w:rPr>
          <w:rFonts w:ascii="Traditional Arabic" w:hAnsi="Traditional Arabic" w:cs="Traditional Arabic"/>
          <w:sz w:val="28"/>
          <w:szCs w:val="28"/>
          <w:rtl/>
          <w:lang w:bidi="ar-SA"/>
        </w:rPr>
        <w:lastRenderedPageBreak/>
        <w:t>الانتظار لفترات طويلة من اعتقالهم لحين مثولهم أمام المحكمة دون مبرر</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وكثيرًا لا يتم إخطارهم بتاريخ الجلسة مما يؤدي إلى إدانة غيابية</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 xml:space="preserve">لقد </w:t>
      </w:r>
      <w:r w:rsidRPr="00BB19AE">
        <w:rPr>
          <w:rFonts w:ascii="Traditional Arabic" w:hAnsi="Traditional Arabic" w:cs="Traditional Arabic"/>
          <w:sz w:val="28"/>
          <w:szCs w:val="28"/>
          <w:rtl/>
          <w:lang w:bidi="ar-SA"/>
        </w:rPr>
        <w:t>تم استهداف المحامين الذين يمثلونهم، وغالبًا مايعملون بدون مقابل، من قبل السلطات</w:t>
      </w:r>
      <w:r w:rsidRPr="00BB19AE">
        <w:rPr>
          <w:rFonts w:ascii="Traditional Arabic" w:hAnsi="Traditional Arabic" w:cs="Traditional Arabic"/>
          <w:sz w:val="28"/>
          <w:szCs w:val="28"/>
          <w:rtl/>
          <w:cs/>
        </w:rPr>
        <w:t>.</w:t>
      </w:r>
      <w:r w:rsidRPr="00BB19AE">
        <w:rPr>
          <w:rStyle w:val="FootnoteAnchor"/>
          <w:rFonts w:ascii="Traditional Arabic" w:hAnsi="Traditional Arabic" w:cs="Traditional Arabic"/>
          <w:sz w:val="28"/>
          <w:szCs w:val="28"/>
          <w:rtl/>
        </w:rPr>
        <w:footnoteReference w:id="3"/>
      </w:r>
    </w:p>
    <w:p w:rsidR="0054179A" w:rsidRDefault="0054179A" w:rsidP="0054179A">
      <w:pPr>
        <w:bidi/>
        <w:spacing w:line="240" w:lineRule="auto"/>
        <w:rPr>
          <w:rFonts w:ascii="Traditional Arabic" w:hAnsi="Traditional Arabic" w:cs="Traditional Arabic"/>
          <w:sz w:val="28"/>
          <w:szCs w:val="28"/>
          <w:rtl/>
          <w:lang w:bidi="ar-LB"/>
        </w:rPr>
      </w:pPr>
    </w:p>
    <w:p w:rsidR="0054179A" w:rsidRPr="00BB19AE" w:rsidRDefault="0054179A" w:rsidP="0054179A">
      <w:pPr>
        <w:bidi/>
        <w:spacing w:line="240" w:lineRule="auto"/>
        <w:rPr>
          <w:rFonts w:ascii="Traditional Arabic" w:hAnsi="Traditional Arabic" w:cs="Traditional Arabic"/>
          <w:sz w:val="28"/>
          <w:szCs w:val="28"/>
        </w:rPr>
      </w:pPr>
    </w:p>
    <w:p w:rsidR="00BB19AE" w:rsidRPr="00BB19AE" w:rsidRDefault="00BB19AE" w:rsidP="00BB19AE">
      <w:pPr>
        <w:bidi/>
        <w:spacing w:line="240" w:lineRule="auto"/>
        <w:rPr>
          <w:rFonts w:ascii="Traditional Arabic" w:hAnsi="Traditional Arabic" w:cs="Traditional Arabic"/>
          <w:bCs/>
          <w:sz w:val="28"/>
          <w:szCs w:val="28"/>
        </w:rPr>
      </w:pPr>
      <w:r w:rsidRPr="00BB19AE">
        <w:rPr>
          <w:rFonts w:ascii="Traditional Arabic" w:hAnsi="Traditional Arabic" w:cs="Traditional Arabic"/>
          <w:bCs/>
          <w:sz w:val="28"/>
          <w:szCs w:val="28"/>
          <w:rtl/>
          <w:lang w:bidi="ar-SA"/>
        </w:rPr>
        <w:t>التعذيب</w:t>
      </w:r>
    </w:p>
    <w:p w:rsidR="00BB19AE" w:rsidRPr="00BB19AE" w:rsidRDefault="00BB19AE" w:rsidP="00BB19AE">
      <w:pPr>
        <w:bidi/>
        <w:spacing w:line="240" w:lineRule="auto"/>
        <w:rPr>
          <w:rFonts w:ascii="Traditional Arabic" w:hAnsi="Traditional Arabic" w:cs="Traditional Arabic"/>
          <w:b/>
          <w:sz w:val="28"/>
          <w:szCs w:val="28"/>
        </w:rPr>
      </w:pPr>
    </w:p>
    <w:p w:rsidR="00BB19AE" w:rsidRPr="00BB19AE" w:rsidRDefault="00BB19AE" w:rsidP="00BB19AE">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تعرض البدون، والذين يحتجون سلمياً الذين يروجون لحقوق البدون للتعذيب في إنتهاك واضح لاتفاقية الأمم المتحدة لمناهضة التعذيب</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أثارت لجنة مناهضة التعذيب في قائمة القضايا التي طرحتها لدولة الكويت قضية الضرب والاعتداء البدني على </w:t>
      </w:r>
      <w:r w:rsidRPr="00BB19AE">
        <w:rPr>
          <w:rFonts w:ascii="Traditional Arabic" w:hAnsi="Traditional Arabic" w:cs="Traditional Arabic"/>
          <w:sz w:val="28"/>
          <w:szCs w:val="28"/>
          <w:rtl/>
          <w:lang w:bidi="ar-LB"/>
        </w:rPr>
        <w:t>ا</w:t>
      </w:r>
      <w:r w:rsidRPr="00BB19AE">
        <w:rPr>
          <w:rFonts w:ascii="Traditional Arabic" w:hAnsi="Traditional Arabic" w:cs="Traditional Arabic"/>
          <w:sz w:val="28"/>
          <w:szCs w:val="28"/>
          <w:rtl/>
          <w:lang w:bidi="ar-SA"/>
        </w:rPr>
        <w:t>لمحتجزين خلال احتجاجات البدون في فبراير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شباط ومارس</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آذار </w:t>
      </w:r>
      <w:r w:rsidRPr="00BB19AE">
        <w:rPr>
          <w:rFonts w:ascii="Traditional Arabic" w:hAnsi="Traditional Arabic" w:cs="Traditional Arabic"/>
          <w:sz w:val="28"/>
          <w:szCs w:val="28"/>
        </w:rPr>
        <w:t>2011</w:t>
      </w:r>
      <w:r w:rsidRPr="00BB19AE">
        <w:rPr>
          <w:rFonts w:ascii="Traditional Arabic" w:hAnsi="Traditional Arabic" w:cs="Traditional Arabic"/>
          <w:sz w:val="28"/>
          <w:szCs w:val="28"/>
          <w:rtl/>
          <w:cs/>
        </w:rPr>
        <w:t>.</w:t>
      </w:r>
      <w:r w:rsidRPr="00BB19AE">
        <w:rPr>
          <w:rStyle w:val="FootnoteAnchor"/>
          <w:rFonts w:ascii="Traditional Arabic" w:hAnsi="Traditional Arabic" w:cs="Traditional Arabic"/>
          <w:sz w:val="28"/>
          <w:szCs w:val="28"/>
          <w:rtl/>
        </w:rPr>
        <w:footnoteReference w:id="4"/>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وردت السلطات الكويتية</w:t>
      </w:r>
      <w:r w:rsidRPr="00BB19AE">
        <w:rPr>
          <w:rFonts w:ascii="Traditional Arabic" w:hAnsi="Traditional Arabic" w:cs="Traditional Arabic"/>
          <w:sz w:val="28"/>
          <w:szCs w:val="28"/>
          <w:rtl/>
          <w:cs/>
        </w:rPr>
        <w:t>: "</w:t>
      </w:r>
      <w:r w:rsidRPr="00BB19AE">
        <w:rPr>
          <w:rFonts w:ascii="Traditional Arabic" w:hAnsi="Traditional Arabic" w:cs="Traditional Arabic"/>
          <w:sz w:val="28"/>
          <w:szCs w:val="28"/>
          <w:rtl/>
          <w:lang w:bidi="ar-SA"/>
        </w:rPr>
        <w:t>لم تقع أي حوادث سوء سلوك أو إساءة معاملة من جانب قوات الأمن</w:t>
      </w:r>
      <w:r w:rsidRPr="00BB19AE">
        <w:rPr>
          <w:rFonts w:ascii="Traditional Arabic" w:hAnsi="Traditional Arabic" w:cs="Traditional Arabic"/>
          <w:sz w:val="28"/>
          <w:szCs w:val="28"/>
          <w:rtl/>
          <w:cs/>
        </w:rPr>
        <w:t>.”</w:t>
      </w:r>
      <w:r w:rsidRPr="00BB19AE">
        <w:rPr>
          <w:rStyle w:val="FootnoteAnchor"/>
          <w:rFonts w:ascii="Traditional Arabic" w:hAnsi="Traditional Arabic" w:cs="Traditional Arabic"/>
          <w:sz w:val="28"/>
          <w:szCs w:val="28"/>
          <w:rtl/>
        </w:rPr>
        <w:footnoteReference w:id="5"/>
      </w:r>
    </w:p>
    <w:p w:rsidR="00BB19AE" w:rsidRPr="00BB19AE" w:rsidRDefault="00BB19AE" w:rsidP="00BB19AE">
      <w:pPr>
        <w:bidi/>
        <w:spacing w:line="240" w:lineRule="auto"/>
        <w:rPr>
          <w:rFonts w:ascii="Traditional Arabic" w:hAnsi="Traditional Arabic" w:cs="Traditional Arabic"/>
          <w:sz w:val="28"/>
          <w:szCs w:val="28"/>
        </w:rPr>
      </w:pPr>
    </w:p>
    <w:p w:rsidR="00BB19AE" w:rsidRDefault="00BB19AE" w:rsidP="00BB19AE">
      <w:pPr>
        <w:bidi/>
        <w:spacing w:line="240" w:lineRule="auto"/>
        <w:rPr>
          <w:rFonts w:ascii="Traditional Arabic" w:hAnsi="Traditional Arabic" w:cs="Arial Unicode MS"/>
          <w:sz w:val="28"/>
          <w:szCs w:val="28"/>
          <w:cs/>
        </w:rPr>
      </w:pPr>
      <w:r w:rsidRPr="00BB19AE">
        <w:rPr>
          <w:rFonts w:ascii="Traditional Arabic" w:hAnsi="Traditional Arabic" w:cs="Traditional Arabic"/>
          <w:sz w:val="28"/>
          <w:szCs w:val="28"/>
          <w:rtl/>
          <w:lang w:bidi="ar-SA"/>
        </w:rPr>
        <w:t>على الرغم من الأحكام الدستورية والقانونية الوطنية المعمول بها لتجريم التعذيب وضمان الحق في محاكمة عادلة بما في ذلك الوصول الفوري إلى محام ٍ، إلا أن هذه الأحكام يتم تجاهلها بشكل روتيني عندما يتعلق الأمر بالنشطاء البدون في إنتهاك للمادتين الأولى والثانية من اتفاقية الأمم المتحدة لمناهضة التعذيب</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و</w:t>
      </w:r>
      <w:r w:rsidRPr="00BB19AE">
        <w:rPr>
          <w:rFonts w:ascii="Traditional Arabic" w:hAnsi="Traditional Arabic" w:cs="Traditional Arabic"/>
          <w:sz w:val="28"/>
          <w:szCs w:val="28"/>
          <w:rtl/>
          <w:lang w:bidi="ar-SA"/>
        </w:rPr>
        <w:t>كثيراً ما يتم إلقاء القبض على المدافعين عن حقوق الإنسان ويتعرضون للتهديد والضرب دون اللجوء إلى أي تمثيل قانوني أو إجراءات عادلة</w:t>
      </w:r>
      <w:r w:rsidRPr="00BB19AE">
        <w:rPr>
          <w:rFonts w:ascii="Traditional Arabic" w:hAnsi="Traditional Arabic" w:cs="Traditional Arabic"/>
          <w:sz w:val="28"/>
          <w:szCs w:val="28"/>
          <w:rtl/>
          <w:cs/>
        </w:rPr>
        <w:t>.</w:t>
      </w:r>
    </w:p>
    <w:p w:rsidR="0054179A" w:rsidRPr="0054179A" w:rsidRDefault="0054179A" w:rsidP="0054179A">
      <w:pPr>
        <w:bidi/>
        <w:spacing w:line="240" w:lineRule="auto"/>
        <w:rPr>
          <w:rFonts w:ascii="Traditional Arabic" w:hAnsi="Traditional Arabic" w:cs="Arial Unicode MS"/>
          <w:sz w:val="28"/>
          <w:szCs w:val="28"/>
          <w:cs/>
        </w:rPr>
      </w:pPr>
    </w:p>
    <w:p w:rsidR="00BB19AE" w:rsidRPr="00BB19AE" w:rsidRDefault="00BB19AE" w:rsidP="00BB19AE">
      <w:pPr>
        <w:bidi/>
        <w:spacing w:line="240" w:lineRule="auto"/>
        <w:rPr>
          <w:rFonts w:ascii="Traditional Arabic" w:hAnsi="Traditional Arabic" w:cs="Traditional Arabic"/>
          <w:sz w:val="28"/>
          <w:szCs w:val="28"/>
        </w:rPr>
      </w:pPr>
    </w:p>
    <w:p w:rsidR="0054179A" w:rsidRDefault="00BB19AE" w:rsidP="001545EA">
      <w:pPr>
        <w:bidi/>
        <w:spacing w:line="240" w:lineRule="auto"/>
        <w:rPr>
          <w:rFonts w:ascii="Traditional Arabic" w:hAnsi="Traditional Arabic" w:cs="Traditional Arabic"/>
          <w:sz w:val="28"/>
          <w:szCs w:val="28"/>
          <w:rtl/>
          <w:lang w:bidi="ar-SA"/>
        </w:rPr>
      </w:pPr>
      <w:r w:rsidRPr="00BB19AE">
        <w:rPr>
          <w:rFonts w:ascii="Traditional Arabic" w:hAnsi="Traditional Arabic" w:cs="Traditional Arabic"/>
          <w:sz w:val="28"/>
          <w:szCs w:val="28"/>
          <w:rtl/>
          <w:lang w:bidi="ar-SA"/>
        </w:rPr>
        <w:t xml:space="preserve">تم استهداف </w:t>
      </w:r>
      <w:r w:rsidRPr="00BB19AE">
        <w:rPr>
          <w:rFonts w:ascii="Traditional Arabic" w:hAnsi="Traditional Arabic" w:cs="Traditional Arabic"/>
          <w:b/>
          <w:bCs/>
          <w:sz w:val="28"/>
          <w:szCs w:val="28"/>
          <w:rtl/>
          <w:lang w:bidi="ar-SA"/>
        </w:rPr>
        <w:t xml:space="preserve">نواف الهندال </w:t>
      </w:r>
      <w:r w:rsidRPr="00BB19AE">
        <w:rPr>
          <w:rFonts w:ascii="Traditional Arabic" w:hAnsi="Traditional Arabic" w:cs="Traditional Arabic"/>
          <w:sz w:val="28"/>
          <w:szCs w:val="28"/>
          <w:rtl/>
          <w:lang w:bidi="ar-SA"/>
        </w:rPr>
        <w:t xml:space="preserve">بلا هوادة منذ أن بدأ نشاطه في مجال حقوق الإنسان في عام </w:t>
      </w:r>
      <w:r w:rsidRPr="00BB19AE">
        <w:rPr>
          <w:rFonts w:ascii="Traditional Arabic" w:hAnsi="Traditional Arabic" w:cs="Traditional Arabic"/>
          <w:sz w:val="28"/>
          <w:szCs w:val="28"/>
          <w:rtl/>
          <w:lang w:bidi="ar-LB"/>
        </w:rPr>
        <w:t>2008</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b/>
          <w:sz w:val="28"/>
          <w:szCs w:val="28"/>
          <w:rtl/>
          <w:cs/>
        </w:rPr>
        <w:t xml:space="preserve"> </w:t>
      </w:r>
      <w:r w:rsidR="0050737C">
        <w:rPr>
          <w:rFonts w:ascii="Traditional Arabic" w:hAnsi="Traditional Arabic" w:cs="Traditional Arabic"/>
          <w:sz w:val="28"/>
          <w:szCs w:val="28"/>
          <w:rtl/>
          <w:lang w:bidi="ar-SA"/>
        </w:rPr>
        <w:t xml:space="preserve">وهو مؤسس ومدير الكويت ووتش، </w:t>
      </w:r>
      <w:r w:rsidR="0050737C">
        <w:rPr>
          <w:rFonts w:ascii="Traditional Arabic" w:hAnsi="Traditional Arabic" w:cs="Traditional Arabic" w:hint="cs"/>
          <w:sz w:val="28"/>
          <w:szCs w:val="28"/>
          <w:rtl/>
          <w:lang w:bidi="ar-SA"/>
        </w:rPr>
        <w:t xml:space="preserve">التي </w:t>
      </w:r>
      <w:r w:rsidRPr="00BB19AE">
        <w:rPr>
          <w:rFonts w:ascii="Traditional Arabic" w:hAnsi="Traditional Arabic" w:cs="Traditional Arabic"/>
          <w:sz w:val="28"/>
          <w:szCs w:val="28"/>
          <w:rtl/>
          <w:lang w:bidi="ar-SA"/>
        </w:rPr>
        <w:t>هي منظمة غير حكومية تقوم بمراقبة وتوثيق الإنتهاكات في الكويت ومنطقة الخليج</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تم إلقاء القبض عليه واحتجازه في </w:t>
      </w:r>
    </w:p>
    <w:p w:rsidR="00BB19AE" w:rsidRPr="00BB19AE" w:rsidRDefault="00BB19AE" w:rsidP="0054179A">
      <w:pPr>
        <w:bidi/>
        <w:spacing w:line="240" w:lineRule="auto"/>
        <w:rPr>
          <w:rFonts w:ascii="Traditional Arabic" w:hAnsi="Traditional Arabic" w:cs="Traditional Arabic"/>
          <w:sz w:val="28"/>
          <w:szCs w:val="28"/>
        </w:rPr>
      </w:pPr>
      <w:r w:rsidRPr="00BB19AE">
        <w:rPr>
          <w:rFonts w:ascii="Traditional Arabic" w:hAnsi="Traditional Arabic" w:cs="Traditional Arabic"/>
          <w:sz w:val="28"/>
          <w:szCs w:val="28"/>
          <w:rtl/>
          <w:lang w:bidi="ar-SA"/>
        </w:rPr>
        <w:t>عدة مناسبات، بما في ذلك في يناير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كانون الثاني </w:t>
      </w:r>
      <w:r w:rsidRPr="00BB19AE">
        <w:rPr>
          <w:rFonts w:ascii="Traditional Arabic" w:hAnsi="Traditional Arabic" w:cs="Traditional Arabic"/>
          <w:sz w:val="28"/>
          <w:szCs w:val="28"/>
        </w:rPr>
        <w:t>2015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عندما صدر أمر بالقبض عليه عقب نشره لتغريدات</w:t>
      </w:r>
      <w:r w:rsidRPr="00BB19AE">
        <w:rPr>
          <w:rFonts w:ascii="Traditional Arabic" w:hAnsi="Traditional Arabic" w:cs="Traditional Arabic"/>
          <w:sz w:val="28"/>
          <w:szCs w:val="28"/>
          <w:rtl/>
          <w:lang w:bidi="ar-LB"/>
        </w:rPr>
        <w:t>ٍ</w:t>
      </w:r>
      <w:r w:rsidRPr="00BB19AE">
        <w:rPr>
          <w:rFonts w:ascii="Traditional Arabic" w:hAnsi="Traditional Arabic" w:cs="Traditional Arabic"/>
          <w:sz w:val="28"/>
          <w:szCs w:val="28"/>
          <w:rtl/>
          <w:lang w:bidi="ar-SA"/>
        </w:rPr>
        <w:t xml:space="preserve"> على حساب تويتر</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تعرض للضرب والاعتقال في مارس</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آذار </w:t>
      </w:r>
      <w:r w:rsidRPr="00BB19AE">
        <w:rPr>
          <w:rFonts w:ascii="Traditional Arabic" w:hAnsi="Traditional Arabic" w:cs="Traditional Arabic"/>
          <w:sz w:val="28"/>
          <w:szCs w:val="28"/>
        </w:rPr>
        <w:t>2015</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أثناء قيامه بتوثيق احتجاج يدعو إلى إصلاح القضاء وإطلاق سراح النشطاء </w:t>
      </w:r>
      <w:r w:rsidRPr="00BB19AE">
        <w:rPr>
          <w:rFonts w:ascii="Traditional Arabic" w:hAnsi="Traditional Arabic" w:cs="Traditional Arabic"/>
          <w:sz w:val="28"/>
          <w:szCs w:val="28"/>
          <w:rtl/>
          <w:lang w:bidi="ar-SA"/>
        </w:rPr>
        <w:lastRenderedPageBreak/>
        <w:t>المحتجزين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يُعتقد أن اعتقاله يرتبط بكلمة أدلى بها في مجلس حقوق الإنسان التابع للأمم المتحدة حيث تحدث عن حرية الرأي والتعبير والهجمات </w:t>
      </w:r>
      <w:r w:rsidR="001545EA">
        <w:rPr>
          <w:rFonts w:ascii="Traditional Arabic" w:hAnsi="Traditional Arabic" w:cs="Traditional Arabic" w:hint="cs"/>
          <w:sz w:val="28"/>
          <w:szCs w:val="28"/>
          <w:rtl/>
          <w:lang w:bidi="ar-LB"/>
        </w:rPr>
        <w:t>ا</w:t>
      </w:r>
      <w:r w:rsidRPr="00BB19AE">
        <w:rPr>
          <w:rFonts w:ascii="Traditional Arabic" w:hAnsi="Traditional Arabic" w:cs="Traditional Arabic"/>
          <w:sz w:val="28"/>
          <w:szCs w:val="28"/>
          <w:rtl/>
          <w:lang w:bidi="ar-SA"/>
        </w:rPr>
        <w:t>لمستمرة على المدافعين عن حقوق الإنسان ونشطاء الإنترنت في الكويت</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 xml:space="preserve">بعد يومين من اعتقاله فرض عليه حظر السفر، حيث  ُوجهت له بتهمة </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التجمع غير القانوني</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وتم الإفراج عنه بكفالة</w:t>
      </w:r>
      <w:r w:rsidRPr="00BB19AE">
        <w:rPr>
          <w:rFonts w:ascii="Traditional Arabic" w:hAnsi="Traditional Arabic" w:cs="Traditional Arabic"/>
          <w:sz w:val="28"/>
          <w:szCs w:val="28"/>
          <w:rtl/>
          <w:cs/>
        </w:rPr>
        <w:t>.</w:t>
      </w:r>
    </w:p>
    <w:p w:rsidR="00BB19AE" w:rsidRDefault="00BB19AE" w:rsidP="00BB19AE">
      <w:pPr>
        <w:bidi/>
        <w:spacing w:line="240" w:lineRule="auto"/>
        <w:rPr>
          <w:rFonts w:ascii="Traditional Arabic" w:hAnsi="Traditional Arabic" w:cs="Traditional Arabic"/>
          <w:sz w:val="28"/>
          <w:szCs w:val="28"/>
          <w:rtl/>
          <w:lang w:bidi="ar-LB"/>
        </w:rPr>
      </w:pPr>
    </w:p>
    <w:p w:rsidR="0054179A" w:rsidRDefault="0054179A" w:rsidP="0054179A">
      <w:pPr>
        <w:bidi/>
        <w:spacing w:line="240" w:lineRule="auto"/>
        <w:rPr>
          <w:rFonts w:ascii="Traditional Arabic" w:hAnsi="Traditional Arabic" w:cs="Traditional Arabic"/>
          <w:sz w:val="28"/>
          <w:szCs w:val="28"/>
          <w:rtl/>
          <w:lang w:bidi="ar-LB"/>
        </w:rPr>
      </w:pPr>
    </w:p>
    <w:p w:rsidR="0054179A" w:rsidRPr="00BB19AE" w:rsidRDefault="0054179A" w:rsidP="0054179A">
      <w:pPr>
        <w:bidi/>
        <w:spacing w:line="240" w:lineRule="auto"/>
        <w:rPr>
          <w:rFonts w:ascii="Traditional Arabic" w:hAnsi="Traditional Arabic" w:cs="Traditional Arabic"/>
          <w:sz w:val="28"/>
          <w:szCs w:val="28"/>
        </w:rPr>
      </w:pPr>
    </w:p>
    <w:p w:rsidR="00BB19AE" w:rsidRPr="00D533A2" w:rsidRDefault="00BB19AE" w:rsidP="0054179A">
      <w:pPr>
        <w:bidi/>
        <w:spacing w:line="240" w:lineRule="auto"/>
        <w:rPr>
          <w:rFonts w:ascii="Traditional Arabic" w:hAnsi="Traditional Arabic" w:cs="Traditional Arabic"/>
          <w:sz w:val="28"/>
          <w:szCs w:val="28"/>
          <w:lang w:val="en-US"/>
        </w:rPr>
      </w:pPr>
      <w:r w:rsidRPr="00BB19AE">
        <w:rPr>
          <w:rFonts w:ascii="Traditional Arabic" w:hAnsi="Traditional Arabic" w:cs="Traditional Arabic"/>
          <w:sz w:val="28"/>
          <w:szCs w:val="28"/>
          <w:rtl/>
          <w:lang w:bidi="ar-SA"/>
        </w:rPr>
        <w:t>كما هو مذكور أعلاه، تعرض عبد الحكيم الفضلي للتعذيب خلال فترات احتجازه، وهناك مخاوف من استمرار ذلك أثناء بقائه في السجن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في أكتوبر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تشرين الأول </w:t>
      </w:r>
      <w:r w:rsidRPr="00BB19AE">
        <w:rPr>
          <w:rFonts w:ascii="Traditional Arabic" w:hAnsi="Traditional Arabic" w:cs="Traditional Arabic"/>
          <w:sz w:val="28"/>
          <w:szCs w:val="28"/>
        </w:rPr>
        <w:t>2012</w:t>
      </w:r>
      <w:r w:rsidRPr="00BB19AE">
        <w:rPr>
          <w:rFonts w:ascii="Traditional Arabic" w:hAnsi="Traditional Arabic" w:cs="Traditional Arabic"/>
          <w:sz w:val="28"/>
          <w:szCs w:val="28"/>
          <w:rtl/>
          <w:lang w:bidi="ar-SA"/>
        </w:rPr>
        <w:t xml:space="preserve">، تم إلقاء القبض عليه وتعرض للتعذيب واحتجز لأكثر من </w:t>
      </w:r>
      <w:r w:rsidRPr="00BB19AE">
        <w:rPr>
          <w:rFonts w:ascii="Traditional Arabic" w:hAnsi="Traditional Arabic" w:cs="Traditional Arabic"/>
          <w:sz w:val="28"/>
          <w:szCs w:val="28"/>
        </w:rPr>
        <w:t>100</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يوم</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خلال تلك الفترة تعرض للضرب وتعصيب العينين والتعليق في وضع مجهد لعدة ساعات</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في فبراير</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شباط </w:t>
      </w:r>
      <w:r w:rsidRPr="00BB19AE">
        <w:rPr>
          <w:rFonts w:ascii="Traditional Arabic" w:hAnsi="Traditional Arabic" w:cs="Traditional Arabic"/>
          <w:sz w:val="28"/>
          <w:szCs w:val="28"/>
        </w:rPr>
        <w:t>2014</w:t>
      </w:r>
      <w:r w:rsidRPr="00BB19AE">
        <w:rPr>
          <w:rFonts w:ascii="Traditional Arabic" w:hAnsi="Traditional Arabic" w:cs="Traditional Arabic"/>
          <w:sz w:val="28"/>
          <w:szCs w:val="28"/>
          <w:rtl/>
          <w:lang w:bidi="ar-SA"/>
        </w:rPr>
        <w:t>، تم إلقاء القبض عليه هو وشقي</w:t>
      </w:r>
      <w:r w:rsidRPr="00BB19AE">
        <w:rPr>
          <w:rFonts w:ascii="Traditional Arabic" w:hAnsi="Traditional Arabic" w:cs="Traditional Arabic"/>
          <w:sz w:val="28"/>
          <w:szCs w:val="28"/>
          <w:rtl/>
          <w:lang w:bidi="ar-LB"/>
        </w:rPr>
        <w:t>ق</w:t>
      </w:r>
      <w:r w:rsidRPr="00BB19AE">
        <w:rPr>
          <w:rFonts w:ascii="Traditional Arabic" w:hAnsi="Traditional Arabic" w:cs="Traditional Arabic"/>
          <w:sz w:val="28"/>
          <w:szCs w:val="28"/>
          <w:rtl/>
          <w:lang w:bidi="ar-SA"/>
        </w:rPr>
        <w:t xml:space="preserve">ه </w:t>
      </w:r>
      <w:r w:rsidRPr="00BB19AE">
        <w:rPr>
          <w:rFonts w:ascii="Traditional Arabic" w:hAnsi="Traditional Arabic" w:cs="Traditional Arabic"/>
          <w:b/>
          <w:bCs/>
          <w:sz w:val="28"/>
          <w:szCs w:val="28"/>
          <w:rtl/>
          <w:lang w:bidi="ar-SA"/>
        </w:rPr>
        <w:t>عبد الناصر الفضلي</w:t>
      </w:r>
      <w:r w:rsidRPr="00BB19AE">
        <w:rPr>
          <w:rFonts w:ascii="Traditional Arabic" w:hAnsi="Traditional Arabic" w:cs="Traditional Arabic"/>
          <w:b/>
          <w:sz w:val="28"/>
          <w:szCs w:val="28"/>
          <w:rtl/>
          <w:cs/>
        </w:rPr>
        <w:t xml:space="preserve"> </w:t>
      </w:r>
      <w:r w:rsidRPr="00BB19AE">
        <w:rPr>
          <w:rFonts w:ascii="Traditional Arabic" w:hAnsi="Traditional Arabic" w:cs="Traditional Arabic"/>
          <w:sz w:val="28"/>
          <w:szCs w:val="28"/>
          <w:rtl/>
          <w:lang w:bidi="ar-SA"/>
        </w:rPr>
        <w:t>بتهم ٍ تتعلق بمظاهرة لدعم حقوق البدون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وتم التحقيق معهم دون حضور محام</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تم إطلاق سراحه بالنهاية في أبريل</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نيسان عقب إضرابه عن الطعام</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قال الأخوان للمحكمة أنهما تعرضا للتعذيب أثناء احتجازهم ولكن ادعاءاتهم لم تؤخذ بعين الاعتبار</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في يوليو</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تموز </w:t>
      </w:r>
      <w:r w:rsidRPr="00BB19AE">
        <w:rPr>
          <w:rFonts w:ascii="Traditional Arabic" w:hAnsi="Traditional Arabic" w:cs="Traditional Arabic"/>
          <w:sz w:val="28"/>
          <w:szCs w:val="28"/>
        </w:rPr>
        <w:t>2014</w:t>
      </w:r>
      <w:r w:rsidRPr="00BB19AE">
        <w:rPr>
          <w:rFonts w:ascii="Traditional Arabic" w:hAnsi="Traditional Arabic" w:cs="Traditional Arabic"/>
          <w:sz w:val="28"/>
          <w:szCs w:val="28"/>
          <w:rtl/>
          <w:lang w:bidi="ar-SA"/>
        </w:rPr>
        <w:t xml:space="preserve">، تم إلقاء القبض على عبد الحكيم الفضلي واحتجز مرة أخرى لمدة شهر قبل اخلاء سبيله على ذمة </w:t>
      </w:r>
      <w:r w:rsidR="0054179A">
        <w:rPr>
          <w:rFonts w:ascii="Traditional Arabic" w:hAnsi="Traditional Arabic" w:cs="Traditional Arabic" w:hint="cs"/>
          <w:sz w:val="28"/>
          <w:szCs w:val="28"/>
          <w:rtl/>
          <w:lang w:bidi="ar-SA"/>
        </w:rPr>
        <w:t>ا</w:t>
      </w:r>
      <w:r w:rsidRPr="00BB19AE">
        <w:rPr>
          <w:rFonts w:ascii="Traditional Arabic" w:hAnsi="Traditional Arabic" w:cs="Traditional Arabic"/>
          <w:sz w:val="28"/>
          <w:szCs w:val="28"/>
          <w:rtl/>
          <w:lang w:bidi="ar-SA"/>
        </w:rPr>
        <w:t>لقضية</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تعرض خلال هذه الفترة لسوء المعاملة والاعتداء البدني ودخل في إضراب عن الطعام احتجاجاً على ذلك</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لم يتم التحقيق في جميع الادعاءات المتعلقة بالتعذيب التي قام بالإبلاغ عنها في إنتهاك واضح لاتفاقية الأمم المتحدة لمناهضة التعذيب</w:t>
      </w:r>
      <w:r w:rsidRPr="00BB19AE">
        <w:rPr>
          <w:rFonts w:ascii="Traditional Arabic" w:hAnsi="Traditional Arabic" w:cs="Traditional Arabic"/>
          <w:sz w:val="28"/>
          <w:szCs w:val="28"/>
          <w:rtl/>
          <w:cs/>
        </w:rPr>
        <w:t>.</w:t>
      </w:r>
    </w:p>
    <w:p w:rsidR="001545EA" w:rsidRDefault="001545EA" w:rsidP="001545EA">
      <w:pPr>
        <w:bidi/>
        <w:spacing w:line="240" w:lineRule="auto"/>
        <w:rPr>
          <w:rFonts w:ascii="Traditional Arabic" w:hAnsi="Traditional Arabic" w:cs="Traditional Arabic"/>
          <w:sz w:val="28"/>
          <w:szCs w:val="28"/>
          <w:rtl/>
          <w:lang w:bidi="ar-LB"/>
        </w:rPr>
      </w:pPr>
    </w:p>
    <w:p w:rsidR="0054179A" w:rsidRDefault="0054179A" w:rsidP="0054179A">
      <w:pPr>
        <w:bidi/>
        <w:spacing w:line="240" w:lineRule="auto"/>
        <w:rPr>
          <w:rFonts w:ascii="Traditional Arabic" w:hAnsi="Traditional Arabic" w:cs="Traditional Arabic"/>
          <w:sz w:val="28"/>
          <w:szCs w:val="28"/>
          <w:rtl/>
          <w:lang w:bidi="ar-LB"/>
        </w:rPr>
      </w:pPr>
    </w:p>
    <w:p w:rsidR="00BB19AE" w:rsidRPr="00BB19AE" w:rsidRDefault="00F97166" w:rsidP="00BB19AE">
      <w:pPr>
        <w:bidi/>
        <w:spacing w:line="240" w:lineRule="auto"/>
        <w:rPr>
          <w:rFonts w:ascii="Traditional Arabic" w:hAnsi="Traditional Arabic" w:cs="Traditional Arabic"/>
          <w:bCs/>
          <w:sz w:val="28"/>
          <w:szCs w:val="28"/>
        </w:rPr>
      </w:pPr>
      <w:r>
        <w:rPr>
          <w:rFonts w:ascii="Traditional Arabic" w:hAnsi="Traditional Arabic" w:cs="Traditional Arabic" w:hint="cs"/>
          <w:bCs/>
          <w:sz w:val="28"/>
          <w:szCs w:val="28"/>
          <w:rtl/>
          <w:lang w:bidi="ar-SA"/>
        </w:rPr>
        <w:t>ال</w:t>
      </w:r>
      <w:bookmarkStart w:id="0" w:name="_GoBack"/>
      <w:bookmarkEnd w:id="0"/>
      <w:r w:rsidR="00BB19AE" w:rsidRPr="00BB19AE">
        <w:rPr>
          <w:rFonts w:ascii="Traditional Arabic" w:hAnsi="Traditional Arabic" w:cs="Traditional Arabic"/>
          <w:bCs/>
          <w:sz w:val="28"/>
          <w:szCs w:val="28"/>
          <w:rtl/>
          <w:lang w:bidi="ar-SA"/>
        </w:rPr>
        <w:t>خلاصة</w:t>
      </w:r>
    </w:p>
    <w:p w:rsidR="00BB19AE" w:rsidRPr="00BB19AE" w:rsidRDefault="00BB19AE" w:rsidP="00BB19AE">
      <w:pPr>
        <w:bidi/>
        <w:spacing w:line="240" w:lineRule="auto"/>
        <w:rPr>
          <w:rFonts w:ascii="Traditional Arabic" w:hAnsi="Traditional Arabic" w:cs="Traditional Arabic"/>
          <w:b/>
          <w:sz w:val="28"/>
          <w:szCs w:val="28"/>
        </w:rPr>
      </w:pPr>
    </w:p>
    <w:p w:rsidR="0050737C" w:rsidRDefault="00BB19AE" w:rsidP="001545EA">
      <w:pPr>
        <w:bidi/>
        <w:spacing w:line="240" w:lineRule="auto"/>
        <w:rPr>
          <w:rFonts w:ascii="Traditional Arabic" w:hAnsi="Traditional Arabic" w:cs="Traditional Arabic"/>
          <w:sz w:val="28"/>
          <w:szCs w:val="28"/>
          <w:rtl/>
          <w:lang w:bidi="ar-SA"/>
        </w:rPr>
      </w:pPr>
      <w:r w:rsidRPr="00BB19AE">
        <w:rPr>
          <w:rFonts w:ascii="Traditional Arabic" w:hAnsi="Traditional Arabic" w:cs="Traditional Arabic"/>
          <w:sz w:val="28"/>
          <w:szCs w:val="28"/>
          <w:rtl/>
          <w:lang w:bidi="ar-SA"/>
        </w:rPr>
        <w:t>بينما تعتبر الكويت أكثر الدول الخليجية ديمقراطية فإنها لا تزال تقوم بالتمييز ضد نسبة كبيرة من سكانها بشكل صارخ، التي تتكون من جماعة البدون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و</w:t>
      </w:r>
      <w:r w:rsidRPr="00BB19AE">
        <w:rPr>
          <w:rFonts w:ascii="Traditional Arabic" w:hAnsi="Traditional Arabic" w:cs="Traditional Arabic"/>
          <w:sz w:val="28"/>
          <w:szCs w:val="28"/>
          <w:rtl/>
          <w:lang w:bidi="ar-SA"/>
        </w:rPr>
        <w:t>على الرغم من تصديقها على الاتفاقيات الدولية والنداءات المتكررة من قبل المجتمع الدولي لحقوق الإنسان، فإنها لا تفي بالتزاماتها تجاه البدون</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يعرب مركز الخليج لحقوق الإنسان عن قلقه الشديد إزاء هذا الفشل</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SA"/>
        </w:rPr>
        <w:t>ويعرب عن المزيد من القلق إزاء</w:t>
      </w:r>
      <w:r w:rsidR="001545EA" w:rsidRPr="001545EA">
        <w:rPr>
          <w:rFonts w:ascii="Traditional Arabic" w:hAnsi="Traditional Arabic" w:cs="Traditional Arabic"/>
          <w:sz w:val="28"/>
          <w:szCs w:val="28"/>
          <w:rtl/>
          <w:lang w:bidi="ar-SA"/>
        </w:rPr>
        <w:t xml:space="preserve"> </w:t>
      </w:r>
    </w:p>
    <w:p w:rsidR="00D533A2" w:rsidRDefault="001545EA" w:rsidP="0050737C">
      <w:pPr>
        <w:bidi/>
        <w:spacing w:line="240" w:lineRule="auto"/>
        <w:rPr>
          <w:rFonts w:ascii="Traditional Arabic" w:hAnsi="Traditional Arabic" w:cs="Traditional Arabic"/>
          <w:sz w:val="28"/>
          <w:szCs w:val="28"/>
          <w:lang w:bidi="ar-SA"/>
        </w:rPr>
      </w:pPr>
      <w:r w:rsidRPr="00BB19AE">
        <w:rPr>
          <w:rFonts w:ascii="Traditional Arabic" w:hAnsi="Traditional Arabic" w:cs="Traditional Arabic"/>
          <w:sz w:val="28"/>
          <w:szCs w:val="28"/>
          <w:rtl/>
          <w:lang w:bidi="ar-SA"/>
        </w:rPr>
        <w:t xml:space="preserve">استمرار رفض السلطات معالجة الوضع وكما حصل في دورة الاستعراض الدوري الشامل لعام </w:t>
      </w:r>
      <w:r w:rsidRPr="00BB19AE">
        <w:rPr>
          <w:rFonts w:ascii="Traditional Arabic" w:hAnsi="Traditional Arabic" w:cs="Traditional Arabic"/>
          <w:sz w:val="28"/>
          <w:szCs w:val="28"/>
        </w:rPr>
        <w:t>2015</w:t>
      </w:r>
      <w:r w:rsidRPr="00BB19AE">
        <w:rPr>
          <w:rFonts w:ascii="Traditional Arabic" w:hAnsi="Traditional Arabic" w:cs="Traditional Arabic"/>
          <w:sz w:val="28"/>
          <w:szCs w:val="28"/>
          <w:rtl/>
          <w:lang w:bidi="ar-SA"/>
        </w:rPr>
        <w:t>، عندما رفضت التوصيات التي تطالب بمنح الجنسية والحقوق للبدون أو منحهم إمكانية الحصول على الخدمات الاجتماعية</w:t>
      </w:r>
      <w:r w:rsidRPr="00BB19AE">
        <w:rPr>
          <w:rFonts w:ascii="Traditional Arabic" w:hAnsi="Traditional Arabic" w:cs="Traditional Arabic"/>
          <w:sz w:val="28"/>
          <w:szCs w:val="28"/>
          <w:rtl/>
          <w:cs/>
        </w:rPr>
        <w:t>.</w:t>
      </w:r>
      <w:r w:rsidRPr="00BB19AE">
        <w:rPr>
          <w:rStyle w:val="FootnoteAnchor"/>
          <w:rFonts w:ascii="Traditional Arabic" w:hAnsi="Traditional Arabic" w:cs="Traditional Arabic"/>
          <w:sz w:val="28"/>
          <w:szCs w:val="28"/>
          <w:rtl/>
        </w:rPr>
        <w:footnoteReference w:id="6"/>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أن م</w:t>
      </w:r>
      <w:r w:rsidRPr="00BB19AE">
        <w:rPr>
          <w:rFonts w:ascii="Traditional Arabic" w:hAnsi="Traditional Arabic" w:cs="Traditional Arabic"/>
          <w:sz w:val="28"/>
          <w:szCs w:val="28"/>
          <w:rtl/>
          <w:lang w:bidi="ar-SA"/>
        </w:rPr>
        <w:t xml:space="preserve">ن الضروري أن تبذل جميع الدول </w:t>
      </w:r>
    </w:p>
    <w:p w:rsidR="00D533A2" w:rsidRDefault="00BB19AE" w:rsidP="00D533A2">
      <w:pPr>
        <w:bidi/>
        <w:spacing w:line="240" w:lineRule="auto"/>
        <w:rPr>
          <w:rFonts w:ascii="Traditional Arabic" w:hAnsi="Traditional Arabic" w:cs="Traditional Arabic"/>
          <w:sz w:val="28"/>
          <w:szCs w:val="28"/>
          <w:lang w:bidi="ar-SA"/>
        </w:rPr>
      </w:pPr>
      <w:r w:rsidRPr="00BB19AE">
        <w:rPr>
          <w:rFonts w:ascii="Traditional Arabic" w:hAnsi="Traditional Arabic" w:cs="Traditional Arabic" w:hint="cs"/>
          <w:sz w:val="28"/>
          <w:szCs w:val="28"/>
          <w:rtl/>
          <w:lang w:bidi="ar-SA"/>
        </w:rPr>
        <w:t xml:space="preserve"> </w:t>
      </w:r>
      <w:r>
        <w:rPr>
          <w:rFonts w:ascii="Traditional Arabic" w:hAnsi="Traditional Arabic" w:cs="Traditional Arabic" w:hint="cs"/>
          <w:sz w:val="28"/>
          <w:szCs w:val="28"/>
          <w:rtl/>
          <w:lang w:bidi="ar-SA"/>
        </w:rPr>
        <w:t>ا</w:t>
      </w:r>
      <w:r w:rsidRPr="00BB19AE">
        <w:rPr>
          <w:rFonts w:ascii="Traditional Arabic" w:hAnsi="Traditional Arabic" w:cs="Traditional Arabic"/>
          <w:sz w:val="28"/>
          <w:szCs w:val="28"/>
          <w:rtl/>
          <w:lang w:bidi="ar-SA"/>
        </w:rPr>
        <w:t>لأعضاء والهيئات التابعة للأمم المتحدة كل ما في وسعها لضمان التزام الكويت بجميع اتفاقيات حقوق الإنسان، ولا سيما اتفاقية القضاء على جميع أشكال التمييز العنصري فيما يتعلق بوضع مجتمع البدون في الكويت</w:t>
      </w:r>
      <w:r w:rsidRPr="00BB19AE">
        <w:rPr>
          <w:rFonts w:ascii="Traditional Arabic" w:hAnsi="Traditional Arabic" w:cs="Traditional Arabic"/>
          <w:sz w:val="28"/>
          <w:szCs w:val="28"/>
          <w:rtl/>
          <w:cs/>
        </w:rPr>
        <w:t>.</w:t>
      </w:r>
      <w:r w:rsidRPr="00BB19AE">
        <w:rPr>
          <w:rFonts w:ascii="Traditional Arabic" w:hAnsi="Traditional Arabic" w:cs="Traditional Arabic"/>
          <w:sz w:val="28"/>
          <w:szCs w:val="28"/>
          <w:rtl/>
          <w:lang w:bidi="ar-SA"/>
        </w:rPr>
        <w:t xml:space="preserve"> </w:t>
      </w:r>
    </w:p>
    <w:p w:rsidR="00BB19AE" w:rsidRDefault="00BB19AE" w:rsidP="00BB19AE">
      <w:pPr>
        <w:bidi/>
        <w:spacing w:line="240" w:lineRule="auto"/>
        <w:rPr>
          <w:rFonts w:ascii="Traditional Arabic" w:hAnsi="Traditional Arabic" w:cs="Traditional Arabic"/>
          <w:sz w:val="28"/>
          <w:szCs w:val="28"/>
          <w:rtl/>
          <w:lang w:bidi="ar-LB"/>
        </w:rPr>
      </w:pPr>
    </w:p>
    <w:p w:rsidR="0054179A" w:rsidRDefault="0054179A" w:rsidP="0054179A">
      <w:pPr>
        <w:bidi/>
        <w:spacing w:line="240" w:lineRule="auto"/>
        <w:rPr>
          <w:rFonts w:ascii="Traditional Arabic" w:hAnsi="Traditional Arabic" w:cs="Traditional Arabic"/>
          <w:sz w:val="28"/>
          <w:szCs w:val="28"/>
          <w:rtl/>
          <w:lang w:bidi="ar-LB"/>
        </w:rPr>
      </w:pPr>
    </w:p>
    <w:p w:rsidR="0054179A" w:rsidRDefault="0054179A" w:rsidP="0054179A">
      <w:pPr>
        <w:bidi/>
        <w:spacing w:line="240" w:lineRule="auto"/>
        <w:rPr>
          <w:rFonts w:ascii="Traditional Arabic" w:hAnsi="Traditional Arabic" w:cs="Traditional Arabic"/>
          <w:sz w:val="28"/>
          <w:szCs w:val="28"/>
          <w:rtl/>
          <w:lang w:bidi="ar-LB"/>
        </w:rPr>
      </w:pPr>
    </w:p>
    <w:p w:rsidR="0054179A" w:rsidRDefault="0054179A" w:rsidP="0054179A">
      <w:pPr>
        <w:bidi/>
        <w:spacing w:line="240" w:lineRule="auto"/>
        <w:rPr>
          <w:rFonts w:ascii="Traditional Arabic" w:hAnsi="Traditional Arabic" w:cs="Traditional Arabic"/>
          <w:sz w:val="28"/>
          <w:szCs w:val="28"/>
          <w:rtl/>
          <w:lang w:bidi="ar-LB"/>
        </w:rPr>
      </w:pPr>
    </w:p>
    <w:p w:rsidR="0054179A" w:rsidRPr="001545EA" w:rsidRDefault="0054179A" w:rsidP="0054179A">
      <w:pPr>
        <w:bidi/>
        <w:spacing w:line="240" w:lineRule="auto"/>
        <w:rPr>
          <w:rFonts w:ascii="Traditional Arabic" w:hAnsi="Traditional Arabic" w:cs="Traditional Arabic"/>
          <w:sz w:val="28"/>
          <w:szCs w:val="28"/>
          <w:cs/>
        </w:rPr>
      </w:pPr>
    </w:p>
    <w:p w:rsidR="00BB19AE" w:rsidRPr="00BB19AE" w:rsidRDefault="0050737C" w:rsidP="00BB19AE">
      <w:pPr>
        <w:bidi/>
        <w:spacing w:line="240" w:lineRule="auto"/>
        <w:rPr>
          <w:rFonts w:ascii="Traditional Arabic" w:hAnsi="Traditional Arabic" w:cs="Traditional Arabic"/>
          <w:bCs/>
          <w:sz w:val="28"/>
          <w:szCs w:val="28"/>
        </w:rPr>
      </w:pPr>
      <w:r>
        <w:rPr>
          <w:rFonts w:ascii="Traditional Arabic" w:hAnsi="Traditional Arabic" w:cs="Traditional Arabic" w:hint="cs"/>
          <w:bCs/>
          <w:sz w:val="28"/>
          <w:szCs w:val="28"/>
          <w:rtl/>
          <w:lang w:bidi="ar-SA"/>
        </w:rPr>
        <w:lastRenderedPageBreak/>
        <w:t>ال</w:t>
      </w:r>
      <w:r w:rsidR="00BB19AE" w:rsidRPr="00BB19AE">
        <w:rPr>
          <w:rFonts w:ascii="Traditional Arabic" w:hAnsi="Traditional Arabic" w:cs="Traditional Arabic"/>
          <w:bCs/>
          <w:sz w:val="28"/>
          <w:szCs w:val="28"/>
          <w:rtl/>
          <w:lang w:bidi="ar-SA"/>
        </w:rPr>
        <w:t>توصيات</w:t>
      </w:r>
    </w:p>
    <w:p w:rsidR="00BB19AE" w:rsidRPr="00BB19AE" w:rsidRDefault="00BB19AE" w:rsidP="00BB19AE">
      <w:pPr>
        <w:bidi/>
        <w:spacing w:line="240" w:lineRule="auto"/>
        <w:rPr>
          <w:rFonts w:ascii="Traditional Arabic" w:hAnsi="Traditional Arabic" w:cs="Traditional Arabic"/>
          <w:b/>
          <w:sz w:val="28"/>
          <w:szCs w:val="28"/>
        </w:rPr>
      </w:pPr>
    </w:p>
    <w:p w:rsidR="00BB19AE" w:rsidRPr="00D533A2" w:rsidRDefault="00BB19AE" w:rsidP="00BB19AE">
      <w:pPr>
        <w:bidi/>
        <w:spacing w:line="240" w:lineRule="auto"/>
        <w:rPr>
          <w:rFonts w:ascii="Traditional Arabic" w:hAnsi="Traditional Arabic" w:cs="Traditional Arabic"/>
          <w:b/>
          <w:bCs/>
          <w:sz w:val="28"/>
          <w:szCs w:val="28"/>
        </w:rPr>
      </w:pPr>
      <w:r w:rsidRPr="00D533A2">
        <w:rPr>
          <w:rFonts w:ascii="Traditional Arabic" w:hAnsi="Traditional Arabic" w:cs="Traditional Arabic"/>
          <w:b/>
          <w:bCs/>
          <w:sz w:val="28"/>
          <w:szCs w:val="28"/>
          <w:rtl/>
          <w:lang w:bidi="ar-SA"/>
        </w:rPr>
        <w:t>يدعو مركز الخليج لحقوق الإنسان السلطات في الكويت إلى</w:t>
      </w:r>
      <w:r w:rsidRPr="00D533A2">
        <w:rPr>
          <w:rFonts w:ascii="Traditional Arabic" w:hAnsi="Traditional Arabic" w:cs="Traditional Arabic"/>
          <w:b/>
          <w:bCs/>
          <w:sz w:val="28"/>
          <w:szCs w:val="28"/>
          <w:rtl/>
          <w:cs/>
        </w:rPr>
        <w:t>:</w:t>
      </w:r>
    </w:p>
    <w:p w:rsidR="00BB19AE" w:rsidRPr="00BB19AE" w:rsidRDefault="00BB19AE" w:rsidP="00BB19AE">
      <w:pPr>
        <w:numPr>
          <w:ilvl w:val="0"/>
          <w:numId w:val="1"/>
        </w:numPr>
        <w:bidi/>
        <w:spacing w:line="240" w:lineRule="auto"/>
        <w:ind w:hanging="360"/>
        <w:contextualSpacing/>
        <w:rPr>
          <w:rFonts w:ascii="Traditional Arabic" w:hAnsi="Traditional Arabic" w:cs="Traditional Arabic"/>
          <w:sz w:val="28"/>
          <w:szCs w:val="28"/>
        </w:rPr>
      </w:pPr>
      <w:r w:rsidRPr="00BB19AE">
        <w:rPr>
          <w:rFonts w:ascii="Traditional Arabic" w:hAnsi="Traditional Arabic" w:cs="Traditional Arabic"/>
          <w:sz w:val="28"/>
          <w:szCs w:val="28"/>
          <w:rtl/>
          <w:lang w:bidi="ar-SA"/>
        </w:rPr>
        <w:t>مواصلة تطوير وتنفيذ الخطط الرامية إلى إيجاد حل لمشكلة انعدام الجنسية التي طال أمدها في الكويت وفقا لمعايير القضاء على التمييز العنصري والمعايير القانونية الدولية بالتشاور مع منظمات المجتمع المدني الكويتية</w:t>
      </w:r>
      <w:r w:rsidRPr="00BB19AE">
        <w:rPr>
          <w:rFonts w:ascii="Traditional Arabic" w:hAnsi="Traditional Arabic" w:cs="Traditional Arabic"/>
          <w:sz w:val="28"/>
          <w:szCs w:val="28"/>
          <w:rtl/>
          <w:lang w:bidi="ar-LB"/>
        </w:rPr>
        <w:t>؛</w:t>
      </w:r>
    </w:p>
    <w:p w:rsidR="00BB19AE" w:rsidRPr="00BB19AE" w:rsidRDefault="00BB19AE" w:rsidP="00BB19AE">
      <w:pPr>
        <w:numPr>
          <w:ilvl w:val="0"/>
          <w:numId w:val="1"/>
        </w:numPr>
        <w:bidi/>
        <w:spacing w:line="240" w:lineRule="auto"/>
        <w:ind w:hanging="360"/>
        <w:contextualSpacing/>
        <w:rPr>
          <w:rFonts w:ascii="Traditional Arabic" w:hAnsi="Traditional Arabic" w:cs="Traditional Arabic"/>
          <w:sz w:val="28"/>
          <w:szCs w:val="28"/>
        </w:rPr>
      </w:pPr>
      <w:r w:rsidRPr="00BB19AE">
        <w:rPr>
          <w:rFonts w:ascii="Traditional Arabic" w:hAnsi="Traditional Arabic" w:cs="Traditional Arabic"/>
          <w:sz w:val="28"/>
          <w:szCs w:val="28"/>
          <w:rtl/>
          <w:lang w:bidi="ar-SA"/>
        </w:rPr>
        <w:t>التوقف عن معاملة البدون كمقيمين غير قانونيين؛</w:t>
      </w:r>
    </w:p>
    <w:p w:rsidR="00BB19AE" w:rsidRPr="00BB19AE" w:rsidRDefault="00BB19AE" w:rsidP="00BB19AE">
      <w:pPr>
        <w:numPr>
          <w:ilvl w:val="0"/>
          <w:numId w:val="1"/>
        </w:numPr>
        <w:bidi/>
        <w:spacing w:line="240" w:lineRule="auto"/>
        <w:ind w:hanging="360"/>
        <w:contextualSpacing/>
        <w:rPr>
          <w:rFonts w:ascii="Traditional Arabic" w:hAnsi="Traditional Arabic" w:cs="Traditional Arabic"/>
          <w:sz w:val="28"/>
          <w:szCs w:val="28"/>
        </w:rPr>
      </w:pPr>
      <w:r w:rsidRPr="00BB19AE">
        <w:rPr>
          <w:rFonts w:ascii="Traditional Arabic" w:hAnsi="Traditional Arabic" w:cs="Traditional Arabic"/>
          <w:sz w:val="28"/>
          <w:szCs w:val="28"/>
          <w:rtl/>
          <w:lang w:bidi="ar-SA"/>
        </w:rPr>
        <w:t>منح الجنسية للمقيمين منذ أمدٍ طويل المطالبين بالجنسية، بمن فيهم من لا يحملون وثائق؛</w:t>
      </w:r>
    </w:p>
    <w:p w:rsidR="00BB19AE" w:rsidRPr="00BB19AE" w:rsidRDefault="00BB19AE" w:rsidP="00BB19AE">
      <w:pPr>
        <w:numPr>
          <w:ilvl w:val="0"/>
          <w:numId w:val="1"/>
        </w:numPr>
        <w:bidi/>
        <w:spacing w:line="240" w:lineRule="auto"/>
        <w:ind w:hanging="360"/>
        <w:contextualSpacing/>
        <w:rPr>
          <w:rFonts w:ascii="Traditional Arabic" w:hAnsi="Traditional Arabic" w:cs="Traditional Arabic"/>
          <w:sz w:val="28"/>
          <w:szCs w:val="28"/>
        </w:rPr>
      </w:pPr>
      <w:r w:rsidRPr="00BB19AE">
        <w:rPr>
          <w:rFonts w:ascii="Traditional Arabic" w:hAnsi="Traditional Arabic" w:cs="Traditional Arabic"/>
          <w:sz w:val="28"/>
          <w:szCs w:val="28"/>
          <w:rtl/>
          <w:lang w:bidi="ar-SA"/>
        </w:rPr>
        <w:t>تسجيل جميع الأطفال المولودين داخل حدود الكويت ضمن جدول زمني مناسب وتقديم شهادات ميلاد لجميع هؤلاء الأطفال</w:t>
      </w:r>
      <w:r w:rsidRPr="00BB19AE">
        <w:rPr>
          <w:rFonts w:ascii="Traditional Arabic" w:hAnsi="Traditional Arabic" w:cs="Traditional Arabic"/>
          <w:sz w:val="28"/>
          <w:szCs w:val="28"/>
          <w:rtl/>
          <w:cs/>
        </w:rPr>
        <w:t xml:space="preserve">. </w:t>
      </w:r>
      <w:r w:rsidRPr="00BB19AE">
        <w:rPr>
          <w:rFonts w:ascii="Traditional Arabic" w:hAnsi="Traditional Arabic" w:cs="Traditional Arabic"/>
          <w:sz w:val="28"/>
          <w:szCs w:val="28"/>
          <w:rtl/>
          <w:lang w:bidi="ar-LB"/>
        </w:rPr>
        <w:t xml:space="preserve">كذلك </w:t>
      </w:r>
      <w:r w:rsidRPr="00BB19AE">
        <w:rPr>
          <w:rFonts w:ascii="Traditional Arabic" w:hAnsi="Traditional Arabic" w:cs="Traditional Arabic"/>
          <w:sz w:val="28"/>
          <w:szCs w:val="28"/>
          <w:rtl/>
          <w:lang w:bidi="ar-SA"/>
        </w:rPr>
        <w:t>إصدار شهادات الزواج و</w:t>
      </w:r>
      <w:r w:rsidR="0050737C">
        <w:rPr>
          <w:rFonts w:ascii="Traditional Arabic" w:hAnsi="Traditional Arabic" w:cs="Traditional Arabic" w:hint="cs"/>
          <w:sz w:val="28"/>
          <w:szCs w:val="28"/>
          <w:rtl/>
          <w:lang w:bidi="ar-SA"/>
        </w:rPr>
        <w:t xml:space="preserve"> </w:t>
      </w:r>
      <w:r w:rsidRPr="00BB19AE">
        <w:rPr>
          <w:rFonts w:ascii="Traditional Arabic" w:hAnsi="Traditional Arabic" w:cs="Traditional Arabic"/>
          <w:sz w:val="28"/>
          <w:szCs w:val="28"/>
          <w:rtl/>
          <w:lang w:bidi="ar-SA"/>
        </w:rPr>
        <w:t>الوفاة ووثائق السفر ورخص القيادة لجميع الأشخاص في الكويت دون تمييز؛</w:t>
      </w:r>
    </w:p>
    <w:p w:rsidR="00BB19AE" w:rsidRPr="00BB19AE" w:rsidRDefault="00BB19AE" w:rsidP="00BB19AE">
      <w:pPr>
        <w:numPr>
          <w:ilvl w:val="0"/>
          <w:numId w:val="1"/>
        </w:numPr>
        <w:bidi/>
        <w:spacing w:line="240" w:lineRule="auto"/>
        <w:ind w:hanging="360"/>
        <w:contextualSpacing/>
        <w:rPr>
          <w:rFonts w:ascii="Traditional Arabic" w:hAnsi="Traditional Arabic" w:cs="Traditional Arabic"/>
          <w:sz w:val="28"/>
          <w:szCs w:val="28"/>
        </w:rPr>
      </w:pPr>
      <w:r w:rsidRPr="00BB19AE">
        <w:rPr>
          <w:rFonts w:ascii="Traditional Arabic" w:hAnsi="Traditional Arabic" w:cs="Traditional Arabic"/>
          <w:sz w:val="28"/>
          <w:szCs w:val="28"/>
          <w:rtl/>
          <w:lang w:bidi="ar-SA"/>
        </w:rPr>
        <w:t>القضاء على التمييز ضد المرأة في الكويت فيما يتعلق بحمل الجنسية عن طريق ضمان منح الجنسية للمرأة والرجل على حد سواء؛</w:t>
      </w:r>
    </w:p>
    <w:p w:rsidR="00BB19AE" w:rsidRPr="00BB19AE" w:rsidRDefault="00BB19AE" w:rsidP="00BB19AE">
      <w:pPr>
        <w:numPr>
          <w:ilvl w:val="0"/>
          <w:numId w:val="1"/>
        </w:numPr>
        <w:bidi/>
        <w:spacing w:line="240" w:lineRule="auto"/>
        <w:ind w:hanging="360"/>
        <w:contextualSpacing/>
        <w:rPr>
          <w:rFonts w:ascii="Traditional Arabic" w:hAnsi="Traditional Arabic" w:cs="Traditional Arabic"/>
          <w:sz w:val="28"/>
          <w:szCs w:val="28"/>
        </w:rPr>
      </w:pPr>
      <w:r w:rsidRPr="00BB19AE">
        <w:rPr>
          <w:rFonts w:ascii="Traditional Arabic" w:hAnsi="Traditional Arabic" w:cs="Traditional Arabic"/>
          <w:sz w:val="28"/>
          <w:szCs w:val="28"/>
          <w:rtl/>
          <w:lang w:bidi="ar-SA"/>
        </w:rPr>
        <w:t>سن تشريعات مناسبة لضمان تنفيذ جميع مواد اتفاقية القضاء على جميع أشكال التمييز العنصري تنفيذا تاما.</w:t>
      </w:r>
    </w:p>
    <w:p w:rsidR="00BB19AE" w:rsidRPr="00BB19AE" w:rsidRDefault="00BB19AE" w:rsidP="00BB19AE">
      <w:pPr>
        <w:bidi/>
        <w:spacing w:line="240" w:lineRule="auto"/>
        <w:rPr>
          <w:rFonts w:ascii="Traditional Arabic" w:hAnsi="Traditional Arabic" w:cs="Traditional Arabic"/>
          <w:sz w:val="28"/>
          <w:szCs w:val="28"/>
        </w:rPr>
      </w:pPr>
    </w:p>
    <w:p w:rsidR="00BF6528" w:rsidRPr="00BB19AE" w:rsidRDefault="00BF6528" w:rsidP="00BB19AE">
      <w:pPr>
        <w:spacing w:line="240" w:lineRule="auto"/>
        <w:rPr>
          <w:rFonts w:ascii="Traditional Arabic" w:hAnsi="Traditional Arabic" w:cs="Traditional Arabic"/>
          <w:sz w:val="28"/>
          <w:szCs w:val="28"/>
        </w:rPr>
      </w:pPr>
    </w:p>
    <w:p w:rsidR="00BB19AE" w:rsidRPr="00BB19AE" w:rsidRDefault="00BB19AE">
      <w:pPr>
        <w:spacing w:line="240" w:lineRule="auto"/>
        <w:rPr>
          <w:rFonts w:ascii="Traditional Arabic" w:hAnsi="Traditional Arabic" w:cs="Traditional Arabic"/>
          <w:sz w:val="28"/>
          <w:szCs w:val="28"/>
        </w:rPr>
      </w:pPr>
    </w:p>
    <w:sectPr w:rsidR="00BB19AE" w:rsidRPr="00BB19AE">
      <w:pgSz w:w="12240" w:h="15840"/>
      <w:pgMar w:top="1440" w:right="1440" w:bottom="1440"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21" w:rsidRDefault="00B35721" w:rsidP="00BB19AE">
      <w:pPr>
        <w:spacing w:line="240" w:lineRule="auto"/>
      </w:pPr>
      <w:r>
        <w:separator/>
      </w:r>
    </w:p>
  </w:endnote>
  <w:endnote w:type="continuationSeparator" w:id="0">
    <w:p w:rsidR="00B35721" w:rsidRDefault="00B35721" w:rsidP="00BB1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21" w:rsidRDefault="00B35721" w:rsidP="00BB19AE">
      <w:pPr>
        <w:spacing w:line="240" w:lineRule="auto"/>
      </w:pPr>
      <w:r>
        <w:separator/>
      </w:r>
    </w:p>
  </w:footnote>
  <w:footnote w:type="continuationSeparator" w:id="0">
    <w:p w:rsidR="00B35721" w:rsidRDefault="00B35721" w:rsidP="00BB19AE">
      <w:pPr>
        <w:spacing w:line="240" w:lineRule="auto"/>
      </w:pPr>
      <w:r>
        <w:continuationSeparator/>
      </w:r>
    </w:p>
  </w:footnote>
  <w:footnote w:id="1">
    <w:p w:rsidR="00BB19AE" w:rsidRPr="00BB19AE" w:rsidRDefault="00BB19AE" w:rsidP="00BB19AE">
      <w:pPr>
        <w:rPr>
          <w:rFonts w:ascii="Traditional Arabic" w:hAnsi="Traditional Arabic" w:cs="Traditional Arabic"/>
        </w:rPr>
      </w:pPr>
      <w:r>
        <w:footnoteRef/>
      </w:r>
      <w:r>
        <w:tab/>
        <w:t xml:space="preserve"> </w:t>
      </w:r>
      <w:r w:rsidRPr="00BB19AE">
        <w:rPr>
          <w:rFonts w:ascii="Traditional Arabic" w:hAnsi="Traditional Arabic" w:cs="Traditional Arabic"/>
          <w:rtl/>
          <w:lang w:bidi="ar-SA"/>
        </w:rPr>
        <w:t>الاتفاقية الدولية للقضاء على جميع أشكال التمييز العنصري اعتمدت وفتحت للتوقيع والتصديق عليها بموجب قرار الجمعية العامة 2106 (د - 20) المؤرخ 21 كانون الأول / ديسمبر 1965 الذي بدأ نفاذه في 04 كانون الثاني / يناير 1969</w:t>
      </w:r>
    </w:p>
    <w:p w:rsidR="00BB19AE" w:rsidRPr="00BB19AE" w:rsidRDefault="00BB19AE" w:rsidP="00BB19AE">
      <w:pPr>
        <w:pStyle w:val="FootnoteText"/>
        <w:rPr>
          <w:rFonts w:ascii="Traditional Arabic" w:hAnsi="Traditional Arabic" w:cs="Traditional Arabic"/>
        </w:rPr>
      </w:pPr>
    </w:p>
  </w:footnote>
  <w:footnote w:id="2">
    <w:p w:rsidR="00BB19AE" w:rsidRPr="00BB19AE" w:rsidRDefault="00BB19AE" w:rsidP="00BB19AE">
      <w:pPr>
        <w:spacing w:line="240" w:lineRule="auto"/>
        <w:rPr>
          <w:rFonts w:ascii="Traditional Arabic" w:hAnsi="Traditional Arabic" w:cs="Traditional Arabic"/>
        </w:rPr>
      </w:pPr>
      <w:r w:rsidRPr="00BB19AE">
        <w:rPr>
          <w:rFonts w:ascii="Traditional Arabic" w:hAnsi="Traditional Arabic" w:cs="Traditional Arabic"/>
          <w:rtl/>
        </w:rPr>
        <w:footnoteRef/>
      </w:r>
      <w:r w:rsidRPr="00BB19AE">
        <w:rPr>
          <w:rFonts w:ascii="Traditional Arabic" w:hAnsi="Traditional Arabic" w:cs="Traditional Arabic"/>
          <w:rtl/>
          <w:cs/>
        </w:rPr>
        <w:tab/>
      </w:r>
      <w:r w:rsidRPr="00BB19AE">
        <w:rPr>
          <w:rFonts w:ascii="Traditional Arabic" w:hAnsi="Traditional Arabic" w:cs="Traditional Arabic"/>
          <w:rtl/>
          <w:cs/>
          <w:lang w:bidi="ar-SA"/>
        </w:rPr>
        <w:t xml:space="preserve">الكرامة لا ثمن لها في الكويت تقرير </w:t>
      </w:r>
      <w:r w:rsidRPr="00BB19AE">
        <w:rPr>
          <w:rFonts w:ascii="Traditional Arabic" w:hAnsi="Traditional Arabic" w:cs="Traditional Arabic"/>
          <w:rtl/>
          <w:lang w:bidi="ar-SA"/>
        </w:rPr>
        <w:t>لمركز الخليج لحقوق الإنسان في ابريل</w:t>
      </w:r>
      <w:r w:rsidRPr="00BB19AE">
        <w:rPr>
          <w:rFonts w:ascii="Traditional Arabic" w:hAnsi="Traditional Arabic" w:cs="Traditional Arabic"/>
          <w:rtl/>
          <w:cs/>
        </w:rPr>
        <w:t>/</w:t>
      </w:r>
      <w:r w:rsidRPr="00BB19AE">
        <w:rPr>
          <w:rFonts w:ascii="Traditional Arabic" w:hAnsi="Traditional Arabic" w:cs="Traditional Arabic"/>
          <w:rtl/>
          <w:cs/>
          <w:lang w:bidi="ar-SA"/>
        </w:rPr>
        <w:t xml:space="preserve">نيسان </w:t>
      </w:r>
      <w:r w:rsidRPr="00BB19AE">
        <w:rPr>
          <w:rFonts w:ascii="Traditional Arabic" w:hAnsi="Traditional Arabic" w:cs="Traditional Arabic"/>
          <w:rtl/>
          <w:lang w:bidi="ar-SA"/>
        </w:rPr>
        <w:t xml:space="preserve">لسنة </w:t>
      </w:r>
      <w:r w:rsidRPr="00BB19AE">
        <w:rPr>
          <w:rFonts w:ascii="Traditional Arabic" w:hAnsi="Traditional Arabic" w:cs="Traditional Arabic"/>
          <w:rtl/>
          <w:cs/>
        </w:rPr>
        <w:t>2014</w:t>
      </w:r>
    </w:p>
    <w:p w:rsidR="00BB19AE" w:rsidRPr="00056620" w:rsidRDefault="00BB19AE" w:rsidP="00BB19AE">
      <w:pPr>
        <w:pStyle w:val="FootnoteText"/>
        <w:spacing w:line="240" w:lineRule="auto"/>
      </w:pPr>
      <w:r w:rsidRPr="00056620">
        <w:tab/>
        <w:t>http://www.gc4hr.org/report/view/25</w:t>
      </w:r>
    </w:p>
  </w:footnote>
  <w:footnote w:id="3">
    <w:p w:rsidR="00BB19AE" w:rsidRPr="00BB19AE" w:rsidRDefault="00BB19AE" w:rsidP="00BB19AE">
      <w:pPr>
        <w:spacing w:line="240" w:lineRule="auto"/>
        <w:rPr>
          <w:rFonts w:ascii="Traditional Arabic" w:hAnsi="Traditional Arabic" w:cs="Traditional Arabic"/>
          <w:lang w:bidi="ar-LB"/>
        </w:rPr>
      </w:pPr>
      <w:r w:rsidRPr="00BB19AE">
        <w:rPr>
          <w:rFonts w:ascii="Traditional Arabic" w:hAnsi="Traditional Arabic" w:cs="Traditional Arabic"/>
          <w:rtl/>
        </w:rPr>
        <w:footnoteRef/>
      </w:r>
      <w:r w:rsidRPr="00BB19AE">
        <w:rPr>
          <w:rtl/>
          <w:cs/>
        </w:rPr>
        <w:tab/>
      </w:r>
      <w:r w:rsidRPr="00BB19AE">
        <w:rPr>
          <w:rFonts w:ascii="Traditional Arabic" w:hAnsi="Traditional Arabic" w:cs="Traditional Arabic"/>
          <w:rtl/>
          <w:lang w:bidi="ar-LB"/>
        </w:rPr>
        <w:t>سياسة</w:t>
      </w:r>
      <w:r w:rsidRPr="00BB19AE">
        <w:rPr>
          <w:rFonts w:ascii="Traditional Arabic" w:hAnsi="Traditional Arabic" w:cs="Traditional Arabic"/>
          <w:rtl/>
          <w:cs/>
          <w:lang w:bidi="ar-SA"/>
        </w:rPr>
        <w:t xml:space="preserve"> القبضة الحديدية</w:t>
      </w:r>
      <w:r w:rsidRPr="00BB19AE">
        <w:rPr>
          <w:rFonts w:ascii="Traditional Arabic" w:hAnsi="Traditional Arabic" w:cs="Traditional Arabic"/>
          <w:rtl/>
          <w:cs/>
        </w:rPr>
        <w:t xml:space="preserve">: </w:t>
      </w:r>
      <w:r w:rsidRPr="00BB19AE">
        <w:rPr>
          <w:rFonts w:ascii="Traditional Arabic" w:hAnsi="Traditional Arabic" w:cs="Traditional Arabic"/>
          <w:rtl/>
          <w:cs/>
          <w:lang w:bidi="ar-SA"/>
        </w:rPr>
        <w:t>تجريم المعارضة السلمية في الكويت، تقرير لمنظمة العفو الدولية، سنة</w:t>
      </w:r>
      <w:r w:rsidRPr="00BB19AE">
        <w:rPr>
          <w:rFonts w:ascii="Traditional Arabic" w:hAnsi="Traditional Arabic" w:cs="Traditional Arabic"/>
          <w:rtl/>
          <w:lang w:bidi="ar-LB"/>
        </w:rPr>
        <w:t xml:space="preserve"> 2015</w:t>
      </w:r>
      <w:r w:rsidRPr="00BB19AE">
        <w:rPr>
          <w:rFonts w:ascii="Traditional Arabic" w:hAnsi="Traditional Arabic" w:cs="Traditional Arabic"/>
          <w:rtl/>
          <w:cs/>
        </w:rPr>
        <w:t xml:space="preserve"> </w:t>
      </w:r>
    </w:p>
  </w:footnote>
  <w:footnote w:id="4">
    <w:p w:rsidR="00BB19AE" w:rsidRPr="00BB19AE" w:rsidRDefault="00BB19AE" w:rsidP="00BB19AE">
      <w:pPr>
        <w:pStyle w:val="FootnoteText"/>
        <w:spacing w:line="240" w:lineRule="auto"/>
        <w:rPr>
          <w:rFonts w:ascii="Traditional Arabic" w:hAnsi="Traditional Arabic" w:cs="Traditional Arabic"/>
        </w:rPr>
      </w:pPr>
      <w:r w:rsidRPr="00BB19AE">
        <w:rPr>
          <w:rStyle w:val="FootnoteReference"/>
          <w:rFonts w:ascii="Traditional Arabic" w:hAnsi="Traditional Arabic" w:cs="Traditional Arabic"/>
        </w:rPr>
        <w:footnoteRef/>
      </w:r>
      <w:r w:rsidRPr="00BB19AE">
        <w:rPr>
          <w:rStyle w:val="FootnoteReference"/>
          <w:rFonts w:ascii="Traditional Arabic" w:hAnsi="Traditional Arabic" w:cs="Traditional Arabic"/>
        </w:rPr>
        <w:tab/>
      </w:r>
      <w:r w:rsidRPr="00BB19AE">
        <w:rPr>
          <w:rFonts w:ascii="Traditional Arabic" w:hAnsi="Traditional Arabic" w:cs="Traditional Arabic"/>
          <w:lang w:val="fr-FR"/>
        </w:rPr>
        <w:t xml:space="preserve"> CAT/C/KWT/QPR/3 </w:t>
      </w:r>
      <w:r w:rsidRPr="00BB19AE">
        <w:rPr>
          <w:rFonts w:ascii="Traditional Arabic" w:hAnsi="Traditional Arabic" w:cs="Traditional Arabic"/>
          <w:rtl/>
          <w:lang w:val="fr-FR" w:bidi="ar-SA"/>
        </w:rPr>
        <w:t xml:space="preserve">الفقرة </w:t>
      </w:r>
      <w:r w:rsidRPr="00BB19AE">
        <w:rPr>
          <w:rFonts w:ascii="Traditional Arabic" w:hAnsi="Traditional Arabic" w:cs="Traditional Arabic"/>
          <w:lang w:val="fr-FR"/>
        </w:rPr>
        <w:t>30</w:t>
      </w:r>
    </w:p>
  </w:footnote>
  <w:footnote w:id="5">
    <w:p w:rsidR="00BB19AE" w:rsidRDefault="00BB19AE" w:rsidP="00BB19AE">
      <w:pPr>
        <w:spacing w:line="240" w:lineRule="auto"/>
      </w:pPr>
      <w:r w:rsidRPr="00BB19AE">
        <w:rPr>
          <w:rStyle w:val="FootnoteReference"/>
          <w:rFonts w:ascii="Traditional Arabic" w:hAnsi="Traditional Arabic" w:cs="Traditional Arabic"/>
        </w:rPr>
        <w:footnoteRef/>
      </w:r>
      <w:r w:rsidRPr="00BB19AE">
        <w:rPr>
          <w:rStyle w:val="FootnoteReference"/>
          <w:rFonts w:ascii="Traditional Arabic" w:hAnsi="Traditional Arabic" w:cs="Traditional Arabic"/>
        </w:rPr>
        <w:tab/>
      </w:r>
      <w:r w:rsidRPr="00BB19AE">
        <w:rPr>
          <w:rFonts w:ascii="Traditional Arabic" w:hAnsi="Traditional Arabic" w:cs="Traditional Arabic"/>
          <w:lang w:val="fr-FR"/>
        </w:rPr>
        <w:t xml:space="preserve">  CAT/C/KWT/3  </w:t>
      </w:r>
      <w:r w:rsidRPr="00BB19AE">
        <w:rPr>
          <w:rFonts w:ascii="Traditional Arabic" w:hAnsi="Traditional Arabic" w:cs="Traditional Arabic"/>
          <w:rtl/>
          <w:lang w:val="fr-FR" w:bidi="ar-SA"/>
        </w:rPr>
        <w:t>الفقرة</w:t>
      </w:r>
      <w:r w:rsidRPr="00BB19AE">
        <w:rPr>
          <w:rFonts w:ascii="Traditional Arabic" w:eastAsia="Times New Roman" w:hAnsi="Traditional Arabic" w:cs="Traditional Arabic"/>
          <w:rtl/>
          <w:cs/>
          <w:lang w:val="fr-FR"/>
        </w:rPr>
        <w:t xml:space="preserve"> </w:t>
      </w:r>
      <w:r w:rsidRPr="00BB19AE">
        <w:rPr>
          <w:rFonts w:ascii="Traditional Arabic" w:eastAsia="Times New Roman" w:hAnsi="Traditional Arabic" w:cs="Traditional Arabic"/>
          <w:lang w:val="fr-FR"/>
        </w:rPr>
        <w:t>117</w:t>
      </w:r>
    </w:p>
  </w:footnote>
  <w:footnote w:id="6">
    <w:p w:rsidR="001545EA" w:rsidRPr="00BB19AE" w:rsidRDefault="001545EA" w:rsidP="001545EA">
      <w:pPr>
        <w:pStyle w:val="FootnoteText"/>
        <w:rPr>
          <w:rFonts w:ascii="Traditional Arabic" w:hAnsi="Traditional Arabic" w:cs="Traditional Arabic"/>
        </w:rPr>
      </w:pPr>
      <w:r w:rsidRPr="00BB19AE">
        <w:rPr>
          <w:rFonts w:ascii="Traditional Arabic" w:hAnsi="Traditional Arabic" w:cs="Traditional Arabic"/>
        </w:rPr>
        <w:footnoteRef/>
      </w:r>
      <w:r w:rsidRPr="00BB19AE">
        <w:rPr>
          <w:rFonts w:ascii="Traditional Arabic" w:hAnsi="Traditional Arabic" w:cs="Traditional Arabic"/>
        </w:rPr>
        <w:tab/>
        <w:t xml:space="preserve">  </w:t>
      </w:r>
      <w:r w:rsidRPr="00BB19AE">
        <w:rPr>
          <w:rFonts w:ascii="Traditional Arabic" w:hAnsi="Traditional Arabic" w:cs="Traditional Arabic"/>
          <w:lang w:bidi="ar-SA"/>
        </w:rPr>
        <w:t xml:space="preserve"> </w:t>
      </w:r>
      <w:r w:rsidRPr="00BB19AE">
        <w:rPr>
          <w:rFonts w:ascii="Traditional Arabic" w:hAnsi="Traditional Arabic" w:cs="Traditional Arabic"/>
          <w:rtl/>
          <w:lang w:bidi="ar-SA"/>
        </w:rPr>
        <w:t xml:space="preserve"> الرد على التوصيات والتعهدات الطوعية</w:t>
      </w:r>
      <w:r w:rsidRPr="00BB19AE">
        <w:rPr>
          <w:rFonts w:ascii="Traditional Arabic" w:hAnsi="Traditional Arabic" w:cs="Traditional Arabic"/>
          <w:rtl/>
          <w:lang w:bidi="ar-LB"/>
        </w:rPr>
        <w:t>،</w:t>
      </w:r>
      <w:r w:rsidRPr="00BB19AE">
        <w:rPr>
          <w:rFonts w:ascii="Traditional Arabic" w:hAnsi="Traditional Arabic" w:cs="Traditional Arabic"/>
          <w:rtl/>
          <w:lang w:bidi="ar-SA"/>
        </w:rPr>
        <w:t xml:space="preserve"> الكويت</w:t>
      </w:r>
      <w:r w:rsidR="0050737C">
        <w:rPr>
          <w:rFonts w:ascii="Traditional Arabic" w:hAnsi="Traditional Arabic" w:cs="Traditional Arabic" w:hint="cs"/>
          <w:rtl/>
          <w:lang w:bidi="ar-SA"/>
        </w:rPr>
        <w:t>،</w:t>
      </w:r>
      <w:r w:rsidRPr="00BB19AE">
        <w:rPr>
          <w:rFonts w:ascii="Traditional Arabic" w:hAnsi="Traditional Arabic" w:cs="Traditional Arabic"/>
          <w:rtl/>
          <w:lang w:bidi="ar-SA"/>
        </w:rPr>
        <w:t xml:space="preserve"> دورة الاستعراض الدوري الشامل</w:t>
      </w:r>
      <w:r w:rsidR="0050737C">
        <w:rPr>
          <w:rFonts w:ascii="Traditional Arabic" w:hAnsi="Traditional Arabic" w:cs="Traditional Arabic" w:hint="cs"/>
          <w:rtl/>
          <w:lang w:bidi="ar-SA"/>
        </w:rPr>
        <w:t xml:space="preserve"> الثانية</w:t>
      </w:r>
      <w:r w:rsidRPr="00BB19AE">
        <w:rPr>
          <w:rFonts w:ascii="Traditional Arabic" w:hAnsi="Traditional Arabic" w:cs="Traditional Arabic"/>
          <w:rtl/>
          <w:lang w:bidi="ar-SA"/>
        </w:rPr>
        <w:t xml:space="preserve"> </w:t>
      </w:r>
      <w:r w:rsidRPr="00BB19AE">
        <w:rPr>
          <w:rFonts w:ascii="Traditional Arabic" w:hAnsi="Traditional Arabic" w:cs="Traditional Arabic"/>
        </w:rPr>
        <w:t>157.242</w:t>
      </w:r>
      <w:r w:rsidRPr="00BB19AE">
        <w:rPr>
          <w:rFonts w:ascii="Traditional Arabic" w:hAnsi="Traditional Arabic" w:cs="Traditional Arabic"/>
          <w:rtl/>
          <w:cs/>
        </w:rPr>
        <w:t>-</w:t>
      </w:r>
      <w:r w:rsidRPr="00BB19AE">
        <w:rPr>
          <w:rFonts w:ascii="Traditional Arabic" w:hAnsi="Traditional Arabic" w:cs="Traditional Arabic"/>
        </w:rPr>
        <w:t xml:space="preserve">254. </w:t>
      </w:r>
    </w:p>
    <w:p w:rsidR="001545EA" w:rsidRDefault="001545EA" w:rsidP="001545EA">
      <w:pPr>
        <w:pStyle w:val="FootnoteText"/>
      </w:pPr>
      <w:r w:rsidRPr="00BB19AE">
        <w:rPr>
          <w:rFonts w:ascii="Traditional Arabic" w:hAnsi="Traditional Arabic" w:cs="Traditional Arabic"/>
        </w:rPr>
        <w:t>https://www.upr-info.org/sites/default/files/document/kuwait/session_21_-_january_2015/recommendations_and_pledges_kuwait_2015.pdf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AFF"/>
    <w:multiLevelType w:val="multilevel"/>
    <w:tmpl w:val="ABB867FC"/>
    <w:lvl w:ilvl="0">
      <w:start w:val="1"/>
      <w:numFmt w:val="decimal"/>
      <w:lvlText w:val="%1."/>
      <w:lvlJc w:val="left"/>
      <w:pPr>
        <w:ind w:left="720" w:firstLine="360"/>
      </w:pPr>
      <w:rPr>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AE"/>
    <w:rsid w:val="001545EA"/>
    <w:rsid w:val="0050737C"/>
    <w:rsid w:val="0054179A"/>
    <w:rsid w:val="00760808"/>
    <w:rsid w:val="00B35721"/>
    <w:rsid w:val="00BB19AE"/>
    <w:rsid w:val="00BF6528"/>
    <w:rsid w:val="00D533A2"/>
    <w:rsid w:val="00DF0C70"/>
    <w:rsid w:val="00F97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76395-DFFB-40F2-B0C2-5302FE2B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E"/>
    <w:pPr>
      <w:keepNext/>
      <w:spacing w:after="0" w:line="276" w:lineRule="auto"/>
    </w:pPr>
    <w:rPr>
      <w:rFonts w:ascii="Arial" w:eastAsia="Arial" w:hAnsi="Arial" w:cs="Arial"/>
      <w:color w:val="000000"/>
      <w:lang w:val="e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sid w:val="00BB19AE"/>
    <w:rPr>
      <w:vertAlign w:val="superscript"/>
    </w:rPr>
  </w:style>
  <w:style w:type="character" w:styleId="FootnoteReference">
    <w:name w:val="footnote reference"/>
    <w:basedOn w:val="CommentReference"/>
    <w:qFormat/>
    <w:rsid w:val="00BB19AE"/>
    <w:rPr>
      <w:sz w:val="16"/>
      <w:szCs w:val="16"/>
      <w:vertAlign w:val="superscript"/>
    </w:rPr>
  </w:style>
  <w:style w:type="paragraph" w:styleId="FootnoteText">
    <w:name w:val="footnote text"/>
    <w:basedOn w:val="Normal"/>
    <w:link w:val="FootnoteTextChar"/>
    <w:qFormat/>
    <w:rsid w:val="00BB19AE"/>
  </w:style>
  <w:style w:type="character" w:customStyle="1" w:styleId="FootnoteTextChar">
    <w:name w:val="Footnote Text Char"/>
    <w:basedOn w:val="DefaultParagraphFont"/>
    <w:link w:val="FootnoteText"/>
    <w:rsid w:val="00BB19AE"/>
    <w:rPr>
      <w:rFonts w:ascii="Arial" w:eastAsia="Arial" w:hAnsi="Arial" w:cs="Arial"/>
      <w:color w:val="000000"/>
      <w:lang w:val="en" w:eastAsia="zh-CN" w:bidi="hi-IN"/>
    </w:rPr>
  </w:style>
  <w:style w:type="character" w:styleId="CommentReference">
    <w:name w:val="annotation reference"/>
    <w:basedOn w:val="DefaultParagraphFont"/>
    <w:uiPriority w:val="99"/>
    <w:semiHidden/>
    <w:unhideWhenUsed/>
    <w:rsid w:val="005417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3453A-1964-4477-9566-08407B4071D2}"/>
</file>

<file path=customXml/itemProps2.xml><?xml version="1.0" encoding="utf-8"?>
<ds:datastoreItem xmlns:ds="http://schemas.openxmlformats.org/officeDocument/2006/customXml" ds:itemID="{D13055F8-8CB4-4D31-AE42-081699E7CA64}"/>
</file>

<file path=customXml/itemProps3.xml><?xml version="1.0" encoding="utf-8"?>
<ds:datastoreItem xmlns:ds="http://schemas.openxmlformats.org/officeDocument/2006/customXml" ds:itemID="{52D93EFC-2C68-46FF-A494-0E8A831871ED}"/>
</file>

<file path=docProps/app.xml><?xml version="1.0" encoding="utf-8"?>
<Properties xmlns="http://schemas.openxmlformats.org/officeDocument/2006/extended-properties" xmlns:vt="http://schemas.openxmlformats.org/officeDocument/2006/docPropsVTypes">
  <Template>Normal</Template>
  <TotalTime>83</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2017-07-27T12:12:00Z</dcterms:created>
  <dcterms:modified xsi:type="dcterms:W3CDTF">2017-07-27T13:41:00Z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