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9042" w14:textId="77777777" w:rsidR="00A23CCD" w:rsidRPr="00216F23" w:rsidRDefault="00A23CCD" w:rsidP="0072429E">
      <w:pPr>
        <w:pStyle w:val="Ttulo"/>
        <w:rPr>
          <w:lang w:val="es-CO"/>
        </w:rPr>
      </w:pPr>
      <w:bookmarkStart w:id="0" w:name="_GoBack"/>
      <w:bookmarkEnd w:id="0"/>
      <w:r w:rsidRPr="00CB3A26">
        <w:rPr>
          <w:lang w:val="es-CO"/>
        </w:rPr>
        <w:t>I</w:t>
      </w:r>
      <w:r w:rsidR="00CE719F" w:rsidRPr="00CB3A26">
        <w:rPr>
          <w:lang w:val="es-CO"/>
        </w:rPr>
        <w:t>nforme</w:t>
      </w:r>
    </w:p>
    <w:p w14:paraId="4862DEC3" w14:textId="77777777" w:rsidR="001B3BCB" w:rsidRPr="00B77829" w:rsidRDefault="001B3BCB" w:rsidP="00F60522">
      <w:pPr>
        <w:pStyle w:val="Ttulo"/>
        <w:rPr>
          <w:b/>
          <w:caps w:val="0"/>
          <w:color w:val="17365D" w:themeColor="text2" w:themeShade="BF"/>
          <w:sz w:val="36"/>
          <w:szCs w:val="36"/>
          <w:lang w:val="es-CO"/>
        </w:rPr>
      </w:pPr>
      <w:r w:rsidRPr="00B77829">
        <w:rPr>
          <w:b/>
          <w:caps w:val="0"/>
          <w:color w:val="17365D" w:themeColor="text2" w:themeShade="BF"/>
          <w:sz w:val="36"/>
          <w:szCs w:val="36"/>
          <w:lang w:val="es-CO"/>
        </w:rPr>
        <w:t xml:space="preserve">Seguimiento </w:t>
      </w:r>
      <w:r w:rsidR="00470EC1" w:rsidRPr="00B77829">
        <w:rPr>
          <w:b/>
          <w:caps w:val="0"/>
          <w:color w:val="17365D" w:themeColor="text2" w:themeShade="BF"/>
          <w:sz w:val="36"/>
          <w:szCs w:val="36"/>
          <w:lang w:val="es-CO"/>
        </w:rPr>
        <w:t xml:space="preserve">en el Pacífico </w:t>
      </w:r>
      <w:r w:rsidRPr="00B77829">
        <w:rPr>
          <w:b/>
          <w:caps w:val="0"/>
          <w:color w:val="17365D" w:themeColor="text2" w:themeShade="BF"/>
          <w:sz w:val="36"/>
          <w:szCs w:val="36"/>
          <w:lang w:val="es-CO"/>
        </w:rPr>
        <w:t xml:space="preserve">a las recomendaciones </w:t>
      </w:r>
      <w:r w:rsidR="00CF5859">
        <w:rPr>
          <w:b/>
          <w:caps w:val="0"/>
          <w:color w:val="17365D" w:themeColor="text2" w:themeShade="BF"/>
          <w:sz w:val="36"/>
          <w:szCs w:val="36"/>
          <w:lang w:val="es-CO"/>
        </w:rPr>
        <w:t xml:space="preserve">que </w:t>
      </w:r>
      <w:r w:rsidRPr="00B77829">
        <w:rPr>
          <w:b/>
          <w:caps w:val="0"/>
          <w:color w:val="17365D" w:themeColor="text2" w:themeShade="BF"/>
          <w:sz w:val="36"/>
          <w:szCs w:val="36"/>
          <w:lang w:val="es-CO"/>
        </w:rPr>
        <w:t xml:space="preserve">el Comité PIDESC de las Naciones Unidas </w:t>
      </w:r>
      <w:r w:rsidR="00CF5859">
        <w:rPr>
          <w:b/>
          <w:caps w:val="0"/>
          <w:color w:val="17365D" w:themeColor="text2" w:themeShade="BF"/>
          <w:sz w:val="36"/>
          <w:szCs w:val="36"/>
          <w:lang w:val="es-CO"/>
        </w:rPr>
        <w:t xml:space="preserve">hizo </w:t>
      </w:r>
      <w:r w:rsidRPr="00B77829">
        <w:rPr>
          <w:b/>
          <w:caps w:val="0"/>
          <w:color w:val="17365D" w:themeColor="text2" w:themeShade="BF"/>
          <w:sz w:val="36"/>
          <w:szCs w:val="36"/>
          <w:lang w:val="es-CO"/>
        </w:rPr>
        <w:t>al Estado colombiano (20</w:t>
      </w:r>
      <w:r w:rsidR="00E063D5">
        <w:rPr>
          <w:b/>
          <w:caps w:val="0"/>
          <w:color w:val="17365D" w:themeColor="text2" w:themeShade="BF"/>
          <w:sz w:val="36"/>
          <w:szCs w:val="36"/>
          <w:lang w:val="es-CO"/>
        </w:rPr>
        <w:t>10</w:t>
      </w:r>
      <w:r w:rsidRPr="00B77829">
        <w:rPr>
          <w:b/>
          <w:caps w:val="0"/>
          <w:color w:val="17365D" w:themeColor="text2" w:themeShade="BF"/>
          <w:sz w:val="36"/>
          <w:szCs w:val="36"/>
          <w:lang w:val="es-CO"/>
        </w:rPr>
        <w:t>-2016)</w:t>
      </w:r>
    </w:p>
    <w:p w14:paraId="1408ADD1" w14:textId="77777777" w:rsidR="001B3BCB" w:rsidRDefault="001B3BCB" w:rsidP="00F60522">
      <w:pPr>
        <w:pStyle w:val="Ttulo"/>
        <w:rPr>
          <w:caps w:val="0"/>
          <w:sz w:val="36"/>
          <w:szCs w:val="36"/>
          <w:lang w:val="es-CO"/>
        </w:rPr>
      </w:pPr>
      <w:r w:rsidRPr="00216F23">
        <w:rPr>
          <w:caps w:val="0"/>
          <w:sz w:val="36"/>
          <w:szCs w:val="36"/>
          <w:lang w:val="es-CO"/>
        </w:rPr>
        <w:t xml:space="preserve"> </w:t>
      </w:r>
    </w:p>
    <w:p w14:paraId="2C00EFA3" w14:textId="77777777" w:rsidR="00E063D5" w:rsidRDefault="001B3BCB" w:rsidP="00B41A3D">
      <w:pPr>
        <w:pStyle w:val="Ttulo"/>
        <w:rPr>
          <w:caps w:val="0"/>
          <w:sz w:val="24"/>
          <w:szCs w:val="24"/>
          <w:lang w:val="es-CO"/>
        </w:rPr>
      </w:pPr>
      <w:r w:rsidRPr="001B3BCB">
        <w:rPr>
          <w:caps w:val="0"/>
          <w:sz w:val="24"/>
          <w:szCs w:val="24"/>
          <w:lang w:val="es-CO"/>
        </w:rPr>
        <w:t xml:space="preserve">La protección de los derechos </w:t>
      </w:r>
      <w:r w:rsidR="00B77829">
        <w:rPr>
          <w:caps w:val="0"/>
          <w:sz w:val="24"/>
          <w:szCs w:val="24"/>
          <w:lang w:val="es-CO"/>
        </w:rPr>
        <w:t xml:space="preserve">de las comunidades frente </w:t>
      </w:r>
    </w:p>
    <w:p w14:paraId="3AF60958" w14:textId="77777777" w:rsidR="001B3BCB" w:rsidRPr="001B3BCB" w:rsidRDefault="00B77829" w:rsidP="00B41A3D">
      <w:pPr>
        <w:pStyle w:val="Ttulo"/>
        <w:rPr>
          <w:caps w:val="0"/>
          <w:sz w:val="24"/>
          <w:szCs w:val="24"/>
          <w:lang w:val="es-CO"/>
        </w:rPr>
      </w:pPr>
      <w:r>
        <w:rPr>
          <w:caps w:val="0"/>
          <w:sz w:val="24"/>
          <w:szCs w:val="24"/>
          <w:lang w:val="es-CO"/>
        </w:rPr>
        <w:t>a l</w:t>
      </w:r>
      <w:r w:rsidR="001B3BCB" w:rsidRPr="001B3BCB">
        <w:rPr>
          <w:caps w:val="0"/>
          <w:sz w:val="24"/>
          <w:szCs w:val="24"/>
          <w:lang w:val="es-CO"/>
        </w:rPr>
        <w:t xml:space="preserve">a implementación de </w:t>
      </w:r>
      <w:r w:rsidR="001B3BCB" w:rsidRPr="00B77829">
        <w:rPr>
          <w:b/>
          <w:caps w:val="0"/>
          <w:color w:val="17365D" w:themeColor="text2" w:themeShade="BF"/>
          <w:sz w:val="24"/>
          <w:szCs w:val="24"/>
          <w:lang w:val="es-CO"/>
        </w:rPr>
        <w:t>proyectos de infraestructura, desarrollo y minería</w:t>
      </w:r>
      <w:r>
        <w:rPr>
          <w:caps w:val="0"/>
          <w:sz w:val="24"/>
          <w:szCs w:val="24"/>
          <w:lang w:val="es-CO"/>
        </w:rPr>
        <w:t>; e</w:t>
      </w:r>
      <w:r w:rsidR="001B3BCB" w:rsidRPr="001B3BCB">
        <w:rPr>
          <w:caps w:val="0"/>
          <w:sz w:val="24"/>
          <w:szCs w:val="24"/>
          <w:lang w:val="es-CO"/>
        </w:rPr>
        <w:t xml:space="preserve">l </w:t>
      </w:r>
      <w:r w:rsidR="001B3BCB" w:rsidRPr="00B77829">
        <w:rPr>
          <w:b/>
          <w:caps w:val="0"/>
          <w:color w:val="17365D" w:themeColor="text2" w:themeShade="BF"/>
          <w:sz w:val="24"/>
          <w:szCs w:val="24"/>
          <w:lang w:val="es-CO"/>
        </w:rPr>
        <w:t>establecimiento de políticas y estrategias para combatir el hambre y malnutrición</w:t>
      </w:r>
      <w:r w:rsidR="001B3BCB" w:rsidRPr="001B3BCB">
        <w:rPr>
          <w:caps w:val="0"/>
          <w:sz w:val="24"/>
          <w:szCs w:val="24"/>
          <w:lang w:val="es-CO"/>
        </w:rPr>
        <w:t xml:space="preserve"> </w:t>
      </w:r>
      <w:r>
        <w:rPr>
          <w:caps w:val="0"/>
          <w:sz w:val="24"/>
          <w:szCs w:val="24"/>
          <w:lang w:val="es-CO"/>
        </w:rPr>
        <w:t>y</w:t>
      </w:r>
      <w:r w:rsidR="001B3BCB" w:rsidRPr="001B3BCB">
        <w:rPr>
          <w:caps w:val="0"/>
          <w:sz w:val="24"/>
          <w:szCs w:val="24"/>
          <w:lang w:val="es-CO"/>
        </w:rPr>
        <w:t xml:space="preserve"> </w:t>
      </w:r>
      <w:r>
        <w:rPr>
          <w:caps w:val="0"/>
          <w:sz w:val="24"/>
          <w:szCs w:val="24"/>
          <w:lang w:val="es-CO"/>
        </w:rPr>
        <w:t>l</w:t>
      </w:r>
      <w:r w:rsidR="00354C2F" w:rsidRPr="00354C2F">
        <w:rPr>
          <w:caps w:val="0"/>
          <w:sz w:val="24"/>
          <w:szCs w:val="24"/>
          <w:lang w:val="es-CO"/>
        </w:rPr>
        <w:t>a implementación de proyecto</w:t>
      </w:r>
      <w:r w:rsidR="000A269A">
        <w:rPr>
          <w:caps w:val="0"/>
          <w:sz w:val="24"/>
          <w:szCs w:val="24"/>
          <w:lang w:val="es-CO"/>
        </w:rPr>
        <w:t xml:space="preserve">s sobre </w:t>
      </w:r>
      <w:r w:rsidRPr="00B77829">
        <w:rPr>
          <w:b/>
          <w:sz w:val="36"/>
          <w:szCs w:val="36"/>
          <w:lang w:val="es-CO"/>
        </w:rPr>
        <w:t xml:space="preserve"> </w:t>
      </w:r>
      <w:r w:rsidRPr="00832F30">
        <w:rPr>
          <w:caps w:val="0"/>
          <w:sz w:val="24"/>
          <w:szCs w:val="24"/>
          <w:lang w:val="es-CO"/>
        </w:rPr>
        <w:t>aplicación de</w:t>
      </w:r>
      <w:r w:rsidRPr="00B77829">
        <w:rPr>
          <w:caps w:val="0"/>
          <w:sz w:val="24"/>
          <w:szCs w:val="24"/>
          <w:lang w:val="es-CO"/>
        </w:rPr>
        <w:t xml:space="preserve"> </w:t>
      </w:r>
      <w:r w:rsidRPr="00B77829">
        <w:rPr>
          <w:b/>
          <w:caps w:val="0"/>
          <w:color w:val="17365D" w:themeColor="text2" w:themeShade="BF"/>
          <w:sz w:val="24"/>
          <w:szCs w:val="24"/>
          <w:lang w:val="es-CO"/>
        </w:rPr>
        <w:t xml:space="preserve">políticas </w:t>
      </w:r>
      <w:r w:rsidR="00E168A3" w:rsidRPr="00B77829">
        <w:rPr>
          <w:b/>
          <w:caps w:val="0"/>
          <w:color w:val="17365D" w:themeColor="text2" w:themeShade="BF"/>
          <w:sz w:val="24"/>
          <w:szCs w:val="24"/>
          <w:lang w:val="es-CO"/>
        </w:rPr>
        <w:t xml:space="preserve">de </w:t>
      </w:r>
      <w:r w:rsidR="00E168A3">
        <w:rPr>
          <w:b/>
          <w:caps w:val="0"/>
          <w:color w:val="17365D" w:themeColor="text2" w:themeShade="BF"/>
          <w:sz w:val="24"/>
          <w:szCs w:val="24"/>
          <w:lang w:val="es-CO"/>
        </w:rPr>
        <w:t>desarrollo a</w:t>
      </w:r>
      <w:r w:rsidR="00E168A3" w:rsidRPr="00B77829">
        <w:rPr>
          <w:b/>
          <w:caps w:val="0"/>
          <w:color w:val="17365D" w:themeColor="text2" w:themeShade="BF"/>
          <w:sz w:val="24"/>
          <w:szCs w:val="24"/>
          <w:lang w:val="es-CO"/>
        </w:rPr>
        <w:t>grario</w:t>
      </w:r>
      <w:r w:rsidR="00A14448">
        <w:rPr>
          <w:b/>
          <w:caps w:val="0"/>
          <w:color w:val="17365D" w:themeColor="text2" w:themeShade="BF"/>
          <w:sz w:val="24"/>
          <w:szCs w:val="24"/>
          <w:lang w:val="es-CO"/>
        </w:rPr>
        <w:t>.</w:t>
      </w:r>
      <w:r w:rsidR="00E168A3" w:rsidRPr="00354C2F">
        <w:rPr>
          <w:caps w:val="0"/>
          <w:sz w:val="24"/>
          <w:szCs w:val="24"/>
          <w:lang w:val="es-CO"/>
        </w:rPr>
        <w:t xml:space="preserve"> </w:t>
      </w:r>
    </w:p>
    <w:p w14:paraId="0BD1599A" w14:textId="77777777" w:rsidR="001B3BCB" w:rsidRPr="001B3BCB" w:rsidRDefault="001B3BCB" w:rsidP="001B3BCB">
      <w:pPr>
        <w:pStyle w:val="Ttulo"/>
        <w:jc w:val="left"/>
        <w:rPr>
          <w:caps w:val="0"/>
          <w:sz w:val="20"/>
          <w:szCs w:val="20"/>
          <w:lang w:val="es-CO"/>
        </w:rPr>
      </w:pPr>
    </w:p>
    <w:p w14:paraId="79671A3F" w14:textId="77777777" w:rsidR="0042085D" w:rsidRPr="007D75F6" w:rsidRDefault="0016633F" w:rsidP="007D75F6">
      <w:pPr>
        <w:pStyle w:val="Subttulo"/>
        <w:rPr>
          <w:rFonts w:ascii="Calibri Light" w:hAnsi="Calibri Light"/>
          <w:color w:val="auto"/>
        </w:rPr>
      </w:pPr>
      <w:r w:rsidRPr="0016633F">
        <w:rPr>
          <w:rFonts w:ascii="Calibri Light" w:hAnsi="Calibri Light"/>
          <w:noProof/>
          <w:color w:val="auto"/>
          <w:lang w:val="es-MX" w:eastAsia="es-MX"/>
        </w:rPr>
        <w:drawing>
          <wp:inline distT="0" distB="0" distL="0" distR="0" wp14:anchorId="5D870A2B" wp14:editId="209E00DE">
            <wp:extent cx="1933575" cy="1243013"/>
            <wp:effectExtent l="0" t="0" r="0" b="0"/>
            <wp:docPr id="18" name="Imagen 18" descr="C:\Users\CRPC 1\Desktop\FORMATOS\logos\Logo-Final-Territorio-de-Etnias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PC 1\Desktop\FORMATOS\logos\Logo-Final-Territorio-de-Etnias1A-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2248" cy="1248588"/>
                    </a:xfrm>
                    <a:prstGeom prst="rect">
                      <a:avLst/>
                    </a:prstGeom>
                    <a:noFill/>
                    <a:ln>
                      <a:noFill/>
                    </a:ln>
                  </pic:spPr>
                </pic:pic>
              </a:graphicData>
            </a:graphic>
          </wp:inline>
        </w:drawing>
      </w:r>
    </w:p>
    <w:p w14:paraId="0366D0A9" w14:textId="77777777" w:rsidR="0072429E" w:rsidRPr="000D2E80" w:rsidRDefault="007D75F6" w:rsidP="000D2E80">
      <w:pPr>
        <w:pStyle w:val="Subttulo"/>
        <w:rPr>
          <w:rFonts w:ascii="Calibri Light" w:hAnsi="Calibri Light"/>
          <w:b/>
          <w:color w:val="4A442A" w:themeColor="background2" w:themeShade="40"/>
          <w:sz w:val="32"/>
          <w:szCs w:val="32"/>
          <w:lang w:val="es-CO"/>
        </w:rPr>
      </w:pPr>
      <w:r w:rsidRPr="00017808">
        <w:rPr>
          <w:rFonts w:ascii="Calibri Light" w:hAnsi="Calibri Light"/>
          <w:b/>
          <w:color w:val="4A442A" w:themeColor="background2" w:themeShade="40"/>
          <w:sz w:val="32"/>
          <w:szCs w:val="32"/>
          <w:lang w:val="es-CO"/>
        </w:rPr>
        <w:t>COORDINACIÓN REGIONAL DEL PACÍFIC</w:t>
      </w:r>
      <w:r>
        <w:rPr>
          <w:rFonts w:ascii="Calibri Light" w:hAnsi="Calibri Light"/>
          <w:b/>
          <w:color w:val="4A442A" w:themeColor="background2" w:themeShade="40"/>
          <w:sz w:val="32"/>
          <w:szCs w:val="32"/>
          <w:lang w:val="es-CO"/>
        </w:rPr>
        <w:t>O COLOMBIANO (</w:t>
      </w:r>
      <w:r w:rsidRPr="00017808">
        <w:rPr>
          <w:rFonts w:ascii="Calibri Light" w:hAnsi="Calibri Light"/>
          <w:b/>
          <w:color w:val="4A442A" w:themeColor="background2" w:themeShade="40"/>
          <w:sz w:val="32"/>
          <w:szCs w:val="32"/>
          <w:lang w:val="es-CO"/>
        </w:rPr>
        <w:t>CRPC</w:t>
      </w:r>
      <w:r>
        <w:rPr>
          <w:rFonts w:ascii="Calibri Light" w:hAnsi="Calibri Light"/>
          <w:b/>
          <w:color w:val="4A442A" w:themeColor="background2" w:themeShade="40"/>
          <w:sz w:val="32"/>
          <w:szCs w:val="32"/>
          <w:lang w:val="es-CO"/>
        </w:rPr>
        <w:t>)</w:t>
      </w:r>
    </w:p>
    <w:p w14:paraId="1A5F9AEB" w14:textId="77777777" w:rsidR="007D75F6" w:rsidRPr="00650882" w:rsidRDefault="0000759D" w:rsidP="0072429E">
      <w:pPr>
        <w:jc w:val="center"/>
        <w:rPr>
          <w:rFonts w:ascii="Calibri Light" w:hAnsi="Calibri Light"/>
          <w:color w:val="4A442A" w:themeColor="background2" w:themeShade="40"/>
          <w:sz w:val="24"/>
          <w:szCs w:val="24"/>
          <w:lang w:val="es-CO"/>
        </w:rPr>
      </w:pPr>
      <w:r w:rsidRPr="00650882">
        <w:rPr>
          <w:rFonts w:ascii="Calibri Light" w:hAnsi="Calibri Light"/>
          <w:color w:val="4A442A" w:themeColor="background2" w:themeShade="40"/>
          <w:sz w:val="24"/>
          <w:szCs w:val="24"/>
          <w:lang w:val="es-CO"/>
        </w:rPr>
        <w:t>Responsables del informe:</w:t>
      </w:r>
    </w:p>
    <w:p w14:paraId="60C6F3B3" w14:textId="77777777" w:rsidR="0072429E" w:rsidRDefault="0072429E" w:rsidP="0072429E">
      <w:pPr>
        <w:spacing w:line="240" w:lineRule="auto"/>
        <w:jc w:val="center"/>
        <w:rPr>
          <w:rFonts w:ascii="Calibri Light" w:hAnsi="Calibri Light"/>
          <w:color w:val="4A442A" w:themeColor="background2" w:themeShade="40"/>
          <w:sz w:val="24"/>
          <w:szCs w:val="24"/>
          <w:lang w:val="es-CO"/>
        </w:rPr>
      </w:pPr>
      <w:r>
        <w:rPr>
          <w:rFonts w:ascii="Calibri Light" w:hAnsi="Calibri Light"/>
          <w:color w:val="4A442A" w:themeColor="background2" w:themeShade="40"/>
          <w:sz w:val="24"/>
          <w:szCs w:val="24"/>
          <w:lang w:val="es-CO"/>
        </w:rPr>
        <w:t>Dioniso Rodriguez Paz</w:t>
      </w:r>
    </w:p>
    <w:p w14:paraId="4B7FFB0F" w14:textId="77777777" w:rsidR="000D2E80" w:rsidRDefault="000460D9" w:rsidP="000D2E80">
      <w:pPr>
        <w:tabs>
          <w:tab w:val="center" w:pos="4419"/>
          <w:tab w:val="right" w:pos="8838"/>
        </w:tabs>
        <w:spacing w:line="240" w:lineRule="auto"/>
        <w:rPr>
          <w:rFonts w:ascii="Calibri Light" w:hAnsi="Calibri Light"/>
          <w:color w:val="4A442A" w:themeColor="background2" w:themeShade="40"/>
          <w:sz w:val="24"/>
          <w:szCs w:val="24"/>
          <w:lang w:val="es-CO"/>
        </w:rPr>
      </w:pPr>
      <w:r>
        <w:rPr>
          <w:rFonts w:ascii="Calibri Light" w:hAnsi="Calibri Light"/>
          <w:color w:val="4A442A" w:themeColor="background2" w:themeShade="40"/>
          <w:sz w:val="24"/>
          <w:szCs w:val="24"/>
          <w:lang w:val="es-CO"/>
        </w:rPr>
        <w:tab/>
      </w:r>
      <w:r w:rsidR="0072429E">
        <w:rPr>
          <w:rFonts w:ascii="Calibri Light" w:hAnsi="Calibri Light"/>
          <w:color w:val="4A442A" w:themeColor="background2" w:themeShade="40"/>
          <w:sz w:val="24"/>
          <w:szCs w:val="24"/>
          <w:lang w:val="es-CO"/>
        </w:rPr>
        <w:t>Wiebke Paula Diederichs</w:t>
      </w:r>
    </w:p>
    <w:p w14:paraId="07CF50E9" w14:textId="77777777" w:rsidR="0072429E" w:rsidRDefault="000460D9" w:rsidP="000D2E80">
      <w:pPr>
        <w:tabs>
          <w:tab w:val="center" w:pos="4419"/>
          <w:tab w:val="right" w:pos="8838"/>
        </w:tabs>
        <w:spacing w:line="240" w:lineRule="auto"/>
        <w:rPr>
          <w:rFonts w:ascii="Calibri Light" w:hAnsi="Calibri Light"/>
          <w:color w:val="4A442A" w:themeColor="background2" w:themeShade="40"/>
          <w:sz w:val="24"/>
          <w:szCs w:val="24"/>
          <w:lang w:val="es-CO"/>
        </w:rPr>
      </w:pPr>
      <w:r>
        <w:rPr>
          <w:rFonts w:ascii="Calibri Light" w:hAnsi="Calibri Light"/>
          <w:color w:val="4A442A" w:themeColor="background2" w:themeShade="40"/>
          <w:sz w:val="24"/>
          <w:szCs w:val="24"/>
          <w:lang w:val="es-CO"/>
        </w:rPr>
        <w:tab/>
      </w:r>
    </w:p>
    <w:p w14:paraId="375FA1AF" w14:textId="77777777" w:rsidR="000D2E80" w:rsidRPr="007D75F6" w:rsidRDefault="000D2E80" w:rsidP="000D2E80">
      <w:pPr>
        <w:pStyle w:val="Subttulo"/>
        <w:rPr>
          <w:rFonts w:ascii="Calibri Light" w:hAnsi="Calibri Light"/>
          <w:color w:val="4A442A" w:themeColor="background2" w:themeShade="40"/>
          <w:sz w:val="24"/>
          <w:szCs w:val="24"/>
          <w:lang w:val="es-CO"/>
        </w:rPr>
      </w:pPr>
      <w:r w:rsidRPr="007D75F6">
        <w:rPr>
          <w:rFonts w:ascii="Calibri Light" w:hAnsi="Calibri Light"/>
          <w:color w:val="4A442A" w:themeColor="background2" w:themeShade="40"/>
          <w:sz w:val="24"/>
          <w:szCs w:val="24"/>
          <w:lang w:val="es-CO"/>
        </w:rPr>
        <w:t>Con el apoyo de:</w:t>
      </w:r>
    </w:p>
    <w:p w14:paraId="6ACA8266" w14:textId="77777777" w:rsidR="000D2E80" w:rsidRDefault="000D2E80" w:rsidP="000D2E80">
      <w:pPr>
        <w:rPr>
          <w:rFonts w:ascii="Calibri Light" w:hAnsi="Calibri Light"/>
          <w:b/>
          <w:color w:val="4A442A" w:themeColor="background2" w:themeShade="40"/>
          <w:sz w:val="32"/>
          <w:szCs w:val="32"/>
          <w:lang w:val="es-CO"/>
        </w:rPr>
      </w:pPr>
      <w:r>
        <w:rPr>
          <w:noProof/>
          <w:lang w:val="es-MX" w:eastAsia="es-MX"/>
        </w:rPr>
        <w:drawing>
          <wp:inline distT="0" distB="0" distL="0" distR="0" wp14:anchorId="6894180B" wp14:editId="146B3E35">
            <wp:extent cx="1217873" cy="704850"/>
            <wp:effectExtent l="0" t="0" r="1905" b="0"/>
            <wp:docPr id="14" name="Imagen 14" descr="C:\Users\ASUS\Desktop\AGEH\Logos\2017\Logo2010-schwarz+HKS_16-Arbeitsgemeinschaft1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GEH\Logos\2017\Logo2010-schwarz+HKS_16-Arbeitsgemeinschaft1_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7873" cy="704850"/>
                    </a:xfrm>
                    <a:prstGeom prst="rect">
                      <a:avLst/>
                    </a:prstGeom>
                    <a:noFill/>
                    <a:ln>
                      <a:noFill/>
                    </a:ln>
                  </pic:spPr>
                </pic:pic>
              </a:graphicData>
            </a:graphic>
          </wp:inline>
        </w:drawing>
      </w:r>
      <w:r>
        <w:rPr>
          <w:lang w:val="es-CO"/>
        </w:rPr>
        <w:tab/>
        <w:t xml:space="preserve">     </w:t>
      </w:r>
      <w:r>
        <w:rPr>
          <w:lang w:val="es-CO"/>
        </w:rPr>
        <w:tab/>
      </w:r>
      <w:r>
        <w:rPr>
          <w:rFonts w:ascii="Calibri Light" w:hAnsi="Calibri Light"/>
          <w:b/>
          <w:noProof/>
          <w:color w:val="4A442A" w:themeColor="background2" w:themeShade="40"/>
          <w:sz w:val="32"/>
          <w:szCs w:val="32"/>
          <w:lang w:val="es-MX" w:eastAsia="es-MX"/>
        </w:rPr>
        <w:drawing>
          <wp:inline distT="0" distB="0" distL="0" distR="0" wp14:anchorId="713E336B" wp14:editId="7A478A9A">
            <wp:extent cx="1464540" cy="581025"/>
            <wp:effectExtent l="0" t="0" r="2540" b="0"/>
            <wp:docPr id="15" name="Imagen 15" descr="C:\Users\ASUS\Desktop\AGEH\Logos\2017\zfd-logo-span_mit-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AGEH\Logos\2017\zfd-logo-span_mit-clai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4607" cy="585019"/>
                    </a:xfrm>
                    <a:prstGeom prst="rect">
                      <a:avLst/>
                    </a:prstGeom>
                    <a:noFill/>
                    <a:ln>
                      <a:noFill/>
                    </a:ln>
                  </pic:spPr>
                </pic:pic>
              </a:graphicData>
            </a:graphic>
          </wp:inline>
        </w:drawing>
      </w:r>
      <w:r>
        <w:rPr>
          <w:rFonts w:ascii="Calibri Light" w:hAnsi="Calibri Light"/>
          <w:b/>
          <w:color w:val="4A442A" w:themeColor="background2" w:themeShade="40"/>
          <w:sz w:val="32"/>
          <w:szCs w:val="32"/>
          <w:lang w:val="es-CO"/>
        </w:rPr>
        <w:t xml:space="preserve">    </w:t>
      </w:r>
      <w:r w:rsidRPr="007D75F6">
        <w:rPr>
          <w:noProof/>
          <w:lang w:val="es-CO" w:eastAsia="de-DE"/>
        </w:rPr>
        <w:t xml:space="preserve">    </w:t>
      </w:r>
      <w:r>
        <w:rPr>
          <w:noProof/>
          <w:lang w:val="es-CO" w:eastAsia="de-DE"/>
        </w:rPr>
        <w:t xml:space="preserve">  </w:t>
      </w:r>
      <w:r w:rsidRPr="007D75F6">
        <w:rPr>
          <w:noProof/>
          <w:lang w:val="es-CO" w:eastAsia="de-DE"/>
        </w:rPr>
        <w:t xml:space="preserve">   </w:t>
      </w:r>
      <w:r>
        <w:rPr>
          <w:noProof/>
          <w:lang w:val="es-MX" w:eastAsia="es-MX"/>
        </w:rPr>
        <w:drawing>
          <wp:inline distT="0" distB="0" distL="0" distR="0" wp14:anchorId="259D242B" wp14:editId="18814098">
            <wp:extent cx="1286510" cy="713105"/>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510" cy="713105"/>
                    </a:xfrm>
                    <a:prstGeom prst="rect">
                      <a:avLst/>
                    </a:prstGeom>
                    <a:noFill/>
                  </pic:spPr>
                </pic:pic>
              </a:graphicData>
            </a:graphic>
          </wp:inline>
        </w:drawing>
      </w:r>
    </w:p>
    <w:p w14:paraId="75F97C5C" w14:textId="77777777" w:rsidR="000D2E80" w:rsidRDefault="000D2E80" w:rsidP="000D2E80">
      <w:pPr>
        <w:jc w:val="center"/>
        <w:rPr>
          <w:rFonts w:ascii="Calibri Light" w:hAnsi="Calibri Light"/>
          <w:color w:val="4A442A" w:themeColor="background2" w:themeShade="40"/>
          <w:sz w:val="24"/>
          <w:szCs w:val="24"/>
          <w:lang w:val="es-CO"/>
        </w:rPr>
      </w:pPr>
    </w:p>
    <w:p w14:paraId="7F24D89E" w14:textId="77777777" w:rsidR="00F60522" w:rsidRPr="000D2E80" w:rsidRDefault="000D2E80" w:rsidP="000D2E80">
      <w:pPr>
        <w:jc w:val="center"/>
        <w:rPr>
          <w:rFonts w:ascii="Calibri Light" w:hAnsi="Calibri Light"/>
          <w:color w:val="4A442A" w:themeColor="background2" w:themeShade="40"/>
          <w:sz w:val="24"/>
          <w:szCs w:val="24"/>
          <w:lang w:val="es-CO"/>
        </w:rPr>
      </w:pPr>
      <w:r w:rsidRPr="007D75F6">
        <w:rPr>
          <w:rFonts w:ascii="Calibri Light" w:hAnsi="Calibri Light"/>
          <w:color w:val="4A442A" w:themeColor="background2" w:themeShade="40"/>
          <w:sz w:val="24"/>
          <w:szCs w:val="24"/>
          <w:lang w:val="es-CO"/>
        </w:rPr>
        <w:t xml:space="preserve">Santiago de Cali, diciembre </w:t>
      </w:r>
      <w:r>
        <w:rPr>
          <w:rFonts w:ascii="Calibri Light" w:hAnsi="Calibri Light"/>
          <w:color w:val="4A442A" w:themeColor="background2" w:themeShade="40"/>
          <w:sz w:val="24"/>
          <w:szCs w:val="24"/>
          <w:lang w:val="es-CO"/>
        </w:rPr>
        <w:t xml:space="preserve">2016 </w:t>
      </w:r>
      <w:r w:rsidR="00F8529E">
        <w:rPr>
          <w:rFonts w:ascii="Calibri Light" w:hAnsi="Calibri Light"/>
          <w:color w:val="4A442A" w:themeColor="background2" w:themeShade="40"/>
          <w:sz w:val="32"/>
          <w:szCs w:val="32"/>
          <w:lang w:val="es-CO"/>
        </w:rPr>
        <w:br w:type="page"/>
      </w:r>
    </w:p>
    <w:sdt>
      <w:sdtPr>
        <w:rPr>
          <w:rFonts w:asciiTheme="minorHAnsi" w:eastAsiaTheme="minorEastAsia" w:hAnsiTheme="minorHAnsi" w:cstheme="minorBidi"/>
          <w:color w:val="auto"/>
          <w:sz w:val="21"/>
          <w:szCs w:val="21"/>
          <w:lang w:val="es-ES"/>
        </w:rPr>
        <w:id w:val="-579131082"/>
        <w:docPartObj>
          <w:docPartGallery w:val="Table of Contents"/>
          <w:docPartUnique/>
        </w:docPartObj>
      </w:sdtPr>
      <w:sdtEndPr>
        <w:rPr>
          <w:b/>
          <w:bCs/>
        </w:rPr>
      </w:sdtEndPr>
      <w:sdtContent>
        <w:p w14:paraId="439727B3" w14:textId="77777777" w:rsidR="00C31252" w:rsidRPr="007D75F6" w:rsidRDefault="00C31252">
          <w:pPr>
            <w:pStyle w:val="TtulodeTDC"/>
            <w:rPr>
              <w:lang w:val="es-CO"/>
            </w:rPr>
          </w:pPr>
          <w:r>
            <w:rPr>
              <w:lang w:val="es-ES"/>
            </w:rPr>
            <w:t>Contenido</w:t>
          </w:r>
        </w:p>
        <w:p w14:paraId="18DAD313" w14:textId="77777777" w:rsidR="000460D9" w:rsidRDefault="00FA1DAA">
          <w:pPr>
            <w:pStyle w:val="TDC1"/>
            <w:tabs>
              <w:tab w:val="left" w:pos="426"/>
              <w:tab w:val="right" w:leader="dot" w:pos="8828"/>
            </w:tabs>
            <w:rPr>
              <w:noProof/>
              <w:sz w:val="22"/>
              <w:szCs w:val="22"/>
              <w:lang w:val="es-CO" w:eastAsia="es-CO"/>
            </w:rPr>
          </w:pPr>
          <w:r>
            <w:fldChar w:fldCharType="begin"/>
          </w:r>
          <w:r w:rsidR="00C31252" w:rsidRPr="007D75F6">
            <w:rPr>
              <w:lang w:val="es-CO"/>
            </w:rPr>
            <w:instrText xml:space="preserve"> TOC \o "1-3" \h \z \u </w:instrText>
          </w:r>
          <w:r>
            <w:fldChar w:fldCharType="separate"/>
          </w:r>
          <w:hyperlink w:anchor="_Toc474238127" w:history="1">
            <w:r w:rsidR="000460D9" w:rsidRPr="007C0818">
              <w:rPr>
                <w:rStyle w:val="Hipervnculo"/>
                <w:noProof/>
                <w:lang w:val="es-CO"/>
              </w:rPr>
              <w:t>1</w:t>
            </w:r>
            <w:r w:rsidR="000460D9">
              <w:rPr>
                <w:noProof/>
                <w:sz w:val="22"/>
                <w:szCs w:val="22"/>
                <w:lang w:val="es-CO" w:eastAsia="es-CO"/>
              </w:rPr>
              <w:tab/>
            </w:r>
            <w:r w:rsidR="000460D9" w:rsidRPr="007C0818">
              <w:rPr>
                <w:rStyle w:val="Hipervnculo"/>
                <w:noProof/>
                <w:lang w:val="es-CO"/>
              </w:rPr>
              <w:t>Introducción</w:t>
            </w:r>
            <w:r w:rsidR="000460D9">
              <w:rPr>
                <w:noProof/>
                <w:webHidden/>
              </w:rPr>
              <w:tab/>
            </w:r>
            <w:r>
              <w:rPr>
                <w:noProof/>
                <w:webHidden/>
              </w:rPr>
              <w:fldChar w:fldCharType="begin"/>
            </w:r>
            <w:r w:rsidR="000460D9">
              <w:rPr>
                <w:noProof/>
                <w:webHidden/>
              </w:rPr>
              <w:instrText xml:space="preserve"> PAGEREF _Toc474238127 \h </w:instrText>
            </w:r>
            <w:r>
              <w:rPr>
                <w:noProof/>
                <w:webHidden/>
              </w:rPr>
            </w:r>
            <w:r>
              <w:rPr>
                <w:noProof/>
                <w:webHidden/>
              </w:rPr>
              <w:fldChar w:fldCharType="separate"/>
            </w:r>
            <w:r w:rsidR="000D2E80">
              <w:rPr>
                <w:noProof/>
                <w:webHidden/>
              </w:rPr>
              <w:t>2</w:t>
            </w:r>
            <w:r>
              <w:rPr>
                <w:noProof/>
                <w:webHidden/>
              </w:rPr>
              <w:fldChar w:fldCharType="end"/>
            </w:r>
          </w:hyperlink>
        </w:p>
        <w:p w14:paraId="1DE03999" w14:textId="77777777" w:rsidR="000460D9" w:rsidRDefault="00D87FB9">
          <w:pPr>
            <w:pStyle w:val="TDC2"/>
            <w:rPr>
              <w:noProof/>
              <w:sz w:val="22"/>
              <w:szCs w:val="22"/>
              <w:lang w:val="es-CO" w:eastAsia="es-CO"/>
            </w:rPr>
          </w:pPr>
          <w:hyperlink w:anchor="_Toc474238128" w:history="1">
            <w:r w:rsidR="000460D9" w:rsidRPr="007C0818">
              <w:rPr>
                <w:rStyle w:val="Hipervnculo"/>
                <w:noProof/>
                <w:lang w:val="es-CO"/>
              </w:rPr>
              <w:t>1.1</w:t>
            </w:r>
            <w:r w:rsidR="000460D9">
              <w:rPr>
                <w:noProof/>
                <w:sz w:val="22"/>
                <w:szCs w:val="22"/>
                <w:lang w:val="es-CO" w:eastAsia="es-CO"/>
              </w:rPr>
              <w:tab/>
            </w:r>
            <w:r w:rsidR="000460D9" w:rsidRPr="007C0818">
              <w:rPr>
                <w:rStyle w:val="Hipervnculo"/>
                <w:noProof/>
                <w:lang w:val="es-CO"/>
              </w:rPr>
              <w:t>Presentación del informe</w:t>
            </w:r>
            <w:r w:rsidR="000460D9">
              <w:rPr>
                <w:noProof/>
                <w:webHidden/>
              </w:rPr>
              <w:tab/>
            </w:r>
            <w:r w:rsidR="00FA1DAA">
              <w:rPr>
                <w:noProof/>
                <w:webHidden/>
              </w:rPr>
              <w:fldChar w:fldCharType="begin"/>
            </w:r>
            <w:r w:rsidR="000460D9">
              <w:rPr>
                <w:noProof/>
                <w:webHidden/>
              </w:rPr>
              <w:instrText xml:space="preserve"> PAGEREF _Toc474238128 \h </w:instrText>
            </w:r>
            <w:r w:rsidR="00FA1DAA">
              <w:rPr>
                <w:noProof/>
                <w:webHidden/>
              </w:rPr>
            </w:r>
            <w:r w:rsidR="00FA1DAA">
              <w:rPr>
                <w:noProof/>
                <w:webHidden/>
              </w:rPr>
              <w:fldChar w:fldCharType="separate"/>
            </w:r>
            <w:r w:rsidR="000D2E80">
              <w:rPr>
                <w:noProof/>
                <w:webHidden/>
              </w:rPr>
              <w:t>2</w:t>
            </w:r>
            <w:r w:rsidR="00FA1DAA">
              <w:rPr>
                <w:noProof/>
                <w:webHidden/>
              </w:rPr>
              <w:fldChar w:fldCharType="end"/>
            </w:r>
          </w:hyperlink>
        </w:p>
        <w:p w14:paraId="3E0E772D" w14:textId="77777777" w:rsidR="000460D9" w:rsidRDefault="00D87FB9">
          <w:pPr>
            <w:pStyle w:val="TDC2"/>
            <w:rPr>
              <w:noProof/>
              <w:sz w:val="22"/>
              <w:szCs w:val="22"/>
              <w:lang w:val="es-CO" w:eastAsia="es-CO"/>
            </w:rPr>
          </w:pPr>
          <w:hyperlink w:anchor="_Toc474238129" w:history="1">
            <w:r w:rsidR="000460D9" w:rsidRPr="007C0818">
              <w:rPr>
                <w:rStyle w:val="Hipervnculo"/>
                <w:noProof/>
                <w:lang w:val="es-CO"/>
              </w:rPr>
              <w:t xml:space="preserve">1.2 </w:t>
            </w:r>
            <w:r w:rsidR="000460D9">
              <w:rPr>
                <w:noProof/>
                <w:sz w:val="22"/>
                <w:szCs w:val="22"/>
                <w:lang w:val="es-CO" w:eastAsia="es-CO"/>
              </w:rPr>
              <w:tab/>
            </w:r>
            <w:r w:rsidR="000460D9" w:rsidRPr="007C0818">
              <w:rPr>
                <w:rStyle w:val="Hipervnculo"/>
                <w:noProof/>
                <w:lang w:val="es-CO"/>
              </w:rPr>
              <w:t>Selección de casos emblemáticos</w:t>
            </w:r>
            <w:r w:rsidR="000460D9">
              <w:rPr>
                <w:noProof/>
                <w:webHidden/>
              </w:rPr>
              <w:tab/>
            </w:r>
            <w:r w:rsidR="00FA1DAA">
              <w:rPr>
                <w:noProof/>
                <w:webHidden/>
              </w:rPr>
              <w:fldChar w:fldCharType="begin"/>
            </w:r>
            <w:r w:rsidR="000460D9">
              <w:rPr>
                <w:noProof/>
                <w:webHidden/>
              </w:rPr>
              <w:instrText xml:space="preserve"> PAGEREF _Toc474238129 \h </w:instrText>
            </w:r>
            <w:r w:rsidR="00FA1DAA">
              <w:rPr>
                <w:noProof/>
                <w:webHidden/>
              </w:rPr>
            </w:r>
            <w:r w:rsidR="00FA1DAA">
              <w:rPr>
                <w:noProof/>
                <w:webHidden/>
              </w:rPr>
              <w:fldChar w:fldCharType="separate"/>
            </w:r>
            <w:r w:rsidR="000D2E80">
              <w:rPr>
                <w:noProof/>
                <w:webHidden/>
              </w:rPr>
              <w:t>3</w:t>
            </w:r>
            <w:r w:rsidR="00FA1DAA">
              <w:rPr>
                <w:noProof/>
                <w:webHidden/>
              </w:rPr>
              <w:fldChar w:fldCharType="end"/>
            </w:r>
          </w:hyperlink>
        </w:p>
        <w:p w14:paraId="4BFED5F5" w14:textId="77777777" w:rsidR="000460D9" w:rsidRDefault="00D87FB9">
          <w:pPr>
            <w:pStyle w:val="TDC2"/>
            <w:rPr>
              <w:noProof/>
              <w:sz w:val="22"/>
              <w:szCs w:val="22"/>
              <w:lang w:val="es-CO" w:eastAsia="es-CO"/>
            </w:rPr>
          </w:pPr>
          <w:hyperlink w:anchor="_Toc474238130" w:history="1">
            <w:r w:rsidR="000460D9" w:rsidRPr="007C0818">
              <w:rPr>
                <w:rStyle w:val="Hipervnculo"/>
                <w:noProof/>
                <w:lang w:val="es-CO"/>
              </w:rPr>
              <w:t>1.3</w:t>
            </w:r>
            <w:r w:rsidR="000460D9">
              <w:rPr>
                <w:noProof/>
                <w:sz w:val="22"/>
                <w:szCs w:val="22"/>
                <w:lang w:val="es-CO" w:eastAsia="es-CO"/>
              </w:rPr>
              <w:tab/>
            </w:r>
            <w:r w:rsidR="000460D9" w:rsidRPr="007C0818">
              <w:rPr>
                <w:rStyle w:val="Hipervnculo"/>
                <w:noProof/>
                <w:lang w:val="es-CO"/>
              </w:rPr>
              <w:t>Metodología</w:t>
            </w:r>
            <w:r w:rsidR="000460D9">
              <w:rPr>
                <w:noProof/>
                <w:webHidden/>
              </w:rPr>
              <w:tab/>
            </w:r>
            <w:r w:rsidR="00FA1DAA">
              <w:rPr>
                <w:noProof/>
                <w:webHidden/>
              </w:rPr>
              <w:fldChar w:fldCharType="begin"/>
            </w:r>
            <w:r w:rsidR="000460D9">
              <w:rPr>
                <w:noProof/>
                <w:webHidden/>
              </w:rPr>
              <w:instrText xml:space="preserve"> PAGEREF _Toc474238130 \h </w:instrText>
            </w:r>
            <w:r w:rsidR="00FA1DAA">
              <w:rPr>
                <w:noProof/>
                <w:webHidden/>
              </w:rPr>
            </w:r>
            <w:r w:rsidR="00FA1DAA">
              <w:rPr>
                <w:noProof/>
                <w:webHidden/>
              </w:rPr>
              <w:fldChar w:fldCharType="separate"/>
            </w:r>
            <w:r w:rsidR="000D2E80">
              <w:rPr>
                <w:noProof/>
                <w:webHidden/>
              </w:rPr>
              <w:t>4</w:t>
            </w:r>
            <w:r w:rsidR="00FA1DAA">
              <w:rPr>
                <w:noProof/>
                <w:webHidden/>
              </w:rPr>
              <w:fldChar w:fldCharType="end"/>
            </w:r>
          </w:hyperlink>
        </w:p>
        <w:p w14:paraId="0A630554" w14:textId="77777777" w:rsidR="000460D9" w:rsidRPr="007004A4" w:rsidRDefault="00D87FB9">
          <w:pPr>
            <w:pStyle w:val="TDC1"/>
            <w:tabs>
              <w:tab w:val="left" w:pos="426"/>
              <w:tab w:val="right" w:leader="dot" w:pos="8828"/>
            </w:tabs>
            <w:rPr>
              <w:noProof/>
              <w:sz w:val="22"/>
              <w:szCs w:val="22"/>
              <w:lang w:val="es-CO" w:eastAsia="es-CO"/>
            </w:rPr>
          </w:pPr>
          <w:hyperlink w:anchor="_Toc474238131" w:history="1">
            <w:r w:rsidR="000460D9" w:rsidRPr="007004A4">
              <w:rPr>
                <w:rStyle w:val="Hipervnculo"/>
                <w:noProof/>
                <w:lang w:val="es-CO"/>
              </w:rPr>
              <w:t>2</w:t>
            </w:r>
            <w:r w:rsidR="000460D9" w:rsidRPr="007004A4">
              <w:rPr>
                <w:noProof/>
                <w:sz w:val="22"/>
                <w:szCs w:val="22"/>
                <w:lang w:val="es-CO" w:eastAsia="es-CO"/>
              </w:rPr>
              <w:tab/>
            </w:r>
            <w:r w:rsidR="00A127FC" w:rsidRPr="007004A4">
              <w:rPr>
                <w:rStyle w:val="Hipervnculo"/>
                <w:noProof/>
                <w:lang w:val="es-CO"/>
              </w:rPr>
              <w:t>Megaproyectos</w:t>
            </w:r>
            <w:r w:rsidR="00634217" w:rsidRPr="007004A4">
              <w:rPr>
                <w:rStyle w:val="Hipervnculo"/>
                <w:noProof/>
                <w:lang w:val="es-CO"/>
              </w:rPr>
              <w:t>, p</w:t>
            </w:r>
            <w:r w:rsidR="000460D9" w:rsidRPr="007004A4">
              <w:rPr>
                <w:rStyle w:val="Hipervnculo"/>
                <w:noProof/>
                <w:lang w:val="es-CO"/>
              </w:rPr>
              <w:t>royectos de infraestructura y minería en conflicto con el derecho a la libre determinación de los pueblos</w:t>
            </w:r>
            <w:r w:rsidR="000460D9" w:rsidRPr="007004A4">
              <w:rPr>
                <w:noProof/>
                <w:webHidden/>
              </w:rPr>
              <w:tab/>
            </w:r>
            <w:r w:rsidR="00FA1DAA" w:rsidRPr="007004A4">
              <w:rPr>
                <w:noProof/>
                <w:webHidden/>
              </w:rPr>
              <w:fldChar w:fldCharType="begin"/>
            </w:r>
            <w:r w:rsidR="000460D9" w:rsidRPr="007004A4">
              <w:rPr>
                <w:noProof/>
                <w:webHidden/>
              </w:rPr>
              <w:instrText xml:space="preserve"> PAGEREF _Toc474238131 \h </w:instrText>
            </w:r>
            <w:r w:rsidR="00FA1DAA" w:rsidRPr="007004A4">
              <w:rPr>
                <w:noProof/>
                <w:webHidden/>
              </w:rPr>
            </w:r>
            <w:r w:rsidR="00FA1DAA" w:rsidRPr="007004A4">
              <w:rPr>
                <w:noProof/>
                <w:webHidden/>
              </w:rPr>
              <w:fldChar w:fldCharType="separate"/>
            </w:r>
            <w:r w:rsidR="000D2E80" w:rsidRPr="007004A4">
              <w:rPr>
                <w:noProof/>
                <w:webHidden/>
              </w:rPr>
              <w:t>5</w:t>
            </w:r>
            <w:r w:rsidR="00FA1DAA" w:rsidRPr="007004A4">
              <w:rPr>
                <w:noProof/>
                <w:webHidden/>
              </w:rPr>
              <w:fldChar w:fldCharType="end"/>
            </w:r>
          </w:hyperlink>
        </w:p>
        <w:p w14:paraId="13D01B85" w14:textId="77777777" w:rsidR="000460D9" w:rsidRDefault="00D87FB9">
          <w:pPr>
            <w:pStyle w:val="TDC2"/>
            <w:rPr>
              <w:noProof/>
              <w:sz w:val="22"/>
              <w:szCs w:val="22"/>
              <w:lang w:val="es-CO" w:eastAsia="es-CO"/>
            </w:rPr>
          </w:pPr>
          <w:hyperlink w:anchor="_Toc474238132" w:history="1">
            <w:r w:rsidR="000460D9" w:rsidRPr="007004A4">
              <w:rPr>
                <w:rStyle w:val="Hipervnculo"/>
                <w:noProof/>
                <w:lang w:val="es-CO"/>
              </w:rPr>
              <w:t xml:space="preserve">2.1 </w:t>
            </w:r>
            <w:r w:rsidR="000460D9" w:rsidRPr="007004A4">
              <w:rPr>
                <w:noProof/>
                <w:sz w:val="22"/>
                <w:szCs w:val="22"/>
                <w:lang w:val="es-CO" w:eastAsia="es-CO"/>
              </w:rPr>
              <w:tab/>
            </w:r>
            <w:r w:rsidR="000460D9" w:rsidRPr="007004A4">
              <w:rPr>
                <w:rStyle w:val="Hipervnculo"/>
                <w:noProof/>
                <w:lang w:val="es-CO"/>
              </w:rPr>
              <w:t>El desarrollo en el Pacífico desde la perspectiva de su gente</w:t>
            </w:r>
            <w:r w:rsidR="000460D9" w:rsidRPr="007004A4">
              <w:rPr>
                <w:noProof/>
                <w:webHidden/>
              </w:rPr>
              <w:tab/>
            </w:r>
            <w:r w:rsidR="00FA1DAA" w:rsidRPr="007004A4">
              <w:rPr>
                <w:noProof/>
                <w:webHidden/>
              </w:rPr>
              <w:fldChar w:fldCharType="begin"/>
            </w:r>
            <w:r w:rsidR="000460D9" w:rsidRPr="007004A4">
              <w:rPr>
                <w:noProof/>
                <w:webHidden/>
              </w:rPr>
              <w:instrText xml:space="preserve"> PAGEREF _Toc474238132 \h </w:instrText>
            </w:r>
            <w:r w:rsidR="00FA1DAA" w:rsidRPr="007004A4">
              <w:rPr>
                <w:noProof/>
                <w:webHidden/>
              </w:rPr>
            </w:r>
            <w:r w:rsidR="00FA1DAA" w:rsidRPr="007004A4">
              <w:rPr>
                <w:noProof/>
                <w:webHidden/>
              </w:rPr>
              <w:fldChar w:fldCharType="separate"/>
            </w:r>
            <w:r w:rsidR="000D2E80" w:rsidRPr="007004A4">
              <w:rPr>
                <w:noProof/>
                <w:webHidden/>
              </w:rPr>
              <w:t>5</w:t>
            </w:r>
            <w:r w:rsidR="00FA1DAA" w:rsidRPr="007004A4">
              <w:rPr>
                <w:noProof/>
                <w:webHidden/>
              </w:rPr>
              <w:fldChar w:fldCharType="end"/>
            </w:r>
          </w:hyperlink>
        </w:p>
        <w:p w14:paraId="31BC730B" w14:textId="77777777" w:rsidR="000460D9" w:rsidRDefault="00D87FB9">
          <w:pPr>
            <w:pStyle w:val="TDC2"/>
            <w:rPr>
              <w:noProof/>
              <w:sz w:val="22"/>
              <w:szCs w:val="22"/>
              <w:lang w:val="es-CO" w:eastAsia="es-CO"/>
            </w:rPr>
          </w:pPr>
          <w:hyperlink w:anchor="_Toc474238133" w:history="1">
            <w:r w:rsidR="000460D9" w:rsidRPr="007C0818">
              <w:rPr>
                <w:rStyle w:val="Hipervnculo"/>
                <w:noProof/>
                <w:lang w:val="es-CO"/>
              </w:rPr>
              <w:t>2.2</w:t>
            </w:r>
            <w:r w:rsidR="000460D9">
              <w:rPr>
                <w:noProof/>
                <w:sz w:val="22"/>
                <w:szCs w:val="22"/>
                <w:lang w:val="es-CO" w:eastAsia="es-CO"/>
              </w:rPr>
              <w:tab/>
            </w:r>
            <w:r w:rsidR="000460D9" w:rsidRPr="007C0818">
              <w:rPr>
                <w:rStyle w:val="Hipervnculo"/>
                <w:noProof/>
                <w:lang w:val="es-CO"/>
              </w:rPr>
              <w:t xml:space="preserve">Seguimiento a la recomendación Nº 9 del Comité PIDESC: </w:t>
            </w:r>
            <w:r w:rsidR="00913F34" w:rsidRPr="007004A4">
              <w:rPr>
                <w:rStyle w:val="Hipervnculo"/>
                <w:noProof/>
                <w:lang w:val="es-CO"/>
              </w:rPr>
              <w:t>r</w:t>
            </w:r>
            <w:r w:rsidR="000460D9" w:rsidRPr="007004A4">
              <w:rPr>
                <w:rStyle w:val="Hipervnculo"/>
                <w:noProof/>
                <w:lang w:val="es-CO"/>
              </w:rPr>
              <w:t>e</w:t>
            </w:r>
            <w:r w:rsidR="000460D9" w:rsidRPr="007C0818">
              <w:rPr>
                <w:rStyle w:val="Hipervnculo"/>
                <w:noProof/>
                <w:lang w:val="es-CO"/>
              </w:rPr>
              <w:t>visión de proyectos de infraestructura, desarrollo y minería</w:t>
            </w:r>
            <w:r w:rsidR="000460D9">
              <w:rPr>
                <w:noProof/>
                <w:webHidden/>
              </w:rPr>
              <w:tab/>
            </w:r>
            <w:r w:rsidR="00FA1DAA">
              <w:rPr>
                <w:noProof/>
                <w:webHidden/>
              </w:rPr>
              <w:fldChar w:fldCharType="begin"/>
            </w:r>
            <w:r w:rsidR="000460D9">
              <w:rPr>
                <w:noProof/>
                <w:webHidden/>
              </w:rPr>
              <w:instrText xml:space="preserve"> PAGEREF _Toc474238133 \h </w:instrText>
            </w:r>
            <w:r w:rsidR="00FA1DAA">
              <w:rPr>
                <w:noProof/>
                <w:webHidden/>
              </w:rPr>
            </w:r>
            <w:r w:rsidR="00FA1DAA">
              <w:rPr>
                <w:noProof/>
                <w:webHidden/>
              </w:rPr>
              <w:fldChar w:fldCharType="separate"/>
            </w:r>
            <w:r w:rsidR="000D2E80">
              <w:rPr>
                <w:noProof/>
                <w:webHidden/>
              </w:rPr>
              <w:t>7</w:t>
            </w:r>
            <w:r w:rsidR="00FA1DAA">
              <w:rPr>
                <w:noProof/>
                <w:webHidden/>
              </w:rPr>
              <w:fldChar w:fldCharType="end"/>
            </w:r>
          </w:hyperlink>
        </w:p>
        <w:p w14:paraId="2596298A" w14:textId="77777777" w:rsidR="000460D9" w:rsidRDefault="00D87FB9" w:rsidP="00EA1CDE">
          <w:pPr>
            <w:pStyle w:val="TDC3"/>
            <w:rPr>
              <w:noProof/>
              <w:sz w:val="22"/>
              <w:szCs w:val="22"/>
              <w:lang w:val="es-CO" w:eastAsia="es-CO"/>
            </w:rPr>
          </w:pPr>
          <w:hyperlink w:anchor="_Toc474238134" w:history="1">
            <w:r w:rsidR="000460D9" w:rsidRPr="007C0818">
              <w:rPr>
                <w:rStyle w:val="Hipervnculo"/>
                <w:noProof/>
                <w:lang w:val="es-CO"/>
              </w:rPr>
              <w:t xml:space="preserve">2.2.1 </w:t>
            </w:r>
            <w:r w:rsidR="000460D9" w:rsidRPr="007004A4">
              <w:rPr>
                <w:rStyle w:val="Hipervnculo"/>
                <w:noProof/>
                <w:lang w:val="es-CO"/>
              </w:rPr>
              <w:t xml:space="preserve">Marco </w:t>
            </w:r>
            <w:r w:rsidR="002E4D61" w:rsidRPr="007004A4">
              <w:rPr>
                <w:rStyle w:val="Hipervnculo"/>
                <w:noProof/>
                <w:lang w:val="es-CO"/>
              </w:rPr>
              <w:t>J</w:t>
            </w:r>
            <w:r w:rsidR="000460D9" w:rsidRPr="007004A4">
              <w:rPr>
                <w:rStyle w:val="Hipervnculo"/>
                <w:noProof/>
                <w:lang w:val="es-CO"/>
              </w:rPr>
              <w:t>urídico</w:t>
            </w:r>
            <w:r w:rsidR="000460D9" w:rsidRPr="007C0818">
              <w:rPr>
                <w:rStyle w:val="Hipervnculo"/>
                <w:noProof/>
                <w:lang w:val="es-CO"/>
              </w:rPr>
              <w:t xml:space="preserve"> para el cumplimiento de la recomendación</w:t>
            </w:r>
            <w:r w:rsidR="000460D9">
              <w:rPr>
                <w:noProof/>
                <w:webHidden/>
              </w:rPr>
              <w:tab/>
            </w:r>
            <w:r w:rsidR="00FA1DAA">
              <w:rPr>
                <w:noProof/>
                <w:webHidden/>
              </w:rPr>
              <w:fldChar w:fldCharType="begin"/>
            </w:r>
            <w:r w:rsidR="000460D9">
              <w:rPr>
                <w:noProof/>
                <w:webHidden/>
              </w:rPr>
              <w:instrText xml:space="preserve"> PAGEREF _Toc474238134 \h </w:instrText>
            </w:r>
            <w:r w:rsidR="00FA1DAA">
              <w:rPr>
                <w:noProof/>
                <w:webHidden/>
              </w:rPr>
            </w:r>
            <w:r w:rsidR="00FA1DAA">
              <w:rPr>
                <w:noProof/>
                <w:webHidden/>
              </w:rPr>
              <w:fldChar w:fldCharType="separate"/>
            </w:r>
            <w:r w:rsidR="000D2E80">
              <w:rPr>
                <w:noProof/>
                <w:webHidden/>
              </w:rPr>
              <w:t>8</w:t>
            </w:r>
            <w:r w:rsidR="00FA1DAA">
              <w:rPr>
                <w:noProof/>
                <w:webHidden/>
              </w:rPr>
              <w:fldChar w:fldCharType="end"/>
            </w:r>
          </w:hyperlink>
        </w:p>
        <w:p w14:paraId="0CC463FC" w14:textId="77777777" w:rsidR="000460D9" w:rsidRDefault="00D87FB9" w:rsidP="00EA1CDE">
          <w:pPr>
            <w:pStyle w:val="TDC3"/>
            <w:rPr>
              <w:noProof/>
              <w:sz w:val="22"/>
              <w:szCs w:val="22"/>
              <w:lang w:val="es-CO" w:eastAsia="es-CO"/>
            </w:rPr>
          </w:pPr>
          <w:hyperlink w:anchor="_Toc474238135" w:history="1">
            <w:r w:rsidR="000460D9" w:rsidRPr="007C0818">
              <w:rPr>
                <w:rStyle w:val="Hipervnculo"/>
                <w:noProof/>
                <w:lang w:val="es-CO"/>
              </w:rPr>
              <w:t xml:space="preserve">2.2.2 </w:t>
            </w:r>
            <w:r w:rsidR="005F70F0">
              <w:rPr>
                <w:rStyle w:val="Hipervnculo"/>
                <w:noProof/>
                <w:lang w:val="es-CO"/>
              </w:rPr>
              <w:t xml:space="preserve"> </w:t>
            </w:r>
            <w:r w:rsidR="000460D9" w:rsidRPr="007C0818">
              <w:rPr>
                <w:rStyle w:val="Hipervnculo"/>
                <w:noProof/>
                <w:lang w:val="es-CO"/>
              </w:rPr>
              <w:t>Planes Nacionales de Desarrollo</w:t>
            </w:r>
            <w:r w:rsidR="000460D9">
              <w:rPr>
                <w:noProof/>
                <w:webHidden/>
              </w:rPr>
              <w:tab/>
            </w:r>
            <w:r w:rsidR="00FA1DAA">
              <w:rPr>
                <w:noProof/>
                <w:webHidden/>
              </w:rPr>
              <w:fldChar w:fldCharType="begin"/>
            </w:r>
            <w:r w:rsidR="000460D9">
              <w:rPr>
                <w:noProof/>
                <w:webHidden/>
              </w:rPr>
              <w:instrText xml:space="preserve"> PAGEREF _Toc474238135 \h </w:instrText>
            </w:r>
            <w:r w:rsidR="00FA1DAA">
              <w:rPr>
                <w:noProof/>
                <w:webHidden/>
              </w:rPr>
            </w:r>
            <w:r w:rsidR="00FA1DAA">
              <w:rPr>
                <w:noProof/>
                <w:webHidden/>
              </w:rPr>
              <w:fldChar w:fldCharType="separate"/>
            </w:r>
            <w:r w:rsidR="000D2E80">
              <w:rPr>
                <w:noProof/>
                <w:webHidden/>
              </w:rPr>
              <w:t>9</w:t>
            </w:r>
            <w:r w:rsidR="00FA1DAA">
              <w:rPr>
                <w:noProof/>
                <w:webHidden/>
              </w:rPr>
              <w:fldChar w:fldCharType="end"/>
            </w:r>
          </w:hyperlink>
        </w:p>
        <w:p w14:paraId="653C6DA5" w14:textId="77777777" w:rsidR="000460D9" w:rsidRDefault="00D87FB9">
          <w:pPr>
            <w:pStyle w:val="TDC2"/>
            <w:rPr>
              <w:noProof/>
              <w:sz w:val="22"/>
              <w:szCs w:val="22"/>
              <w:lang w:val="es-CO" w:eastAsia="es-CO"/>
            </w:rPr>
          </w:pPr>
          <w:hyperlink w:anchor="_Toc474238136" w:history="1">
            <w:r w:rsidR="000460D9" w:rsidRPr="007C0818">
              <w:rPr>
                <w:rStyle w:val="Hipervnculo"/>
                <w:noProof/>
                <w:lang w:val="es-CO"/>
              </w:rPr>
              <w:t>2.3</w:t>
            </w:r>
            <w:r w:rsidR="000460D9">
              <w:rPr>
                <w:noProof/>
                <w:sz w:val="22"/>
                <w:szCs w:val="22"/>
                <w:lang w:val="es-CO" w:eastAsia="es-CO"/>
              </w:rPr>
              <w:tab/>
            </w:r>
            <w:r w:rsidR="000460D9" w:rsidRPr="007C0818">
              <w:rPr>
                <w:rStyle w:val="Hipervnculo"/>
                <w:noProof/>
                <w:lang w:val="es-CO"/>
              </w:rPr>
              <w:t>Revisión de casos emblemáticos</w:t>
            </w:r>
            <w:r w:rsidR="000460D9">
              <w:rPr>
                <w:noProof/>
                <w:webHidden/>
              </w:rPr>
              <w:tab/>
            </w:r>
            <w:r w:rsidR="00FA1DAA">
              <w:rPr>
                <w:noProof/>
                <w:webHidden/>
              </w:rPr>
              <w:fldChar w:fldCharType="begin"/>
            </w:r>
            <w:r w:rsidR="000460D9">
              <w:rPr>
                <w:noProof/>
                <w:webHidden/>
              </w:rPr>
              <w:instrText xml:space="preserve"> PAGEREF _Toc474238136 \h </w:instrText>
            </w:r>
            <w:r w:rsidR="00FA1DAA">
              <w:rPr>
                <w:noProof/>
                <w:webHidden/>
              </w:rPr>
            </w:r>
            <w:r w:rsidR="00FA1DAA">
              <w:rPr>
                <w:noProof/>
                <w:webHidden/>
              </w:rPr>
              <w:fldChar w:fldCharType="separate"/>
            </w:r>
            <w:r w:rsidR="000D2E80">
              <w:rPr>
                <w:noProof/>
                <w:webHidden/>
              </w:rPr>
              <w:t>13</w:t>
            </w:r>
            <w:r w:rsidR="00FA1DAA">
              <w:rPr>
                <w:noProof/>
                <w:webHidden/>
              </w:rPr>
              <w:fldChar w:fldCharType="end"/>
            </w:r>
          </w:hyperlink>
        </w:p>
        <w:p w14:paraId="5A474E7F" w14:textId="77777777" w:rsidR="000460D9" w:rsidRDefault="00D87FB9" w:rsidP="00EA1CDE">
          <w:pPr>
            <w:pStyle w:val="TDC3"/>
            <w:rPr>
              <w:noProof/>
              <w:sz w:val="22"/>
              <w:szCs w:val="22"/>
              <w:lang w:val="es-CO" w:eastAsia="es-CO"/>
            </w:rPr>
          </w:pPr>
          <w:hyperlink w:anchor="_Toc474238137" w:history="1">
            <w:r w:rsidR="000460D9" w:rsidRPr="007C0818">
              <w:rPr>
                <w:rStyle w:val="Hipervnculo"/>
                <w:noProof/>
                <w:lang w:val="es-CO"/>
              </w:rPr>
              <w:t xml:space="preserve">2.3.1 Proyectos de </w:t>
            </w:r>
            <w:r w:rsidR="007750B9">
              <w:rPr>
                <w:rStyle w:val="Hipervnculo"/>
                <w:noProof/>
                <w:lang w:val="es-CO"/>
              </w:rPr>
              <w:t xml:space="preserve">infraestructura en Buenaventura, </w:t>
            </w:r>
            <w:r w:rsidR="000460D9" w:rsidRPr="007C0818">
              <w:rPr>
                <w:rStyle w:val="Hipervnculo"/>
                <w:noProof/>
                <w:lang w:val="es-CO"/>
              </w:rPr>
              <w:t>Valle de Cauca</w:t>
            </w:r>
            <w:r w:rsidR="00EA1CDE">
              <w:rPr>
                <w:rStyle w:val="Hipervnculo"/>
                <w:noProof/>
                <w:lang w:val="es-CO"/>
              </w:rPr>
              <w:t xml:space="preserve"> </w:t>
            </w:r>
            <w:r w:rsidR="000460D9">
              <w:rPr>
                <w:noProof/>
                <w:webHidden/>
              </w:rPr>
              <w:tab/>
            </w:r>
            <w:r w:rsidR="00FA1DAA">
              <w:rPr>
                <w:noProof/>
                <w:webHidden/>
              </w:rPr>
              <w:fldChar w:fldCharType="begin"/>
            </w:r>
            <w:r w:rsidR="000460D9">
              <w:rPr>
                <w:noProof/>
                <w:webHidden/>
              </w:rPr>
              <w:instrText xml:space="preserve"> PAGEREF _Toc474238137 \h </w:instrText>
            </w:r>
            <w:r w:rsidR="00FA1DAA">
              <w:rPr>
                <w:noProof/>
                <w:webHidden/>
              </w:rPr>
            </w:r>
            <w:r w:rsidR="00FA1DAA">
              <w:rPr>
                <w:noProof/>
                <w:webHidden/>
              </w:rPr>
              <w:fldChar w:fldCharType="separate"/>
            </w:r>
            <w:r w:rsidR="000D2E80">
              <w:rPr>
                <w:noProof/>
                <w:webHidden/>
              </w:rPr>
              <w:t>14</w:t>
            </w:r>
            <w:r w:rsidR="00FA1DAA">
              <w:rPr>
                <w:noProof/>
                <w:webHidden/>
              </w:rPr>
              <w:fldChar w:fldCharType="end"/>
            </w:r>
          </w:hyperlink>
        </w:p>
        <w:p w14:paraId="7C9B4C21" w14:textId="77777777" w:rsidR="000460D9" w:rsidRDefault="00D87FB9" w:rsidP="00EA1CDE">
          <w:pPr>
            <w:pStyle w:val="TDC3"/>
            <w:rPr>
              <w:noProof/>
              <w:sz w:val="22"/>
              <w:szCs w:val="22"/>
              <w:lang w:val="es-CO" w:eastAsia="es-CO"/>
            </w:rPr>
          </w:pPr>
          <w:hyperlink w:anchor="_Toc474238138" w:history="1">
            <w:r w:rsidR="000460D9" w:rsidRPr="0053569B">
              <w:rPr>
                <w:rStyle w:val="Hipervnculo"/>
                <w:noProof/>
                <w:lang w:val="es-CO"/>
              </w:rPr>
              <w:t>2.3.2 Minería e</w:t>
            </w:r>
            <w:r w:rsidR="00EA1CDE" w:rsidRPr="0053569B">
              <w:rPr>
                <w:rStyle w:val="Hipervnculo"/>
                <w:noProof/>
                <w:lang w:val="es-CO"/>
              </w:rPr>
              <w:t xml:space="preserve">n Barbacoas, Nariño; Timbiquí, Cauca y Nóvita, Chocó </w:t>
            </w:r>
            <w:r w:rsidR="000460D9" w:rsidRPr="0053569B">
              <w:rPr>
                <w:noProof/>
                <w:webHidden/>
              </w:rPr>
              <w:tab/>
            </w:r>
            <w:r w:rsidR="00FA1DAA" w:rsidRPr="0053569B">
              <w:rPr>
                <w:noProof/>
                <w:webHidden/>
              </w:rPr>
              <w:fldChar w:fldCharType="begin"/>
            </w:r>
            <w:r w:rsidR="000460D9" w:rsidRPr="0053569B">
              <w:rPr>
                <w:noProof/>
                <w:webHidden/>
              </w:rPr>
              <w:instrText xml:space="preserve"> PAGEREF _Toc474238138 \h </w:instrText>
            </w:r>
            <w:r w:rsidR="00FA1DAA" w:rsidRPr="0053569B">
              <w:rPr>
                <w:noProof/>
                <w:webHidden/>
              </w:rPr>
            </w:r>
            <w:r w:rsidR="00FA1DAA" w:rsidRPr="0053569B">
              <w:rPr>
                <w:noProof/>
                <w:webHidden/>
              </w:rPr>
              <w:fldChar w:fldCharType="separate"/>
            </w:r>
            <w:r w:rsidR="000D2E80" w:rsidRPr="0053569B">
              <w:rPr>
                <w:noProof/>
                <w:webHidden/>
              </w:rPr>
              <w:t>21</w:t>
            </w:r>
            <w:r w:rsidR="00FA1DAA" w:rsidRPr="0053569B">
              <w:rPr>
                <w:noProof/>
                <w:webHidden/>
              </w:rPr>
              <w:fldChar w:fldCharType="end"/>
            </w:r>
          </w:hyperlink>
        </w:p>
        <w:p w14:paraId="6CC480B3" w14:textId="77777777" w:rsidR="000460D9" w:rsidRDefault="00D87FB9">
          <w:pPr>
            <w:pStyle w:val="TDC1"/>
            <w:tabs>
              <w:tab w:val="left" w:pos="426"/>
              <w:tab w:val="right" w:leader="dot" w:pos="8828"/>
            </w:tabs>
            <w:rPr>
              <w:noProof/>
              <w:sz w:val="22"/>
              <w:szCs w:val="22"/>
              <w:lang w:val="es-CO" w:eastAsia="es-CO"/>
            </w:rPr>
          </w:pPr>
          <w:hyperlink w:anchor="_Toc474238139" w:history="1">
            <w:r w:rsidR="000460D9" w:rsidRPr="007C0818">
              <w:rPr>
                <w:rStyle w:val="Hipervnculo"/>
                <w:noProof/>
                <w:lang w:val="es-CO"/>
              </w:rPr>
              <w:t>3</w:t>
            </w:r>
            <w:r w:rsidR="000460D9">
              <w:rPr>
                <w:noProof/>
                <w:sz w:val="22"/>
                <w:szCs w:val="22"/>
                <w:lang w:val="es-CO" w:eastAsia="es-CO"/>
              </w:rPr>
              <w:tab/>
            </w:r>
            <w:r w:rsidR="00EA1CDE">
              <w:rPr>
                <w:rStyle w:val="Hipervnculo"/>
                <w:noProof/>
                <w:lang w:val="es-CO"/>
              </w:rPr>
              <w:t xml:space="preserve"> </w:t>
            </w:r>
            <w:r w:rsidR="00EA1CDE" w:rsidRPr="0053569B">
              <w:rPr>
                <w:rStyle w:val="Hipervnculo"/>
                <w:noProof/>
                <w:lang w:val="es-CO"/>
              </w:rPr>
              <w:t>F</w:t>
            </w:r>
            <w:r w:rsidR="000460D9" w:rsidRPr="007C0818">
              <w:rPr>
                <w:rStyle w:val="Hipervnculo"/>
                <w:noProof/>
                <w:lang w:val="es-CO"/>
              </w:rPr>
              <w:t>alencias de las políti</w:t>
            </w:r>
            <w:r w:rsidR="00371866">
              <w:rPr>
                <w:rStyle w:val="Hipervnculo"/>
                <w:noProof/>
                <w:lang w:val="es-CO"/>
              </w:rPr>
              <w:t>cas y estrategias estat</w:t>
            </w:r>
            <w:r w:rsidR="00371866" w:rsidRPr="00001C31">
              <w:rPr>
                <w:rStyle w:val="Hipervnculo"/>
                <w:noProof/>
                <w:lang w:val="es-CO"/>
              </w:rPr>
              <w:t xml:space="preserve">ales de </w:t>
            </w:r>
            <w:r w:rsidR="00001C31" w:rsidRPr="00001C31">
              <w:rPr>
                <w:rStyle w:val="Hipervnculo"/>
                <w:noProof/>
                <w:lang w:val="es-CO"/>
              </w:rPr>
              <w:t>s</w:t>
            </w:r>
            <w:r w:rsidR="00371866" w:rsidRPr="00001C31">
              <w:rPr>
                <w:rStyle w:val="Hipervnculo"/>
                <w:noProof/>
                <w:lang w:val="es-CO"/>
              </w:rPr>
              <w:t xml:space="preserve">eguridad y </w:t>
            </w:r>
            <w:r w:rsidR="00001C31" w:rsidRPr="00001C31">
              <w:rPr>
                <w:rStyle w:val="Hipervnculo"/>
                <w:noProof/>
                <w:lang w:val="es-CO"/>
              </w:rPr>
              <w:t>s</w:t>
            </w:r>
            <w:r w:rsidR="00371866" w:rsidRPr="00001C31">
              <w:rPr>
                <w:rStyle w:val="Hipervnculo"/>
                <w:noProof/>
                <w:lang w:val="es-CO"/>
              </w:rPr>
              <w:t xml:space="preserve">oberanía </w:t>
            </w:r>
            <w:r w:rsidR="00001C31" w:rsidRPr="00001C31">
              <w:rPr>
                <w:rStyle w:val="Hipervnculo"/>
                <w:noProof/>
                <w:lang w:val="es-CO"/>
              </w:rPr>
              <w:t>a</w:t>
            </w:r>
            <w:r w:rsidR="000460D9" w:rsidRPr="00001C31">
              <w:rPr>
                <w:rStyle w:val="Hipervnculo"/>
                <w:noProof/>
                <w:lang w:val="es-CO"/>
              </w:rPr>
              <w:t>limentaria</w:t>
            </w:r>
            <w:r w:rsidR="000460D9">
              <w:rPr>
                <w:noProof/>
                <w:webHidden/>
              </w:rPr>
              <w:tab/>
            </w:r>
            <w:r w:rsidR="00FA1DAA">
              <w:rPr>
                <w:noProof/>
                <w:webHidden/>
              </w:rPr>
              <w:fldChar w:fldCharType="begin"/>
            </w:r>
            <w:r w:rsidR="000460D9">
              <w:rPr>
                <w:noProof/>
                <w:webHidden/>
              </w:rPr>
              <w:instrText xml:space="preserve"> PAGEREF _Toc474238139 \h </w:instrText>
            </w:r>
            <w:r w:rsidR="00FA1DAA">
              <w:rPr>
                <w:noProof/>
                <w:webHidden/>
              </w:rPr>
            </w:r>
            <w:r w:rsidR="00FA1DAA">
              <w:rPr>
                <w:noProof/>
                <w:webHidden/>
              </w:rPr>
              <w:fldChar w:fldCharType="separate"/>
            </w:r>
            <w:r w:rsidR="000D2E80">
              <w:rPr>
                <w:noProof/>
                <w:webHidden/>
              </w:rPr>
              <w:t>27</w:t>
            </w:r>
            <w:r w:rsidR="00FA1DAA">
              <w:rPr>
                <w:noProof/>
                <w:webHidden/>
              </w:rPr>
              <w:fldChar w:fldCharType="end"/>
            </w:r>
          </w:hyperlink>
        </w:p>
        <w:p w14:paraId="498A56D3" w14:textId="77777777" w:rsidR="000460D9" w:rsidRPr="008E53E4" w:rsidRDefault="00D87FB9">
          <w:pPr>
            <w:pStyle w:val="TDC2"/>
            <w:rPr>
              <w:noProof/>
              <w:sz w:val="22"/>
              <w:szCs w:val="22"/>
              <w:lang w:val="es-CO" w:eastAsia="es-CO"/>
            </w:rPr>
          </w:pPr>
          <w:hyperlink w:anchor="_Toc474238140" w:history="1">
            <w:r w:rsidR="000460D9" w:rsidRPr="008E53E4">
              <w:rPr>
                <w:rStyle w:val="Hipervnculo"/>
                <w:noProof/>
                <w:lang w:val="es-CO"/>
              </w:rPr>
              <w:t>3.1</w:t>
            </w:r>
            <w:r w:rsidR="000460D9" w:rsidRPr="008E53E4">
              <w:rPr>
                <w:noProof/>
                <w:sz w:val="22"/>
                <w:szCs w:val="22"/>
                <w:lang w:val="es-CO" w:eastAsia="es-CO"/>
              </w:rPr>
              <w:tab/>
            </w:r>
            <w:r w:rsidR="000460D9" w:rsidRPr="008E53E4">
              <w:rPr>
                <w:rStyle w:val="Hipervnculo"/>
                <w:noProof/>
                <w:lang w:val="es-CO"/>
              </w:rPr>
              <w:t>La seguridad alimentaria y la nutrición vista</w:t>
            </w:r>
            <w:r w:rsidR="0062334A" w:rsidRPr="008E53E4">
              <w:rPr>
                <w:rStyle w:val="Hipervnculo"/>
                <w:noProof/>
                <w:lang w:val="es-CO"/>
              </w:rPr>
              <w:t>s</w:t>
            </w:r>
            <w:r w:rsidR="000460D9" w:rsidRPr="008E53E4">
              <w:rPr>
                <w:rStyle w:val="Hipervnculo"/>
                <w:noProof/>
                <w:lang w:val="es-CO"/>
              </w:rPr>
              <w:t xml:space="preserve"> por la gente del Pacífico</w:t>
            </w:r>
            <w:r w:rsidR="000460D9" w:rsidRPr="008E53E4">
              <w:rPr>
                <w:noProof/>
                <w:webHidden/>
              </w:rPr>
              <w:tab/>
            </w:r>
            <w:r w:rsidR="00FA1DAA" w:rsidRPr="008E53E4">
              <w:rPr>
                <w:noProof/>
                <w:webHidden/>
              </w:rPr>
              <w:fldChar w:fldCharType="begin"/>
            </w:r>
            <w:r w:rsidR="000460D9" w:rsidRPr="008E53E4">
              <w:rPr>
                <w:noProof/>
                <w:webHidden/>
              </w:rPr>
              <w:instrText xml:space="preserve"> PAGEREF _Toc474238140 \h </w:instrText>
            </w:r>
            <w:r w:rsidR="00FA1DAA" w:rsidRPr="008E53E4">
              <w:rPr>
                <w:noProof/>
                <w:webHidden/>
              </w:rPr>
            </w:r>
            <w:r w:rsidR="00FA1DAA" w:rsidRPr="008E53E4">
              <w:rPr>
                <w:noProof/>
                <w:webHidden/>
              </w:rPr>
              <w:fldChar w:fldCharType="separate"/>
            </w:r>
            <w:r w:rsidR="000D2E80" w:rsidRPr="008E53E4">
              <w:rPr>
                <w:noProof/>
                <w:webHidden/>
              </w:rPr>
              <w:t>27</w:t>
            </w:r>
            <w:r w:rsidR="00FA1DAA" w:rsidRPr="008E53E4">
              <w:rPr>
                <w:noProof/>
                <w:webHidden/>
              </w:rPr>
              <w:fldChar w:fldCharType="end"/>
            </w:r>
          </w:hyperlink>
        </w:p>
        <w:p w14:paraId="5B31C9F9" w14:textId="77777777" w:rsidR="000460D9" w:rsidRDefault="00D87FB9" w:rsidP="000460D9">
          <w:pPr>
            <w:pStyle w:val="TDC2"/>
            <w:rPr>
              <w:noProof/>
              <w:sz w:val="22"/>
              <w:szCs w:val="22"/>
              <w:lang w:val="es-CO" w:eastAsia="es-CO"/>
            </w:rPr>
          </w:pPr>
          <w:hyperlink w:anchor="_Toc474238141" w:history="1">
            <w:r w:rsidR="000460D9" w:rsidRPr="008E53E4">
              <w:rPr>
                <w:rStyle w:val="Hipervnculo"/>
                <w:noProof/>
                <w:lang w:val="es-CO"/>
              </w:rPr>
              <w:t>3.2</w:t>
            </w:r>
            <w:r w:rsidR="000460D9" w:rsidRPr="008E53E4">
              <w:rPr>
                <w:noProof/>
                <w:sz w:val="22"/>
                <w:szCs w:val="22"/>
                <w:lang w:val="es-CO" w:eastAsia="es-CO"/>
              </w:rPr>
              <w:tab/>
            </w:r>
            <w:r w:rsidR="000460D9" w:rsidRPr="008E53E4">
              <w:rPr>
                <w:rStyle w:val="Hipervnculo"/>
                <w:noProof/>
                <w:lang w:val="es-CO"/>
              </w:rPr>
              <w:t xml:space="preserve">Seguimiento a la recomendación del Comité PIDESC Nº 22: política alimentaria para combatir </w:t>
            </w:r>
            <w:r w:rsidR="002D63B6" w:rsidRPr="008E53E4">
              <w:rPr>
                <w:rStyle w:val="Hipervnculo"/>
                <w:noProof/>
                <w:lang w:val="es-CO"/>
              </w:rPr>
              <w:t xml:space="preserve">el </w:t>
            </w:r>
            <w:r w:rsidR="000460D9" w:rsidRPr="008E53E4">
              <w:rPr>
                <w:rStyle w:val="Hipervnculo"/>
                <w:noProof/>
                <w:lang w:val="es-CO"/>
              </w:rPr>
              <w:t>hambre y</w:t>
            </w:r>
            <w:r w:rsidR="002D63B6" w:rsidRPr="008E53E4">
              <w:rPr>
                <w:rStyle w:val="Hipervnculo"/>
                <w:noProof/>
                <w:lang w:val="es-CO"/>
              </w:rPr>
              <w:t xml:space="preserve"> la</w:t>
            </w:r>
            <w:r w:rsidR="000460D9" w:rsidRPr="008E53E4">
              <w:rPr>
                <w:rStyle w:val="Hipervnculo"/>
                <w:noProof/>
                <w:lang w:val="es-CO"/>
              </w:rPr>
              <w:t xml:space="preserve"> malnutrición</w:t>
            </w:r>
            <w:r w:rsidR="000460D9" w:rsidRPr="008E53E4">
              <w:rPr>
                <w:noProof/>
                <w:webHidden/>
              </w:rPr>
              <w:tab/>
            </w:r>
            <w:r w:rsidR="00FA1DAA" w:rsidRPr="008E53E4">
              <w:rPr>
                <w:noProof/>
                <w:webHidden/>
              </w:rPr>
              <w:fldChar w:fldCharType="begin"/>
            </w:r>
            <w:r w:rsidR="000460D9" w:rsidRPr="008E53E4">
              <w:rPr>
                <w:noProof/>
                <w:webHidden/>
              </w:rPr>
              <w:instrText xml:space="preserve"> PAGEREF _Toc474238141 \h </w:instrText>
            </w:r>
            <w:r w:rsidR="00FA1DAA" w:rsidRPr="008E53E4">
              <w:rPr>
                <w:noProof/>
                <w:webHidden/>
              </w:rPr>
            </w:r>
            <w:r w:rsidR="00FA1DAA" w:rsidRPr="008E53E4">
              <w:rPr>
                <w:noProof/>
                <w:webHidden/>
              </w:rPr>
              <w:fldChar w:fldCharType="separate"/>
            </w:r>
            <w:r w:rsidR="000D2E80" w:rsidRPr="008E53E4">
              <w:rPr>
                <w:noProof/>
                <w:webHidden/>
              </w:rPr>
              <w:t>28</w:t>
            </w:r>
            <w:r w:rsidR="00FA1DAA" w:rsidRPr="008E53E4">
              <w:rPr>
                <w:noProof/>
                <w:webHidden/>
              </w:rPr>
              <w:fldChar w:fldCharType="end"/>
            </w:r>
          </w:hyperlink>
        </w:p>
        <w:p w14:paraId="201E2FD3" w14:textId="77777777" w:rsidR="000460D9" w:rsidRDefault="00D87FB9" w:rsidP="00EA1CDE">
          <w:pPr>
            <w:pStyle w:val="TDC3"/>
            <w:rPr>
              <w:noProof/>
              <w:sz w:val="22"/>
              <w:szCs w:val="22"/>
              <w:lang w:val="es-CO" w:eastAsia="es-CO"/>
            </w:rPr>
          </w:pPr>
          <w:hyperlink w:anchor="_Toc474238143" w:history="1">
            <w:r w:rsidR="000460D9" w:rsidRPr="007C0818">
              <w:rPr>
                <w:rStyle w:val="Hipervnculo"/>
                <w:noProof/>
                <w:lang w:val="es-CO"/>
              </w:rPr>
              <w:t>3.2.1</w:t>
            </w:r>
            <w:r w:rsidR="000460D9">
              <w:rPr>
                <w:noProof/>
                <w:sz w:val="22"/>
                <w:szCs w:val="22"/>
                <w:lang w:val="es-CO" w:eastAsia="es-CO"/>
              </w:rPr>
              <w:t xml:space="preserve"> </w:t>
            </w:r>
            <w:r w:rsidR="0062794F">
              <w:rPr>
                <w:rStyle w:val="Hipervnculo"/>
                <w:noProof/>
                <w:lang w:val="es-CO"/>
              </w:rPr>
              <w:t>Marco general de la P</w:t>
            </w:r>
            <w:r w:rsidR="009428BC" w:rsidRPr="009428BC">
              <w:rPr>
                <w:rStyle w:val="Hipervnculo"/>
                <w:noProof/>
                <w:lang w:val="es-CO"/>
              </w:rPr>
              <w:t xml:space="preserve">olítica </w:t>
            </w:r>
            <w:r w:rsidR="0062794F">
              <w:rPr>
                <w:rStyle w:val="Hipervnculo"/>
                <w:noProof/>
                <w:lang w:val="es-CO"/>
              </w:rPr>
              <w:t>N</w:t>
            </w:r>
            <w:r w:rsidR="009428BC" w:rsidRPr="009428BC">
              <w:rPr>
                <w:rStyle w:val="Hipervnculo"/>
                <w:noProof/>
                <w:lang w:val="es-CO"/>
              </w:rPr>
              <w:t>acional</w:t>
            </w:r>
            <w:r w:rsidR="000460D9">
              <w:rPr>
                <w:noProof/>
                <w:webHidden/>
              </w:rPr>
              <w:tab/>
            </w:r>
            <w:r w:rsidR="00FA1DAA">
              <w:rPr>
                <w:noProof/>
                <w:webHidden/>
              </w:rPr>
              <w:fldChar w:fldCharType="begin"/>
            </w:r>
            <w:r w:rsidR="000460D9">
              <w:rPr>
                <w:noProof/>
                <w:webHidden/>
              </w:rPr>
              <w:instrText xml:space="preserve"> PAGEREF _Toc474238143 \h </w:instrText>
            </w:r>
            <w:r w:rsidR="00FA1DAA">
              <w:rPr>
                <w:noProof/>
                <w:webHidden/>
              </w:rPr>
            </w:r>
            <w:r w:rsidR="00FA1DAA">
              <w:rPr>
                <w:noProof/>
                <w:webHidden/>
              </w:rPr>
              <w:fldChar w:fldCharType="separate"/>
            </w:r>
            <w:r w:rsidR="000D2E80">
              <w:rPr>
                <w:noProof/>
                <w:webHidden/>
              </w:rPr>
              <w:t>29</w:t>
            </w:r>
            <w:r w:rsidR="00FA1DAA">
              <w:rPr>
                <w:noProof/>
                <w:webHidden/>
              </w:rPr>
              <w:fldChar w:fldCharType="end"/>
            </w:r>
          </w:hyperlink>
        </w:p>
        <w:p w14:paraId="411D6760" w14:textId="77777777" w:rsidR="000460D9" w:rsidRDefault="00D87FB9">
          <w:pPr>
            <w:pStyle w:val="TDC2"/>
            <w:rPr>
              <w:noProof/>
              <w:sz w:val="22"/>
              <w:szCs w:val="22"/>
              <w:lang w:val="es-CO" w:eastAsia="es-CO"/>
            </w:rPr>
          </w:pPr>
          <w:hyperlink w:anchor="_Toc474238144" w:history="1">
            <w:r w:rsidR="000460D9" w:rsidRPr="007C0818">
              <w:rPr>
                <w:rStyle w:val="Hipervnculo"/>
                <w:noProof/>
                <w:lang w:val="es-CO"/>
              </w:rPr>
              <w:t>3.3 Revisió</w:t>
            </w:r>
            <w:r w:rsidR="009428BC">
              <w:rPr>
                <w:rStyle w:val="Hipervnculo"/>
                <w:noProof/>
                <w:lang w:val="es-CO"/>
              </w:rPr>
              <w:t>n de casos emblemáticos</w:t>
            </w:r>
            <w:r w:rsidR="009428BC" w:rsidRPr="008E53E4">
              <w:rPr>
                <w:rStyle w:val="Hipervnculo"/>
                <w:noProof/>
                <w:lang w:val="es-CO"/>
              </w:rPr>
              <w:t xml:space="preserve">: Baudó, </w:t>
            </w:r>
            <w:r w:rsidR="000460D9" w:rsidRPr="008E53E4">
              <w:rPr>
                <w:rStyle w:val="Hipervnculo"/>
                <w:noProof/>
                <w:lang w:val="es-CO"/>
              </w:rPr>
              <w:t>Chocó</w:t>
            </w:r>
            <w:r w:rsidR="000460D9">
              <w:rPr>
                <w:noProof/>
                <w:webHidden/>
              </w:rPr>
              <w:tab/>
            </w:r>
            <w:r w:rsidR="00FA1DAA">
              <w:rPr>
                <w:noProof/>
                <w:webHidden/>
              </w:rPr>
              <w:fldChar w:fldCharType="begin"/>
            </w:r>
            <w:r w:rsidR="000460D9">
              <w:rPr>
                <w:noProof/>
                <w:webHidden/>
              </w:rPr>
              <w:instrText xml:space="preserve"> PAGEREF _Toc474238144 \h </w:instrText>
            </w:r>
            <w:r w:rsidR="00FA1DAA">
              <w:rPr>
                <w:noProof/>
                <w:webHidden/>
              </w:rPr>
            </w:r>
            <w:r w:rsidR="00FA1DAA">
              <w:rPr>
                <w:noProof/>
                <w:webHidden/>
              </w:rPr>
              <w:fldChar w:fldCharType="separate"/>
            </w:r>
            <w:r w:rsidR="000D2E80">
              <w:rPr>
                <w:noProof/>
                <w:webHidden/>
              </w:rPr>
              <w:t>31</w:t>
            </w:r>
            <w:r w:rsidR="00FA1DAA">
              <w:rPr>
                <w:noProof/>
                <w:webHidden/>
              </w:rPr>
              <w:fldChar w:fldCharType="end"/>
            </w:r>
          </w:hyperlink>
        </w:p>
        <w:p w14:paraId="2013B0C8" w14:textId="77777777" w:rsidR="000460D9" w:rsidRPr="008E53E4" w:rsidRDefault="00D87FB9">
          <w:pPr>
            <w:pStyle w:val="TDC2"/>
            <w:rPr>
              <w:noProof/>
              <w:sz w:val="22"/>
              <w:szCs w:val="22"/>
              <w:lang w:val="es-CO" w:eastAsia="es-CO"/>
            </w:rPr>
          </w:pPr>
          <w:hyperlink w:anchor="_Toc474238145" w:history="1">
            <w:r w:rsidR="000460D9" w:rsidRPr="008E53E4">
              <w:rPr>
                <w:rStyle w:val="Hipervnculo"/>
                <w:noProof/>
                <w:lang w:val="es-CO"/>
              </w:rPr>
              <w:t>3.</w:t>
            </w:r>
            <w:r w:rsidR="001B264A">
              <w:rPr>
                <w:rStyle w:val="Hipervnculo"/>
                <w:noProof/>
                <w:lang w:val="es-CO"/>
              </w:rPr>
              <w:t>4</w:t>
            </w:r>
            <w:r w:rsidR="000460D9" w:rsidRPr="008E53E4">
              <w:rPr>
                <w:noProof/>
                <w:sz w:val="22"/>
                <w:szCs w:val="22"/>
                <w:lang w:val="es-CO" w:eastAsia="es-CO"/>
              </w:rPr>
              <w:tab/>
            </w:r>
            <w:r w:rsidR="000460D9" w:rsidRPr="008E53E4">
              <w:rPr>
                <w:rStyle w:val="Hipervnculo"/>
                <w:noProof/>
                <w:lang w:val="es-CO"/>
              </w:rPr>
              <w:t>Seguimiento a la recomendación Nº 22: revisión de políticas agrícolas</w:t>
            </w:r>
            <w:r w:rsidR="000460D9" w:rsidRPr="008E53E4">
              <w:rPr>
                <w:noProof/>
                <w:webHidden/>
              </w:rPr>
              <w:tab/>
            </w:r>
            <w:r w:rsidR="00FA1DAA" w:rsidRPr="008E53E4">
              <w:rPr>
                <w:noProof/>
                <w:webHidden/>
              </w:rPr>
              <w:fldChar w:fldCharType="begin"/>
            </w:r>
            <w:r w:rsidR="000460D9" w:rsidRPr="008E53E4">
              <w:rPr>
                <w:noProof/>
                <w:webHidden/>
              </w:rPr>
              <w:instrText xml:space="preserve"> PAGEREF _Toc474238145 \h </w:instrText>
            </w:r>
            <w:r w:rsidR="00FA1DAA" w:rsidRPr="008E53E4">
              <w:rPr>
                <w:noProof/>
                <w:webHidden/>
              </w:rPr>
            </w:r>
            <w:r w:rsidR="00FA1DAA" w:rsidRPr="008E53E4">
              <w:rPr>
                <w:noProof/>
                <w:webHidden/>
              </w:rPr>
              <w:fldChar w:fldCharType="separate"/>
            </w:r>
            <w:r w:rsidR="000D2E80" w:rsidRPr="008E53E4">
              <w:rPr>
                <w:noProof/>
                <w:webHidden/>
              </w:rPr>
              <w:t>38</w:t>
            </w:r>
            <w:r w:rsidR="00FA1DAA" w:rsidRPr="008E53E4">
              <w:rPr>
                <w:noProof/>
                <w:webHidden/>
              </w:rPr>
              <w:fldChar w:fldCharType="end"/>
            </w:r>
          </w:hyperlink>
        </w:p>
        <w:p w14:paraId="2E71B981" w14:textId="77777777" w:rsidR="000460D9" w:rsidRPr="0073792D" w:rsidRDefault="00D87FB9">
          <w:pPr>
            <w:pStyle w:val="TDC2"/>
            <w:rPr>
              <w:noProof/>
              <w:sz w:val="22"/>
              <w:szCs w:val="22"/>
              <w:lang w:val="es-CO" w:eastAsia="es-CO"/>
            </w:rPr>
          </w:pPr>
          <w:hyperlink w:anchor="_Toc474238146" w:history="1">
            <w:r w:rsidR="000460D9" w:rsidRPr="008E53E4">
              <w:rPr>
                <w:rStyle w:val="Hipervnculo"/>
                <w:noProof/>
                <w:lang w:val="es-CO"/>
              </w:rPr>
              <w:t>3.5</w:t>
            </w:r>
            <w:r w:rsidR="000460D9" w:rsidRPr="008E53E4">
              <w:rPr>
                <w:noProof/>
                <w:sz w:val="22"/>
                <w:szCs w:val="22"/>
                <w:lang w:val="es-CO" w:eastAsia="es-CO"/>
              </w:rPr>
              <w:tab/>
            </w:r>
            <w:r w:rsidR="000460D9" w:rsidRPr="008E53E4">
              <w:rPr>
                <w:rStyle w:val="Hipervnculo"/>
                <w:noProof/>
                <w:lang w:val="es-CO"/>
              </w:rPr>
              <w:t xml:space="preserve"> R</w:t>
            </w:r>
            <w:r w:rsidR="006B0454" w:rsidRPr="008E53E4">
              <w:rPr>
                <w:rStyle w:val="Hipervnculo"/>
                <w:noProof/>
                <w:lang w:val="es-CO"/>
              </w:rPr>
              <w:t xml:space="preserve">evisión caso emblemático: Guapi, </w:t>
            </w:r>
            <w:r w:rsidR="000460D9" w:rsidRPr="008E53E4">
              <w:rPr>
                <w:rStyle w:val="Hipervnculo"/>
                <w:noProof/>
                <w:lang w:val="es-CO"/>
              </w:rPr>
              <w:t>Cuaca</w:t>
            </w:r>
            <w:r w:rsidR="000460D9" w:rsidRPr="008E53E4">
              <w:rPr>
                <w:noProof/>
                <w:webHidden/>
              </w:rPr>
              <w:tab/>
            </w:r>
            <w:r w:rsidR="00FA1DAA" w:rsidRPr="008E53E4">
              <w:rPr>
                <w:noProof/>
                <w:webHidden/>
              </w:rPr>
              <w:fldChar w:fldCharType="begin"/>
            </w:r>
            <w:r w:rsidR="000460D9" w:rsidRPr="008E53E4">
              <w:rPr>
                <w:noProof/>
                <w:webHidden/>
              </w:rPr>
              <w:instrText xml:space="preserve"> PAGEREF _Toc474238146 \h </w:instrText>
            </w:r>
            <w:r w:rsidR="00FA1DAA" w:rsidRPr="008E53E4">
              <w:rPr>
                <w:noProof/>
                <w:webHidden/>
              </w:rPr>
            </w:r>
            <w:r w:rsidR="00FA1DAA" w:rsidRPr="008E53E4">
              <w:rPr>
                <w:noProof/>
                <w:webHidden/>
              </w:rPr>
              <w:fldChar w:fldCharType="separate"/>
            </w:r>
            <w:r w:rsidR="000D2E80" w:rsidRPr="008E53E4">
              <w:rPr>
                <w:noProof/>
                <w:webHidden/>
              </w:rPr>
              <w:t>39</w:t>
            </w:r>
            <w:r w:rsidR="00FA1DAA" w:rsidRPr="008E53E4">
              <w:rPr>
                <w:noProof/>
                <w:webHidden/>
              </w:rPr>
              <w:fldChar w:fldCharType="end"/>
            </w:r>
          </w:hyperlink>
        </w:p>
        <w:p w14:paraId="5BE66354" w14:textId="77777777" w:rsidR="000460D9" w:rsidRPr="0073792D" w:rsidRDefault="00D87FB9">
          <w:pPr>
            <w:pStyle w:val="TDC1"/>
            <w:tabs>
              <w:tab w:val="left" w:pos="426"/>
              <w:tab w:val="right" w:leader="dot" w:pos="8828"/>
            </w:tabs>
            <w:rPr>
              <w:noProof/>
              <w:sz w:val="22"/>
              <w:szCs w:val="22"/>
              <w:lang w:val="es-CO" w:eastAsia="es-CO"/>
            </w:rPr>
          </w:pPr>
          <w:hyperlink w:anchor="_Toc474238147" w:history="1">
            <w:r w:rsidR="000460D9" w:rsidRPr="0073792D">
              <w:rPr>
                <w:rStyle w:val="Hipervnculo"/>
                <w:noProof/>
                <w:lang w:val="es-CO"/>
              </w:rPr>
              <w:t>4</w:t>
            </w:r>
            <w:r w:rsidR="000460D9" w:rsidRPr="0073792D">
              <w:rPr>
                <w:noProof/>
                <w:sz w:val="22"/>
                <w:szCs w:val="22"/>
                <w:lang w:val="es-CO" w:eastAsia="es-CO"/>
              </w:rPr>
              <w:tab/>
            </w:r>
            <w:r w:rsidR="000460D9" w:rsidRPr="0073792D">
              <w:rPr>
                <w:rStyle w:val="Hipervnculo"/>
                <w:noProof/>
                <w:lang w:val="es-CO"/>
              </w:rPr>
              <w:t>Perspectivas</w:t>
            </w:r>
            <w:r w:rsidR="000460D9" w:rsidRPr="0073792D">
              <w:rPr>
                <w:noProof/>
                <w:webHidden/>
              </w:rPr>
              <w:tab/>
            </w:r>
            <w:r w:rsidR="00FA1DAA" w:rsidRPr="0073792D">
              <w:rPr>
                <w:noProof/>
                <w:webHidden/>
              </w:rPr>
              <w:fldChar w:fldCharType="begin"/>
            </w:r>
            <w:r w:rsidR="000460D9" w:rsidRPr="0073792D">
              <w:rPr>
                <w:noProof/>
                <w:webHidden/>
              </w:rPr>
              <w:instrText xml:space="preserve"> PAGEREF _Toc474238147 \h </w:instrText>
            </w:r>
            <w:r w:rsidR="00FA1DAA" w:rsidRPr="0073792D">
              <w:rPr>
                <w:noProof/>
                <w:webHidden/>
              </w:rPr>
            </w:r>
            <w:r w:rsidR="00FA1DAA" w:rsidRPr="0073792D">
              <w:rPr>
                <w:noProof/>
                <w:webHidden/>
              </w:rPr>
              <w:fldChar w:fldCharType="separate"/>
            </w:r>
            <w:r w:rsidR="000D2E80" w:rsidRPr="0073792D">
              <w:rPr>
                <w:noProof/>
                <w:webHidden/>
              </w:rPr>
              <w:t>43</w:t>
            </w:r>
            <w:r w:rsidR="00FA1DAA" w:rsidRPr="0073792D">
              <w:rPr>
                <w:noProof/>
                <w:webHidden/>
              </w:rPr>
              <w:fldChar w:fldCharType="end"/>
            </w:r>
          </w:hyperlink>
        </w:p>
        <w:p w14:paraId="307D62B6" w14:textId="77777777" w:rsidR="000460D9" w:rsidRPr="0073792D" w:rsidRDefault="00D87FB9">
          <w:pPr>
            <w:pStyle w:val="TDC2"/>
            <w:rPr>
              <w:noProof/>
              <w:sz w:val="22"/>
              <w:szCs w:val="22"/>
              <w:lang w:val="es-CO" w:eastAsia="es-CO"/>
            </w:rPr>
          </w:pPr>
          <w:hyperlink w:anchor="_Toc474238148" w:history="1">
            <w:r w:rsidR="000460D9" w:rsidRPr="008E53E4">
              <w:rPr>
                <w:rStyle w:val="Hipervnculo"/>
                <w:rFonts w:cs="Arial"/>
                <w:noProof/>
                <w:lang w:val="es-CO"/>
              </w:rPr>
              <w:t>4.1</w:t>
            </w:r>
            <w:r w:rsidR="000460D9" w:rsidRPr="0073792D">
              <w:rPr>
                <w:noProof/>
                <w:sz w:val="22"/>
                <w:szCs w:val="22"/>
                <w:lang w:val="es-CO" w:eastAsia="es-CO"/>
              </w:rPr>
              <w:tab/>
            </w:r>
            <w:r w:rsidR="0062794F" w:rsidRPr="0073792D">
              <w:rPr>
                <w:rStyle w:val="Hipervnculo"/>
                <w:noProof/>
                <w:lang w:val="es-CO"/>
              </w:rPr>
              <w:t xml:space="preserve">Nuevo desafío: Paz </w:t>
            </w:r>
            <w:r w:rsidR="00A369AE" w:rsidRPr="0073792D">
              <w:rPr>
                <w:rStyle w:val="Hipervnculo"/>
                <w:noProof/>
                <w:lang w:val="es-CO"/>
              </w:rPr>
              <w:t>t</w:t>
            </w:r>
            <w:r w:rsidR="000460D9" w:rsidRPr="0073792D">
              <w:rPr>
                <w:rStyle w:val="Hipervnculo"/>
                <w:noProof/>
                <w:lang w:val="es-CO"/>
              </w:rPr>
              <w:t>erritorial</w:t>
            </w:r>
            <w:r w:rsidR="000460D9" w:rsidRPr="0073792D">
              <w:rPr>
                <w:noProof/>
                <w:webHidden/>
              </w:rPr>
              <w:tab/>
            </w:r>
            <w:r w:rsidR="00FA1DAA" w:rsidRPr="0073792D">
              <w:rPr>
                <w:noProof/>
                <w:webHidden/>
              </w:rPr>
              <w:fldChar w:fldCharType="begin"/>
            </w:r>
            <w:r w:rsidR="000460D9" w:rsidRPr="0073792D">
              <w:rPr>
                <w:noProof/>
                <w:webHidden/>
              </w:rPr>
              <w:instrText xml:space="preserve"> PAGEREF _Toc474238148 \h </w:instrText>
            </w:r>
            <w:r w:rsidR="00FA1DAA" w:rsidRPr="0073792D">
              <w:rPr>
                <w:noProof/>
                <w:webHidden/>
              </w:rPr>
            </w:r>
            <w:r w:rsidR="00FA1DAA" w:rsidRPr="0073792D">
              <w:rPr>
                <w:noProof/>
                <w:webHidden/>
              </w:rPr>
              <w:fldChar w:fldCharType="separate"/>
            </w:r>
            <w:r w:rsidR="000D2E80" w:rsidRPr="0073792D">
              <w:rPr>
                <w:noProof/>
                <w:webHidden/>
              </w:rPr>
              <w:t>44</w:t>
            </w:r>
            <w:r w:rsidR="00FA1DAA" w:rsidRPr="0073792D">
              <w:rPr>
                <w:noProof/>
                <w:webHidden/>
              </w:rPr>
              <w:fldChar w:fldCharType="end"/>
            </w:r>
          </w:hyperlink>
        </w:p>
        <w:p w14:paraId="5540A7BF" w14:textId="77777777" w:rsidR="000460D9" w:rsidRPr="0073792D" w:rsidRDefault="00D87FB9">
          <w:pPr>
            <w:pStyle w:val="TDC1"/>
            <w:tabs>
              <w:tab w:val="left" w:pos="426"/>
              <w:tab w:val="right" w:leader="dot" w:pos="8828"/>
            </w:tabs>
            <w:rPr>
              <w:noProof/>
              <w:sz w:val="22"/>
              <w:szCs w:val="22"/>
              <w:lang w:val="es-CO" w:eastAsia="es-CO"/>
            </w:rPr>
          </w:pPr>
          <w:hyperlink w:anchor="_Toc474238149" w:history="1">
            <w:r w:rsidR="000460D9" w:rsidRPr="0073792D">
              <w:rPr>
                <w:rStyle w:val="Hipervnculo"/>
                <w:noProof/>
                <w:lang w:val="es-CO"/>
              </w:rPr>
              <w:t>5</w:t>
            </w:r>
            <w:r w:rsidR="000460D9" w:rsidRPr="0073792D">
              <w:rPr>
                <w:noProof/>
                <w:sz w:val="22"/>
                <w:szCs w:val="22"/>
                <w:lang w:val="es-CO" w:eastAsia="es-CO"/>
              </w:rPr>
              <w:tab/>
            </w:r>
            <w:r w:rsidR="000460D9" w:rsidRPr="0073792D">
              <w:rPr>
                <w:rStyle w:val="Hipervnculo"/>
                <w:noProof/>
                <w:lang w:val="es-CO"/>
              </w:rPr>
              <w:t>Peticiones</w:t>
            </w:r>
            <w:r w:rsidR="000460D9" w:rsidRPr="0073792D">
              <w:rPr>
                <w:noProof/>
                <w:webHidden/>
              </w:rPr>
              <w:tab/>
            </w:r>
            <w:r w:rsidR="00FA1DAA" w:rsidRPr="0073792D">
              <w:rPr>
                <w:noProof/>
                <w:webHidden/>
              </w:rPr>
              <w:fldChar w:fldCharType="begin"/>
            </w:r>
            <w:r w:rsidR="000460D9" w:rsidRPr="0073792D">
              <w:rPr>
                <w:noProof/>
                <w:webHidden/>
              </w:rPr>
              <w:instrText xml:space="preserve"> PAGEREF _Toc474238149 \h </w:instrText>
            </w:r>
            <w:r w:rsidR="00FA1DAA" w:rsidRPr="0073792D">
              <w:rPr>
                <w:noProof/>
                <w:webHidden/>
              </w:rPr>
            </w:r>
            <w:r w:rsidR="00FA1DAA" w:rsidRPr="0073792D">
              <w:rPr>
                <w:noProof/>
                <w:webHidden/>
              </w:rPr>
              <w:fldChar w:fldCharType="separate"/>
            </w:r>
            <w:r w:rsidR="000D2E80" w:rsidRPr="0073792D">
              <w:rPr>
                <w:noProof/>
                <w:webHidden/>
              </w:rPr>
              <w:t>46</w:t>
            </w:r>
            <w:r w:rsidR="00FA1DAA" w:rsidRPr="0073792D">
              <w:rPr>
                <w:noProof/>
                <w:webHidden/>
              </w:rPr>
              <w:fldChar w:fldCharType="end"/>
            </w:r>
          </w:hyperlink>
        </w:p>
        <w:p w14:paraId="2C703D1A" w14:textId="77777777" w:rsidR="000460D9" w:rsidRDefault="00D87FB9">
          <w:pPr>
            <w:pStyle w:val="TDC2"/>
            <w:rPr>
              <w:noProof/>
              <w:sz w:val="22"/>
              <w:szCs w:val="22"/>
              <w:lang w:val="es-CO" w:eastAsia="es-CO"/>
            </w:rPr>
          </w:pPr>
          <w:hyperlink w:anchor="_Toc474238150" w:history="1">
            <w:r w:rsidR="000460D9" w:rsidRPr="007C0818">
              <w:rPr>
                <w:rStyle w:val="Hipervnculo"/>
                <w:noProof/>
                <w:lang w:val="es-CO"/>
              </w:rPr>
              <w:t>5.1</w:t>
            </w:r>
            <w:r w:rsidR="000460D9">
              <w:rPr>
                <w:noProof/>
                <w:sz w:val="22"/>
                <w:szCs w:val="22"/>
                <w:lang w:val="es-CO" w:eastAsia="es-CO"/>
              </w:rPr>
              <w:tab/>
            </w:r>
            <w:r w:rsidR="000460D9" w:rsidRPr="007C0818">
              <w:rPr>
                <w:rStyle w:val="Hipervnculo"/>
                <w:noProof/>
                <w:lang w:val="es-CO"/>
              </w:rPr>
              <w:t>Peticiones a las autoridades locales</w:t>
            </w:r>
            <w:r w:rsidR="000460D9">
              <w:rPr>
                <w:noProof/>
                <w:webHidden/>
              </w:rPr>
              <w:tab/>
            </w:r>
            <w:r w:rsidR="00FA1DAA">
              <w:rPr>
                <w:noProof/>
                <w:webHidden/>
              </w:rPr>
              <w:fldChar w:fldCharType="begin"/>
            </w:r>
            <w:r w:rsidR="000460D9">
              <w:rPr>
                <w:noProof/>
                <w:webHidden/>
              </w:rPr>
              <w:instrText xml:space="preserve"> PAGEREF _Toc474238150 \h </w:instrText>
            </w:r>
            <w:r w:rsidR="00FA1DAA">
              <w:rPr>
                <w:noProof/>
                <w:webHidden/>
              </w:rPr>
            </w:r>
            <w:r w:rsidR="00FA1DAA">
              <w:rPr>
                <w:noProof/>
                <w:webHidden/>
              </w:rPr>
              <w:fldChar w:fldCharType="separate"/>
            </w:r>
            <w:r w:rsidR="000D2E80">
              <w:rPr>
                <w:noProof/>
                <w:webHidden/>
              </w:rPr>
              <w:t>46</w:t>
            </w:r>
            <w:r w:rsidR="00FA1DAA">
              <w:rPr>
                <w:noProof/>
                <w:webHidden/>
              </w:rPr>
              <w:fldChar w:fldCharType="end"/>
            </w:r>
          </w:hyperlink>
        </w:p>
        <w:p w14:paraId="68E4EBCE" w14:textId="77777777" w:rsidR="000460D9" w:rsidRDefault="00D87FB9">
          <w:pPr>
            <w:pStyle w:val="TDC2"/>
            <w:rPr>
              <w:noProof/>
              <w:sz w:val="22"/>
              <w:szCs w:val="22"/>
              <w:lang w:val="es-CO" w:eastAsia="es-CO"/>
            </w:rPr>
          </w:pPr>
          <w:hyperlink w:anchor="_Toc474238151" w:history="1">
            <w:r w:rsidR="000460D9" w:rsidRPr="007C0818">
              <w:rPr>
                <w:rStyle w:val="Hipervnculo"/>
                <w:noProof/>
                <w:lang w:val="es-CO"/>
              </w:rPr>
              <w:t>5.2</w:t>
            </w:r>
            <w:r w:rsidR="000460D9">
              <w:rPr>
                <w:noProof/>
                <w:sz w:val="22"/>
                <w:szCs w:val="22"/>
                <w:lang w:val="es-CO" w:eastAsia="es-CO"/>
              </w:rPr>
              <w:tab/>
            </w:r>
            <w:r w:rsidR="000460D9" w:rsidRPr="007C0818">
              <w:rPr>
                <w:rStyle w:val="Hipervnculo"/>
                <w:noProof/>
                <w:lang w:val="es-CO"/>
              </w:rPr>
              <w:t>Peticiones a las autoridades nacionales</w:t>
            </w:r>
            <w:r w:rsidR="000460D9">
              <w:rPr>
                <w:noProof/>
                <w:webHidden/>
              </w:rPr>
              <w:tab/>
            </w:r>
            <w:r w:rsidR="00FA1DAA">
              <w:rPr>
                <w:noProof/>
                <w:webHidden/>
              </w:rPr>
              <w:fldChar w:fldCharType="begin"/>
            </w:r>
            <w:r w:rsidR="000460D9">
              <w:rPr>
                <w:noProof/>
                <w:webHidden/>
              </w:rPr>
              <w:instrText xml:space="preserve"> PAGEREF _Toc474238151 \h </w:instrText>
            </w:r>
            <w:r w:rsidR="00FA1DAA">
              <w:rPr>
                <w:noProof/>
                <w:webHidden/>
              </w:rPr>
            </w:r>
            <w:r w:rsidR="00FA1DAA">
              <w:rPr>
                <w:noProof/>
                <w:webHidden/>
              </w:rPr>
              <w:fldChar w:fldCharType="separate"/>
            </w:r>
            <w:r w:rsidR="000D2E80">
              <w:rPr>
                <w:noProof/>
                <w:webHidden/>
              </w:rPr>
              <w:t>46</w:t>
            </w:r>
            <w:r w:rsidR="00FA1DAA">
              <w:rPr>
                <w:noProof/>
                <w:webHidden/>
              </w:rPr>
              <w:fldChar w:fldCharType="end"/>
            </w:r>
          </w:hyperlink>
        </w:p>
        <w:p w14:paraId="3137241D" w14:textId="77777777" w:rsidR="000460D9" w:rsidRDefault="00D87FB9">
          <w:pPr>
            <w:pStyle w:val="TDC2"/>
            <w:rPr>
              <w:noProof/>
              <w:sz w:val="22"/>
              <w:szCs w:val="22"/>
              <w:lang w:val="es-CO" w:eastAsia="es-CO"/>
            </w:rPr>
          </w:pPr>
          <w:hyperlink w:anchor="_Toc474238152" w:history="1">
            <w:r w:rsidR="000460D9" w:rsidRPr="007C0818">
              <w:rPr>
                <w:rStyle w:val="Hipervnculo"/>
                <w:noProof/>
                <w:lang w:val="es-CO"/>
              </w:rPr>
              <w:t>5.3</w:t>
            </w:r>
            <w:r w:rsidR="000460D9">
              <w:rPr>
                <w:noProof/>
                <w:sz w:val="22"/>
                <w:szCs w:val="22"/>
                <w:lang w:val="es-CO" w:eastAsia="es-CO"/>
              </w:rPr>
              <w:tab/>
            </w:r>
            <w:r w:rsidR="004E35EC">
              <w:rPr>
                <w:rStyle w:val="Hipervnculo"/>
                <w:noProof/>
                <w:lang w:val="es-CO"/>
              </w:rPr>
              <w:t xml:space="preserve">Peticiones a la </w:t>
            </w:r>
            <w:r w:rsidR="00C8374B">
              <w:rPr>
                <w:rStyle w:val="Hipervnculo"/>
                <w:noProof/>
                <w:lang w:val="es-CO"/>
              </w:rPr>
              <w:t>c</w:t>
            </w:r>
            <w:r w:rsidR="004E35EC">
              <w:rPr>
                <w:rStyle w:val="Hipervnculo"/>
                <w:noProof/>
                <w:lang w:val="es-CO"/>
              </w:rPr>
              <w:t xml:space="preserve">omunidad </w:t>
            </w:r>
            <w:r w:rsidR="00C8374B">
              <w:rPr>
                <w:rStyle w:val="Hipervnculo"/>
                <w:noProof/>
                <w:lang w:val="es-CO"/>
              </w:rPr>
              <w:t>i</w:t>
            </w:r>
            <w:r w:rsidR="000460D9" w:rsidRPr="007C0818">
              <w:rPr>
                <w:rStyle w:val="Hipervnculo"/>
                <w:noProof/>
                <w:lang w:val="es-CO"/>
              </w:rPr>
              <w:t>nternacional</w:t>
            </w:r>
            <w:r w:rsidR="000460D9">
              <w:rPr>
                <w:noProof/>
                <w:webHidden/>
              </w:rPr>
              <w:tab/>
            </w:r>
            <w:r w:rsidR="00FA1DAA">
              <w:rPr>
                <w:noProof/>
                <w:webHidden/>
              </w:rPr>
              <w:fldChar w:fldCharType="begin"/>
            </w:r>
            <w:r w:rsidR="000460D9">
              <w:rPr>
                <w:noProof/>
                <w:webHidden/>
              </w:rPr>
              <w:instrText xml:space="preserve"> PAGEREF _Toc474238152 \h </w:instrText>
            </w:r>
            <w:r w:rsidR="00FA1DAA">
              <w:rPr>
                <w:noProof/>
                <w:webHidden/>
              </w:rPr>
            </w:r>
            <w:r w:rsidR="00FA1DAA">
              <w:rPr>
                <w:noProof/>
                <w:webHidden/>
              </w:rPr>
              <w:fldChar w:fldCharType="separate"/>
            </w:r>
            <w:r w:rsidR="000D2E80">
              <w:rPr>
                <w:noProof/>
                <w:webHidden/>
              </w:rPr>
              <w:t>47</w:t>
            </w:r>
            <w:r w:rsidR="00FA1DAA">
              <w:rPr>
                <w:noProof/>
                <w:webHidden/>
              </w:rPr>
              <w:fldChar w:fldCharType="end"/>
            </w:r>
          </w:hyperlink>
        </w:p>
        <w:p w14:paraId="2B71440E" w14:textId="77777777" w:rsidR="000460D9" w:rsidRDefault="00D87FB9">
          <w:pPr>
            <w:pStyle w:val="TDC1"/>
            <w:tabs>
              <w:tab w:val="right" w:leader="dot" w:pos="8828"/>
            </w:tabs>
            <w:rPr>
              <w:noProof/>
              <w:sz w:val="22"/>
              <w:szCs w:val="22"/>
              <w:lang w:val="es-CO" w:eastAsia="es-CO"/>
            </w:rPr>
          </w:pPr>
          <w:hyperlink w:anchor="_Toc474238153" w:history="1">
            <w:r w:rsidR="000460D9" w:rsidRPr="007C0818">
              <w:rPr>
                <w:rStyle w:val="Hipervnculo"/>
                <w:noProof/>
                <w:lang w:val="es-CO"/>
              </w:rPr>
              <w:t>REFERENCIAS BIBLIOGRAFICAS</w:t>
            </w:r>
            <w:r w:rsidR="000460D9">
              <w:rPr>
                <w:noProof/>
                <w:webHidden/>
              </w:rPr>
              <w:tab/>
            </w:r>
            <w:r w:rsidR="00FA1DAA">
              <w:rPr>
                <w:noProof/>
                <w:webHidden/>
              </w:rPr>
              <w:fldChar w:fldCharType="begin"/>
            </w:r>
            <w:r w:rsidR="000460D9">
              <w:rPr>
                <w:noProof/>
                <w:webHidden/>
              </w:rPr>
              <w:instrText xml:space="preserve"> PAGEREF _Toc474238153 \h </w:instrText>
            </w:r>
            <w:r w:rsidR="00FA1DAA">
              <w:rPr>
                <w:noProof/>
                <w:webHidden/>
              </w:rPr>
            </w:r>
            <w:r w:rsidR="00FA1DAA">
              <w:rPr>
                <w:noProof/>
                <w:webHidden/>
              </w:rPr>
              <w:fldChar w:fldCharType="separate"/>
            </w:r>
            <w:r w:rsidR="000D2E80">
              <w:rPr>
                <w:noProof/>
                <w:webHidden/>
              </w:rPr>
              <w:t>48</w:t>
            </w:r>
            <w:r w:rsidR="00FA1DAA">
              <w:rPr>
                <w:noProof/>
                <w:webHidden/>
              </w:rPr>
              <w:fldChar w:fldCharType="end"/>
            </w:r>
          </w:hyperlink>
        </w:p>
        <w:p w14:paraId="334C868F" w14:textId="77777777" w:rsidR="00F8529E" w:rsidRDefault="00FA1DAA">
          <w:pPr>
            <w:rPr>
              <w:b/>
              <w:bCs/>
              <w:lang w:val="es-ES"/>
            </w:rPr>
          </w:pPr>
          <w:r>
            <w:rPr>
              <w:b/>
              <w:bCs/>
              <w:lang w:val="es-ES"/>
            </w:rPr>
            <w:fldChar w:fldCharType="end"/>
          </w:r>
        </w:p>
        <w:p w14:paraId="19D2DBA4" w14:textId="77777777" w:rsidR="00F753B7" w:rsidRPr="00F8529E" w:rsidRDefault="00F8529E" w:rsidP="00F753B7">
          <w:pPr>
            <w:rPr>
              <w:b/>
              <w:bCs/>
              <w:lang w:val="es-ES"/>
            </w:rPr>
          </w:pPr>
          <w:r>
            <w:rPr>
              <w:b/>
              <w:bCs/>
              <w:lang w:val="es-ES"/>
            </w:rPr>
            <w:br w:type="page"/>
          </w:r>
        </w:p>
      </w:sdtContent>
    </w:sdt>
    <w:p w14:paraId="4940E530" w14:textId="77777777" w:rsidR="00685AFF" w:rsidRPr="007D1CF4" w:rsidRDefault="001C090B" w:rsidP="00D84F31">
      <w:pPr>
        <w:pStyle w:val="Ttulo1"/>
        <w:numPr>
          <w:ilvl w:val="0"/>
          <w:numId w:val="4"/>
        </w:numPr>
        <w:rPr>
          <w:lang w:val="es-CO"/>
        </w:rPr>
      </w:pPr>
      <w:bookmarkStart w:id="1" w:name="_Toc474238127"/>
      <w:r w:rsidRPr="007D1CF4">
        <w:rPr>
          <w:lang w:val="es-CO"/>
        </w:rPr>
        <w:lastRenderedPageBreak/>
        <w:t>Introducción</w:t>
      </w:r>
      <w:bookmarkEnd w:id="1"/>
    </w:p>
    <w:p w14:paraId="59A54EA2" w14:textId="77777777" w:rsidR="002E397E" w:rsidRPr="00786324" w:rsidRDefault="002E397E" w:rsidP="00465E89">
      <w:pPr>
        <w:jc w:val="both"/>
        <w:rPr>
          <w:rFonts w:ascii="Arial" w:hAnsi="Arial" w:cs="Arial"/>
          <w:b/>
        </w:rPr>
      </w:pPr>
    </w:p>
    <w:p w14:paraId="35C681C8" w14:textId="77777777" w:rsidR="002E397E" w:rsidRPr="007D1CF4" w:rsidRDefault="001C090B" w:rsidP="00D84F31">
      <w:pPr>
        <w:pStyle w:val="Ttulo2"/>
        <w:numPr>
          <w:ilvl w:val="1"/>
          <w:numId w:val="4"/>
        </w:numPr>
        <w:rPr>
          <w:lang w:val="es-CO"/>
        </w:rPr>
      </w:pPr>
      <w:bookmarkStart w:id="2" w:name="_Toc474238128"/>
      <w:r w:rsidRPr="007D1CF4">
        <w:rPr>
          <w:lang w:val="es-CO"/>
        </w:rPr>
        <w:t>Presentación del informe</w:t>
      </w:r>
      <w:bookmarkEnd w:id="2"/>
    </w:p>
    <w:p w14:paraId="1B6DA2D6" w14:textId="77777777" w:rsidR="00534A2B" w:rsidRPr="0042085D" w:rsidRDefault="00534A2B" w:rsidP="00465E89">
      <w:pPr>
        <w:jc w:val="both"/>
        <w:rPr>
          <w:rFonts w:ascii="Arial" w:hAnsi="Arial" w:cs="Arial"/>
          <w:b/>
          <w:lang w:val="es-CO"/>
        </w:rPr>
      </w:pPr>
    </w:p>
    <w:p w14:paraId="580CA2AA" w14:textId="77777777" w:rsidR="003577E2" w:rsidRPr="006E6C35" w:rsidRDefault="00534A2B" w:rsidP="00C74233">
      <w:pPr>
        <w:jc w:val="both"/>
        <w:rPr>
          <w:rFonts w:ascii="Arial" w:hAnsi="Arial" w:cs="Arial"/>
          <w:lang w:val="es-CO"/>
        </w:rPr>
      </w:pPr>
      <w:r w:rsidRPr="0042085D">
        <w:rPr>
          <w:rFonts w:ascii="Arial" w:hAnsi="Arial" w:cs="Arial"/>
          <w:lang w:val="es-CO"/>
        </w:rPr>
        <w:t xml:space="preserve">A </w:t>
      </w:r>
      <w:r w:rsidRPr="00B51946">
        <w:rPr>
          <w:rFonts w:ascii="Arial" w:hAnsi="Arial" w:cs="Arial"/>
          <w:lang w:val="es-CO"/>
        </w:rPr>
        <w:t xml:space="preserve">pesar de </w:t>
      </w:r>
      <w:r w:rsidR="00277C47" w:rsidRPr="00B51946">
        <w:rPr>
          <w:rFonts w:ascii="Arial" w:hAnsi="Arial" w:cs="Arial"/>
          <w:lang w:val="es-CO"/>
        </w:rPr>
        <w:t xml:space="preserve">sus obligaciones como </w:t>
      </w:r>
      <w:r w:rsidRPr="00B51946">
        <w:rPr>
          <w:rFonts w:ascii="Arial" w:hAnsi="Arial" w:cs="Arial"/>
          <w:lang w:val="es-CO"/>
        </w:rPr>
        <w:t xml:space="preserve">Estado miembro del </w:t>
      </w:r>
      <w:r w:rsidRPr="00B51946">
        <w:rPr>
          <w:rFonts w:ascii="Arial" w:hAnsi="Arial" w:cs="Arial"/>
          <w:b/>
          <w:lang w:val="es-CO"/>
        </w:rPr>
        <w:t xml:space="preserve">Pacto Internacional de Derechos </w:t>
      </w:r>
      <w:r w:rsidR="00405A75" w:rsidRPr="00B51946">
        <w:rPr>
          <w:rFonts w:ascii="Arial" w:hAnsi="Arial" w:cs="Arial"/>
          <w:b/>
          <w:lang w:val="es-CO"/>
        </w:rPr>
        <w:t>Económicos</w:t>
      </w:r>
      <w:r w:rsidRPr="00B51946">
        <w:rPr>
          <w:rFonts w:ascii="Arial" w:hAnsi="Arial" w:cs="Arial"/>
          <w:b/>
          <w:lang w:val="es-CO"/>
        </w:rPr>
        <w:t xml:space="preserve">, </w:t>
      </w:r>
      <w:r w:rsidR="00277C47" w:rsidRPr="00B51946">
        <w:rPr>
          <w:rFonts w:ascii="Arial" w:hAnsi="Arial" w:cs="Arial"/>
          <w:b/>
          <w:lang w:val="es-CO"/>
        </w:rPr>
        <w:t>Sociales y Culturales (PIDESC)</w:t>
      </w:r>
      <w:r w:rsidR="00277C47" w:rsidRPr="00B51946">
        <w:rPr>
          <w:rFonts w:ascii="Arial" w:hAnsi="Arial" w:cs="Arial"/>
          <w:lang w:val="es-CO"/>
        </w:rPr>
        <w:t>,</w:t>
      </w:r>
      <w:r w:rsidRPr="00B51946">
        <w:rPr>
          <w:rFonts w:ascii="Arial" w:hAnsi="Arial" w:cs="Arial"/>
          <w:lang w:val="es-CO"/>
        </w:rPr>
        <w:t xml:space="preserve"> </w:t>
      </w:r>
      <w:r w:rsidR="00F1417E" w:rsidRPr="00B51946">
        <w:rPr>
          <w:rFonts w:ascii="Arial" w:hAnsi="Arial" w:cs="Arial"/>
          <w:lang w:val="es-CO"/>
        </w:rPr>
        <w:t xml:space="preserve">como </w:t>
      </w:r>
      <w:r w:rsidR="0066374E" w:rsidRPr="00B51946">
        <w:rPr>
          <w:rFonts w:ascii="Arial" w:hAnsi="Arial" w:cs="Arial"/>
          <w:lang w:val="es-CO"/>
        </w:rPr>
        <w:t xml:space="preserve">país </w:t>
      </w:r>
      <w:r w:rsidR="00277C47" w:rsidRPr="00B51946">
        <w:rPr>
          <w:rFonts w:ascii="Arial" w:hAnsi="Arial" w:cs="Arial"/>
          <w:lang w:val="es-CO"/>
        </w:rPr>
        <w:t>firmante</w:t>
      </w:r>
      <w:r w:rsidRPr="00B51946">
        <w:rPr>
          <w:rFonts w:ascii="Arial" w:hAnsi="Arial" w:cs="Arial"/>
          <w:lang w:val="es-CO"/>
        </w:rPr>
        <w:t xml:space="preserve"> </w:t>
      </w:r>
      <w:r w:rsidR="0066374E" w:rsidRPr="00B51946">
        <w:rPr>
          <w:rFonts w:ascii="Arial" w:hAnsi="Arial" w:cs="Arial"/>
          <w:lang w:val="es-CO"/>
        </w:rPr>
        <w:t>d</w:t>
      </w:r>
      <w:r w:rsidRPr="00B51946">
        <w:rPr>
          <w:rFonts w:ascii="Arial" w:hAnsi="Arial" w:cs="Arial"/>
          <w:lang w:val="es-CO"/>
        </w:rPr>
        <w:t xml:space="preserve">el Convenio 169 de la </w:t>
      </w:r>
      <w:r w:rsidR="0066374E" w:rsidRPr="00B51946">
        <w:rPr>
          <w:rFonts w:ascii="Arial" w:hAnsi="Arial" w:cs="Arial"/>
          <w:lang w:val="es-CO"/>
        </w:rPr>
        <w:t>O</w:t>
      </w:r>
      <w:r w:rsidRPr="00B51946">
        <w:rPr>
          <w:rFonts w:ascii="Arial" w:hAnsi="Arial" w:cs="Arial"/>
          <w:lang w:val="es-CO"/>
        </w:rPr>
        <w:t>rganización Internacional de</w:t>
      </w:r>
      <w:r w:rsidR="00750BAA" w:rsidRPr="00B51946">
        <w:rPr>
          <w:rFonts w:ascii="Arial" w:hAnsi="Arial" w:cs="Arial"/>
          <w:lang w:val="es-CO"/>
        </w:rPr>
        <w:t>l</w:t>
      </w:r>
      <w:r w:rsidRPr="00B51946">
        <w:rPr>
          <w:rFonts w:ascii="Arial" w:hAnsi="Arial" w:cs="Arial"/>
          <w:lang w:val="es-CO"/>
        </w:rPr>
        <w:t xml:space="preserve"> Trabajo</w:t>
      </w:r>
      <w:r w:rsidRPr="0042085D">
        <w:rPr>
          <w:rFonts w:ascii="Arial" w:hAnsi="Arial" w:cs="Arial"/>
          <w:lang w:val="es-CO"/>
        </w:rPr>
        <w:t xml:space="preserve"> (</w:t>
      </w:r>
      <w:r w:rsidRPr="006E6C35">
        <w:rPr>
          <w:rFonts w:ascii="Arial" w:hAnsi="Arial" w:cs="Arial"/>
          <w:lang w:val="es-CO"/>
        </w:rPr>
        <w:t>OIT)</w:t>
      </w:r>
      <w:r w:rsidR="00750BAA" w:rsidRPr="006E6C35">
        <w:rPr>
          <w:rFonts w:ascii="Arial" w:hAnsi="Arial" w:cs="Arial"/>
          <w:lang w:val="es-CO"/>
        </w:rPr>
        <w:t>, de</w:t>
      </w:r>
      <w:r w:rsidR="00A616ED" w:rsidRPr="006E6C35">
        <w:rPr>
          <w:rFonts w:ascii="Arial" w:hAnsi="Arial" w:cs="Arial"/>
          <w:lang w:val="es-CO"/>
        </w:rPr>
        <w:t xml:space="preserve"> su Legislación N</w:t>
      </w:r>
      <w:r w:rsidR="007F183E" w:rsidRPr="006E6C35">
        <w:rPr>
          <w:rFonts w:ascii="Arial" w:hAnsi="Arial" w:cs="Arial"/>
          <w:lang w:val="es-CO"/>
        </w:rPr>
        <w:t>acional</w:t>
      </w:r>
      <w:r w:rsidR="00A616ED" w:rsidRPr="006E6C35">
        <w:rPr>
          <w:rFonts w:ascii="Arial" w:hAnsi="Arial" w:cs="Arial"/>
          <w:lang w:val="es-CO"/>
        </w:rPr>
        <w:t xml:space="preserve">, </w:t>
      </w:r>
      <w:r w:rsidR="007F183E" w:rsidRPr="006E6C35">
        <w:rPr>
          <w:rFonts w:ascii="Arial" w:hAnsi="Arial" w:cs="Arial"/>
          <w:lang w:val="es-CO"/>
        </w:rPr>
        <w:t>que toma en cuenta los</w:t>
      </w:r>
      <w:r w:rsidR="007F183E" w:rsidRPr="006E6C35">
        <w:rPr>
          <w:rFonts w:ascii="Arial" w:hAnsi="Arial" w:cs="Arial"/>
          <w:b/>
          <w:lang w:val="es-CO"/>
        </w:rPr>
        <w:t xml:space="preserve"> Derechos </w:t>
      </w:r>
      <w:r w:rsidR="00405A75" w:rsidRPr="006E6C35">
        <w:rPr>
          <w:rFonts w:ascii="Arial" w:hAnsi="Arial" w:cs="Arial"/>
          <w:b/>
          <w:lang w:val="es-CO"/>
        </w:rPr>
        <w:t>Económicos</w:t>
      </w:r>
      <w:r w:rsidR="007F183E" w:rsidRPr="006E6C35">
        <w:rPr>
          <w:rFonts w:ascii="Arial" w:hAnsi="Arial" w:cs="Arial"/>
          <w:b/>
          <w:lang w:val="es-CO"/>
        </w:rPr>
        <w:t>, Sociales</w:t>
      </w:r>
      <w:r w:rsidR="004C3CB1" w:rsidRPr="006E6C35">
        <w:rPr>
          <w:rFonts w:ascii="Arial" w:hAnsi="Arial" w:cs="Arial"/>
          <w:b/>
          <w:lang w:val="es-CO"/>
        </w:rPr>
        <w:t>,</w:t>
      </w:r>
      <w:r w:rsidR="007F183E" w:rsidRPr="006E6C35">
        <w:rPr>
          <w:rFonts w:ascii="Arial" w:hAnsi="Arial" w:cs="Arial"/>
          <w:b/>
          <w:lang w:val="es-CO"/>
        </w:rPr>
        <w:t xml:space="preserve"> Culturales </w:t>
      </w:r>
      <w:r w:rsidR="004C3CB1" w:rsidRPr="006E6C35">
        <w:rPr>
          <w:rFonts w:ascii="Arial" w:hAnsi="Arial" w:cs="Arial"/>
          <w:b/>
          <w:lang w:val="es-CO"/>
        </w:rPr>
        <w:t xml:space="preserve">y Ambientales </w:t>
      </w:r>
      <w:r w:rsidR="007F183E" w:rsidRPr="006E6C35">
        <w:rPr>
          <w:rFonts w:ascii="Arial" w:hAnsi="Arial" w:cs="Arial"/>
          <w:b/>
          <w:lang w:val="es-CO"/>
        </w:rPr>
        <w:t>(DESCA</w:t>
      </w:r>
      <w:r w:rsidR="007F183E" w:rsidRPr="006E6C35">
        <w:rPr>
          <w:rFonts w:ascii="Arial" w:hAnsi="Arial" w:cs="Arial"/>
          <w:lang w:val="es-CO"/>
        </w:rPr>
        <w:t xml:space="preserve">) en el </w:t>
      </w:r>
      <w:r w:rsidR="00A37EE1" w:rsidRPr="006E6C35">
        <w:rPr>
          <w:rFonts w:ascii="Arial" w:hAnsi="Arial" w:cs="Arial"/>
          <w:lang w:val="es-CO"/>
        </w:rPr>
        <w:t>título</w:t>
      </w:r>
      <w:r w:rsidR="007F183E" w:rsidRPr="006E6C35">
        <w:rPr>
          <w:rFonts w:ascii="Arial" w:hAnsi="Arial" w:cs="Arial"/>
          <w:lang w:val="es-CO"/>
        </w:rPr>
        <w:t xml:space="preserve"> II, </w:t>
      </w:r>
      <w:r w:rsidR="00A616ED" w:rsidRPr="006E6C35">
        <w:rPr>
          <w:rFonts w:ascii="Arial" w:hAnsi="Arial" w:cs="Arial"/>
          <w:lang w:val="es-CO"/>
        </w:rPr>
        <w:t xml:space="preserve">y de los </w:t>
      </w:r>
      <w:r w:rsidR="007F183E" w:rsidRPr="006E6C35">
        <w:rPr>
          <w:rFonts w:ascii="Arial" w:hAnsi="Arial" w:cs="Arial"/>
          <w:lang w:val="es-CO"/>
        </w:rPr>
        <w:t>capítulos 1,</w:t>
      </w:r>
      <w:r w:rsidR="00CB7F86" w:rsidRPr="006E6C35">
        <w:rPr>
          <w:rFonts w:ascii="Arial" w:hAnsi="Arial" w:cs="Arial"/>
          <w:lang w:val="es-CO"/>
        </w:rPr>
        <w:t xml:space="preserve"> </w:t>
      </w:r>
      <w:r w:rsidR="007F183E" w:rsidRPr="006E6C35">
        <w:rPr>
          <w:rFonts w:ascii="Arial" w:hAnsi="Arial" w:cs="Arial"/>
          <w:lang w:val="es-CO"/>
        </w:rPr>
        <w:t>2,</w:t>
      </w:r>
      <w:r w:rsidR="00CB7F86" w:rsidRPr="006E6C35">
        <w:rPr>
          <w:rFonts w:ascii="Arial" w:hAnsi="Arial" w:cs="Arial"/>
          <w:lang w:val="es-CO"/>
        </w:rPr>
        <w:t xml:space="preserve"> </w:t>
      </w:r>
      <w:r w:rsidR="007F183E" w:rsidRPr="006E6C35">
        <w:rPr>
          <w:rFonts w:ascii="Arial" w:hAnsi="Arial" w:cs="Arial"/>
          <w:lang w:val="es-CO"/>
        </w:rPr>
        <w:t>3 y 4 de</w:t>
      </w:r>
      <w:r w:rsidR="00277C47" w:rsidRPr="006E6C35">
        <w:rPr>
          <w:rFonts w:ascii="Arial" w:hAnsi="Arial" w:cs="Arial"/>
          <w:lang w:val="es-CO"/>
        </w:rPr>
        <w:t xml:space="preserve"> </w:t>
      </w:r>
      <w:r w:rsidR="001A07C2" w:rsidRPr="006E6C35">
        <w:rPr>
          <w:rFonts w:ascii="Arial" w:hAnsi="Arial" w:cs="Arial"/>
          <w:lang w:val="es-CO"/>
        </w:rPr>
        <w:t>la</w:t>
      </w:r>
      <w:r w:rsidR="00277C47" w:rsidRPr="006E6C35">
        <w:rPr>
          <w:rFonts w:ascii="Arial" w:hAnsi="Arial" w:cs="Arial"/>
          <w:lang w:val="es-CO"/>
        </w:rPr>
        <w:t xml:space="preserve"> </w:t>
      </w:r>
      <w:r w:rsidR="00405A75" w:rsidRPr="006E6C35">
        <w:rPr>
          <w:rFonts w:ascii="Arial" w:hAnsi="Arial" w:cs="Arial"/>
          <w:lang w:val="es-CO"/>
        </w:rPr>
        <w:t>Constitución</w:t>
      </w:r>
      <w:r w:rsidR="00277C47" w:rsidRPr="006E6C35">
        <w:rPr>
          <w:rFonts w:ascii="Arial" w:hAnsi="Arial" w:cs="Arial"/>
          <w:lang w:val="es-CO"/>
        </w:rPr>
        <w:t xml:space="preserve"> Política</w:t>
      </w:r>
      <w:r w:rsidR="001558D1" w:rsidRPr="006E6C35">
        <w:rPr>
          <w:rFonts w:ascii="Arial" w:hAnsi="Arial" w:cs="Arial"/>
          <w:lang w:val="es-CO"/>
        </w:rPr>
        <w:t>.</w:t>
      </w:r>
      <w:r w:rsidR="00277C47" w:rsidRPr="006E6C35">
        <w:rPr>
          <w:rFonts w:ascii="Arial" w:hAnsi="Arial" w:cs="Arial"/>
          <w:lang w:val="es-CO"/>
        </w:rPr>
        <w:t xml:space="preserve"> </w:t>
      </w:r>
      <w:r w:rsidR="001558D1" w:rsidRPr="006E6C35">
        <w:rPr>
          <w:rFonts w:ascii="Arial" w:hAnsi="Arial" w:cs="Arial"/>
          <w:b/>
          <w:i/>
          <w:lang w:val="es-CO"/>
        </w:rPr>
        <w:t>Re</w:t>
      </w:r>
      <w:r w:rsidR="000E1EE8" w:rsidRPr="006E6C35">
        <w:rPr>
          <w:rFonts w:ascii="Arial" w:hAnsi="Arial" w:cs="Arial"/>
          <w:b/>
          <w:i/>
          <w:lang w:val="es-CO"/>
        </w:rPr>
        <w:t>spetar</w:t>
      </w:r>
      <w:r w:rsidR="00277C47" w:rsidRPr="006E6C35">
        <w:rPr>
          <w:rFonts w:ascii="Arial" w:hAnsi="Arial" w:cs="Arial"/>
          <w:lang w:val="es-CO"/>
        </w:rPr>
        <w:t xml:space="preserve">, </w:t>
      </w:r>
      <w:r w:rsidR="000E1EE8" w:rsidRPr="006E6C35">
        <w:rPr>
          <w:rFonts w:ascii="Arial" w:hAnsi="Arial" w:cs="Arial"/>
          <w:b/>
          <w:i/>
          <w:lang w:val="es-CO"/>
        </w:rPr>
        <w:t>proteger</w:t>
      </w:r>
      <w:r w:rsidR="00277C47" w:rsidRPr="006E6C35">
        <w:rPr>
          <w:rFonts w:ascii="Arial" w:hAnsi="Arial" w:cs="Arial"/>
          <w:lang w:val="es-CO"/>
        </w:rPr>
        <w:t xml:space="preserve"> y </w:t>
      </w:r>
      <w:r w:rsidR="000E1EE8" w:rsidRPr="006E6C35">
        <w:rPr>
          <w:rFonts w:ascii="Arial" w:hAnsi="Arial" w:cs="Arial"/>
          <w:b/>
          <w:i/>
          <w:lang w:val="es-CO"/>
        </w:rPr>
        <w:t>cumplir</w:t>
      </w:r>
      <w:r w:rsidR="00277C47" w:rsidRPr="006E6C35">
        <w:rPr>
          <w:rFonts w:ascii="Arial" w:hAnsi="Arial" w:cs="Arial"/>
          <w:lang w:val="es-CO"/>
        </w:rPr>
        <w:t xml:space="preserve"> dichos derechos probablemente n</w:t>
      </w:r>
      <w:r w:rsidR="004C3CB1" w:rsidRPr="006E6C35">
        <w:rPr>
          <w:rFonts w:ascii="Arial" w:hAnsi="Arial" w:cs="Arial"/>
          <w:lang w:val="es-CO"/>
        </w:rPr>
        <w:t xml:space="preserve">o es </w:t>
      </w:r>
      <w:r w:rsidR="00277C47" w:rsidRPr="006E6C35">
        <w:rPr>
          <w:rFonts w:ascii="Arial" w:hAnsi="Arial" w:cs="Arial"/>
          <w:lang w:val="es-CO"/>
        </w:rPr>
        <w:t>una prioridad del Estado</w:t>
      </w:r>
      <w:r w:rsidR="0013213D" w:rsidRPr="006E6C35">
        <w:rPr>
          <w:rFonts w:ascii="Arial" w:hAnsi="Arial" w:cs="Arial"/>
          <w:lang w:val="es-CO"/>
        </w:rPr>
        <w:t xml:space="preserve"> c</w:t>
      </w:r>
      <w:r w:rsidR="00C121B3" w:rsidRPr="006E6C35">
        <w:rPr>
          <w:rFonts w:ascii="Arial" w:hAnsi="Arial" w:cs="Arial"/>
          <w:lang w:val="es-CO"/>
        </w:rPr>
        <w:t>olombiano</w:t>
      </w:r>
      <w:r w:rsidR="00277C47" w:rsidRPr="006E6C35">
        <w:rPr>
          <w:rFonts w:ascii="Arial" w:hAnsi="Arial" w:cs="Arial"/>
          <w:lang w:val="es-CO"/>
        </w:rPr>
        <w:t xml:space="preserve">. </w:t>
      </w:r>
    </w:p>
    <w:p w14:paraId="77C93310" w14:textId="77777777" w:rsidR="002C3FE8" w:rsidRPr="002B6129" w:rsidRDefault="003577E2" w:rsidP="00C74233">
      <w:pPr>
        <w:jc w:val="both"/>
        <w:rPr>
          <w:rFonts w:ascii="Arial" w:hAnsi="Arial" w:cs="Arial"/>
          <w:lang w:val="es-CO"/>
        </w:rPr>
      </w:pPr>
      <w:r w:rsidRPr="006E6C35">
        <w:rPr>
          <w:rFonts w:ascii="Arial" w:hAnsi="Arial" w:cs="Arial"/>
          <w:lang w:val="es-CO"/>
        </w:rPr>
        <w:t xml:space="preserve">El llamado “desarrollo”, cuestionable por sus resultados, al parecer beneficia en primera instancia a empresas transnacionales y a las elites colombianas, no se basa en el bien común. </w:t>
      </w:r>
      <w:r w:rsidR="00F1417E" w:rsidRPr="006E6C35">
        <w:rPr>
          <w:rFonts w:ascii="Arial" w:hAnsi="Arial" w:cs="Arial"/>
          <w:lang w:val="es-CO"/>
        </w:rPr>
        <w:t>P</w:t>
      </w:r>
      <w:r w:rsidR="004C3CB1" w:rsidRPr="006E6C35">
        <w:rPr>
          <w:rFonts w:ascii="Arial" w:hAnsi="Arial" w:cs="Arial"/>
          <w:lang w:val="es-CO"/>
        </w:rPr>
        <w:t>or el contrario</w:t>
      </w:r>
      <w:r w:rsidR="00F1417E" w:rsidRPr="006E6C35">
        <w:rPr>
          <w:rFonts w:ascii="Arial" w:hAnsi="Arial" w:cs="Arial"/>
          <w:lang w:val="es-CO"/>
        </w:rPr>
        <w:t>, en su nombre</w:t>
      </w:r>
      <w:r w:rsidR="001302BC" w:rsidRPr="006E6C35">
        <w:rPr>
          <w:rFonts w:ascii="Arial" w:hAnsi="Arial" w:cs="Arial"/>
          <w:lang w:val="es-CO"/>
        </w:rPr>
        <w:t>,</w:t>
      </w:r>
      <w:r w:rsidR="00F1417E" w:rsidRPr="006E6C35">
        <w:rPr>
          <w:rFonts w:ascii="Arial" w:hAnsi="Arial" w:cs="Arial"/>
          <w:lang w:val="es-CO"/>
        </w:rPr>
        <w:t xml:space="preserve"> a</w:t>
      </w:r>
      <w:r w:rsidR="00460838" w:rsidRPr="006E6C35">
        <w:rPr>
          <w:rFonts w:ascii="Arial" w:hAnsi="Arial" w:cs="Arial"/>
          <w:lang w:val="es-CO"/>
        </w:rPr>
        <w:t xml:space="preserve"> </w:t>
      </w:r>
      <w:r w:rsidR="00F1417E" w:rsidRPr="006E6C35">
        <w:rPr>
          <w:rFonts w:ascii="Arial" w:hAnsi="Arial" w:cs="Arial"/>
          <w:lang w:val="es-CO"/>
        </w:rPr>
        <w:t>menudo</w:t>
      </w:r>
      <w:r w:rsidR="00C121B3" w:rsidRPr="006E6C35">
        <w:rPr>
          <w:rFonts w:ascii="Arial" w:hAnsi="Arial" w:cs="Arial"/>
          <w:lang w:val="es-CO"/>
        </w:rPr>
        <w:t xml:space="preserve"> se </w:t>
      </w:r>
      <w:r w:rsidR="00F1417E" w:rsidRPr="006E6C35">
        <w:rPr>
          <w:rFonts w:ascii="Arial" w:hAnsi="Arial" w:cs="Arial"/>
          <w:lang w:val="es-CO"/>
        </w:rPr>
        <w:t xml:space="preserve">violan </w:t>
      </w:r>
      <w:r w:rsidR="00C121B3" w:rsidRPr="006E6C35">
        <w:rPr>
          <w:rFonts w:ascii="Arial" w:hAnsi="Arial" w:cs="Arial"/>
          <w:lang w:val="es-CO"/>
        </w:rPr>
        <w:t xml:space="preserve">los derechos de </w:t>
      </w:r>
      <w:r w:rsidR="00ED09A6" w:rsidRPr="006E6C35">
        <w:rPr>
          <w:rFonts w:ascii="Arial" w:hAnsi="Arial" w:cs="Arial"/>
          <w:lang w:val="es-CO"/>
        </w:rPr>
        <w:t xml:space="preserve">gran parte de </w:t>
      </w:r>
      <w:r w:rsidR="00C121B3" w:rsidRPr="006E6C35">
        <w:rPr>
          <w:rFonts w:ascii="Arial" w:hAnsi="Arial" w:cs="Arial"/>
          <w:lang w:val="es-CO"/>
        </w:rPr>
        <w:t xml:space="preserve">la </w:t>
      </w:r>
      <w:r w:rsidR="002C3FE8" w:rsidRPr="006E6C35">
        <w:rPr>
          <w:rFonts w:ascii="Arial" w:hAnsi="Arial" w:cs="Arial"/>
          <w:lang w:val="es-CO"/>
        </w:rPr>
        <w:t>de la población</w:t>
      </w:r>
      <w:r w:rsidR="002C3FE8" w:rsidRPr="006E6C35">
        <w:rPr>
          <w:rFonts w:ascii="Arial" w:hAnsi="Arial" w:cs="Arial"/>
          <w:b/>
          <w:lang w:val="es-CO"/>
        </w:rPr>
        <w:t xml:space="preserve">. </w:t>
      </w:r>
      <w:r w:rsidR="0063379B" w:rsidRPr="006E6C35">
        <w:rPr>
          <w:rFonts w:ascii="Arial" w:hAnsi="Arial" w:cs="Arial"/>
          <w:lang w:val="es-CO"/>
        </w:rPr>
        <w:t>L</w:t>
      </w:r>
      <w:r w:rsidR="0006665C" w:rsidRPr="006E6C35">
        <w:rPr>
          <w:rFonts w:ascii="Arial" w:hAnsi="Arial" w:cs="Arial"/>
          <w:lang w:val="es-CO"/>
        </w:rPr>
        <w:t xml:space="preserve">os pueblos indígenas y </w:t>
      </w:r>
      <w:r w:rsidR="002C3FE8" w:rsidRPr="006E6C35">
        <w:rPr>
          <w:rFonts w:ascii="Arial" w:hAnsi="Arial" w:cs="Arial"/>
          <w:lang w:val="es-CO"/>
        </w:rPr>
        <w:t xml:space="preserve">las comunidades </w:t>
      </w:r>
      <w:r w:rsidR="0006665C" w:rsidRPr="006E6C35">
        <w:rPr>
          <w:rFonts w:ascii="Arial" w:hAnsi="Arial" w:cs="Arial"/>
          <w:lang w:val="es-CO"/>
        </w:rPr>
        <w:t xml:space="preserve">étnicas </w:t>
      </w:r>
      <w:r w:rsidR="002C3FE8" w:rsidRPr="006E6C35">
        <w:rPr>
          <w:rFonts w:ascii="Arial" w:hAnsi="Arial" w:cs="Arial"/>
          <w:lang w:val="es-CO"/>
        </w:rPr>
        <w:t xml:space="preserve">del Pacífico </w:t>
      </w:r>
      <w:r w:rsidR="001302BC" w:rsidRPr="006E6C35">
        <w:rPr>
          <w:rFonts w:ascii="Arial" w:hAnsi="Arial" w:cs="Arial"/>
          <w:lang w:val="es-CO"/>
        </w:rPr>
        <w:t>c</w:t>
      </w:r>
      <w:r w:rsidR="002C3FE8" w:rsidRPr="006E6C35">
        <w:rPr>
          <w:rFonts w:ascii="Arial" w:hAnsi="Arial" w:cs="Arial"/>
          <w:lang w:val="es-CO"/>
        </w:rPr>
        <w:t>olombiano son poblaciones particularmente vulnerables</w:t>
      </w:r>
      <w:r w:rsidR="00D56E6C" w:rsidRPr="006E6C35">
        <w:rPr>
          <w:rFonts w:ascii="Arial" w:hAnsi="Arial" w:cs="Arial"/>
          <w:lang w:val="es-CO"/>
        </w:rPr>
        <w:t>,</w:t>
      </w:r>
      <w:r w:rsidR="002C3FE8" w:rsidRPr="006E6C35">
        <w:rPr>
          <w:rFonts w:ascii="Arial" w:hAnsi="Arial" w:cs="Arial"/>
          <w:lang w:val="es-CO"/>
        </w:rPr>
        <w:t xml:space="preserve"> tanto por el conflicto armado como por los intereses geoestratégicos y </w:t>
      </w:r>
      <w:r w:rsidR="002C3FE8" w:rsidRPr="002B6129">
        <w:rPr>
          <w:rFonts w:ascii="Arial" w:hAnsi="Arial" w:cs="Arial"/>
          <w:lang w:val="es-CO"/>
        </w:rPr>
        <w:t xml:space="preserve">macroeconómicos, </w:t>
      </w:r>
      <w:r w:rsidR="00D83A74" w:rsidRPr="002B6129">
        <w:rPr>
          <w:rFonts w:ascii="Arial" w:hAnsi="Arial" w:cs="Arial"/>
          <w:lang w:val="es-CO"/>
        </w:rPr>
        <w:t xml:space="preserve">por este motivo, </w:t>
      </w:r>
      <w:r w:rsidR="00780846" w:rsidRPr="002B6129">
        <w:rPr>
          <w:rFonts w:ascii="Arial" w:hAnsi="Arial" w:cs="Arial"/>
          <w:lang w:val="es-CO"/>
        </w:rPr>
        <w:t xml:space="preserve">surge la necesidad de </w:t>
      </w:r>
      <w:r w:rsidR="002C3FE8" w:rsidRPr="002B6129">
        <w:rPr>
          <w:rFonts w:ascii="Arial" w:hAnsi="Arial" w:cs="Arial"/>
          <w:lang w:val="es-CO"/>
        </w:rPr>
        <w:t xml:space="preserve">revisar las obligaciones y compromisos del Estado con el PIDESC en el territorio </w:t>
      </w:r>
      <w:r w:rsidR="00BF4A13" w:rsidRPr="002B6129">
        <w:rPr>
          <w:rFonts w:ascii="Arial" w:hAnsi="Arial" w:cs="Arial"/>
          <w:lang w:val="es-CO"/>
        </w:rPr>
        <w:t xml:space="preserve">de la </w:t>
      </w:r>
      <w:r w:rsidR="006E6C35" w:rsidRPr="002B6129">
        <w:rPr>
          <w:rFonts w:ascii="Arial" w:hAnsi="Arial" w:cs="Arial"/>
          <w:lang w:val="es-CO"/>
        </w:rPr>
        <w:t>r</w:t>
      </w:r>
      <w:r w:rsidR="002C3FE8" w:rsidRPr="002B6129">
        <w:rPr>
          <w:rFonts w:ascii="Arial" w:hAnsi="Arial" w:cs="Arial"/>
          <w:lang w:val="es-CO"/>
        </w:rPr>
        <w:t>egión Pacífico.</w:t>
      </w:r>
    </w:p>
    <w:p w14:paraId="7CB8EECF" w14:textId="77777777" w:rsidR="00B66969" w:rsidRPr="00084428" w:rsidRDefault="00B66969" w:rsidP="00B66969">
      <w:pPr>
        <w:jc w:val="both"/>
        <w:rPr>
          <w:rFonts w:ascii="Arial" w:hAnsi="Arial" w:cs="Arial"/>
          <w:lang w:val="es-CO"/>
        </w:rPr>
      </w:pPr>
      <w:r w:rsidRPr="002B6129">
        <w:rPr>
          <w:rFonts w:ascii="Arial" w:hAnsi="Arial" w:cs="Arial"/>
          <w:lang w:val="es-CO"/>
        </w:rPr>
        <w:t xml:space="preserve">En el año 2010, el Comité </w:t>
      </w:r>
      <w:r w:rsidR="009669D9" w:rsidRPr="002B6129">
        <w:rPr>
          <w:rFonts w:ascii="Arial" w:hAnsi="Arial" w:cs="Arial"/>
          <w:lang w:val="es-CO"/>
        </w:rPr>
        <w:t xml:space="preserve">de </w:t>
      </w:r>
      <w:r w:rsidR="009669D9" w:rsidRPr="00084428">
        <w:rPr>
          <w:rFonts w:ascii="Arial" w:hAnsi="Arial" w:cs="Arial"/>
          <w:lang w:val="es-CO"/>
        </w:rPr>
        <w:t xml:space="preserve">Derechos Humanos </w:t>
      </w:r>
      <w:r w:rsidRPr="00084428">
        <w:rPr>
          <w:rFonts w:ascii="Arial" w:hAnsi="Arial" w:cs="Arial"/>
          <w:lang w:val="es-CO"/>
        </w:rPr>
        <w:t>de Naciones Unidas</w:t>
      </w:r>
      <w:r w:rsidR="003F537D" w:rsidRPr="00084428">
        <w:rPr>
          <w:rFonts w:ascii="Arial" w:hAnsi="Arial" w:cs="Arial"/>
          <w:lang w:val="es-CO"/>
        </w:rPr>
        <w:t xml:space="preserve"> que</w:t>
      </w:r>
      <w:r w:rsidR="00B82A84" w:rsidRPr="00084428">
        <w:rPr>
          <w:rFonts w:ascii="Arial" w:hAnsi="Arial" w:cs="Arial"/>
          <w:lang w:val="es-CO"/>
        </w:rPr>
        <w:t xml:space="preserve"> hace</w:t>
      </w:r>
      <w:r w:rsidRPr="00084428">
        <w:rPr>
          <w:rFonts w:ascii="Arial" w:hAnsi="Arial" w:cs="Arial"/>
          <w:lang w:val="es-CO"/>
        </w:rPr>
        <w:t xml:space="preserve"> seguimiento al PIDESC</w:t>
      </w:r>
      <w:r w:rsidR="00C06866" w:rsidRPr="00084428">
        <w:rPr>
          <w:rFonts w:ascii="Arial" w:hAnsi="Arial" w:cs="Arial"/>
          <w:lang w:val="es-CO"/>
        </w:rPr>
        <w:t>,</w:t>
      </w:r>
      <w:r w:rsidR="00185E0F" w:rsidRPr="00084428">
        <w:rPr>
          <w:rFonts w:ascii="Arial" w:hAnsi="Arial" w:cs="Arial"/>
          <w:lang w:val="es-CO"/>
        </w:rPr>
        <w:t xml:space="preserve"> </w:t>
      </w:r>
      <w:r w:rsidRPr="00084428">
        <w:rPr>
          <w:rFonts w:ascii="Arial" w:hAnsi="Arial" w:cs="Arial"/>
          <w:lang w:val="es-CO"/>
        </w:rPr>
        <w:t xml:space="preserve">hizo </w:t>
      </w:r>
      <w:r w:rsidRPr="00084428">
        <w:rPr>
          <w:rFonts w:ascii="Arial" w:hAnsi="Arial" w:cs="Arial"/>
          <w:b/>
          <w:lang w:val="es-CO"/>
        </w:rPr>
        <w:t>34 recomendaciones</w:t>
      </w:r>
      <w:r w:rsidRPr="00084428">
        <w:rPr>
          <w:rFonts w:ascii="Arial" w:hAnsi="Arial" w:cs="Arial"/>
          <w:lang w:val="es-CO"/>
        </w:rPr>
        <w:t xml:space="preserve"> al Estado colombiano con mir</w:t>
      </w:r>
      <w:r w:rsidR="00A27E3E" w:rsidRPr="00084428">
        <w:rPr>
          <w:rFonts w:ascii="Arial" w:hAnsi="Arial" w:cs="Arial"/>
          <w:lang w:val="es-CO"/>
        </w:rPr>
        <w:t xml:space="preserve">as a garantizar el cumplimiento </w:t>
      </w:r>
      <w:r w:rsidR="00E12F2D" w:rsidRPr="00084428">
        <w:rPr>
          <w:rFonts w:ascii="Arial" w:hAnsi="Arial" w:cs="Arial"/>
          <w:lang w:val="es-CO"/>
        </w:rPr>
        <w:t>del</w:t>
      </w:r>
      <w:r w:rsidRPr="00084428">
        <w:rPr>
          <w:rFonts w:ascii="Arial" w:hAnsi="Arial" w:cs="Arial"/>
          <w:lang w:val="es-CO"/>
        </w:rPr>
        <w:t xml:space="preserve"> Pacto Internacional de Derechos Económicos,</w:t>
      </w:r>
      <w:r w:rsidR="00A27E3E" w:rsidRPr="00084428">
        <w:rPr>
          <w:rFonts w:ascii="Arial" w:hAnsi="Arial" w:cs="Arial"/>
          <w:lang w:val="es-CO"/>
        </w:rPr>
        <w:t xml:space="preserve"> Sociales y Culturales, PIDESC (PCDHDD, ILSA, PIDHDD 2010). </w:t>
      </w:r>
      <w:r w:rsidRPr="00084428">
        <w:rPr>
          <w:rFonts w:ascii="Arial" w:hAnsi="Arial" w:cs="Arial"/>
          <w:lang w:val="es-CO"/>
        </w:rPr>
        <w:t xml:space="preserve">Estas recomendaciones </w:t>
      </w:r>
      <w:r w:rsidR="00F72A48" w:rsidRPr="00084428">
        <w:rPr>
          <w:rFonts w:ascii="Arial" w:hAnsi="Arial" w:cs="Arial"/>
          <w:lang w:val="es-CO"/>
        </w:rPr>
        <w:t>surgieron</w:t>
      </w:r>
      <w:r w:rsidR="00A27E3E" w:rsidRPr="00084428">
        <w:rPr>
          <w:rFonts w:ascii="Arial" w:hAnsi="Arial" w:cs="Arial"/>
          <w:lang w:val="es-CO"/>
        </w:rPr>
        <w:t xml:space="preserve"> </w:t>
      </w:r>
      <w:r w:rsidR="009669D9" w:rsidRPr="00084428">
        <w:rPr>
          <w:rFonts w:ascii="Arial" w:hAnsi="Arial" w:cs="Arial"/>
          <w:lang w:val="es-CO"/>
        </w:rPr>
        <w:t>en respuesta al q</w:t>
      </w:r>
      <w:r w:rsidRPr="00084428">
        <w:rPr>
          <w:rFonts w:ascii="Arial" w:hAnsi="Arial" w:cs="Arial"/>
          <w:lang w:val="es-CO"/>
        </w:rPr>
        <w:t>uinto infor</w:t>
      </w:r>
      <w:r w:rsidR="00F72A48" w:rsidRPr="00084428">
        <w:rPr>
          <w:rFonts w:ascii="Arial" w:hAnsi="Arial" w:cs="Arial"/>
          <w:lang w:val="es-CO"/>
        </w:rPr>
        <w:t>me periódico presentado por el G</w:t>
      </w:r>
      <w:r w:rsidRPr="00084428">
        <w:rPr>
          <w:rFonts w:ascii="Arial" w:hAnsi="Arial" w:cs="Arial"/>
          <w:lang w:val="es-CO"/>
        </w:rPr>
        <w:t xml:space="preserve">obierno </w:t>
      </w:r>
      <w:r w:rsidR="00317510" w:rsidRPr="00084428">
        <w:rPr>
          <w:rFonts w:ascii="Arial" w:hAnsi="Arial" w:cs="Arial"/>
          <w:lang w:val="es-CO"/>
        </w:rPr>
        <w:t>de Colombia</w:t>
      </w:r>
      <w:r w:rsidR="00A27E3E" w:rsidRPr="00084428">
        <w:rPr>
          <w:rFonts w:ascii="Arial" w:hAnsi="Arial" w:cs="Arial"/>
          <w:lang w:val="es-CO"/>
        </w:rPr>
        <w:t xml:space="preserve"> </w:t>
      </w:r>
      <w:r w:rsidRPr="00084428">
        <w:rPr>
          <w:rFonts w:ascii="Arial" w:hAnsi="Arial" w:cs="Arial"/>
          <w:lang w:val="es-CO"/>
        </w:rPr>
        <w:t>(Ministerio de Relaciones Exteriores</w:t>
      </w:r>
      <w:r w:rsidR="00A27E3E" w:rsidRPr="00084428">
        <w:rPr>
          <w:rFonts w:ascii="Arial" w:hAnsi="Arial" w:cs="Arial"/>
          <w:lang w:val="es-CO"/>
        </w:rPr>
        <w:t xml:space="preserve"> - </w:t>
      </w:r>
      <w:r w:rsidRPr="00084428">
        <w:rPr>
          <w:rFonts w:ascii="Arial" w:hAnsi="Arial" w:cs="Arial"/>
          <w:lang w:val="es-CO"/>
        </w:rPr>
        <w:t xml:space="preserve"> 2007) con un adicional presentado por la Plataforma Colombiana de Derechos Humanos, Democracia y Desarrollo (PCDHH 2010).</w:t>
      </w:r>
    </w:p>
    <w:p w14:paraId="5DAE8118" w14:textId="77777777" w:rsidR="00795F76" w:rsidRPr="00084428" w:rsidRDefault="00B66969" w:rsidP="00084428">
      <w:pPr>
        <w:jc w:val="both"/>
        <w:rPr>
          <w:rFonts w:ascii="Arial" w:hAnsi="Arial" w:cs="Arial"/>
          <w:strike/>
          <w:lang w:val="es-CO"/>
        </w:rPr>
      </w:pPr>
      <w:r w:rsidRPr="00084428">
        <w:rPr>
          <w:rFonts w:ascii="Arial" w:hAnsi="Arial" w:cs="Arial"/>
          <w:lang w:val="es-CO"/>
        </w:rPr>
        <w:t>La Coordinación Regional del Pacífico Colombiano (CRPC) como parte de la Plataforma de Derechos Humanos, Democracia y Desarrollo ha tom</w:t>
      </w:r>
      <w:r w:rsidR="003951C8" w:rsidRPr="00084428">
        <w:rPr>
          <w:rFonts w:ascii="Arial" w:hAnsi="Arial" w:cs="Arial"/>
          <w:lang w:val="es-CO"/>
        </w:rPr>
        <w:t xml:space="preserve">ado la iniciativa de construir </w:t>
      </w:r>
      <w:r w:rsidRPr="00084428">
        <w:rPr>
          <w:rFonts w:ascii="Arial" w:hAnsi="Arial" w:cs="Arial"/>
          <w:lang w:val="es-CO"/>
        </w:rPr>
        <w:t xml:space="preserve">con el apoyo de las comunidades afectadas, un informe de seguimiento a </w:t>
      </w:r>
      <w:r w:rsidR="003F537D" w:rsidRPr="00084428">
        <w:rPr>
          <w:rFonts w:ascii="Arial" w:hAnsi="Arial" w:cs="Arial"/>
          <w:lang w:val="es-CO"/>
        </w:rPr>
        <w:t xml:space="preserve">dichas </w:t>
      </w:r>
      <w:r w:rsidRPr="00084428">
        <w:rPr>
          <w:rFonts w:ascii="Arial" w:hAnsi="Arial" w:cs="Arial"/>
          <w:lang w:val="es-CO"/>
        </w:rPr>
        <w:t xml:space="preserve">recomendaciones. Aunque </w:t>
      </w:r>
      <w:r w:rsidR="003F537D" w:rsidRPr="00084428">
        <w:rPr>
          <w:rFonts w:ascii="Arial" w:hAnsi="Arial" w:cs="Arial"/>
          <w:lang w:val="es-CO"/>
        </w:rPr>
        <w:t>16</w:t>
      </w:r>
      <w:r w:rsidRPr="00084428">
        <w:rPr>
          <w:rFonts w:ascii="Arial" w:hAnsi="Arial" w:cs="Arial"/>
          <w:lang w:val="es-CO"/>
        </w:rPr>
        <w:t xml:space="preserve"> de las </w:t>
      </w:r>
      <w:r w:rsidR="0006665C" w:rsidRPr="00084428">
        <w:rPr>
          <w:rFonts w:ascii="Arial" w:hAnsi="Arial" w:cs="Arial"/>
          <w:lang w:val="es-CO"/>
        </w:rPr>
        <w:t xml:space="preserve">34 </w:t>
      </w:r>
      <w:r w:rsidRPr="00084428">
        <w:rPr>
          <w:rFonts w:ascii="Arial" w:hAnsi="Arial" w:cs="Arial"/>
          <w:lang w:val="es-CO"/>
        </w:rPr>
        <w:t>recomendaciones tocan de manera directa aspectos de los derechos de las comunidades del</w:t>
      </w:r>
      <w:r w:rsidR="00BC2607" w:rsidRPr="00084428">
        <w:rPr>
          <w:rFonts w:ascii="Arial" w:hAnsi="Arial" w:cs="Arial"/>
          <w:lang w:val="es-CO"/>
        </w:rPr>
        <w:t xml:space="preserve"> L</w:t>
      </w:r>
      <w:r w:rsidRPr="00084428">
        <w:rPr>
          <w:rFonts w:ascii="Arial" w:hAnsi="Arial" w:cs="Arial"/>
          <w:lang w:val="es-CO"/>
        </w:rPr>
        <w:t>itoral Pacífico, se optó por abordar el seguimiento a solo tres recomendaciones por su especial implicación ambiental, social, cult</w:t>
      </w:r>
      <w:r w:rsidR="00E426B2" w:rsidRPr="00084428">
        <w:rPr>
          <w:rFonts w:ascii="Arial" w:hAnsi="Arial" w:cs="Arial"/>
          <w:lang w:val="es-CO"/>
        </w:rPr>
        <w:t xml:space="preserve">ural y económica para la región. </w:t>
      </w:r>
      <w:r w:rsidR="005F15C7" w:rsidRPr="00084428">
        <w:rPr>
          <w:rFonts w:ascii="Arial" w:hAnsi="Arial" w:cs="Arial"/>
          <w:lang w:val="es-CO"/>
        </w:rPr>
        <w:t xml:space="preserve">Es importante  tener </w:t>
      </w:r>
      <w:r w:rsidRPr="00084428">
        <w:rPr>
          <w:rFonts w:ascii="Arial" w:hAnsi="Arial" w:cs="Arial"/>
          <w:lang w:val="es-CO"/>
        </w:rPr>
        <w:t xml:space="preserve">cuenta la complejidad con que se deben asumir cada una de ellas, </w:t>
      </w:r>
      <w:r w:rsidR="00AE2B2C" w:rsidRPr="00084428">
        <w:rPr>
          <w:rFonts w:ascii="Arial" w:hAnsi="Arial" w:cs="Arial"/>
          <w:lang w:val="es-CO"/>
        </w:rPr>
        <w:t xml:space="preserve">la dispersión de las comunidades en el área total del territorio y el difícil acceso a este; la escases de recursos; el límite de tiempo </w:t>
      </w:r>
      <w:r w:rsidR="005F15C7" w:rsidRPr="00084428">
        <w:rPr>
          <w:rFonts w:ascii="Arial" w:hAnsi="Arial" w:cs="Arial"/>
          <w:lang w:val="es-CO"/>
        </w:rPr>
        <w:t>con el que se contaba</w:t>
      </w:r>
      <w:r w:rsidR="00AE2B2C" w:rsidRPr="00084428">
        <w:rPr>
          <w:rFonts w:ascii="Arial" w:hAnsi="Arial" w:cs="Arial"/>
          <w:lang w:val="es-CO"/>
        </w:rPr>
        <w:t xml:space="preserve"> y el reducido equipo de trabajo </w:t>
      </w:r>
      <w:r w:rsidR="00901E7A" w:rsidRPr="00084428">
        <w:rPr>
          <w:rFonts w:ascii="Arial" w:hAnsi="Arial" w:cs="Arial"/>
          <w:lang w:val="es-CO"/>
        </w:rPr>
        <w:t>resp</w:t>
      </w:r>
      <w:r w:rsidR="005F15C7" w:rsidRPr="00084428">
        <w:rPr>
          <w:rFonts w:ascii="Arial" w:hAnsi="Arial" w:cs="Arial"/>
          <w:lang w:val="es-CO"/>
        </w:rPr>
        <w:t xml:space="preserve">onsable de hacer el seguimiento. </w:t>
      </w:r>
    </w:p>
    <w:p w14:paraId="0A9B6657" w14:textId="77777777" w:rsidR="006E633C" w:rsidRPr="00084428" w:rsidRDefault="000B5EB7" w:rsidP="006E633C">
      <w:pPr>
        <w:jc w:val="both"/>
        <w:rPr>
          <w:rFonts w:ascii="Arial" w:hAnsi="Arial" w:cs="Arial"/>
          <w:lang w:val="es-CO"/>
        </w:rPr>
      </w:pPr>
      <w:r w:rsidRPr="00084428">
        <w:rPr>
          <w:rFonts w:ascii="Arial" w:hAnsi="Arial" w:cs="Arial"/>
          <w:lang w:val="es-CO"/>
        </w:rPr>
        <w:t xml:space="preserve">El primer tema a </w:t>
      </w:r>
      <w:r w:rsidR="00C9670E" w:rsidRPr="00084428">
        <w:rPr>
          <w:rFonts w:ascii="Arial" w:hAnsi="Arial" w:cs="Arial"/>
          <w:lang w:val="es-CO"/>
        </w:rPr>
        <w:t>examinar</w:t>
      </w:r>
      <w:r w:rsidR="006E633C" w:rsidRPr="00084428">
        <w:rPr>
          <w:rFonts w:ascii="Arial" w:hAnsi="Arial" w:cs="Arial"/>
          <w:lang w:val="es-CO"/>
        </w:rPr>
        <w:t xml:space="preserve">, </w:t>
      </w:r>
      <w:r w:rsidR="00EE3FA8" w:rsidRPr="00084428">
        <w:rPr>
          <w:rFonts w:ascii="Arial" w:hAnsi="Arial" w:cs="Arial"/>
          <w:lang w:val="es-CO"/>
        </w:rPr>
        <w:t>fueron</w:t>
      </w:r>
      <w:r w:rsidR="00C9670E" w:rsidRPr="00084428">
        <w:rPr>
          <w:rFonts w:ascii="Arial" w:hAnsi="Arial" w:cs="Arial"/>
          <w:lang w:val="es-CO"/>
        </w:rPr>
        <w:t xml:space="preserve"> las violaciones de los derechos de las comunidades en el Pacífico </w:t>
      </w:r>
      <w:r w:rsidR="002A004E" w:rsidRPr="00084428">
        <w:rPr>
          <w:rFonts w:ascii="Arial" w:hAnsi="Arial" w:cs="Arial"/>
          <w:lang w:val="es-CO"/>
        </w:rPr>
        <w:t xml:space="preserve">debido a la </w:t>
      </w:r>
      <w:r w:rsidR="00C9670E" w:rsidRPr="00084428">
        <w:rPr>
          <w:rFonts w:ascii="Arial" w:hAnsi="Arial" w:cs="Arial"/>
          <w:lang w:val="es-CO"/>
        </w:rPr>
        <w:t xml:space="preserve">implementación de </w:t>
      </w:r>
      <w:r w:rsidR="00C9670E" w:rsidRPr="00084428">
        <w:rPr>
          <w:rFonts w:ascii="Arial" w:hAnsi="Arial" w:cs="Arial"/>
          <w:b/>
          <w:lang w:val="es-CO"/>
        </w:rPr>
        <w:t xml:space="preserve">proyectos de infraestructura, desarrollo y minería. </w:t>
      </w:r>
      <w:r w:rsidR="00E96D82" w:rsidRPr="00084428">
        <w:rPr>
          <w:rFonts w:ascii="Arial" w:hAnsi="Arial" w:cs="Arial"/>
          <w:lang w:val="es-CO"/>
        </w:rPr>
        <w:t>El segundo</w:t>
      </w:r>
      <w:r w:rsidR="000E50D4" w:rsidRPr="00084428">
        <w:rPr>
          <w:rFonts w:ascii="Arial" w:hAnsi="Arial" w:cs="Arial"/>
          <w:lang w:val="es-CO"/>
        </w:rPr>
        <w:t xml:space="preserve"> lugar se </w:t>
      </w:r>
      <w:r w:rsidR="00460CBF" w:rsidRPr="00084428">
        <w:rPr>
          <w:rFonts w:ascii="Arial" w:hAnsi="Arial" w:cs="Arial"/>
          <w:lang w:val="es-CO"/>
        </w:rPr>
        <w:t xml:space="preserve">revisó </w:t>
      </w:r>
      <w:r w:rsidR="000E50D4" w:rsidRPr="00084428">
        <w:rPr>
          <w:rFonts w:ascii="Arial" w:hAnsi="Arial" w:cs="Arial"/>
          <w:lang w:val="es-CO"/>
        </w:rPr>
        <w:t xml:space="preserve">el tema </w:t>
      </w:r>
      <w:r w:rsidR="006E633C" w:rsidRPr="00084428">
        <w:rPr>
          <w:rFonts w:ascii="Arial" w:hAnsi="Arial" w:cs="Arial"/>
          <w:lang w:val="es-CO"/>
        </w:rPr>
        <w:t>de</w:t>
      </w:r>
      <w:r w:rsidR="006E633C" w:rsidRPr="00084428">
        <w:rPr>
          <w:rFonts w:ascii="Arial" w:hAnsi="Arial" w:cs="Arial"/>
          <w:b/>
          <w:lang w:val="es-CO"/>
        </w:rPr>
        <w:t xml:space="preserve"> políticas y estrat</w:t>
      </w:r>
      <w:r w:rsidR="000E50D4" w:rsidRPr="00084428">
        <w:rPr>
          <w:rFonts w:ascii="Arial" w:hAnsi="Arial" w:cs="Arial"/>
          <w:b/>
          <w:lang w:val="es-CO"/>
        </w:rPr>
        <w:t xml:space="preserve">egias para combatir el hambre y la </w:t>
      </w:r>
      <w:r w:rsidR="006E633C" w:rsidRPr="00084428">
        <w:rPr>
          <w:rFonts w:ascii="Arial" w:hAnsi="Arial" w:cs="Arial"/>
          <w:b/>
          <w:lang w:val="es-CO"/>
        </w:rPr>
        <w:t xml:space="preserve">malnutrición </w:t>
      </w:r>
      <w:r w:rsidR="006E633C" w:rsidRPr="00084428">
        <w:rPr>
          <w:rFonts w:ascii="Arial" w:hAnsi="Arial" w:cs="Arial"/>
          <w:lang w:val="es-CO"/>
        </w:rPr>
        <w:t>de niños, mujeres y población desplazada,</w:t>
      </w:r>
      <w:r w:rsidR="00A87D9A" w:rsidRPr="00084428">
        <w:rPr>
          <w:rFonts w:ascii="Arial" w:hAnsi="Arial" w:cs="Arial"/>
          <w:lang w:val="es-CO"/>
        </w:rPr>
        <w:t xml:space="preserve"> el cual </w:t>
      </w:r>
      <w:r w:rsidR="006E633C" w:rsidRPr="00084428">
        <w:rPr>
          <w:rFonts w:ascii="Arial" w:hAnsi="Arial" w:cs="Arial"/>
          <w:lang w:val="es-CO"/>
        </w:rPr>
        <w:t xml:space="preserve">está estrechamente </w:t>
      </w:r>
      <w:r w:rsidR="006E633C" w:rsidRPr="00084428">
        <w:rPr>
          <w:rFonts w:ascii="Arial" w:hAnsi="Arial" w:cs="Arial"/>
          <w:lang w:val="es-CO"/>
        </w:rPr>
        <w:lastRenderedPageBreak/>
        <w:t xml:space="preserve">relacionado al tercero, la </w:t>
      </w:r>
      <w:r w:rsidR="006E633C" w:rsidRPr="00084428">
        <w:rPr>
          <w:rFonts w:ascii="Arial" w:hAnsi="Arial" w:cs="Arial"/>
          <w:b/>
          <w:lang w:val="es-CO"/>
        </w:rPr>
        <w:t xml:space="preserve">aplicación de políticas de desarrollo agrario </w:t>
      </w:r>
      <w:r w:rsidR="006E633C" w:rsidRPr="00084428">
        <w:rPr>
          <w:rFonts w:ascii="Arial" w:hAnsi="Arial" w:cs="Arial"/>
          <w:lang w:val="es-CO"/>
        </w:rPr>
        <w:t>que garanticen soberanía y seguridad alimentaria.</w:t>
      </w:r>
    </w:p>
    <w:p w14:paraId="06B1CB4F" w14:textId="77777777" w:rsidR="00423FCF" w:rsidRPr="00FE2B5F" w:rsidRDefault="006D44B6" w:rsidP="00FE2B5F">
      <w:pPr>
        <w:ind w:left="708" w:hanging="708"/>
        <w:jc w:val="both"/>
        <w:rPr>
          <w:rFonts w:ascii="Arial" w:hAnsi="Arial" w:cs="Arial"/>
          <w:lang w:val="es-CO"/>
        </w:rPr>
      </w:pPr>
      <w:r w:rsidRPr="00084428">
        <w:rPr>
          <w:rFonts w:ascii="Arial" w:hAnsi="Arial" w:cs="Arial"/>
          <w:lang w:val="es-CO"/>
        </w:rPr>
        <w:t>Este documento de seguimiento</w:t>
      </w:r>
      <w:r w:rsidR="00401F0A" w:rsidRPr="00084428">
        <w:rPr>
          <w:rFonts w:ascii="Arial" w:hAnsi="Arial" w:cs="Arial"/>
          <w:lang w:val="es-CO"/>
        </w:rPr>
        <w:t xml:space="preserve"> </w:t>
      </w:r>
      <w:r w:rsidRPr="00084428">
        <w:rPr>
          <w:rFonts w:ascii="Arial" w:hAnsi="Arial" w:cs="Arial"/>
          <w:lang w:val="es-CO"/>
        </w:rPr>
        <w:t xml:space="preserve">busca llamar la atención de las Naciones </w:t>
      </w:r>
      <w:r w:rsidR="00A2472C" w:rsidRPr="00084428">
        <w:rPr>
          <w:rFonts w:ascii="Arial" w:hAnsi="Arial" w:cs="Arial"/>
          <w:lang w:val="es-CO"/>
        </w:rPr>
        <w:t>U</w:t>
      </w:r>
      <w:r w:rsidRPr="00084428">
        <w:rPr>
          <w:rFonts w:ascii="Arial" w:hAnsi="Arial" w:cs="Arial"/>
          <w:lang w:val="es-CO"/>
        </w:rPr>
        <w:t xml:space="preserve">nidas y </w:t>
      </w:r>
      <w:r w:rsidR="00983AB6" w:rsidRPr="00084428">
        <w:rPr>
          <w:rFonts w:ascii="Arial" w:hAnsi="Arial" w:cs="Arial"/>
          <w:lang w:val="es-CO"/>
        </w:rPr>
        <w:t xml:space="preserve"> de otros </w:t>
      </w:r>
      <w:r w:rsidRPr="00084428">
        <w:rPr>
          <w:rFonts w:ascii="Arial" w:hAnsi="Arial" w:cs="Arial"/>
          <w:lang w:val="es-CO"/>
        </w:rPr>
        <w:t>organismos inte</w:t>
      </w:r>
      <w:r w:rsidR="00A2472C" w:rsidRPr="00084428">
        <w:rPr>
          <w:rFonts w:ascii="Arial" w:hAnsi="Arial" w:cs="Arial"/>
          <w:lang w:val="es-CO"/>
        </w:rPr>
        <w:t xml:space="preserve">rnacionales de Derechos Humanos, de igual forma, </w:t>
      </w:r>
      <w:r w:rsidR="00F0373B" w:rsidRPr="00084428">
        <w:rPr>
          <w:rFonts w:ascii="Arial" w:hAnsi="Arial" w:cs="Arial"/>
          <w:lang w:val="es-CO"/>
        </w:rPr>
        <w:t xml:space="preserve">busca reclamar los derechos de las comunidades ante el Estado colombiano. </w:t>
      </w:r>
      <w:r w:rsidR="00D83225" w:rsidRPr="00084428">
        <w:rPr>
          <w:rFonts w:ascii="Arial" w:hAnsi="Arial" w:cs="Arial"/>
          <w:lang w:val="es-CO"/>
        </w:rPr>
        <w:t>Así mismo, e</w:t>
      </w:r>
      <w:r w:rsidR="00F0373B" w:rsidRPr="00084428">
        <w:rPr>
          <w:rFonts w:ascii="Arial" w:hAnsi="Arial" w:cs="Arial"/>
          <w:lang w:val="es-CO"/>
        </w:rPr>
        <w:t>l presente informe</w:t>
      </w:r>
      <w:r w:rsidR="00C33276" w:rsidRPr="00084428">
        <w:rPr>
          <w:rFonts w:ascii="Arial" w:hAnsi="Arial" w:cs="Arial"/>
          <w:lang w:val="es-CO"/>
        </w:rPr>
        <w:t xml:space="preserve"> </w:t>
      </w:r>
      <w:r w:rsidR="008E6A6C" w:rsidRPr="00084428">
        <w:rPr>
          <w:rFonts w:ascii="Arial" w:hAnsi="Arial" w:cs="Arial"/>
          <w:lang w:val="es-CO"/>
        </w:rPr>
        <w:t xml:space="preserve">rebase el tema del seguimiento cuando </w:t>
      </w:r>
      <w:r w:rsidR="00B61B0C" w:rsidRPr="00084428">
        <w:rPr>
          <w:rFonts w:ascii="Arial" w:hAnsi="Arial" w:cs="Arial"/>
          <w:lang w:val="es-CO"/>
        </w:rPr>
        <w:t>involucra</w:t>
      </w:r>
      <w:r w:rsidR="008E6A6C" w:rsidRPr="00084428">
        <w:rPr>
          <w:rFonts w:ascii="Arial" w:hAnsi="Arial" w:cs="Arial"/>
          <w:lang w:val="es-CO"/>
        </w:rPr>
        <w:t xml:space="preserve"> a las comunidades del Pacífico para </w:t>
      </w:r>
      <w:r w:rsidR="008E6A6C" w:rsidRPr="00532148">
        <w:rPr>
          <w:rFonts w:ascii="Arial" w:hAnsi="Arial" w:cs="Arial"/>
          <w:lang w:val="es-CO"/>
        </w:rPr>
        <w:t xml:space="preserve">sensibilizarlas sobre </w:t>
      </w:r>
      <w:r w:rsidR="008E6A6C" w:rsidRPr="00FE2B5F">
        <w:rPr>
          <w:rFonts w:ascii="Arial" w:hAnsi="Arial" w:cs="Arial"/>
          <w:lang w:val="es-CO"/>
        </w:rPr>
        <w:t xml:space="preserve">sus derechos </w:t>
      </w:r>
      <w:r w:rsidR="00EF4E3B" w:rsidRPr="00FE2B5F">
        <w:rPr>
          <w:rFonts w:ascii="Arial" w:hAnsi="Arial" w:cs="Arial"/>
          <w:lang w:val="es-CO"/>
        </w:rPr>
        <w:t xml:space="preserve">y las anima </w:t>
      </w:r>
      <w:r w:rsidR="008E6A6C" w:rsidRPr="00FE2B5F">
        <w:rPr>
          <w:rFonts w:ascii="Arial" w:hAnsi="Arial" w:cs="Arial"/>
          <w:lang w:val="es-CO"/>
        </w:rPr>
        <w:t xml:space="preserve">a apropiarse del tema. </w:t>
      </w:r>
    </w:p>
    <w:p w14:paraId="6DD155E9" w14:textId="77777777" w:rsidR="008E6A6C" w:rsidRPr="00FE2B5F" w:rsidRDefault="00551010" w:rsidP="00B352FA">
      <w:pPr>
        <w:jc w:val="both"/>
        <w:rPr>
          <w:rFonts w:ascii="Arial" w:hAnsi="Arial" w:cs="Arial"/>
          <w:lang w:val="es-CO"/>
        </w:rPr>
      </w:pPr>
      <w:r w:rsidRPr="00FE2B5F">
        <w:rPr>
          <w:rFonts w:ascii="Arial" w:hAnsi="Arial" w:cs="Arial"/>
          <w:lang w:val="es-CO"/>
        </w:rPr>
        <w:t>Se espera que este material sea de gran</w:t>
      </w:r>
      <w:r w:rsidR="00F87D34" w:rsidRPr="00FE2B5F">
        <w:rPr>
          <w:rFonts w:ascii="Arial" w:hAnsi="Arial" w:cs="Arial"/>
          <w:lang w:val="es-CO"/>
        </w:rPr>
        <w:t xml:space="preserve"> utilidad para las comunidades </w:t>
      </w:r>
      <w:r w:rsidRPr="00FE2B5F">
        <w:rPr>
          <w:rFonts w:ascii="Arial" w:hAnsi="Arial" w:cs="Arial"/>
          <w:lang w:val="es-CO"/>
        </w:rPr>
        <w:t xml:space="preserve">como insumo en la defensa de sus derechos en el territorio y la incidencia política. </w:t>
      </w:r>
    </w:p>
    <w:p w14:paraId="12D9BF0A" w14:textId="77777777" w:rsidR="006F0B9B" w:rsidRPr="00FE2B5F" w:rsidRDefault="006F0B9B" w:rsidP="00C74233">
      <w:pPr>
        <w:jc w:val="both"/>
        <w:rPr>
          <w:rFonts w:ascii="Arial" w:hAnsi="Arial" w:cs="Arial"/>
          <w:lang w:val="es-CO"/>
        </w:rPr>
      </w:pPr>
    </w:p>
    <w:p w14:paraId="46828B9E" w14:textId="77777777" w:rsidR="009D1CAB" w:rsidRPr="00FE2B5F" w:rsidRDefault="009D1CAB" w:rsidP="00C74233">
      <w:pPr>
        <w:jc w:val="both"/>
        <w:rPr>
          <w:rFonts w:ascii="Arial" w:hAnsi="Arial" w:cs="Arial"/>
          <w:lang w:val="es-CO"/>
        </w:rPr>
      </w:pPr>
    </w:p>
    <w:p w14:paraId="193313F4" w14:textId="77777777" w:rsidR="00405A75" w:rsidRPr="00FE2B5F" w:rsidRDefault="007D1CF4" w:rsidP="007D1CF4">
      <w:pPr>
        <w:pStyle w:val="Ttulo2"/>
        <w:rPr>
          <w:lang w:val="es-CO"/>
        </w:rPr>
      </w:pPr>
      <w:bookmarkStart w:id="3" w:name="_Toc474238129"/>
      <w:r w:rsidRPr="00FE2B5F">
        <w:rPr>
          <w:lang w:val="es-CO"/>
        </w:rPr>
        <w:t xml:space="preserve">1.2 </w:t>
      </w:r>
      <w:r w:rsidR="006E6943" w:rsidRPr="00FE2B5F">
        <w:rPr>
          <w:lang w:val="es-CO"/>
        </w:rPr>
        <w:tab/>
      </w:r>
      <w:r w:rsidR="001C090B" w:rsidRPr="00FE2B5F">
        <w:rPr>
          <w:lang w:val="es-CO"/>
        </w:rPr>
        <w:t xml:space="preserve">Selección de casos </w:t>
      </w:r>
      <w:r w:rsidR="006E6943" w:rsidRPr="00FE2B5F">
        <w:rPr>
          <w:lang w:val="es-CO"/>
        </w:rPr>
        <w:t>emb</w:t>
      </w:r>
      <w:r w:rsidR="001A01EB" w:rsidRPr="00FE2B5F">
        <w:rPr>
          <w:lang w:val="es-CO"/>
        </w:rPr>
        <w:t>l</w:t>
      </w:r>
      <w:r w:rsidR="006E6943" w:rsidRPr="00FE2B5F">
        <w:rPr>
          <w:lang w:val="es-CO"/>
        </w:rPr>
        <w:t>emá</w:t>
      </w:r>
      <w:r w:rsidR="001A01EB" w:rsidRPr="00FE2B5F">
        <w:rPr>
          <w:lang w:val="es-CO"/>
        </w:rPr>
        <w:t>ticos</w:t>
      </w:r>
      <w:bookmarkEnd w:id="3"/>
    </w:p>
    <w:p w14:paraId="57912C2A" w14:textId="77777777" w:rsidR="00405A75" w:rsidRPr="00FE2B5F" w:rsidRDefault="00405A75" w:rsidP="00465E89">
      <w:pPr>
        <w:ind w:left="708"/>
        <w:jc w:val="both"/>
        <w:rPr>
          <w:rFonts w:ascii="Arial" w:hAnsi="Arial" w:cs="Arial"/>
          <w:lang w:val="es-CO"/>
        </w:rPr>
      </w:pPr>
    </w:p>
    <w:p w14:paraId="77582DC2" w14:textId="77777777" w:rsidR="00405A75" w:rsidRPr="00FE2B5F" w:rsidRDefault="00AA0089" w:rsidP="00465E89">
      <w:pPr>
        <w:jc w:val="both"/>
        <w:rPr>
          <w:rFonts w:ascii="Arial" w:hAnsi="Arial" w:cs="Arial"/>
          <w:lang w:val="es-CO"/>
        </w:rPr>
      </w:pPr>
      <w:r w:rsidRPr="00FE2B5F">
        <w:rPr>
          <w:rFonts w:ascii="Arial" w:hAnsi="Arial" w:cs="Arial"/>
          <w:lang w:val="es-CO"/>
        </w:rPr>
        <w:t>Los tres temas abordados en el presente informe recogen aspectos de p</w:t>
      </w:r>
      <w:r w:rsidR="00D91C4E" w:rsidRPr="00FE2B5F">
        <w:rPr>
          <w:rFonts w:ascii="Arial" w:hAnsi="Arial" w:cs="Arial"/>
          <w:lang w:val="es-CO"/>
        </w:rPr>
        <w:t>royectos o acciones desarrollada</w:t>
      </w:r>
      <w:r w:rsidRPr="00FE2B5F">
        <w:rPr>
          <w:rFonts w:ascii="Arial" w:hAnsi="Arial" w:cs="Arial"/>
          <w:lang w:val="es-CO"/>
        </w:rPr>
        <w:t>s en e</w:t>
      </w:r>
      <w:r w:rsidR="00442F47" w:rsidRPr="00FE2B5F">
        <w:rPr>
          <w:rFonts w:ascii="Arial" w:hAnsi="Arial" w:cs="Arial"/>
          <w:lang w:val="es-CO"/>
        </w:rPr>
        <w:t>l Pacífico</w:t>
      </w:r>
      <w:r w:rsidR="00960D64" w:rsidRPr="00FE2B5F">
        <w:rPr>
          <w:rFonts w:ascii="Arial" w:hAnsi="Arial" w:cs="Arial"/>
          <w:lang w:val="es-CO"/>
        </w:rPr>
        <w:t xml:space="preserve"> colombiano</w:t>
      </w:r>
      <w:r w:rsidR="00442F47" w:rsidRPr="00FE2B5F">
        <w:rPr>
          <w:rFonts w:ascii="Arial" w:hAnsi="Arial" w:cs="Arial"/>
          <w:lang w:val="es-CO"/>
        </w:rPr>
        <w:t xml:space="preserve"> durante los últimos seis</w:t>
      </w:r>
      <w:r w:rsidRPr="00FE2B5F">
        <w:rPr>
          <w:rFonts w:ascii="Arial" w:hAnsi="Arial" w:cs="Arial"/>
          <w:lang w:val="es-CO"/>
        </w:rPr>
        <w:t xml:space="preserve"> años </w:t>
      </w:r>
      <w:r w:rsidR="00B64CE2" w:rsidRPr="00FE2B5F">
        <w:rPr>
          <w:rFonts w:ascii="Arial" w:hAnsi="Arial" w:cs="Arial"/>
          <w:lang w:val="es-CO"/>
        </w:rPr>
        <w:t>(2010-2016</w:t>
      </w:r>
      <w:r w:rsidRPr="00FE2B5F">
        <w:rPr>
          <w:rFonts w:ascii="Arial" w:hAnsi="Arial" w:cs="Arial"/>
          <w:lang w:val="es-CO"/>
        </w:rPr>
        <w:t>)</w:t>
      </w:r>
      <w:r w:rsidR="00AE79F8" w:rsidRPr="00FE2B5F">
        <w:rPr>
          <w:rFonts w:ascii="Arial" w:hAnsi="Arial" w:cs="Arial"/>
          <w:lang w:val="es-CO"/>
        </w:rPr>
        <w:t>,</w:t>
      </w:r>
      <w:r w:rsidRPr="00FE2B5F">
        <w:rPr>
          <w:rFonts w:ascii="Arial" w:hAnsi="Arial" w:cs="Arial"/>
          <w:lang w:val="es-CO"/>
        </w:rPr>
        <w:t xml:space="preserve"> evidenciando casos específicos </w:t>
      </w:r>
      <w:r w:rsidR="008B112B" w:rsidRPr="00FE2B5F">
        <w:rPr>
          <w:rFonts w:ascii="Arial" w:hAnsi="Arial" w:cs="Arial"/>
          <w:lang w:val="es-CO"/>
        </w:rPr>
        <w:t>y</w:t>
      </w:r>
      <w:r w:rsidRPr="00FE2B5F">
        <w:rPr>
          <w:rFonts w:ascii="Arial" w:hAnsi="Arial" w:cs="Arial"/>
          <w:lang w:val="es-CO"/>
        </w:rPr>
        <w:t xml:space="preserve"> emblemáticos </w:t>
      </w:r>
      <w:r w:rsidR="0014190B" w:rsidRPr="00FE2B5F">
        <w:rPr>
          <w:rFonts w:ascii="Arial" w:hAnsi="Arial" w:cs="Arial"/>
          <w:lang w:val="es-CO"/>
        </w:rPr>
        <w:t>de</w:t>
      </w:r>
      <w:r w:rsidR="00B9293F" w:rsidRPr="00FE2B5F">
        <w:rPr>
          <w:rFonts w:ascii="Arial" w:hAnsi="Arial" w:cs="Arial"/>
          <w:lang w:val="es-CO"/>
        </w:rPr>
        <w:t xml:space="preserve"> </w:t>
      </w:r>
      <w:r w:rsidRPr="00FE2B5F">
        <w:rPr>
          <w:rFonts w:ascii="Arial" w:hAnsi="Arial" w:cs="Arial"/>
          <w:lang w:val="es-CO"/>
        </w:rPr>
        <w:t>afectaciones sobre el terr</w:t>
      </w:r>
      <w:r w:rsidR="00043E95" w:rsidRPr="00FE2B5F">
        <w:rPr>
          <w:rFonts w:ascii="Arial" w:hAnsi="Arial" w:cs="Arial"/>
          <w:lang w:val="es-CO"/>
        </w:rPr>
        <w:t>itorio, el a</w:t>
      </w:r>
      <w:r w:rsidR="00B64CE2" w:rsidRPr="00FE2B5F">
        <w:rPr>
          <w:rFonts w:ascii="Arial" w:hAnsi="Arial" w:cs="Arial"/>
          <w:lang w:val="es-CO"/>
        </w:rPr>
        <w:t xml:space="preserve">mbiente, la cultura y </w:t>
      </w:r>
      <w:r w:rsidRPr="00FE2B5F">
        <w:rPr>
          <w:rFonts w:ascii="Arial" w:hAnsi="Arial" w:cs="Arial"/>
          <w:lang w:val="es-CO"/>
        </w:rPr>
        <w:t>la vida social y económica de las c</w:t>
      </w:r>
      <w:r w:rsidR="00147DCD" w:rsidRPr="00FE2B5F">
        <w:rPr>
          <w:rFonts w:ascii="Arial" w:hAnsi="Arial" w:cs="Arial"/>
          <w:lang w:val="es-CO"/>
        </w:rPr>
        <w:t xml:space="preserve">omunidades negras e indígenas. </w:t>
      </w:r>
      <w:r w:rsidRPr="00FE2B5F">
        <w:rPr>
          <w:rFonts w:ascii="Arial" w:hAnsi="Arial" w:cs="Arial"/>
          <w:lang w:val="es-CO"/>
        </w:rPr>
        <w:t>La intención es visibilizar</w:t>
      </w:r>
      <w:r w:rsidR="00C772D9" w:rsidRPr="00FE2B5F">
        <w:rPr>
          <w:rFonts w:ascii="Arial" w:hAnsi="Arial" w:cs="Arial"/>
          <w:lang w:val="es-CO"/>
        </w:rPr>
        <w:t>,</w:t>
      </w:r>
      <w:r w:rsidRPr="00FE2B5F">
        <w:rPr>
          <w:rFonts w:ascii="Arial" w:hAnsi="Arial" w:cs="Arial"/>
          <w:lang w:val="es-CO"/>
        </w:rPr>
        <w:t xml:space="preserve"> como estrategia de incidencia, toda la crisis generada por la minería mecanizada en la región durante los últimos años y lo que puede generar la política de la “locomotora minera” con la entrega de títulos </w:t>
      </w:r>
      <w:r w:rsidR="002B7C05" w:rsidRPr="00FE2B5F">
        <w:rPr>
          <w:rFonts w:ascii="Arial" w:hAnsi="Arial" w:cs="Arial"/>
          <w:lang w:val="es-CO"/>
        </w:rPr>
        <w:t xml:space="preserve">o concesiones </w:t>
      </w:r>
      <w:r w:rsidRPr="00FE2B5F">
        <w:rPr>
          <w:rFonts w:ascii="Arial" w:hAnsi="Arial" w:cs="Arial"/>
          <w:lang w:val="es-CO"/>
        </w:rPr>
        <w:t xml:space="preserve">a empresas nacionales y </w:t>
      </w:r>
      <w:r w:rsidR="006F4D02" w:rsidRPr="00FE2B5F">
        <w:rPr>
          <w:rFonts w:ascii="Arial" w:hAnsi="Arial" w:cs="Arial"/>
          <w:lang w:val="es-CO"/>
        </w:rPr>
        <w:t xml:space="preserve">transnacionales. </w:t>
      </w:r>
    </w:p>
    <w:p w14:paraId="0CE057E7" w14:textId="2978F937" w:rsidR="00500467" w:rsidRPr="00FE2B5F" w:rsidRDefault="00500467" w:rsidP="00465E89">
      <w:pPr>
        <w:jc w:val="both"/>
        <w:rPr>
          <w:rFonts w:ascii="Arial" w:hAnsi="Arial" w:cs="Arial"/>
          <w:lang w:val="es-CO"/>
        </w:rPr>
      </w:pPr>
      <w:r w:rsidRPr="00FE2B5F">
        <w:rPr>
          <w:rFonts w:ascii="Arial" w:hAnsi="Arial" w:cs="Arial"/>
          <w:lang w:val="es-CO"/>
        </w:rPr>
        <w:t>Para examinar los avances en términos de</w:t>
      </w:r>
      <w:r w:rsidR="0052119E" w:rsidRPr="00FE2B5F">
        <w:rPr>
          <w:rFonts w:ascii="Arial" w:hAnsi="Arial" w:cs="Arial"/>
          <w:lang w:val="es-CO"/>
        </w:rPr>
        <w:t>l cumplimiento a la</w:t>
      </w:r>
      <w:r w:rsidRPr="00FE2B5F">
        <w:rPr>
          <w:rFonts w:ascii="Arial" w:hAnsi="Arial" w:cs="Arial"/>
          <w:lang w:val="es-CO"/>
        </w:rPr>
        <w:t xml:space="preserve"> </w:t>
      </w:r>
      <w:r w:rsidRPr="00FE2B5F">
        <w:rPr>
          <w:rFonts w:ascii="Arial" w:hAnsi="Arial" w:cs="Arial"/>
          <w:b/>
          <w:lang w:val="es-CO"/>
        </w:rPr>
        <w:t>recomendaci</w:t>
      </w:r>
      <w:r w:rsidR="0052119E" w:rsidRPr="00FE2B5F">
        <w:rPr>
          <w:rFonts w:ascii="Arial" w:hAnsi="Arial" w:cs="Arial"/>
          <w:b/>
          <w:lang w:val="es-CO"/>
        </w:rPr>
        <w:t>ón</w:t>
      </w:r>
      <w:r w:rsidRPr="00FE2B5F">
        <w:rPr>
          <w:rFonts w:ascii="Arial" w:hAnsi="Arial" w:cs="Arial"/>
          <w:b/>
          <w:lang w:val="es-CO"/>
        </w:rPr>
        <w:t xml:space="preserve"> </w:t>
      </w:r>
      <w:r w:rsidR="00B41F68" w:rsidRPr="00FE2B5F">
        <w:rPr>
          <w:rFonts w:ascii="Arial" w:hAnsi="Arial" w:cs="Arial"/>
          <w:b/>
          <w:lang w:val="es-CO"/>
        </w:rPr>
        <w:t xml:space="preserve">Nº </w:t>
      </w:r>
      <w:r w:rsidR="0052119E" w:rsidRPr="00FE2B5F">
        <w:rPr>
          <w:rFonts w:ascii="Arial" w:hAnsi="Arial" w:cs="Arial"/>
          <w:b/>
          <w:lang w:val="es-CO"/>
        </w:rPr>
        <w:t>9</w:t>
      </w:r>
      <w:r w:rsidR="0052119E" w:rsidRPr="00FE2B5F">
        <w:rPr>
          <w:rFonts w:ascii="Arial" w:hAnsi="Arial" w:cs="Arial"/>
          <w:lang w:val="es-CO"/>
        </w:rPr>
        <w:t xml:space="preserve"> </w:t>
      </w:r>
      <w:r w:rsidRPr="00FE2B5F">
        <w:rPr>
          <w:rFonts w:ascii="Arial" w:hAnsi="Arial" w:cs="Arial"/>
          <w:lang w:val="es-CO"/>
        </w:rPr>
        <w:t>del Comité PIDESC al Estado colombiano</w:t>
      </w:r>
      <w:r w:rsidR="005C6E26" w:rsidRPr="00FE2B5F">
        <w:rPr>
          <w:rFonts w:ascii="Arial" w:hAnsi="Arial" w:cs="Arial"/>
          <w:lang w:val="es-CO"/>
        </w:rPr>
        <w:t>,</w:t>
      </w:r>
      <w:r w:rsidR="008B112B" w:rsidRPr="00FE2B5F">
        <w:rPr>
          <w:rFonts w:ascii="Arial" w:hAnsi="Arial" w:cs="Arial"/>
          <w:lang w:val="es-CO"/>
        </w:rPr>
        <w:t xml:space="preserve"> que está</w:t>
      </w:r>
      <w:r w:rsidRPr="00FE2B5F">
        <w:rPr>
          <w:rFonts w:ascii="Arial" w:hAnsi="Arial" w:cs="Arial"/>
          <w:lang w:val="es-CO"/>
        </w:rPr>
        <w:t xml:space="preserve"> </w:t>
      </w:r>
      <w:r w:rsidR="0052119E" w:rsidRPr="00FE2B5F">
        <w:rPr>
          <w:rFonts w:ascii="Arial" w:hAnsi="Arial" w:cs="Arial"/>
          <w:lang w:val="es-CO"/>
        </w:rPr>
        <w:t>relacionado con</w:t>
      </w:r>
      <w:r w:rsidR="007E282E" w:rsidRPr="00FE2B5F">
        <w:rPr>
          <w:rFonts w:ascii="Arial" w:hAnsi="Arial" w:cs="Arial"/>
          <w:lang w:val="es-CO"/>
        </w:rPr>
        <w:t xml:space="preserve"> </w:t>
      </w:r>
      <w:r w:rsidR="00EB6F3E" w:rsidRPr="00FE2B5F">
        <w:rPr>
          <w:rFonts w:ascii="Arial" w:hAnsi="Arial" w:cs="Arial"/>
          <w:lang w:val="es-CO"/>
        </w:rPr>
        <w:t>el derecho a la libre determinación de los pueblos (PIDESC, Art</w:t>
      </w:r>
      <w:r w:rsidR="00AA3E55" w:rsidRPr="00FE2B5F">
        <w:rPr>
          <w:rFonts w:ascii="Arial" w:hAnsi="Arial" w:cs="Arial"/>
          <w:lang w:val="es-CO"/>
        </w:rPr>
        <w:t>.</w:t>
      </w:r>
      <w:r w:rsidR="00EB6F3E" w:rsidRPr="00FE2B5F">
        <w:rPr>
          <w:rFonts w:ascii="Arial" w:hAnsi="Arial" w:cs="Arial"/>
          <w:lang w:val="es-CO"/>
        </w:rPr>
        <w:t xml:space="preserve">1) para la realización de </w:t>
      </w:r>
      <w:r w:rsidR="006C3588" w:rsidRPr="00FE2B5F">
        <w:rPr>
          <w:rFonts w:ascii="Arial" w:hAnsi="Arial" w:cs="Arial"/>
          <w:b/>
          <w:lang w:val="es-CO"/>
        </w:rPr>
        <w:t>proyectos de infraestructura, desarrollo</w:t>
      </w:r>
      <w:r w:rsidR="006C3588" w:rsidRPr="00FE2B5F">
        <w:rPr>
          <w:rFonts w:ascii="Arial" w:hAnsi="Arial" w:cs="Arial"/>
          <w:lang w:val="es-CO"/>
        </w:rPr>
        <w:t xml:space="preserve"> </w:t>
      </w:r>
      <w:r w:rsidR="006C3588" w:rsidRPr="00FE2B5F">
        <w:rPr>
          <w:rFonts w:ascii="Arial" w:hAnsi="Arial" w:cs="Arial"/>
          <w:b/>
          <w:lang w:val="es-CO"/>
        </w:rPr>
        <w:t>y</w:t>
      </w:r>
      <w:r w:rsidR="006C3588" w:rsidRPr="00FE2B5F">
        <w:rPr>
          <w:rFonts w:ascii="Arial" w:hAnsi="Arial" w:cs="Arial"/>
          <w:lang w:val="es-CO"/>
        </w:rPr>
        <w:t xml:space="preserve"> </w:t>
      </w:r>
      <w:r w:rsidR="007E282E" w:rsidRPr="00FE2B5F">
        <w:rPr>
          <w:rFonts w:ascii="Arial" w:hAnsi="Arial" w:cs="Arial"/>
          <w:b/>
          <w:lang w:val="es-CO"/>
        </w:rPr>
        <w:t>minería</w:t>
      </w:r>
      <w:r w:rsidR="008B112B" w:rsidRPr="00FE2B5F">
        <w:rPr>
          <w:rFonts w:ascii="Arial" w:hAnsi="Arial" w:cs="Arial"/>
          <w:lang w:val="es-CO"/>
        </w:rPr>
        <w:t>,</w:t>
      </w:r>
      <w:r w:rsidR="0052119E" w:rsidRPr="00FE2B5F">
        <w:rPr>
          <w:rFonts w:ascii="Arial" w:hAnsi="Arial" w:cs="Arial"/>
          <w:b/>
          <w:lang w:val="es-CO"/>
        </w:rPr>
        <w:t xml:space="preserve"> </w:t>
      </w:r>
      <w:r w:rsidR="00874FB6" w:rsidRPr="00FE2B5F">
        <w:rPr>
          <w:rFonts w:ascii="Arial" w:hAnsi="Arial" w:cs="Arial"/>
          <w:lang w:val="es-CO"/>
        </w:rPr>
        <w:t>se revisarán en detalle</w:t>
      </w:r>
      <w:r w:rsidR="00B9293F" w:rsidRPr="00FE2B5F">
        <w:rPr>
          <w:rFonts w:ascii="Arial" w:hAnsi="Arial" w:cs="Arial"/>
          <w:lang w:val="es-CO"/>
        </w:rPr>
        <w:t xml:space="preserve"> </w:t>
      </w:r>
      <w:r w:rsidR="00F97781" w:rsidRPr="00FE2B5F">
        <w:rPr>
          <w:rFonts w:ascii="Arial" w:hAnsi="Arial" w:cs="Arial"/>
          <w:lang w:val="es-CO"/>
        </w:rPr>
        <w:t>algunos proyectos de infraestructura en Buenaventura</w:t>
      </w:r>
      <w:r w:rsidR="00043E95" w:rsidRPr="00FE2B5F">
        <w:rPr>
          <w:rFonts w:ascii="Arial" w:hAnsi="Arial" w:cs="Arial"/>
          <w:lang w:val="es-CO"/>
        </w:rPr>
        <w:t xml:space="preserve"> y</w:t>
      </w:r>
      <w:r w:rsidR="00F97781" w:rsidRPr="00FE2B5F">
        <w:rPr>
          <w:rFonts w:ascii="Arial" w:hAnsi="Arial" w:cs="Arial"/>
          <w:lang w:val="es-CO"/>
        </w:rPr>
        <w:t xml:space="preserve"> </w:t>
      </w:r>
      <w:r w:rsidR="00874FB6" w:rsidRPr="00FE2B5F">
        <w:rPr>
          <w:rFonts w:ascii="Arial" w:hAnsi="Arial" w:cs="Arial"/>
          <w:lang w:val="es-CO"/>
        </w:rPr>
        <w:t xml:space="preserve">casos de minería en Barbacoas, </w:t>
      </w:r>
      <w:r w:rsidR="00043E95" w:rsidRPr="00FE2B5F">
        <w:rPr>
          <w:rFonts w:ascii="Arial" w:hAnsi="Arial" w:cs="Arial"/>
          <w:lang w:val="es-CO"/>
        </w:rPr>
        <w:t>Na</w:t>
      </w:r>
      <w:r w:rsidR="00B64CE2" w:rsidRPr="00FE2B5F">
        <w:rPr>
          <w:rFonts w:ascii="Arial" w:hAnsi="Arial" w:cs="Arial"/>
          <w:lang w:val="es-CO"/>
        </w:rPr>
        <w:t>riño</w:t>
      </w:r>
      <w:r w:rsidR="00874FB6" w:rsidRPr="00FE2B5F">
        <w:rPr>
          <w:rFonts w:ascii="Arial" w:hAnsi="Arial" w:cs="Arial"/>
          <w:lang w:val="es-CO"/>
        </w:rPr>
        <w:t xml:space="preserve">; Timbiquí, </w:t>
      </w:r>
      <w:r w:rsidR="00B64CE2" w:rsidRPr="00FE2B5F">
        <w:rPr>
          <w:rFonts w:ascii="Arial" w:hAnsi="Arial" w:cs="Arial"/>
          <w:lang w:val="es-CO"/>
        </w:rPr>
        <w:t>Cauca</w:t>
      </w:r>
      <w:r w:rsidR="00874FB6" w:rsidRPr="00FE2B5F">
        <w:rPr>
          <w:rFonts w:ascii="Arial" w:hAnsi="Arial" w:cs="Arial"/>
          <w:lang w:val="es-CO"/>
        </w:rPr>
        <w:t xml:space="preserve"> y Novita, Chocó </w:t>
      </w:r>
      <w:r w:rsidR="00F97781" w:rsidRPr="00FE2B5F">
        <w:rPr>
          <w:rFonts w:ascii="Arial" w:hAnsi="Arial" w:cs="Arial"/>
          <w:lang w:val="es-CO"/>
        </w:rPr>
        <w:t>como ejemplo</w:t>
      </w:r>
      <w:r w:rsidR="008B112B" w:rsidRPr="00FE2B5F">
        <w:rPr>
          <w:rFonts w:ascii="Arial" w:hAnsi="Arial" w:cs="Arial"/>
          <w:lang w:val="es-CO"/>
        </w:rPr>
        <w:t>s</w:t>
      </w:r>
      <w:r w:rsidR="00F97781" w:rsidRPr="00FE2B5F">
        <w:rPr>
          <w:rFonts w:ascii="Arial" w:hAnsi="Arial" w:cs="Arial"/>
          <w:lang w:val="es-CO"/>
        </w:rPr>
        <w:t xml:space="preserve"> emblemático</w:t>
      </w:r>
      <w:r w:rsidR="008B112B" w:rsidRPr="00FE2B5F">
        <w:rPr>
          <w:rFonts w:ascii="Arial" w:hAnsi="Arial" w:cs="Arial"/>
          <w:lang w:val="es-CO"/>
        </w:rPr>
        <w:t>s</w:t>
      </w:r>
      <w:r w:rsidR="00043E95" w:rsidRPr="00FE2B5F">
        <w:rPr>
          <w:rFonts w:ascii="Arial" w:hAnsi="Arial" w:cs="Arial"/>
          <w:lang w:val="es-CO"/>
        </w:rPr>
        <w:t xml:space="preserve">. </w:t>
      </w:r>
    </w:p>
    <w:p w14:paraId="1598E61A" w14:textId="77777777" w:rsidR="00E444DC" w:rsidRPr="00FE2B5F" w:rsidRDefault="00E063D5" w:rsidP="00E063D5">
      <w:pPr>
        <w:jc w:val="both"/>
        <w:rPr>
          <w:rFonts w:ascii="Arial" w:hAnsi="Arial" w:cs="Arial"/>
          <w:lang w:val="es-CO"/>
        </w:rPr>
      </w:pPr>
      <w:r w:rsidRPr="00FE2B5F">
        <w:rPr>
          <w:rFonts w:ascii="Arial" w:hAnsi="Arial" w:cs="Arial"/>
          <w:lang w:val="es-CO"/>
        </w:rPr>
        <w:t xml:space="preserve">Para dar seguimiento a la </w:t>
      </w:r>
      <w:r w:rsidR="009F0BC0" w:rsidRPr="00FE2B5F">
        <w:rPr>
          <w:rFonts w:ascii="Arial" w:hAnsi="Arial" w:cs="Arial"/>
          <w:b/>
          <w:lang w:val="es-CO"/>
        </w:rPr>
        <w:t>recomendación</w:t>
      </w:r>
      <w:r w:rsidRPr="00FE2B5F">
        <w:rPr>
          <w:rFonts w:ascii="Arial" w:hAnsi="Arial" w:cs="Arial"/>
          <w:b/>
          <w:lang w:val="es-CO"/>
        </w:rPr>
        <w:t xml:space="preserve"> Nº 21</w:t>
      </w:r>
      <w:r w:rsidRPr="00FE2B5F">
        <w:rPr>
          <w:rFonts w:ascii="Arial" w:hAnsi="Arial" w:cs="Arial"/>
          <w:lang w:val="es-CO"/>
        </w:rPr>
        <w:t xml:space="preserve"> del Comité PIDESC, que está relacionado al tema de </w:t>
      </w:r>
      <w:r w:rsidRPr="00FE2B5F">
        <w:rPr>
          <w:rFonts w:ascii="Arial" w:hAnsi="Arial" w:cs="Arial"/>
          <w:b/>
          <w:lang w:val="es-CO"/>
        </w:rPr>
        <w:t xml:space="preserve">políticas y estrategias para combatir el hambre y malnutrición </w:t>
      </w:r>
      <w:r w:rsidRPr="00FE2B5F">
        <w:rPr>
          <w:rFonts w:ascii="Arial" w:hAnsi="Arial" w:cs="Arial"/>
          <w:lang w:val="es-CO"/>
        </w:rPr>
        <w:t xml:space="preserve">de niños, mujeres y población desplazada, </w:t>
      </w:r>
      <w:r w:rsidR="00C93241" w:rsidRPr="00FE2B5F">
        <w:rPr>
          <w:rFonts w:ascii="Arial" w:hAnsi="Arial" w:cs="Arial"/>
          <w:lang w:val="es-CO"/>
        </w:rPr>
        <w:t>se abordar</w:t>
      </w:r>
      <w:r w:rsidR="009F0BC0" w:rsidRPr="00FE2B5F">
        <w:rPr>
          <w:rFonts w:ascii="Arial" w:hAnsi="Arial" w:cs="Arial"/>
          <w:lang w:val="es-CO"/>
        </w:rPr>
        <w:t>án</w:t>
      </w:r>
      <w:r w:rsidR="00C93241" w:rsidRPr="00FE2B5F">
        <w:rPr>
          <w:rFonts w:ascii="Arial" w:hAnsi="Arial" w:cs="Arial"/>
          <w:lang w:val="es-CO"/>
        </w:rPr>
        <w:t xml:space="preserve"> </w:t>
      </w:r>
      <w:r w:rsidRPr="00FE2B5F">
        <w:rPr>
          <w:rFonts w:ascii="Arial" w:hAnsi="Arial" w:cs="Arial"/>
          <w:lang w:val="es-CO"/>
        </w:rPr>
        <w:t>casos en los municipios de la cuenca del Baudó (Alto, Medio y Bajo Baudó)</w:t>
      </w:r>
      <w:r w:rsidR="009F0BC0" w:rsidRPr="00FE2B5F">
        <w:rPr>
          <w:rFonts w:ascii="Arial" w:hAnsi="Arial" w:cs="Arial"/>
          <w:lang w:val="es-CO"/>
        </w:rPr>
        <w:t>,</w:t>
      </w:r>
      <w:r w:rsidRPr="00FE2B5F">
        <w:rPr>
          <w:rFonts w:ascii="Arial" w:hAnsi="Arial" w:cs="Arial"/>
          <w:lang w:val="es-CO"/>
        </w:rPr>
        <w:t xml:space="preserve"> donde la gente durante mucho tiempo </w:t>
      </w:r>
      <w:r w:rsidR="009F0BC0" w:rsidRPr="00FE2B5F">
        <w:rPr>
          <w:rFonts w:ascii="Arial" w:hAnsi="Arial" w:cs="Arial"/>
          <w:lang w:val="es-CO"/>
        </w:rPr>
        <w:t xml:space="preserve">tuvo garantizada </w:t>
      </w:r>
      <w:r w:rsidRPr="00FE2B5F">
        <w:rPr>
          <w:rFonts w:ascii="Arial" w:hAnsi="Arial" w:cs="Arial"/>
          <w:lang w:val="es-CO"/>
        </w:rPr>
        <w:t>su</w:t>
      </w:r>
      <w:r w:rsidR="00616D20" w:rsidRPr="00FE2B5F">
        <w:rPr>
          <w:rFonts w:ascii="Arial" w:hAnsi="Arial" w:cs="Arial"/>
          <w:lang w:val="es-CO"/>
        </w:rPr>
        <w:t xml:space="preserve"> </w:t>
      </w:r>
      <w:r w:rsidR="000D2E80" w:rsidRPr="00FE2B5F">
        <w:rPr>
          <w:rFonts w:ascii="Arial" w:hAnsi="Arial" w:cs="Arial"/>
          <w:lang w:val="es-CO"/>
        </w:rPr>
        <w:t>nutrición</w:t>
      </w:r>
      <w:r w:rsidR="00FE2B5F" w:rsidRPr="00FE2B5F">
        <w:rPr>
          <w:rFonts w:ascii="Arial" w:hAnsi="Arial" w:cs="Arial"/>
          <w:lang w:val="es-CO"/>
        </w:rPr>
        <w:t>,</w:t>
      </w:r>
      <w:r w:rsidR="00616D20" w:rsidRPr="00FE2B5F">
        <w:rPr>
          <w:rFonts w:ascii="Arial" w:hAnsi="Arial" w:cs="Arial"/>
          <w:lang w:val="es-CO"/>
        </w:rPr>
        <w:t xml:space="preserve"> </w:t>
      </w:r>
      <w:r w:rsidRPr="00FE2B5F">
        <w:rPr>
          <w:rFonts w:ascii="Arial" w:hAnsi="Arial" w:cs="Arial"/>
          <w:lang w:val="es-CO"/>
        </w:rPr>
        <w:t>aprovechando los recursos naturales y la producción de alimentos a partir de prácticas tradicionales de producción. Sin embargo, el impulso de políticas de producción de monocultivos como el coco o la palma aceitera y la imposici</w:t>
      </w:r>
      <w:r w:rsidR="006A7E99" w:rsidRPr="00FE2B5F">
        <w:rPr>
          <w:rFonts w:ascii="Arial" w:hAnsi="Arial" w:cs="Arial"/>
          <w:lang w:val="es-CO"/>
        </w:rPr>
        <w:t xml:space="preserve">ón de la economía extractivista </w:t>
      </w:r>
      <w:r w:rsidRPr="00FE2B5F">
        <w:rPr>
          <w:rFonts w:ascii="Arial" w:hAnsi="Arial" w:cs="Arial"/>
          <w:lang w:val="es-CO"/>
        </w:rPr>
        <w:t xml:space="preserve">han cambiado de manera drástica las costumbres y la accesibilidad respecto </w:t>
      </w:r>
      <w:r w:rsidR="00F1417E" w:rsidRPr="00FE2B5F">
        <w:rPr>
          <w:rFonts w:ascii="Arial" w:hAnsi="Arial" w:cs="Arial"/>
          <w:lang w:val="es-CO"/>
        </w:rPr>
        <w:t xml:space="preserve">a la alimentación y </w:t>
      </w:r>
      <w:r w:rsidR="00A535C4" w:rsidRPr="00FE2B5F">
        <w:rPr>
          <w:rFonts w:ascii="Arial" w:hAnsi="Arial" w:cs="Arial"/>
          <w:lang w:val="es-CO"/>
        </w:rPr>
        <w:t xml:space="preserve">la </w:t>
      </w:r>
      <w:r w:rsidR="00F1417E" w:rsidRPr="00FE2B5F">
        <w:rPr>
          <w:rFonts w:ascii="Arial" w:hAnsi="Arial" w:cs="Arial"/>
          <w:lang w:val="es-CO"/>
        </w:rPr>
        <w:t>nutrición. E</w:t>
      </w:r>
      <w:r w:rsidRPr="00FE2B5F">
        <w:rPr>
          <w:rFonts w:ascii="Arial" w:hAnsi="Arial" w:cs="Arial"/>
          <w:lang w:val="es-CO"/>
        </w:rPr>
        <w:t>sto se evidencia en la alta dependencia de pro</w:t>
      </w:r>
      <w:r w:rsidR="00AD1C90" w:rsidRPr="00FE2B5F">
        <w:rPr>
          <w:rFonts w:ascii="Arial" w:hAnsi="Arial" w:cs="Arial"/>
          <w:lang w:val="es-CO"/>
        </w:rPr>
        <w:t>ductos alimentarios de la zona A</w:t>
      </w:r>
      <w:r w:rsidRPr="00FE2B5F">
        <w:rPr>
          <w:rFonts w:ascii="Arial" w:hAnsi="Arial" w:cs="Arial"/>
          <w:lang w:val="es-CO"/>
        </w:rPr>
        <w:t xml:space="preserve">ndina. </w:t>
      </w:r>
    </w:p>
    <w:p w14:paraId="25C03B3B" w14:textId="77777777" w:rsidR="00E063D5" w:rsidRPr="00492722" w:rsidRDefault="00E063D5" w:rsidP="00E063D5">
      <w:pPr>
        <w:jc w:val="both"/>
        <w:rPr>
          <w:rFonts w:ascii="Arial" w:hAnsi="Arial" w:cs="Arial"/>
          <w:lang w:val="es-CO"/>
        </w:rPr>
      </w:pPr>
      <w:r w:rsidRPr="00492722">
        <w:rPr>
          <w:rFonts w:ascii="Arial" w:hAnsi="Arial" w:cs="Arial"/>
          <w:lang w:val="es-CO"/>
        </w:rPr>
        <w:lastRenderedPageBreak/>
        <w:t>En el año 2014</w:t>
      </w:r>
      <w:r w:rsidR="00A31283" w:rsidRPr="00492722">
        <w:rPr>
          <w:rFonts w:ascii="Arial" w:hAnsi="Arial" w:cs="Arial"/>
          <w:lang w:val="es-CO"/>
        </w:rPr>
        <w:t>,</w:t>
      </w:r>
      <w:r w:rsidRPr="00492722">
        <w:rPr>
          <w:rFonts w:ascii="Arial" w:hAnsi="Arial" w:cs="Arial"/>
          <w:lang w:val="es-CO"/>
        </w:rPr>
        <w:t xml:space="preserve"> el Baudó fue notica nacional por la peor crisis alimentaria que se ha vivido en el departamento del Chocó. Tanto la  crisis alimentaria como el cambio de vocación productiva que genera desequilibrio ambiental y social</w:t>
      </w:r>
      <w:r w:rsidR="000A1296" w:rsidRPr="00492722">
        <w:rPr>
          <w:rFonts w:ascii="Arial" w:hAnsi="Arial" w:cs="Arial"/>
          <w:lang w:val="es-CO"/>
        </w:rPr>
        <w:t>, permiten</w:t>
      </w:r>
      <w:r w:rsidRPr="00492722">
        <w:rPr>
          <w:rFonts w:ascii="Arial" w:hAnsi="Arial" w:cs="Arial"/>
          <w:lang w:val="es-CO"/>
        </w:rPr>
        <w:t xml:space="preserve"> asegurar que estas comunidades no han podido romper el velo del abandono estatal, la marginalidad y </w:t>
      </w:r>
      <w:r w:rsidR="00B26A1F" w:rsidRPr="00492722">
        <w:rPr>
          <w:rFonts w:ascii="Arial" w:hAnsi="Arial" w:cs="Arial"/>
          <w:lang w:val="es-CO"/>
        </w:rPr>
        <w:t xml:space="preserve">la </w:t>
      </w:r>
      <w:r w:rsidRPr="00492722">
        <w:rPr>
          <w:rFonts w:ascii="Arial" w:hAnsi="Arial" w:cs="Arial"/>
          <w:lang w:val="es-CO"/>
        </w:rPr>
        <w:t>exclusión</w:t>
      </w:r>
      <w:r w:rsidR="00FB7F21" w:rsidRPr="00492722">
        <w:rPr>
          <w:rFonts w:ascii="Arial" w:hAnsi="Arial" w:cs="Arial"/>
          <w:lang w:val="es-CO"/>
        </w:rPr>
        <w:t xml:space="preserve">. </w:t>
      </w:r>
      <w:r w:rsidR="00832455" w:rsidRPr="00492722">
        <w:rPr>
          <w:rFonts w:ascii="Arial" w:hAnsi="Arial" w:cs="Arial"/>
          <w:lang w:val="es-CO"/>
        </w:rPr>
        <w:t xml:space="preserve">Es momento de invitar a la reflexión </w:t>
      </w:r>
      <w:r w:rsidRPr="00492722">
        <w:rPr>
          <w:rFonts w:ascii="Arial" w:hAnsi="Arial" w:cs="Arial"/>
          <w:lang w:val="es-CO"/>
        </w:rPr>
        <w:t xml:space="preserve">sobre las responsabilidades comunitarias en los cambios de actitud frente a la producción que han generado </w:t>
      </w:r>
      <w:r w:rsidR="00832455" w:rsidRPr="00492722">
        <w:rPr>
          <w:rFonts w:ascii="Arial" w:hAnsi="Arial" w:cs="Arial"/>
          <w:lang w:val="es-CO"/>
        </w:rPr>
        <w:t xml:space="preserve">dicha </w:t>
      </w:r>
      <w:r w:rsidRPr="00492722">
        <w:rPr>
          <w:rFonts w:ascii="Arial" w:hAnsi="Arial" w:cs="Arial"/>
          <w:lang w:val="es-CO"/>
        </w:rPr>
        <w:t xml:space="preserve">crisis, </w:t>
      </w:r>
      <w:r w:rsidR="00834D64" w:rsidRPr="00492722">
        <w:rPr>
          <w:rFonts w:ascii="Arial" w:hAnsi="Arial" w:cs="Arial"/>
          <w:lang w:val="es-CO"/>
        </w:rPr>
        <w:t xml:space="preserve">con el fin de </w:t>
      </w:r>
      <w:r w:rsidRPr="00492722">
        <w:rPr>
          <w:rFonts w:ascii="Arial" w:hAnsi="Arial" w:cs="Arial"/>
          <w:lang w:val="es-CO"/>
        </w:rPr>
        <w:t>construir alternativas sostenibles que garantizan una vida digna para los habitantes en el territorio.</w:t>
      </w:r>
    </w:p>
    <w:p w14:paraId="5AACFA5C" w14:textId="77777777" w:rsidR="00E063D5" w:rsidRPr="00492722" w:rsidRDefault="00E063D5" w:rsidP="00E063D5">
      <w:pPr>
        <w:jc w:val="both"/>
        <w:rPr>
          <w:rFonts w:ascii="Arial" w:hAnsi="Arial" w:cs="Arial"/>
          <w:lang w:val="es-CO"/>
        </w:rPr>
      </w:pPr>
      <w:r w:rsidRPr="00492722">
        <w:rPr>
          <w:rFonts w:ascii="Arial" w:hAnsi="Arial" w:cs="Arial"/>
          <w:lang w:val="es-CO"/>
        </w:rPr>
        <w:t>En términos generales</w:t>
      </w:r>
      <w:r w:rsidR="00FB7F21" w:rsidRPr="00492722">
        <w:rPr>
          <w:rFonts w:ascii="Arial" w:hAnsi="Arial" w:cs="Arial"/>
          <w:lang w:val="es-CO"/>
        </w:rPr>
        <w:t>,</w:t>
      </w:r>
      <w:r w:rsidRPr="00492722">
        <w:rPr>
          <w:rFonts w:ascii="Arial" w:hAnsi="Arial" w:cs="Arial"/>
          <w:lang w:val="es-CO"/>
        </w:rPr>
        <w:t xml:space="preserve"> la </w:t>
      </w:r>
      <w:r w:rsidR="000A7AA6" w:rsidRPr="00492722">
        <w:rPr>
          <w:rFonts w:ascii="Arial" w:hAnsi="Arial" w:cs="Arial"/>
          <w:lang w:val="es-CO"/>
        </w:rPr>
        <w:t>R</w:t>
      </w:r>
      <w:r w:rsidRPr="00492722">
        <w:rPr>
          <w:rFonts w:ascii="Arial" w:hAnsi="Arial" w:cs="Arial"/>
          <w:lang w:val="es-CO"/>
        </w:rPr>
        <w:t xml:space="preserve">egión </w:t>
      </w:r>
      <w:r w:rsidR="000A7AA6" w:rsidRPr="00492722">
        <w:rPr>
          <w:rFonts w:ascii="Arial" w:hAnsi="Arial" w:cs="Arial"/>
          <w:lang w:val="es-CO"/>
        </w:rPr>
        <w:t xml:space="preserve">Pacífica </w:t>
      </w:r>
      <w:r w:rsidRPr="00492722">
        <w:rPr>
          <w:rFonts w:ascii="Arial" w:hAnsi="Arial" w:cs="Arial"/>
          <w:lang w:val="es-CO"/>
        </w:rPr>
        <w:t>se ha caracterizado por el abandono total por parte del Estado colombiano</w:t>
      </w:r>
      <w:r w:rsidR="00124C38" w:rsidRPr="00492722">
        <w:rPr>
          <w:rFonts w:ascii="Arial" w:hAnsi="Arial" w:cs="Arial"/>
          <w:lang w:val="es-CO"/>
        </w:rPr>
        <w:t>,</w:t>
      </w:r>
      <w:r w:rsidRPr="00492722">
        <w:rPr>
          <w:rFonts w:ascii="Arial" w:hAnsi="Arial" w:cs="Arial"/>
          <w:lang w:val="es-CO"/>
        </w:rPr>
        <w:t xml:space="preserve"> donde no se han desarrollado políticas sociales claras en materias de salud, educación, vivienda, servicios básicos y apoyo a proyectos productivos propios. Tal es el caso de </w:t>
      </w:r>
      <w:r w:rsidRPr="00492722">
        <w:rPr>
          <w:rFonts w:ascii="Arial" w:hAnsi="Arial" w:cs="Arial"/>
          <w:b/>
          <w:lang w:val="es-CO"/>
        </w:rPr>
        <w:t>Guapí</w:t>
      </w:r>
      <w:r w:rsidRPr="00492722">
        <w:rPr>
          <w:rFonts w:ascii="Arial" w:hAnsi="Arial" w:cs="Arial"/>
          <w:lang w:val="es-CO"/>
        </w:rPr>
        <w:t xml:space="preserve">, caso ejemplo para la revisión de los compromisos del Estado colombiano en cuanto a </w:t>
      </w:r>
      <w:r w:rsidR="00FB7F21" w:rsidRPr="00492722">
        <w:rPr>
          <w:rFonts w:ascii="Arial" w:hAnsi="Arial" w:cs="Arial"/>
          <w:lang w:val="es-CO"/>
        </w:rPr>
        <w:t>la</w:t>
      </w:r>
      <w:r w:rsidRPr="00492722">
        <w:rPr>
          <w:rFonts w:ascii="Arial" w:hAnsi="Arial" w:cs="Arial"/>
          <w:lang w:val="es-CO"/>
        </w:rPr>
        <w:t xml:space="preserve"> </w:t>
      </w:r>
      <w:r w:rsidRPr="00492722">
        <w:rPr>
          <w:rFonts w:ascii="Arial" w:hAnsi="Arial" w:cs="Arial"/>
          <w:b/>
          <w:lang w:val="es-CO"/>
        </w:rPr>
        <w:t>aplicación de políticas de desarrollo agrario</w:t>
      </w:r>
      <w:r w:rsidRPr="00492722">
        <w:rPr>
          <w:rFonts w:ascii="Arial" w:hAnsi="Arial" w:cs="Arial"/>
          <w:lang w:val="es-CO"/>
        </w:rPr>
        <w:t xml:space="preserve">, donde se ha priorizado el cultivo y la comercialización de la palma aceitera, lo cual no ha sido beneficioso para los habitantes de estos dos municipios de </w:t>
      </w:r>
      <w:r w:rsidR="005B6B5D" w:rsidRPr="00492722">
        <w:rPr>
          <w:rFonts w:ascii="Arial" w:hAnsi="Arial" w:cs="Arial"/>
          <w:lang w:val="es-CO"/>
        </w:rPr>
        <w:t>la Costa P</w:t>
      </w:r>
      <w:r w:rsidRPr="00492722">
        <w:rPr>
          <w:rFonts w:ascii="Arial" w:hAnsi="Arial" w:cs="Arial"/>
          <w:lang w:val="es-CO"/>
        </w:rPr>
        <w:t>acífica.</w:t>
      </w:r>
    </w:p>
    <w:p w14:paraId="390D708B" w14:textId="77777777" w:rsidR="004B60D0" w:rsidRPr="00492722" w:rsidRDefault="004B60D0" w:rsidP="004B60D0">
      <w:pPr>
        <w:jc w:val="both"/>
        <w:rPr>
          <w:rFonts w:ascii="Arial" w:hAnsi="Arial" w:cs="Arial"/>
          <w:lang w:val="es-CO"/>
        </w:rPr>
      </w:pPr>
      <w:r w:rsidRPr="00492722">
        <w:rPr>
          <w:rFonts w:ascii="Arial" w:hAnsi="Arial" w:cs="Arial"/>
          <w:lang w:val="es-CO"/>
        </w:rPr>
        <w:t xml:space="preserve">Por otra parte, se examinarán elementos de interés de los </w:t>
      </w:r>
      <w:r w:rsidRPr="00492722">
        <w:rPr>
          <w:rFonts w:ascii="Arial" w:hAnsi="Arial" w:cs="Arial"/>
          <w:b/>
          <w:lang w:val="es-CO"/>
        </w:rPr>
        <w:t>Planes de Desarrollo</w:t>
      </w:r>
      <w:r w:rsidRPr="00492722">
        <w:rPr>
          <w:rFonts w:ascii="Arial" w:hAnsi="Arial" w:cs="Arial"/>
          <w:lang w:val="es-CO"/>
        </w:rPr>
        <w:t xml:space="preserve"> que afectan directamente al Pacífico</w:t>
      </w:r>
      <w:r w:rsidR="009D3B0B" w:rsidRPr="00492722">
        <w:rPr>
          <w:rFonts w:ascii="Arial" w:hAnsi="Arial" w:cs="Arial"/>
          <w:lang w:val="es-CO"/>
        </w:rPr>
        <w:t>,</w:t>
      </w:r>
      <w:r w:rsidRPr="00492722">
        <w:rPr>
          <w:rFonts w:ascii="Arial" w:hAnsi="Arial" w:cs="Arial"/>
          <w:lang w:val="es-CO"/>
        </w:rPr>
        <w:t xml:space="preserve"> con el objetivo de revisar si el Estado colombiano ha dado cumplimiento al convenio 169 de la OIT (Organización Internacional del Trabajo) con respecto a </w:t>
      </w:r>
      <w:r w:rsidR="009D3B0B" w:rsidRPr="00492722">
        <w:rPr>
          <w:rFonts w:ascii="Arial" w:hAnsi="Arial" w:cs="Arial"/>
          <w:lang w:val="es-CO"/>
        </w:rPr>
        <w:t xml:space="preserve">la </w:t>
      </w:r>
      <w:r w:rsidRPr="00492722">
        <w:rPr>
          <w:rFonts w:ascii="Arial" w:hAnsi="Arial" w:cs="Arial"/>
          <w:b/>
          <w:lang w:val="es-CO"/>
        </w:rPr>
        <w:t>consulta previa con consentimiento libre e informado</w:t>
      </w:r>
      <w:r w:rsidRPr="00492722">
        <w:rPr>
          <w:rFonts w:ascii="Arial" w:hAnsi="Arial" w:cs="Arial"/>
          <w:lang w:val="es-CO"/>
        </w:rPr>
        <w:t>, tanto en la planeación, como en la implementación y evaluación de los casos aquí descritos.</w:t>
      </w:r>
    </w:p>
    <w:p w14:paraId="53A34529" w14:textId="77777777" w:rsidR="001C090B" w:rsidRPr="00492722" w:rsidRDefault="001C090B" w:rsidP="00D63CDB">
      <w:pPr>
        <w:jc w:val="both"/>
        <w:rPr>
          <w:rFonts w:ascii="Arial" w:hAnsi="Arial" w:cs="Arial"/>
          <w:u w:val="single"/>
          <w:lang w:val="es-CO"/>
        </w:rPr>
      </w:pPr>
    </w:p>
    <w:p w14:paraId="39A1065E" w14:textId="77777777" w:rsidR="001C090B" w:rsidRPr="00492722" w:rsidRDefault="006E6943" w:rsidP="006E6943">
      <w:pPr>
        <w:pStyle w:val="Ttulo2"/>
        <w:rPr>
          <w:lang w:val="es-CO"/>
        </w:rPr>
      </w:pPr>
      <w:bookmarkStart w:id="4" w:name="_Toc474238130"/>
      <w:r w:rsidRPr="00492722">
        <w:rPr>
          <w:lang w:val="es-CO"/>
        </w:rPr>
        <w:t>1.3</w:t>
      </w:r>
      <w:r w:rsidRPr="00492722">
        <w:rPr>
          <w:lang w:val="es-CO"/>
        </w:rPr>
        <w:tab/>
      </w:r>
      <w:r w:rsidR="001C090B" w:rsidRPr="00492722">
        <w:rPr>
          <w:lang w:val="es-CO"/>
        </w:rPr>
        <w:t>Metodología</w:t>
      </w:r>
      <w:bookmarkEnd w:id="4"/>
      <w:r w:rsidR="001C090B" w:rsidRPr="00492722">
        <w:rPr>
          <w:lang w:val="es-CO"/>
        </w:rPr>
        <w:t xml:space="preserve"> </w:t>
      </w:r>
    </w:p>
    <w:p w14:paraId="717E2122" w14:textId="77777777" w:rsidR="00C32F21" w:rsidRPr="00492722" w:rsidRDefault="00C32F21" w:rsidP="00C32F21">
      <w:pPr>
        <w:pStyle w:val="Prrafodelista"/>
        <w:ind w:left="360"/>
        <w:rPr>
          <w:lang w:val="es-CO"/>
        </w:rPr>
      </w:pPr>
    </w:p>
    <w:p w14:paraId="0EC9FF27" w14:textId="77777777" w:rsidR="00677A17" w:rsidRPr="00492722" w:rsidRDefault="00CD2B57" w:rsidP="00CD2B57">
      <w:pPr>
        <w:jc w:val="both"/>
        <w:rPr>
          <w:rFonts w:ascii="Arial" w:hAnsi="Arial" w:cs="Arial"/>
          <w:lang w:val="es-CO"/>
        </w:rPr>
      </w:pPr>
      <w:r w:rsidRPr="00492722">
        <w:rPr>
          <w:rFonts w:ascii="Arial" w:hAnsi="Arial" w:cs="Arial"/>
          <w:lang w:val="es-CO"/>
        </w:rPr>
        <w:t xml:space="preserve">Para la elaboración del informe </w:t>
      </w:r>
      <w:r w:rsidR="00E700FD" w:rsidRPr="00492722">
        <w:rPr>
          <w:rFonts w:ascii="Arial" w:hAnsi="Arial" w:cs="Arial"/>
          <w:lang w:val="es-CO"/>
        </w:rPr>
        <w:t xml:space="preserve">fue fundamental </w:t>
      </w:r>
      <w:r w:rsidRPr="00492722">
        <w:rPr>
          <w:rFonts w:ascii="Arial" w:hAnsi="Arial" w:cs="Arial"/>
          <w:lang w:val="es-CO"/>
        </w:rPr>
        <w:t xml:space="preserve">recurrir a diferentes fuentes y acercarse de </w:t>
      </w:r>
      <w:r w:rsidR="00E700FD" w:rsidRPr="00492722">
        <w:rPr>
          <w:rFonts w:ascii="Arial" w:hAnsi="Arial" w:cs="Arial"/>
          <w:lang w:val="es-CO"/>
        </w:rPr>
        <w:t xml:space="preserve">diversas formas </w:t>
      </w:r>
      <w:r w:rsidRPr="00492722">
        <w:rPr>
          <w:rFonts w:ascii="Arial" w:hAnsi="Arial" w:cs="Arial"/>
          <w:lang w:val="es-CO"/>
        </w:rPr>
        <w:t>a los temas de estudio</w:t>
      </w:r>
      <w:r w:rsidR="00E700FD" w:rsidRPr="00492722">
        <w:rPr>
          <w:rFonts w:ascii="Arial" w:hAnsi="Arial" w:cs="Arial"/>
          <w:lang w:val="es-CO"/>
        </w:rPr>
        <w:t xml:space="preserve"> con el fin de</w:t>
      </w:r>
      <w:r w:rsidRPr="00492722">
        <w:rPr>
          <w:rFonts w:ascii="Arial" w:hAnsi="Arial" w:cs="Arial"/>
          <w:lang w:val="es-CO"/>
        </w:rPr>
        <w:t xml:space="preserve"> obtener la información necesaria. Por un lado</w:t>
      </w:r>
      <w:r w:rsidR="009440BD" w:rsidRPr="00492722">
        <w:rPr>
          <w:rFonts w:ascii="Arial" w:hAnsi="Arial" w:cs="Arial"/>
          <w:lang w:val="es-CO"/>
        </w:rPr>
        <w:t>,</w:t>
      </w:r>
      <w:r w:rsidRPr="00492722">
        <w:rPr>
          <w:rFonts w:ascii="Arial" w:hAnsi="Arial" w:cs="Arial"/>
          <w:lang w:val="es-CO"/>
        </w:rPr>
        <w:t xml:space="preserve"> </w:t>
      </w:r>
      <w:r w:rsidR="00677A17" w:rsidRPr="00492722">
        <w:rPr>
          <w:rFonts w:ascii="Arial" w:hAnsi="Arial" w:cs="Arial"/>
          <w:lang w:val="es-CO"/>
        </w:rPr>
        <w:t xml:space="preserve">se solicitó </w:t>
      </w:r>
      <w:r w:rsidR="00BE6637" w:rsidRPr="00492722">
        <w:rPr>
          <w:rFonts w:ascii="Arial" w:hAnsi="Arial" w:cs="Arial"/>
          <w:lang w:val="es-CO"/>
        </w:rPr>
        <w:t xml:space="preserve">a través del </w:t>
      </w:r>
      <w:r w:rsidR="00FE2B5F" w:rsidRPr="00492722">
        <w:rPr>
          <w:rFonts w:ascii="Arial" w:hAnsi="Arial" w:cs="Arial"/>
          <w:lang w:val="es-CO"/>
        </w:rPr>
        <w:t>derecho de p</w:t>
      </w:r>
      <w:r w:rsidRPr="00492722">
        <w:rPr>
          <w:rFonts w:ascii="Arial" w:hAnsi="Arial" w:cs="Arial"/>
          <w:lang w:val="es-CO"/>
        </w:rPr>
        <w:t xml:space="preserve">etición, información oficial a diferentes instituciones </w:t>
      </w:r>
      <w:r w:rsidR="00607520" w:rsidRPr="00492722">
        <w:rPr>
          <w:rFonts w:ascii="Arial" w:hAnsi="Arial" w:cs="Arial"/>
          <w:lang w:val="es-CO"/>
        </w:rPr>
        <w:t>como alcaldías o ministerios.</w:t>
      </w:r>
      <w:r w:rsidR="00F10119" w:rsidRPr="00492722">
        <w:rPr>
          <w:rFonts w:ascii="Arial" w:hAnsi="Arial" w:cs="Arial"/>
          <w:lang w:val="es-CO"/>
        </w:rPr>
        <w:t xml:space="preserve"> </w:t>
      </w:r>
      <w:r w:rsidR="00677A17" w:rsidRPr="00492722">
        <w:rPr>
          <w:rFonts w:ascii="Arial" w:hAnsi="Arial" w:cs="Arial"/>
          <w:lang w:val="es-CO"/>
        </w:rPr>
        <w:t xml:space="preserve">Igualmente, fue necesario apoyarse en documentos públicos de diversas entidades y organismos no gubernamentales. </w:t>
      </w:r>
    </w:p>
    <w:p w14:paraId="764E40EC" w14:textId="77777777" w:rsidR="00F96B27" w:rsidRPr="00492722" w:rsidRDefault="00CD2B57" w:rsidP="007C6F11">
      <w:pPr>
        <w:jc w:val="both"/>
        <w:rPr>
          <w:rFonts w:ascii="Arial" w:hAnsi="Arial" w:cs="Arial"/>
          <w:lang w:val="es-CO"/>
        </w:rPr>
      </w:pPr>
      <w:r w:rsidRPr="00492722">
        <w:rPr>
          <w:rFonts w:ascii="Arial" w:hAnsi="Arial" w:cs="Arial"/>
          <w:lang w:val="es-CO"/>
        </w:rPr>
        <w:t xml:space="preserve">Las visitas al terreno </w:t>
      </w:r>
      <w:r w:rsidR="005B3684" w:rsidRPr="00492722">
        <w:rPr>
          <w:rFonts w:ascii="Arial" w:hAnsi="Arial" w:cs="Arial"/>
          <w:lang w:val="es-CO"/>
        </w:rPr>
        <w:t xml:space="preserve">permitieron la recolección de información primaria a través de entrevistas </w:t>
      </w:r>
      <w:r w:rsidR="005C7964" w:rsidRPr="00492722">
        <w:rPr>
          <w:rFonts w:ascii="Arial" w:hAnsi="Arial" w:cs="Arial"/>
          <w:lang w:val="es-CO"/>
        </w:rPr>
        <w:t>a líderes sociales con amplia experiencia en los temas de investigación y observación en campo</w:t>
      </w:r>
      <w:r w:rsidR="00FE2B5F" w:rsidRPr="00492722">
        <w:rPr>
          <w:rFonts w:ascii="Arial" w:hAnsi="Arial" w:cs="Arial"/>
          <w:lang w:val="es-CO"/>
        </w:rPr>
        <w:t>,</w:t>
      </w:r>
      <w:r w:rsidR="00E16792" w:rsidRPr="00492722">
        <w:rPr>
          <w:rFonts w:ascii="Arial" w:hAnsi="Arial" w:cs="Arial"/>
          <w:lang w:val="es-CO"/>
        </w:rPr>
        <w:t xml:space="preserve"> </w:t>
      </w:r>
      <w:r w:rsidR="008873B3" w:rsidRPr="00492722">
        <w:rPr>
          <w:rFonts w:ascii="Arial" w:hAnsi="Arial" w:cs="Arial"/>
          <w:lang w:val="es-CO"/>
        </w:rPr>
        <w:t xml:space="preserve"> </w:t>
      </w:r>
      <w:r w:rsidR="0018479A" w:rsidRPr="00492722">
        <w:rPr>
          <w:rFonts w:ascii="Arial" w:hAnsi="Arial" w:cs="Arial"/>
          <w:lang w:val="es-CO"/>
        </w:rPr>
        <w:t>L</w:t>
      </w:r>
      <w:r w:rsidR="008873B3" w:rsidRPr="00492722">
        <w:rPr>
          <w:rFonts w:ascii="Arial" w:hAnsi="Arial" w:cs="Arial"/>
          <w:lang w:val="es-CO"/>
        </w:rPr>
        <w:t>a Coo</w:t>
      </w:r>
      <w:r w:rsidR="00344C83" w:rsidRPr="00492722">
        <w:rPr>
          <w:rFonts w:ascii="Arial" w:hAnsi="Arial" w:cs="Arial"/>
          <w:lang w:val="es-CO"/>
        </w:rPr>
        <w:t>r</w:t>
      </w:r>
      <w:r w:rsidR="008873B3" w:rsidRPr="00492722">
        <w:rPr>
          <w:rFonts w:ascii="Arial" w:hAnsi="Arial" w:cs="Arial"/>
          <w:lang w:val="es-CO"/>
        </w:rPr>
        <w:t>dinación Regional del Pacífico</w:t>
      </w:r>
      <w:r w:rsidR="00344C83" w:rsidRPr="00492722">
        <w:rPr>
          <w:rFonts w:ascii="Arial" w:hAnsi="Arial" w:cs="Arial"/>
          <w:lang w:val="es-CO"/>
        </w:rPr>
        <w:t xml:space="preserve"> Colombiano</w:t>
      </w:r>
      <w:r w:rsidR="0018479A" w:rsidRPr="00492722">
        <w:rPr>
          <w:rFonts w:ascii="Arial" w:hAnsi="Arial" w:cs="Arial"/>
          <w:lang w:val="es-CO"/>
        </w:rPr>
        <w:t xml:space="preserve"> extiende </w:t>
      </w:r>
      <w:r w:rsidR="00E16792" w:rsidRPr="00492722">
        <w:rPr>
          <w:rFonts w:ascii="Arial" w:hAnsi="Arial" w:cs="Arial"/>
          <w:lang w:val="es-CO"/>
        </w:rPr>
        <w:t xml:space="preserve">agradecimientos </w:t>
      </w:r>
      <w:r w:rsidR="00F96B27" w:rsidRPr="00492722">
        <w:rPr>
          <w:rFonts w:ascii="Arial" w:hAnsi="Arial" w:cs="Arial"/>
          <w:lang w:val="es-CO"/>
        </w:rPr>
        <w:t>a los valiosos aportes de los líderes y las lideresas de las comunidades que han brindado la información necesaria para  alimenta</w:t>
      </w:r>
      <w:r w:rsidR="00FE2B5F" w:rsidRPr="00492722">
        <w:rPr>
          <w:rFonts w:ascii="Arial" w:hAnsi="Arial" w:cs="Arial"/>
          <w:lang w:val="es-CO"/>
        </w:rPr>
        <w:t xml:space="preserve">r </w:t>
      </w:r>
      <w:r w:rsidR="00F96B27" w:rsidRPr="00492722">
        <w:rPr>
          <w:rFonts w:ascii="Arial" w:hAnsi="Arial" w:cs="Arial"/>
          <w:lang w:val="es-CO"/>
        </w:rPr>
        <w:t xml:space="preserve">este informe con su visión de los hechos. </w:t>
      </w:r>
      <w:r w:rsidR="0018479A" w:rsidRPr="00492722">
        <w:rPr>
          <w:rFonts w:ascii="Arial" w:hAnsi="Arial" w:cs="Arial"/>
          <w:lang w:val="es-CO"/>
        </w:rPr>
        <w:t>La organización conoce</w:t>
      </w:r>
      <w:r w:rsidR="00F96B27" w:rsidRPr="00492722">
        <w:rPr>
          <w:rFonts w:ascii="Arial" w:hAnsi="Arial" w:cs="Arial"/>
          <w:lang w:val="es-CO"/>
        </w:rPr>
        <w:t xml:space="preserve"> los riesgos que puede conllevar su colaboración, </w:t>
      </w:r>
      <w:r w:rsidR="006962F3" w:rsidRPr="00492722">
        <w:rPr>
          <w:rFonts w:ascii="Arial" w:hAnsi="Arial" w:cs="Arial"/>
          <w:lang w:val="es-CO"/>
        </w:rPr>
        <w:t xml:space="preserve">pero los anima a no dejarse callar y a mantener la lucha hasta alcanzar el goce efectivos de </w:t>
      </w:r>
      <w:r w:rsidR="007C6F11" w:rsidRPr="00492722">
        <w:rPr>
          <w:rFonts w:ascii="Arial" w:hAnsi="Arial" w:cs="Arial"/>
          <w:lang w:val="es-CO"/>
        </w:rPr>
        <w:t>sus Derechos Económicos, Sociales y Culturales.</w:t>
      </w:r>
    </w:p>
    <w:p w14:paraId="331DA20F" w14:textId="77777777" w:rsidR="007927AB" w:rsidRDefault="00CD2B57" w:rsidP="007927AB">
      <w:pPr>
        <w:jc w:val="both"/>
        <w:rPr>
          <w:rFonts w:ascii="Arial" w:hAnsi="Arial" w:cs="Arial"/>
          <w:lang w:val="es-CO"/>
        </w:rPr>
      </w:pPr>
      <w:r w:rsidRPr="00492722">
        <w:rPr>
          <w:rFonts w:ascii="Arial" w:hAnsi="Arial" w:cs="Arial"/>
          <w:lang w:val="es-CO"/>
        </w:rPr>
        <w:t xml:space="preserve">En la búsqueda de la información </w:t>
      </w:r>
      <w:r w:rsidR="00CC2153" w:rsidRPr="00492722">
        <w:rPr>
          <w:rFonts w:ascii="Arial" w:hAnsi="Arial" w:cs="Arial"/>
          <w:lang w:val="es-CO"/>
        </w:rPr>
        <w:t xml:space="preserve">surgieron </w:t>
      </w:r>
      <w:r w:rsidRPr="00492722">
        <w:rPr>
          <w:rFonts w:ascii="Arial" w:hAnsi="Arial" w:cs="Arial"/>
          <w:lang w:val="es-CO"/>
        </w:rPr>
        <w:t>algunas dificultades que retrasaro</w:t>
      </w:r>
      <w:r w:rsidR="00FA3B61" w:rsidRPr="00492722">
        <w:rPr>
          <w:rFonts w:ascii="Arial" w:hAnsi="Arial" w:cs="Arial"/>
          <w:lang w:val="es-CO"/>
        </w:rPr>
        <w:t xml:space="preserve">n y en ocasiones no permitieron profundizar </w:t>
      </w:r>
      <w:r w:rsidRPr="00492722">
        <w:rPr>
          <w:rFonts w:ascii="Arial" w:hAnsi="Arial" w:cs="Arial"/>
          <w:lang w:val="es-CO"/>
        </w:rPr>
        <w:t xml:space="preserve">para tener un informe más riguroso con respeto al seguimiento que desde el proyecto de incidencia se </w:t>
      </w:r>
      <w:r w:rsidR="004562B5" w:rsidRPr="00492722">
        <w:rPr>
          <w:rFonts w:ascii="Arial" w:hAnsi="Arial" w:cs="Arial"/>
          <w:lang w:val="es-CO"/>
        </w:rPr>
        <w:t>realizó</w:t>
      </w:r>
      <w:r w:rsidR="008377D3" w:rsidRPr="00492722">
        <w:rPr>
          <w:rFonts w:ascii="Arial" w:hAnsi="Arial" w:cs="Arial"/>
          <w:lang w:val="es-CO"/>
        </w:rPr>
        <w:t xml:space="preserve">. </w:t>
      </w:r>
      <w:r w:rsidR="00BD30F4" w:rsidRPr="00492722">
        <w:rPr>
          <w:rFonts w:ascii="Arial" w:hAnsi="Arial" w:cs="Arial"/>
          <w:lang w:val="es-CO"/>
        </w:rPr>
        <w:t xml:space="preserve">Las respuestas a </w:t>
      </w:r>
      <w:r w:rsidR="004861C2" w:rsidRPr="00492722">
        <w:rPr>
          <w:rFonts w:ascii="Arial" w:hAnsi="Arial" w:cs="Arial"/>
          <w:lang w:val="es-CO"/>
        </w:rPr>
        <w:t xml:space="preserve">las </w:t>
      </w:r>
      <w:r w:rsidR="00BD30F4" w:rsidRPr="00492722">
        <w:rPr>
          <w:rFonts w:ascii="Arial" w:hAnsi="Arial" w:cs="Arial"/>
          <w:lang w:val="es-CO"/>
        </w:rPr>
        <w:t>cartas de derecho de petición</w:t>
      </w:r>
      <w:r w:rsidR="004419FB" w:rsidRPr="00492722">
        <w:rPr>
          <w:rFonts w:ascii="Arial" w:hAnsi="Arial" w:cs="Arial"/>
          <w:lang w:val="es-CO"/>
        </w:rPr>
        <w:t xml:space="preserve"> realizadas</w:t>
      </w:r>
      <w:r w:rsidR="00BD30F4" w:rsidRPr="00492722">
        <w:rPr>
          <w:rFonts w:ascii="Arial" w:hAnsi="Arial" w:cs="Arial"/>
          <w:lang w:val="es-CO"/>
        </w:rPr>
        <w:t xml:space="preserve"> han sido, en su mayoría, poco concretas y no útiles, </w:t>
      </w:r>
      <w:r w:rsidR="004419FB" w:rsidRPr="00492722">
        <w:rPr>
          <w:rFonts w:ascii="Arial" w:hAnsi="Arial" w:cs="Arial"/>
          <w:lang w:val="es-CO"/>
        </w:rPr>
        <w:t xml:space="preserve">así mismo, </w:t>
      </w:r>
      <w:r w:rsidR="00BD30F4" w:rsidRPr="00492722">
        <w:rPr>
          <w:rFonts w:ascii="Arial" w:hAnsi="Arial" w:cs="Arial"/>
          <w:lang w:val="es-CO"/>
        </w:rPr>
        <w:t xml:space="preserve">durante las visitas </w:t>
      </w:r>
      <w:r w:rsidR="00BD30F4" w:rsidRPr="00492722">
        <w:rPr>
          <w:rFonts w:ascii="Arial" w:hAnsi="Arial" w:cs="Arial"/>
          <w:lang w:val="es-CO"/>
        </w:rPr>
        <w:lastRenderedPageBreak/>
        <w:t>en el territorio, s</w:t>
      </w:r>
      <w:r w:rsidRPr="00492722">
        <w:rPr>
          <w:rFonts w:ascii="Arial" w:hAnsi="Arial" w:cs="Arial"/>
          <w:lang w:val="es-CO"/>
        </w:rPr>
        <w:t>ituaciones como la presencia de diversos actores del conflicto armado</w:t>
      </w:r>
      <w:r w:rsidR="00BD30F4" w:rsidRPr="00492722">
        <w:rPr>
          <w:rFonts w:ascii="Arial" w:hAnsi="Arial" w:cs="Arial"/>
          <w:lang w:val="es-CO"/>
        </w:rPr>
        <w:t xml:space="preserve"> ocasionalmente obstaculizaron </w:t>
      </w:r>
      <w:r w:rsidR="00137367" w:rsidRPr="00492722">
        <w:rPr>
          <w:rFonts w:ascii="Arial" w:hAnsi="Arial" w:cs="Arial"/>
          <w:lang w:val="es-CO"/>
        </w:rPr>
        <w:t>la realización del presente</w:t>
      </w:r>
      <w:r w:rsidR="00BD30F4" w:rsidRPr="00492722">
        <w:rPr>
          <w:rFonts w:ascii="Arial" w:hAnsi="Arial" w:cs="Arial"/>
          <w:lang w:val="es-CO"/>
        </w:rPr>
        <w:t xml:space="preserve"> trabajo.</w:t>
      </w:r>
    </w:p>
    <w:p w14:paraId="12DEEAE6" w14:textId="77777777" w:rsidR="003323BB" w:rsidRPr="006F0B9B" w:rsidRDefault="003323BB" w:rsidP="007927AB">
      <w:pPr>
        <w:jc w:val="both"/>
        <w:rPr>
          <w:rFonts w:ascii="Arial" w:hAnsi="Arial" w:cs="Arial"/>
          <w:lang w:val="es-CO"/>
        </w:rPr>
      </w:pPr>
    </w:p>
    <w:p w14:paraId="0CE63E0B" w14:textId="77777777" w:rsidR="006F0B9B" w:rsidRDefault="001A43AF" w:rsidP="001A43AF">
      <w:pPr>
        <w:pStyle w:val="Ttulo1"/>
        <w:numPr>
          <w:ilvl w:val="0"/>
          <w:numId w:val="4"/>
        </w:numPr>
        <w:rPr>
          <w:lang w:val="es-CO"/>
        </w:rPr>
      </w:pPr>
      <w:bookmarkStart w:id="5" w:name="_Toc474238131"/>
      <w:r w:rsidRPr="001A43AF">
        <w:rPr>
          <w:lang w:val="es-CO"/>
        </w:rPr>
        <w:t>Megaproyectos, proyectos de infraestructura y minería en conflicto con el derecho a la libre determinación de los pueblos</w:t>
      </w:r>
      <w:bookmarkEnd w:id="5"/>
    </w:p>
    <w:p w14:paraId="77E6E038" w14:textId="77777777" w:rsidR="001A43AF" w:rsidRPr="001A43AF" w:rsidRDefault="001A43AF" w:rsidP="001A43AF">
      <w:pPr>
        <w:pStyle w:val="Prrafodelista"/>
        <w:ind w:left="360"/>
        <w:rPr>
          <w:lang w:val="es-CO"/>
        </w:rPr>
      </w:pPr>
    </w:p>
    <w:p w14:paraId="6F34B555" w14:textId="77777777" w:rsidR="00C44BD9" w:rsidRPr="00492722" w:rsidRDefault="006E6943" w:rsidP="006E6943">
      <w:pPr>
        <w:pStyle w:val="Ttulo2"/>
        <w:rPr>
          <w:lang w:val="es-CO"/>
        </w:rPr>
      </w:pPr>
      <w:bookmarkStart w:id="6" w:name="_Toc474238132"/>
      <w:r w:rsidRPr="00492722">
        <w:rPr>
          <w:lang w:val="es-CO"/>
        </w:rPr>
        <w:t xml:space="preserve">2.1 </w:t>
      </w:r>
      <w:r w:rsidRPr="00492722">
        <w:rPr>
          <w:lang w:val="es-CO"/>
        </w:rPr>
        <w:tab/>
      </w:r>
      <w:r w:rsidR="00C44BD9" w:rsidRPr="00492722">
        <w:rPr>
          <w:lang w:val="es-CO"/>
        </w:rPr>
        <w:t xml:space="preserve">El </w:t>
      </w:r>
      <w:r w:rsidRPr="00492722">
        <w:rPr>
          <w:lang w:val="es-CO"/>
        </w:rPr>
        <w:t xml:space="preserve">desarrollo en el </w:t>
      </w:r>
      <w:r w:rsidR="00C44BD9" w:rsidRPr="00492722">
        <w:rPr>
          <w:lang w:val="es-CO"/>
        </w:rPr>
        <w:t>Pacífico desde la perspectiva de su gente</w:t>
      </w:r>
      <w:bookmarkEnd w:id="6"/>
      <w:r w:rsidR="00C44BD9" w:rsidRPr="00492722">
        <w:rPr>
          <w:lang w:val="es-CO"/>
        </w:rPr>
        <w:t xml:space="preserve"> </w:t>
      </w:r>
    </w:p>
    <w:p w14:paraId="541D7AC9" w14:textId="77777777" w:rsidR="00C44BD9" w:rsidRPr="00492722" w:rsidRDefault="00C44BD9" w:rsidP="00C44BD9">
      <w:pPr>
        <w:jc w:val="both"/>
        <w:rPr>
          <w:rFonts w:ascii="Arial" w:hAnsi="Arial" w:cs="Arial"/>
          <w:b/>
          <w:lang w:val="es-CO"/>
        </w:rPr>
      </w:pPr>
    </w:p>
    <w:p w14:paraId="09FC4312" w14:textId="77777777" w:rsidR="00C44BD9" w:rsidRPr="00492722" w:rsidRDefault="00C44BD9" w:rsidP="00C44BD9">
      <w:pPr>
        <w:jc w:val="both"/>
        <w:rPr>
          <w:rFonts w:ascii="Arial" w:hAnsi="Arial" w:cs="Arial"/>
          <w:b/>
          <w:lang w:val="es-CO"/>
        </w:rPr>
      </w:pPr>
      <w:r w:rsidRPr="00492722">
        <w:rPr>
          <w:rFonts w:ascii="Arial" w:hAnsi="Arial" w:cs="Arial"/>
          <w:lang w:val="es-CO"/>
        </w:rPr>
        <w:t xml:space="preserve">Las comunidades, el Estado colombiano y la comunidad internacional </w:t>
      </w:r>
      <w:r w:rsidR="00CA61F7" w:rsidRPr="00492722">
        <w:rPr>
          <w:rFonts w:ascii="Arial" w:hAnsi="Arial" w:cs="Arial"/>
          <w:lang w:val="es-CO"/>
        </w:rPr>
        <w:t>están</w:t>
      </w:r>
      <w:r w:rsidRPr="00492722">
        <w:rPr>
          <w:rFonts w:ascii="Arial" w:hAnsi="Arial" w:cs="Arial"/>
          <w:lang w:val="es-CO"/>
        </w:rPr>
        <w:t xml:space="preserve"> de acuerdo en una cosa: el Chocó biogeográfico, área comprendida entre el departamento del Chocó y las áreas costeras de los departamentos de Valle del Cauca, Cauca y Nariño cuenta con importantes riquezas ambientales de variables recursos naturales renovables y no renovales; así mismo </w:t>
      </w:r>
      <w:r w:rsidR="00CA61F7" w:rsidRPr="00492722">
        <w:rPr>
          <w:rFonts w:ascii="Arial" w:hAnsi="Arial" w:cs="Arial"/>
          <w:lang w:val="es-CO"/>
        </w:rPr>
        <w:t xml:space="preserve">coinciden </w:t>
      </w:r>
      <w:r w:rsidRPr="00492722">
        <w:rPr>
          <w:rFonts w:ascii="Arial" w:hAnsi="Arial" w:cs="Arial"/>
          <w:lang w:val="es-CO"/>
        </w:rPr>
        <w:t xml:space="preserve">en que es una zona biodiversa y amortiguadora del cambio climático en el planeta.  </w:t>
      </w:r>
    </w:p>
    <w:p w14:paraId="2DA5B90C" w14:textId="77777777" w:rsidR="00C44BD9" w:rsidRPr="003241DB" w:rsidDel="006F3DC0" w:rsidRDefault="00C44BD9" w:rsidP="00C44BD9">
      <w:pPr>
        <w:jc w:val="both"/>
        <w:rPr>
          <w:rFonts w:ascii="Arial" w:hAnsi="Arial" w:cs="Arial"/>
          <w:lang w:val="es-CO"/>
        </w:rPr>
      </w:pPr>
      <w:r w:rsidRPr="00492722" w:rsidDel="006F3DC0">
        <w:rPr>
          <w:rFonts w:ascii="Arial" w:hAnsi="Arial" w:cs="Arial"/>
          <w:lang w:val="es-CO"/>
        </w:rPr>
        <w:t>E</w:t>
      </w:r>
      <w:r w:rsidRPr="00492722">
        <w:rPr>
          <w:rFonts w:ascii="Arial" w:hAnsi="Arial" w:cs="Arial"/>
          <w:lang w:val="es-CO"/>
        </w:rPr>
        <w:t xml:space="preserve">sta importante zona, </w:t>
      </w:r>
      <w:r w:rsidRPr="00492722" w:rsidDel="006F3DC0">
        <w:rPr>
          <w:rFonts w:ascii="Arial" w:hAnsi="Arial" w:cs="Arial"/>
          <w:lang w:val="es-CO"/>
        </w:rPr>
        <w:t xml:space="preserve">territorio de grupos étnicos, </w:t>
      </w:r>
      <w:r w:rsidR="00921B72" w:rsidRPr="00492722">
        <w:rPr>
          <w:rFonts w:ascii="Arial" w:hAnsi="Arial" w:cs="Arial"/>
          <w:lang w:val="es-CO"/>
        </w:rPr>
        <w:t xml:space="preserve">es </w:t>
      </w:r>
      <w:r w:rsidRPr="00492722" w:rsidDel="006F3DC0">
        <w:rPr>
          <w:rFonts w:ascii="Arial" w:hAnsi="Arial" w:cs="Arial"/>
          <w:lang w:val="es-CO"/>
        </w:rPr>
        <w:t>habitada especialmente por negros e indígenas</w:t>
      </w:r>
      <w:r w:rsidRPr="00492722">
        <w:rPr>
          <w:rFonts w:ascii="Arial" w:hAnsi="Arial" w:cs="Arial"/>
          <w:lang w:val="es-CO"/>
        </w:rPr>
        <w:t>,</w:t>
      </w:r>
      <w:r w:rsidRPr="00492722" w:rsidDel="006F3DC0">
        <w:rPr>
          <w:rFonts w:ascii="Arial" w:hAnsi="Arial" w:cs="Arial"/>
          <w:lang w:val="es-CO"/>
        </w:rPr>
        <w:t xml:space="preserve"> que bajo el amparo de los Derechos Económicos, Sociales y Culturales</w:t>
      </w:r>
      <w:r w:rsidR="00921B72" w:rsidRPr="00492722">
        <w:rPr>
          <w:rFonts w:ascii="Arial" w:hAnsi="Arial" w:cs="Arial"/>
          <w:lang w:val="es-CO"/>
        </w:rPr>
        <w:t xml:space="preserve"> </w:t>
      </w:r>
      <w:r w:rsidRPr="00492722" w:rsidDel="006F3DC0">
        <w:rPr>
          <w:rFonts w:ascii="Arial" w:hAnsi="Arial" w:cs="Arial"/>
          <w:lang w:val="es-CO"/>
        </w:rPr>
        <w:t xml:space="preserve"> </w:t>
      </w:r>
      <w:r w:rsidR="00921B72" w:rsidRPr="00492722">
        <w:rPr>
          <w:rFonts w:ascii="Arial" w:hAnsi="Arial" w:cs="Arial"/>
          <w:lang w:val="es-CO"/>
        </w:rPr>
        <w:t xml:space="preserve"> establecidos en </w:t>
      </w:r>
      <w:r w:rsidRPr="00492722" w:rsidDel="006F3DC0">
        <w:rPr>
          <w:rFonts w:ascii="Arial" w:hAnsi="Arial" w:cs="Arial"/>
          <w:lang w:val="es-CO"/>
        </w:rPr>
        <w:t xml:space="preserve">convenios internacionales y </w:t>
      </w:r>
      <w:r w:rsidR="00921B72" w:rsidRPr="00492722">
        <w:rPr>
          <w:rFonts w:ascii="Arial" w:hAnsi="Arial" w:cs="Arial"/>
          <w:lang w:val="es-CO"/>
        </w:rPr>
        <w:t xml:space="preserve">en </w:t>
      </w:r>
      <w:r w:rsidRPr="00492722" w:rsidDel="006F3DC0">
        <w:rPr>
          <w:rFonts w:ascii="Arial" w:hAnsi="Arial" w:cs="Arial"/>
          <w:lang w:val="es-CO"/>
        </w:rPr>
        <w:t xml:space="preserve">la legislación especial </w:t>
      </w:r>
      <w:r w:rsidR="00921B72" w:rsidRPr="00492722">
        <w:rPr>
          <w:rFonts w:ascii="Arial" w:hAnsi="Arial" w:cs="Arial"/>
          <w:lang w:val="es-CO"/>
        </w:rPr>
        <w:t>colombiana</w:t>
      </w:r>
      <w:r w:rsidRPr="00492722">
        <w:rPr>
          <w:rFonts w:ascii="Arial" w:hAnsi="Arial" w:cs="Arial"/>
          <w:lang w:val="es-CO"/>
        </w:rPr>
        <w:t>,</w:t>
      </w:r>
      <w:r w:rsidRPr="00492722" w:rsidDel="006F3DC0">
        <w:rPr>
          <w:rFonts w:ascii="Arial" w:hAnsi="Arial" w:cs="Arial"/>
          <w:lang w:val="es-CO"/>
        </w:rPr>
        <w:t xml:space="preserve"> se les ha titulado en prop</w:t>
      </w:r>
      <w:r w:rsidRPr="00492722">
        <w:rPr>
          <w:rFonts w:ascii="Arial" w:hAnsi="Arial" w:cs="Arial"/>
          <w:lang w:val="es-CO"/>
        </w:rPr>
        <w:t xml:space="preserve">iedad colectiva las áreas </w:t>
      </w:r>
      <w:r w:rsidRPr="00492722" w:rsidDel="006F3DC0">
        <w:rPr>
          <w:rFonts w:ascii="Arial" w:hAnsi="Arial" w:cs="Arial"/>
          <w:lang w:val="es-CO"/>
        </w:rPr>
        <w:t>rurales</w:t>
      </w:r>
      <w:r w:rsidRPr="00492722">
        <w:rPr>
          <w:rFonts w:ascii="Arial" w:hAnsi="Arial" w:cs="Arial"/>
          <w:lang w:val="es-CO"/>
        </w:rPr>
        <w:t>-</w:t>
      </w:r>
      <w:r w:rsidRPr="00492722" w:rsidDel="006F3DC0">
        <w:rPr>
          <w:rFonts w:ascii="Arial" w:hAnsi="Arial" w:cs="Arial"/>
          <w:lang w:val="es-CO"/>
        </w:rPr>
        <w:t>ribereñas</w:t>
      </w:r>
      <w:r w:rsidR="00921B72" w:rsidRPr="00492722">
        <w:rPr>
          <w:rFonts w:ascii="Arial" w:hAnsi="Arial" w:cs="Arial"/>
          <w:lang w:val="es-CO"/>
        </w:rPr>
        <w:t xml:space="preserve"> </w:t>
      </w:r>
      <w:r w:rsidR="00607520" w:rsidRPr="00492722">
        <w:rPr>
          <w:rFonts w:ascii="Arial" w:hAnsi="Arial" w:cs="Arial"/>
          <w:lang w:val="es-CO"/>
        </w:rPr>
        <w:t>a través</w:t>
      </w:r>
      <w:r w:rsidRPr="00492722">
        <w:rPr>
          <w:rFonts w:ascii="Arial" w:hAnsi="Arial" w:cs="Arial"/>
          <w:lang w:val="es-CO"/>
        </w:rPr>
        <w:t xml:space="preserve"> de sus formas organizativas como </w:t>
      </w:r>
      <w:r w:rsidR="00607520" w:rsidRPr="00492722">
        <w:rPr>
          <w:rFonts w:ascii="Arial" w:hAnsi="Arial" w:cs="Arial"/>
          <w:lang w:val="es-CO"/>
        </w:rPr>
        <w:t>autoridades</w:t>
      </w:r>
      <w:r w:rsidRPr="00492722">
        <w:rPr>
          <w:rFonts w:ascii="Arial" w:hAnsi="Arial" w:cs="Arial"/>
          <w:lang w:val="es-CO"/>
        </w:rPr>
        <w:t xml:space="preserve"> </w:t>
      </w:r>
      <w:r w:rsidR="00607520" w:rsidRPr="00492722">
        <w:rPr>
          <w:rFonts w:ascii="Arial" w:hAnsi="Arial" w:cs="Arial"/>
          <w:lang w:val="es-CO"/>
        </w:rPr>
        <w:t>étnicas</w:t>
      </w:r>
      <w:r w:rsidR="00921B72" w:rsidRPr="00492722">
        <w:rPr>
          <w:rFonts w:ascii="Arial" w:hAnsi="Arial" w:cs="Arial"/>
          <w:lang w:val="es-CO"/>
        </w:rPr>
        <w:t xml:space="preserve"> denominadas </w:t>
      </w:r>
      <w:r w:rsidR="00921B72" w:rsidRPr="003241DB">
        <w:rPr>
          <w:rFonts w:ascii="Arial" w:hAnsi="Arial" w:cs="Arial"/>
          <w:lang w:val="es-CO"/>
        </w:rPr>
        <w:t>C</w:t>
      </w:r>
      <w:r w:rsidRPr="003241DB" w:rsidDel="006F3DC0">
        <w:rPr>
          <w:rFonts w:ascii="Arial" w:hAnsi="Arial" w:cs="Arial"/>
          <w:lang w:val="es-CO"/>
        </w:rPr>
        <w:t xml:space="preserve">onsejos </w:t>
      </w:r>
      <w:r w:rsidR="00921B72" w:rsidRPr="003241DB">
        <w:rPr>
          <w:rFonts w:ascii="Arial" w:hAnsi="Arial" w:cs="Arial"/>
          <w:lang w:val="es-CO"/>
        </w:rPr>
        <w:t>Comunitarios y R</w:t>
      </w:r>
      <w:r w:rsidRPr="003241DB" w:rsidDel="006F3DC0">
        <w:rPr>
          <w:rFonts w:ascii="Arial" w:hAnsi="Arial" w:cs="Arial"/>
          <w:lang w:val="es-CO"/>
        </w:rPr>
        <w:t xml:space="preserve">esguardos </w:t>
      </w:r>
      <w:r w:rsidR="00921B72" w:rsidRPr="003241DB">
        <w:rPr>
          <w:rFonts w:ascii="Arial" w:hAnsi="Arial" w:cs="Arial"/>
          <w:lang w:val="es-CO"/>
        </w:rPr>
        <w:t>I</w:t>
      </w:r>
      <w:r w:rsidRPr="003241DB" w:rsidDel="006F3DC0">
        <w:rPr>
          <w:rFonts w:ascii="Arial" w:hAnsi="Arial" w:cs="Arial"/>
          <w:lang w:val="es-CO"/>
        </w:rPr>
        <w:t>ndígenas</w:t>
      </w:r>
      <w:r w:rsidRPr="003241DB">
        <w:rPr>
          <w:rFonts w:ascii="Arial" w:hAnsi="Arial" w:cs="Arial"/>
          <w:lang w:val="es-CO"/>
        </w:rPr>
        <w:t>.</w:t>
      </w:r>
    </w:p>
    <w:p w14:paraId="49B8BAFB" w14:textId="77777777" w:rsidR="00C44BD9" w:rsidRPr="003241DB" w:rsidRDefault="00C44BD9" w:rsidP="00C44BD9">
      <w:pPr>
        <w:jc w:val="both"/>
        <w:rPr>
          <w:rFonts w:ascii="Arial" w:hAnsi="Arial" w:cs="Arial"/>
          <w:lang w:val="es-CO"/>
        </w:rPr>
      </w:pPr>
      <w:r w:rsidRPr="003241DB">
        <w:rPr>
          <w:rFonts w:ascii="Arial" w:hAnsi="Arial" w:cs="Arial"/>
          <w:lang w:val="es-CO"/>
        </w:rPr>
        <w:t>De acuerdo al censo realizado por el Departamento Administrativo Nacional de Estadística (DANE)</w:t>
      </w:r>
      <w:r w:rsidR="00BF28FD" w:rsidRPr="003241DB">
        <w:rPr>
          <w:rFonts w:ascii="Arial" w:hAnsi="Arial" w:cs="Arial"/>
          <w:lang w:val="es-CO"/>
        </w:rPr>
        <w:t xml:space="preserve">, en el 2005 </w:t>
      </w:r>
      <w:r w:rsidRPr="003241DB">
        <w:rPr>
          <w:rFonts w:ascii="Arial" w:hAnsi="Arial" w:cs="Arial"/>
          <w:lang w:val="es-CO"/>
        </w:rPr>
        <w:t xml:space="preserve">el Pacífico contaba con una población aproximada de 8.940.103 habitantes, 90% población negra, 7% indígenas y un 3% entre mestizos y otros. Es incomprensible que en una región tan rica en biodiversidad, las comunidades </w:t>
      </w:r>
      <w:r w:rsidR="00E110DB" w:rsidRPr="003241DB">
        <w:rPr>
          <w:rFonts w:ascii="Arial" w:hAnsi="Arial" w:cs="Arial"/>
          <w:lang w:val="es-CO"/>
        </w:rPr>
        <w:t xml:space="preserve">sigan </w:t>
      </w:r>
      <w:r w:rsidRPr="003241DB">
        <w:rPr>
          <w:rFonts w:ascii="Arial" w:hAnsi="Arial" w:cs="Arial"/>
          <w:lang w:val="es-CO"/>
        </w:rPr>
        <w:t>sufriendo el abandono estructural del Estado, la marginalidad y la exclusión que se refleja en los más altos índices de Necesidades Básicas Insatisfechas (NBI), un alto índice de analfabetismo y de enfermedades tropicales (DANE 2005c). Para estas comunidades, la crisis humanitaria se hace más profunda con las secuelas del conflicto armado</w:t>
      </w:r>
      <w:r w:rsidR="009D7337" w:rsidRPr="003241DB">
        <w:rPr>
          <w:rFonts w:ascii="Arial" w:hAnsi="Arial" w:cs="Arial"/>
          <w:lang w:val="es-CO"/>
        </w:rPr>
        <w:t>,</w:t>
      </w:r>
      <w:r w:rsidRPr="003241DB">
        <w:rPr>
          <w:rFonts w:ascii="Arial" w:hAnsi="Arial" w:cs="Arial"/>
          <w:lang w:val="es-CO"/>
        </w:rPr>
        <w:t xml:space="preserve"> </w:t>
      </w:r>
      <w:r w:rsidR="00F06FC4" w:rsidRPr="003241DB">
        <w:rPr>
          <w:rFonts w:ascii="Arial" w:hAnsi="Arial" w:cs="Arial"/>
          <w:lang w:val="es-CO"/>
        </w:rPr>
        <w:t xml:space="preserve">sumadas </w:t>
      </w:r>
      <w:r w:rsidRPr="003241DB">
        <w:rPr>
          <w:rFonts w:ascii="Arial" w:hAnsi="Arial" w:cs="Arial"/>
          <w:lang w:val="es-CO"/>
        </w:rPr>
        <w:t>a la corrupción administrativa, la extracción incontrolada de recursos naturales y</w:t>
      </w:r>
      <w:r w:rsidR="009D7337" w:rsidRPr="003241DB">
        <w:rPr>
          <w:rFonts w:ascii="Arial" w:hAnsi="Arial" w:cs="Arial"/>
          <w:lang w:val="es-CO"/>
        </w:rPr>
        <w:t xml:space="preserve"> la</w:t>
      </w:r>
      <w:r w:rsidRPr="003241DB">
        <w:rPr>
          <w:rFonts w:ascii="Arial" w:hAnsi="Arial" w:cs="Arial"/>
          <w:lang w:val="es-CO"/>
        </w:rPr>
        <w:t xml:space="preserve"> ruptura del tejido social.</w:t>
      </w:r>
    </w:p>
    <w:p w14:paraId="4EE9FCCF" w14:textId="41F6F64A" w:rsidR="00C44BD9" w:rsidRPr="00216F23" w:rsidRDefault="00C44BD9" w:rsidP="00C44BD9">
      <w:pPr>
        <w:jc w:val="both"/>
        <w:rPr>
          <w:rFonts w:ascii="Arial" w:hAnsi="Arial" w:cs="Arial"/>
          <w:lang w:val="es-CO"/>
        </w:rPr>
      </w:pPr>
      <w:r w:rsidRPr="003241DB">
        <w:rPr>
          <w:rFonts w:ascii="Arial" w:hAnsi="Arial" w:cs="Arial"/>
          <w:lang w:val="es-CO"/>
        </w:rPr>
        <w:t>Las comunidades negras e indígenas q</w:t>
      </w:r>
      <w:r w:rsidR="00D238F0" w:rsidRPr="003241DB">
        <w:rPr>
          <w:rFonts w:ascii="Arial" w:hAnsi="Arial" w:cs="Arial"/>
          <w:lang w:val="es-CO"/>
        </w:rPr>
        <w:t>ue habitan la</w:t>
      </w:r>
      <w:r w:rsidR="00EE4524" w:rsidRPr="003241DB">
        <w:rPr>
          <w:rFonts w:ascii="Arial" w:hAnsi="Arial" w:cs="Arial"/>
          <w:lang w:val="es-CO"/>
        </w:rPr>
        <w:t xml:space="preserve"> r</w:t>
      </w:r>
      <w:r w:rsidRPr="003241DB">
        <w:rPr>
          <w:rFonts w:ascii="Arial" w:hAnsi="Arial" w:cs="Arial"/>
          <w:lang w:val="es-CO"/>
        </w:rPr>
        <w:t>egión Pacífica,</w:t>
      </w:r>
      <w:r w:rsidR="003241DB" w:rsidRPr="003241DB">
        <w:rPr>
          <w:rFonts w:ascii="Arial" w:hAnsi="Arial" w:cs="Arial"/>
          <w:lang w:val="es-CO"/>
        </w:rPr>
        <w:t xml:space="preserve"> </w:t>
      </w:r>
      <w:r w:rsidR="00291336" w:rsidRPr="003241DB">
        <w:rPr>
          <w:rFonts w:ascii="Arial" w:hAnsi="Arial" w:cs="Arial"/>
          <w:lang w:val="es-CO"/>
        </w:rPr>
        <w:t>gozan</w:t>
      </w:r>
      <w:r w:rsidR="00751B02" w:rsidRPr="003241DB">
        <w:rPr>
          <w:rFonts w:ascii="Arial" w:hAnsi="Arial" w:cs="Arial"/>
          <w:lang w:val="es-CO"/>
        </w:rPr>
        <w:t xml:space="preserve"> </w:t>
      </w:r>
      <w:r w:rsidRPr="003241DB">
        <w:rPr>
          <w:rFonts w:ascii="Arial" w:hAnsi="Arial" w:cs="Arial"/>
          <w:lang w:val="es-CO"/>
        </w:rPr>
        <w:t>del derecho a la propiedad colectiva del territorio, han armonizado su existencia en una relación de solidaridad, coexistencia y protección con la naturaleza que</w:t>
      </w:r>
      <w:r w:rsidR="00B84F11" w:rsidRPr="003241DB">
        <w:rPr>
          <w:rFonts w:ascii="Arial" w:hAnsi="Arial" w:cs="Arial"/>
          <w:lang w:val="es-CO"/>
        </w:rPr>
        <w:t xml:space="preserve"> les</w:t>
      </w:r>
      <w:r w:rsidRPr="003241DB">
        <w:rPr>
          <w:rFonts w:ascii="Arial" w:hAnsi="Arial" w:cs="Arial"/>
          <w:lang w:val="es-CO"/>
        </w:rPr>
        <w:t xml:space="preserve"> ha permitido conservar la vida d</w:t>
      </w:r>
      <w:r w:rsidR="009D7337" w:rsidRPr="003241DB">
        <w:rPr>
          <w:rFonts w:ascii="Arial" w:hAnsi="Arial" w:cs="Arial"/>
          <w:lang w:val="es-CO"/>
        </w:rPr>
        <w:t>e todas las especie</w:t>
      </w:r>
      <w:r w:rsidR="003241DB" w:rsidRPr="003241DB">
        <w:rPr>
          <w:rFonts w:ascii="Arial" w:hAnsi="Arial" w:cs="Arial"/>
          <w:lang w:val="es-CO"/>
        </w:rPr>
        <w:t xml:space="preserve">s </w:t>
      </w:r>
      <w:r w:rsidR="00E10E18" w:rsidRPr="003241DB">
        <w:rPr>
          <w:rFonts w:ascii="Arial" w:hAnsi="Arial" w:cs="Arial"/>
          <w:lang w:val="es-CO"/>
        </w:rPr>
        <w:t>de</w:t>
      </w:r>
      <w:r w:rsidR="009D7337" w:rsidRPr="003241DB">
        <w:rPr>
          <w:rFonts w:ascii="Arial" w:hAnsi="Arial" w:cs="Arial"/>
          <w:lang w:val="es-CO"/>
        </w:rPr>
        <w:t xml:space="preserve"> flora</w:t>
      </w:r>
      <w:r w:rsidRPr="003241DB">
        <w:rPr>
          <w:rFonts w:ascii="Arial" w:hAnsi="Arial" w:cs="Arial"/>
          <w:lang w:val="es-CO"/>
        </w:rPr>
        <w:t xml:space="preserve"> y fauna, pero en especial la humana. Esta descripción, un poco romántica, es la mirada más cercana al concepto de desarrollo de las comunidades negras de la costa pacífica del Cauca</w:t>
      </w:r>
      <w:r w:rsidR="00E621A2" w:rsidRPr="003241DB">
        <w:rPr>
          <w:rFonts w:ascii="Arial" w:hAnsi="Arial" w:cs="Arial"/>
          <w:lang w:val="es-CO"/>
        </w:rPr>
        <w:t>.</w:t>
      </w:r>
      <w:r w:rsidRPr="003241DB">
        <w:rPr>
          <w:rFonts w:ascii="Arial" w:hAnsi="Arial" w:cs="Arial"/>
          <w:lang w:val="es-CO"/>
        </w:rPr>
        <w:t xml:space="preserve"> (Pantoja y </w:t>
      </w:r>
      <w:r w:rsidR="00F515D2" w:rsidRPr="003241DB">
        <w:rPr>
          <w:rFonts w:ascii="Arial" w:hAnsi="Arial" w:cs="Arial"/>
          <w:lang w:val="es-CO"/>
        </w:rPr>
        <w:t>Rodríguez</w:t>
      </w:r>
      <w:r w:rsidR="003241DB" w:rsidRPr="003241DB">
        <w:rPr>
          <w:rFonts w:ascii="Arial" w:hAnsi="Arial" w:cs="Arial"/>
          <w:lang w:val="es-CO"/>
        </w:rPr>
        <w:t xml:space="preserve"> 2012, Torres y Pantoja - </w:t>
      </w:r>
      <w:r w:rsidRPr="003241DB">
        <w:rPr>
          <w:rFonts w:ascii="Arial" w:hAnsi="Arial" w:cs="Arial"/>
          <w:lang w:val="es-CO"/>
        </w:rPr>
        <w:t>2012).</w:t>
      </w:r>
    </w:p>
    <w:p w14:paraId="019471F0" w14:textId="77777777" w:rsidR="00C44BD9" w:rsidRPr="008207E9" w:rsidRDefault="00C44BD9" w:rsidP="00C44BD9">
      <w:pPr>
        <w:jc w:val="both"/>
        <w:rPr>
          <w:rFonts w:ascii="Arial" w:hAnsi="Arial" w:cs="Arial"/>
          <w:lang w:val="es-CO"/>
        </w:rPr>
      </w:pPr>
      <w:r w:rsidRPr="00B30D69">
        <w:rPr>
          <w:rFonts w:ascii="Arial" w:hAnsi="Arial" w:cs="Arial"/>
          <w:lang w:val="es-CO"/>
        </w:rPr>
        <w:lastRenderedPageBreak/>
        <w:t xml:space="preserve">Estas comunidades, sin </w:t>
      </w:r>
      <w:r w:rsidRPr="00146DAA">
        <w:rPr>
          <w:rFonts w:ascii="Arial" w:hAnsi="Arial" w:cs="Arial"/>
          <w:lang w:val="es-CO"/>
        </w:rPr>
        <w:t>ad</w:t>
      </w:r>
      <w:r w:rsidRPr="008207E9">
        <w:rPr>
          <w:rFonts w:ascii="Arial" w:hAnsi="Arial" w:cs="Arial"/>
          <w:lang w:val="es-CO"/>
        </w:rPr>
        <w:t xml:space="preserve">entrarse </w:t>
      </w:r>
      <w:r w:rsidR="00AF1DF6" w:rsidRPr="008207E9">
        <w:rPr>
          <w:rFonts w:ascii="Arial" w:hAnsi="Arial" w:cs="Arial"/>
          <w:lang w:val="es-CO"/>
        </w:rPr>
        <w:t>e</w:t>
      </w:r>
      <w:r w:rsidR="00146DAA" w:rsidRPr="008207E9">
        <w:rPr>
          <w:rFonts w:ascii="Arial" w:hAnsi="Arial" w:cs="Arial"/>
          <w:lang w:val="es-CO"/>
        </w:rPr>
        <w:t xml:space="preserve">n </w:t>
      </w:r>
      <w:r w:rsidRPr="008207E9">
        <w:rPr>
          <w:rFonts w:ascii="Arial" w:hAnsi="Arial" w:cs="Arial"/>
          <w:lang w:val="es-CO"/>
        </w:rPr>
        <w:t>los discursos actuales sobre el modelo de desarrollo que se debe adopta</w:t>
      </w:r>
      <w:r w:rsidR="00587970" w:rsidRPr="008207E9">
        <w:rPr>
          <w:rFonts w:ascii="Arial" w:hAnsi="Arial" w:cs="Arial"/>
          <w:lang w:val="es-CO"/>
        </w:rPr>
        <w:t xml:space="preserve">r, </w:t>
      </w:r>
      <w:r w:rsidR="00607520" w:rsidRPr="008207E9">
        <w:rPr>
          <w:rFonts w:ascii="Arial" w:hAnsi="Arial" w:cs="Arial"/>
          <w:lang w:val="es-CO"/>
        </w:rPr>
        <w:t xml:space="preserve">planteados por tendencias de </w:t>
      </w:r>
      <w:r w:rsidRPr="008207E9">
        <w:rPr>
          <w:rFonts w:ascii="Arial" w:hAnsi="Arial" w:cs="Arial"/>
          <w:lang w:val="es-CO"/>
        </w:rPr>
        <w:t xml:space="preserve">derechas o </w:t>
      </w:r>
      <w:r w:rsidR="002B1288" w:rsidRPr="008207E9">
        <w:rPr>
          <w:rFonts w:ascii="Arial" w:hAnsi="Arial" w:cs="Arial"/>
          <w:lang w:val="es-CO"/>
        </w:rPr>
        <w:t xml:space="preserve">de </w:t>
      </w:r>
      <w:r w:rsidRPr="008207E9">
        <w:rPr>
          <w:rFonts w:ascii="Arial" w:hAnsi="Arial" w:cs="Arial"/>
          <w:lang w:val="es-CO"/>
        </w:rPr>
        <w:t>izquierdas, conciben su manera de existir a partir de usos del territorio</w:t>
      </w:r>
      <w:r w:rsidR="007B6A41" w:rsidRPr="008207E9">
        <w:rPr>
          <w:rFonts w:ascii="Arial" w:hAnsi="Arial" w:cs="Arial"/>
          <w:lang w:val="es-CO"/>
        </w:rPr>
        <w:t xml:space="preserve"> basado </w:t>
      </w:r>
      <w:r w:rsidR="00146DAA" w:rsidRPr="008207E9">
        <w:rPr>
          <w:rFonts w:ascii="Arial" w:hAnsi="Arial" w:cs="Arial"/>
          <w:lang w:val="es-CO"/>
        </w:rPr>
        <w:t>en</w:t>
      </w:r>
      <w:r w:rsidRPr="008207E9">
        <w:rPr>
          <w:rFonts w:ascii="Arial" w:hAnsi="Arial" w:cs="Arial"/>
          <w:lang w:val="es-CO"/>
        </w:rPr>
        <w:t xml:space="preserve"> el aprovechamiento de los recursos del medio y la producción de la tierra a través de prácticas ancestrales. De esta manera</w:t>
      </w:r>
      <w:r w:rsidR="00E82439" w:rsidRPr="008207E9">
        <w:rPr>
          <w:rFonts w:ascii="Arial" w:hAnsi="Arial" w:cs="Arial"/>
          <w:lang w:val="es-CO"/>
        </w:rPr>
        <w:t>,</w:t>
      </w:r>
      <w:r w:rsidRPr="008207E9">
        <w:rPr>
          <w:rFonts w:ascii="Arial" w:hAnsi="Arial" w:cs="Arial"/>
          <w:lang w:val="es-CO"/>
        </w:rPr>
        <w:t xml:space="preserve"> se ha garantizado por siglos que en esta región tan inhóspita y olvidada se haya podido garantizar la satisfacción de las principales necesidades básicas de su población y</w:t>
      </w:r>
      <w:r w:rsidR="001303EC" w:rsidRPr="008207E9">
        <w:rPr>
          <w:rFonts w:ascii="Arial" w:hAnsi="Arial" w:cs="Arial"/>
          <w:lang w:val="es-CO"/>
        </w:rPr>
        <w:t xml:space="preserve"> al mismo tiempo </w:t>
      </w:r>
      <w:r w:rsidR="0070640D" w:rsidRPr="008207E9">
        <w:rPr>
          <w:rFonts w:ascii="Arial" w:hAnsi="Arial" w:cs="Arial"/>
          <w:lang w:val="es-CO"/>
        </w:rPr>
        <w:t>se haya podido conservar</w:t>
      </w:r>
      <w:r w:rsidRPr="008207E9">
        <w:rPr>
          <w:rFonts w:ascii="Arial" w:hAnsi="Arial" w:cs="Arial"/>
          <w:lang w:val="es-CO"/>
        </w:rPr>
        <w:t>.</w:t>
      </w:r>
    </w:p>
    <w:p w14:paraId="36E3A468" w14:textId="77777777" w:rsidR="00C44BD9" w:rsidRPr="008207E9" w:rsidRDefault="00C44BD9" w:rsidP="00C44BD9">
      <w:pPr>
        <w:jc w:val="both"/>
        <w:rPr>
          <w:rFonts w:ascii="Arial" w:hAnsi="Arial" w:cs="Arial"/>
          <w:lang w:val="es-CO"/>
        </w:rPr>
      </w:pPr>
      <w:r w:rsidRPr="008207E9">
        <w:rPr>
          <w:rFonts w:ascii="Arial" w:hAnsi="Arial" w:cs="Arial"/>
          <w:lang w:val="es-CO"/>
        </w:rPr>
        <w:t>El desarro</w:t>
      </w:r>
      <w:r w:rsidR="00607520" w:rsidRPr="008207E9">
        <w:rPr>
          <w:rFonts w:ascii="Arial" w:hAnsi="Arial" w:cs="Arial"/>
          <w:lang w:val="es-CO"/>
        </w:rPr>
        <w:t xml:space="preserve">llo basado en la acumulación de </w:t>
      </w:r>
      <w:r w:rsidRPr="008207E9">
        <w:rPr>
          <w:rFonts w:ascii="Arial" w:hAnsi="Arial" w:cs="Arial"/>
          <w:lang w:val="es-CO"/>
        </w:rPr>
        <w:t>riquezas se sustenta en el extractivismo. Este modelo está tomando fuerza en el Pacífico a partir del saqueo de madera, oro y la producción de</w:t>
      </w:r>
      <w:r w:rsidR="00834173" w:rsidRPr="008207E9">
        <w:rPr>
          <w:rFonts w:ascii="Arial" w:hAnsi="Arial" w:cs="Arial"/>
          <w:lang w:val="es-CO"/>
        </w:rPr>
        <w:t>l</w:t>
      </w:r>
      <w:r w:rsidRPr="008207E9">
        <w:rPr>
          <w:rFonts w:ascii="Arial" w:hAnsi="Arial" w:cs="Arial"/>
          <w:lang w:val="es-CO"/>
        </w:rPr>
        <w:t xml:space="preserve"> monocultivo de palma aceitera</w:t>
      </w:r>
      <w:r w:rsidRPr="008207E9">
        <w:rPr>
          <w:rFonts w:ascii="Arial" w:hAnsi="Arial" w:cs="Arial"/>
          <w:vertAlign w:val="superscript"/>
          <w:lang w:val="es-CO"/>
        </w:rPr>
        <w:footnoteReference w:id="1"/>
      </w:r>
      <w:r w:rsidRPr="008207E9">
        <w:rPr>
          <w:rFonts w:ascii="Arial" w:hAnsi="Arial" w:cs="Arial"/>
          <w:lang w:val="es-CO"/>
        </w:rPr>
        <w:t>. La justificación que promueve la adopción del modelo, se basa en las nuevas necesidades a las que las comunidades no podrían tener acceso si no se garantiza el extractivismo</w:t>
      </w:r>
      <w:r w:rsidR="008C255D" w:rsidRPr="008207E9">
        <w:rPr>
          <w:rFonts w:ascii="Arial" w:hAnsi="Arial" w:cs="Arial"/>
          <w:lang w:val="es-CO"/>
        </w:rPr>
        <w:t>, con el fin de</w:t>
      </w:r>
      <w:r w:rsidRPr="008207E9">
        <w:rPr>
          <w:rFonts w:ascii="Arial" w:hAnsi="Arial" w:cs="Arial"/>
          <w:lang w:val="es-CO"/>
        </w:rPr>
        <w:t xml:space="preserve"> obtener dinero rápido y fácil</w:t>
      </w:r>
      <w:r w:rsidR="0070640D" w:rsidRPr="008207E9">
        <w:rPr>
          <w:rFonts w:ascii="Arial" w:hAnsi="Arial" w:cs="Arial"/>
          <w:lang w:val="es-CO"/>
        </w:rPr>
        <w:t>,</w:t>
      </w:r>
      <w:r w:rsidRPr="008207E9">
        <w:rPr>
          <w:rFonts w:ascii="Arial" w:hAnsi="Arial" w:cs="Arial"/>
          <w:lang w:val="es-CO"/>
        </w:rPr>
        <w:t xml:space="preserve"> sin importar </w:t>
      </w:r>
      <w:r w:rsidR="00B40861" w:rsidRPr="008207E9">
        <w:rPr>
          <w:rFonts w:ascii="Arial" w:hAnsi="Arial" w:cs="Arial"/>
          <w:lang w:val="es-CO"/>
        </w:rPr>
        <w:t xml:space="preserve">las </w:t>
      </w:r>
      <w:r w:rsidRPr="008207E9">
        <w:rPr>
          <w:rFonts w:ascii="Arial" w:hAnsi="Arial" w:cs="Arial"/>
          <w:lang w:val="es-CO"/>
        </w:rPr>
        <w:t>consecuencias a corto, mediano y largo plazo.</w:t>
      </w:r>
    </w:p>
    <w:p w14:paraId="562707AB" w14:textId="77777777" w:rsidR="00C44BD9" w:rsidRPr="00216F23" w:rsidRDefault="00C44BD9" w:rsidP="00C44BD9">
      <w:pPr>
        <w:jc w:val="both"/>
        <w:rPr>
          <w:rFonts w:ascii="Arial" w:hAnsi="Arial" w:cs="Arial"/>
          <w:lang w:val="es-CO"/>
        </w:rPr>
      </w:pPr>
      <w:r w:rsidRPr="008207E9">
        <w:rPr>
          <w:rFonts w:ascii="Arial" w:hAnsi="Arial" w:cs="Arial"/>
          <w:lang w:val="es-CO"/>
        </w:rPr>
        <w:t xml:space="preserve">Las comunidades del Pacífico no </w:t>
      </w:r>
      <w:r w:rsidR="00F10EA6" w:rsidRPr="008207E9">
        <w:rPr>
          <w:rFonts w:ascii="Arial" w:hAnsi="Arial" w:cs="Arial"/>
          <w:lang w:val="es-CO"/>
        </w:rPr>
        <w:t xml:space="preserve">deben </w:t>
      </w:r>
      <w:r w:rsidRPr="008207E9">
        <w:rPr>
          <w:rFonts w:ascii="Arial" w:hAnsi="Arial" w:cs="Arial"/>
          <w:lang w:val="es-CO"/>
        </w:rPr>
        <w:t xml:space="preserve">olvidar que el territorio es el escenario donde </w:t>
      </w:r>
      <w:r w:rsidR="009C626C" w:rsidRPr="008207E9">
        <w:rPr>
          <w:rFonts w:ascii="Arial" w:hAnsi="Arial" w:cs="Arial"/>
          <w:lang w:val="es-CO"/>
        </w:rPr>
        <w:t>desarrolla</w:t>
      </w:r>
      <w:r w:rsidR="00146DAA" w:rsidRPr="008207E9">
        <w:rPr>
          <w:rFonts w:ascii="Arial" w:hAnsi="Arial" w:cs="Arial"/>
          <w:lang w:val="es-CO"/>
        </w:rPr>
        <w:t xml:space="preserve">n </w:t>
      </w:r>
      <w:r w:rsidRPr="008207E9">
        <w:rPr>
          <w:rFonts w:ascii="Arial" w:hAnsi="Arial" w:cs="Arial"/>
          <w:lang w:val="es-CO"/>
        </w:rPr>
        <w:t xml:space="preserve">la cultura en todo su esplendor, tal como lo plantea el máximo </w:t>
      </w:r>
      <w:r w:rsidR="006B67BA" w:rsidRPr="008207E9">
        <w:rPr>
          <w:rFonts w:ascii="Arial" w:hAnsi="Arial" w:cs="Arial"/>
          <w:lang w:val="es-CO"/>
        </w:rPr>
        <w:t>jerarca</w:t>
      </w:r>
      <w:r w:rsidR="009C626C" w:rsidRPr="008207E9">
        <w:rPr>
          <w:rFonts w:ascii="Arial" w:hAnsi="Arial" w:cs="Arial"/>
          <w:lang w:val="es-CO"/>
        </w:rPr>
        <w:t xml:space="preserve"> de la Iglesia C</w:t>
      </w:r>
      <w:r w:rsidRPr="008207E9">
        <w:rPr>
          <w:rFonts w:ascii="Arial" w:hAnsi="Arial" w:cs="Arial"/>
          <w:lang w:val="es-CO"/>
        </w:rPr>
        <w:t xml:space="preserve">atólica en su encíclica Laudato </w:t>
      </w:r>
      <w:r w:rsidR="006B67BA" w:rsidRPr="008207E9">
        <w:rPr>
          <w:rFonts w:ascii="Arial" w:hAnsi="Arial" w:cs="Arial"/>
          <w:lang w:val="es-CO"/>
        </w:rPr>
        <w:t>S</w:t>
      </w:r>
      <w:r w:rsidR="007E44F5" w:rsidRPr="008207E9">
        <w:rPr>
          <w:rFonts w:ascii="Arial" w:hAnsi="Arial" w:cs="Arial"/>
          <w:lang w:val="es-CO"/>
        </w:rPr>
        <w:t>i:</w:t>
      </w:r>
      <w:r w:rsidRPr="008207E9">
        <w:rPr>
          <w:rFonts w:ascii="Arial" w:hAnsi="Arial" w:cs="Arial"/>
          <w:lang w:val="es-CO"/>
        </w:rPr>
        <w:t xml:space="preserve"> “</w:t>
      </w:r>
      <w:r w:rsidR="009C626C" w:rsidRPr="008207E9">
        <w:rPr>
          <w:rFonts w:ascii="Arial" w:hAnsi="Arial" w:cs="Arial"/>
          <w:lang w:val="es-CO"/>
        </w:rPr>
        <w:t>el</w:t>
      </w:r>
      <w:r w:rsidRPr="008207E9">
        <w:rPr>
          <w:rFonts w:ascii="Arial" w:hAnsi="Arial" w:cs="Arial"/>
          <w:lang w:val="es-CO"/>
        </w:rPr>
        <w:t xml:space="preserve"> territorio es el espacio sagrado con el cual necesitamos interactuar para sostener nuestra identidad y nuestros valores (Papa Francisco I, 2015: 114)”; por ello</w:t>
      </w:r>
      <w:r w:rsidR="004624EC" w:rsidRPr="008207E9">
        <w:rPr>
          <w:rFonts w:ascii="Arial" w:hAnsi="Arial" w:cs="Arial"/>
          <w:lang w:val="es-CO"/>
        </w:rPr>
        <w:t>, las comunidades son</w:t>
      </w:r>
      <w:r w:rsidRPr="008207E9">
        <w:rPr>
          <w:rFonts w:ascii="Arial" w:hAnsi="Arial" w:cs="Arial"/>
          <w:lang w:val="es-CO"/>
        </w:rPr>
        <w:t xml:space="preserve"> responsables de mantenerlo y conservarlo. En tal sentido, a la luz del PIDESC y bajo el amparo de</w:t>
      </w:r>
      <w:r w:rsidR="0070640D" w:rsidRPr="008207E9">
        <w:rPr>
          <w:rFonts w:ascii="Arial" w:hAnsi="Arial" w:cs="Arial"/>
          <w:lang w:val="es-CO"/>
        </w:rPr>
        <w:t xml:space="preserve">l </w:t>
      </w:r>
      <w:r w:rsidRPr="008207E9">
        <w:rPr>
          <w:rFonts w:ascii="Arial" w:hAnsi="Arial" w:cs="Arial"/>
          <w:lang w:val="es-CO"/>
        </w:rPr>
        <w:t xml:space="preserve">Convenio 169 de la </w:t>
      </w:r>
      <w:r w:rsidR="0070640D" w:rsidRPr="008207E9">
        <w:rPr>
          <w:rFonts w:ascii="Arial" w:hAnsi="Arial" w:cs="Arial"/>
          <w:lang w:val="es-CO"/>
        </w:rPr>
        <w:t>OIT que garantiza la libre determinación de los pueblos</w:t>
      </w:r>
      <w:r w:rsidRPr="008207E9">
        <w:rPr>
          <w:rFonts w:ascii="Arial" w:hAnsi="Arial" w:cs="Arial"/>
          <w:lang w:val="es-CO"/>
        </w:rPr>
        <w:t xml:space="preserve">, las comunidades negras e </w:t>
      </w:r>
      <w:r w:rsidR="0070640D" w:rsidRPr="008207E9">
        <w:rPr>
          <w:rFonts w:ascii="Arial" w:hAnsi="Arial" w:cs="Arial"/>
          <w:lang w:val="es-CO"/>
        </w:rPr>
        <w:t>indígenas</w:t>
      </w:r>
      <w:r w:rsidRPr="008207E9">
        <w:rPr>
          <w:rFonts w:ascii="Arial" w:hAnsi="Arial" w:cs="Arial"/>
          <w:lang w:val="es-CO"/>
        </w:rPr>
        <w:t xml:space="preserve"> del Pacífico deberán construir sus propios </w:t>
      </w:r>
      <w:r w:rsidR="00F9545C" w:rsidRPr="008207E9">
        <w:rPr>
          <w:rFonts w:ascii="Arial" w:hAnsi="Arial" w:cs="Arial"/>
          <w:lang w:val="es-CO"/>
        </w:rPr>
        <w:t>p</w:t>
      </w:r>
      <w:r w:rsidRPr="008207E9">
        <w:rPr>
          <w:rFonts w:ascii="Arial" w:hAnsi="Arial" w:cs="Arial"/>
          <w:lang w:val="es-CO"/>
        </w:rPr>
        <w:t>lanes de etnodesarrollo y planes de vida</w:t>
      </w:r>
      <w:r w:rsidR="00674115" w:rsidRPr="008207E9">
        <w:rPr>
          <w:rFonts w:ascii="Arial" w:hAnsi="Arial" w:cs="Arial"/>
          <w:lang w:val="es-CO"/>
        </w:rPr>
        <w:t xml:space="preserve"> </w:t>
      </w:r>
      <w:r w:rsidRPr="008207E9">
        <w:rPr>
          <w:rFonts w:ascii="Arial" w:hAnsi="Arial" w:cs="Arial"/>
          <w:lang w:val="es-CO"/>
        </w:rPr>
        <w:t xml:space="preserve">armonizados en su cultura y </w:t>
      </w:r>
      <w:r w:rsidR="00E11FE3" w:rsidRPr="008207E9">
        <w:rPr>
          <w:rFonts w:ascii="Arial" w:hAnsi="Arial" w:cs="Arial"/>
          <w:lang w:val="es-CO"/>
        </w:rPr>
        <w:t xml:space="preserve">sus </w:t>
      </w:r>
      <w:r w:rsidRPr="008207E9">
        <w:rPr>
          <w:rFonts w:ascii="Arial" w:hAnsi="Arial" w:cs="Arial"/>
          <w:lang w:val="es-CO"/>
        </w:rPr>
        <w:t>tradiciones</w:t>
      </w:r>
      <w:r w:rsidR="00345028" w:rsidRPr="008207E9">
        <w:rPr>
          <w:rFonts w:ascii="Arial" w:hAnsi="Arial" w:cs="Arial"/>
          <w:lang w:val="es-CO"/>
        </w:rPr>
        <w:t>,</w:t>
      </w:r>
      <w:r w:rsidRPr="008207E9">
        <w:rPr>
          <w:rFonts w:ascii="Arial" w:hAnsi="Arial" w:cs="Arial"/>
          <w:lang w:val="es-CO"/>
        </w:rPr>
        <w:t xml:space="preserve"> </w:t>
      </w:r>
      <w:r w:rsidR="00345028" w:rsidRPr="008207E9">
        <w:rPr>
          <w:rFonts w:ascii="Arial" w:hAnsi="Arial" w:cs="Arial"/>
          <w:lang w:val="es-CO"/>
        </w:rPr>
        <w:t>las cuale</w:t>
      </w:r>
      <w:r w:rsidR="008E5B89" w:rsidRPr="008207E9">
        <w:rPr>
          <w:rFonts w:ascii="Arial" w:hAnsi="Arial" w:cs="Arial"/>
          <w:lang w:val="es-CO"/>
        </w:rPr>
        <w:t>s</w:t>
      </w:r>
      <w:r w:rsidRPr="008207E9">
        <w:rPr>
          <w:rFonts w:ascii="Arial" w:hAnsi="Arial" w:cs="Arial"/>
          <w:lang w:val="es-CO"/>
        </w:rPr>
        <w:t xml:space="preserve"> garantice</w:t>
      </w:r>
      <w:r w:rsidR="0070640D" w:rsidRPr="008207E9">
        <w:rPr>
          <w:rFonts w:ascii="Arial" w:hAnsi="Arial" w:cs="Arial"/>
          <w:lang w:val="es-CO"/>
        </w:rPr>
        <w:t>n</w:t>
      </w:r>
      <w:r w:rsidRPr="008207E9">
        <w:rPr>
          <w:rFonts w:ascii="Arial" w:hAnsi="Arial" w:cs="Arial"/>
          <w:lang w:val="es-CO"/>
        </w:rPr>
        <w:t xml:space="preserve"> la conservación del territorio.</w:t>
      </w:r>
      <w:r w:rsidRPr="00216F23">
        <w:rPr>
          <w:rFonts w:ascii="Arial" w:hAnsi="Arial" w:cs="Arial"/>
          <w:lang w:val="es-CO"/>
        </w:rPr>
        <w:t xml:space="preserve">  </w:t>
      </w:r>
    </w:p>
    <w:p w14:paraId="325E00EA" w14:textId="77777777" w:rsidR="00C44BD9" w:rsidRPr="00C32F21" w:rsidRDefault="00C44BD9" w:rsidP="00C44BD9">
      <w:pPr>
        <w:jc w:val="both"/>
        <w:rPr>
          <w:rFonts w:ascii="Arial" w:hAnsi="Arial" w:cs="Arial"/>
          <w:lang w:val="es-CO"/>
        </w:rPr>
      </w:pPr>
      <w:r w:rsidRPr="00AA1C04">
        <w:rPr>
          <w:rFonts w:ascii="Arial" w:hAnsi="Arial" w:cs="Arial"/>
          <w:lang w:val="es-CO"/>
        </w:rPr>
        <w:t>En perspectivas de futuro y en un escenario de post-acuerdos que supone el fin del conflicto armado en Colombia, el Estado colombiano deberá adoptar un modelo de desarrollo que involucre la participación de la diversidad étnica del país y garantice la vida digna en igualdad de condiciones. Cualquiera que sea el nuevo escenario de vida en Colombia, la conservación del territorio y sus recursos naturales es una obligación de las pr</w:t>
      </w:r>
      <w:r w:rsidR="006F0B9B">
        <w:rPr>
          <w:rFonts w:ascii="Arial" w:hAnsi="Arial" w:cs="Arial"/>
          <w:lang w:val="es-CO"/>
        </w:rPr>
        <w:t xml:space="preserve">esentes </w:t>
      </w:r>
      <w:r w:rsidR="0070640D">
        <w:rPr>
          <w:rFonts w:ascii="Arial" w:hAnsi="Arial" w:cs="Arial"/>
          <w:lang w:val="es-CO"/>
        </w:rPr>
        <w:t xml:space="preserve">hacia las </w:t>
      </w:r>
      <w:r w:rsidR="006F0B9B">
        <w:rPr>
          <w:rFonts w:ascii="Arial" w:hAnsi="Arial" w:cs="Arial"/>
          <w:lang w:val="es-CO"/>
        </w:rPr>
        <w:t>futuras generaciones.</w:t>
      </w:r>
    </w:p>
    <w:p w14:paraId="5B55EA05" w14:textId="77777777" w:rsidR="00C44BD9" w:rsidRPr="006F0B9B" w:rsidRDefault="00C44BD9" w:rsidP="00C44BD9">
      <w:pPr>
        <w:rPr>
          <w:rFonts w:ascii="Arial" w:hAnsi="Arial" w:cs="Arial"/>
          <w:lang w:val="es-CO"/>
        </w:rPr>
      </w:pPr>
      <w:r>
        <w:rPr>
          <w:rFonts w:ascii="Arial" w:hAnsi="Arial" w:cs="Arial"/>
          <w:lang w:val="es-CO"/>
        </w:rPr>
        <w:br w:type="page"/>
      </w:r>
    </w:p>
    <w:p w14:paraId="09FFB9EE" w14:textId="77777777" w:rsidR="00670B9C" w:rsidRPr="00036EAB" w:rsidRDefault="001A01EB" w:rsidP="006E6943">
      <w:pPr>
        <w:pStyle w:val="Ttulo2"/>
        <w:numPr>
          <w:ilvl w:val="1"/>
          <w:numId w:val="23"/>
        </w:numPr>
        <w:jc w:val="left"/>
        <w:rPr>
          <w:lang w:val="es-CO"/>
        </w:rPr>
      </w:pPr>
      <w:bookmarkStart w:id="7" w:name="_Toc474238133"/>
      <w:r w:rsidRPr="00903316">
        <w:rPr>
          <w:lang w:val="es-CO"/>
        </w:rPr>
        <w:lastRenderedPageBreak/>
        <w:t>Seguimiento a la recomend</w:t>
      </w:r>
      <w:r w:rsidR="005321DE" w:rsidRPr="00903316">
        <w:rPr>
          <w:lang w:val="es-CO"/>
        </w:rPr>
        <w:t>a</w:t>
      </w:r>
      <w:r w:rsidRPr="00903316">
        <w:rPr>
          <w:lang w:val="es-CO"/>
        </w:rPr>
        <w:t>ción Nº 9 del Comité PIDESC</w:t>
      </w:r>
      <w:r w:rsidR="00DD722C" w:rsidRPr="00903316">
        <w:rPr>
          <w:lang w:val="es-CO"/>
        </w:rPr>
        <w:t>: r</w:t>
      </w:r>
      <w:r w:rsidR="005321DE" w:rsidRPr="00903316">
        <w:rPr>
          <w:lang w:val="es-CO"/>
        </w:rPr>
        <w:t xml:space="preserve">evisión de proyectos de infraestructura, </w:t>
      </w:r>
      <w:r w:rsidR="005321DE" w:rsidRPr="00036EAB">
        <w:rPr>
          <w:lang w:val="es-CO"/>
        </w:rPr>
        <w:t>desarrollo y minería</w:t>
      </w:r>
      <w:bookmarkEnd w:id="7"/>
    </w:p>
    <w:p w14:paraId="328C9975" w14:textId="77777777" w:rsidR="001A01EB" w:rsidRPr="00036EAB" w:rsidRDefault="001A01EB" w:rsidP="001A01EB">
      <w:pPr>
        <w:rPr>
          <w:lang w:val="es-CO"/>
        </w:rPr>
      </w:pPr>
    </w:p>
    <w:p w14:paraId="56E7E79B" w14:textId="77777777" w:rsidR="00223EB3" w:rsidRDefault="00731ADD" w:rsidP="00777CC3">
      <w:pPr>
        <w:jc w:val="both"/>
        <w:rPr>
          <w:rFonts w:ascii="Arial" w:hAnsi="Arial" w:cs="Arial"/>
          <w:lang w:val="es-CO"/>
        </w:rPr>
      </w:pPr>
      <w:r w:rsidRPr="00036EAB">
        <w:rPr>
          <w:rFonts w:ascii="Arial" w:hAnsi="Arial" w:cs="Arial"/>
          <w:lang w:val="es-CO"/>
        </w:rPr>
        <w:t xml:space="preserve">El </w:t>
      </w:r>
      <w:r w:rsidRPr="00036EAB">
        <w:rPr>
          <w:rFonts w:ascii="Arial" w:hAnsi="Arial" w:cs="Arial"/>
          <w:b/>
          <w:lang w:val="es-CO"/>
        </w:rPr>
        <w:t>derecho a la libre determinación de los pueblos</w:t>
      </w:r>
      <w:r w:rsidR="000345AB" w:rsidRPr="00036EAB">
        <w:rPr>
          <w:rFonts w:ascii="Arial" w:hAnsi="Arial" w:cs="Arial"/>
          <w:lang w:val="es-CO"/>
        </w:rPr>
        <w:t>,</w:t>
      </w:r>
      <w:r w:rsidRPr="00036EAB">
        <w:rPr>
          <w:rFonts w:ascii="Arial" w:hAnsi="Arial" w:cs="Arial"/>
          <w:lang w:val="es-CO"/>
        </w:rPr>
        <w:t xml:space="preserve"> </w:t>
      </w:r>
      <w:r w:rsidR="00746878" w:rsidRPr="00036EAB">
        <w:rPr>
          <w:rFonts w:ascii="Arial" w:hAnsi="Arial" w:cs="Arial"/>
          <w:iCs/>
          <w:lang w:val="es-CO"/>
        </w:rPr>
        <w:t xml:space="preserve">que garantiza a estos poder </w:t>
      </w:r>
      <w:r w:rsidR="00D47C95" w:rsidRPr="00036EAB">
        <w:rPr>
          <w:rFonts w:ascii="Arial" w:hAnsi="Arial" w:cs="Arial"/>
          <w:iCs/>
          <w:lang w:val="es-CO"/>
        </w:rPr>
        <w:t xml:space="preserve">decidir </w:t>
      </w:r>
      <w:r w:rsidR="00746878" w:rsidRPr="00036EAB">
        <w:rPr>
          <w:rFonts w:ascii="Arial" w:hAnsi="Arial" w:cs="Arial"/>
          <w:iCs/>
          <w:lang w:val="es-CO"/>
        </w:rPr>
        <w:t>su desarrollo económico, social y cultural</w:t>
      </w:r>
      <w:r w:rsidR="000345AB" w:rsidRPr="00036EAB">
        <w:rPr>
          <w:rFonts w:ascii="Arial" w:hAnsi="Arial" w:cs="Arial"/>
          <w:iCs/>
          <w:lang w:val="es-CO"/>
        </w:rPr>
        <w:t>,</w:t>
      </w:r>
      <w:r w:rsidR="00746878" w:rsidRPr="00036EAB">
        <w:rPr>
          <w:rFonts w:ascii="Arial" w:hAnsi="Arial" w:cs="Arial"/>
          <w:i/>
          <w:iCs/>
          <w:lang w:val="es-CO"/>
        </w:rPr>
        <w:t xml:space="preserve"> </w:t>
      </w:r>
      <w:r w:rsidRPr="00036EAB">
        <w:rPr>
          <w:rFonts w:ascii="Arial" w:hAnsi="Arial" w:cs="Arial"/>
          <w:lang w:val="es-CO"/>
        </w:rPr>
        <w:t xml:space="preserve">está </w:t>
      </w:r>
      <w:r w:rsidR="00371EA5" w:rsidRPr="00036EAB">
        <w:rPr>
          <w:rFonts w:ascii="Arial" w:hAnsi="Arial" w:cs="Arial"/>
          <w:lang w:val="es-CO"/>
        </w:rPr>
        <w:t>consagrado</w:t>
      </w:r>
      <w:r w:rsidRPr="00036EAB">
        <w:rPr>
          <w:rFonts w:ascii="Arial" w:hAnsi="Arial" w:cs="Arial"/>
          <w:lang w:val="es-CO"/>
        </w:rPr>
        <w:t xml:space="preserve"> en </w:t>
      </w:r>
      <w:r w:rsidR="00D47C95" w:rsidRPr="00036EAB">
        <w:rPr>
          <w:rFonts w:ascii="Arial" w:hAnsi="Arial" w:cs="Arial"/>
          <w:lang w:val="es-CO"/>
        </w:rPr>
        <w:t>el</w:t>
      </w:r>
      <w:r w:rsidRPr="00036EAB">
        <w:rPr>
          <w:rFonts w:ascii="Arial" w:hAnsi="Arial" w:cs="Arial"/>
          <w:lang w:val="es-CO"/>
        </w:rPr>
        <w:t xml:space="preserve"> marco jurídico internacional como</w:t>
      </w:r>
      <w:r w:rsidR="00EA3B36" w:rsidRPr="00036EAB">
        <w:rPr>
          <w:rFonts w:ascii="Arial" w:hAnsi="Arial" w:cs="Arial"/>
          <w:lang w:val="es-CO"/>
        </w:rPr>
        <w:t xml:space="preserve"> en el caso </w:t>
      </w:r>
      <w:r w:rsidRPr="00036EAB">
        <w:rPr>
          <w:rFonts w:ascii="Arial" w:hAnsi="Arial" w:cs="Arial"/>
          <w:lang w:val="es-CO"/>
        </w:rPr>
        <w:t xml:space="preserve"> </w:t>
      </w:r>
      <w:r w:rsidR="00EA3B36" w:rsidRPr="00036EAB">
        <w:rPr>
          <w:rFonts w:ascii="Arial" w:hAnsi="Arial" w:cs="Arial"/>
          <w:lang w:val="es-CO"/>
        </w:rPr>
        <w:t>d</w:t>
      </w:r>
      <w:r w:rsidRPr="00036EAB">
        <w:rPr>
          <w:rFonts w:ascii="Arial" w:hAnsi="Arial" w:cs="Arial"/>
          <w:b/>
          <w:lang w:val="es-CO"/>
        </w:rPr>
        <w:t>el PIDESC (Art</w:t>
      </w:r>
      <w:r w:rsidR="00371EA5" w:rsidRPr="00036EAB">
        <w:rPr>
          <w:rFonts w:ascii="Arial" w:hAnsi="Arial" w:cs="Arial"/>
          <w:b/>
          <w:lang w:val="es-CO"/>
        </w:rPr>
        <w:t>. 1</w:t>
      </w:r>
      <w:r w:rsidRPr="00036EAB">
        <w:rPr>
          <w:rFonts w:ascii="Arial" w:hAnsi="Arial" w:cs="Arial"/>
          <w:b/>
          <w:lang w:val="es-CO"/>
        </w:rPr>
        <w:t>)</w:t>
      </w:r>
      <w:r w:rsidR="00D47C95" w:rsidRPr="00036EAB">
        <w:rPr>
          <w:rFonts w:ascii="Arial" w:hAnsi="Arial" w:cs="Arial"/>
          <w:b/>
          <w:lang w:val="es-CO"/>
        </w:rPr>
        <w:t>,</w:t>
      </w:r>
      <w:r w:rsidRPr="00036EAB">
        <w:rPr>
          <w:rFonts w:ascii="Arial" w:hAnsi="Arial" w:cs="Arial"/>
          <w:lang w:val="es-CO"/>
        </w:rPr>
        <w:t xml:space="preserve"> el </w:t>
      </w:r>
      <w:r w:rsidRPr="00036EAB">
        <w:rPr>
          <w:rFonts w:ascii="Arial" w:hAnsi="Arial" w:cs="Arial"/>
          <w:b/>
          <w:lang w:val="es-CO"/>
        </w:rPr>
        <w:t>Convenio 169</w:t>
      </w:r>
      <w:r w:rsidR="00AB715D" w:rsidRPr="00036EAB">
        <w:rPr>
          <w:rFonts w:ascii="Arial" w:hAnsi="Arial" w:cs="Arial"/>
          <w:b/>
          <w:lang w:val="es-CO"/>
        </w:rPr>
        <w:t>/89</w:t>
      </w:r>
      <w:r w:rsidR="00D47C95" w:rsidRPr="00036EAB">
        <w:rPr>
          <w:rFonts w:ascii="Arial" w:hAnsi="Arial" w:cs="Arial"/>
          <w:b/>
          <w:lang w:val="es-CO"/>
        </w:rPr>
        <w:t xml:space="preserve"> de la OIT </w:t>
      </w:r>
      <w:r w:rsidR="00D47C95" w:rsidRPr="00036EAB">
        <w:rPr>
          <w:rFonts w:ascii="Arial" w:hAnsi="Arial" w:cs="Arial"/>
          <w:lang w:val="es-CO"/>
        </w:rPr>
        <w:t>adoptado en</w:t>
      </w:r>
      <w:r w:rsidRPr="00036EAB">
        <w:rPr>
          <w:rFonts w:ascii="Arial" w:hAnsi="Arial" w:cs="Arial"/>
          <w:lang w:val="es-CO"/>
        </w:rPr>
        <w:t xml:space="preserve"> la legislación colombiana con</w:t>
      </w:r>
      <w:r w:rsidR="004B3E04" w:rsidRPr="00036EAB">
        <w:rPr>
          <w:rFonts w:ascii="Arial" w:hAnsi="Arial" w:cs="Arial"/>
          <w:lang w:val="es-CO"/>
        </w:rPr>
        <w:t xml:space="preserve"> la </w:t>
      </w:r>
      <w:r w:rsidR="004B3E04" w:rsidRPr="00036EAB">
        <w:rPr>
          <w:rFonts w:ascii="Arial" w:hAnsi="Arial" w:cs="Arial"/>
          <w:b/>
          <w:lang w:val="es-CO"/>
        </w:rPr>
        <w:t>Ley 21 de 199</w:t>
      </w:r>
      <w:r w:rsidR="004B3E04" w:rsidRPr="00036EAB">
        <w:rPr>
          <w:rFonts w:ascii="Arial" w:hAnsi="Arial" w:cs="Arial"/>
          <w:lang w:val="es-CO"/>
        </w:rPr>
        <w:t xml:space="preserve">, </w:t>
      </w:r>
      <w:r w:rsidRPr="00036EAB">
        <w:rPr>
          <w:rFonts w:ascii="Arial" w:hAnsi="Arial" w:cs="Arial"/>
          <w:lang w:val="es-CO"/>
        </w:rPr>
        <w:t xml:space="preserve">la </w:t>
      </w:r>
      <w:r w:rsidRPr="00036EAB">
        <w:rPr>
          <w:rFonts w:ascii="Arial" w:hAnsi="Arial" w:cs="Arial"/>
          <w:b/>
          <w:lang w:val="es-CO"/>
        </w:rPr>
        <w:t>Ley 70 de 1993</w:t>
      </w:r>
      <w:r w:rsidRPr="00036EAB">
        <w:rPr>
          <w:rFonts w:ascii="Arial" w:hAnsi="Arial" w:cs="Arial"/>
          <w:lang w:val="es-CO"/>
        </w:rPr>
        <w:t xml:space="preserve"> </w:t>
      </w:r>
      <w:r w:rsidR="00D47C95" w:rsidRPr="00036EAB">
        <w:rPr>
          <w:rFonts w:ascii="Arial" w:hAnsi="Arial" w:cs="Arial"/>
          <w:lang w:val="es-CO"/>
        </w:rPr>
        <w:t>y</w:t>
      </w:r>
      <w:r w:rsidRPr="00036EAB">
        <w:rPr>
          <w:rFonts w:ascii="Arial" w:hAnsi="Arial" w:cs="Arial"/>
          <w:lang w:val="es-CO"/>
        </w:rPr>
        <w:t xml:space="preserve"> la </w:t>
      </w:r>
      <w:r w:rsidRPr="00036EAB">
        <w:rPr>
          <w:rFonts w:ascii="Arial" w:hAnsi="Arial" w:cs="Arial"/>
          <w:b/>
          <w:lang w:val="es-CO"/>
        </w:rPr>
        <w:t>Directiva Presidencial Nº 001</w:t>
      </w:r>
      <w:r w:rsidRPr="00036EAB">
        <w:rPr>
          <w:rFonts w:ascii="Arial" w:hAnsi="Arial" w:cs="Arial"/>
          <w:lang w:val="es-CO"/>
        </w:rPr>
        <w:t xml:space="preserve">. La recomendación </w:t>
      </w:r>
      <w:r w:rsidR="00B41F68" w:rsidRPr="00036EAB">
        <w:rPr>
          <w:rFonts w:ascii="Arial" w:hAnsi="Arial" w:cs="Arial"/>
          <w:lang w:val="es-CO"/>
        </w:rPr>
        <w:t>Nº</w:t>
      </w:r>
      <w:r w:rsidRPr="00036EAB">
        <w:rPr>
          <w:rFonts w:ascii="Arial" w:hAnsi="Arial" w:cs="Arial"/>
          <w:lang w:val="es-CO"/>
        </w:rPr>
        <w:t xml:space="preserve"> 9 del Comité PIDESC apunta al respeto de dicho derecho y la </w:t>
      </w:r>
      <w:r w:rsidR="00371EA5" w:rsidRPr="00036EAB">
        <w:rPr>
          <w:rFonts w:ascii="Arial" w:hAnsi="Arial" w:cs="Arial"/>
          <w:lang w:val="es-CO"/>
        </w:rPr>
        <w:t>adaptación</w:t>
      </w:r>
      <w:r w:rsidRPr="00036EAB">
        <w:rPr>
          <w:rFonts w:ascii="Arial" w:hAnsi="Arial" w:cs="Arial"/>
          <w:lang w:val="es-CO"/>
        </w:rPr>
        <w:t xml:space="preserve"> de una </w:t>
      </w:r>
      <w:r w:rsidR="0030460D" w:rsidRPr="00036EAB">
        <w:rPr>
          <w:rFonts w:ascii="Arial" w:hAnsi="Arial" w:cs="Arial"/>
          <w:lang w:val="es-CO"/>
        </w:rPr>
        <w:t>norma</w:t>
      </w:r>
      <w:r w:rsidRPr="00036EAB">
        <w:rPr>
          <w:rFonts w:ascii="Arial" w:hAnsi="Arial" w:cs="Arial"/>
          <w:lang w:val="es-CO"/>
        </w:rPr>
        <w:t xml:space="preserve"> pertinente</w:t>
      </w:r>
      <w:r w:rsidR="0030460D" w:rsidRPr="00036EAB">
        <w:rPr>
          <w:rFonts w:ascii="Arial" w:hAnsi="Arial" w:cs="Arial"/>
          <w:lang w:val="es-CO"/>
        </w:rPr>
        <w:t xml:space="preserve"> que garantice la protección de los derechos de los pueblos étnicos</w:t>
      </w:r>
      <w:r w:rsidR="00746878" w:rsidRPr="00036EAB">
        <w:rPr>
          <w:rFonts w:ascii="Arial" w:hAnsi="Arial" w:cs="Arial"/>
          <w:lang w:val="es-CO"/>
        </w:rPr>
        <w:t xml:space="preserve"> en Colombia:</w:t>
      </w:r>
    </w:p>
    <w:p w14:paraId="19AD17CD" w14:textId="51A606DB" w:rsidR="001A01EB" w:rsidRDefault="0014313E" w:rsidP="00777CC3">
      <w:pPr>
        <w:jc w:val="both"/>
        <w:rPr>
          <w:rFonts w:ascii="Arial" w:hAnsi="Arial" w:cs="Arial"/>
          <w:lang w:val="es-CO"/>
        </w:rPr>
      </w:pPr>
      <w:r>
        <w:rPr>
          <w:rFonts w:ascii="Arial" w:hAnsi="Arial" w:cs="Arial"/>
          <w:b/>
          <w:i/>
          <w:iCs/>
          <w:noProof/>
          <w:lang w:val="es-MX" w:eastAsia="es-MX"/>
        </w:rPr>
        <mc:AlternateContent>
          <mc:Choice Requires="wps">
            <w:drawing>
              <wp:anchor distT="0" distB="0" distL="114300" distR="114300" simplePos="0" relativeHeight="251665408" behindDoc="0" locked="0" layoutInCell="1" allowOverlap="1" wp14:anchorId="3197B8D3" wp14:editId="7D200D2A">
                <wp:simplePos x="0" y="0"/>
                <wp:positionH relativeFrom="column">
                  <wp:posOffset>-224790</wp:posOffset>
                </wp:positionH>
                <wp:positionV relativeFrom="paragraph">
                  <wp:posOffset>60325</wp:posOffset>
                </wp:positionV>
                <wp:extent cx="5514975" cy="6005830"/>
                <wp:effectExtent l="57150" t="38100" r="85725" b="9017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58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D4F188E" w14:textId="77777777" w:rsidR="00A3067B" w:rsidRPr="00AA1C04" w:rsidRDefault="00A3067B" w:rsidP="00777CC3">
                            <w:pPr>
                              <w:rPr>
                                <w:rFonts w:asciiTheme="majorHAnsi" w:hAnsiTheme="majorHAnsi"/>
                                <w:sz w:val="22"/>
                                <w:szCs w:val="22"/>
                                <w:lang w:val="es-CO"/>
                              </w:rPr>
                            </w:pPr>
                            <w:r w:rsidRPr="00AA1C04">
                              <w:rPr>
                                <w:rFonts w:asciiTheme="majorHAnsi" w:hAnsiTheme="majorHAnsi"/>
                                <w:sz w:val="22"/>
                                <w:szCs w:val="22"/>
                                <w:lang w:val="es-CO"/>
                              </w:rPr>
                              <w:t>9. Al Comité le preocupa que en el Estado parte se lleven a cabo grandes proyectos de infraestructura, desarrollo y minería sin haberse obtenido el consentimiento libre, previo e informado de las comunidades indígenas y afrocolombianas afectadas. Al Comité le preocupan asimismo que, según la Corte Constitucional, los representantes legítimos de las comunidades afrocolombianas no hayan participado en el proceso de consultas y que las autoridades no hayan facilitado información precisa sobre el alcance y el impacto de</w:t>
                            </w:r>
                            <w:r>
                              <w:rPr>
                                <w:rFonts w:asciiTheme="majorHAnsi" w:hAnsiTheme="majorHAnsi"/>
                                <w:sz w:val="22"/>
                                <w:szCs w:val="22"/>
                                <w:lang w:val="es-CO"/>
                              </w:rPr>
                              <w:t>l megaproyecto minero de Chocó y</w:t>
                            </w:r>
                            <w:r w:rsidRPr="00AA1C04">
                              <w:rPr>
                                <w:rFonts w:asciiTheme="majorHAnsi" w:hAnsiTheme="majorHAnsi"/>
                                <w:sz w:val="22"/>
                                <w:szCs w:val="22"/>
                                <w:lang w:val="es-CO"/>
                              </w:rPr>
                              <w:t xml:space="preserve"> Antioquia. Además, al Comité le preocupa la posibilidad de que la Directiva Presidencial Nº 001, destinada a establecer un marco general para las consultas previas, no sea suficiente y, que el proyecto de ley elaborado por el Grupo de Consulta Previa del Ministerio del Interior no haya sido objeto de consultas con los pueblos indígenas y afrocolombianos, por lo que no crea el marco adecuado para un proceso de consultas genuino (art. 1). </w:t>
                            </w:r>
                          </w:p>
                          <w:p w14:paraId="5E6DF2E6" w14:textId="77777777" w:rsidR="00A3067B" w:rsidRPr="00216F23" w:rsidRDefault="00A3067B" w:rsidP="00777CC3">
                            <w:pPr>
                              <w:rPr>
                                <w:rFonts w:asciiTheme="majorHAnsi" w:hAnsiTheme="majorHAnsi"/>
                                <w:sz w:val="22"/>
                                <w:szCs w:val="22"/>
                                <w:lang w:val="es-CO"/>
                              </w:rPr>
                            </w:pPr>
                            <w:r w:rsidRPr="00AA1C04">
                              <w:rPr>
                                <w:rFonts w:asciiTheme="majorHAnsi" w:hAnsiTheme="majorHAnsi"/>
                                <w:sz w:val="22"/>
                                <w:szCs w:val="22"/>
                                <w:lang w:val="es-CO"/>
                              </w:rPr>
                              <w:t>El Comité recomienda al Estado parte que tome medidas concretas para revisar los procesos relativos a los proyectos de infraestructura, desarrollo y minería y que aplique plenamente las decisiones de la Corte Constitucional a este respecto. El Comité también recomienda al Estado parte que revise la Directiva Presidencial Nº 001 y el proyecto de ley elaborado por el Grupo de Consulta Previa del Ministerio del Interior. El Comité recomienda además al Estado parte que, con la consulta y</w:t>
                            </w:r>
                            <w:r w:rsidRPr="00216F23">
                              <w:rPr>
                                <w:rFonts w:asciiTheme="majorHAnsi" w:hAnsiTheme="majorHAnsi"/>
                                <w:sz w:val="22"/>
                                <w:szCs w:val="22"/>
                                <w:lang w:val="es-CO"/>
                              </w:rPr>
                              <w:t xml:space="preserve"> participación de los pueblos indígenas y afrocolombianos, adopte una ley que establezca claramente el derecho al consentimiento libre, previo e informado, de conformidad con el Convenio Nº 169 de la OIT sobre pueblos indígenas y tribales en países independientes, así como con las decisiones pertinentes de la Corte Constitucional.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97B8D3" id="Rectángulo redondeado 2" o:spid="_x0000_s1026" style="position:absolute;left:0;text-align:left;margin-left:-17.7pt;margin-top:4.75pt;width:434.25pt;height:47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" fillcolor="#fbcaa2 [1625]" strokecolor="#f68c36 [3049]">
                <v:fill color2="#fdefe3 [505]" rotate="t" angle="180" colors="0 #ffbe86;22938f #ffd0aa;1 #ffebdb" focus="100%" type="gradient"/>
                <v:shadow on="t" color="black" opacity="24903f" origin=",.5" offset="0,.55556mm"/>
                <v:path arrowok="t"/>
                <v:textbox>
                  <w:txbxContent>
                    <w:p w14:paraId="7D4F188E" w14:textId="77777777" w:rsidR="00A3067B" w:rsidRPr="00AA1C04" w:rsidRDefault="00A3067B" w:rsidP="00777CC3">
                      <w:pPr>
                        <w:rPr>
                          <w:rFonts w:asciiTheme="majorHAnsi" w:hAnsiTheme="majorHAnsi"/>
                          <w:sz w:val="22"/>
                          <w:szCs w:val="22"/>
                          <w:lang w:val="es-CO"/>
                        </w:rPr>
                      </w:pPr>
                      <w:r w:rsidRPr="00AA1C04">
                        <w:rPr>
                          <w:rFonts w:asciiTheme="majorHAnsi" w:hAnsiTheme="majorHAnsi"/>
                          <w:sz w:val="22"/>
                          <w:szCs w:val="22"/>
                          <w:lang w:val="es-CO"/>
                        </w:rPr>
                        <w:t>9. Al Comité le preocupa que en el Estado parte se lleven a cabo grandes proyectos de infraestructura, desarrollo y minería sin haberse obtenido el consentimiento libre, previo e informado de las comunidades indígenas y afrocolombianas afectadas. Al Comité le preocupan asimismo que, según la Corte Constitucional, los representantes legítimos de las comunidades afrocolombianas no hayan participado en el proceso de consultas y que las autoridades no hayan facilitado información precisa sobre el alcance y el impacto de</w:t>
                      </w:r>
                      <w:r>
                        <w:rPr>
                          <w:rFonts w:asciiTheme="majorHAnsi" w:hAnsiTheme="majorHAnsi"/>
                          <w:sz w:val="22"/>
                          <w:szCs w:val="22"/>
                          <w:lang w:val="es-CO"/>
                        </w:rPr>
                        <w:t>l megaproyecto minero de Chocó y</w:t>
                      </w:r>
                      <w:r w:rsidRPr="00AA1C04">
                        <w:rPr>
                          <w:rFonts w:asciiTheme="majorHAnsi" w:hAnsiTheme="majorHAnsi"/>
                          <w:sz w:val="22"/>
                          <w:szCs w:val="22"/>
                          <w:lang w:val="es-CO"/>
                        </w:rPr>
                        <w:t xml:space="preserve"> Antioquia. Además, al Comité le preocupa la posibilidad de que la Directiva Presidencial Nº 001, destinada a establecer un marco general para las consultas previas, no sea suficiente y, que el proyecto de ley elaborado por el Grupo de Consulta Previa del Ministerio del Interior no haya sido objeto de consultas con los pueblos indígenas y afrocolombianos, por lo que no crea el marco adecuado para un proceso de consultas genuino (art. 1). </w:t>
                      </w:r>
                    </w:p>
                    <w:p w14:paraId="5E6DF2E6" w14:textId="77777777" w:rsidR="00A3067B" w:rsidRPr="00216F23" w:rsidRDefault="00A3067B" w:rsidP="00777CC3">
                      <w:pPr>
                        <w:rPr>
                          <w:rFonts w:asciiTheme="majorHAnsi" w:hAnsiTheme="majorHAnsi"/>
                          <w:sz w:val="22"/>
                          <w:szCs w:val="22"/>
                          <w:lang w:val="es-CO"/>
                        </w:rPr>
                      </w:pPr>
                      <w:r w:rsidRPr="00AA1C04">
                        <w:rPr>
                          <w:rFonts w:asciiTheme="majorHAnsi" w:hAnsiTheme="majorHAnsi"/>
                          <w:sz w:val="22"/>
                          <w:szCs w:val="22"/>
                          <w:lang w:val="es-CO"/>
                        </w:rPr>
                        <w:t>El Comité recomienda al Estado parte que tome medidas concretas para revisar los procesos relativos a los proyectos de infraestructura, desarrollo y minería y que aplique plenamente las decisiones de la Corte Constitucional a este respecto. El Comité también recomienda al Estado parte que revise la Directiva Presidencial Nº 001 y el proyecto de ley elaborado por el Grupo de Consulta Previa del Ministerio del Interior. El Comité recomienda además al Estado parte que, con la consulta y</w:t>
                      </w:r>
                      <w:r w:rsidRPr="00216F23">
                        <w:rPr>
                          <w:rFonts w:asciiTheme="majorHAnsi" w:hAnsiTheme="majorHAnsi"/>
                          <w:sz w:val="22"/>
                          <w:szCs w:val="22"/>
                          <w:lang w:val="es-CO"/>
                        </w:rPr>
                        <w:t xml:space="preserve"> participación de los pueblos indígenas y afrocolombianos, adopte una ley que establezca claramente el derecho al consentimiento libre, previo e informado, de conformidad con el Convenio Nº 169 de la OIT sobre pueblos indígenas y tribales en países independientes, así como con las decisiones pertinentes de la Corte Constitucional.</w:t>
                      </w:r>
                    </w:p>
                  </w:txbxContent>
                </v:textbox>
              </v:roundrect>
            </w:pict>
          </mc:Fallback>
        </mc:AlternateContent>
      </w:r>
    </w:p>
    <w:p w14:paraId="2076DBEE" w14:textId="77777777" w:rsidR="001A01EB" w:rsidRPr="00843E20" w:rsidRDefault="001A01EB" w:rsidP="00777CC3">
      <w:pPr>
        <w:jc w:val="both"/>
        <w:rPr>
          <w:rFonts w:ascii="Arial" w:hAnsi="Arial" w:cs="Arial"/>
          <w:lang w:val="es-CO"/>
        </w:rPr>
      </w:pPr>
    </w:p>
    <w:p w14:paraId="0AE005BE" w14:textId="77777777" w:rsidR="00777CC3" w:rsidRPr="00216F23" w:rsidRDefault="00777CC3" w:rsidP="00777CC3">
      <w:pPr>
        <w:jc w:val="both"/>
        <w:rPr>
          <w:rFonts w:ascii="Arial" w:hAnsi="Arial" w:cs="Arial"/>
          <w:b/>
          <w:lang w:val="es-CO"/>
        </w:rPr>
      </w:pPr>
    </w:p>
    <w:p w14:paraId="4F48FA0D" w14:textId="77777777" w:rsidR="00777CC3" w:rsidRPr="00216F23" w:rsidRDefault="00777CC3" w:rsidP="00777CC3">
      <w:pPr>
        <w:jc w:val="both"/>
        <w:rPr>
          <w:rFonts w:ascii="Arial" w:hAnsi="Arial" w:cs="Arial"/>
          <w:b/>
          <w:lang w:val="es-CO"/>
        </w:rPr>
      </w:pPr>
    </w:p>
    <w:p w14:paraId="3DADAF1F" w14:textId="77777777" w:rsidR="00777CC3" w:rsidRPr="00216F23" w:rsidRDefault="00777CC3" w:rsidP="00777CC3">
      <w:pPr>
        <w:jc w:val="both"/>
        <w:rPr>
          <w:rFonts w:ascii="Arial" w:hAnsi="Arial" w:cs="Arial"/>
          <w:b/>
          <w:lang w:val="es-CO"/>
        </w:rPr>
      </w:pPr>
    </w:p>
    <w:p w14:paraId="4B240F67" w14:textId="77777777" w:rsidR="00777CC3" w:rsidRPr="00216F23" w:rsidRDefault="00777CC3" w:rsidP="00777CC3">
      <w:pPr>
        <w:jc w:val="both"/>
        <w:rPr>
          <w:rFonts w:ascii="Arial" w:hAnsi="Arial" w:cs="Arial"/>
          <w:b/>
          <w:lang w:val="es-CO"/>
        </w:rPr>
      </w:pPr>
    </w:p>
    <w:p w14:paraId="416FC5C6" w14:textId="77777777" w:rsidR="00777CC3" w:rsidRPr="00216F23" w:rsidRDefault="00777CC3" w:rsidP="00777CC3">
      <w:pPr>
        <w:jc w:val="both"/>
        <w:rPr>
          <w:rFonts w:ascii="Arial" w:hAnsi="Arial" w:cs="Arial"/>
          <w:b/>
          <w:lang w:val="es-CO"/>
        </w:rPr>
      </w:pPr>
    </w:p>
    <w:p w14:paraId="78031139" w14:textId="77777777" w:rsidR="00777CC3" w:rsidRPr="00216F23" w:rsidRDefault="00777CC3" w:rsidP="00777CC3">
      <w:pPr>
        <w:jc w:val="both"/>
        <w:rPr>
          <w:rFonts w:ascii="Arial" w:hAnsi="Arial" w:cs="Arial"/>
          <w:b/>
          <w:lang w:val="es-CO"/>
        </w:rPr>
      </w:pPr>
    </w:p>
    <w:p w14:paraId="28B89ECF" w14:textId="77777777" w:rsidR="00777CC3" w:rsidRPr="00216F23" w:rsidRDefault="00777CC3" w:rsidP="00777CC3">
      <w:pPr>
        <w:jc w:val="both"/>
        <w:rPr>
          <w:rFonts w:ascii="Arial" w:hAnsi="Arial" w:cs="Arial"/>
          <w:b/>
          <w:lang w:val="es-CO"/>
        </w:rPr>
      </w:pPr>
    </w:p>
    <w:p w14:paraId="4DB142A4" w14:textId="77777777" w:rsidR="00777CC3" w:rsidRPr="00216F23" w:rsidRDefault="00777CC3" w:rsidP="00777CC3">
      <w:pPr>
        <w:jc w:val="both"/>
        <w:rPr>
          <w:rFonts w:ascii="Arial" w:hAnsi="Arial" w:cs="Arial"/>
          <w:b/>
          <w:lang w:val="es-CO"/>
        </w:rPr>
      </w:pPr>
    </w:p>
    <w:p w14:paraId="24566672" w14:textId="77777777" w:rsidR="00777CC3" w:rsidRPr="00216F23" w:rsidRDefault="00777CC3" w:rsidP="00777CC3">
      <w:pPr>
        <w:jc w:val="both"/>
        <w:rPr>
          <w:rFonts w:ascii="Arial" w:hAnsi="Arial" w:cs="Arial"/>
          <w:b/>
          <w:lang w:val="es-CO"/>
        </w:rPr>
      </w:pPr>
    </w:p>
    <w:p w14:paraId="21A4E73A" w14:textId="77777777" w:rsidR="00777CC3" w:rsidRPr="00216F23" w:rsidRDefault="00777CC3" w:rsidP="00465E89">
      <w:pPr>
        <w:jc w:val="both"/>
        <w:rPr>
          <w:rFonts w:ascii="Arial" w:hAnsi="Arial" w:cs="Arial"/>
          <w:b/>
          <w:lang w:val="es-CO"/>
        </w:rPr>
      </w:pPr>
    </w:p>
    <w:p w14:paraId="4E475E4E" w14:textId="77777777" w:rsidR="00777CC3" w:rsidRPr="00216F23" w:rsidRDefault="00777CC3" w:rsidP="00465E89">
      <w:pPr>
        <w:jc w:val="both"/>
        <w:rPr>
          <w:rFonts w:ascii="Arial" w:hAnsi="Arial" w:cs="Arial"/>
          <w:b/>
          <w:lang w:val="es-CO"/>
        </w:rPr>
      </w:pPr>
    </w:p>
    <w:p w14:paraId="22F9C60E" w14:textId="77777777" w:rsidR="00F8529E" w:rsidRPr="00216F23" w:rsidRDefault="00F8529E" w:rsidP="00465E89">
      <w:pPr>
        <w:jc w:val="both"/>
        <w:rPr>
          <w:rFonts w:ascii="Arial" w:hAnsi="Arial" w:cs="Arial"/>
          <w:b/>
          <w:lang w:val="es-CO"/>
        </w:rPr>
      </w:pPr>
    </w:p>
    <w:p w14:paraId="632FDA41" w14:textId="77777777" w:rsidR="001A01EB" w:rsidRDefault="001A01EB" w:rsidP="001A01EB">
      <w:pPr>
        <w:pStyle w:val="Ttulo3"/>
        <w:ind w:left="720"/>
        <w:rPr>
          <w:lang w:val="es-CO"/>
        </w:rPr>
      </w:pPr>
    </w:p>
    <w:p w14:paraId="3DD4E148" w14:textId="77777777" w:rsidR="006F0B9B" w:rsidRDefault="006F0B9B" w:rsidP="001A01EB">
      <w:pPr>
        <w:pStyle w:val="Ttulo3"/>
        <w:rPr>
          <w:lang w:val="es-CO"/>
        </w:rPr>
      </w:pPr>
    </w:p>
    <w:p w14:paraId="2AD34FB0" w14:textId="77777777" w:rsidR="006F0B9B" w:rsidRDefault="006F0B9B" w:rsidP="006F0B9B">
      <w:pPr>
        <w:rPr>
          <w:lang w:val="es-CO"/>
        </w:rPr>
      </w:pPr>
    </w:p>
    <w:p w14:paraId="07A4E630" w14:textId="77777777" w:rsidR="0070640D" w:rsidRDefault="0070640D" w:rsidP="006F0B9B">
      <w:pPr>
        <w:rPr>
          <w:lang w:val="es-CO"/>
        </w:rPr>
      </w:pPr>
    </w:p>
    <w:p w14:paraId="5C1F6B58" w14:textId="77777777" w:rsidR="0070640D" w:rsidRPr="006F0B9B" w:rsidRDefault="0070640D" w:rsidP="006F0B9B">
      <w:pPr>
        <w:rPr>
          <w:lang w:val="es-CO"/>
        </w:rPr>
      </w:pPr>
    </w:p>
    <w:p w14:paraId="3C65F9BE" w14:textId="77777777" w:rsidR="00DA679D" w:rsidRPr="00D651E8" w:rsidRDefault="001A01EB" w:rsidP="001A01EB">
      <w:pPr>
        <w:pStyle w:val="Ttulo3"/>
        <w:rPr>
          <w:lang w:val="es-CO"/>
        </w:rPr>
      </w:pPr>
      <w:bookmarkStart w:id="8" w:name="_Toc474238134"/>
      <w:r>
        <w:rPr>
          <w:lang w:val="es-CO"/>
        </w:rPr>
        <w:t>2.</w:t>
      </w:r>
      <w:r w:rsidR="006E6943">
        <w:rPr>
          <w:lang w:val="es-CO"/>
        </w:rPr>
        <w:t>2</w:t>
      </w:r>
      <w:r>
        <w:rPr>
          <w:lang w:val="es-CO"/>
        </w:rPr>
        <w:t xml:space="preserve">.1 </w:t>
      </w:r>
      <w:r w:rsidR="00DA679D" w:rsidRPr="00D651E8">
        <w:rPr>
          <w:lang w:val="es-CO"/>
        </w:rPr>
        <w:t>Marco jurí</w:t>
      </w:r>
      <w:r w:rsidR="00C31252">
        <w:rPr>
          <w:lang w:val="es-CO"/>
        </w:rPr>
        <w:t xml:space="preserve">dico para el cumplimiento de la </w:t>
      </w:r>
      <w:r w:rsidR="00DA679D" w:rsidRPr="00D651E8">
        <w:rPr>
          <w:lang w:val="es-CO"/>
        </w:rPr>
        <w:t>recomendación</w:t>
      </w:r>
      <w:bookmarkEnd w:id="8"/>
      <w:r w:rsidR="00DA679D" w:rsidRPr="00D651E8">
        <w:rPr>
          <w:lang w:val="es-CO"/>
        </w:rPr>
        <w:t xml:space="preserve"> </w:t>
      </w:r>
    </w:p>
    <w:p w14:paraId="2F2AC1A5" w14:textId="77777777" w:rsidR="00126166" w:rsidRPr="00216F23" w:rsidRDefault="00126166" w:rsidP="003572BF">
      <w:pPr>
        <w:jc w:val="both"/>
        <w:rPr>
          <w:rFonts w:ascii="Arial" w:hAnsi="Arial" w:cs="Arial"/>
          <w:lang w:val="es-CO"/>
        </w:rPr>
      </w:pPr>
    </w:p>
    <w:p w14:paraId="1653A5B2" w14:textId="77777777" w:rsidR="00FA16C2" w:rsidRPr="00216F23" w:rsidRDefault="00FA16C2" w:rsidP="00FA16C2">
      <w:pPr>
        <w:jc w:val="both"/>
        <w:rPr>
          <w:rFonts w:ascii="Arial" w:hAnsi="Arial" w:cs="Arial"/>
          <w:lang w:val="es-CO"/>
        </w:rPr>
      </w:pPr>
      <w:r w:rsidRPr="00216F23">
        <w:rPr>
          <w:rFonts w:ascii="Arial" w:hAnsi="Arial" w:cs="Arial"/>
          <w:lang w:val="es-CO"/>
        </w:rPr>
        <w:t>Las decisiones de la Corte Constitucional, a las que se ref</w:t>
      </w:r>
      <w:r w:rsidR="00A015BA">
        <w:rPr>
          <w:rFonts w:ascii="Arial" w:hAnsi="Arial" w:cs="Arial"/>
          <w:lang w:val="es-CO"/>
        </w:rPr>
        <w:t>iere el Comité</w:t>
      </w:r>
      <w:r w:rsidRPr="00216F23">
        <w:rPr>
          <w:rFonts w:ascii="Arial" w:hAnsi="Arial" w:cs="Arial"/>
          <w:lang w:val="es-CO"/>
        </w:rPr>
        <w:t xml:space="preserve"> </w:t>
      </w:r>
      <w:r w:rsidR="0070640D" w:rsidRPr="00C54F2B">
        <w:rPr>
          <w:rFonts w:ascii="Arial" w:hAnsi="Arial" w:cs="Arial"/>
          <w:lang w:val="es-CO"/>
        </w:rPr>
        <w:t>PIDESC</w:t>
      </w:r>
      <w:r w:rsidR="002F2ACE" w:rsidRPr="00C54F2B">
        <w:rPr>
          <w:rFonts w:ascii="Arial" w:hAnsi="Arial" w:cs="Arial"/>
          <w:lang w:val="es-CO"/>
        </w:rPr>
        <w:t>,</w:t>
      </w:r>
      <w:r w:rsidR="0070640D">
        <w:rPr>
          <w:rFonts w:ascii="Arial" w:hAnsi="Arial" w:cs="Arial"/>
          <w:lang w:val="es-CO"/>
        </w:rPr>
        <w:t xml:space="preserve"> </w:t>
      </w:r>
      <w:r w:rsidRPr="00216F23">
        <w:rPr>
          <w:rFonts w:ascii="Arial" w:hAnsi="Arial" w:cs="Arial"/>
          <w:lang w:val="es-CO"/>
        </w:rPr>
        <w:t xml:space="preserve">están </w:t>
      </w:r>
      <w:r w:rsidR="001A01EB" w:rsidRPr="00216F23">
        <w:rPr>
          <w:rFonts w:ascii="Arial" w:hAnsi="Arial" w:cs="Arial"/>
          <w:lang w:val="es-CO"/>
        </w:rPr>
        <w:t>referidas</w:t>
      </w:r>
      <w:r w:rsidRPr="00216F23">
        <w:rPr>
          <w:rFonts w:ascii="Arial" w:hAnsi="Arial" w:cs="Arial"/>
          <w:lang w:val="es-CO"/>
        </w:rPr>
        <w:t xml:space="preserve"> a la adopción de medidas orientadas a salvaguardar los derechos de los </w:t>
      </w:r>
      <w:r w:rsidR="00D47C95">
        <w:rPr>
          <w:rFonts w:ascii="Arial" w:hAnsi="Arial" w:cs="Arial"/>
          <w:lang w:val="es-CO"/>
        </w:rPr>
        <w:t xml:space="preserve">pueblos indígenas y comunidades </w:t>
      </w:r>
      <w:r w:rsidRPr="00216F23">
        <w:rPr>
          <w:rFonts w:ascii="Arial" w:hAnsi="Arial" w:cs="Arial"/>
          <w:lang w:val="es-CO"/>
        </w:rPr>
        <w:t>étnic</w:t>
      </w:r>
      <w:r w:rsidR="00D47C95">
        <w:rPr>
          <w:rFonts w:ascii="Arial" w:hAnsi="Arial" w:cs="Arial"/>
          <w:lang w:val="es-CO"/>
        </w:rPr>
        <w:t>a</w:t>
      </w:r>
      <w:r w:rsidRPr="00216F23">
        <w:rPr>
          <w:rFonts w:ascii="Arial" w:hAnsi="Arial" w:cs="Arial"/>
          <w:lang w:val="es-CO"/>
        </w:rPr>
        <w:t>s</w:t>
      </w:r>
      <w:r w:rsidR="000E1EE8" w:rsidRPr="00216F23">
        <w:rPr>
          <w:rFonts w:ascii="Arial" w:hAnsi="Arial" w:cs="Arial"/>
          <w:lang w:val="es-CO"/>
        </w:rPr>
        <w:t xml:space="preserve"> en la aplicación del </w:t>
      </w:r>
      <w:r w:rsidR="000E1EE8" w:rsidRPr="00216F23">
        <w:rPr>
          <w:rFonts w:ascii="Arial" w:hAnsi="Arial" w:cs="Arial"/>
          <w:b/>
          <w:lang w:val="es-CO"/>
        </w:rPr>
        <w:t>C</w:t>
      </w:r>
      <w:r w:rsidRPr="00216F23">
        <w:rPr>
          <w:rFonts w:ascii="Arial" w:hAnsi="Arial" w:cs="Arial"/>
          <w:b/>
          <w:lang w:val="es-CO"/>
        </w:rPr>
        <w:t>onvenio 169 de 1989 de la OIT</w:t>
      </w:r>
      <w:r w:rsidR="00A015BA">
        <w:rPr>
          <w:rFonts w:ascii="Arial" w:hAnsi="Arial" w:cs="Arial"/>
          <w:lang w:val="es-CO"/>
        </w:rPr>
        <w:t>. En</w:t>
      </w:r>
      <w:r w:rsidRPr="00216F23">
        <w:rPr>
          <w:rFonts w:ascii="Arial" w:hAnsi="Arial" w:cs="Arial"/>
          <w:lang w:val="es-CO"/>
        </w:rPr>
        <w:t xml:space="preserve"> ese orden de ideas, el Estado colombiano debe garantizar que todos los proyectos de infraestructura, desarrollo y minería que puedan afectar a las comunidades e</w:t>
      </w:r>
      <w:r w:rsidR="000E1EE8" w:rsidRPr="00216F23">
        <w:rPr>
          <w:rFonts w:ascii="Arial" w:hAnsi="Arial" w:cs="Arial"/>
          <w:lang w:val="es-CO"/>
        </w:rPr>
        <w:t xml:space="preserve">n sus territorios étnicos sean </w:t>
      </w:r>
      <w:r w:rsidR="000E1EE8" w:rsidRPr="00216F23">
        <w:rPr>
          <w:rFonts w:ascii="Arial" w:hAnsi="Arial" w:cs="Arial"/>
          <w:b/>
          <w:i/>
          <w:lang w:val="es-CO"/>
        </w:rPr>
        <w:t>c</w:t>
      </w:r>
      <w:r w:rsidRPr="00216F23">
        <w:rPr>
          <w:rFonts w:ascii="Arial" w:hAnsi="Arial" w:cs="Arial"/>
          <w:b/>
          <w:i/>
          <w:lang w:val="es-CO"/>
        </w:rPr>
        <w:t>onsulta</w:t>
      </w:r>
      <w:r w:rsidR="000E1EE8" w:rsidRPr="00216F23">
        <w:rPr>
          <w:rFonts w:ascii="Arial" w:hAnsi="Arial" w:cs="Arial"/>
          <w:b/>
          <w:i/>
          <w:lang w:val="es-CO"/>
        </w:rPr>
        <w:t>dos</w:t>
      </w:r>
      <w:r w:rsidR="000E1EE8" w:rsidRPr="00216F23">
        <w:rPr>
          <w:rFonts w:ascii="Arial" w:hAnsi="Arial" w:cs="Arial"/>
          <w:b/>
          <w:lang w:val="es-CO"/>
        </w:rPr>
        <w:t xml:space="preserve"> </w:t>
      </w:r>
      <w:r w:rsidR="000E1EE8" w:rsidRPr="00216F23">
        <w:rPr>
          <w:rFonts w:ascii="Arial" w:hAnsi="Arial" w:cs="Arial"/>
          <w:lang w:val="es-CO"/>
        </w:rPr>
        <w:t xml:space="preserve">e </w:t>
      </w:r>
      <w:r w:rsidR="000E1EE8" w:rsidRPr="00216F23">
        <w:rPr>
          <w:rFonts w:ascii="Arial" w:hAnsi="Arial" w:cs="Arial"/>
          <w:b/>
          <w:i/>
          <w:lang w:val="es-CO"/>
        </w:rPr>
        <w:t>i</w:t>
      </w:r>
      <w:r w:rsidRPr="00216F23">
        <w:rPr>
          <w:rFonts w:ascii="Arial" w:hAnsi="Arial" w:cs="Arial"/>
          <w:b/>
          <w:i/>
          <w:lang w:val="es-CO"/>
        </w:rPr>
        <w:t>nformado</w:t>
      </w:r>
      <w:r w:rsidR="000E1EE8" w:rsidRPr="00216F23">
        <w:rPr>
          <w:rFonts w:ascii="Arial" w:hAnsi="Arial" w:cs="Arial"/>
          <w:b/>
          <w:i/>
          <w:lang w:val="es-CO"/>
        </w:rPr>
        <w:t xml:space="preserve"> de</w:t>
      </w:r>
      <w:r w:rsidR="000E1EE8" w:rsidRPr="00216F23">
        <w:rPr>
          <w:rFonts w:ascii="Arial" w:hAnsi="Arial" w:cs="Arial"/>
          <w:lang w:val="es-CO"/>
        </w:rPr>
        <w:t xml:space="preserve"> </w:t>
      </w:r>
      <w:r w:rsidR="000E1EE8" w:rsidRPr="00216F23">
        <w:rPr>
          <w:rFonts w:ascii="Arial" w:hAnsi="Arial" w:cs="Arial"/>
          <w:b/>
          <w:i/>
          <w:lang w:val="es-CO"/>
        </w:rPr>
        <w:t>manera p</w:t>
      </w:r>
      <w:r w:rsidRPr="00216F23">
        <w:rPr>
          <w:rFonts w:ascii="Arial" w:hAnsi="Arial" w:cs="Arial"/>
          <w:b/>
          <w:i/>
          <w:lang w:val="es-CO"/>
        </w:rPr>
        <w:t>revia</w:t>
      </w:r>
      <w:r w:rsidRPr="00216F23">
        <w:rPr>
          <w:rFonts w:ascii="Arial" w:hAnsi="Arial" w:cs="Arial"/>
          <w:lang w:val="es-CO"/>
        </w:rPr>
        <w:t xml:space="preserve"> y </w:t>
      </w:r>
      <w:r w:rsidR="00A015BA">
        <w:rPr>
          <w:rFonts w:ascii="Arial" w:hAnsi="Arial" w:cs="Arial"/>
          <w:lang w:val="es-CO"/>
        </w:rPr>
        <w:t xml:space="preserve">que solamente </w:t>
      </w:r>
      <w:r w:rsidRPr="00216F23">
        <w:rPr>
          <w:rFonts w:ascii="Arial" w:hAnsi="Arial" w:cs="Arial"/>
          <w:lang w:val="es-CO"/>
        </w:rPr>
        <w:t xml:space="preserve">se implementen </w:t>
      </w:r>
      <w:r w:rsidR="000E1EE8" w:rsidRPr="00216F23">
        <w:rPr>
          <w:rFonts w:ascii="Arial" w:hAnsi="Arial" w:cs="Arial"/>
          <w:lang w:val="es-CO"/>
        </w:rPr>
        <w:t xml:space="preserve">aquellos que hayan obtenido el </w:t>
      </w:r>
      <w:r w:rsidR="000E1EE8" w:rsidRPr="00216F23">
        <w:rPr>
          <w:rFonts w:ascii="Arial" w:hAnsi="Arial" w:cs="Arial"/>
          <w:b/>
          <w:i/>
          <w:lang w:val="es-CO"/>
        </w:rPr>
        <w:t>libre</w:t>
      </w:r>
      <w:r w:rsidR="000E1EE8" w:rsidRPr="00216F23">
        <w:rPr>
          <w:rFonts w:ascii="Arial" w:hAnsi="Arial" w:cs="Arial"/>
          <w:b/>
          <w:lang w:val="es-CO"/>
        </w:rPr>
        <w:t xml:space="preserve"> </w:t>
      </w:r>
      <w:r w:rsidR="000E1EE8" w:rsidRPr="00216F23">
        <w:rPr>
          <w:rFonts w:ascii="Arial" w:hAnsi="Arial" w:cs="Arial"/>
          <w:b/>
          <w:i/>
          <w:lang w:val="es-CO"/>
        </w:rPr>
        <w:t>c</w:t>
      </w:r>
      <w:r w:rsidRPr="00216F23">
        <w:rPr>
          <w:rFonts w:ascii="Arial" w:hAnsi="Arial" w:cs="Arial"/>
          <w:b/>
          <w:i/>
          <w:lang w:val="es-CO"/>
        </w:rPr>
        <w:t>onsentimiento</w:t>
      </w:r>
      <w:r w:rsidRPr="00216F23">
        <w:rPr>
          <w:rFonts w:ascii="Arial" w:hAnsi="Arial" w:cs="Arial"/>
          <w:lang w:val="es-CO"/>
        </w:rPr>
        <w:t>.</w:t>
      </w:r>
    </w:p>
    <w:p w14:paraId="22084D78" w14:textId="77777777" w:rsidR="00FC1B79" w:rsidRPr="009C4CC5" w:rsidRDefault="00FA16C2" w:rsidP="00FA16C2">
      <w:pPr>
        <w:jc w:val="both"/>
        <w:rPr>
          <w:rFonts w:ascii="Arial" w:hAnsi="Arial" w:cs="Arial"/>
          <w:lang w:val="es-CO"/>
        </w:rPr>
      </w:pPr>
      <w:r w:rsidRPr="00216F23">
        <w:rPr>
          <w:rFonts w:ascii="Arial" w:hAnsi="Arial" w:cs="Arial"/>
          <w:lang w:val="es-CO"/>
        </w:rPr>
        <w:t xml:space="preserve">Colombia con la </w:t>
      </w:r>
      <w:r w:rsidR="000E1EE8" w:rsidRPr="00216F23">
        <w:rPr>
          <w:rFonts w:ascii="Arial" w:hAnsi="Arial" w:cs="Arial"/>
          <w:b/>
          <w:lang w:val="es-CO"/>
        </w:rPr>
        <w:t>L</w:t>
      </w:r>
      <w:r w:rsidRPr="00216F23">
        <w:rPr>
          <w:rFonts w:ascii="Arial" w:hAnsi="Arial" w:cs="Arial"/>
          <w:b/>
          <w:lang w:val="es-CO"/>
        </w:rPr>
        <w:t>ey 21 del 4 marzo 1991</w:t>
      </w:r>
      <w:r w:rsidRPr="00216F23">
        <w:rPr>
          <w:rFonts w:ascii="Arial" w:hAnsi="Arial" w:cs="Arial"/>
          <w:lang w:val="es-CO"/>
        </w:rPr>
        <w:t xml:space="preserve"> adopta el </w:t>
      </w:r>
      <w:r w:rsidR="0070640D">
        <w:rPr>
          <w:rFonts w:ascii="Arial" w:hAnsi="Arial" w:cs="Arial"/>
          <w:b/>
          <w:lang w:val="es-CO"/>
        </w:rPr>
        <w:t>C</w:t>
      </w:r>
      <w:r w:rsidRPr="00216F23">
        <w:rPr>
          <w:rFonts w:ascii="Arial" w:hAnsi="Arial" w:cs="Arial"/>
          <w:b/>
          <w:lang w:val="es-CO"/>
        </w:rPr>
        <w:t>on</w:t>
      </w:r>
      <w:r w:rsidR="000E1EE8" w:rsidRPr="00216F23">
        <w:rPr>
          <w:rFonts w:ascii="Arial" w:hAnsi="Arial" w:cs="Arial"/>
          <w:b/>
          <w:lang w:val="es-CO"/>
        </w:rPr>
        <w:t>venio 169/89 de la OIT</w:t>
      </w:r>
      <w:r w:rsidR="000E1EE8" w:rsidRPr="00216F23">
        <w:rPr>
          <w:rFonts w:ascii="Arial" w:hAnsi="Arial" w:cs="Arial"/>
          <w:lang w:val="es-CO"/>
        </w:rPr>
        <w:t xml:space="preserve">. Con el </w:t>
      </w:r>
      <w:r w:rsidR="000E1EE8" w:rsidRPr="00216F23">
        <w:rPr>
          <w:rFonts w:ascii="Arial" w:hAnsi="Arial" w:cs="Arial"/>
          <w:b/>
          <w:lang w:val="es-CO"/>
        </w:rPr>
        <w:t>D</w:t>
      </w:r>
      <w:r w:rsidRPr="00216F23">
        <w:rPr>
          <w:rFonts w:ascii="Arial" w:hAnsi="Arial" w:cs="Arial"/>
          <w:b/>
          <w:lang w:val="es-CO"/>
        </w:rPr>
        <w:t>ecreto 1397/96</w:t>
      </w:r>
      <w:r w:rsidRPr="00216F23">
        <w:rPr>
          <w:rFonts w:ascii="Arial" w:hAnsi="Arial" w:cs="Arial"/>
          <w:lang w:val="es-CO"/>
        </w:rPr>
        <w:t xml:space="preserve"> se es</w:t>
      </w:r>
      <w:r w:rsidR="000E1EE8" w:rsidRPr="00216F23">
        <w:rPr>
          <w:rFonts w:ascii="Arial" w:hAnsi="Arial" w:cs="Arial"/>
          <w:lang w:val="es-CO"/>
        </w:rPr>
        <w:t>tablecen los procedimientos de c</w:t>
      </w:r>
      <w:r w:rsidRPr="00216F23">
        <w:rPr>
          <w:rFonts w:ascii="Arial" w:hAnsi="Arial" w:cs="Arial"/>
          <w:lang w:val="es-CO"/>
        </w:rPr>
        <w:t xml:space="preserve">onsulta con </w:t>
      </w:r>
      <w:r w:rsidRPr="009C4CC5">
        <w:rPr>
          <w:rFonts w:ascii="Arial" w:hAnsi="Arial" w:cs="Arial"/>
          <w:lang w:val="es-CO"/>
        </w:rPr>
        <w:t>l</w:t>
      </w:r>
      <w:r w:rsidR="00A06EA3" w:rsidRPr="009C4CC5">
        <w:rPr>
          <w:rFonts w:ascii="Arial" w:hAnsi="Arial" w:cs="Arial"/>
          <w:lang w:val="es-CO"/>
        </w:rPr>
        <w:t>o</w:t>
      </w:r>
      <w:r w:rsidRPr="009C4CC5">
        <w:rPr>
          <w:rFonts w:ascii="Arial" w:hAnsi="Arial" w:cs="Arial"/>
          <w:lang w:val="es-CO"/>
        </w:rPr>
        <w:t xml:space="preserve">s </w:t>
      </w:r>
      <w:r w:rsidR="00A06EA3" w:rsidRPr="009C4CC5">
        <w:rPr>
          <w:rFonts w:ascii="Arial" w:hAnsi="Arial" w:cs="Arial"/>
          <w:lang w:val="es-CO"/>
        </w:rPr>
        <w:t>pueblos</w:t>
      </w:r>
      <w:r w:rsidRPr="009C4CC5">
        <w:rPr>
          <w:rFonts w:ascii="Arial" w:hAnsi="Arial" w:cs="Arial"/>
          <w:lang w:val="es-CO"/>
        </w:rPr>
        <w:t xml:space="preserve"> indígenas a través de una mesa de concertación. El </w:t>
      </w:r>
      <w:r w:rsidR="000E1EE8" w:rsidRPr="009C4CC5">
        <w:rPr>
          <w:rFonts w:ascii="Arial" w:hAnsi="Arial" w:cs="Arial"/>
          <w:b/>
          <w:lang w:val="es-CO"/>
        </w:rPr>
        <w:t>D</w:t>
      </w:r>
      <w:r w:rsidRPr="009C4CC5">
        <w:rPr>
          <w:rFonts w:ascii="Arial" w:hAnsi="Arial" w:cs="Arial"/>
          <w:b/>
          <w:lang w:val="es-CO"/>
        </w:rPr>
        <w:t>ecreto 1320/98</w:t>
      </w:r>
      <w:r w:rsidR="000E1EE8" w:rsidRPr="009C4CC5">
        <w:rPr>
          <w:rFonts w:ascii="Arial" w:hAnsi="Arial" w:cs="Arial"/>
          <w:lang w:val="es-CO"/>
        </w:rPr>
        <w:t xml:space="preserve"> reglamenta la consulta p</w:t>
      </w:r>
      <w:r w:rsidRPr="009C4CC5">
        <w:rPr>
          <w:rFonts w:ascii="Arial" w:hAnsi="Arial" w:cs="Arial"/>
          <w:lang w:val="es-CO"/>
        </w:rPr>
        <w:t>revia a comunidades negras e indígenas para la explotación de recursos natura</w:t>
      </w:r>
      <w:r w:rsidR="00A015BA" w:rsidRPr="009C4CC5">
        <w:rPr>
          <w:rFonts w:ascii="Arial" w:hAnsi="Arial" w:cs="Arial"/>
          <w:lang w:val="es-CO"/>
        </w:rPr>
        <w:t>les dentro de sus territorios. E</w:t>
      </w:r>
      <w:r w:rsidRPr="009C4CC5">
        <w:rPr>
          <w:rFonts w:ascii="Arial" w:hAnsi="Arial" w:cs="Arial"/>
          <w:lang w:val="es-CO"/>
        </w:rPr>
        <w:t xml:space="preserve">ste decreto pone a los dueños de los proyectos a consultar directamente con las comunidades, situación que rompe el </w:t>
      </w:r>
      <w:r w:rsidR="000E1EE8" w:rsidRPr="009C4CC5">
        <w:rPr>
          <w:rFonts w:ascii="Arial" w:hAnsi="Arial" w:cs="Arial"/>
          <w:lang w:val="es-CO"/>
        </w:rPr>
        <w:t>principio de la buena fe en el consentimiento libre e i</w:t>
      </w:r>
      <w:r w:rsidRPr="009C4CC5">
        <w:rPr>
          <w:rFonts w:ascii="Arial" w:hAnsi="Arial" w:cs="Arial"/>
          <w:lang w:val="es-CO"/>
        </w:rPr>
        <w:t>nformado.</w:t>
      </w:r>
    </w:p>
    <w:p w14:paraId="3390CA17" w14:textId="77777777" w:rsidR="009F3903" w:rsidRPr="00216F23" w:rsidRDefault="00FA16C2" w:rsidP="00FA16C2">
      <w:pPr>
        <w:jc w:val="both"/>
        <w:rPr>
          <w:rFonts w:ascii="Arial" w:hAnsi="Arial" w:cs="Arial"/>
          <w:lang w:val="es-CO"/>
        </w:rPr>
      </w:pPr>
      <w:r w:rsidRPr="009C4CC5">
        <w:rPr>
          <w:rFonts w:ascii="Arial" w:hAnsi="Arial" w:cs="Arial"/>
          <w:lang w:val="es-CO"/>
        </w:rPr>
        <w:t>El 13 de septiembre de 2007 la</w:t>
      </w:r>
      <w:r w:rsidR="000E1EE8" w:rsidRPr="009C4CC5">
        <w:rPr>
          <w:rFonts w:ascii="Arial" w:hAnsi="Arial" w:cs="Arial"/>
          <w:lang w:val="es-CO"/>
        </w:rPr>
        <w:t xml:space="preserve">s Naciones Unidas aprobaron la </w:t>
      </w:r>
      <w:r w:rsidR="000E1EE8" w:rsidRPr="009C4CC5">
        <w:rPr>
          <w:rFonts w:ascii="Arial" w:hAnsi="Arial" w:cs="Arial"/>
          <w:b/>
          <w:lang w:val="es-CO"/>
        </w:rPr>
        <w:t>D</w:t>
      </w:r>
      <w:r w:rsidRPr="009C4CC5">
        <w:rPr>
          <w:rFonts w:ascii="Arial" w:hAnsi="Arial" w:cs="Arial"/>
          <w:b/>
          <w:lang w:val="es-CO"/>
        </w:rPr>
        <w:t xml:space="preserve">eclaración sobre </w:t>
      </w:r>
      <w:r w:rsidR="008A3DA9" w:rsidRPr="009C4CC5">
        <w:rPr>
          <w:rFonts w:ascii="Arial" w:hAnsi="Arial" w:cs="Arial"/>
          <w:b/>
          <w:lang w:val="es-CO"/>
        </w:rPr>
        <w:t xml:space="preserve">los derechos de los </w:t>
      </w:r>
      <w:r w:rsidRPr="009C4CC5">
        <w:rPr>
          <w:rFonts w:ascii="Arial" w:hAnsi="Arial" w:cs="Arial"/>
          <w:b/>
          <w:lang w:val="es-CO"/>
        </w:rPr>
        <w:t>pueblos indígenas</w:t>
      </w:r>
      <w:r w:rsidR="00DB3CFE" w:rsidRPr="009C4CC5">
        <w:rPr>
          <w:rFonts w:ascii="Arial" w:hAnsi="Arial" w:cs="Arial"/>
          <w:b/>
          <w:lang w:val="es-CO"/>
        </w:rPr>
        <w:t xml:space="preserve"> </w:t>
      </w:r>
      <w:r w:rsidRPr="009C4CC5">
        <w:rPr>
          <w:rFonts w:ascii="Arial" w:hAnsi="Arial" w:cs="Arial"/>
          <w:lang w:val="es-CO"/>
        </w:rPr>
        <w:t>que en el numera</w:t>
      </w:r>
      <w:r w:rsidR="009F3903" w:rsidRPr="009C4CC5">
        <w:rPr>
          <w:rFonts w:ascii="Arial" w:hAnsi="Arial" w:cs="Arial"/>
          <w:lang w:val="es-CO"/>
        </w:rPr>
        <w:t xml:space="preserve">l </w:t>
      </w:r>
      <w:r w:rsidR="009F3903" w:rsidRPr="009C4CC5">
        <w:rPr>
          <w:rFonts w:ascii="Arial" w:hAnsi="Arial" w:cs="Arial"/>
          <w:b/>
          <w:lang w:val="es-CO"/>
        </w:rPr>
        <w:t>2 del artículo 32</w:t>
      </w:r>
      <w:r w:rsidR="009F3903" w:rsidRPr="009C4CC5">
        <w:rPr>
          <w:rFonts w:ascii="Arial" w:hAnsi="Arial" w:cs="Arial"/>
          <w:lang w:val="es-CO"/>
        </w:rPr>
        <w:t xml:space="preserve"> establece:</w:t>
      </w:r>
      <w:r w:rsidR="009F3903" w:rsidRPr="00216F23">
        <w:rPr>
          <w:rFonts w:ascii="Arial" w:hAnsi="Arial" w:cs="Arial"/>
          <w:lang w:val="es-CO"/>
        </w:rPr>
        <w:t xml:space="preserve"> </w:t>
      </w:r>
    </w:p>
    <w:p w14:paraId="54A5917F" w14:textId="77777777" w:rsidR="00DF7BB1" w:rsidRPr="00216F23" w:rsidRDefault="00FA16C2" w:rsidP="00DF7BB1">
      <w:pPr>
        <w:ind w:left="708" w:right="900"/>
        <w:jc w:val="both"/>
        <w:rPr>
          <w:rFonts w:ascii="Arial" w:hAnsi="Arial" w:cs="Arial"/>
          <w:sz w:val="18"/>
          <w:szCs w:val="18"/>
          <w:lang w:val="es-CO"/>
        </w:rPr>
      </w:pPr>
      <w:r w:rsidRPr="00216F23">
        <w:rPr>
          <w:rFonts w:ascii="Arial" w:hAnsi="Arial" w:cs="Arial"/>
          <w:sz w:val="18"/>
          <w:szCs w:val="18"/>
          <w:lang w:val="es-CO"/>
        </w:rPr>
        <w:t>Los Estados celebrarán consultas y cooperarán de buena fe con los pueblos indígenas interesados por conducto de sus propias instituciones representativas a fin de obtener su consentimiento libre e informado antes de aprobar cualquier proyecto que afecte a sus tierras o territorios y otros recursos, particularmente en relación con el desarrollo, la utilización o la explotación de recursos minerales, hídricos o de otro tipo</w:t>
      </w:r>
      <w:r w:rsidR="00DF7BB1" w:rsidRPr="00216F23">
        <w:rPr>
          <w:rFonts w:ascii="Arial" w:hAnsi="Arial" w:cs="Arial"/>
          <w:sz w:val="18"/>
          <w:szCs w:val="18"/>
          <w:lang w:val="es-CO"/>
        </w:rPr>
        <w:t xml:space="preserve"> (ONU 2008)</w:t>
      </w:r>
      <w:r w:rsidRPr="00216F23">
        <w:rPr>
          <w:rFonts w:ascii="Arial" w:hAnsi="Arial" w:cs="Arial"/>
          <w:sz w:val="18"/>
          <w:szCs w:val="18"/>
          <w:lang w:val="es-CO"/>
        </w:rPr>
        <w:t xml:space="preserve">. </w:t>
      </w:r>
    </w:p>
    <w:p w14:paraId="6ECB975D" w14:textId="77777777" w:rsidR="00FA16C2" w:rsidRPr="00821A11" w:rsidRDefault="00FA16C2" w:rsidP="00FA16C2">
      <w:pPr>
        <w:jc w:val="both"/>
        <w:rPr>
          <w:rFonts w:ascii="Arial" w:hAnsi="Arial" w:cs="Arial"/>
          <w:lang w:val="es-CO"/>
        </w:rPr>
      </w:pPr>
      <w:r w:rsidRPr="00216F23">
        <w:rPr>
          <w:rFonts w:ascii="Arial" w:hAnsi="Arial" w:cs="Arial"/>
          <w:b/>
          <w:i/>
          <w:lang w:val="es-CO"/>
        </w:rPr>
        <w:t>El único gobierno latinoamericano que se abstuvo votar esta declaración fue Colombia</w:t>
      </w:r>
      <w:r w:rsidR="005C03F0" w:rsidRPr="00216F23">
        <w:rPr>
          <w:rFonts w:ascii="Arial" w:hAnsi="Arial" w:cs="Arial"/>
          <w:b/>
          <w:i/>
          <w:lang w:val="es-CO"/>
        </w:rPr>
        <w:t xml:space="preserve"> </w:t>
      </w:r>
      <w:r w:rsidR="00A015BA">
        <w:rPr>
          <w:rFonts w:ascii="Arial" w:hAnsi="Arial" w:cs="Arial"/>
          <w:lang w:val="es-CO"/>
        </w:rPr>
        <w:t>(El Tiempo</w:t>
      </w:r>
      <w:r w:rsidR="005C03F0" w:rsidRPr="00216F23">
        <w:rPr>
          <w:rFonts w:ascii="Arial" w:hAnsi="Arial" w:cs="Arial"/>
          <w:lang w:val="es-CO"/>
        </w:rPr>
        <w:t xml:space="preserve"> 2007)</w:t>
      </w:r>
      <w:r w:rsidR="00777CC3" w:rsidRPr="00216F23">
        <w:rPr>
          <w:rFonts w:ascii="Arial" w:hAnsi="Arial" w:cs="Arial"/>
          <w:lang w:val="es-CO"/>
        </w:rPr>
        <w:t>, s</w:t>
      </w:r>
      <w:r w:rsidR="003D1D16" w:rsidRPr="00216F23">
        <w:rPr>
          <w:rFonts w:ascii="Arial" w:hAnsi="Arial" w:cs="Arial"/>
          <w:lang w:val="es-CO"/>
        </w:rPr>
        <w:t>in embargo</w:t>
      </w:r>
      <w:r w:rsidR="00777CC3" w:rsidRPr="00216F23">
        <w:rPr>
          <w:rFonts w:ascii="Arial" w:hAnsi="Arial" w:cs="Arial"/>
          <w:lang w:val="es-CO"/>
        </w:rPr>
        <w:t>,</w:t>
      </w:r>
      <w:r w:rsidR="003D1D16" w:rsidRPr="00216F23">
        <w:rPr>
          <w:rFonts w:ascii="Arial" w:hAnsi="Arial" w:cs="Arial"/>
          <w:lang w:val="es-CO"/>
        </w:rPr>
        <w:t xml:space="preserve"> expide la </w:t>
      </w:r>
      <w:r w:rsidR="003D1D16" w:rsidRPr="00216F23">
        <w:rPr>
          <w:rFonts w:ascii="Arial" w:hAnsi="Arial" w:cs="Arial"/>
          <w:b/>
          <w:lang w:val="es-CO"/>
        </w:rPr>
        <w:t>Directiva P</w:t>
      </w:r>
      <w:r w:rsidRPr="00216F23">
        <w:rPr>
          <w:rFonts w:ascii="Arial" w:hAnsi="Arial" w:cs="Arial"/>
          <w:b/>
          <w:lang w:val="es-CO"/>
        </w:rPr>
        <w:t>residencial 001</w:t>
      </w:r>
      <w:r w:rsidRPr="00216F23">
        <w:rPr>
          <w:rFonts w:ascii="Arial" w:hAnsi="Arial" w:cs="Arial"/>
          <w:lang w:val="es-CO"/>
        </w:rPr>
        <w:t xml:space="preserve"> </w:t>
      </w:r>
      <w:r w:rsidRPr="00216F23">
        <w:rPr>
          <w:rFonts w:ascii="Arial" w:hAnsi="Arial" w:cs="Arial"/>
          <w:b/>
          <w:lang w:val="es-CO"/>
        </w:rPr>
        <w:t>del 26 de marzo de 20</w:t>
      </w:r>
      <w:r w:rsidR="003D1D16" w:rsidRPr="00216F23">
        <w:rPr>
          <w:rFonts w:ascii="Arial" w:hAnsi="Arial" w:cs="Arial"/>
          <w:b/>
          <w:lang w:val="es-CO"/>
        </w:rPr>
        <w:t>10</w:t>
      </w:r>
      <w:r w:rsidR="00E71273">
        <w:rPr>
          <w:rFonts w:ascii="Arial" w:hAnsi="Arial" w:cs="Arial"/>
          <w:b/>
          <w:lang w:val="es-CO"/>
        </w:rPr>
        <w:t>,</w:t>
      </w:r>
      <w:r w:rsidR="003D1D16" w:rsidRPr="00216F23">
        <w:rPr>
          <w:rFonts w:ascii="Arial" w:hAnsi="Arial" w:cs="Arial"/>
          <w:lang w:val="es-CO"/>
        </w:rPr>
        <w:t xml:space="preserve"> con la cual </w:t>
      </w:r>
      <w:r w:rsidR="003D1D16" w:rsidRPr="00821A11">
        <w:rPr>
          <w:rFonts w:ascii="Arial" w:hAnsi="Arial" w:cs="Arial"/>
          <w:lang w:val="es-CO"/>
        </w:rPr>
        <w:t>ratifica que la c</w:t>
      </w:r>
      <w:r w:rsidRPr="00821A11">
        <w:rPr>
          <w:rFonts w:ascii="Arial" w:hAnsi="Arial" w:cs="Arial"/>
          <w:lang w:val="es-CO"/>
        </w:rPr>
        <w:t xml:space="preserve">onsulta </w:t>
      </w:r>
      <w:r w:rsidR="003D1D16" w:rsidRPr="00821A11">
        <w:rPr>
          <w:rFonts w:ascii="Arial" w:hAnsi="Arial" w:cs="Arial"/>
          <w:lang w:val="es-CO"/>
        </w:rPr>
        <w:t>p</w:t>
      </w:r>
      <w:r w:rsidRPr="00821A11">
        <w:rPr>
          <w:rFonts w:ascii="Arial" w:hAnsi="Arial" w:cs="Arial"/>
          <w:lang w:val="es-CO"/>
        </w:rPr>
        <w:t xml:space="preserve">revia es un derecho fundamental y reseña los mecanismos para la aplicación de la </w:t>
      </w:r>
      <w:r w:rsidRPr="00821A11">
        <w:rPr>
          <w:rFonts w:ascii="Arial" w:hAnsi="Arial" w:cs="Arial"/>
          <w:b/>
          <w:lang w:val="es-CO"/>
        </w:rPr>
        <w:t>Ley 21 de 1991</w:t>
      </w:r>
      <w:r w:rsidRPr="00821A11">
        <w:rPr>
          <w:rFonts w:ascii="Arial" w:hAnsi="Arial" w:cs="Arial"/>
          <w:lang w:val="es-CO"/>
        </w:rPr>
        <w:t xml:space="preserve"> obligando su cumplimiento a las</w:t>
      </w:r>
      <w:r w:rsidR="00F65D61" w:rsidRPr="00821A11">
        <w:rPr>
          <w:rFonts w:ascii="Arial" w:hAnsi="Arial" w:cs="Arial"/>
          <w:lang w:val="es-CO"/>
        </w:rPr>
        <w:t xml:space="preserve"> entidades del sector central y</w:t>
      </w:r>
      <w:r w:rsidR="000760A9" w:rsidRPr="00821A11">
        <w:rPr>
          <w:rFonts w:ascii="Arial" w:hAnsi="Arial" w:cs="Arial"/>
          <w:lang w:val="es-CO"/>
        </w:rPr>
        <w:t xml:space="preserve"> </w:t>
      </w:r>
      <w:r w:rsidRPr="00821A11">
        <w:rPr>
          <w:rFonts w:ascii="Arial" w:hAnsi="Arial" w:cs="Arial"/>
          <w:lang w:val="es-CO"/>
        </w:rPr>
        <w:t xml:space="preserve">descentralizadas. </w:t>
      </w:r>
    </w:p>
    <w:p w14:paraId="137AD003" w14:textId="77777777" w:rsidR="00F7376F" w:rsidRPr="00216F23" w:rsidRDefault="00FA16C2" w:rsidP="00465E89">
      <w:pPr>
        <w:jc w:val="both"/>
        <w:rPr>
          <w:rFonts w:ascii="Arial" w:hAnsi="Arial" w:cs="Arial"/>
          <w:lang w:val="es-CO"/>
        </w:rPr>
      </w:pPr>
      <w:r w:rsidRPr="00821A11">
        <w:rPr>
          <w:rFonts w:ascii="Arial" w:hAnsi="Arial" w:cs="Arial"/>
          <w:lang w:val="es-CO"/>
        </w:rPr>
        <w:t xml:space="preserve">En el marco del </w:t>
      </w:r>
      <w:r w:rsidR="003D1D16" w:rsidRPr="00821A11">
        <w:rPr>
          <w:rFonts w:ascii="Arial" w:hAnsi="Arial" w:cs="Arial"/>
          <w:b/>
          <w:lang w:val="es-CO"/>
        </w:rPr>
        <w:t>D</w:t>
      </w:r>
      <w:r w:rsidRPr="00821A11">
        <w:rPr>
          <w:rFonts w:ascii="Arial" w:hAnsi="Arial" w:cs="Arial"/>
          <w:b/>
          <w:lang w:val="es-CO"/>
        </w:rPr>
        <w:t>ecreto 1320/98</w:t>
      </w:r>
      <w:r w:rsidRPr="00821A11">
        <w:rPr>
          <w:rFonts w:ascii="Arial" w:hAnsi="Arial" w:cs="Arial"/>
          <w:lang w:val="es-CO"/>
        </w:rPr>
        <w:t>, se vienen adelantando procesos de con</w:t>
      </w:r>
      <w:r w:rsidR="00F5429E" w:rsidRPr="00821A11">
        <w:rPr>
          <w:rFonts w:ascii="Arial" w:hAnsi="Arial" w:cs="Arial"/>
          <w:lang w:val="es-CO"/>
        </w:rPr>
        <w:t>sulta por parte de las empresas</w:t>
      </w:r>
      <w:r w:rsidR="00A015BA" w:rsidRPr="00821A11">
        <w:rPr>
          <w:rFonts w:ascii="Arial" w:hAnsi="Arial" w:cs="Arial"/>
          <w:lang w:val="es-CO"/>
        </w:rPr>
        <w:t xml:space="preserve"> avalados por las entidades de </w:t>
      </w:r>
      <w:r w:rsidR="009C140A" w:rsidRPr="00821A11">
        <w:rPr>
          <w:rFonts w:ascii="Arial" w:hAnsi="Arial" w:cs="Arial"/>
          <w:lang w:val="es-CO"/>
        </w:rPr>
        <w:t>G</w:t>
      </w:r>
      <w:r w:rsidRPr="00821A11">
        <w:rPr>
          <w:rFonts w:ascii="Arial" w:hAnsi="Arial" w:cs="Arial"/>
          <w:lang w:val="es-CO"/>
        </w:rPr>
        <w:t xml:space="preserve">obierno, </w:t>
      </w:r>
      <w:r w:rsidR="009C140A" w:rsidRPr="00821A11">
        <w:rPr>
          <w:rFonts w:ascii="Arial" w:hAnsi="Arial" w:cs="Arial"/>
          <w:lang w:val="es-CO"/>
        </w:rPr>
        <w:t>sin embargo, estas</w:t>
      </w:r>
      <w:r w:rsidRPr="00821A11">
        <w:rPr>
          <w:rFonts w:ascii="Arial" w:hAnsi="Arial" w:cs="Arial"/>
          <w:lang w:val="es-CO"/>
        </w:rPr>
        <w:t xml:space="preserve"> dejan muchas dudas en el consentimiento libre e informado y ponen en riesgo la vida de las comunidades negras e</w:t>
      </w:r>
      <w:r w:rsidR="003D1D16" w:rsidRPr="00821A11">
        <w:rPr>
          <w:rFonts w:ascii="Arial" w:hAnsi="Arial" w:cs="Arial"/>
          <w:lang w:val="es-CO"/>
        </w:rPr>
        <w:t xml:space="preserve"> indígenas en sus territorios. </w:t>
      </w:r>
      <w:r w:rsidRPr="00821A11">
        <w:rPr>
          <w:rFonts w:ascii="Arial" w:hAnsi="Arial" w:cs="Arial"/>
          <w:lang w:val="es-CO"/>
        </w:rPr>
        <w:t xml:space="preserve">Un balance de los pueblos indígenas y </w:t>
      </w:r>
      <w:r w:rsidR="00A06EA3" w:rsidRPr="00821A11">
        <w:rPr>
          <w:rFonts w:ascii="Arial" w:hAnsi="Arial" w:cs="Arial"/>
          <w:lang w:val="es-CO"/>
        </w:rPr>
        <w:t xml:space="preserve">comunidades negras </w:t>
      </w:r>
      <w:r w:rsidR="00C644F5" w:rsidRPr="00821A11">
        <w:rPr>
          <w:rFonts w:ascii="Arial" w:hAnsi="Arial" w:cs="Arial"/>
          <w:lang w:val="es-CO"/>
        </w:rPr>
        <w:t>afrodescendientes</w:t>
      </w:r>
      <w:r w:rsidRPr="00821A11">
        <w:rPr>
          <w:rFonts w:ascii="Arial" w:hAnsi="Arial" w:cs="Arial"/>
          <w:lang w:val="es-CO"/>
        </w:rPr>
        <w:t xml:space="preserve"> en Colombia sobre la </w:t>
      </w:r>
      <w:r w:rsidR="003D1D16" w:rsidRPr="00821A11">
        <w:rPr>
          <w:rFonts w:ascii="Arial" w:hAnsi="Arial" w:cs="Arial"/>
          <w:lang w:val="es-CO"/>
        </w:rPr>
        <w:t>implementación de</w:t>
      </w:r>
      <w:r w:rsidR="00F5429E" w:rsidRPr="00821A11">
        <w:rPr>
          <w:rFonts w:ascii="Arial" w:hAnsi="Arial" w:cs="Arial"/>
          <w:lang w:val="es-CO"/>
        </w:rPr>
        <w:t>l</w:t>
      </w:r>
      <w:r w:rsidR="003D1D16" w:rsidRPr="00821A11">
        <w:rPr>
          <w:rFonts w:ascii="Arial" w:hAnsi="Arial" w:cs="Arial"/>
          <w:lang w:val="es-CO"/>
        </w:rPr>
        <w:t xml:space="preserve"> derecho a la c</w:t>
      </w:r>
      <w:r w:rsidRPr="00821A11">
        <w:rPr>
          <w:rFonts w:ascii="Arial" w:hAnsi="Arial" w:cs="Arial"/>
          <w:lang w:val="es-CO"/>
        </w:rPr>
        <w:t xml:space="preserve">onsulta, evidenciado por la </w:t>
      </w:r>
      <w:r w:rsidR="003D1D16" w:rsidRPr="00821A11">
        <w:rPr>
          <w:rFonts w:ascii="Arial" w:hAnsi="Arial" w:cs="Arial"/>
          <w:lang w:val="es-CO"/>
        </w:rPr>
        <w:t xml:space="preserve">Comisión </w:t>
      </w:r>
      <w:r w:rsidR="00223EB3" w:rsidRPr="00821A11">
        <w:rPr>
          <w:rFonts w:ascii="Arial" w:hAnsi="Arial" w:cs="Arial"/>
          <w:lang w:val="es-CO"/>
        </w:rPr>
        <w:t>Interamericana</w:t>
      </w:r>
      <w:r w:rsidR="003D1D16" w:rsidRPr="00821A11">
        <w:rPr>
          <w:rFonts w:ascii="Arial" w:hAnsi="Arial" w:cs="Arial"/>
          <w:lang w:val="es-CO"/>
        </w:rPr>
        <w:t xml:space="preserve"> de Derechos Humanos</w:t>
      </w:r>
      <w:r w:rsidR="00B432DB" w:rsidRPr="00821A11">
        <w:rPr>
          <w:rFonts w:ascii="Arial" w:hAnsi="Arial" w:cs="Arial"/>
          <w:lang w:val="es-CO"/>
        </w:rPr>
        <w:t xml:space="preserve"> (CIDH</w:t>
      </w:r>
      <w:r w:rsidR="003D1D16" w:rsidRPr="00821A11">
        <w:rPr>
          <w:rFonts w:ascii="Arial" w:hAnsi="Arial" w:cs="Arial"/>
          <w:lang w:val="es-CO"/>
        </w:rPr>
        <w:t>)</w:t>
      </w:r>
      <w:r w:rsidRPr="00821A11">
        <w:rPr>
          <w:rFonts w:ascii="Arial" w:hAnsi="Arial" w:cs="Arial"/>
          <w:lang w:val="es-CO"/>
        </w:rPr>
        <w:t>, expresa que las comunidades a través de sus organizaciones se han pronunci</w:t>
      </w:r>
      <w:r w:rsidR="003D1D16" w:rsidRPr="00821A11">
        <w:rPr>
          <w:rFonts w:ascii="Arial" w:hAnsi="Arial" w:cs="Arial"/>
          <w:lang w:val="es-CO"/>
        </w:rPr>
        <w:t>ado sobre la implementación de consulta p</w:t>
      </w:r>
      <w:r w:rsidRPr="00821A11">
        <w:rPr>
          <w:rFonts w:ascii="Arial" w:hAnsi="Arial" w:cs="Arial"/>
          <w:lang w:val="es-CO"/>
        </w:rPr>
        <w:t>revia y hacen denuncias sobre l</w:t>
      </w:r>
      <w:r w:rsidR="00E15E40" w:rsidRPr="00821A11">
        <w:rPr>
          <w:rFonts w:ascii="Arial" w:hAnsi="Arial" w:cs="Arial"/>
          <w:lang w:val="es-CO"/>
        </w:rPr>
        <w:t>os malos procedimientos de esta</w:t>
      </w:r>
      <w:r w:rsidR="00F5429E" w:rsidRPr="00821A11">
        <w:rPr>
          <w:rFonts w:ascii="Arial" w:hAnsi="Arial" w:cs="Arial"/>
          <w:lang w:val="es-CO"/>
        </w:rPr>
        <w:t>, ya que</w:t>
      </w:r>
      <w:r w:rsidRPr="00821A11">
        <w:rPr>
          <w:rFonts w:ascii="Arial" w:hAnsi="Arial" w:cs="Arial"/>
          <w:lang w:val="es-CO"/>
        </w:rPr>
        <w:t xml:space="preserve"> no garantizan </w:t>
      </w:r>
      <w:r w:rsidR="00B432DB" w:rsidRPr="00821A11">
        <w:rPr>
          <w:rFonts w:ascii="Arial" w:hAnsi="Arial" w:cs="Arial"/>
          <w:lang w:val="es-CO"/>
        </w:rPr>
        <w:t>la protección de sus d</w:t>
      </w:r>
      <w:r w:rsidRPr="00821A11">
        <w:rPr>
          <w:rFonts w:ascii="Arial" w:hAnsi="Arial" w:cs="Arial"/>
          <w:lang w:val="es-CO"/>
        </w:rPr>
        <w:t>erechos</w:t>
      </w:r>
      <w:r w:rsidR="007853EB" w:rsidRPr="00821A11">
        <w:rPr>
          <w:rFonts w:ascii="Arial" w:hAnsi="Arial" w:cs="Arial"/>
          <w:lang w:val="es-CO"/>
        </w:rPr>
        <w:t xml:space="preserve"> </w:t>
      </w:r>
      <w:r w:rsidR="00B432DB" w:rsidRPr="00821A11">
        <w:rPr>
          <w:rFonts w:ascii="Arial" w:hAnsi="Arial" w:cs="Arial"/>
          <w:lang w:val="es-CO"/>
        </w:rPr>
        <w:t>(OEA</w:t>
      </w:r>
      <w:r w:rsidR="00B41F68" w:rsidRPr="00821A11">
        <w:rPr>
          <w:rFonts w:ascii="Arial" w:hAnsi="Arial" w:cs="Arial"/>
          <w:lang w:val="es-CO"/>
        </w:rPr>
        <w:t xml:space="preserve"> 2015:</w:t>
      </w:r>
      <w:r w:rsidR="007853EB" w:rsidRPr="00821A11">
        <w:rPr>
          <w:rFonts w:ascii="Arial" w:hAnsi="Arial" w:cs="Arial"/>
          <w:lang w:val="es-CO"/>
        </w:rPr>
        <w:t>94)</w:t>
      </w:r>
      <w:r w:rsidR="00E15E40" w:rsidRPr="00821A11">
        <w:rPr>
          <w:rFonts w:ascii="Arial" w:hAnsi="Arial" w:cs="Arial"/>
          <w:lang w:val="es-CO"/>
        </w:rPr>
        <w:t xml:space="preserve">, </w:t>
      </w:r>
      <w:r w:rsidRPr="00821A11">
        <w:rPr>
          <w:rFonts w:ascii="Arial" w:hAnsi="Arial" w:cs="Arial"/>
          <w:lang w:val="es-CO"/>
        </w:rPr>
        <w:t xml:space="preserve">a lo que la Corte Interamericana insta </w:t>
      </w:r>
      <w:r w:rsidR="003D1D16" w:rsidRPr="00821A11">
        <w:rPr>
          <w:rFonts w:ascii="Arial" w:hAnsi="Arial" w:cs="Arial"/>
          <w:lang w:val="es-CO"/>
        </w:rPr>
        <w:t>para que todos los procesos de consulta previa con consentimiento libre e i</w:t>
      </w:r>
      <w:r w:rsidRPr="00821A11">
        <w:rPr>
          <w:rFonts w:ascii="Arial" w:hAnsi="Arial" w:cs="Arial"/>
          <w:lang w:val="es-CO"/>
        </w:rPr>
        <w:t>nform</w:t>
      </w:r>
      <w:r w:rsidR="003D1D16" w:rsidRPr="00821A11">
        <w:rPr>
          <w:rFonts w:ascii="Arial" w:hAnsi="Arial" w:cs="Arial"/>
          <w:lang w:val="es-CO"/>
        </w:rPr>
        <w:t>ado sean desarrollados por las i</w:t>
      </w:r>
      <w:r w:rsidRPr="00821A11">
        <w:rPr>
          <w:rFonts w:ascii="Arial" w:hAnsi="Arial" w:cs="Arial"/>
          <w:lang w:val="es-CO"/>
        </w:rPr>
        <w:t>nstituciones del Estado con buena fe</w:t>
      </w:r>
      <w:r w:rsidR="00E15E40" w:rsidRPr="00821A11">
        <w:rPr>
          <w:rFonts w:ascii="Arial" w:hAnsi="Arial" w:cs="Arial"/>
          <w:lang w:val="es-CO"/>
        </w:rPr>
        <w:t>,</w:t>
      </w:r>
      <w:r w:rsidRPr="00821A11">
        <w:rPr>
          <w:rFonts w:ascii="Arial" w:hAnsi="Arial" w:cs="Arial"/>
          <w:lang w:val="es-CO"/>
        </w:rPr>
        <w:t xml:space="preserve"> dando cumplimiento a lo establecido en el </w:t>
      </w:r>
      <w:r w:rsidRPr="00821A11">
        <w:rPr>
          <w:rFonts w:ascii="Arial" w:hAnsi="Arial" w:cs="Arial"/>
          <w:b/>
          <w:lang w:val="es-CO"/>
        </w:rPr>
        <w:t>Convenio 169/89 de OIT</w:t>
      </w:r>
      <w:r w:rsidRPr="00821A11">
        <w:rPr>
          <w:rFonts w:ascii="Arial" w:hAnsi="Arial" w:cs="Arial"/>
          <w:lang w:val="es-CO"/>
        </w:rPr>
        <w:t>.</w:t>
      </w:r>
    </w:p>
    <w:p w14:paraId="698AB511" w14:textId="77777777" w:rsidR="006F0B9B" w:rsidRDefault="00FA16C2" w:rsidP="00465E89">
      <w:pPr>
        <w:jc w:val="both"/>
        <w:rPr>
          <w:rFonts w:ascii="Arial" w:hAnsi="Arial" w:cs="Arial"/>
          <w:lang w:val="es-CO"/>
        </w:rPr>
      </w:pPr>
      <w:r w:rsidRPr="00216F23">
        <w:rPr>
          <w:rFonts w:ascii="Arial" w:hAnsi="Arial" w:cs="Arial"/>
          <w:lang w:val="es-CO"/>
        </w:rPr>
        <w:t>En la actua</w:t>
      </w:r>
      <w:r w:rsidR="003D1D16" w:rsidRPr="00216F23">
        <w:rPr>
          <w:rFonts w:ascii="Arial" w:hAnsi="Arial" w:cs="Arial"/>
          <w:lang w:val="es-CO"/>
        </w:rPr>
        <w:t xml:space="preserve">lidad se </w:t>
      </w:r>
      <w:r w:rsidR="003D1D16" w:rsidRPr="001F6CA4">
        <w:rPr>
          <w:rFonts w:ascii="Arial" w:hAnsi="Arial" w:cs="Arial"/>
          <w:lang w:val="es-CO"/>
        </w:rPr>
        <w:t>adelantan procesos de consulta previa con las comunidades i</w:t>
      </w:r>
      <w:r w:rsidRPr="001F6CA4">
        <w:rPr>
          <w:rFonts w:ascii="Arial" w:hAnsi="Arial" w:cs="Arial"/>
          <w:lang w:val="es-CO"/>
        </w:rPr>
        <w:t xml:space="preserve">ndígenas a partir de lo establecido en el </w:t>
      </w:r>
      <w:r w:rsidRPr="001F6CA4">
        <w:rPr>
          <w:rFonts w:ascii="Arial" w:hAnsi="Arial" w:cs="Arial"/>
          <w:b/>
          <w:lang w:val="es-CO"/>
        </w:rPr>
        <w:t>Decreto 1397/96</w:t>
      </w:r>
      <w:r w:rsidR="00B425CF" w:rsidRPr="001F6CA4">
        <w:rPr>
          <w:rFonts w:ascii="Arial" w:hAnsi="Arial" w:cs="Arial"/>
          <w:lang w:val="es-CO"/>
        </w:rPr>
        <w:t xml:space="preserve"> (Mesa de C</w:t>
      </w:r>
      <w:r w:rsidRPr="001F6CA4">
        <w:rPr>
          <w:rFonts w:ascii="Arial" w:hAnsi="Arial" w:cs="Arial"/>
          <w:lang w:val="es-CO"/>
        </w:rPr>
        <w:t>oncer</w:t>
      </w:r>
      <w:r w:rsidR="003D1D16" w:rsidRPr="001F6CA4">
        <w:rPr>
          <w:rFonts w:ascii="Arial" w:hAnsi="Arial" w:cs="Arial"/>
          <w:lang w:val="es-CO"/>
        </w:rPr>
        <w:t>tación). Estas c</w:t>
      </w:r>
      <w:r w:rsidRPr="001F6CA4">
        <w:rPr>
          <w:rFonts w:ascii="Arial" w:hAnsi="Arial" w:cs="Arial"/>
          <w:lang w:val="es-CO"/>
        </w:rPr>
        <w:t>onsulta</w:t>
      </w:r>
      <w:r w:rsidR="003D1D16" w:rsidRPr="001F6CA4">
        <w:rPr>
          <w:rFonts w:ascii="Arial" w:hAnsi="Arial" w:cs="Arial"/>
          <w:lang w:val="es-CO"/>
        </w:rPr>
        <w:t>s</w:t>
      </w:r>
      <w:r w:rsidRPr="001F6CA4">
        <w:rPr>
          <w:rFonts w:ascii="Arial" w:hAnsi="Arial" w:cs="Arial"/>
          <w:lang w:val="es-CO"/>
        </w:rPr>
        <w:t xml:space="preserve"> se desarrollan a veces por presi</w:t>
      </w:r>
      <w:r w:rsidR="0070640D" w:rsidRPr="001F6CA4">
        <w:rPr>
          <w:rFonts w:ascii="Arial" w:hAnsi="Arial" w:cs="Arial"/>
          <w:lang w:val="es-CO"/>
        </w:rPr>
        <w:t>ón comunitaria</w:t>
      </w:r>
      <w:r w:rsidRPr="001F6CA4">
        <w:rPr>
          <w:rFonts w:ascii="Arial" w:hAnsi="Arial" w:cs="Arial"/>
          <w:lang w:val="es-CO"/>
        </w:rPr>
        <w:t xml:space="preserve"> o d</w:t>
      </w:r>
      <w:r w:rsidR="003D1D16" w:rsidRPr="001F6CA4">
        <w:rPr>
          <w:rFonts w:ascii="Arial" w:hAnsi="Arial" w:cs="Arial"/>
          <w:lang w:val="es-CO"/>
        </w:rPr>
        <w:t>e organizaciones defensoras de derechos humanos. Para el caso de comunidades n</w:t>
      </w:r>
      <w:r w:rsidRPr="001F6CA4">
        <w:rPr>
          <w:rFonts w:ascii="Arial" w:hAnsi="Arial" w:cs="Arial"/>
          <w:lang w:val="es-CO"/>
        </w:rPr>
        <w:t xml:space="preserve">egras, se sigue el procedimiento exigido por la Corte Constitucional con la </w:t>
      </w:r>
      <w:r w:rsidRPr="001F6CA4">
        <w:rPr>
          <w:rFonts w:ascii="Arial" w:hAnsi="Arial" w:cs="Arial"/>
          <w:b/>
          <w:lang w:val="es-CO"/>
        </w:rPr>
        <w:t>Sentencia T-576 de 2014</w:t>
      </w:r>
      <w:r w:rsidR="00B425CF" w:rsidRPr="001F6CA4">
        <w:rPr>
          <w:rFonts w:ascii="Arial" w:hAnsi="Arial" w:cs="Arial"/>
          <w:b/>
          <w:lang w:val="es-CO"/>
        </w:rPr>
        <w:t>,</w:t>
      </w:r>
      <w:r w:rsidRPr="001F6CA4">
        <w:rPr>
          <w:rFonts w:ascii="Arial" w:hAnsi="Arial" w:cs="Arial"/>
          <w:lang w:val="es-CO"/>
        </w:rPr>
        <w:t xml:space="preserve"> e</w:t>
      </w:r>
      <w:r w:rsidR="003D1D16" w:rsidRPr="001F6CA4">
        <w:rPr>
          <w:rFonts w:ascii="Arial" w:hAnsi="Arial" w:cs="Arial"/>
          <w:lang w:val="es-CO"/>
        </w:rPr>
        <w:t xml:space="preserve">n la que se constituye un </w:t>
      </w:r>
      <w:r w:rsidR="003D1D16" w:rsidRPr="001F6CA4">
        <w:rPr>
          <w:rFonts w:ascii="Arial" w:hAnsi="Arial" w:cs="Arial"/>
          <w:b/>
          <w:lang w:val="es-CO"/>
        </w:rPr>
        <w:t>E</w:t>
      </w:r>
      <w:r w:rsidRPr="001F6CA4">
        <w:rPr>
          <w:rFonts w:ascii="Arial" w:hAnsi="Arial" w:cs="Arial"/>
          <w:b/>
          <w:lang w:val="es-CO"/>
        </w:rPr>
        <w:t xml:space="preserve">spacio </w:t>
      </w:r>
      <w:r w:rsidR="003D1D16" w:rsidRPr="001F6CA4">
        <w:rPr>
          <w:rFonts w:ascii="Arial" w:hAnsi="Arial" w:cs="Arial"/>
          <w:b/>
          <w:lang w:val="es-CO"/>
        </w:rPr>
        <w:t>Nacional de Consulta Previa</w:t>
      </w:r>
      <w:r w:rsidR="003D1D16" w:rsidRPr="001F6CA4">
        <w:rPr>
          <w:rFonts w:ascii="Arial" w:hAnsi="Arial" w:cs="Arial"/>
          <w:lang w:val="es-CO"/>
        </w:rPr>
        <w:t xml:space="preserve"> de medidas legislativas y administrativas de a</w:t>
      </w:r>
      <w:r w:rsidRPr="001F6CA4">
        <w:rPr>
          <w:rFonts w:ascii="Arial" w:hAnsi="Arial" w:cs="Arial"/>
          <w:lang w:val="es-CO"/>
        </w:rPr>
        <w:t>lto alcance que pueden afectar a estas comunidades.</w:t>
      </w:r>
    </w:p>
    <w:p w14:paraId="09512CF0" w14:textId="77777777" w:rsidR="0070640D" w:rsidRDefault="0070640D" w:rsidP="00465E89">
      <w:pPr>
        <w:jc w:val="both"/>
        <w:rPr>
          <w:rFonts w:ascii="Arial" w:hAnsi="Arial" w:cs="Arial"/>
          <w:lang w:val="es-CO"/>
        </w:rPr>
      </w:pPr>
    </w:p>
    <w:p w14:paraId="0A35ABE9" w14:textId="77777777" w:rsidR="008860BC" w:rsidRDefault="006E6943" w:rsidP="006F0B9B">
      <w:pPr>
        <w:pStyle w:val="Ttulo3"/>
        <w:jc w:val="center"/>
        <w:rPr>
          <w:lang w:val="es-CO"/>
        </w:rPr>
      </w:pPr>
      <w:bookmarkStart w:id="9" w:name="_Toc474238135"/>
      <w:r>
        <w:rPr>
          <w:lang w:val="es-CO"/>
        </w:rPr>
        <w:t>2.2</w:t>
      </w:r>
      <w:r w:rsidR="00BD6532">
        <w:rPr>
          <w:lang w:val="es-CO"/>
        </w:rPr>
        <w:t xml:space="preserve">.2 </w:t>
      </w:r>
      <w:r w:rsidR="001A01EB">
        <w:rPr>
          <w:lang w:val="es-CO"/>
        </w:rPr>
        <w:t xml:space="preserve">Planes Nacionales de </w:t>
      </w:r>
      <w:r w:rsidR="006F0B9B">
        <w:rPr>
          <w:lang w:val="es-CO"/>
        </w:rPr>
        <w:t>Desarrollo</w:t>
      </w:r>
      <w:bookmarkEnd w:id="9"/>
    </w:p>
    <w:p w14:paraId="4810D060" w14:textId="77777777" w:rsidR="006F0B9B" w:rsidRPr="006F0B9B" w:rsidRDefault="006F0B9B" w:rsidP="006F0B9B">
      <w:pPr>
        <w:rPr>
          <w:lang w:val="es-CO"/>
        </w:rPr>
      </w:pPr>
    </w:p>
    <w:p w14:paraId="4816DEB2" w14:textId="77777777" w:rsidR="008860BC" w:rsidRPr="00BD6532" w:rsidRDefault="008860BC" w:rsidP="00D84F31">
      <w:pPr>
        <w:pStyle w:val="Prrafodelista"/>
        <w:numPr>
          <w:ilvl w:val="0"/>
          <w:numId w:val="2"/>
        </w:numPr>
        <w:jc w:val="both"/>
        <w:rPr>
          <w:rFonts w:ascii="Arial" w:hAnsi="Arial" w:cs="Arial"/>
          <w:lang w:val="es-CO"/>
        </w:rPr>
      </w:pPr>
      <w:r w:rsidRPr="00D651E8">
        <w:rPr>
          <w:rFonts w:ascii="Arial" w:hAnsi="Arial" w:cs="Arial"/>
          <w:b/>
          <w:lang w:val="es-CO"/>
        </w:rPr>
        <w:t>Plan N</w:t>
      </w:r>
      <w:r>
        <w:rPr>
          <w:rFonts w:ascii="Arial" w:hAnsi="Arial" w:cs="Arial"/>
          <w:b/>
          <w:lang w:val="es-CO"/>
        </w:rPr>
        <w:t xml:space="preserve">acional de </w:t>
      </w:r>
      <w:r w:rsidRPr="00BD6532">
        <w:rPr>
          <w:rFonts w:ascii="Arial" w:hAnsi="Arial" w:cs="Arial"/>
          <w:b/>
          <w:lang w:val="es-CO"/>
        </w:rPr>
        <w:t>Desarrollo 2010</w:t>
      </w:r>
      <w:r w:rsidR="00192D52" w:rsidRPr="00BD6532">
        <w:rPr>
          <w:rFonts w:ascii="Arial" w:hAnsi="Arial" w:cs="Arial"/>
          <w:b/>
          <w:lang w:val="es-CO"/>
        </w:rPr>
        <w:t xml:space="preserve"> </w:t>
      </w:r>
      <w:r w:rsidRPr="00BD6532">
        <w:rPr>
          <w:rFonts w:ascii="Arial" w:hAnsi="Arial" w:cs="Arial"/>
          <w:b/>
          <w:lang w:val="es-CO"/>
        </w:rPr>
        <w:t>-</w:t>
      </w:r>
      <w:r w:rsidR="00192D52" w:rsidRPr="00BD6532">
        <w:rPr>
          <w:rFonts w:ascii="Arial" w:hAnsi="Arial" w:cs="Arial"/>
          <w:b/>
          <w:lang w:val="es-CO"/>
        </w:rPr>
        <w:t xml:space="preserve"> </w:t>
      </w:r>
      <w:r w:rsidRPr="00BD6532">
        <w:rPr>
          <w:rFonts w:ascii="Arial" w:hAnsi="Arial" w:cs="Arial"/>
          <w:b/>
          <w:lang w:val="es-CO"/>
        </w:rPr>
        <w:t>2014</w:t>
      </w:r>
    </w:p>
    <w:p w14:paraId="306A3B1E" w14:textId="77777777" w:rsidR="008860BC" w:rsidRPr="00BD6532" w:rsidRDefault="008860BC" w:rsidP="008860BC">
      <w:pPr>
        <w:pStyle w:val="Prrafodelista"/>
        <w:jc w:val="both"/>
        <w:rPr>
          <w:rFonts w:ascii="Arial" w:hAnsi="Arial" w:cs="Arial"/>
          <w:lang w:val="es-CO"/>
        </w:rPr>
      </w:pPr>
    </w:p>
    <w:p w14:paraId="766AA950" w14:textId="77777777" w:rsidR="008860BC" w:rsidRPr="00D651E8" w:rsidRDefault="008860BC" w:rsidP="008860BC">
      <w:pPr>
        <w:pStyle w:val="Prrafodelista"/>
        <w:jc w:val="both"/>
        <w:rPr>
          <w:rFonts w:ascii="Arial" w:hAnsi="Arial" w:cs="Arial"/>
          <w:lang w:val="es-CO"/>
        </w:rPr>
      </w:pPr>
      <w:r w:rsidRPr="00BD6532">
        <w:rPr>
          <w:rFonts w:ascii="Arial" w:hAnsi="Arial" w:cs="Arial"/>
          <w:lang w:val="es-CO"/>
        </w:rPr>
        <w:t xml:space="preserve">Un componente de interés en este Plan de Desarrollo es la </w:t>
      </w:r>
      <w:r w:rsidRPr="00BD6532">
        <w:rPr>
          <w:rFonts w:ascii="Arial" w:hAnsi="Arial" w:cs="Arial"/>
          <w:b/>
          <w:lang w:val="es-CO"/>
        </w:rPr>
        <w:t>“cuarta locomotora”</w:t>
      </w:r>
      <w:r w:rsidRPr="00BD6532">
        <w:rPr>
          <w:rFonts w:ascii="Arial" w:hAnsi="Arial" w:cs="Arial"/>
          <w:lang w:val="es-CO"/>
        </w:rPr>
        <w:t xml:space="preserve"> relacionada a infraestructura</w:t>
      </w:r>
      <w:r w:rsidR="00963DC6" w:rsidRPr="00BD6532">
        <w:rPr>
          <w:rFonts w:ascii="Arial" w:hAnsi="Arial" w:cs="Arial"/>
          <w:lang w:val="es-CO"/>
        </w:rPr>
        <w:t>,</w:t>
      </w:r>
      <w:r w:rsidRPr="00BD6532">
        <w:rPr>
          <w:rFonts w:ascii="Arial" w:hAnsi="Arial" w:cs="Arial"/>
          <w:lang w:val="es-CO"/>
        </w:rPr>
        <w:t xml:space="preserve"> cuyo fin era superar la situación de rezago de décadas en la que se encuentra Colombia</w:t>
      </w:r>
      <w:r w:rsidRPr="00D651E8">
        <w:rPr>
          <w:rFonts w:ascii="Arial" w:hAnsi="Arial" w:cs="Arial"/>
          <w:lang w:val="es-CO"/>
        </w:rPr>
        <w:t>, tanto en términos de cantidad como de calidad, especialmente en el componente de transporte terrestre que representa más del 70% de las toneladas de carga transportadas anualmente por el país. Por ejemplo, Colombia entre 2006-2009 pasó de tener 440 Km a 800 Km de doble calzada, mientras que Chile siendo un país con extensión y población inferiores a la d</w:t>
      </w:r>
      <w:r w:rsidR="00963DC6">
        <w:rPr>
          <w:rFonts w:ascii="Arial" w:hAnsi="Arial" w:cs="Arial"/>
          <w:lang w:val="es-CO"/>
        </w:rPr>
        <w:t>e Colombia, cuenta con más de 2</w:t>
      </w:r>
      <w:r w:rsidRPr="00D651E8">
        <w:rPr>
          <w:rFonts w:ascii="Arial" w:hAnsi="Arial" w:cs="Arial"/>
          <w:lang w:val="es-CO"/>
        </w:rPr>
        <w:t xml:space="preserve">400 km de carreteras de doble calzada </w:t>
      </w:r>
      <w:r w:rsidRPr="00015073">
        <w:rPr>
          <w:rFonts w:ascii="Arial" w:hAnsi="Arial" w:cs="Arial"/>
          <w:lang w:val="es-CO"/>
        </w:rPr>
        <w:t>(DNP, 2011</w:t>
      </w:r>
      <w:r>
        <w:rPr>
          <w:rFonts w:ascii="Arial" w:hAnsi="Arial" w:cs="Arial"/>
          <w:lang w:val="es-CO"/>
        </w:rPr>
        <w:t>:</w:t>
      </w:r>
      <w:r w:rsidRPr="00015073">
        <w:rPr>
          <w:rFonts w:ascii="Arial" w:hAnsi="Arial" w:cs="Arial"/>
          <w:lang w:val="es-CO"/>
        </w:rPr>
        <w:t>155).</w:t>
      </w:r>
      <w:r w:rsidRPr="00D651E8">
        <w:rPr>
          <w:rFonts w:ascii="Arial" w:hAnsi="Arial" w:cs="Arial"/>
          <w:lang w:val="es-CO"/>
        </w:rPr>
        <w:t xml:space="preserve"> En ese sentido, se dará prioridad a la terminación de proyectos, en los corredores </w:t>
      </w:r>
      <w:r>
        <w:rPr>
          <w:rFonts w:ascii="Arial" w:hAnsi="Arial" w:cs="Arial"/>
          <w:lang w:val="es-CO"/>
        </w:rPr>
        <w:t xml:space="preserve">viales </w:t>
      </w:r>
      <w:r w:rsidRPr="00D651E8">
        <w:rPr>
          <w:rFonts w:ascii="Arial" w:hAnsi="Arial" w:cs="Arial"/>
          <w:lang w:val="es-CO"/>
        </w:rPr>
        <w:t xml:space="preserve">Bogotá – Buenaventura </w:t>
      </w:r>
      <w:r w:rsidRPr="00015073">
        <w:rPr>
          <w:rFonts w:ascii="Arial" w:hAnsi="Arial" w:cs="Arial"/>
          <w:lang w:val="es-CO"/>
        </w:rPr>
        <w:t>(DNP, 2011</w:t>
      </w:r>
      <w:r>
        <w:rPr>
          <w:rFonts w:ascii="Arial" w:hAnsi="Arial" w:cs="Arial"/>
          <w:lang w:val="es-CO"/>
        </w:rPr>
        <w:t>:</w:t>
      </w:r>
      <w:r w:rsidRPr="00015073">
        <w:rPr>
          <w:rFonts w:ascii="Arial" w:hAnsi="Arial" w:cs="Arial"/>
          <w:lang w:val="es-CO"/>
        </w:rPr>
        <w:t>195).</w:t>
      </w:r>
      <w:r w:rsidRPr="00D651E8">
        <w:rPr>
          <w:rFonts w:ascii="Arial" w:hAnsi="Arial" w:cs="Arial"/>
          <w:lang w:val="es-CO"/>
        </w:rPr>
        <w:t xml:space="preserve"> Con ello se amplía la capacidad, profundización y mantenimiento de los canales de acceso a los puertos públicos marítimos de propiedad de la Nación tales como Cartagena, Barranquilla, Santa Marta, </w:t>
      </w:r>
      <w:r w:rsidRPr="0070640D">
        <w:rPr>
          <w:rFonts w:ascii="Arial" w:hAnsi="Arial" w:cs="Arial"/>
          <w:lang w:val="es-CO"/>
        </w:rPr>
        <w:t>Buenaventura, Tumaco</w:t>
      </w:r>
      <w:r w:rsidRPr="00D651E8">
        <w:rPr>
          <w:rFonts w:ascii="Arial" w:hAnsi="Arial" w:cs="Arial"/>
          <w:lang w:val="es-CO"/>
        </w:rPr>
        <w:t xml:space="preserve"> y San Andrés </w:t>
      </w:r>
      <w:r w:rsidRPr="00015073">
        <w:rPr>
          <w:rFonts w:ascii="Arial" w:hAnsi="Arial" w:cs="Arial"/>
          <w:lang w:val="es-CO"/>
        </w:rPr>
        <w:t>(DNP, 2011</w:t>
      </w:r>
      <w:r>
        <w:rPr>
          <w:rFonts w:ascii="Arial" w:hAnsi="Arial" w:cs="Arial"/>
          <w:lang w:val="es-CO"/>
        </w:rPr>
        <w:t>:</w:t>
      </w:r>
      <w:r w:rsidRPr="00015073">
        <w:rPr>
          <w:rFonts w:ascii="Arial" w:hAnsi="Arial" w:cs="Arial"/>
          <w:lang w:val="es-CO"/>
        </w:rPr>
        <w:t>199).</w:t>
      </w:r>
    </w:p>
    <w:p w14:paraId="74EE63D6" w14:textId="77777777" w:rsidR="008860BC" w:rsidRPr="00D651E8" w:rsidRDefault="008860BC" w:rsidP="008860BC">
      <w:pPr>
        <w:pStyle w:val="Prrafodelista"/>
        <w:jc w:val="both"/>
        <w:rPr>
          <w:rFonts w:ascii="Arial" w:hAnsi="Arial" w:cs="Arial"/>
          <w:lang w:val="es-CO"/>
        </w:rPr>
      </w:pPr>
    </w:p>
    <w:p w14:paraId="7878F9A8" w14:textId="77777777" w:rsidR="008860BC" w:rsidRPr="005E2587" w:rsidRDefault="008860BC" w:rsidP="008860BC">
      <w:pPr>
        <w:pStyle w:val="Prrafodelista"/>
        <w:jc w:val="both"/>
        <w:rPr>
          <w:rFonts w:ascii="Arial" w:hAnsi="Arial" w:cs="Arial"/>
          <w:lang w:val="es-CO"/>
        </w:rPr>
      </w:pPr>
      <w:r w:rsidRPr="00D651E8">
        <w:rPr>
          <w:rFonts w:ascii="Arial" w:hAnsi="Arial" w:cs="Arial"/>
          <w:lang w:val="es-CO"/>
        </w:rPr>
        <w:t xml:space="preserve">Otro componente de interés es la </w:t>
      </w:r>
      <w:r w:rsidRPr="00015073">
        <w:rPr>
          <w:rFonts w:ascii="Arial" w:hAnsi="Arial" w:cs="Arial"/>
          <w:b/>
          <w:lang w:val="es-CO"/>
        </w:rPr>
        <w:t>“quinta locomotora”</w:t>
      </w:r>
      <w:r w:rsidRPr="00D651E8">
        <w:rPr>
          <w:rFonts w:ascii="Arial" w:hAnsi="Arial" w:cs="Arial"/>
          <w:lang w:val="es-CO"/>
        </w:rPr>
        <w:t xml:space="preserve"> relacionada a </w:t>
      </w:r>
      <w:r w:rsidRPr="002A73AD">
        <w:rPr>
          <w:rFonts w:ascii="Arial" w:hAnsi="Arial" w:cs="Arial"/>
          <w:b/>
          <w:lang w:val="es-CO"/>
        </w:rPr>
        <w:t>minería</w:t>
      </w:r>
      <w:r w:rsidRPr="00D651E8">
        <w:rPr>
          <w:rFonts w:ascii="Arial" w:hAnsi="Arial" w:cs="Arial"/>
          <w:lang w:val="es-CO"/>
        </w:rPr>
        <w:t>. Es innegable que este sector es y será en los próximos años uno de los ejes centra</w:t>
      </w:r>
      <w:r>
        <w:rPr>
          <w:rFonts w:ascii="Arial" w:hAnsi="Arial" w:cs="Arial"/>
          <w:lang w:val="es-CO"/>
        </w:rPr>
        <w:t>les de la economía colombiana. Según el Plan Nacional de Desarrollo (2010 – 2014), l</w:t>
      </w:r>
      <w:r w:rsidRPr="00D651E8">
        <w:rPr>
          <w:rFonts w:ascii="Arial" w:hAnsi="Arial" w:cs="Arial"/>
          <w:lang w:val="es-CO"/>
        </w:rPr>
        <w:t>a exploración y explotación de petróleo se ha disparado en los últimos años y contamos con una inmensa riqueza minera, especialmente carbonífera. La estrategia para potenciar el desarrollo del sector minero-energético se fundamenta en tres necesidades básicas. En primer lugar, promover la inversión nacional y extranjera. Las metas en la producción para el cuatrienio están proyectadas en 124 millones de toneladas por año en el caso de carbón y 72 millones de toneladas por año en oro</w:t>
      </w:r>
      <w:r>
        <w:rPr>
          <w:rFonts w:ascii="Arial" w:hAnsi="Arial" w:cs="Arial"/>
          <w:lang w:val="es-CO"/>
        </w:rPr>
        <w:t xml:space="preserve"> </w:t>
      </w:r>
      <w:r w:rsidRPr="00AA1C04">
        <w:rPr>
          <w:rFonts w:ascii="Arial" w:hAnsi="Arial" w:cs="Arial"/>
          <w:lang w:val="es-CO"/>
        </w:rPr>
        <w:t>(DNP, 2011:220),</w:t>
      </w:r>
      <w:r w:rsidRPr="00D651E8">
        <w:rPr>
          <w:rFonts w:ascii="Arial" w:hAnsi="Arial" w:cs="Arial"/>
          <w:lang w:val="es-CO"/>
        </w:rPr>
        <w:t xml:space="preserve"> </w:t>
      </w:r>
      <w:r w:rsidRPr="005E2587">
        <w:rPr>
          <w:rFonts w:ascii="Arial" w:hAnsi="Arial" w:cs="Arial"/>
          <w:lang w:val="es-CO"/>
        </w:rPr>
        <w:t xml:space="preserve">suponemos que en este orden el Pacífico aportaría su cuota. </w:t>
      </w:r>
    </w:p>
    <w:p w14:paraId="540E980B" w14:textId="77777777" w:rsidR="008860BC" w:rsidRPr="005E2587" w:rsidRDefault="008860BC" w:rsidP="008860BC">
      <w:pPr>
        <w:pStyle w:val="Prrafodelista"/>
        <w:jc w:val="both"/>
        <w:rPr>
          <w:rFonts w:ascii="Arial" w:hAnsi="Arial" w:cs="Arial"/>
          <w:color w:val="00B0F0"/>
          <w:lang w:val="es-CO"/>
        </w:rPr>
      </w:pPr>
    </w:p>
    <w:p w14:paraId="4EEBBB22" w14:textId="77777777" w:rsidR="008860BC" w:rsidRPr="0070640D" w:rsidRDefault="008860BC" w:rsidP="0070640D">
      <w:pPr>
        <w:pStyle w:val="Prrafodelista"/>
        <w:jc w:val="both"/>
        <w:rPr>
          <w:rFonts w:ascii="Arial" w:hAnsi="Arial" w:cs="Arial"/>
          <w:lang w:val="es-CO"/>
        </w:rPr>
      </w:pPr>
      <w:r w:rsidRPr="005E2587">
        <w:rPr>
          <w:rFonts w:ascii="Arial" w:hAnsi="Arial" w:cs="Arial"/>
          <w:lang w:val="es-CO"/>
        </w:rPr>
        <w:t xml:space="preserve">Este Plan se ejecutó entre Junio </w:t>
      </w:r>
      <w:r w:rsidR="00E4773C" w:rsidRPr="005E2587">
        <w:rPr>
          <w:rFonts w:ascii="Arial" w:hAnsi="Arial" w:cs="Arial"/>
          <w:lang w:val="es-CO"/>
        </w:rPr>
        <w:t xml:space="preserve">de </w:t>
      </w:r>
      <w:r w:rsidRPr="005E2587">
        <w:rPr>
          <w:rFonts w:ascii="Arial" w:hAnsi="Arial" w:cs="Arial"/>
          <w:lang w:val="es-CO"/>
        </w:rPr>
        <w:t>2011 y mayo de 2015</w:t>
      </w:r>
      <w:r w:rsidR="002F60EF" w:rsidRPr="005E2587">
        <w:rPr>
          <w:rFonts w:ascii="Arial" w:hAnsi="Arial" w:cs="Arial"/>
          <w:lang w:val="es-CO"/>
        </w:rPr>
        <w:t>,</w:t>
      </w:r>
      <w:r w:rsidRPr="005E2587">
        <w:rPr>
          <w:rFonts w:ascii="Arial" w:hAnsi="Arial" w:cs="Arial"/>
          <w:lang w:val="es-CO"/>
        </w:rPr>
        <w:t xml:space="preserve"> pero no contó con procesos de consulta previa y aunque se hicieron procesos de socialización, las comunidades no participaron de manera directa en su implementación n</w:t>
      </w:r>
      <w:r w:rsidR="0070640D" w:rsidRPr="005E2587">
        <w:rPr>
          <w:rFonts w:ascii="Arial" w:hAnsi="Arial" w:cs="Arial"/>
          <w:lang w:val="es-CO"/>
        </w:rPr>
        <w:t xml:space="preserve">i en su evaluación. </w:t>
      </w:r>
      <w:r w:rsidRPr="005E2587">
        <w:rPr>
          <w:rFonts w:ascii="Arial" w:hAnsi="Arial" w:cs="Arial"/>
          <w:lang w:val="es-CO"/>
        </w:rPr>
        <w:t xml:space="preserve">No se tiene información precisa por parte del </w:t>
      </w:r>
      <w:r w:rsidR="002F60EF" w:rsidRPr="005E2587">
        <w:rPr>
          <w:rFonts w:ascii="Arial" w:hAnsi="Arial" w:cs="Arial"/>
          <w:lang w:val="es-CO"/>
        </w:rPr>
        <w:t>Ministerio del Interior</w:t>
      </w:r>
      <w:r w:rsidRPr="005E2587">
        <w:rPr>
          <w:rFonts w:ascii="Arial" w:hAnsi="Arial" w:cs="Arial"/>
          <w:lang w:val="es-CO"/>
        </w:rPr>
        <w:t xml:space="preserve"> </w:t>
      </w:r>
      <w:r w:rsidR="00190D8D" w:rsidRPr="005E2587">
        <w:rPr>
          <w:rFonts w:ascii="Arial" w:hAnsi="Arial" w:cs="Arial"/>
          <w:lang w:val="es-CO"/>
        </w:rPr>
        <w:t xml:space="preserve">en la cual </w:t>
      </w:r>
      <w:r w:rsidRPr="005E2587">
        <w:rPr>
          <w:rFonts w:ascii="Arial" w:hAnsi="Arial" w:cs="Arial"/>
          <w:lang w:val="es-CO"/>
        </w:rPr>
        <w:t>se evidenci</w:t>
      </w:r>
      <w:r w:rsidR="00AA2DE5" w:rsidRPr="005E2587">
        <w:rPr>
          <w:rFonts w:ascii="Arial" w:hAnsi="Arial" w:cs="Arial"/>
          <w:lang w:val="es-CO"/>
        </w:rPr>
        <w:t>e</w:t>
      </w:r>
      <w:r w:rsidR="007708E0" w:rsidRPr="005E2587">
        <w:rPr>
          <w:rFonts w:ascii="Arial" w:hAnsi="Arial" w:cs="Arial"/>
          <w:lang w:val="es-CO"/>
        </w:rPr>
        <w:t>n</w:t>
      </w:r>
      <w:r w:rsidRPr="005E2587">
        <w:rPr>
          <w:rFonts w:ascii="Arial" w:hAnsi="Arial" w:cs="Arial"/>
          <w:lang w:val="es-CO"/>
        </w:rPr>
        <w:t xml:space="preserve"> los procesos adelantados de consulta previa con comunidades indígenas y comunidades negras en la región del Pacífico.</w:t>
      </w:r>
      <w:r w:rsidRPr="0070640D">
        <w:rPr>
          <w:rFonts w:ascii="Arial" w:hAnsi="Arial" w:cs="Arial"/>
          <w:lang w:val="es-CO"/>
        </w:rPr>
        <w:t xml:space="preserve">  </w:t>
      </w:r>
    </w:p>
    <w:p w14:paraId="4476D8B9" w14:textId="77777777" w:rsidR="008860BC" w:rsidRDefault="008860BC" w:rsidP="008860BC">
      <w:pPr>
        <w:pStyle w:val="Prrafodelista"/>
        <w:jc w:val="both"/>
        <w:rPr>
          <w:rFonts w:ascii="Arial" w:hAnsi="Arial" w:cs="Arial"/>
          <w:lang w:val="es-CO"/>
        </w:rPr>
      </w:pPr>
    </w:p>
    <w:p w14:paraId="1E651517" w14:textId="669954E1" w:rsidR="008860BC" w:rsidRDefault="0014313E" w:rsidP="008860BC">
      <w:pPr>
        <w:pStyle w:val="Prrafodelista"/>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83840" behindDoc="0" locked="0" layoutInCell="1" allowOverlap="1" wp14:anchorId="249A3392" wp14:editId="46E55276">
                <wp:simplePos x="0" y="0"/>
                <wp:positionH relativeFrom="column">
                  <wp:posOffset>-54610</wp:posOffset>
                </wp:positionH>
                <wp:positionV relativeFrom="paragraph">
                  <wp:posOffset>46990</wp:posOffset>
                </wp:positionV>
                <wp:extent cx="5295900" cy="2047875"/>
                <wp:effectExtent l="57150" t="38100" r="76200" b="1047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20478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2743F26" w14:textId="77777777" w:rsidR="00A3067B" w:rsidRPr="00216F23" w:rsidRDefault="00A3067B" w:rsidP="008860BC">
                            <w:pPr>
                              <w:jc w:val="center"/>
                              <w:rPr>
                                <w:rFonts w:ascii="Arial" w:hAnsi="Arial" w:cs="Arial"/>
                                <w:b/>
                                <w:sz w:val="22"/>
                                <w:szCs w:val="22"/>
                                <w:lang w:val="es-CO"/>
                              </w:rPr>
                            </w:pPr>
                            <w:r w:rsidRPr="00216F23">
                              <w:rPr>
                                <w:rFonts w:ascii="Arial" w:hAnsi="Arial" w:cs="Arial"/>
                                <w:b/>
                                <w:sz w:val="22"/>
                                <w:szCs w:val="22"/>
                                <w:lang w:val="es-CO"/>
                              </w:rPr>
                              <w:t xml:space="preserve">Afectados: </w:t>
                            </w:r>
                          </w:p>
                          <w:p w14:paraId="20A79190" w14:textId="77777777" w:rsidR="00A3067B" w:rsidRPr="00216F23" w:rsidRDefault="00A3067B" w:rsidP="008860BC">
                            <w:pPr>
                              <w:jc w:val="both"/>
                              <w:rPr>
                                <w:rFonts w:ascii="Arial" w:hAnsi="Arial" w:cs="Arial"/>
                                <w:sz w:val="22"/>
                                <w:szCs w:val="22"/>
                                <w:lang w:val="es-CO"/>
                              </w:rPr>
                            </w:pPr>
                            <w:r w:rsidRPr="00216F23">
                              <w:rPr>
                                <w:rFonts w:ascii="Arial" w:hAnsi="Arial" w:cs="Arial"/>
                                <w:b/>
                                <w:sz w:val="22"/>
                                <w:szCs w:val="22"/>
                                <w:lang w:val="es-CO"/>
                              </w:rPr>
                              <w:t xml:space="preserve">El </w:t>
                            </w:r>
                            <w:r w:rsidRPr="0009525D">
                              <w:rPr>
                                <w:rFonts w:ascii="Arial" w:hAnsi="Arial" w:cs="Arial"/>
                                <w:b/>
                                <w:sz w:val="22"/>
                                <w:szCs w:val="22"/>
                                <w:lang w:val="es-CO"/>
                              </w:rPr>
                              <w:t>derecho</w:t>
                            </w:r>
                            <w:r w:rsidRPr="00216F23">
                              <w:rPr>
                                <w:rFonts w:ascii="Arial" w:hAnsi="Arial" w:cs="Arial"/>
                                <w:b/>
                                <w:sz w:val="22"/>
                                <w:szCs w:val="22"/>
                                <w:lang w:val="es-CO"/>
                              </w:rPr>
                              <w:t xml:space="preserve"> a la libre determinación de los pueblos y consentimiento libre: </w:t>
                            </w:r>
                            <w:r w:rsidRPr="00216F23">
                              <w:rPr>
                                <w:rFonts w:ascii="Arial" w:hAnsi="Arial" w:cs="Arial"/>
                                <w:sz w:val="22"/>
                                <w:szCs w:val="22"/>
                                <w:lang w:val="es-CO"/>
                              </w:rPr>
                              <w:t xml:space="preserve">PIDESC Art. 1; Convenio 169 de la OIT; Decreto 1745/95, </w:t>
                            </w:r>
                            <w:r w:rsidRPr="0069626B">
                              <w:rPr>
                                <w:rFonts w:ascii="Arial" w:hAnsi="Arial" w:cs="Arial"/>
                                <w:sz w:val="22"/>
                                <w:szCs w:val="22"/>
                                <w:lang w:val="es-CO"/>
                              </w:rPr>
                              <w:t>reglamentario capítulo</w:t>
                            </w:r>
                            <w:r w:rsidRPr="00216F23">
                              <w:rPr>
                                <w:rFonts w:ascii="Arial" w:hAnsi="Arial" w:cs="Arial"/>
                                <w:sz w:val="22"/>
                                <w:szCs w:val="22"/>
                                <w:lang w:val="es-CO"/>
                              </w:rPr>
                              <w:t xml:space="preserve"> III ley 70/93</w:t>
                            </w:r>
                          </w:p>
                          <w:p w14:paraId="57880559" w14:textId="77777777" w:rsidR="00A3067B" w:rsidRPr="00716C2C" w:rsidRDefault="00A3067B" w:rsidP="00D84F31">
                            <w:pPr>
                              <w:pStyle w:val="Prrafodelista"/>
                              <w:numPr>
                                <w:ilvl w:val="0"/>
                                <w:numId w:val="13"/>
                              </w:numPr>
                              <w:rPr>
                                <w:rFonts w:ascii="Arial" w:hAnsi="Arial" w:cs="Arial"/>
                                <w:i/>
                                <w:sz w:val="22"/>
                                <w:szCs w:val="22"/>
                                <w:lang w:val="es-CO"/>
                              </w:rPr>
                            </w:pPr>
                            <w:r w:rsidRPr="00716C2C">
                              <w:rPr>
                                <w:rFonts w:ascii="Arial" w:hAnsi="Arial" w:cs="Arial"/>
                                <w:i/>
                                <w:sz w:val="22"/>
                                <w:szCs w:val="22"/>
                                <w:lang w:val="es-CO"/>
                              </w:rPr>
                              <w:t>No se tiene el consentimiento de las comunidades étnicas para la implementación de proyectos de desarrollo con afectaciones territoriales, ambientales y socio-económicas en el Pacífico.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9A3392" id="Rectángulo 3" o:spid="_x0000_s1027" style="position:absolute;left:0;text-align:left;margin-left:-4.3pt;margin-top:3.7pt;width:417pt;height:16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" fillcolor="#dfa7a6 [1621]" strokecolor="#bc4542 [3045]">
                <v:fill color2="#f5e4e4 [501]" rotate="t" angle="180" colors="0 #ffa2a1;22938f #ffbebd;1 #ffe5e5" focus="100%" type="gradient"/>
                <v:shadow on="t" color="black" opacity="24903f" origin=",.5" offset="0,.55556mm"/>
                <v:path arrowok="t"/>
                <v:textbox>
                  <w:txbxContent>
                    <w:p w14:paraId="62743F26" w14:textId="77777777" w:rsidR="00A3067B" w:rsidRPr="00216F23" w:rsidRDefault="00A3067B" w:rsidP="008860BC">
                      <w:pPr>
                        <w:jc w:val="center"/>
                        <w:rPr>
                          <w:rFonts w:ascii="Arial" w:hAnsi="Arial" w:cs="Arial"/>
                          <w:b/>
                          <w:sz w:val="22"/>
                          <w:szCs w:val="22"/>
                          <w:lang w:val="es-CO"/>
                        </w:rPr>
                      </w:pPr>
                      <w:r w:rsidRPr="00216F23">
                        <w:rPr>
                          <w:rFonts w:ascii="Arial" w:hAnsi="Arial" w:cs="Arial"/>
                          <w:b/>
                          <w:sz w:val="22"/>
                          <w:szCs w:val="22"/>
                          <w:lang w:val="es-CO"/>
                        </w:rPr>
                        <w:t xml:space="preserve">Afectados: </w:t>
                      </w:r>
                    </w:p>
                    <w:p w14:paraId="20A79190" w14:textId="77777777" w:rsidR="00A3067B" w:rsidRPr="00216F23" w:rsidRDefault="00A3067B" w:rsidP="008860BC">
                      <w:pPr>
                        <w:jc w:val="both"/>
                        <w:rPr>
                          <w:rFonts w:ascii="Arial" w:hAnsi="Arial" w:cs="Arial"/>
                          <w:sz w:val="22"/>
                          <w:szCs w:val="22"/>
                          <w:lang w:val="es-CO"/>
                        </w:rPr>
                      </w:pPr>
                      <w:r w:rsidRPr="00216F23">
                        <w:rPr>
                          <w:rFonts w:ascii="Arial" w:hAnsi="Arial" w:cs="Arial"/>
                          <w:b/>
                          <w:sz w:val="22"/>
                          <w:szCs w:val="22"/>
                          <w:lang w:val="es-CO"/>
                        </w:rPr>
                        <w:t xml:space="preserve">El </w:t>
                      </w:r>
                      <w:r w:rsidRPr="0009525D">
                        <w:rPr>
                          <w:rFonts w:ascii="Arial" w:hAnsi="Arial" w:cs="Arial"/>
                          <w:b/>
                          <w:sz w:val="22"/>
                          <w:szCs w:val="22"/>
                          <w:lang w:val="es-CO"/>
                        </w:rPr>
                        <w:t>derecho</w:t>
                      </w:r>
                      <w:r w:rsidRPr="00216F23">
                        <w:rPr>
                          <w:rFonts w:ascii="Arial" w:hAnsi="Arial" w:cs="Arial"/>
                          <w:b/>
                          <w:sz w:val="22"/>
                          <w:szCs w:val="22"/>
                          <w:lang w:val="es-CO"/>
                        </w:rPr>
                        <w:t xml:space="preserve"> a la libre determinación de los pueblos y consentimiento libre: </w:t>
                      </w:r>
                      <w:r w:rsidRPr="00216F23">
                        <w:rPr>
                          <w:rFonts w:ascii="Arial" w:hAnsi="Arial" w:cs="Arial"/>
                          <w:sz w:val="22"/>
                          <w:szCs w:val="22"/>
                          <w:lang w:val="es-CO"/>
                        </w:rPr>
                        <w:t xml:space="preserve">PIDESC Art. 1; Convenio 169 de la OIT; Decreto 1745/95, </w:t>
                      </w:r>
                      <w:r w:rsidRPr="0069626B">
                        <w:rPr>
                          <w:rFonts w:ascii="Arial" w:hAnsi="Arial" w:cs="Arial"/>
                          <w:sz w:val="22"/>
                          <w:szCs w:val="22"/>
                          <w:lang w:val="es-CO"/>
                        </w:rPr>
                        <w:t>reglamentario capítulo</w:t>
                      </w:r>
                      <w:r w:rsidRPr="00216F23">
                        <w:rPr>
                          <w:rFonts w:ascii="Arial" w:hAnsi="Arial" w:cs="Arial"/>
                          <w:sz w:val="22"/>
                          <w:szCs w:val="22"/>
                          <w:lang w:val="es-CO"/>
                        </w:rPr>
                        <w:t xml:space="preserve"> III ley 70/93</w:t>
                      </w:r>
                    </w:p>
                    <w:p w14:paraId="57880559" w14:textId="77777777" w:rsidR="00A3067B" w:rsidRPr="00716C2C" w:rsidRDefault="00A3067B" w:rsidP="00D84F31">
                      <w:pPr>
                        <w:pStyle w:val="Prrafodelista"/>
                        <w:numPr>
                          <w:ilvl w:val="0"/>
                          <w:numId w:val="13"/>
                        </w:numPr>
                        <w:rPr>
                          <w:rFonts w:ascii="Arial" w:hAnsi="Arial" w:cs="Arial"/>
                          <w:i/>
                          <w:sz w:val="22"/>
                          <w:szCs w:val="22"/>
                          <w:lang w:val="es-CO"/>
                        </w:rPr>
                      </w:pPr>
                      <w:r w:rsidRPr="00716C2C">
                        <w:rPr>
                          <w:rFonts w:ascii="Arial" w:hAnsi="Arial" w:cs="Arial"/>
                          <w:i/>
                          <w:sz w:val="22"/>
                          <w:szCs w:val="22"/>
                          <w:lang w:val="es-CO"/>
                        </w:rPr>
                        <w:t>No se tiene el consentimiento de las comunidades étnicas para la implementación de proyectos de desarrollo con afectaciones territoriales, ambientales y socio-económicas en el Pacífico.</w:t>
                      </w:r>
                    </w:p>
                  </w:txbxContent>
                </v:textbox>
              </v:rect>
            </w:pict>
          </mc:Fallback>
        </mc:AlternateContent>
      </w:r>
    </w:p>
    <w:p w14:paraId="26E6CBB4" w14:textId="77777777" w:rsidR="008860BC" w:rsidRDefault="008860BC" w:rsidP="008860BC">
      <w:pPr>
        <w:pStyle w:val="Prrafodelista"/>
        <w:jc w:val="both"/>
        <w:rPr>
          <w:rFonts w:ascii="Arial" w:hAnsi="Arial" w:cs="Arial"/>
          <w:lang w:val="es-CO"/>
        </w:rPr>
      </w:pPr>
    </w:p>
    <w:p w14:paraId="7F2182A4" w14:textId="77777777" w:rsidR="008860BC" w:rsidRDefault="008860BC" w:rsidP="008860BC">
      <w:pPr>
        <w:pStyle w:val="Prrafodelista"/>
        <w:jc w:val="both"/>
        <w:rPr>
          <w:rFonts w:ascii="Arial" w:hAnsi="Arial" w:cs="Arial"/>
          <w:lang w:val="es-CO"/>
        </w:rPr>
      </w:pPr>
    </w:p>
    <w:p w14:paraId="439DCE01" w14:textId="77777777" w:rsidR="008860BC" w:rsidRDefault="008860BC" w:rsidP="008860BC">
      <w:pPr>
        <w:pStyle w:val="Prrafodelista"/>
        <w:jc w:val="both"/>
        <w:rPr>
          <w:rFonts w:ascii="Arial" w:hAnsi="Arial" w:cs="Arial"/>
          <w:lang w:val="es-CO"/>
        </w:rPr>
      </w:pPr>
    </w:p>
    <w:p w14:paraId="17F4E318" w14:textId="77777777" w:rsidR="008860BC" w:rsidRDefault="008860BC" w:rsidP="008860BC">
      <w:pPr>
        <w:pStyle w:val="Prrafodelista"/>
        <w:jc w:val="both"/>
        <w:rPr>
          <w:rFonts w:ascii="Arial" w:hAnsi="Arial" w:cs="Arial"/>
          <w:lang w:val="es-CO"/>
        </w:rPr>
      </w:pPr>
    </w:p>
    <w:p w14:paraId="28B8C452" w14:textId="77777777" w:rsidR="008860BC" w:rsidRDefault="008860BC" w:rsidP="008860BC">
      <w:pPr>
        <w:pStyle w:val="Prrafodelista"/>
        <w:jc w:val="both"/>
        <w:rPr>
          <w:rFonts w:ascii="Arial" w:hAnsi="Arial" w:cs="Arial"/>
          <w:lang w:val="es-CO"/>
        </w:rPr>
      </w:pPr>
    </w:p>
    <w:p w14:paraId="535044E5" w14:textId="77777777" w:rsidR="008860BC" w:rsidRDefault="008860BC" w:rsidP="008860BC">
      <w:pPr>
        <w:pStyle w:val="Prrafodelista"/>
        <w:jc w:val="both"/>
        <w:rPr>
          <w:rFonts w:ascii="Arial" w:hAnsi="Arial" w:cs="Arial"/>
          <w:lang w:val="es-CO"/>
        </w:rPr>
      </w:pPr>
    </w:p>
    <w:p w14:paraId="496FED7E" w14:textId="77777777" w:rsidR="008860BC" w:rsidRDefault="008860BC" w:rsidP="008860BC">
      <w:pPr>
        <w:pStyle w:val="Prrafodelista"/>
        <w:jc w:val="both"/>
        <w:rPr>
          <w:rFonts w:ascii="Arial" w:hAnsi="Arial" w:cs="Arial"/>
          <w:lang w:val="es-CO"/>
        </w:rPr>
      </w:pPr>
    </w:p>
    <w:p w14:paraId="65F6CE9E" w14:textId="77777777" w:rsidR="008860BC" w:rsidRDefault="008860BC" w:rsidP="008860BC">
      <w:pPr>
        <w:pStyle w:val="Prrafodelista"/>
        <w:jc w:val="both"/>
        <w:rPr>
          <w:rFonts w:ascii="Arial" w:hAnsi="Arial" w:cs="Arial"/>
          <w:lang w:val="es-CO"/>
        </w:rPr>
      </w:pPr>
    </w:p>
    <w:p w14:paraId="4861670E" w14:textId="77777777" w:rsidR="008860BC" w:rsidRDefault="008860BC" w:rsidP="008860BC">
      <w:pPr>
        <w:jc w:val="both"/>
        <w:rPr>
          <w:rFonts w:ascii="Arial" w:hAnsi="Arial" w:cs="Arial"/>
          <w:color w:val="00B0F0"/>
          <w:lang w:val="es-CO"/>
        </w:rPr>
      </w:pPr>
    </w:p>
    <w:p w14:paraId="5BBB4DE4" w14:textId="77777777" w:rsidR="008860BC" w:rsidRPr="002A73AD" w:rsidRDefault="008860BC" w:rsidP="008860BC">
      <w:pPr>
        <w:jc w:val="both"/>
        <w:rPr>
          <w:rFonts w:ascii="Arial" w:hAnsi="Arial" w:cs="Arial"/>
          <w:color w:val="00B0F0"/>
          <w:lang w:val="es-CO"/>
        </w:rPr>
      </w:pPr>
    </w:p>
    <w:p w14:paraId="3BA7FA72" w14:textId="77777777" w:rsidR="008860BC" w:rsidRDefault="008860BC" w:rsidP="00D84F31">
      <w:pPr>
        <w:pStyle w:val="Prrafodelista"/>
        <w:numPr>
          <w:ilvl w:val="0"/>
          <w:numId w:val="2"/>
        </w:numPr>
        <w:jc w:val="both"/>
        <w:rPr>
          <w:rFonts w:ascii="Arial" w:hAnsi="Arial" w:cs="Arial"/>
          <w:lang w:val="es-CO"/>
        </w:rPr>
      </w:pPr>
      <w:r w:rsidRPr="00D651E8">
        <w:rPr>
          <w:rFonts w:ascii="Arial" w:hAnsi="Arial" w:cs="Arial"/>
          <w:b/>
          <w:lang w:val="es-CO"/>
        </w:rPr>
        <w:t>Plan Nacional de Desarrollo 2014</w:t>
      </w:r>
      <w:r w:rsidR="00696A58">
        <w:rPr>
          <w:rFonts w:ascii="Arial" w:hAnsi="Arial" w:cs="Arial"/>
          <w:b/>
          <w:lang w:val="es-CO"/>
        </w:rPr>
        <w:t xml:space="preserve"> </w:t>
      </w:r>
      <w:r w:rsidRPr="00D651E8">
        <w:rPr>
          <w:rFonts w:ascii="Arial" w:hAnsi="Arial" w:cs="Arial"/>
          <w:b/>
          <w:lang w:val="es-CO"/>
        </w:rPr>
        <w:t>-</w:t>
      </w:r>
      <w:r w:rsidR="00696A58">
        <w:rPr>
          <w:rFonts w:ascii="Arial" w:hAnsi="Arial" w:cs="Arial"/>
          <w:b/>
          <w:lang w:val="es-CO"/>
        </w:rPr>
        <w:t xml:space="preserve"> </w:t>
      </w:r>
      <w:r w:rsidRPr="00D651E8">
        <w:rPr>
          <w:rFonts w:ascii="Arial" w:hAnsi="Arial" w:cs="Arial"/>
          <w:b/>
          <w:lang w:val="es-CO"/>
        </w:rPr>
        <w:t>2018</w:t>
      </w:r>
      <w:r w:rsidRPr="00D651E8">
        <w:rPr>
          <w:rFonts w:ascii="Arial" w:hAnsi="Arial" w:cs="Arial"/>
          <w:lang w:val="es-CO"/>
        </w:rPr>
        <w:t xml:space="preserve"> </w:t>
      </w:r>
    </w:p>
    <w:p w14:paraId="363FC05B" w14:textId="77777777" w:rsidR="008860BC" w:rsidRDefault="008860BC" w:rsidP="008860BC">
      <w:pPr>
        <w:pStyle w:val="Prrafodelista"/>
        <w:jc w:val="both"/>
        <w:rPr>
          <w:rFonts w:ascii="Arial" w:hAnsi="Arial" w:cs="Arial"/>
          <w:lang w:val="es-CO"/>
        </w:rPr>
      </w:pPr>
    </w:p>
    <w:p w14:paraId="46C32DD6" w14:textId="77777777" w:rsidR="008860BC" w:rsidRPr="004F6871" w:rsidRDefault="008860BC" w:rsidP="008860BC">
      <w:pPr>
        <w:pStyle w:val="Prrafodelista"/>
        <w:jc w:val="both"/>
        <w:rPr>
          <w:rFonts w:ascii="Arial" w:hAnsi="Arial" w:cs="Arial"/>
          <w:lang w:val="es-CO"/>
        </w:rPr>
      </w:pPr>
      <w:r w:rsidRPr="00D651E8">
        <w:rPr>
          <w:rFonts w:ascii="Arial" w:hAnsi="Arial" w:cs="Arial"/>
          <w:lang w:val="es-CO"/>
        </w:rPr>
        <w:t>En las</w:t>
      </w:r>
      <w:r w:rsidR="00A015BA">
        <w:rPr>
          <w:rFonts w:ascii="Arial" w:hAnsi="Arial" w:cs="Arial"/>
          <w:lang w:val="es-CO"/>
        </w:rPr>
        <w:t xml:space="preserve"> estrategias regionales de este p</w:t>
      </w:r>
      <w:r w:rsidRPr="00D651E8">
        <w:rPr>
          <w:rFonts w:ascii="Arial" w:hAnsi="Arial" w:cs="Arial"/>
          <w:lang w:val="es-CO"/>
        </w:rPr>
        <w:t xml:space="preserve">lan, ejes articuladores del desarrollo y prioridades para la gestión territorial, aparece la región Pacífico con enfoque de equidad, integración y </w:t>
      </w:r>
      <w:r w:rsidRPr="004F6871">
        <w:rPr>
          <w:rFonts w:ascii="Arial" w:hAnsi="Arial" w:cs="Arial"/>
          <w:lang w:val="es-CO"/>
        </w:rPr>
        <w:t>aprovechamiento sostenible de mercados aprovechando su riqueza ambiental (DNP, 2015:591)</w:t>
      </w:r>
      <w:r w:rsidR="00C60443" w:rsidRPr="004F6871">
        <w:rPr>
          <w:rFonts w:ascii="Arial" w:hAnsi="Arial" w:cs="Arial"/>
          <w:lang w:val="es-CO"/>
        </w:rPr>
        <w:t>. Por sus características esta regi</w:t>
      </w:r>
      <w:r w:rsidR="00CB4489" w:rsidRPr="004F6871">
        <w:rPr>
          <w:rFonts w:ascii="Arial" w:hAnsi="Arial" w:cs="Arial"/>
          <w:lang w:val="es-CO"/>
        </w:rPr>
        <w:t xml:space="preserve">ón se encuentra </w:t>
      </w:r>
      <w:r w:rsidR="0022411D" w:rsidRPr="004F6871">
        <w:rPr>
          <w:rFonts w:ascii="Arial" w:hAnsi="Arial" w:cs="Arial"/>
          <w:lang w:val="es-CO"/>
        </w:rPr>
        <w:t xml:space="preserve">priorizada por el proyecto </w:t>
      </w:r>
      <w:r w:rsidR="00CB4489" w:rsidRPr="004F6871">
        <w:rPr>
          <w:rFonts w:ascii="Arial" w:hAnsi="Arial" w:cs="Arial"/>
          <w:lang w:val="es-CO"/>
        </w:rPr>
        <w:t>"Colombia en Paz",</w:t>
      </w:r>
      <w:r w:rsidRPr="004F6871">
        <w:rPr>
          <w:rFonts w:ascii="Arial" w:hAnsi="Arial" w:cs="Arial"/>
          <w:lang w:val="es-CO"/>
        </w:rPr>
        <w:t xml:space="preserve"> cuyas estrategias y objetivos están orientado</w:t>
      </w:r>
      <w:r w:rsidR="00306BED" w:rsidRPr="004F6871">
        <w:rPr>
          <w:rFonts w:ascii="Arial" w:hAnsi="Arial" w:cs="Arial"/>
          <w:lang w:val="es-CO"/>
        </w:rPr>
        <w:t>s</w:t>
      </w:r>
      <w:r w:rsidRPr="004F6871">
        <w:rPr>
          <w:rFonts w:ascii="Arial" w:hAnsi="Arial" w:cs="Arial"/>
          <w:lang w:val="es-CO"/>
        </w:rPr>
        <w:t xml:space="preserve"> a garantizar el bienestar de las comunidades rurales (campesinas, indígenas negras-afrocolom</w:t>
      </w:r>
      <w:r w:rsidR="008C0997" w:rsidRPr="004F6871">
        <w:rPr>
          <w:rFonts w:ascii="Arial" w:hAnsi="Arial" w:cs="Arial"/>
          <w:lang w:val="es-CO"/>
        </w:rPr>
        <w:t>bianas, palenqueras y raizales)</w:t>
      </w:r>
      <w:r w:rsidRPr="004F6871">
        <w:rPr>
          <w:rFonts w:ascii="Arial" w:hAnsi="Arial" w:cs="Arial"/>
          <w:lang w:val="es-CO"/>
        </w:rPr>
        <w:t xml:space="preserve"> y a promover el desarrollo local sostenible de las zonas más afectadas por el conflicto (DNP, 2015:598-609).</w:t>
      </w:r>
      <w:r w:rsidRPr="004F6871">
        <w:rPr>
          <w:rStyle w:val="Refdenotaalpie"/>
          <w:rFonts w:ascii="Arial" w:hAnsi="Arial" w:cs="Arial"/>
          <w:b/>
          <w:color w:val="0070C0"/>
          <w:lang w:val="es-CO"/>
        </w:rPr>
        <w:t xml:space="preserve"> </w:t>
      </w:r>
    </w:p>
    <w:p w14:paraId="48C24F39" w14:textId="77777777" w:rsidR="008860BC" w:rsidRPr="00216F23" w:rsidRDefault="008C0997" w:rsidP="001A01EB">
      <w:pPr>
        <w:ind w:left="708"/>
        <w:jc w:val="both"/>
        <w:rPr>
          <w:rFonts w:ascii="Arial" w:hAnsi="Arial" w:cs="Arial"/>
          <w:lang w:val="es-CO"/>
        </w:rPr>
      </w:pPr>
      <w:r w:rsidRPr="004F6871">
        <w:rPr>
          <w:rFonts w:ascii="Arial" w:hAnsi="Arial" w:cs="Arial"/>
          <w:lang w:val="es-CO"/>
        </w:rPr>
        <w:t>Este plan aprobado por el C</w:t>
      </w:r>
      <w:r w:rsidR="008860BC" w:rsidRPr="004F6871">
        <w:rPr>
          <w:rFonts w:ascii="Arial" w:hAnsi="Arial" w:cs="Arial"/>
          <w:lang w:val="es-CO"/>
        </w:rPr>
        <w:t xml:space="preserve">ongreso </w:t>
      </w:r>
      <w:r w:rsidRPr="004F6871">
        <w:rPr>
          <w:rFonts w:ascii="Arial" w:hAnsi="Arial" w:cs="Arial"/>
          <w:lang w:val="es-CO"/>
        </w:rPr>
        <w:t xml:space="preserve">de la República </w:t>
      </w:r>
      <w:r w:rsidR="00E25F75" w:rsidRPr="004F6871">
        <w:rPr>
          <w:rFonts w:ascii="Arial" w:hAnsi="Arial" w:cs="Arial"/>
          <w:lang w:val="es-CO"/>
        </w:rPr>
        <w:t>inició</w:t>
      </w:r>
      <w:r w:rsidR="008860BC" w:rsidRPr="004F6871">
        <w:rPr>
          <w:rFonts w:ascii="Arial" w:hAnsi="Arial" w:cs="Arial"/>
          <w:lang w:val="es-CO"/>
        </w:rPr>
        <w:t xml:space="preserve"> su</w:t>
      </w:r>
      <w:r w:rsidR="008860BC" w:rsidRPr="00216F23">
        <w:rPr>
          <w:rFonts w:ascii="Arial" w:hAnsi="Arial" w:cs="Arial"/>
          <w:lang w:val="es-CO"/>
        </w:rPr>
        <w:t xml:space="preserve"> implementación en junio de 2015 sin los debidos procesos de consulta previa con comunidades negras. </w:t>
      </w:r>
      <w:r w:rsidR="008860BC" w:rsidRPr="00CA67CC">
        <w:rPr>
          <w:rFonts w:ascii="Arial" w:hAnsi="Arial" w:cs="Arial"/>
          <w:lang w:val="es-CO"/>
        </w:rPr>
        <w:t>Para el caso de comunidades indígenas no se tienen datos precisos.</w:t>
      </w:r>
    </w:p>
    <w:p w14:paraId="6166076F" w14:textId="7F53EC63" w:rsidR="008860BC" w:rsidRDefault="0014313E" w:rsidP="008860BC">
      <w:pPr>
        <w:pStyle w:val="Prrafodelista"/>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84864" behindDoc="0" locked="0" layoutInCell="1" allowOverlap="1" wp14:anchorId="4AB9355D" wp14:editId="27DDB420">
                <wp:simplePos x="0" y="0"/>
                <wp:positionH relativeFrom="column">
                  <wp:posOffset>300990</wp:posOffset>
                </wp:positionH>
                <wp:positionV relativeFrom="paragraph">
                  <wp:posOffset>45720</wp:posOffset>
                </wp:positionV>
                <wp:extent cx="5286375" cy="2371725"/>
                <wp:effectExtent l="57150" t="38100" r="85725" b="1047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23717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6CC4B50" w14:textId="77777777" w:rsidR="00A3067B" w:rsidRPr="00216F23" w:rsidRDefault="00A3067B" w:rsidP="008860BC">
                            <w:pPr>
                              <w:jc w:val="center"/>
                              <w:rPr>
                                <w:rFonts w:ascii="Arial" w:hAnsi="Arial" w:cs="Arial"/>
                                <w:b/>
                                <w:sz w:val="22"/>
                                <w:szCs w:val="22"/>
                                <w:lang w:val="es-CO"/>
                              </w:rPr>
                            </w:pPr>
                            <w:r w:rsidRPr="00216F23">
                              <w:rPr>
                                <w:rFonts w:ascii="Arial" w:hAnsi="Arial" w:cs="Arial"/>
                                <w:b/>
                                <w:sz w:val="22"/>
                                <w:szCs w:val="22"/>
                                <w:lang w:val="es-CO"/>
                              </w:rPr>
                              <w:t xml:space="preserve">Afectados: </w:t>
                            </w:r>
                          </w:p>
                          <w:p w14:paraId="5672105B" w14:textId="77777777" w:rsidR="00A3067B" w:rsidRPr="00821F5D" w:rsidRDefault="00A3067B" w:rsidP="008860BC">
                            <w:pPr>
                              <w:jc w:val="both"/>
                              <w:rPr>
                                <w:rFonts w:ascii="Arial" w:hAnsi="Arial" w:cs="Arial"/>
                                <w:sz w:val="22"/>
                                <w:szCs w:val="22"/>
                                <w:lang w:val="es-CO"/>
                              </w:rPr>
                            </w:pPr>
                            <w:r w:rsidRPr="00F119E4">
                              <w:rPr>
                                <w:rFonts w:ascii="Arial" w:hAnsi="Arial" w:cs="Arial"/>
                                <w:b/>
                                <w:sz w:val="22"/>
                                <w:szCs w:val="22"/>
                                <w:lang w:val="es-CO"/>
                              </w:rPr>
                              <w:t xml:space="preserve">El derecho a la libre determinación de los pueblos y consentimiento libre: </w:t>
                            </w:r>
                            <w:r w:rsidRPr="00F119E4">
                              <w:rPr>
                                <w:rFonts w:ascii="Arial" w:hAnsi="Arial" w:cs="Arial"/>
                                <w:sz w:val="22"/>
                                <w:szCs w:val="22"/>
                                <w:lang w:val="es-CO"/>
                              </w:rPr>
                              <w:t>PIDESC Art. 1; Convenio 169 de la OIT; Decreto 1745/95, reglamentario capítulo III; ley 70/93</w:t>
                            </w:r>
                            <w:r>
                              <w:rPr>
                                <w:rFonts w:ascii="Arial" w:hAnsi="Arial" w:cs="Arial"/>
                                <w:sz w:val="22"/>
                                <w:szCs w:val="22"/>
                                <w:lang w:val="es-CO"/>
                              </w:rPr>
                              <w:t>.</w:t>
                            </w:r>
                          </w:p>
                          <w:p w14:paraId="70EA5A28" w14:textId="77777777" w:rsidR="00A3067B" w:rsidRPr="00716C2C" w:rsidRDefault="00A3067B" w:rsidP="00D84F31">
                            <w:pPr>
                              <w:pStyle w:val="Prrafodelista"/>
                              <w:numPr>
                                <w:ilvl w:val="0"/>
                                <w:numId w:val="14"/>
                              </w:numPr>
                              <w:rPr>
                                <w:rFonts w:ascii="Arial" w:hAnsi="Arial" w:cs="Arial"/>
                                <w:i/>
                                <w:sz w:val="22"/>
                                <w:szCs w:val="22"/>
                                <w:lang w:val="es-CO"/>
                              </w:rPr>
                            </w:pPr>
                            <w:r w:rsidRPr="00716C2C">
                              <w:rPr>
                                <w:rFonts w:ascii="Arial" w:hAnsi="Arial" w:cs="Arial"/>
                                <w:i/>
                                <w:sz w:val="22"/>
                                <w:szCs w:val="22"/>
                                <w:lang w:val="es-CO"/>
                              </w:rPr>
                              <w:t>No hay información precisa en las comunidades sobre estos componentes.</w:t>
                            </w:r>
                          </w:p>
                          <w:p w14:paraId="6991AE55" w14:textId="77777777" w:rsidR="00A3067B" w:rsidRPr="00716C2C" w:rsidRDefault="00A3067B" w:rsidP="00D84F31">
                            <w:pPr>
                              <w:pStyle w:val="Prrafodelista"/>
                              <w:numPr>
                                <w:ilvl w:val="0"/>
                                <w:numId w:val="14"/>
                              </w:numPr>
                              <w:rPr>
                                <w:rFonts w:ascii="Arial" w:hAnsi="Arial" w:cs="Arial"/>
                                <w:i/>
                                <w:sz w:val="22"/>
                                <w:szCs w:val="22"/>
                                <w:lang w:val="es-CO"/>
                              </w:rPr>
                            </w:pPr>
                            <w:r w:rsidRPr="00716C2C">
                              <w:rPr>
                                <w:rFonts w:ascii="Arial" w:hAnsi="Arial" w:cs="Arial"/>
                                <w:i/>
                                <w:sz w:val="22"/>
                                <w:szCs w:val="22"/>
                                <w:lang w:val="es-CO"/>
                              </w:rPr>
                              <w:t xml:space="preserve">Se han implementado </w:t>
                            </w:r>
                            <w:r w:rsidRPr="00F119E4">
                              <w:rPr>
                                <w:rFonts w:ascii="Arial" w:hAnsi="Arial" w:cs="Arial"/>
                                <w:i/>
                                <w:sz w:val="22"/>
                                <w:szCs w:val="22"/>
                                <w:lang w:val="es-CO"/>
                              </w:rPr>
                              <w:t>proyectos sin el consentimiento de las comunidades étnicas generando  afectaciones territoriales, ambientales y socio-económicas.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B9355D" id="Rectángulo 4" o:spid="_x0000_s1028" style="position:absolute;left:0;text-align:left;margin-left:23.7pt;margin-top:3.6pt;width:416.25pt;height:18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" fillcolor="#dfa7a6 [1621]" strokecolor="#bc4542 [3045]">
                <v:fill color2="#f5e4e4 [501]" rotate="t" angle="180" colors="0 #ffa2a1;22938f #ffbebd;1 #ffe5e5" focus="100%" type="gradient"/>
                <v:shadow on="t" color="black" opacity="24903f" origin=",.5" offset="0,.55556mm"/>
                <v:path arrowok="t"/>
                <v:textbox>
                  <w:txbxContent>
                    <w:p w14:paraId="36CC4B50" w14:textId="77777777" w:rsidR="00A3067B" w:rsidRPr="00216F23" w:rsidRDefault="00A3067B" w:rsidP="008860BC">
                      <w:pPr>
                        <w:jc w:val="center"/>
                        <w:rPr>
                          <w:rFonts w:ascii="Arial" w:hAnsi="Arial" w:cs="Arial"/>
                          <w:b/>
                          <w:sz w:val="22"/>
                          <w:szCs w:val="22"/>
                          <w:lang w:val="es-CO"/>
                        </w:rPr>
                      </w:pPr>
                      <w:r w:rsidRPr="00216F23">
                        <w:rPr>
                          <w:rFonts w:ascii="Arial" w:hAnsi="Arial" w:cs="Arial"/>
                          <w:b/>
                          <w:sz w:val="22"/>
                          <w:szCs w:val="22"/>
                          <w:lang w:val="es-CO"/>
                        </w:rPr>
                        <w:t xml:space="preserve">Afectados: </w:t>
                      </w:r>
                    </w:p>
                    <w:p w14:paraId="5672105B" w14:textId="77777777" w:rsidR="00A3067B" w:rsidRPr="00821F5D" w:rsidRDefault="00A3067B" w:rsidP="008860BC">
                      <w:pPr>
                        <w:jc w:val="both"/>
                        <w:rPr>
                          <w:rFonts w:ascii="Arial" w:hAnsi="Arial" w:cs="Arial"/>
                          <w:sz w:val="22"/>
                          <w:szCs w:val="22"/>
                          <w:lang w:val="es-CO"/>
                        </w:rPr>
                      </w:pPr>
                      <w:r w:rsidRPr="00F119E4">
                        <w:rPr>
                          <w:rFonts w:ascii="Arial" w:hAnsi="Arial" w:cs="Arial"/>
                          <w:b/>
                          <w:sz w:val="22"/>
                          <w:szCs w:val="22"/>
                          <w:lang w:val="es-CO"/>
                        </w:rPr>
                        <w:t xml:space="preserve">El derecho a la libre determinación de los pueblos y consentimiento libre: </w:t>
                      </w:r>
                      <w:r w:rsidRPr="00F119E4">
                        <w:rPr>
                          <w:rFonts w:ascii="Arial" w:hAnsi="Arial" w:cs="Arial"/>
                          <w:sz w:val="22"/>
                          <w:szCs w:val="22"/>
                          <w:lang w:val="es-CO"/>
                        </w:rPr>
                        <w:t>PIDESC Art. 1; Convenio 169 de la OIT; Decreto 1745/95, reglamentario capítulo III; ley 70/93</w:t>
                      </w:r>
                      <w:r>
                        <w:rPr>
                          <w:rFonts w:ascii="Arial" w:hAnsi="Arial" w:cs="Arial"/>
                          <w:sz w:val="22"/>
                          <w:szCs w:val="22"/>
                          <w:lang w:val="es-CO"/>
                        </w:rPr>
                        <w:t>.</w:t>
                      </w:r>
                    </w:p>
                    <w:p w14:paraId="70EA5A28" w14:textId="77777777" w:rsidR="00A3067B" w:rsidRPr="00716C2C" w:rsidRDefault="00A3067B" w:rsidP="00D84F31">
                      <w:pPr>
                        <w:pStyle w:val="Prrafodelista"/>
                        <w:numPr>
                          <w:ilvl w:val="0"/>
                          <w:numId w:val="14"/>
                        </w:numPr>
                        <w:rPr>
                          <w:rFonts w:ascii="Arial" w:hAnsi="Arial" w:cs="Arial"/>
                          <w:i/>
                          <w:sz w:val="22"/>
                          <w:szCs w:val="22"/>
                          <w:lang w:val="es-CO"/>
                        </w:rPr>
                      </w:pPr>
                      <w:r w:rsidRPr="00716C2C">
                        <w:rPr>
                          <w:rFonts w:ascii="Arial" w:hAnsi="Arial" w:cs="Arial"/>
                          <w:i/>
                          <w:sz w:val="22"/>
                          <w:szCs w:val="22"/>
                          <w:lang w:val="es-CO"/>
                        </w:rPr>
                        <w:t>No hay información precisa en las comunidades sobre estos componentes.</w:t>
                      </w:r>
                    </w:p>
                    <w:p w14:paraId="6991AE55" w14:textId="77777777" w:rsidR="00A3067B" w:rsidRPr="00716C2C" w:rsidRDefault="00A3067B" w:rsidP="00D84F31">
                      <w:pPr>
                        <w:pStyle w:val="Prrafodelista"/>
                        <w:numPr>
                          <w:ilvl w:val="0"/>
                          <w:numId w:val="14"/>
                        </w:numPr>
                        <w:rPr>
                          <w:rFonts w:ascii="Arial" w:hAnsi="Arial" w:cs="Arial"/>
                          <w:i/>
                          <w:sz w:val="22"/>
                          <w:szCs w:val="22"/>
                          <w:lang w:val="es-CO"/>
                        </w:rPr>
                      </w:pPr>
                      <w:r w:rsidRPr="00716C2C">
                        <w:rPr>
                          <w:rFonts w:ascii="Arial" w:hAnsi="Arial" w:cs="Arial"/>
                          <w:i/>
                          <w:sz w:val="22"/>
                          <w:szCs w:val="22"/>
                          <w:lang w:val="es-CO"/>
                        </w:rPr>
                        <w:t xml:space="preserve">Se han implementado </w:t>
                      </w:r>
                      <w:r w:rsidRPr="00F119E4">
                        <w:rPr>
                          <w:rFonts w:ascii="Arial" w:hAnsi="Arial" w:cs="Arial"/>
                          <w:i/>
                          <w:sz w:val="22"/>
                          <w:szCs w:val="22"/>
                          <w:lang w:val="es-CO"/>
                        </w:rPr>
                        <w:t xml:space="preserve">proyectos sin el consentimiento de las comunidades étnicas </w:t>
                      </w:r>
                      <w:proofErr w:type="gramStart"/>
                      <w:r w:rsidRPr="00F119E4">
                        <w:rPr>
                          <w:rFonts w:ascii="Arial" w:hAnsi="Arial" w:cs="Arial"/>
                          <w:i/>
                          <w:sz w:val="22"/>
                          <w:szCs w:val="22"/>
                          <w:lang w:val="es-CO"/>
                        </w:rPr>
                        <w:t>generando  afectaciones</w:t>
                      </w:r>
                      <w:proofErr w:type="gramEnd"/>
                      <w:r w:rsidRPr="00F119E4">
                        <w:rPr>
                          <w:rFonts w:ascii="Arial" w:hAnsi="Arial" w:cs="Arial"/>
                          <w:i/>
                          <w:sz w:val="22"/>
                          <w:szCs w:val="22"/>
                          <w:lang w:val="es-CO"/>
                        </w:rPr>
                        <w:t xml:space="preserve"> territoriales, ambientales y socio-económicas.</w:t>
                      </w:r>
                    </w:p>
                  </w:txbxContent>
                </v:textbox>
              </v:rect>
            </w:pict>
          </mc:Fallback>
        </mc:AlternateContent>
      </w:r>
    </w:p>
    <w:p w14:paraId="22382357" w14:textId="77777777" w:rsidR="008860BC" w:rsidRDefault="008860BC" w:rsidP="008860BC">
      <w:pPr>
        <w:pStyle w:val="Prrafodelista"/>
        <w:jc w:val="both"/>
        <w:rPr>
          <w:rFonts w:ascii="Arial" w:hAnsi="Arial" w:cs="Arial"/>
          <w:lang w:val="es-CO"/>
        </w:rPr>
      </w:pPr>
    </w:p>
    <w:p w14:paraId="5EB0774D" w14:textId="77777777" w:rsidR="008860BC" w:rsidRDefault="008860BC" w:rsidP="008860BC">
      <w:pPr>
        <w:pStyle w:val="Prrafodelista"/>
        <w:jc w:val="both"/>
        <w:rPr>
          <w:rFonts w:ascii="Arial" w:hAnsi="Arial" w:cs="Arial"/>
          <w:lang w:val="es-CO"/>
        </w:rPr>
      </w:pPr>
    </w:p>
    <w:p w14:paraId="32DDB5BE" w14:textId="77777777" w:rsidR="008860BC" w:rsidRDefault="008860BC" w:rsidP="008860BC">
      <w:pPr>
        <w:pStyle w:val="Prrafodelista"/>
        <w:jc w:val="both"/>
        <w:rPr>
          <w:rFonts w:ascii="Arial" w:hAnsi="Arial" w:cs="Arial"/>
          <w:lang w:val="es-CO"/>
        </w:rPr>
      </w:pPr>
    </w:p>
    <w:p w14:paraId="7E91FBA8" w14:textId="77777777" w:rsidR="008860BC" w:rsidRDefault="008860BC" w:rsidP="008860BC">
      <w:pPr>
        <w:pStyle w:val="Prrafodelista"/>
        <w:jc w:val="both"/>
        <w:rPr>
          <w:rFonts w:ascii="Arial" w:hAnsi="Arial" w:cs="Arial"/>
          <w:lang w:val="es-CO"/>
        </w:rPr>
      </w:pPr>
    </w:p>
    <w:p w14:paraId="417060BB" w14:textId="77777777" w:rsidR="008860BC" w:rsidRPr="00216F23" w:rsidRDefault="008860BC" w:rsidP="008860BC">
      <w:pPr>
        <w:ind w:left="708"/>
        <w:jc w:val="both"/>
        <w:rPr>
          <w:rFonts w:ascii="Arial" w:hAnsi="Arial" w:cs="Arial"/>
          <w:lang w:val="es-CO"/>
        </w:rPr>
      </w:pPr>
    </w:p>
    <w:p w14:paraId="0F3BB3CA" w14:textId="77777777" w:rsidR="008860BC" w:rsidRPr="00216F23" w:rsidRDefault="008860BC" w:rsidP="008860BC">
      <w:pPr>
        <w:ind w:left="708"/>
        <w:jc w:val="both"/>
        <w:rPr>
          <w:rFonts w:ascii="Arial" w:hAnsi="Arial" w:cs="Arial"/>
          <w:lang w:val="es-CO"/>
        </w:rPr>
      </w:pPr>
    </w:p>
    <w:p w14:paraId="006CF54C" w14:textId="77777777" w:rsidR="008860BC" w:rsidRPr="00216F23" w:rsidRDefault="008860BC" w:rsidP="008860BC">
      <w:pPr>
        <w:jc w:val="both"/>
        <w:rPr>
          <w:rFonts w:ascii="Arial" w:hAnsi="Arial" w:cs="Arial"/>
          <w:lang w:val="es-CO"/>
        </w:rPr>
      </w:pPr>
    </w:p>
    <w:p w14:paraId="6F0B1ED3" w14:textId="77777777" w:rsidR="00FB3C8E" w:rsidRDefault="00FB3C8E" w:rsidP="0070640D">
      <w:pPr>
        <w:jc w:val="both"/>
        <w:rPr>
          <w:rFonts w:ascii="Arial" w:hAnsi="Arial" w:cs="Arial"/>
          <w:lang w:val="es-CO"/>
        </w:rPr>
      </w:pPr>
    </w:p>
    <w:p w14:paraId="18AA8A07" w14:textId="77777777" w:rsidR="0072429E" w:rsidRPr="00223EB3" w:rsidRDefault="0072429E" w:rsidP="0070640D">
      <w:pPr>
        <w:jc w:val="both"/>
        <w:rPr>
          <w:rFonts w:ascii="Arial" w:hAnsi="Arial" w:cs="Arial"/>
          <w:lang w:val="es-CO"/>
        </w:rPr>
      </w:pPr>
    </w:p>
    <w:p w14:paraId="617DF9D8" w14:textId="77777777" w:rsidR="008860BC" w:rsidRDefault="008860BC" w:rsidP="00D84F31">
      <w:pPr>
        <w:pStyle w:val="Prrafodelista"/>
        <w:numPr>
          <w:ilvl w:val="0"/>
          <w:numId w:val="2"/>
        </w:numPr>
        <w:jc w:val="both"/>
        <w:rPr>
          <w:rFonts w:ascii="Arial" w:hAnsi="Arial" w:cs="Arial"/>
          <w:lang w:val="es-CO"/>
        </w:rPr>
      </w:pPr>
      <w:r w:rsidRPr="00D651E8">
        <w:rPr>
          <w:rFonts w:ascii="Arial" w:hAnsi="Arial" w:cs="Arial"/>
          <w:b/>
          <w:lang w:val="es-CO"/>
        </w:rPr>
        <w:t>Plan “Todos somos Pazcífico”</w:t>
      </w:r>
    </w:p>
    <w:p w14:paraId="38E6C25D" w14:textId="77777777" w:rsidR="008860BC" w:rsidRDefault="008860BC" w:rsidP="008860BC">
      <w:pPr>
        <w:pStyle w:val="Prrafodelista"/>
        <w:jc w:val="both"/>
        <w:rPr>
          <w:rFonts w:ascii="Arial" w:hAnsi="Arial" w:cs="Arial"/>
          <w:lang w:val="es-CO"/>
        </w:rPr>
      </w:pPr>
    </w:p>
    <w:p w14:paraId="07BB3D09" w14:textId="77777777" w:rsidR="008860BC" w:rsidRPr="001A01EB" w:rsidRDefault="008860BC" w:rsidP="001A01EB">
      <w:pPr>
        <w:pStyle w:val="Prrafodelista"/>
        <w:jc w:val="both"/>
        <w:rPr>
          <w:rFonts w:ascii="Arial" w:hAnsi="Arial" w:cs="Arial"/>
          <w:lang w:val="es-CO"/>
        </w:rPr>
      </w:pPr>
      <w:r w:rsidRPr="00A239A6">
        <w:rPr>
          <w:rFonts w:ascii="Arial" w:hAnsi="Arial" w:cs="Arial"/>
          <w:lang w:val="es-CO"/>
        </w:rPr>
        <w:t>De acuerdo a lo definido en el Plan Nacional de Desarrollo 2014</w:t>
      </w:r>
      <w:r w:rsidR="006E1FA9" w:rsidRPr="00A239A6">
        <w:rPr>
          <w:rFonts w:ascii="Arial" w:hAnsi="Arial" w:cs="Arial"/>
          <w:lang w:val="es-CO"/>
        </w:rPr>
        <w:t xml:space="preserve"> </w:t>
      </w:r>
      <w:r w:rsidRPr="00A239A6">
        <w:rPr>
          <w:rFonts w:ascii="Arial" w:hAnsi="Arial" w:cs="Arial"/>
          <w:lang w:val="es-CO"/>
        </w:rPr>
        <w:t>-</w:t>
      </w:r>
      <w:r w:rsidR="006E1FA9" w:rsidRPr="00A239A6">
        <w:rPr>
          <w:rFonts w:ascii="Arial" w:hAnsi="Arial" w:cs="Arial"/>
          <w:lang w:val="es-CO"/>
        </w:rPr>
        <w:t xml:space="preserve"> </w:t>
      </w:r>
      <w:r w:rsidRPr="00A239A6">
        <w:rPr>
          <w:rFonts w:ascii="Arial" w:hAnsi="Arial" w:cs="Arial"/>
          <w:lang w:val="es-CO"/>
        </w:rPr>
        <w:t xml:space="preserve">2018 y el </w:t>
      </w:r>
      <w:r w:rsidRPr="00A239A6">
        <w:rPr>
          <w:rFonts w:ascii="Arial" w:hAnsi="Arial" w:cs="Arial"/>
          <w:b/>
          <w:lang w:val="es-CO"/>
        </w:rPr>
        <w:t xml:space="preserve">CONPES </w:t>
      </w:r>
      <w:r w:rsidRPr="00A239A6">
        <w:rPr>
          <w:rFonts w:ascii="Arial" w:hAnsi="Arial" w:cs="Arial"/>
          <w:lang w:val="es-CO"/>
        </w:rPr>
        <w:t xml:space="preserve">(Consejo Nacional de Política Económica y Social) en su </w:t>
      </w:r>
      <w:r w:rsidRPr="00A239A6">
        <w:rPr>
          <w:rFonts w:ascii="Arial" w:hAnsi="Arial" w:cs="Arial"/>
          <w:b/>
          <w:lang w:val="es-CO"/>
        </w:rPr>
        <w:t>documento Nº 3847 del 3 noviembre de 2015</w:t>
      </w:r>
      <w:r w:rsidRPr="00A239A6">
        <w:rPr>
          <w:rFonts w:ascii="Arial" w:hAnsi="Arial" w:cs="Arial"/>
          <w:lang w:val="es-CO"/>
        </w:rPr>
        <w:t xml:space="preserve">, </w:t>
      </w:r>
      <w:r w:rsidR="00F51A9A" w:rsidRPr="00A239A6">
        <w:rPr>
          <w:rFonts w:ascii="Arial" w:hAnsi="Arial" w:cs="Arial"/>
          <w:lang w:val="es-CO"/>
        </w:rPr>
        <w:t xml:space="preserve">establece </w:t>
      </w:r>
      <w:r w:rsidRPr="00A239A6">
        <w:rPr>
          <w:rFonts w:ascii="Arial" w:hAnsi="Arial" w:cs="Arial"/>
          <w:lang w:val="es-CO"/>
        </w:rPr>
        <w:t>que este plan está orientado a contribuir al desarrollo social, económic</w:t>
      </w:r>
      <w:r w:rsidR="00F51A9A" w:rsidRPr="00A239A6">
        <w:rPr>
          <w:rFonts w:ascii="Arial" w:hAnsi="Arial" w:cs="Arial"/>
          <w:lang w:val="es-CO"/>
        </w:rPr>
        <w:t>o y ambiental de la franja del L</w:t>
      </w:r>
      <w:r w:rsidRPr="00A239A6">
        <w:rPr>
          <w:rFonts w:ascii="Arial" w:hAnsi="Arial" w:cs="Arial"/>
          <w:lang w:val="es-CO"/>
        </w:rPr>
        <w:t>itoral Pacífico (Municipios de Quibdó, Buenaventura, Guapi y Tumaco) y a disminuir las brechas existentes con respecto a la franja Andina del Pacífico</w:t>
      </w:r>
      <w:r w:rsidR="008C0997" w:rsidRPr="00A239A6">
        <w:rPr>
          <w:rFonts w:ascii="Arial" w:hAnsi="Arial" w:cs="Arial"/>
          <w:lang w:val="es-CO"/>
        </w:rPr>
        <w:t xml:space="preserve"> colombiano y al resto del país. </w:t>
      </w:r>
      <w:r w:rsidRPr="00A239A6">
        <w:rPr>
          <w:rFonts w:ascii="Arial" w:hAnsi="Arial" w:cs="Arial"/>
          <w:lang w:val="es-CO"/>
        </w:rPr>
        <w:t>El fondo, cuyo monto alcanza los U$ 400’000.000, se ejecutará con dineros de crédito del BID (Banco Interamericano de Desarrollo) y tendrá por objeto la financiación inicial las necesidades más urgentes para promover el desarrollo</w:t>
      </w:r>
      <w:r w:rsidR="001A01EB" w:rsidRPr="00A239A6">
        <w:rPr>
          <w:rFonts w:ascii="Arial" w:hAnsi="Arial" w:cs="Arial"/>
          <w:lang w:val="es-CO"/>
        </w:rPr>
        <w:t xml:space="preserve"> integral del </w:t>
      </w:r>
      <w:r w:rsidR="00F51A9A" w:rsidRPr="00A239A6">
        <w:rPr>
          <w:rFonts w:ascii="Arial" w:hAnsi="Arial" w:cs="Arial"/>
          <w:lang w:val="es-CO"/>
        </w:rPr>
        <w:t>L</w:t>
      </w:r>
      <w:r w:rsidR="001A01EB" w:rsidRPr="00A239A6">
        <w:rPr>
          <w:rFonts w:ascii="Arial" w:hAnsi="Arial" w:cs="Arial"/>
          <w:lang w:val="es-CO"/>
        </w:rPr>
        <w:t>itoral Pacífico.</w:t>
      </w:r>
    </w:p>
    <w:p w14:paraId="35212E2E" w14:textId="77777777" w:rsidR="008860BC" w:rsidRPr="00E1116D" w:rsidRDefault="008860BC" w:rsidP="008860BC">
      <w:pPr>
        <w:ind w:left="708"/>
        <w:jc w:val="both"/>
        <w:rPr>
          <w:rFonts w:ascii="Arial" w:hAnsi="Arial" w:cs="Arial"/>
          <w:lang w:val="es-CO"/>
        </w:rPr>
      </w:pPr>
      <w:r w:rsidRPr="00216F23">
        <w:rPr>
          <w:rFonts w:ascii="Arial" w:hAnsi="Arial" w:cs="Arial"/>
          <w:lang w:val="es-CO"/>
        </w:rPr>
        <w:t xml:space="preserve">En ese orden de ideas se atenderá </w:t>
      </w:r>
      <w:r w:rsidRPr="00E1116D">
        <w:rPr>
          <w:rFonts w:ascii="Arial" w:hAnsi="Arial" w:cs="Arial"/>
          <w:lang w:val="es-CO"/>
        </w:rPr>
        <w:t xml:space="preserve">de manera prioritaria los temas de: </w:t>
      </w:r>
    </w:p>
    <w:p w14:paraId="54F55F1F" w14:textId="77777777" w:rsidR="008860BC" w:rsidRPr="00274708" w:rsidRDefault="008860BC" w:rsidP="00D84F31">
      <w:pPr>
        <w:pStyle w:val="Prrafodelista"/>
        <w:numPr>
          <w:ilvl w:val="0"/>
          <w:numId w:val="5"/>
        </w:numPr>
        <w:jc w:val="both"/>
        <w:rPr>
          <w:rFonts w:ascii="Arial" w:hAnsi="Arial" w:cs="Arial"/>
          <w:lang w:val="es-CO"/>
        </w:rPr>
      </w:pPr>
      <w:r w:rsidRPr="00E1116D">
        <w:rPr>
          <w:rFonts w:ascii="Arial" w:hAnsi="Arial" w:cs="Arial"/>
          <w:b/>
          <w:lang w:val="es-CO"/>
        </w:rPr>
        <w:t>Acueducto</w:t>
      </w:r>
      <w:r w:rsidRPr="00E1116D">
        <w:rPr>
          <w:rFonts w:ascii="Arial" w:hAnsi="Arial" w:cs="Arial"/>
          <w:i/>
          <w:lang w:val="es-CO"/>
        </w:rPr>
        <w:t xml:space="preserve"> </w:t>
      </w:r>
      <w:r w:rsidRPr="00E1116D">
        <w:rPr>
          <w:rFonts w:ascii="Arial" w:hAnsi="Arial" w:cs="Arial"/>
          <w:lang w:val="es-CO"/>
        </w:rPr>
        <w:t xml:space="preserve">y </w:t>
      </w:r>
      <w:r w:rsidRPr="00E1116D">
        <w:rPr>
          <w:rFonts w:ascii="Arial" w:hAnsi="Arial" w:cs="Arial"/>
          <w:b/>
          <w:lang w:val="es-CO"/>
        </w:rPr>
        <w:t>saneamiento básico</w:t>
      </w:r>
      <w:r w:rsidR="007F7EC1" w:rsidRPr="00E1116D">
        <w:rPr>
          <w:rFonts w:ascii="Arial" w:hAnsi="Arial" w:cs="Arial"/>
          <w:b/>
          <w:lang w:val="es-CO"/>
        </w:rPr>
        <w:t xml:space="preserve">, </w:t>
      </w:r>
      <w:r w:rsidRPr="00E1116D">
        <w:rPr>
          <w:rFonts w:ascii="Arial" w:hAnsi="Arial" w:cs="Arial"/>
          <w:lang w:val="es-CO"/>
        </w:rPr>
        <w:t xml:space="preserve">consiste en </w:t>
      </w:r>
      <w:r w:rsidRPr="00274708">
        <w:rPr>
          <w:rFonts w:ascii="Arial" w:hAnsi="Arial" w:cs="Arial"/>
          <w:lang w:val="es-CO"/>
        </w:rPr>
        <w:t>garantizar el suministro de agua potable en condiciones óptimas y permanentes con adecuado sistema de alcantarillado y manejo de residuos sólidos en los cuatro municipios principales objeto del plan (Quibdó, Buenaventura, Guapi y Tumaco).</w:t>
      </w:r>
    </w:p>
    <w:p w14:paraId="644EFBE1" w14:textId="77777777" w:rsidR="008860BC" w:rsidRPr="00274708" w:rsidRDefault="008860BC" w:rsidP="00D84F31">
      <w:pPr>
        <w:pStyle w:val="Prrafodelista"/>
        <w:numPr>
          <w:ilvl w:val="0"/>
          <w:numId w:val="5"/>
        </w:numPr>
        <w:jc w:val="both"/>
        <w:rPr>
          <w:rFonts w:ascii="Arial" w:hAnsi="Arial" w:cs="Arial"/>
          <w:lang w:val="es-CO"/>
        </w:rPr>
      </w:pPr>
      <w:r w:rsidRPr="00274708">
        <w:rPr>
          <w:rFonts w:ascii="Arial" w:hAnsi="Arial" w:cs="Arial"/>
          <w:b/>
          <w:lang w:val="es-CO"/>
        </w:rPr>
        <w:t>Energización</w:t>
      </w:r>
      <w:r w:rsidRPr="00274708">
        <w:rPr>
          <w:rFonts w:ascii="Arial" w:hAnsi="Arial" w:cs="Arial"/>
          <w:lang w:val="es-CO"/>
        </w:rPr>
        <w:t xml:space="preserve">, se aspira brindar servicio de energía de manera permanente conectando la región con el </w:t>
      </w:r>
      <w:r w:rsidR="00870E66" w:rsidRPr="00274708">
        <w:rPr>
          <w:rFonts w:ascii="Arial" w:hAnsi="Arial" w:cs="Arial"/>
          <w:lang w:val="es-CO"/>
        </w:rPr>
        <w:t xml:space="preserve">resto del </w:t>
      </w:r>
      <w:r w:rsidRPr="00274708">
        <w:rPr>
          <w:rFonts w:ascii="Arial" w:hAnsi="Arial" w:cs="Arial"/>
          <w:lang w:val="es-CO"/>
        </w:rPr>
        <w:t>país</w:t>
      </w:r>
      <w:r w:rsidR="00870E66" w:rsidRPr="00274708">
        <w:rPr>
          <w:rFonts w:ascii="Arial" w:hAnsi="Arial" w:cs="Arial"/>
          <w:lang w:val="es-CO"/>
        </w:rPr>
        <w:t>,</w:t>
      </w:r>
      <w:r w:rsidR="00806B0F" w:rsidRPr="00274708">
        <w:rPr>
          <w:rFonts w:ascii="Arial" w:hAnsi="Arial" w:cs="Arial"/>
          <w:lang w:val="es-CO"/>
        </w:rPr>
        <w:t xml:space="preserve"> </w:t>
      </w:r>
      <w:r w:rsidRPr="00274708">
        <w:rPr>
          <w:rFonts w:ascii="Arial" w:hAnsi="Arial" w:cs="Arial"/>
          <w:lang w:val="es-CO"/>
        </w:rPr>
        <w:t>sin depender de combustibles fósiles</w:t>
      </w:r>
      <w:r w:rsidR="00C5245E" w:rsidRPr="00274708">
        <w:rPr>
          <w:rFonts w:ascii="Arial" w:hAnsi="Arial" w:cs="Arial"/>
          <w:lang w:val="es-CO"/>
        </w:rPr>
        <w:t>. L</w:t>
      </w:r>
      <w:r w:rsidRPr="00274708">
        <w:rPr>
          <w:rFonts w:ascii="Arial" w:hAnsi="Arial" w:cs="Arial"/>
          <w:lang w:val="es-CO"/>
        </w:rPr>
        <w:t>a energización es un asunto necesario</w:t>
      </w:r>
      <w:r w:rsidR="00E1116D" w:rsidRPr="00274708">
        <w:rPr>
          <w:rFonts w:ascii="Arial" w:hAnsi="Arial" w:cs="Arial"/>
          <w:lang w:val="es-CO"/>
        </w:rPr>
        <w:t xml:space="preserve"> </w:t>
      </w:r>
      <w:r w:rsidRPr="00274708">
        <w:rPr>
          <w:rFonts w:ascii="Arial" w:hAnsi="Arial" w:cs="Arial"/>
          <w:lang w:val="es-CO"/>
        </w:rPr>
        <w:t>para mejorar la industria en la región y disminuir costos.</w:t>
      </w:r>
    </w:p>
    <w:p w14:paraId="4521DBDA" w14:textId="77777777" w:rsidR="008860BC" w:rsidRPr="00FD44F1" w:rsidRDefault="008860BC" w:rsidP="00D84F31">
      <w:pPr>
        <w:pStyle w:val="Prrafodelista"/>
        <w:numPr>
          <w:ilvl w:val="0"/>
          <w:numId w:val="5"/>
        </w:numPr>
        <w:jc w:val="both"/>
        <w:rPr>
          <w:rFonts w:ascii="Arial" w:hAnsi="Arial" w:cs="Arial"/>
          <w:lang w:val="es-CO"/>
        </w:rPr>
      </w:pPr>
      <w:r w:rsidRPr="00274708">
        <w:rPr>
          <w:rFonts w:ascii="Arial" w:hAnsi="Arial" w:cs="Arial"/>
          <w:b/>
          <w:lang w:val="es-CO"/>
        </w:rPr>
        <w:t xml:space="preserve">Conectividad de transporte (Acuapista) </w:t>
      </w:r>
      <w:r w:rsidRPr="00274708">
        <w:rPr>
          <w:rFonts w:ascii="Arial" w:hAnsi="Arial" w:cs="Arial"/>
          <w:lang w:val="es-CO"/>
        </w:rPr>
        <w:t xml:space="preserve">con el objetivo de conectar </w:t>
      </w:r>
      <w:r w:rsidR="00FB2CC0" w:rsidRPr="00274708">
        <w:rPr>
          <w:rFonts w:ascii="Arial" w:hAnsi="Arial" w:cs="Arial"/>
          <w:lang w:val="es-CO"/>
        </w:rPr>
        <w:t xml:space="preserve">conexión </w:t>
      </w:r>
      <w:r w:rsidRPr="00274708">
        <w:rPr>
          <w:rFonts w:ascii="Arial" w:hAnsi="Arial" w:cs="Arial"/>
          <w:lang w:val="es-CO"/>
        </w:rPr>
        <w:t xml:space="preserve">a través de los esteros los municipios del andén Pacífico desde Buenaventura hasta </w:t>
      </w:r>
      <w:r w:rsidRPr="00FD44F1">
        <w:rPr>
          <w:rFonts w:ascii="Arial" w:hAnsi="Arial" w:cs="Arial"/>
          <w:lang w:val="es-CO"/>
        </w:rPr>
        <w:t xml:space="preserve">Tumaco </w:t>
      </w:r>
      <w:r w:rsidR="00FB2CC0" w:rsidRPr="00FD44F1">
        <w:rPr>
          <w:rFonts w:ascii="Arial" w:hAnsi="Arial" w:cs="Arial"/>
          <w:lang w:val="es-CO"/>
        </w:rPr>
        <w:t>por medio</w:t>
      </w:r>
      <w:r w:rsidR="00274708" w:rsidRPr="00FD44F1">
        <w:rPr>
          <w:rFonts w:ascii="Arial" w:hAnsi="Arial" w:cs="Arial"/>
          <w:lang w:val="es-CO"/>
        </w:rPr>
        <w:t xml:space="preserve"> </w:t>
      </w:r>
      <w:r w:rsidRPr="00FD44F1">
        <w:rPr>
          <w:rFonts w:ascii="Arial" w:hAnsi="Arial" w:cs="Arial"/>
          <w:lang w:val="es-CO"/>
        </w:rPr>
        <w:t>de una vía que garantiza la movilidad permanente para transporte de carga y pasajeros sin depender de las mareas. (NGRD 2016)</w:t>
      </w:r>
    </w:p>
    <w:p w14:paraId="3EFC105D" w14:textId="77777777" w:rsidR="00FB3C8E" w:rsidRPr="00216F23" w:rsidRDefault="008860BC" w:rsidP="00FB3C8E">
      <w:pPr>
        <w:ind w:left="708"/>
        <w:jc w:val="both"/>
        <w:rPr>
          <w:rFonts w:ascii="Arial" w:hAnsi="Arial" w:cs="Arial"/>
          <w:lang w:val="es-CO"/>
        </w:rPr>
      </w:pPr>
      <w:r w:rsidRPr="00FD44F1">
        <w:rPr>
          <w:rFonts w:ascii="Arial" w:hAnsi="Arial" w:cs="Arial"/>
          <w:lang w:val="es-CO"/>
        </w:rPr>
        <w:t>En los cuatro municipios de referencia</w:t>
      </w:r>
      <w:r w:rsidR="003325A3" w:rsidRPr="00FD44F1">
        <w:rPr>
          <w:rFonts w:ascii="Arial" w:hAnsi="Arial" w:cs="Arial"/>
          <w:lang w:val="es-CO"/>
        </w:rPr>
        <w:t xml:space="preserve">, por parte </w:t>
      </w:r>
      <w:r w:rsidRPr="00FD44F1">
        <w:rPr>
          <w:rFonts w:ascii="Arial" w:hAnsi="Arial" w:cs="Arial"/>
          <w:lang w:val="es-CO"/>
        </w:rPr>
        <w:t>de las gobernaciones y la ger</w:t>
      </w:r>
      <w:r w:rsidR="003325A3" w:rsidRPr="00FD44F1">
        <w:rPr>
          <w:rFonts w:ascii="Arial" w:hAnsi="Arial" w:cs="Arial"/>
          <w:lang w:val="es-CO"/>
        </w:rPr>
        <w:t xml:space="preserve">encia general del Plan Pacífico se han realizado </w:t>
      </w:r>
      <w:r w:rsidRPr="00FD44F1">
        <w:rPr>
          <w:rFonts w:ascii="Arial" w:hAnsi="Arial" w:cs="Arial"/>
          <w:lang w:val="es-CO"/>
        </w:rPr>
        <w:t>procesos de socialización y retroalimentación con las comunidades y sus procesos organizativos</w:t>
      </w:r>
      <w:r w:rsidR="00F37882" w:rsidRPr="00FD44F1">
        <w:rPr>
          <w:rFonts w:ascii="Arial" w:hAnsi="Arial" w:cs="Arial"/>
          <w:lang w:val="es-CO"/>
        </w:rPr>
        <w:t xml:space="preserve">, enfatizando en </w:t>
      </w:r>
      <w:r w:rsidRPr="00FD44F1">
        <w:rPr>
          <w:rFonts w:ascii="Arial" w:hAnsi="Arial" w:cs="Arial"/>
          <w:lang w:val="es-CO"/>
        </w:rPr>
        <w:t xml:space="preserve"> los componentes y los proyec</w:t>
      </w:r>
      <w:r w:rsidR="00F37882" w:rsidRPr="00FD44F1">
        <w:rPr>
          <w:rFonts w:ascii="Arial" w:hAnsi="Arial" w:cs="Arial"/>
          <w:lang w:val="es-CO"/>
        </w:rPr>
        <w:t>tos del plan que se impulsará</w:t>
      </w:r>
      <w:r w:rsidRPr="00FD44F1">
        <w:rPr>
          <w:rFonts w:ascii="Arial" w:hAnsi="Arial" w:cs="Arial"/>
          <w:lang w:val="es-CO"/>
        </w:rPr>
        <w:t>. Se espera que una vez se establezca el</w:t>
      </w:r>
      <w:r w:rsidRPr="00FD44F1">
        <w:rPr>
          <w:rFonts w:ascii="Arial" w:hAnsi="Arial" w:cs="Arial"/>
          <w:b/>
          <w:lang w:val="es-CO"/>
        </w:rPr>
        <w:t xml:space="preserve"> Espacio Nacional de Consulta Previa con Comunidades Negras</w:t>
      </w:r>
      <w:r w:rsidRPr="00FD44F1">
        <w:rPr>
          <w:rFonts w:ascii="Arial" w:hAnsi="Arial" w:cs="Arial"/>
          <w:i/>
          <w:lang w:val="es-CO"/>
        </w:rPr>
        <w:t xml:space="preserve"> </w:t>
      </w:r>
      <w:r w:rsidRPr="00FD44F1">
        <w:rPr>
          <w:rFonts w:ascii="Arial" w:hAnsi="Arial" w:cs="Arial"/>
          <w:lang w:val="es-CO"/>
        </w:rPr>
        <w:t>entrará</w:t>
      </w:r>
      <w:r w:rsidR="009A0E77" w:rsidRPr="00FD44F1">
        <w:rPr>
          <w:rFonts w:ascii="Arial" w:hAnsi="Arial" w:cs="Arial"/>
          <w:lang w:val="es-CO"/>
        </w:rPr>
        <w:t>n</w:t>
      </w:r>
      <w:r w:rsidRPr="00FD44F1">
        <w:rPr>
          <w:rFonts w:ascii="Arial" w:hAnsi="Arial" w:cs="Arial"/>
          <w:lang w:val="es-CO"/>
        </w:rPr>
        <w:t xml:space="preserve"> en consulta los proyectos del plan.</w:t>
      </w:r>
      <w:r>
        <w:rPr>
          <w:rFonts w:ascii="Arial" w:hAnsi="Arial" w:cs="Arial"/>
          <w:lang w:val="es-CO"/>
        </w:rPr>
        <w:t xml:space="preserve"> </w:t>
      </w:r>
    </w:p>
    <w:p w14:paraId="670C9547" w14:textId="0F9C6B08" w:rsidR="008860BC" w:rsidRPr="00216F23" w:rsidRDefault="0014313E" w:rsidP="008860BC">
      <w:pPr>
        <w:ind w:left="360"/>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85888" behindDoc="0" locked="0" layoutInCell="1" allowOverlap="1" wp14:anchorId="3E411C02" wp14:editId="0027BD79">
                <wp:simplePos x="0" y="0"/>
                <wp:positionH relativeFrom="margin">
                  <wp:posOffset>230505</wp:posOffset>
                </wp:positionH>
                <wp:positionV relativeFrom="paragraph">
                  <wp:posOffset>50165</wp:posOffset>
                </wp:positionV>
                <wp:extent cx="5276850" cy="1876425"/>
                <wp:effectExtent l="57150" t="38100" r="76200" b="1047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18764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82CBFDB" w14:textId="77777777" w:rsidR="00A3067B" w:rsidRPr="00AA1C04" w:rsidRDefault="00A3067B" w:rsidP="008860BC">
                            <w:pPr>
                              <w:jc w:val="center"/>
                              <w:rPr>
                                <w:rFonts w:ascii="Arial" w:hAnsi="Arial" w:cs="Arial"/>
                                <w:b/>
                                <w:sz w:val="22"/>
                                <w:szCs w:val="22"/>
                                <w:lang w:val="es-CO"/>
                              </w:rPr>
                            </w:pPr>
                            <w:r w:rsidRPr="00AA1C04">
                              <w:rPr>
                                <w:rFonts w:ascii="Arial" w:hAnsi="Arial" w:cs="Arial"/>
                                <w:b/>
                                <w:sz w:val="22"/>
                                <w:szCs w:val="22"/>
                                <w:lang w:val="es-CO"/>
                              </w:rPr>
                              <w:t>Compromiso del Estado:</w:t>
                            </w:r>
                          </w:p>
                          <w:p w14:paraId="37C8F2AD" w14:textId="77777777" w:rsidR="00A3067B" w:rsidRPr="00716C2C" w:rsidRDefault="00A3067B" w:rsidP="008860BC">
                            <w:pPr>
                              <w:jc w:val="both"/>
                              <w:rPr>
                                <w:rFonts w:ascii="Arial" w:hAnsi="Arial" w:cs="Arial"/>
                                <w:sz w:val="22"/>
                                <w:szCs w:val="22"/>
                                <w:lang w:val="es-CO"/>
                              </w:rPr>
                            </w:pPr>
                            <w:r w:rsidRPr="00216F23">
                              <w:rPr>
                                <w:rFonts w:ascii="Arial" w:hAnsi="Arial" w:cs="Arial"/>
                                <w:b/>
                                <w:sz w:val="22"/>
                                <w:szCs w:val="22"/>
                                <w:lang w:val="es-CO"/>
                              </w:rPr>
                              <w:t xml:space="preserve">El </w:t>
                            </w:r>
                            <w:r w:rsidRPr="00E97288">
                              <w:rPr>
                                <w:rFonts w:ascii="Arial" w:hAnsi="Arial" w:cs="Arial"/>
                                <w:b/>
                                <w:sz w:val="22"/>
                                <w:szCs w:val="22"/>
                                <w:lang w:val="es-CO"/>
                              </w:rPr>
                              <w:t xml:space="preserve">derecho a la libre determinación de los pueblos y </w:t>
                            </w:r>
                            <w:r w:rsidRPr="00E62D2E">
                              <w:rPr>
                                <w:rFonts w:ascii="Arial" w:hAnsi="Arial" w:cs="Arial"/>
                                <w:b/>
                                <w:sz w:val="22"/>
                                <w:szCs w:val="22"/>
                                <w:lang w:val="es-CO"/>
                              </w:rPr>
                              <w:t xml:space="preserve">consentimiento libre: </w:t>
                            </w:r>
                            <w:r w:rsidRPr="00E62D2E">
                              <w:rPr>
                                <w:rFonts w:ascii="Arial" w:hAnsi="Arial" w:cs="Arial"/>
                                <w:sz w:val="22"/>
                                <w:szCs w:val="22"/>
                                <w:lang w:val="es-CO"/>
                              </w:rPr>
                              <w:t>PIDESC Art. 1; Convenio 169 de la OIT; Decreto 1745/95, reglamentario capítulo</w:t>
                            </w:r>
                            <w:r w:rsidRPr="00216F23">
                              <w:rPr>
                                <w:rFonts w:ascii="Arial" w:hAnsi="Arial" w:cs="Arial"/>
                                <w:sz w:val="22"/>
                                <w:szCs w:val="22"/>
                                <w:lang w:val="es-CO"/>
                              </w:rPr>
                              <w:t xml:space="preserve"> III ley 70/93</w:t>
                            </w:r>
                            <w:r>
                              <w:rPr>
                                <w:rFonts w:ascii="Arial" w:hAnsi="Arial" w:cs="Arial"/>
                                <w:sz w:val="22"/>
                                <w:szCs w:val="22"/>
                                <w:lang w:val="es-CO"/>
                              </w:rPr>
                              <w:t>.</w:t>
                            </w:r>
                          </w:p>
                          <w:p w14:paraId="3312A094" w14:textId="77777777" w:rsidR="00A3067B" w:rsidRPr="00A82573" w:rsidRDefault="00A3067B" w:rsidP="00D84F31">
                            <w:pPr>
                              <w:pStyle w:val="Prrafodelista"/>
                              <w:numPr>
                                <w:ilvl w:val="0"/>
                                <w:numId w:val="14"/>
                              </w:numPr>
                              <w:jc w:val="both"/>
                              <w:rPr>
                                <w:rFonts w:ascii="Arial" w:hAnsi="Arial" w:cs="Arial"/>
                                <w:i/>
                                <w:sz w:val="22"/>
                                <w:szCs w:val="22"/>
                                <w:lang w:val="es-CO"/>
                              </w:rPr>
                            </w:pPr>
                            <w:r w:rsidRPr="00A82573">
                              <w:rPr>
                                <w:rFonts w:ascii="Arial" w:hAnsi="Arial" w:cs="Arial"/>
                                <w:i/>
                                <w:sz w:val="22"/>
                                <w:szCs w:val="22"/>
                                <w:lang w:val="es-CO"/>
                              </w:rPr>
                              <w:t>Se han realizado procesos de socialización y retroalimentación de los componentes y líneas de proyectos con las comunidades.</w:t>
                            </w:r>
                          </w:p>
                          <w:p w14:paraId="6CA71D69" w14:textId="77777777" w:rsidR="00A3067B" w:rsidRPr="00A82573" w:rsidRDefault="00A3067B" w:rsidP="00D84F31">
                            <w:pPr>
                              <w:pStyle w:val="Prrafodelista"/>
                              <w:numPr>
                                <w:ilvl w:val="0"/>
                                <w:numId w:val="14"/>
                              </w:numPr>
                              <w:jc w:val="both"/>
                              <w:rPr>
                                <w:rFonts w:ascii="Arial" w:hAnsi="Arial" w:cs="Arial"/>
                                <w:i/>
                                <w:sz w:val="22"/>
                                <w:szCs w:val="22"/>
                                <w:lang w:val="es-CO"/>
                              </w:rPr>
                            </w:pPr>
                            <w:r w:rsidRPr="00A82573">
                              <w:rPr>
                                <w:rFonts w:ascii="Arial" w:hAnsi="Arial" w:cs="Arial"/>
                                <w:i/>
                                <w:sz w:val="22"/>
                                <w:szCs w:val="22"/>
                                <w:lang w:val="es-CO"/>
                              </w:rPr>
                              <w:t>Una vez entre en sesiones El espacio Nacional de Consulta Previa se pone en consideración de los proyectos del plan.</w:t>
                            </w:r>
                          </w:p>
                          <w:p w14:paraId="62204891" w14:textId="77777777" w:rsidR="00A3067B" w:rsidRPr="00216F23" w:rsidRDefault="00A3067B" w:rsidP="008860BC">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411C02" id="Rectángulo 6" o:spid="_x0000_s1029" style="position:absolute;left:0;text-align:left;margin-left:18.15pt;margin-top:3.95pt;width:415.5pt;height:14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" fillcolor="#cdddac [1622]" strokecolor="#94b64e [3046]">
                <v:fill color2="#f0f4e6 [502]" rotate="t" angle="180" colors="0 #dafda7;22938f #e4fdc2;1 #f5ffe6" focus="100%" type="gradient"/>
                <v:shadow on="t" color="black" opacity="24903f" origin=",.5" offset="0,.55556mm"/>
                <v:path arrowok="t"/>
                <v:textbox>
                  <w:txbxContent>
                    <w:p w14:paraId="082CBFDB" w14:textId="77777777" w:rsidR="00A3067B" w:rsidRPr="00AA1C04" w:rsidRDefault="00A3067B" w:rsidP="008860BC">
                      <w:pPr>
                        <w:jc w:val="center"/>
                        <w:rPr>
                          <w:rFonts w:ascii="Arial" w:hAnsi="Arial" w:cs="Arial"/>
                          <w:b/>
                          <w:sz w:val="22"/>
                          <w:szCs w:val="22"/>
                          <w:lang w:val="es-CO"/>
                        </w:rPr>
                      </w:pPr>
                      <w:r w:rsidRPr="00AA1C04">
                        <w:rPr>
                          <w:rFonts w:ascii="Arial" w:hAnsi="Arial" w:cs="Arial"/>
                          <w:b/>
                          <w:sz w:val="22"/>
                          <w:szCs w:val="22"/>
                          <w:lang w:val="es-CO"/>
                        </w:rPr>
                        <w:t>Compromiso del Estado:</w:t>
                      </w:r>
                    </w:p>
                    <w:p w14:paraId="37C8F2AD" w14:textId="77777777" w:rsidR="00A3067B" w:rsidRPr="00716C2C" w:rsidRDefault="00A3067B" w:rsidP="008860BC">
                      <w:pPr>
                        <w:jc w:val="both"/>
                        <w:rPr>
                          <w:rFonts w:ascii="Arial" w:hAnsi="Arial" w:cs="Arial"/>
                          <w:sz w:val="22"/>
                          <w:szCs w:val="22"/>
                          <w:lang w:val="es-CO"/>
                        </w:rPr>
                      </w:pPr>
                      <w:r w:rsidRPr="00216F23">
                        <w:rPr>
                          <w:rFonts w:ascii="Arial" w:hAnsi="Arial" w:cs="Arial"/>
                          <w:b/>
                          <w:sz w:val="22"/>
                          <w:szCs w:val="22"/>
                          <w:lang w:val="es-CO"/>
                        </w:rPr>
                        <w:t xml:space="preserve">El </w:t>
                      </w:r>
                      <w:r w:rsidRPr="00E97288">
                        <w:rPr>
                          <w:rFonts w:ascii="Arial" w:hAnsi="Arial" w:cs="Arial"/>
                          <w:b/>
                          <w:sz w:val="22"/>
                          <w:szCs w:val="22"/>
                          <w:lang w:val="es-CO"/>
                        </w:rPr>
                        <w:t xml:space="preserve">derecho a la libre determinación de los pueblos y </w:t>
                      </w:r>
                      <w:r w:rsidRPr="00E62D2E">
                        <w:rPr>
                          <w:rFonts w:ascii="Arial" w:hAnsi="Arial" w:cs="Arial"/>
                          <w:b/>
                          <w:sz w:val="22"/>
                          <w:szCs w:val="22"/>
                          <w:lang w:val="es-CO"/>
                        </w:rPr>
                        <w:t xml:space="preserve">consentimiento libre: </w:t>
                      </w:r>
                      <w:r w:rsidRPr="00E62D2E">
                        <w:rPr>
                          <w:rFonts w:ascii="Arial" w:hAnsi="Arial" w:cs="Arial"/>
                          <w:sz w:val="22"/>
                          <w:szCs w:val="22"/>
                          <w:lang w:val="es-CO"/>
                        </w:rPr>
                        <w:t>PIDESC Art. 1; Convenio 169 de la OIT; Decreto 1745/95, reglamentario capítulo</w:t>
                      </w:r>
                      <w:r w:rsidRPr="00216F23">
                        <w:rPr>
                          <w:rFonts w:ascii="Arial" w:hAnsi="Arial" w:cs="Arial"/>
                          <w:sz w:val="22"/>
                          <w:szCs w:val="22"/>
                          <w:lang w:val="es-CO"/>
                        </w:rPr>
                        <w:t xml:space="preserve"> III ley 70/93</w:t>
                      </w:r>
                      <w:r>
                        <w:rPr>
                          <w:rFonts w:ascii="Arial" w:hAnsi="Arial" w:cs="Arial"/>
                          <w:sz w:val="22"/>
                          <w:szCs w:val="22"/>
                          <w:lang w:val="es-CO"/>
                        </w:rPr>
                        <w:t>.</w:t>
                      </w:r>
                    </w:p>
                    <w:p w14:paraId="3312A094" w14:textId="77777777" w:rsidR="00A3067B" w:rsidRPr="00A82573" w:rsidRDefault="00A3067B" w:rsidP="00D84F31">
                      <w:pPr>
                        <w:pStyle w:val="Prrafodelista"/>
                        <w:numPr>
                          <w:ilvl w:val="0"/>
                          <w:numId w:val="14"/>
                        </w:numPr>
                        <w:jc w:val="both"/>
                        <w:rPr>
                          <w:rFonts w:ascii="Arial" w:hAnsi="Arial" w:cs="Arial"/>
                          <w:i/>
                          <w:sz w:val="22"/>
                          <w:szCs w:val="22"/>
                          <w:lang w:val="es-CO"/>
                        </w:rPr>
                      </w:pPr>
                      <w:r w:rsidRPr="00A82573">
                        <w:rPr>
                          <w:rFonts w:ascii="Arial" w:hAnsi="Arial" w:cs="Arial"/>
                          <w:i/>
                          <w:sz w:val="22"/>
                          <w:szCs w:val="22"/>
                          <w:lang w:val="es-CO"/>
                        </w:rPr>
                        <w:t>Se han realizado procesos de socialización y retroalimentación de los componentes y líneas de proyectos con las comunidades.</w:t>
                      </w:r>
                    </w:p>
                    <w:p w14:paraId="6CA71D69" w14:textId="77777777" w:rsidR="00A3067B" w:rsidRPr="00A82573" w:rsidRDefault="00A3067B" w:rsidP="00D84F31">
                      <w:pPr>
                        <w:pStyle w:val="Prrafodelista"/>
                        <w:numPr>
                          <w:ilvl w:val="0"/>
                          <w:numId w:val="14"/>
                        </w:numPr>
                        <w:jc w:val="both"/>
                        <w:rPr>
                          <w:rFonts w:ascii="Arial" w:hAnsi="Arial" w:cs="Arial"/>
                          <w:i/>
                          <w:sz w:val="22"/>
                          <w:szCs w:val="22"/>
                          <w:lang w:val="es-CO"/>
                        </w:rPr>
                      </w:pPr>
                      <w:r w:rsidRPr="00A82573">
                        <w:rPr>
                          <w:rFonts w:ascii="Arial" w:hAnsi="Arial" w:cs="Arial"/>
                          <w:i/>
                          <w:sz w:val="22"/>
                          <w:szCs w:val="22"/>
                          <w:lang w:val="es-CO"/>
                        </w:rPr>
                        <w:t>Una vez entre en sesiones El espacio Nacional de Consulta Previa se pone en consideración de los proyectos del plan.</w:t>
                      </w:r>
                    </w:p>
                    <w:p w14:paraId="62204891" w14:textId="77777777" w:rsidR="00A3067B" w:rsidRPr="00216F23" w:rsidRDefault="00A3067B" w:rsidP="008860BC">
                      <w:pPr>
                        <w:jc w:val="center"/>
                        <w:rPr>
                          <w:lang w:val="es-CO"/>
                        </w:rPr>
                      </w:pPr>
                    </w:p>
                  </w:txbxContent>
                </v:textbox>
                <w10:wrap anchorx="margin"/>
              </v:rect>
            </w:pict>
          </mc:Fallback>
        </mc:AlternateContent>
      </w:r>
    </w:p>
    <w:p w14:paraId="68C7A84C" w14:textId="77777777" w:rsidR="008860BC" w:rsidRPr="00716C2C" w:rsidRDefault="008860BC" w:rsidP="008860BC">
      <w:pPr>
        <w:jc w:val="both"/>
        <w:rPr>
          <w:rFonts w:ascii="Arial" w:hAnsi="Arial" w:cs="Arial"/>
          <w:lang w:val="es-CO"/>
        </w:rPr>
      </w:pPr>
    </w:p>
    <w:p w14:paraId="4E904DD7" w14:textId="77777777" w:rsidR="008860BC" w:rsidRPr="00716C2C" w:rsidRDefault="008860BC" w:rsidP="008860BC">
      <w:pPr>
        <w:ind w:left="360"/>
        <w:jc w:val="both"/>
        <w:rPr>
          <w:rFonts w:ascii="Arial" w:hAnsi="Arial" w:cs="Arial"/>
          <w:lang w:val="es-CO"/>
        </w:rPr>
      </w:pPr>
    </w:p>
    <w:p w14:paraId="11070FF8" w14:textId="77777777" w:rsidR="008860BC" w:rsidRPr="00216F23" w:rsidRDefault="008860BC" w:rsidP="008860BC">
      <w:pPr>
        <w:ind w:left="360"/>
        <w:jc w:val="both"/>
        <w:rPr>
          <w:rFonts w:ascii="Arial" w:hAnsi="Arial" w:cs="Arial"/>
          <w:lang w:val="es-CO"/>
        </w:rPr>
      </w:pPr>
    </w:p>
    <w:p w14:paraId="56FC4EEC" w14:textId="77777777" w:rsidR="008860BC" w:rsidRPr="00216F23" w:rsidRDefault="008860BC" w:rsidP="008860BC">
      <w:pPr>
        <w:ind w:left="360"/>
        <w:jc w:val="both"/>
        <w:rPr>
          <w:rFonts w:ascii="Arial" w:hAnsi="Arial" w:cs="Arial"/>
          <w:lang w:val="es-CO"/>
        </w:rPr>
      </w:pPr>
    </w:p>
    <w:p w14:paraId="286C858F" w14:textId="77777777" w:rsidR="008860BC" w:rsidRPr="00216F23" w:rsidRDefault="008860BC" w:rsidP="008860BC">
      <w:pPr>
        <w:ind w:left="360"/>
        <w:jc w:val="both"/>
        <w:rPr>
          <w:rFonts w:ascii="Arial" w:hAnsi="Arial" w:cs="Arial"/>
          <w:lang w:val="es-CO"/>
        </w:rPr>
      </w:pPr>
    </w:p>
    <w:p w14:paraId="664C7FE9" w14:textId="77777777" w:rsidR="008860BC" w:rsidRDefault="008860BC" w:rsidP="008860BC">
      <w:pPr>
        <w:jc w:val="both"/>
        <w:rPr>
          <w:rFonts w:ascii="Arial" w:hAnsi="Arial" w:cs="Arial"/>
          <w:lang w:val="es-CO"/>
        </w:rPr>
      </w:pPr>
    </w:p>
    <w:p w14:paraId="1FD3F9FE" w14:textId="77777777" w:rsidR="008860BC" w:rsidRPr="00716C2C" w:rsidRDefault="008860BC" w:rsidP="008860BC">
      <w:pPr>
        <w:jc w:val="both"/>
        <w:rPr>
          <w:rFonts w:ascii="Arial" w:hAnsi="Arial" w:cs="Arial"/>
          <w:lang w:val="es-CO"/>
        </w:rPr>
      </w:pPr>
    </w:p>
    <w:p w14:paraId="222A51C7" w14:textId="77777777" w:rsidR="008860BC" w:rsidRPr="001A01EB" w:rsidRDefault="008860BC" w:rsidP="001A01EB">
      <w:pPr>
        <w:pStyle w:val="Prrafodelista"/>
        <w:numPr>
          <w:ilvl w:val="0"/>
          <w:numId w:val="2"/>
        </w:numPr>
        <w:jc w:val="both"/>
        <w:rPr>
          <w:rFonts w:ascii="Arial" w:hAnsi="Arial" w:cs="Arial"/>
          <w:lang w:val="es-CO"/>
        </w:rPr>
      </w:pPr>
      <w:r w:rsidRPr="00D651E8">
        <w:rPr>
          <w:rFonts w:ascii="Arial" w:hAnsi="Arial" w:cs="Arial"/>
          <w:b/>
          <w:lang w:val="es-CO"/>
        </w:rPr>
        <w:t>Política minera en Colombia</w:t>
      </w:r>
    </w:p>
    <w:p w14:paraId="4C90043A" w14:textId="77777777" w:rsidR="008860BC" w:rsidRPr="00383FD3" w:rsidRDefault="00C84556" w:rsidP="001A01EB">
      <w:pPr>
        <w:ind w:left="708"/>
        <w:jc w:val="both"/>
        <w:rPr>
          <w:rFonts w:ascii="Arial" w:hAnsi="Arial" w:cs="Arial"/>
          <w:lang w:val="es-CO"/>
        </w:rPr>
      </w:pPr>
      <w:r w:rsidRPr="00383FD3">
        <w:rPr>
          <w:rFonts w:ascii="Arial" w:hAnsi="Arial" w:cs="Arial"/>
          <w:lang w:val="es-CO"/>
        </w:rPr>
        <w:t xml:space="preserve">La política minera </w:t>
      </w:r>
      <w:r w:rsidR="008860BC" w:rsidRPr="00383FD3">
        <w:rPr>
          <w:rFonts w:ascii="Arial" w:hAnsi="Arial" w:cs="Arial"/>
          <w:lang w:val="es-CO"/>
        </w:rPr>
        <w:t>expendida el 26 de abril del 201</w:t>
      </w:r>
      <w:r w:rsidR="00A66647" w:rsidRPr="00383FD3">
        <w:rPr>
          <w:rFonts w:ascii="Arial" w:hAnsi="Arial" w:cs="Arial"/>
          <w:lang w:val="es-CO"/>
        </w:rPr>
        <w:t xml:space="preserve">6 </w:t>
      </w:r>
      <w:r w:rsidR="008860BC" w:rsidRPr="00383FD3">
        <w:rPr>
          <w:rFonts w:ascii="Arial" w:hAnsi="Arial" w:cs="Arial"/>
          <w:lang w:val="es-CO"/>
        </w:rPr>
        <w:t>se fundamenta en cinco pilares. El pilar Nº 3 tiene tres componentes a los que las comunidades del Pacífico de</w:t>
      </w:r>
      <w:r w:rsidR="005B0657" w:rsidRPr="00383FD3">
        <w:rPr>
          <w:rFonts w:ascii="Arial" w:hAnsi="Arial" w:cs="Arial"/>
          <w:lang w:val="es-CO"/>
        </w:rPr>
        <w:t>berían</w:t>
      </w:r>
      <w:r w:rsidR="008860BC" w:rsidRPr="00383FD3">
        <w:rPr>
          <w:rFonts w:ascii="Arial" w:hAnsi="Arial" w:cs="Arial"/>
          <w:lang w:val="es-CO"/>
        </w:rPr>
        <w:t xml:space="preserve"> prestarle atención:</w:t>
      </w:r>
    </w:p>
    <w:p w14:paraId="4BFF031B" w14:textId="77777777" w:rsidR="008860BC" w:rsidRPr="004F780D" w:rsidRDefault="008860BC" w:rsidP="006E6943">
      <w:pPr>
        <w:pStyle w:val="Prrafodelista"/>
        <w:numPr>
          <w:ilvl w:val="0"/>
          <w:numId w:val="15"/>
        </w:numPr>
        <w:jc w:val="both"/>
        <w:rPr>
          <w:rFonts w:ascii="Arial" w:hAnsi="Arial" w:cs="Arial"/>
          <w:lang w:val="es-CO"/>
        </w:rPr>
      </w:pPr>
      <w:r w:rsidRPr="00383FD3">
        <w:rPr>
          <w:rFonts w:ascii="Arial" w:hAnsi="Arial" w:cs="Arial"/>
          <w:b/>
          <w:lang w:val="es-CO"/>
        </w:rPr>
        <w:t>La “confianza legítima”</w:t>
      </w:r>
      <w:r w:rsidRPr="00383FD3">
        <w:rPr>
          <w:rFonts w:ascii="Arial" w:hAnsi="Arial" w:cs="Arial"/>
          <w:lang w:val="es-CO"/>
        </w:rPr>
        <w:t xml:space="preserve">: </w:t>
      </w:r>
      <w:r w:rsidR="00EA0F05" w:rsidRPr="00383FD3">
        <w:rPr>
          <w:rFonts w:ascii="Arial" w:hAnsi="Arial" w:cs="Arial"/>
          <w:lang w:val="es-CO"/>
        </w:rPr>
        <w:t>e</w:t>
      </w:r>
      <w:r w:rsidR="00323CB7" w:rsidRPr="00383FD3">
        <w:rPr>
          <w:rFonts w:ascii="Arial" w:hAnsi="Arial" w:cs="Arial"/>
          <w:lang w:val="es-CO"/>
        </w:rPr>
        <w:t xml:space="preserve">ste aspecto </w:t>
      </w:r>
      <w:r w:rsidRPr="00383FD3">
        <w:rPr>
          <w:rFonts w:ascii="Arial" w:hAnsi="Arial" w:cs="Arial"/>
          <w:lang w:val="es-CO"/>
        </w:rPr>
        <w:t>consiste</w:t>
      </w:r>
      <w:r w:rsidRPr="00A82573">
        <w:rPr>
          <w:rFonts w:ascii="Arial" w:hAnsi="Arial" w:cs="Arial"/>
          <w:lang w:val="es-CO"/>
        </w:rPr>
        <w:t xml:space="preserve"> en fortalecer las alianzas uniendo esfuerzos entre las </w:t>
      </w:r>
      <w:r w:rsidR="008C0997">
        <w:rPr>
          <w:rFonts w:ascii="Arial" w:hAnsi="Arial" w:cs="Arial"/>
          <w:lang w:val="es-CO"/>
        </w:rPr>
        <w:t>empresas, las comunidades y el g</w:t>
      </w:r>
      <w:r w:rsidRPr="00A82573">
        <w:rPr>
          <w:rFonts w:ascii="Arial" w:hAnsi="Arial" w:cs="Arial"/>
          <w:lang w:val="es-CO"/>
        </w:rPr>
        <w:t xml:space="preserve">obierno para trabajar por el desarrollo territorial y regional. Las empresas crean confianza legítima entre las partes involucradas; para esto deben garantizar una información transparente, veraz y oportuna sobre los impactos </w:t>
      </w:r>
      <w:r w:rsidRPr="004F780D">
        <w:rPr>
          <w:rFonts w:ascii="Arial" w:hAnsi="Arial" w:cs="Arial"/>
          <w:lang w:val="es-CO"/>
        </w:rPr>
        <w:t>y perspectivas del desarrollo del proyecto, asegurando siempre el respeto y la no violaci</w:t>
      </w:r>
      <w:r w:rsidR="008C0997" w:rsidRPr="004F780D">
        <w:rPr>
          <w:rFonts w:ascii="Arial" w:hAnsi="Arial" w:cs="Arial"/>
          <w:lang w:val="es-CO"/>
        </w:rPr>
        <w:t>ón de los derechos humanos. El g</w:t>
      </w:r>
      <w:r w:rsidRPr="004F780D">
        <w:rPr>
          <w:rFonts w:ascii="Arial" w:hAnsi="Arial" w:cs="Arial"/>
          <w:lang w:val="es-CO"/>
        </w:rPr>
        <w:t xml:space="preserve">obierno garantizará la evaluación de los proyectos teniendo en cuenta la integridad cultural, así como los valores culturales, sociales y económicos de las comunidades y grupos étnicos. De igual forma, en este proceso de construcción de “confianza legítima” participarán, además de los pueblos indígenas, las comunidades negras o afrocolombianas, raizales y el pueblo rom. </w:t>
      </w:r>
    </w:p>
    <w:p w14:paraId="1126FB14" w14:textId="77777777" w:rsidR="008860BC" w:rsidRPr="004F780D" w:rsidRDefault="008860BC" w:rsidP="00A06EA3">
      <w:pPr>
        <w:pStyle w:val="Prrafodelista"/>
        <w:numPr>
          <w:ilvl w:val="0"/>
          <w:numId w:val="15"/>
        </w:numPr>
        <w:jc w:val="both"/>
        <w:rPr>
          <w:rFonts w:ascii="Cambria" w:hAnsi="Cambria" w:cs="Times New Roman"/>
          <w:lang w:val="es-CO"/>
        </w:rPr>
      </w:pPr>
      <w:r w:rsidRPr="004F780D">
        <w:rPr>
          <w:rFonts w:ascii="Arial" w:hAnsi="Arial" w:cs="Arial"/>
          <w:b/>
          <w:lang w:val="es-CO"/>
        </w:rPr>
        <w:t>Áreas estratégicas mineras</w:t>
      </w:r>
      <w:r w:rsidR="00DC2E7C" w:rsidRPr="004F780D">
        <w:rPr>
          <w:rFonts w:ascii="Arial" w:hAnsi="Arial" w:cs="Arial"/>
          <w:lang w:val="es-CO"/>
        </w:rPr>
        <w:t>: s</w:t>
      </w:r>
      <w:r w:rsidRPr="004F780D">
        <w:rPr>
          <w:rFonts w:ascii="Arial" w:hAnsi="Arial" w:cs="Arial"/>
          <w:lang w:val="es-CO"/>
        </w:rPr>
        <w:t>on áreas libres delimitada por la Autoridad Minera, sobre la cual no se tramitan solicitudes de propuestas de contrato de concesión minera bajo el sistema general de concesión</w:t>
      </w:r>
      <w:r w:rsidR="004F780D" w:rsidRPr="004F780D">
        <w:rPr>
          <w:rFonts w:ascii="Arial" w:hAnsi="Arial" w:cs="Arial"/>
          <w:lang w:val="es-CO"/>
        </w:rPr>
        <w:t xml:space="preserve"> </w:t>
      </w:r>
      <w:r w:rsidRPr="004F780D">
        <w:rPr>
          <w:rFonts w:ascii="Arial" w:hAnsi="Arial" w:cs="Arial"/>
          <w:lang w:val="es-CO"/>
        </w:rPr>
        <w:t xml:space="preserve">que trata el </w:t>
      </w:r>
      <w:r w:rsidRPr="004F780D">
        <w:rPr>
          <w:rFonts w:ascii="Arial" w:hAnsi="Arial" w:cs="Arial"/>
          <w:b/>
          <w:lang w:val="es-CO"/>
        </w:rPr>
        <w:t>Código de Minas</w:t>
      </w:r>
      <w:r w:rsidR="00D23BA2" w:rsidRPr="004F780D">
        <w:rPr>
          <w:rFonts w:ascii="Arial" w:hAnsi="Arial" w:cs="Arial"/>
          <w:lang w:val="es-CO"/>
        </w:rPr>
        <w:t>.</w:t>
      </w:r>
      <w:r w:rsidRPr="004F780D">
        <w:rPr>
          <w:rFonts w:ascii="Arial" w:hAnsi="Arial" w:cs="Arial"/>
          <w:lang w:val="es-CO"/>
        </w:rPr>
        <w:t xml:space="preserve"> </w:t>
      </w:r>
      <w:r w:rsidR="00D23BA2" w:rsidRPr="004F780D">
        <w:rPr>
          <w:rFonts w:ascii="Arial" w:hAnsi="Arial" w:cs="Arial"/>
          <w:lang w:val="es-CO"/>
        </w:rPr>
        <w:t>E</w:t>
      </w:r>
      <w:r w:rsidR="000A5901" w:rsidRPr="004F780D">
        <w:rPr>
          <w:rFonts w:ascii="Arial" w:hAnsi="Arial" w:cs="Arial"/>
          <w:lang w:val="es-CO"/>
        </w:rPr>
        <w:t xml:space="preserve">stas </w:t>
      </w:r>
      <w:r w:rsidRPr="004F780D">
        <w:rPr>
          <w:rFonts w:ascii="Arial" w:hAnsi="Arial" w:cs="Arial"/>
          <w:lang w:val="es-CO"/>
        </w:rPr>
        <w:t>pueden ser otorgadas en contrato de concesión especial por la Autoridad Minera a través de un proceso de selección.</w:t>
      </w:r>
      <w:r w:rsidR="00C81987" w:rsidRPr="004F780D">
        <w:rPr>
          <w:rFonts w:ascii="Arial" w:hAnsi="Arial" w:cs="Arial"/>
          <w:lang w:val="es-CO"/>
        </w:rPr>
        <w:t xml:space="preserve"> </w:t>
      </w:r>
    </w:p>
    <w:p w14:paraId="1F7AE0B2" w14:textId="77777777" w:rsidR="00B06F51" w:rsidRPr="00B06F51" w:rsidRDefault="008860BC" w:rsidP="00B06F51">
      <w:pPr>
        <w:pStyle w:val="Prrafodelista"/>
        <w:numPr>
          <w:ilvl w:val="0"/>
          <w:numId w:val="15"/>
        </w:numPr>
        <w:jc w:val="both"/>
        <w:rPr>
          <w:rFonts w:ascii="Cambria" w:hAnsi="Cambria" w:cs="Times New Roman"/>
          <w:lang w:val="es-CO"/>
        </w:rPr>
      </w:pPr>
      <w:r w:rsidRPr="004F780D">
        <w:rPr>
          <w:rFonts w:ascii="Arial" w:hAnsi="Arial" w:cs="Arial"/>
          <w:b/>
          <w:lang w:val="es-CO"/>
        </w:rPr>
        <w:t>Clasificación minera</w:t>
      </w:r>
      <w:r w:rsidRPr="004F780D">
        <w:rPr>
          <w:rFonts w:ascii="Arial" w:hAnsi="Arial" w:cs="Arial"/>
          <w:lang w:val="es-CO"/>
        </w:rPr>
        <w:t xml:space="preserve">: De acuerdo con el </w:t>
      </w:r>
      <w:r w:rsidRPr="004F780D">
        <w:rPr>
          <w:rFonts w:ascii="Arial" w:hAnsi="Arial" w:cs="Arial"/>
          <w:b/>
          <w:lang w:val="es-CO"/>
        </w:rPr>
        <w:t xml:space="preserve">Artículo 21 de la Ley 1753 </w:t>
      </w:r>
      <w:r w:rsidR="0021298A" w:rsidRPr="004F780D">
        <w:rPr>
          <w:rFonts w:ascii="Arial" w:hAnsi="Arial" w:cs="Arial"/>
          <w:b/>
          <w:lang w:val="es-CO"/>
        </w:rPr>
        <w:t>de 2015</w:t>
      </w:r>
      <w:r w:rsidR="00E87F45" w:rsidRPr="004F780D">
        <w:rPr>
          <w:rFonts w:ascii="Arial" w:hAnsi="Arial" w:cs="Arial"/>
          <w:b/>
          <w:lang w:val="es-CO"/>
        </w:rPr>
        <w:t xml:space="preserve"> </w:t>
      </w:r>
      <w:r w:rsidR="0021298A" w:rsidRPr="004F780D">
        <w:rPr>
          <w:rFonts w:ascii="Arial" w:hAnsi="Arial" w:cs="Arial"/>
          <w:b/>
          <w:lang w:val="es-CO"/>
        </w:rPr>
        <w:t>(</w:t>
      </w:r>
      <w:r w:rsidRPr="004F780D">
        <w:rPr>
          <w:rFonts w:ascii="Arial" w:hAnsi="Arial" w:cs="Arial"/>
          <w:b/>
          <w:lang w:val="es-CO"/>
        </w:rPr>
        <w:t>9 junio</w:t>
      </w:r>
      <w:r w:rsidR="0021298A" w:rsidRPr="004F780D">
        <w:rPr>
          <w:rFonts w:ascii="Arial" w:hAnsi="Arial" w:cs="Arial"/>
          <w:b/>
          <w:lang w:val="es-CO"/>
        </w:rPr>
        <w:t xml:space="preserve">), </w:t>
      </w:r>
      <w:r w:rsidR="009B0CB1" w:rsidRPr="004F780D">
        <w:rPr>
          <w:rFonts w:ascii="Arial" w:hAnsi="Arial" w:cs="Arial"/>
          <w:b/>
          <w:lang w:val="es-CO"/>
        </w:rPr>
        <w:t xml:space="preserve">por el cual se expide el </w:t>
      </w:r>
      <w:r w:rsidRPr="004F780D">
        <w:rPr>
          <w:rFonts w:ascii="Arial" w:hAnsi="Arial" w:cs="Arial"/>
          <w:b/>
          <w:lang w:val="es-CO"/>
        </w:rPr>
        <w:t>Plan Nacional de Desarrollo</w:t>
      </w:r>
      <w:r w:rsidR="009B0CB1" w:rsidRPr="004F780D">
        <w:rPr>
          <w:rFonts w:ascii="Arial" w:hAnsi="Arial" w:cs="Arial"/>
          <w:b/>
          <w:lang w:val="es-CO"/>
        </w:rPr>
        <w:t xml:space="preserve"> 2014 - 2018</w:t>
      </w:r>
      <w:r w:rsidRPr="004F780D">
        <w:rPr>
          <w:rFonts w:ascii="Arial" w:hAnsi="Arial" w:cs="Arial"/>
          <w:lang w:val="es-CO"/>
        </w:rPr>
        <w:t>, la minería en Colombia se clasifica en</w:t>
      </w:r>
      <w:r w:rsidRPr="004F780D">
        <w:rPr>
          <w:rFonts w:ascii="Arial" w:hAnsi="Arial" w:cs="Arial"/>
          <w:b/>
          <w:lang w:val="es-CO"/>
        </w:rPr>
        <w:t xml:space="preserve"> </w:t>
      </w:r>
      <w:r w:rsidRPr="004F780D">
        <w:rPr>
          <w:rFonts w:ascii="Arial" w:hAnsi="Arial" w:cs="Arial"/>
          <w:lang w:val="es-CO"/>
        </w:rPr>
        <w:t>minería de</w:t>
      </w:r>
      <w:r w:rsidRPr="004F780D">
        <w:rPr>
          <w:rFonts w:ascii="Arial" w:hAnsi="Arial" w:cs="Arial"/>
          <w:b/>
          <w:lang w:val="es-CO"/>
        </w:rPr>
        <w:t xml:space="preserve"> </w:t>
      </w:r>
      <w:r w:rsidRPr="004F780D">
        <w:rPr>
          <w:rFonts w:ascii="Arial" w:hAnsi="Arial" w:cs="Arial"/>
          <w:lang w:val="es-CO"/>
        </w:rPr>
        <w:t>subsistencia, pequeña, medi</w:t>
      </w:r>
      <w:r w:rsidR="008C0997" w:rsidRPr="004F780D">
        <w:rPr>
          <w:rFonts w:ascii="Arial" w:hAnsi="Arial" w:cs="Arial"/>
          <w:lang w:val="es-CO"/>
        </w:rPr>
        <w:t xml:space="preserve">ana </w:t>
      </w:r>
      <w:r w:rsidR="004F780D" w:rsidRPr="004F780D">
        <w:rPr>
          <w:rFonts w:ascii="Arial" w:hAnsi="Arial" w:cs="Arial"/>
          <w:lang w:val="es-CO"/>
        </w:rPr>
        <w:t xml:space="preserve">y </w:t>
      </w:r>
      <w:r w:rsidR="004A7421" w:rsidRPr="004F780D">
        <w:rPr>
          <w:rFonts w:ascii="Arial" w:hAnsi="Arial" w:cs="Arial"/>
          <w:lang w:val="es-CO"/>
        </w:rPr>
        <w:t>grande</w:t>
      </w:r>
      <w:r w:rsidR="008C0997" w:rsidRPr="004F780D">
        <w:rPr>
          <w:rFonts w:ascii="Arial" w:hAnsi="Arial" w:cs="Arial"/>
          <w:lang w:val="es-CO"/>
        </w:rPr>
        <w:t xml:space="preserve">. El </w:t>
      </w:r>
      <w:r w:rsidR="00922C0C" w:rsidRPr="004F780D">
        <w:rPr>
          <w:rFonts w:ascii="Arial" w:hAnsi="Arial" w:cs="Arial"/>
          <w:lang w:val="es-CO"/>
        </w:rPr>
        <w:t xml:space="preserve">Gobierno Nacional </w:t>
      </w:r>
      <w:r w:rsidRPr="004F780D">
        <w:rPr>
          <w:rFonts w:ascii="Arial" w:hAnsi="Arial" w:cs="Arial"/>
          <w:lang w:val="es-CO"/>
        </w:rPr>
        <w:t>las definirá y establecerá los requisitos respectivos teniendo en cuenta el número de hectáreas y/o la producción de las unidades mineras</w:t>
      </w:r>
      <w:r w:rsidRPr="00A82573">
        <w:rPr>
          <w:rFonts w:ascii="Arial" w:hAnsi="Arial" w:cs="Arial"/>
          <w:lang w:val="es-CO"/>
        </w:rPr>
        <w:t xml:space="preserve"> según el tipo de mineral. Para la exploración solo se tendrán en cuenta las hectáreas</w:t>
      </w:r>
      <w:r w:rsidRPr="008C0997">
        <w:rPr>
          <w:rFonts w:ascii="Arial" w:hAnsi="Arial" w:cs="Arial"/>
          <w:lang w:val="es-CO"/>
        </w:rPr>
        <w:t>.</w:t>
      </w:r>
    </w:p>
    <w:p w14:paraId="480AC981" w14:textId="71AE0DF8" w:rsidR="00EA1993" w:rsidRDefault="0014313E" w:rsidP="00B06F51">
      <w:pPr>
        <w:pStyle w:val="Prrafodelista"/>
        <w:jc w:val="both"/>
        <w:rPr>
          <w:rFonts w:ascii="Cambria" w:hAnsi="Cambria" w:cs="Times New Roman"/>
          <w:lang w:val="es-CO"/>
        </w:rPr>
      </w:pPr>
      <w:r>
        <w:rPr>
          <w:rFonts w:ascii="Arial" w:hAnsi="Arial" w:cs="Arial"/>
          <w:noProof/>
          <w:lang w:val="es-MX" w:eastAsia="es-MX"/>
        </w:rPr>
        <mc:AlternateContent>
          <mc:Choice Requires="wps">
            <w:drawing>
              <wp:anchor distT="0" distB="0" distL="114300" distR="114300" simplePos="0" relativeHeight="251700224" behindDoc="0" locked="0" layoutInCell="1" allowOverlap="1" wp14:anchorId="62DC4FCB" wp14:editId="2548B755">
                <wp:simplePos x="0" y="0"/>
                <wp:positionH relativeFrom="column">
                  <wp:posOffset>231140</wp:posOffset>
                </wp:positionH>
                <wp:positionV relativeFrom="paragraph">
                  <wp:posOffset>155575</wp:posOffset>
                </wp:positionV>
                <wp:extent cx="5353050" cy="1485900"/>
                <wp:effectExtent l="57150" t="38100" r="76200" b="95250"/>
                <wp:wrapNone/>
                <wp:docPr id="2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1485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49E3DCB" w14:textId="77777777" w:rsidR="00A3067B" w:rsidRPr="00F71859" w:rsidRDefault="00A3067B" w:rsidP="00B06F51">
                            <w:pPr>
                              <w:jc w:val="center"/>
                              <w:rPr>
                                <w:rFonts w:ascii="Arial" w:hAnsi="Arial" w:cs="Arial"/>
                                <w:b/>
                                <w:i/>
                                <w:sz w:val="22"/>
                                <w:szCs w:val="22"/>
                                <w:lang w:val="es-CO"/>
                              </w:rPr>
                            </w:pPr>
                            <w:r>
                              <w:rPr>
                                <w:rFonts w:ascii="Arial" w:hAnsi="Arial" w:cs="Arial"/>
                                <w:b/>
                                <w:i/>
                                <w:sz w:val="22"/>
                                <w:szCs w:val="22"/>
                                <w:lang w:val="es-CO"/>
                              </w:rPr>
                              <w:t>Afectados</w:t>
                            </w:r>
                          </w:p>
                          <w:p w14:paraId="35B56AD7" w14:textId="77777777" w:rsidR="00A3067B" w:rsidRPr="00F71859" w:rsidRDefault="00A3067B" w:rsidP="00B06F51">
                            <w:pPr>
                              <w:rPr>
                                <w:rFonts w:ascii="Arial" w:hAnsi="Arial" w:cs="Arial"/>
                                <w:b/>
                                <w:i/>
                                <w:sz w:val="22"/>
                                <w:szCs w:val="22"/>
                                <w:lang w:val="es-CO"/>
                              </w:rPr>
                            </w:pPr>
                            <w:r w:rsidRPr="00F71859">
                              <w:rPr>
                                <w:rFonts w:ascii="Arial" w:hAnsi="Arial" w:cs="Arial"/>
                                <w:b/>
                                <w:i/>
                                <w:sz w:val="22"/>
                                <w:szCs w:val="22"/>
                                <w:lang w:val="es-CO"/>
                              </w:rPr>
                              <w:t xml:space="preserve">El derecho a la </w:t>
                            </w:r>
                            <w:r>
                              <w:rPr>
                                <w:rFonts w:ascii="Arial" w:hAnsi="Arial" w:cs="Arial"/>
                                <w:b/>
                                <w:i/>
                                <w:sz w:val="22"/>
                                <w:szCs w:val="22"/>
                                <w:lang w:val="es-CO"/>
                              </w:rPr>
                              <w:t>libre determinación de los pueblos</w:t>
                            </w:r>
                            <w:r w:rsidRPr="00F71859">
                              <w:rPr>
                                <w:rFonts w:ascii="Arial" w:hAnsi="Arial" w:cs="Arial"/>
                                <w:b/>
                                <w:i/>
                                <w:sz w:val="22"/>
                                <w:szCs w:val="22"/>
                                <w:lang w:val="es-CO"/>
                              </w:rPr>
                              <w:t>:</w:t>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t xml:space="preserve">    </w:t>
                            </w:r>
                            <w:r>
                              <w:rPr>
                                <w:rFonts w:ascii="Arial" w:hAnsi="Arial" w:cs="Arial"/>
                                <w:b/>
                                <w:i/>
                                <w:sz w:val="22"/>
                                <w:szCs w:val="22"/>
                                <w:lang w:val="es-CO"/>
                              </w:rPr>
                              <w:t xml:space="preserve">                      </w:t>
                            </w:r>
                          </w:p>
                          <w:p w14:paraId="0BD088A2" w14:textId="77777777" w:rsidR="00A3067B" w:rsidRPr="0072429E" w:rsidRDefault="00A3067B" w:rsidP="0072429E">
                            <w:pPr>
                              <w:pStyle w:val="Prrafodelista"/>
                              <w:numPr>
                                <w:ilvl w:val="0"/>
                                <w:numId w:val="17"/>
                              </w:numPr>
                              <w:rPr>
                                <w:rFonts w:ascii="Arial" w:hAnsi="Arial" w:cs="Arial"/>
                                <w:i/>
                                <w:sz w:val="22"/>
                                <w:szCs w:val="22"/>
                                <w:lang w:val="es-CO"/>
                              </w:rPr>
                            </w:pPr>
                            <w:r w:rsidRPr="0072429E">
                              <w:rPr>
                                <w:rFonts w:ascii="Arial" w:hAnsi="Arial" w:cs="Arial"/>
                                <w:i/>
                                <w:sz w:val="22"/>
                                <w:szCs w:val="22"/>
                                <w:lang w:val="es-CO"/>
                              </w:rPr>
                              <w:t>No se han realizado las respectivas consultas de las medidas legislativas y administrativas de carácter especial que afectan a estas comunidades</w:t>
                            </w:r>
                            <w:r>
                              <w:rPr>
                                <w:rFonts w:ascii="Arial" w:hAnsi="Arial" w:cs="Arial"/>
                                <w:i/>
                                <w:sz w:val="22"/>
                                <w:szCs w:val="22"/>
                                <w:lang w:val="es-C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C4FCB" id="_x0000_s1030" style="position:absolute;left:0;text-align:left;margin-left:18.2pt;margin-top:12.25pt;width:421.5pt;height:1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" fillcolor="#ffa2a1" strokecolor="#be4b48">
                <v:fill color2="#ffe5e5" rotate="t" angle="180" colors="0 #ffa2a1;22938f #ffbebd;1 #ffe5e5" focus="100%" type="gradient"/>
                <v:shadow on="t" color="black" opacity="24903f" origin=",.5" offset="0,.55556mm"/>
                <v:path arrowok="t"/>
                <v:textbox>
                  <w:txbxContent>
                    <w:p w14:paraId="349E3DCB" w14:textId="77777777" w:rsidR="00A3067B" w:rsidRPr="00F71859" w:rsidRDefault="00A3067B" w:rsidP="00B06F51">
                      <w:pPr>
                        <w:jc w:val="center"/>
                        <w:rPr>
                          <w:rFonts w:ascii="Arial" w:hAnsi="Arial" w:cs="Arial"/>
                          <w:b/>
                          <w:i/>
                          <w:sz w:val="22"/>
                          <w:szCs w:val="22"/>
                          <w:lang w:val="es-CO"/>
                        </w:rPr>
                      </w:pPr>
                      <w:r>
                        <w:rPr>
                          <w:rFonts w:ascii="Arial" w:hAnsi="Arial" w:cs="Arial"/>
                          <w:b/>
                          <w:i/>
                          <w:sz w:val="22"/>
                          <w:szCs w:val="22"/>
                          <w:lang w:val="es-CO"/>
                        </w:rPr>
                        <w:t>Afectados</w:t>
                      </w:r>
                    </w:p>
                    <w:p w14:paraId="35B56AD7" w14:textId="77777777" w:rsidR="00A3067B" w:rsidRPr="00F71859" w:rsidRDefault="00A3067B" w:rsidP="00B06F51">
                      <w:pPr>
                        <w:rPr>
                          <w:rFonts w:ascii="Arial" w:hAnsi="Arial" w:cs="Arial"/>
                          <w:b/>
                          <w:i/>
                          <w:sz w:val="22"/>
                          <w:szCs w:val="22"/>
                          <w:lang w:val="es-CO"/>
                        </w:rPr>
                      </w:pPr>
                      <w:r w:rsidRPr="00F71859">
                        <w:rPr>
                          <w:rFonts w:ascii="Arial" w:hAnsi="Arial" w:cs="Arial"/>
                          <w:b/>
                          <w:i/>
                          <w:sz w:val="22"/>
                          <w:szCs w:val="22"/>
                          <w:lang w:val="es-CO"/>
                        </w:rPr>
                        <w:t xml:space="preserve">El derecho a la </w:t>
                      </w:r>
                      <w:r>
                        <w:rPr>
                          <w:rFonts w:ascii="Arial" w:hAnsi="Arial" w:cs="Arial"/>
                          <w:b/>
                          <w:i/>
                          <w:sz w:val="22"/>
                          <w:szCs w:val="22"/>
                          <w:lang w:val="es-CO"/>
                        </w:rPr>
                        <w:t>libre determinación de los pueblos</w:t>
                      </w:r>
                      <w:r w:rsidRPr="00F71859">
                        <w:rPr>
                          <w:rFonts w:ascii="Arial" w:hAnsi="Arial" w:cs="Arial"/>
                          <w:b/>
                          <w:i/>
                          <w:sz w:val="22"/>
                          <w:szCs w:val="22"/>
                          <w:lang w:val="es-CO"/>
                        </w:rPr>
                        <w:t>:</w:t>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r>
                      <w:r w:rsidRPr="00F71859">
                        <w:rPr>
                          <w:rFonts w:ascii="Arial" w:hAnsi="Arial" w:cs="Arial"/>
                          <w:b/>
                          <w:i/>
                          <w:sz w:val="22"/>
                          <w:szCs w:val="22"/>
                          <w:lang w:val="es-CO"/>
                        </w:rPr>
                        <w:tab/>
                        <w:t xml:space="preserve">    </w:t>
                      </w:r>
                      <w:r>
                        <w:rPr>
                          <w:rFonts w:ascii="Arial" w:hAnsi="Arial" w:cs="Arial"/>
                          <w:b/>
                          <w:i/>
                          <w:sz w:val="22"/>
                          <w:szCs w:val="22"/>
                          <w:lang w:val="es-CO"/>
                        </w:rPr>
                        <w:t xml:space="preserve">                      </w:t>
                      </w:r>
                    </w:p>
                    <w:p w14:paraId="0BD088A2" w14:textId="77777777" w:rsidR="00A3067B" w:rsidRPr="0072429E" w:rsidRDefault="00A3067B" w:rsidP="0072429E">
                      <w:pPr>
                        <w:pStyle w:val="Prrafodelista"/>
                        <w:numPr>
                          <w:ilvl w:val="0"/>
                          <w:numId w:val="17"/>
                        </w:numPr>
                        <w:rPr>
                          <w:rFonts w:ascii="Arial" w:hAnsi="Arial" w:cs="Arial"/>
                          <w:i/>
                          <w:sz w:val="22"/>
                          <w:szCs w:val="22"/>
                          <w:lang w:val="es-CO"/>
                        </w:rPr>
                      </w:pPr>
                      <w:r w:rsidRPr="0072429E">
                        <w:rPr>
                          <w:rFonts w:ascii="Arial" w:hAnsi="Arial" w:cs="Arial"/>
                          <w:i/>
                          <w:sz w:val="22"/>
                          <w:szCs w:val="22"/>
                          <w:lang w:val="es-CO"/>
                        </w:rPr>
                        <w:t>No se han realizado las respectivas consultas de las medidas legislativas y administrativas de carácter especial que afectan a estas comunidades</w:t>
                      </w:r>
                      <w:r>
                        <w:rPr>
                          <w:rFonts w:ascii="Arial" w:hAnsi="Arial" w:cs="Arial"/>
                          <w:i/>
                          <w:sz w:val="22"/>
                          <w:szCs w:val="22"/>
                          <w:lang w:val="es-CO"/>
                        </w:rPr>
                        <w:t>.</w:t>
                      </w:r>
                    </w:p>
                  </w:txbxContent>
                </v:textbox>
              </v:rect>
            </w:pict>
          </mc:Fallback>
        </mc:AlternateContent>
      </w:r>
    </w:p>
    <w:p w14:paraId="60E14695" w14:textId="77777777" w:rsidR="00EA1993" w:rsidRDefault="00EA1993" w:rsidP="00B06F51">
      <w:pPr>
        <w:pStyle w:val="Prrafodelista"/>
        <w:jc w:val="both"/>
        <w:rPr>
          <w:rFonts w:ascii="Cambria" w:hAnsi="Cambria" w:cs="Times New Roman"/>
          <w:lang w:val="es-CO"/>
        </w:rPr>
      </w:pPr>
    </w:p>
    <w:p w14:paraId="3D5DB179" w14:textId="77777777" w:rsidR="000A5901" w:rsidRDefault="000A5901" w:rsidP="00B06F51">
      <w:pPr>
        <w:pStyle w:val="Prrafodelista"/>
        <w:jc w:val="both"/>
        <w:rPr>
          <w:rFonts w:ascii="Cambria" w:hAnsi="Cambria" w:cs="Times New Roman"/>
          <w:lang w:val="es-CO"/>
        </w:rPr>
      </w:pPr>
    </w:p>
    <w:p w14:paraId="4E6E45A6" w14:textId="77777777" w:rsidR="00B06F51" w:rsidRPr="00B06F51" w:rsidRDefault="00B06F51" w:rsidP="00B06F51">
      <w:pPr>
        <w:pStyle w:val="Prrafodelista"/>
        <w:jc w:val="both"/>
        <w:rPr>
          <w:rFonts w:ascii="Cambria" w:hAnsi="Cambria" w:cs="Times New Roman"/>
          <w:lang w:val="es-CO"/>
        </w:rPr>
      </w:pPr>
    </w:p>
    <w:p w14:paraId="7772D136" w14:textId="77777777" w:rsidR="00B06F51" w:rsidRDefault="00B06F51" w:rsidP="00B06F51">
      <w:pPr>
        <w:jc w:val="both"/>
        <w:rPr>
          <w:rFonts w:ascii="Cambria" w:hAnsi="Cambria" w:cs="Times New Roman"/>
          <w:lang w:val="es-CO"/>
        </w:rPr>
      </w:pPr>
    </w:p>
    <w:p w14:paraId="0AD0F1A4" w14:textId="77777777" w:rsidR="00B06F51" w:rsidRDefault="00B06F51" w:rsidP="00B06F51">
      <w:pPr>
        <w:jc w:val="both"/>
        <w:rPr>
          <w:rFonts w:ascii="Cambria" w:hAnsi="Cambria" w:cs="Times New Roman"/>
          <w:lang w:val="es-CO"/>
        </w:rPr>
      </w:pPr>
    </w:p>
    <w:p w14:paraId="0CD2DF26" w14:textId="77777777" w:rsidR="00B06F51" w:rsidRDefault="00B06F51" w:rsidP="00B06F51">
      <w:pPr>
        <w:jc w:val="both"/>
        <w:rPr>
          <w:rFonts w:ascii="Cambria" w:hAnsi="Cambria" w:cs="Times New Roman"/>
          <w:lang w:val="es-CO"/>
        </w:rPr>
      </w:pPr>
    </w:p>
    <w:p w14:paraId="10C75B9F" w14:textId="77777777" w:rsidR="00B06F51" w:rsidRDefault="00B06F51" w:rsidP="00B06F51">
      <w:pPr>
        <w:jc w:val="both"/>
        <w:rPr>
          <w:rFonts w:ascii="Cambria" w:hAnsi="Cambria" w:cs="Times New Roman"/>
          <w:lang w:val="es-CO"/>
        </w:rPr>
      </w:pPr>
    </w:p>
    <w:p w14:paraId="4B1299AF" w14:textId="77777777" w:rsidR="00B06F51" w:rsidRDefault="00B06F51" w:rsidP="00B06F51">
      <w:pPr>
        <w:jc w:val="both"/>
        <w:rPr>
          <w:rFonts w:ascii="Cambria" w:hAnsi="Cambria" w:cs="Times New Roman"/>
          <w:lang w:val="es-CO"/>
        </w:rPr>
      </w:pPr>
    </w:p>
    <w:p w14:paraId="239EADE3" w14:textId="77777777" w:rsidR="00F0348D" w:rsidRPr="00F0348D" w:rsidRDefault="00F0348D" w:rsidP="00F0348D">
      <w:pPr>
        <w:jc w:val="both"/>
        <w:rPr>
          <w:rFonts w:ascii="Cambria" w:hAnsi="Cambria" w:cs="Times New Roman"/>
          <w:lang w:val="es-CO"/>
        </w:rPr>
      </w:pPr>
    </w:p>
    <w:p w14:paraId="198192BE" w14:textId="77777777" w:rsidR="004D4725" w:rsidRDefault="006E6943" w:rsidP="006E6943">
      <w:pPr>
        <w:pStyle w:val="Ttulo2"/>
        <w:rPr>
          <w:lang w:val="es-CO"/>
        </w:rPr>
      </w:pPr>
      <w:bookmarkStart w:id="10" w:name="_Toc474238136"/>
      <w:r>
        <w:rPr>
          <w:lang w:val="es-CO"/>
        </w:rPr>
        <w:t>2.3</w:t>
      </w:r>
      <w:r>
        <w:rPr>
          <w:lang w:val="es-CO"/>
        </w:rPr>
        <w:tab/>
      </w:r>
      <w:r w:rsidR="00F0348D">
        <w:rPr>
          <w:lang w:val="es-CO"/>
        </w:rPr>
        <w:t>Revisión de</w:t>
      </w:r>
      <w:r w:rsidR="00F0348D" w:rsidRPr="00D651E8">
        <w:rPr>
          <w:lang w:val="es-CO"/>
        </w:rPr>
        <w:t xml:space="preserve"> casos</w:t>
      </w:r>
      <w:r w:rsidR="00F0348D">
        <w:rPr>
          <w:lang w:val="es-CO"/>
        </w:rPr>
        <w:t xml:space="preserve"> </w:t>
      </w:r>
      <w:r w:rsidR="00F0348D" w:rsidRPr="00D651E8">
        <w:rPr>
          <w:lang w:val="es-CO"/>
        </w:rPr>
        <w:t>emblemáticos</w:t>
      </w:r>
      <w:bookmarkEnd w:id="10"/>
      <w:r w:rsidR="006F0B9B">
        <w:rPr>
          <w:lang w:val="es-CO"/>
        </w:rPr>
        <w:t xml:space="preserve"> </w:t>
      </w:r>
    </w:p>
    <w:p w14:paraId="1AE73C1F" w14:textId="77777777" w:rsidR="007D1CF4" w:rsidRPr="00216F23" w:rsidRDefault="007D1CF4" w:rsidP="00465E89">
      <w:pPr>
        <w:jc w:val="both"/>
        <w:rPr>
          <w:rFonts w:ascii="Arial" w:hAnsi="Arial" w:cs="Arial"/>
          <w:b/>
          <w:lang w:val="es-CO"/>
        </w:rPr>
      </w:pPr>
    </w:p>
    <w:p w14:paraId="33FA3479" w14:textId="77777777" w:rsidR="00CC6A14" w:rsidRPr="00F15E9C" w:rsidRDefault="00DA679D" w:rsidP="00852762">
      <w:pPr>
        <w:jc w:val="both"/>
        <w:rPr>
          <w:rFonts w:ascii="Arial" w:hAnsi="Arial" w:cs="Arial"/>
          <w:lang w:val="es-CO"/>
        </w:rPr>
      </w:pPr>
      <w:r w:rsidRPr="00F15E9C">
        <w:rPr>
          <w:rFonts w:ascii="Arial" w:hAnsi="Arial" w:cs="Arial"/>
          <w:lang w:val="es-CO"/>
        </w:rPr>
        <w:t xml:space="preserve">Desde junio de 2010, fecha en </w:t>
      </w:r>
      <w:r w:rsidR="00DA2DB4" w:rsidRPr="00F15E9C">
        <w:rPr>
          <w:rFonts w:ascii="Arial" w:hAnsi="Arial" w:cs="Arial"/>
          <w:lang w:val="es-CO"/>
        </w:rPr>
        <w:t xml:space="preserve">la cual </w:t>
      </w:r>
      <w:r w:rsidRPr="00F15E9C">
        <w:rPr>
          <w:rFonts w:ascii="Arial" w:hAnsi="Arial" w:cs="Arial"/>
          <w:lang w:val="es-CO"/>
        </w:rPr>
        <w:t xml:space="preserve">el </w:t>
      </w:r>
      <w:r w:rsidR="0070640D" w:rsidRPr="00F15E9C">
        <w:rPr>
          <w:rFonts w:ascii="Arial" w:hAnsi="Arial" w:cs="Arial"/>
          <w:lang w:val="es-CO"/>
        </w:rPr>
        <w:t xml:space="preserve">Comité </w:t>
      </w:r>
      <w:r w:rsidR="00B432DB" w:rsidRPr="00F15E9C">
        <w:rPr>
          <w:rFonts w:ascii="Arial" w:hAnsi="Arial" w:cs="Arial"/>
          <w:lang w:val="es-CO"/>
        </w:rPr>
        <w:t xml:space="preserve">PIDESC </w:t>
      </w:r>
      <w:r w:rsidRPr="00F15E9C">
        <w:rPr>
          <w:rFonts w:ascii="Arial" w:hAnsi="Arial" w:cs="Arial"/>
          <w:lang w:val="es-CO"/>
        </w:rPr>
        <w:t>hizo</w:t>
      </w:r>
      <w:r w:rsidR="003D1D16" w:rsidRPr="00F15E9C">
        <w:rPr>
          <w:rFonts w:ascii="Arial" w:hAnsi="Arial" w:cs="Arial"/>
          <w:lang w:val="es-CO"/>
        </w:rPr>
        <w:t xml:space="preserve"> las recomendaciones al Estado c</w:t>
      </w:r>
      <w:r w:rsidRPr="00F15E9C">
        <w:rPr>
          <w:rFonts w:ascii="Arial" w:hAnsi="Arial" w:cs="Arial"/>
          <w:lang w:val="es-CO"/>
        </w:rPr>
        <w:t xml:space="preserve">olombiano, se ejecutan en el territorio </w:t>
      </w:r>
      <w:r w:rsidR="00DA2DB4" w:rsidRPr="00F15E9C">
        <w:rPr>
          <w:rFonts w:ascii="Arial" w:hAnsi="Arial" w:cs="Arial"/>
          <w:lang w:val="es-CO"/>
        </w:rPr>
        <w:t xml:space="preserve">de la </w:t>
      </w:r>
      <w:r w:rsidRPr="00F15E9C">
        <w:rPr>
          <w:rFonts w:ascii="Arial" w:hAnsi="Arial" w:cs="Arial"/>
          <w:lang w:val="es-CO"/>
        </w:rPr>
        <w:t>región Pacífico algunos proyectos de infraestructura, desarrollo y minería que ponen en riesgo la vida de las</w:t>
      </w:r>
      <w:r w:rsidR="008C0997" w:rsidRPr="00F15E9C">
        <w:rPr>
          <w:rFonts w:ascii="Arial" w:hAnsi="Arial" w:cs="Arial"/>
          <w:lang w:val="es-CO"/>
        </w:rPr>
        <w:t xml:space="preserve"> comunidades negras e indígenas.</w:t>
      </w:r>
      <w:r w:rsidR="00F15E9C" w:rsidRPr="00F15E9C">
        <w:rPr>
          <w:rFonts w:ascii="Arial" w:hAnsi="Arial" w:cs="Arial"/>
          <w:lang w:val="es-CO"/>
        </w:rPr>
        <w:t xml:space="preserve"> </w:t>
      </w:r>
      <w:r w:rsidR="00852762" w:rsidRPr="00F15E9C">
        <w:rPr>
          <w:rFonts w:ascii="Arial" w:hAnsi="Arial" w:cs="Arial"/>
          <w:lang w:val="es-CO"/>
        </w:rPr>
        <w:t>E</w:t>
      </w:r>
      <w:r w:rsidRPr="00F15E9C">
        <w:rPr>
          <w:rFonts w:ascii="Arial" w:hAnsi="Arial" w:cs="Arial"/>
          <w:lang w:val="es-CO"/>
        </w:rPr>
        <w:t>stos proyecto</w:t>
      </w:r>
      <w:r w:rsidR="00F15E9C" w:rsidRPr="00F15E9C">
        <w:rPr>
          <w:rFonts w:ascii="Arial" w:hAnsi="Arial" w:cs="Arial"/>
          <w:lang w:val="es-CO"/>
        </w:rPr>
        <w:t xml:space="preserve">s </w:t>
      </w:r>
      <w:r w:rsidRPr="00F15E9C">
        <w:rPr>
          <w:rFonts w:ascii="Arial" w:hAnsi="Arial" w:cs="Arial"/>
          <w:lang w:val="es-CO"/>
        </w:rPr>
        <w:t xml:space="preserve">deben ser </w:t>
      </w:r>
      <w:r w:rsidR="007346BE" w:rsidRPr="00F15E9C">
        <w:rPr>
          <w:rFonts w:ascii="Arial" w:hAnsi="Arial" w:cs="Arial"/>
          <w:lang w:val="es-CO"/>
        </w:rPr>
        <w:t>consultados</w:t>
      </w:r>
      <w:r w:rsidR="00944D0B" w:rsidRPr="00F15E9C">
        <w:rPr>
          <w:rFonts w:ascii="Arial" w:hAnsi="Arial" w:cs="Arial"/>
          <w:lang w:val="es-CO"/>
        </w:rPr>
        <w:t xml:space="preserve"> con las comunidades</w:t>
      </w:r>
      <w:r w:rsidR="00852762" w:rsidRPr="00F15E9C">
        <w:rPr>
          <w:rFonts w:ascii="Arial" w:hAnsi="Arial" w:cs="Arial"/>
          <w:lang w:val="es-CO"/>
        </w:rPr>
        <w:t xml:space="preserve">. A continuación se presenta el estado del arte de los casos emblemáticos abordados en este informe. </w:t>
      </w:r>
    </w:p>
    <w:p w14:paraId="20BBDD2D" w14:textId="77777777" w:rsidR="00E063D5" w:rsidRPr="0042085D" w:rsidRDefault="00E063D5" w:rsidP="00E063D5">
      <w:pPr>
        <w:jc w:val="both"/>
        <w:rPr>
          <w:rFonts w:ascii="Arial" w:hAnsi="Arial" w:cs="Arial"/>
          <w:lang w:val="es-CO"/>
        </w:rPr>
      </w:pPr>
      <w:r w:rsidRPr="00F15E9C">
        <w:rPr>
          <w:rFonts w:ascii="Arial" w:hAnsi="Arial" w:cs="Arial"/>
          <w:lang w:val="es-CO"/>
        </w:rPr>
        <w:t xml:space="preserve">Tal vez en </w:t>
      </w:r>
      <w:r w:rsidRPr="00F15E9C">
        <w:rPr>
          <w:rFonts w:ascii="Arial" w:hAnsi="Arial" w:cs="Arial"/>
          <w:b/>
          <w:lang w:val="es-CO"/>
        </w:rPr>
        <w:t>Buenaventura</w:t>
      </w:r>
      <w:r w:rsidRPr="00F15E9C">
        <w:rPr>
          <w:rFonts w:ascii="Arial" w:hAnsi="Arial" w:cs="Arial"/>
          <w:lang w:val="es-CO"/>
        </w:rPr>
        <w:t xml:space="preserve"> se evidencia</w:t>
      </w:r>
      <w:r w:rsidR="007645B8" w:rsidRPr="00F15E9C">
        <w:rPr>
          <w:rFonts w:ascii="Arial" w:hAnsi="Arial" w:cs="Arial"/>
          <w:lang w:val="es-CO"/>
        </w:rPr>
        <w:t>,</w:t>
      </w:r>
      <w:r w:rsidRPr="00F15E9C">
        <w:rPr>
          <w:rFonts w:ascii="Arial" w:hAnsi="Arial" w:cs="Arial"/>
          <w:lang w:val="es-CO"/>
        </w:rPr>
        <w:t xml:space="preserve"> como en ningún lugar de Colombia</w:t>
      </w:r>
      <w:r w:rsidR="007645B8" w:rsidRPr="00F15E9C">
        <w:rPr>
          <w:rFonts w:ascii="Arial" w:hAnsi="Arial" w:cs="Arial"/>
          <w:lang w:val="es-CO"/>
        </w:rPr>
        <w:t xml:space="preserve">, </w:t>
      </w:r>
      <w:r w:rsidRPr="00F15E9C">
        <w:rPr>
          <w:rFonts w:ascii="Arial" w:hAnsi="Arial" w:cs="Arial"/>
          <w:lang w:val="es-CO"/>
        </w:rPr>
        <w:t xml:space="preserve"> el choque entre el Plan de Desarrollo del Gobierno </w:t>
      </w:r>
      <w:r w:rsidR="007645B8" w:rsidRPr="00F15E9C">
        <w:rPr>
          <w:rFonts w:ascii="Arial" w:hAnsi="Arial" w:cs="Arial"/>
          <w:lang w:val="es-CO"/>
        </w:rPr>
        <w:t>N</w:t>
      </w:r>
      <w:r w:rsidRPr="00F15E9C">
        <w:rPr>
          <w:rFonts w:ascii="Arial" w:hAnsi="Arial" w:cs="Arial"/>
          <w:lang w:val="es-CO"/>
        </w:rPr>
        <w:t>acional</w:t>
      </w:r>
      <w:r w:rsidR="007645B8" w:rsidRPr="00F15E9C">
        <w:rPr>
          <w:rFonts w:ascii="Arial" w:hAnsi="Arial" w:cs="Arial"/>
          <w:lang w:val="es-CO"/>
        </w:rPr>
        <w:t>,</w:t>
      </w:r>
      <w:r w:rsidR="00F15E9C" w:rsidRPr="00F15E9C">
        <w:rPr>
          <w:rFonts w:ascii="Arial" w:hAnsi="Arial" w:cs="Arial"/>
          <w:lang w:val="es-CO"/>
        </w:rPr>
        <w:t xml:space="preserve"> </w:t>
      </w:r>
      <w:r w:rsidRPr="00F15E9C">
        <w:rPr>
          <w:rFonts w:ascii="Arial" w:hAnsi="Arial" w:cs="Arial"/>
          <w:lang w:val="es-CO"/>
        </w:rPr>
        <w:t xml:space="preserve">los planes de etnodesarrollo de las comunidades afro y </w:t>
      </w:r>
      <w:r w:rsidR="007645B8" w:rsidRPr="00F15E9C">
        <w:rPr>
          <w:rFonts w:ascii="Arial" w:hAnsi="Arial" w:cs="Arial"/>
          <w:lang w:val="es-CO"/>
        </w:rPr>
        <w:t xml:space="preserve">los </w:t>
      </w:r>
      <w:r w:rsidRPr="00F15E9C">
        <w:rPr>
          <w:rFonts w:ascii="Arial" w:hAnsi="Arial" w:cs="Arial"/>
          <w:lang w:val="es-CO"/>
        </w:rPr>
        <w:t>planes de vida de las comunidades indígenas.</w:t>
      </w:r>
      <w:r w:rsidRPr="00F15E9C">
        <w:rPr>
          <w:rFonts w:ascii="Arial" w:hAnsi="Arial" w:cs="Arial"/>
          <w:b/>
          <w:lang w:val="es-CO"/>
        </w:rPr>
        <w:t xml:space="preserve"> </w:t>
      </w:r>
      <w:r w:rsidRPr="00F15E9C">
        <w:rPr>
          <w:rFonts w:ascii="Arial" w:hAnsi="Arial" w:cs="Arial"/>
          <w:lang w:val="es-CO"/>
        </w:rPr>
        <w:t>En su función de</w:t>
      </w:r>
      <w:r w:rsidRPr="00F15E9C">
        <w:rPr>
          <w:rFonts w:ascii="Arial" w:hAnsi="Arial" w:cs="Arial"/>
          <w:b/>
          <w:lang w:val="es-CO"/>
        </w:rPr>
        <w:t xml:space="preserve"> </w:t>
      </w:r>
      <w:r w:rsidRPr="00F15E9C">
        <w:rPr>
          <w:rFonts w:ascii="Arial" w:hAnsi="Arial" w:cs="Arial"/>
          <w:lang w:val="es-CO"/>
        </w:rPr>
        <w:t xml:space="preserve">principal puerto marítimo sobre el Pacífico, Buenaventura representa un nudo de relaciones socio-comerciales de las comunidades de la región. Es la ciudad más poblada del </w:t>
      </w:r>
      <w:r w:rsidR="0006719D" w:rsidRPr="00F15E9C">
        <w:rPr>
          <w:rFonts w:ascii="Arial" w:hAnsi="Arial" w:cs="Arial"/>
          <w:lang w:val="es-CO"/>
        </w:rPr>
        <w:t>L</w:t>
      </w:r>
      <w:r w:rsidRPr="00F15E9C">
        <w:rPr>
          <w:rFonts w:ascii="Arial" w:hAnsi="Arial" w:cs="Arial"/>
          <w:lang w:val="es-CO"/>
        </w:rPr>
        <w:t xml:space="preserve">itoral </w:t>
      </w:r>
      <w:r w:rsidR="0006719D" w:rsidRPr="00F15E9C">
        <w:rPr>
          <w:rFonts w:ascii="Arial" w:hAnsi="Arial" w:cs="Arial"/>
          <w:lang w:val="es-CO"/>
        </w:rPr>
        <w:t>P</w:t>
      </w:r>
      <w:r w:rsidRPr="00F15E9C">
        <w:rPr>
          <w:rFonts w:ascii="Arial" w:hAnsi="Arial" w:cs="Arial"/>
          <w:lang w:val="es-CO"/>
        </w:rPr>
        <w:t>acífico y 90% de sus habitantes pertenecen a grupos étnicos (DANE, 2005b). En el puerto se entrecruzan muchos intereses económicos y estratégicos desfavoreciendo la población local y violando sus derechos.</w:t>
      </w:r>
      <w:r w:rsidRPr="0042085D">
        <w:rPr>
          <w:rFonts w:ascii="Arial" w:hAnsi="Arial" w:cs="Arial"/>
          <w:lang w:val="es-CO"/>
        </w:rPr>
        <w:t xml:space="preserve"> </w:t>
      </w:r>
    </w:p>
    <w:p w14:paraId="6220CB4E" w14:textId="77777777" w:rsidR="00FA72C0" w:rsidRPr="00F15E9C" w:rsidRDefault="00E063D5" w:rsidP="00FA72C0">
      <w:pPr>
        <w:jc w:val="both"/>
        <w:rPr>
          <w:rFonts w:ascii="Arial" w:hAnsi="Arial" w:cs="Arial"/>
          <w:lang w:val="es-CO"/>
        </w:rPr>
      </w:pPr>
      <w:r w:rsidRPr="00F15E9C">
        <w:rPr>
          <w:rFonts w:ascii="Arial" w:hAnsi="Arial" w:cs="Arial"/>
          <w:lang w:val="es-CO"/>
        </w:rPr>
        <w:t>Los</w:t>
      </w:r>
      <w:r w:rsidRPr="00F15E9C">
        <w:rPr>
          <w:rFonts w:ascii="Arial" w:hAnsi="Arial" w:cs="Arial"/>
          <w:b/>
          <w:lang w:val="es-CO"/>
        </w:rPr>
        <w:t xml:space="preserve"> Planes de Desarrollo</w:t>
      </w:r>
      <w:r w:rsidRPr="00F15E9C">
        <w:rPr>
          <w:rFonts w:ascii="Arial" w:hAnsi="Arial" w:cs="Arial"/>
          <w:lang w:val="es-CO"/>
        </w:rPr>
        <w:t xml:space="preserve"> que se implementan en el Pacífico colombiano y que se diseñan desde la institucionalidad central y organismos descentralizados, tienen como enfoque el crecimiento económico a partir del aprovechamiento de los recursos naturales y el mejoramiento de la infraestructura que garantiza dicho crecimiento</w:t>
      </w:r>
      <w:r w:rsidR="004017EB" w:rsidRPr="00F15E9C">
        <w:rPr>
          <w:rFonts w:ascii="Arial" w:hAnsi="Arial" w:cs="Arial"/>
          <w:lang w:val="es-CO"/>
        </w:rPr>
        <w:t xml:space="preserve">. En su esencia, estos planes </w:t>
      </w:r>
      <w:r w:rsidRPr="00F15E9C">
        <w:rPr>
          <w:rFonts w:ascii="Arial" w:hAnsi="Arial" w:cs="Arial"/>
          <w:lang w:val="es-CO"/>
        </w:rPr>
        <w:t xml:space="preserve">están lejos de mejorar las condiciones de vida </w:t>
      </w:r>
      <w:r w:rsidR="004017EB" w:rsidRPr="00F15E9C">
        <w:rPr>
          <w:rFonts w:ascii="Arial" w:hAnsi="Arial" w:cs="Arial"/>
          <w:lang w:val="es-CO"/>
        </w:rPr>
        <w:t xml:space="preserve"> de las </w:t>
      </w:r>
      <w:r w:rsidRPr="00F15E9C">
        <w:rPr>
          <w:rFonts w:ascii="Arial" w:hAnsi="Arial" w:cs="Arial"/>
          <w:lang w:val="es-CO"/>
        </w:rPr>
        <w:t>comunidades. Entre los años 2010 y 2018 se tiene</w:t>
      </w:r>
      <w:r w:rsidR="00F15E9C" w:rsidRPr="00F15E9C">
        <w:rPr>
          <w:rFonts w:ascii="Arial" w:hAnsi="Arial" w:cs="Arial"/>
          <w:lang w:val="es-CO"/>
        </w:rPr>
        <w:t xml:space="preserve"> </w:t>
      </w:r>
      <w:r w:rsidRPr="00F15E9C">
        <w:rPr>
          <w:rFonts w:ascii="Arial" w:hAnsi="Arial" w:cs="Arial"/>
          <w:lang w:val="es-CO"/>
        </w:rPr>
        <w:t>presente la implementación de dos Planes Nacionales de Desarrollo y un Plan de Desarrollo para el Pacífico (Todos somos Pazifico)</w:t>
      </w:r>
      <w:r w:rsidR="009E4999" w:rsidRPr="00F15E9C">
        <w:rPr>
          <w:rFonts w:ascii="Arial" w:hAnsi="Arial" w:cs="Arial"/>
          <w:lang w:val="es-CO"/>
        </w:rPr>
        <w:t>. E</w:t>
      </w:r>
      <w:r w:rsidR="00FA72C0" w:rsidRPr="00F15E9C">
        <w:rPr>
          <w:rFonts w:ascii="Arial" w:hAnsi="Arial" w:cs="Arial"/>
          <w:lang w:val="es-CO"/>
        </w:rPr>
        <w:t xml:space="preserve">sta región ha sido afectada profundamente por el conflicto armando, el abandono estructural del Estado y la marginalidad histórica que la tiene sumida como una de las regiones más pobres de Colombia. </w:t>
      </w:r>
    </w:p>
    <w:p w14:paraId="1F2465E0" w14:textId="77777777" w:rsidR="00E063D5" w:rsidRPr="00F15E9C" w:rsidRDefault="00353AAD" w:rsidP="00E063D5">
      <w:pPr>
        <w:jc w:val="both"/>
        <w:rPr>
          <w:rFonts w:ascii="Arial" w:hAnsi="Arial" w:cs="Arial"/>
          <w:lang w:val="es-CO"/>
        </w:rPr>
      </w:pPr>
      <w:r w:rsidRPr="00F15E9C">
        <w:rPr>
          <w:rFonts w:ascii="Arial" w:hAnsi="Arial" w:cs="Arial"/>
          <w:lang w:val="es-CO"/>
        </w:rPr>
        <w:t>E</w:t>
      </w:r>
      <w:r w:rsidR="00E063D5" w:rsidRPr="00F15E9C">
        <w:rPr>
          <w:rFonts w:ascii="Arial" w:hAnsi="Arial" w:cs="Arial"/>
          <w:lang w:val="es-CO"/>
        </w:rPr>
        <w:t>l</w:t>
      </w:r>
      <w:r w:rsidR="00F15E9C" w:rsidRPr="00F15E9C">
        <w:rPr>
          <w:rFonts w:ascii="Arial" w:hAnsi="Arial" w:cs="Arial"/>
          <w:lang w:val="es-CO"/>
        </w:rPr>
        <w:t xml:space="preserve"> </w:t>
      </w:r>
      <w:r w:rsidR="00E063D5" w:rsidRPr="00F15E9C">
        <w:rPr>
          <w:rFonts w:ascii="Arial" w:hAnsi="Arial" w:cs="Arial"/>
          <w:lang w:val="es-CO"/>
        </w:rPr>
        <w:t xml:space="preserve">Consejo Comunitario Renacer Negro en </w:t>
      </w:r>
      <w:r w:rsidR="00E063D5" w:rsidRPr="00F15E9C">
        <w:rPr>
          <w:rFonts w:ascii="Arial" w:hAnsi="Arial" w:cs="Arial"/>
          <w:b/>
          <w:lang w:val="es-CO"/>
        </w:rPr>
        <w:t>Timbiquí,</w:t>
      </w:r>
      <w:r w:rsidR="00E063D5" w:rsidRPr="00F15E9C">
        <w:rPr>
          <w:rFonts w:ascii="Arial" w:hAnsi="Arial" w:cs="Arial"/>
          <w:lang w:val="es-CO"/>
        </w:rPr>
        <w:t xml:space="preserve"> requiere un acompañamiento y seguimiento especial por </w:t>
      </w:r>
      <w:r w:rsidR="00E84CD3" w:rsidRPr="00F15E9C">
        <w:rPr>
          <w:rFonts w:ascii="Arial" w:hAnsi="Arial" w:cs="Arial"/>
          <w:lang w:val="es-CO"/>
        </w:rPr>
        <w:t>motivo d</w:t>
      </w:r>
      <w:r w:rsidR="00E063D5" w:rsidRPr="00F15E9C">
        <w:rPr>
          <w:rFonts w:ascii="Arial" w:hAnsi="Arial" w:cs="Arial"/>
          <w:lang w:val="es-CO"/>
        </w:rPr>
        <w:t>el fallo histórico que emitió el Juzgado Primero Civil del Circuito Especializado en Restitución de Tierras de Popayán</w:t>
      </w:r>
      <w:r w:rsidR="00E063D5" w:rsidRPr="00F15E9C">
        <w:rPr>
          <w:rFonts w:ascii="Arial" w:hAnsi="Arial" w:cs="Arial"/>
          <w:i/>
          <w:lang w:val="es-CO"/>
        </w:rPr>
        <w:t xml:space="preserve"> </w:t>
      </w:r>
      <w:r w:rsidRPr="00F15E9C">
        <w:rPr>
          <w:rFonts w:ascii="Arial" w:hAnsi="Arial" w:cs="Arial"/>
          <w:lang w:val="es-CO"/>
        </w:rPr>
        <w:t>el 1</w:t>
      </w:r>
      <w:r w:rsidR="00E063D5" w:rsidRPr="00F15E9C">
        <w:rPr>
          <w:rFonts w:ascii="Arial" w:hAnsi="Arial" w:cs="Arial"/>
          <w:lang w:val="es-CO"/>
        </w:rPr>
        <w:t xml:space="preserve"> de junio del 2015. Mediante </w:t>
      </w:r>
      <w:r w:rsidR="00E84CD3" w:rsidRPr="00F15E9C">
        <w:rPr>
          <w:rFonts w:ascii="Arial" w:hAnsi="Arial" w:cs="Arial"/>
          <w:lang w:val="es-CO"/>
        </w:rPr>
        <w:t>dicha</w:t>
      </w:r>
      <w:r w:rsidR="00E063D5" w:rsidRPr="00F15E9C">
        <w:rPr>
          <w:rFonts w:ascii="Arial" w:hAnsi="Arial" w:cs="Arial"/>
          <w:lang w:val="es-CO"/>
        </w:rPr>
        <w:t xml:space="preserve"> sentencia</w:t>
      </w:r>
      <w:r w:rsidR="00CF0CBD" w:rsidRPr="00F15E9C">
        <w:rPr>
          <w:rFonts w:ascii="Arial" w:hAnsi="Arial" w:cs="Arial"/>
          <w:lang w:val="es-CO"/>
        </w:rPr>
        <w:t>,</w:t>
      </w:r>
      <w:r w:rsidR="00E063D5" w:rsidRPr="00F15E9C">
        <w:rPr>
          <w:rFonts w:ascii="Arial" w:hAnsi="Arial" w:cs="Arial"/>
          <w:lang w:val="es-CO"/>
        </w:rPr>
        <w:t xml:space="preserve"> no </w:t>
      </w:r>
      <w:r w:rsidR="004D0D6B" w:rsidRPr="00F15E9C">
        <w:rPr>
          <w:rFonts w:ascii="Arial" w:hAnsi="Arial" w:cs="Arial"/>
          <w:lang w:val="es-CO"/>
        </w:rPr>
        <w:t xml:space="preserve">solo </w:t>
      </w:r>
      <w:r w:rsidR="00E063D5" w:rsidRPr="00F15E9C">
        <w:rPr>
          <w:rFonts w:ascii="Arial" w:hAnsi="Arial" w:cs="Arial"/>
          <w:lang w:val="es-CO"/>
        </w:rPr>
        <w:t xml:space="preserve">se formalizó la actividad minera de las diez comunidades asentados en su zona de influencia, sino </w:t>
      </w:r>
      <w:r w:rsidR="006E0E5C" w:rsidRPr="00F15E9C">
        <w:rPr>
          <w:rFonts w:ascii="Arial" w:hAnsi="Arial" w:cs="Arial"/>
          <w:lang w:val="es-CO"/>
        </w:rPr>
        <w:t xml:space="preserve">que </w:t>
      </w:r>
      <w:r w:rsidR="00E063D5" w:rsidRPr="00F15E9C">
        <w:rPr>
          <w:rFonts w:ascii="Arial" w:hAnsi="Arial" w:cs="Arial"/>
          <w:lang w:val="es-CO"/>
        </w:rPr>
        <w:t>también se ordenó la suspensión de los títulos y concesiones mineras legalmen</w:t>
      </w:r>
      <w:r w:rsidR="006E0E5C" w:rsidRPr="00F15E9C">
        <w:rPr>
          <w:rFonts w:ascii="Arial" w:hAnsi="Arial" w:cs="Arial"/>
          <w:lang w:val="es-CO"/>
        </w:rPr>
        <w:t xml:space="preserve">te otorgadas en este territorio </w:t>
      </w:r>
      <w:r w:rsidR="00E063D5" w:rsidRPr="00F15E9C">
        <w:rPr>
          <w:rFonts w:ascii="Arial" w:hAnsi="Arial" w:cs="Arial"/>
          <w:lang w:val="es-CO"/>
        </w:rPr>
        <w:t>colectivo (Verdad Abierta 2015).</w:t>
      </w:r>
    </w:p>
    <w:p w14:paraId="5265037D" w14:textId="77777777" w:rsidR="00E063D5" w:rsidRPr="0083513A" w:rsidRDefault="00E063D5" w:rsidP="004D4725">
      <w:pPr>
        <w:ind w:left="708" w:right="900"/>
        <w:jc w:val="both"/>
        <w:rPr>
          <w:rFonts w:ascii="Arial" w:hAnsi="Arial" w:cs="Arial"/>
          <w:b/>
          <w:i/>
          <w:sz w:val="18"/>
          <w:szCs w:val="18"/>
          <w:lang w:val="es-CO"/>
        </w:rPr>
      </w:pPr>
      <w:r w:rsidRPr="00F15E9C">
        <w:rPr>
          <w:rFonts w:ascii="Arial" w:hAnsi="Arial" w:cs="Arial"/>
          <w:sz w:val="18"/>
          <w:szCs w:val="18"/>
          <w:lang w:val="es-CO"/>
        </w:rPr>
        <w:t>El fallo de</w:t>
      </w:r>
      <w:r w:rsidR="00D628C7" w:rsidRPr="00F15E9C">
        <w:rPr>
          <w:rFonts w:ascii="Arial" w:hAnsi="Arial" w:cs="Arial"/>
          <w:sz w:val="18"/>
          <w:szCs w:val="18"/>
          <w:lang w:val="es-CO"/>
        </w:rPr>
        <w:t>l</w:t>
      </w:r>
      <w:r w:rsidRPr="00F15E9C">
        <w:rPr>
          <w:rFonts w:ascii="Arial" w:hAnsi="Arial" w:cs="Arial"/>
          <w:sz w:val="18"/>
          <w:szCs w:val="18"/>
          <w:lang w:val="es-CO"/>
        </w:rPr>
        <w:t xml:space="preserve"> juez </w:t>
      </w:r>
      <w:r w:rsidR="00D628C7" w:rsidRPr="00F15E9C">
        <w:rPr>
          <w:rFonts w:ascii="Arial" w:hAnsi="Arial" w:cs="Arial"/>
          <w:sz w:val="18"/>
          <w:szCs w:val="18"/>
          <w:lang w:val="es-CO"/>
        </w:rPr>
        <w:t>en el</w:t>
      </w:r>
      <w:r w:rsidRPr="00F15E9C">
        <w:rPr>
          <w:rFonts w:ascii="Arial" w:hAnsi="Arial" w:cs="Arial"/>
          <w:sz w:val="18"/>
          <w:szCs w:val="18"/>
          <w:lang w:val="es-CO"/>
        </w:rPr>
        <w:t xml:space="preserve"> Cauca (sentencia 071/15), bajo una línea de Derechos Humanos, representa un hito histórico nacional, no solo por ser el primero en el país que reconoce derechos territoriales para una comunidad afrocolombiana que habita una gran extensión, sino porque reitera y materializa que la noción de territorio trasciende el significado simplemente jurídico y económico, comprendiendo que la comunidad está ligada a él de una </w:t>
      </w:r>
      <w:r w:rsidRPr="0083513A">
        <w:rPr>
          <w:rFonts w:ascii="Arial" w:hAnsi="Arial" w:cs="Arial"/>
          <w:sz w:val="18"/>
          <w:szCs w:val="18"/>
          <w:lang w:val="es-CO"/>
        </w:rPr>
        <w:t>manera espiritual, cultural y de pervivencia, precisamente por su carácter ancestral</w:t>
      </w:r>
      <w:r w:rsidR="008F5B41" w:rsidRPr="0083513A">
        <w:rPr>
          <w:rFonts w:ascii="Arial" w:hAnsi="Arial" w:cs="Arial"/>
          <w:sz w:val="18"/>
          <w:szCs w:val="18"/>
          <w:lang w:val="es-CO"/>
        </w:rPr>
        <w:t>.</w:t>
      </w:r>
      <w:r w:rsidRPr="0083513A">
        <w:rPr>
          <w:rFonts w:ascii="Arial" w:hAnsi="Arial" w:cs="Arial"/>
          <w:i/>
          <w:sz w:val="18"/>
          <w:szCs w:val="18"/>
          <w:lang w:val="es-CO"/>
        </w:rPr>
        <w:t xml:space="preserve"> </w:t>
      </w:r>
      <w:r w:rsidRPr="0083513A">
        <w:rPr>
          <w:rFonts w:ascii="Arial" w:hAnsi="Arial" w:cs="Arial"/>
          <w:sz w:val="18"/>
          <w:szCs w:val="18"/>
          <w:lang w:val="es-CO"/>
        </w:rPr>
        <w:t>(Proclama del Cauca, 2015).</w:t>
      </w:r>
    </w:p>
    <w:p w14:paraId="0843A655" w14:textId="77777777" w:rsidR="00E063D5" w:rsidRPr="00DA52EB" w:rsidRDefault="00E063D5" w:rsidP="00E063D5">
      <w:pPr>
        <w:jc w:val="both"/>
        <w:rPr>
          <w:rFonts w:ascii="Arial" w:hAnsi="Arial" w:cs="Arial"/>
          <w:lang w:val="es-CO"/>
        </w:rPr>
      </w:pPr>
      <w:r w:rsidRPr="0083513A">
        <w:rPr>
          <w:rFonts w:ascii="Arial" w:hAnsi="Arial" w:cs="Arial"/>
          <w:lang w:val="es-CO"/>
        </w:rPr>
        <w:t xml:space="preserve">En </w:t>
      </w:r>
      <w:r w:rsidRPr="0083513A">
        <w:rPr>
          <w:rFonts w:ascii="Arial" w:hAnsi="Arial" w:cs="Arial"/>
          <w:b/>
          <w:lang w:val="es-CO"/>
        </w:rPr>
        <w:t xml:space="preserve">Barbacoas </w:t>
      </w:r>
      <w:r w:rsidR="00FB1D86" w:rsidRPr="0083513A">
        <w:rPr>
          <w:rFonts w:ascii="Arial" w:hAnsi="Arial" w:cs="Arial"/>
          <w:lang w:val="es-CO"/>
        </w:rPr>
        <w:t xml:space="preserve">se encontró </w:t>
      </w:r>
      <w:r w:rsidRPr="0083513A">
        <w:rPr>
          <w:rFonts w:ascii="Arial" w:hAnsi="Arial" w:cs="Arial"/>
          <w:lang w:val="es-CO"/>
        </w:rPr>
        <w:t>la mayor intervención de la minería mecanizada no formal en el departamento de Nariño</w:t>
      </w:r>
      <w:r w:rsidR="00FB1D86" w:rsidRPr="0083513A">
        <w:rPr>
          <w:rFonts w:ascii="Arial" w:hAnsi="Arial" w:cs="Arial"/>
          <w:lang w:val="es-CO"/>
        </w:rPr>
        <w:t>,</w:t>
      </w:r>
      <w:r w:rsidRPr="0083513A">
        <w:rPr>
          <w:rFonts w:ascii="Arial" w:hAnsi="Arial" w:cs="Arial"/>
          <w:lang w:val="es-CO"/>
        </w:rPr>
        <w:t xml:space="preserve"> con todos los actores del conflicto en el terreno. Según información de CORPONARIÑO</w:t>
      </w:r>
      <w:r w:rsidRPr="0042085D">
        <w:rPr>
          <w:rFonts w:ascii="Arial" w:hAnsi="Arial" w:cs="Arial"/>
          <w:lang w:val="es-CO"/>
        </w:rPr>
        <w:t xml:space="preserve"> (repuesta a derec</w:t>
      </w:r>
      <w:r w:rsidRPr="00DA52EB">
        <w:rPr>
          <w:rFonts w:ascii="Arial" w:hAnsi="Arial" w:cs="Arial"/>
          <w:lang w:val="es-CO"/>
        </w:rPr>
        <w:t>ho de petición, 3 de mayo 2016) las solicitudes d</w:t>
      </w:r>
      <w:r w:rsidR="00FB1D86" w:rsidRPr="00DA52EB">
        <w:rPr>
          <w:rFonts w:ascii="Arial" w:hAnsi="Arial" w:cs="Arial"/>
          <w:lang w:val="es-CO"/>
        </w:rPr>
        <w:t>e títulos minero (94) superan 6,</w:t>
      </w:r>
      <w:r w:rsidRPr="00DA52EB">
        <w:rPr>
          <w:rFonts w:ascii="Arial" w:hAnsi="Arial" w:cs="Arial"/>
          <w:lang w:val="es-CO"/>
        </w:rPr>
        <w:t xml:space="preserve">5 más el área territorial de Barbacoas. Llama la atención la locura colectiva por el oro. </w:t>
      </w:r>
    </w:p>
    <w:p w14:paraId="2650CF24" w14:textId="77777777" w:rsidR="00E063D5" w:rsidRPr="00DA52EB" w:rsidRDefault="00E063D5" w:rsidP="004D4725">
      <w:pPr>
        <w:jc w:val="both"/>
        <w:rPr>
          <w:rFonts w:ascii="Arial" w:hAnsi="Arial" w:cs="Arial"/>
          <w:lang w:val="es-CO"/>
        </w:rPr>
      </w:pPr>
      <w:r w:rsidRPr="00DA52EB">
        <w:rPr>
          <w:rFonts w:ascii="Arial" w:hAnsi="Arial" w:cs="Arial"/>
          <w:b/>
          <w:lang w:val="es-CO"/>
        </w:rPr>
        <w:t xml:space="preserve">Novita </w:t>
      </w:r>
      <w:r w:rsidRPr="00DA52EB">
        <w:rPr>
          <w:rFonts w:ascii="Arial" w:hAnsi="Arial" w:cs="Arial"/>
          <w:lang w:val="es-CO"/>
        </w:rPr>
        <w:t xml:space="preserve">se destaca por ser </w:t>
      </w:r>
      <w:r w:rsidR="00105823" w:rsidRPr="00DA52EB">
        <w:rPr>
          <w:rFonts w:ascii="Arial" w:hAnsi="Arial" w:cs="Arial"/>
          <w:lang w:val="es-CO"/>
        </w:rPr>
        <w:t>un sitio</w:t>
      </w:r>
      <w:r w:rsidRPr="00DA52EB">
        <w:rPr>
          <w:rFonts w:ascii="Arial" w:hAnsi="Arial" w:cs="Arial"/>
          <w:lang w:val="es-CO"/>
        </w:rPr>
        <w:t xml:space="preserve"> donde quedan muy evidentes los efectos </w:t>
      </w:r>
      <w:r w:rsidR="00105823" w:rsidRPr="00DA52EB">
        <w:rPr>
          <w:rFonts w:ascii="Arial" w:hAnsi="Arial" w:cs="Arial"/>
          <w:lang w:val="es-CO"/>
        </w:rPr>
        <w:t>y deterioros</w:t>
      </w:r>
      <w:r w:rsidRPr="00DA52EB">
        <w:rPr>
          <w:rFonts w:ascii="Arial" w:hAnsi="Arial" w:cs="Arial"/>
          <w:lang w:val="es-CO"/>
        </w:rPr>
        <w:t xml:space="preserve"> de la minería en términos sociales y </w:t>
      </w:r>
      <w:r w:rsidR="00105823" w:rsidRPr="00DA52EB">
        <w:rPr>
          <w:rFonts w:ascii="Arial" w:hAnsi="Arial" w:cs="Arial"/>
          <w:lang w:val="es-CO"/>
        </w:rPr>
        <w:t xml:space="preserve">ambientales, </w:t>
      </w:r>
      <w:r w:rsidRPr="00DA52EB">
        <w:rPr>
          <w:rFonts w:ascii="Arial" w:hAnsi="Arial" w:cs="Arial"/>
          <w:lang w:val="es-CO"/>
        </w:rPr>
        <w:t>ambos lugares han sufrido desplazamiento y empobrecimiento relacionados directamente a esta actividad, tal como lo afirma Ó Loingsigh (2013:118):</w:t>
      </w:r>
    </w:p>
    <w:p w14:paraId="05275DC4" w14:textId="77777777" w:rsidR="00E063D5" w:rsidRPr="00DA52EB" w:rsidRDefault="00E063D5" w:rsidP="00E063D5">
      <w:pPr>
        <w:ind w:left="708" w:right="900"/>
        <w:jc w:val="both"/>
        <w:rPr>
          <w:rFonts w:ascii="Arial" w:hAnsi="Arial" w:cs="Arial"/>
          <w:sz w:val="18"/>
          <w:szCs w:val="18"/>
          <w:lang w:val="es-CO"/>
        </w:rPr>
      </w:pPr>
      <w:r w:rsidRPr="00DA52EB">
        <w:rPr>
          <w:rFonts w:ascii="Arial" w:hAnsi="Arial" w:cs="Arial"/>
          <w:sz w:val="18"/>
          <w:szCs w:val="18"/>
          <w:lang w:val="es-CO"/>
        </w:rPr>
        <w:t xml:space="preserve">(…) varios municipios del Chocó que no explotaban mucho el oro aumentaron dramáticamente su producción, el caso más notable es el de Nóvita que en el 2002 no figuraba entre los municipios mineros y en el 2011 llegó a producir más de la tercera parte de todo el oro del departamento. </w:t>
      </w:r>
    </w:p>
    <w:p w14:paraId="5244D8D5" w14:textId="77777777" w:rsidR="008860BC" w:rsidRPr="00DA52EB" w:rsidRDefault="008860BC" w:rsidP="00944D0B">
      <w:pPr>
        <w:jc w:val="both"/>
        <w:rPr>
          <w:rFonts w:ascii="Arial" w:hAnsi="Arial" w:cs="Arial"/>
          <w:color w:val="548DD4" w:themeColor="text2" w:themeTint="99"/>
          <w:lang w:val="es-CO"/>
        </w:rPr>
      </w:pPr>
    </w:p>
    <w:p w14:paraId="363F38CC" w14:textId="77777777" w:rsidR="004858D0" w:rsidRPr="00DA52EB" w:rsidRDefault="00F0348D" w:rsidP="006F0B9B">
      <w:pPr>
        <w:pStyle w:val="Ttulo3"/>
        <w:ind w:left="705" w:hanging="705"/>
        <w:rPr>
          <w:lang w:val="es-CO"/>
        </w:rPr>
      </w:pPr>
      <w:bookmarkStart w:id="11" w:name="_Toc474238137"/>
      <w:r w:rsidRPr="00DA52EB">
        <w:rPr>
          <w:lang w:val="es-CO"/>
        </w:rPr>
        <w:t>2.</w:t>
      </w:r>
      <w:r w:rsidR="006E6943" w:rsidRPr="00DA52EB">
        <w:rPr>
          <w:lang w:val="es-CO"/>
        </w:rPr>
        <w:t>3</w:t>
      </w:r>
      <w:r w:rsidR="00F1417E" w:rsidRPr="00DA52EB">
        <w:rPr>
          <w:lang w:val="es-CO"/>
        </w:rPr>
        <w:t xml:space="preserve">.1 </w:t>
      </w:r>
      <w:r w:rsidR="00DA679D" w:rsidRPr="00DA52EB">
        <w:rPr>
          <w:lang w:val="es-CO"/>
        </w:rPr>
        <w:t>Proyectos de</w:t>
      </w:r>
      <w:r w:rsidR="00CC6A14" w:rsidRPr="00DA52EB">
        <w:rPr>
          <w:lang w:val="es-CO"/>
        </w:rPr>
        <w:t xml:space="preserve"> </w:t>
      </w:r>
      <w:r w:rsidR="00DA679D" w:rsidRPr="00DA52EB">
        <w:rPr>
          <w:lang w:val="es-CO"/>
        </w:rPr>
        <w:t>i</w:t>
      </w:r>
      <w:r w:rsidR="0000676C" w:rsidRPr="00DA52EB">
        <w:rPr>
          <w:lang w:val="es-CO"/>
        </w:rPr>
        <w:t>nfraestructura</w:t>
      </w:r>
      <w:r w:rsidR="00DA679D" w:rsidRPr="00DA52EB">
        <w:rPr>
          <w:lang w:val="es-CO"/>
        </w:rPr>
        <w:t xml:space="preserve"> en Buenaventura</w:t>
      </w:r>
      <w:r w:rsidR="00C87226" w:rsidRPr="00DA52EB">
        <w:rPr>
          <w:lang w:val="es-CO"/>
        </w:rPr>
        <w:t xml:space="preserve">, </w:t>
      </w:r>
      <w:r w:rsidR="006F0B9B" w:rsidRPr="00DA52EB">
        <w:rPr>
          <w:lang w:val="es-CO"/>
        </w:rPr>
        <w:t>Valle de Cauca</w:t>
      </w:r>
      <w:bookmarkEnd w:id="11"/>
    </w:p>
    <w:p w14:paraId="3272C6A6" w14:textId="77777777" w:rsidR="00465E89" w:rsidRPr="00DA52EB" w:rsidRDefault="00465E89" w:rsidP="00465E89">
      <w:pPr>
        <w:jc w:val="both"/>
        <w:rPr>
          <w:rFonts w:ascii="Arial" w:hAnsi="Arial" w:cs="Arial"/>
          <w:lang w:val="es-CO"/>
        </w:rPr>
      </w:pPr>
    </w:p>
    <w:p w14:paraId="783B8E4A" w14:textId="77777777" w:rsidR="003E2829" w:rsidRPr="00DA52EB" w:rsidRDefault="000C4130" w:rsidP="00FB3C8E">
      <w:pPr>
        <w:pStyle w:val="Prrafodelista"/>
        <w:numPr>
          <w:ilvl w:val="7"/>
          <w:numId w:val="1"/>
        </w:numPr>
        <w:ind w:left="708"/>
        <w:jc w:val="both"/>
        <w:rPr>
          <w:rFonts w:ascii="Arial" w:hAnsi="Arial" w:cs="Arial"/>
          <w:lang w:val="es-CO"/>
        </w:rPr>
      </w:pPr>
      <w:r w:rsidRPr="00DA52EB">
        <w:rPr>
          <w:rFonts w:ascii="Arial" w:hAnsi="Arial" w:cs="Arial"/>
          <w:b/>
          <w:lang w:val="es-CO"/>
        </w:rPr>
        <w:t>Puerto Industrial de Aguadulce (SPIA):</w:t>
      </w:r>
      <w:r w:rsidRPr="00DA52EB">
        <w:rPr>
          <w:rFonts w:ascii="Arial" w:hAnsi="Arial" w:cs="Arial"/>
          <w:lang w:val="es-CO"/>
        </w:rPr>
        <w:t xml:space="preserve"> </w:t>
      </w:r>
    </w:p>
    <w:p w14:paraId="1FCEB1BC" w14:textId="77777777" w:rsidR="000C4130" w:rsidRPr="00DA52EB" w:rsidRDefault="000C4130" w:rsidP="00F0348D">
      <w:pPr>
        <w:ind w:left="708"/>
        <w:jc w:val="both"/>
        <w:rPr>
          <w:rFonts w:ascii="Arial" w:hAnsi="Arial" w:cs="Arial"/>
          <w:lang w:val="es-CO"/>
        </w:rPr>
      </w:pPr>
      <w:r w:rsidRPr="00DA52EB">
        <w:rPr>
          <w:rFonts w:ascii="Arial" w:hAnsi="Arial" w:cs="Arial"/>
          <w:lang w:val="es-CO"/>
        </w:rPr>
        <w:t>Es un puerto alterno con capacidad anual de 450,000 TEUs</w:t>
      </w:r>
      <w:r w:rsidR="00BF0C69" w:rsidRPr="00DA52EB">
        <w:rPr>
          <w:rStyle w:val="Refdenotaalpie"/>
          <w:rFonts w:ascii="Arial" w:hAnsi="Arial" w:cs="Arial"/>
          <w:lang w:val="es-CO"/>
        </w:rPr>
        <w:footnoteReference w:id="2"/>
      </w:r>
      <w:r w:rsidR="00BF0C69" w:rsidRPr="00DA52EB">
        <w:rPr>
          <w:rFonts w:ascii="Arial" w:hAnsi="Arial" w:cs="Arial"/>
          <w:lang w:val="es-CO"/>
        </w:rPr>
        <w:t xml:space="preserve"> </w:t>
      </w:r>
      <w:r w:rsidRPr="00DA52EB">
        <w:rPr>
          <w:rFonts w:ascii="Helvetica" w:hAnsi="Helvetica" w:cs="Helvetica"/>
          <w:color w:val="333333"/>
          <w:lang w:val="es-CO"/>
        </w:rPr>
        <w:t xml:space="preserve">y </w:t>
      </w:r>
      <w:r w:rsidRPr="00DA52EB">
        <w:rPr>
          <w:rFonts w:ascii="Arial" w:hAnsi="Arial" w:cs="Arial"/>
          <w:lang w:val="es-CO"/>
        </w:rPr>
        <w:t>cuyo propósito es facilitar la moviliz</w:t>
      </w:r>
      <w:r w:rsidR="00EA7031" w:rsidRPr="00DA52EB">
        <w:rPr>
          <w:rFonts w:ascii="Arial" w:hAnsi="Arial" w:cs="Arial"/>
          <w:lang w:val="es-CO"/>
        </w:rPr>
        <w:t>ación de carga con buques porta</w:t>
      </w:r>
      <w:r w:rsidRPr="00DA52EB">
        <w:rPr>
          <w:rFonts w:ascii="Arial" w:hAnsi="Arial" w:cs="Arial"/>
          <w:lang w:val="es-CO"/>
        </w:rPr>
        <w:t>contenedores y capacidad de operar grúas Súper Post-Panamax, esto</w:t>
      </w:r>
      <w:r w:rsidRPr="00DA52EB">
        <w:rPr>
          <w:rFonts w:ascii="Arial" w:hAnsi="Arial" w:cs="Arial"/>
          <w:strike/>
          <w:lang w:val="es-CO"/>
        </w:rPr>
        <w:t xml:space="preserve"> </w:t>
      </w:r>
      <w:r w:rsidRPr="00DA52EB">
        <w:rPr>
          <w:rFonts w:ascii="Arial" w:hAnsi="Arial" w:cs="Arial"/>
          <w:lang w:val="es-CO"/>
        </w:rPr>
        <w:t>evitará que camiones tengan la necesidad de ir al puerto principal. Se</w:t>
      </w:r>
      <w:r w:rsidR="00EA7031" w:rsidRPr="00DA52EB">
        <w:rPr>
          <w:rFonts w:ascii="Arial" w:hAnsi="Arial" w:cs="Arial"/>
          <w:lang w:val="es-CO"/>
        </w:rPr>
        <w:t xml:space="preserve"> ubica en la desembocadura del r</w:t>
      </w:r>
      <w:r w:rsidRPr="00DA52EB">
        <w:rPr>
          <w:rFonts w:ascii="Arial" w:hAnsi="Arial" w:cs="Arial"/>
          <w:lang w:val="es-CO"/>
        </w:rPr>
        <w:t>ío Calima en inmediaciones de las comunidades de Villa Es</w:t>
      </w:r>
      <w:r w:rsidR="00944D0B" w:rsidRPr="00DA52EB">
        <w:rPr>
          <w:rFonts w:ascii="Arial" w:hAnsi="Arial" w:cs="Arial"/>
          <w:lang w:val="es-CO"/>
        </w:rPr>
        <w:t xml:space="preserve">tella, Las Brisas y Km 9 en el </w:t>
      </w:r>
      <w:r w:rsidR="00944D0B" w:rsidRPr="00DA52EB">
        <w:rPr>
          <w:rFonts w:ascii="Arial" w:hAnsi="Arial" w:cs="Arial"/>
          <w:b/>
          <w:lang w:val="es-CO"/>
        </w:rPr>
        <w:t xml:space="preserve">Consejo Comunitario </w:t>
      </w:r>
      <w:r w:rsidRPr="00DA52EB">
        <w:rPr>
          <w:rFonts w:ascii="Arial" w:hAnsi="Arial" w:cs="Arial"/>
          <w:b/>
          <w:lang w:val="es-CO"/>
        </w:rPr>
        <w:t>Cuenca</w:t>
      </w:r>
      <w:r w:rsidR="00944D0B" w:rsidRPr="00DA52EB">
        <w:rPr>
          <w:rFonts w:ascii="Arial" w:hAnsi="Arial" w:cs="Arial"/>
          <w:b/>
          <w:lang w:val="es-CO"/>
        </w:rPr>
        <w:t xml:space="preserve"> del Bajo Calima</w:t>
      </w:r>
      <w:r w:rsidR="00864126" w:rsidRPr="00DA52EB">
        <w:rPr>
          <w:rFonts w:ascii="Arial" w:hAnsi="Arial" w:cs="Arial"/>
          <w:lang w:val="es-CO"/>
        </w:rPr>
        <w:t>. S</w:t>
      </w:r>
      <w:r w:rsidRPr="00DA52EB">
        <w:rPr>
          <w:rFonts w:ascii="Arial" w:hAnsi="Arial" w:cs="Arial"/>
          <w:lang w:val="es-CO"/>
        </w:rPr>
        <w:t>e construye en un área inicial de 120 Ha con un muelle de 600 metros. Al puerto se llega a través de una vía de 21.3 kilómetros que i</w:t>
      </w:r>
      <w:r w:rsidR="00620633" w:rsidRPr="00DA52EB">
        <w:rPr>
          <w:rFonts w:ascii="Arial" w:hAnsi="Arial" w:cs="Arial"/>
          <w:lang w:val="es-CO"/>
        </w:rPr>
        <w:t xml:space="preserve">nicia a la altura del kilómetro </w:t>
      </w:r>
      <w:r w:rsidRPr="00DA52EB">
        <w:rPr>
          <w:rFonts w:ascii="Arial" w:hAnsi="Arial" w:cs="Arial"/>
          <w:lang w:val="es-CO"/>
        </w:rPr>
        <w:t>16 en la carretera Cali</w:t>
      </w:r>
      <w:r w:rsidR="00620633" w:rsidRPr="00DA52EB">
        <w:rPr>
          <w:rFonts w:ascii="Arial" w:hAnsi="Arial" w:cs="Arial"/>
          <w:lang w:val="es-CO"/>
        </w:rPr>
        <w:t xml:space="preserve"> </w:t>
      </w:r>
      <w:r w:rsidRPr="00DA52EB">
        <w:rPr>
          <w:rFonts w:ascii="Arial" w:hAnsi="Arial" w:cs="Arial"/>
          <w:lang w:val="es-CO"/>
        </w:rPr>
        <w:t>-</w:t>
      </w:r>
      <w:r w:rsidR="00620633" w:rsidRPr="00DA52EB">
        <w:rPr>
          <w:rFonts w:ascii="Arial" w:hAnsi="Arial" w:cs="Arial"/>
          <w:lang w:val="es-CO"/>
        </w:rPr>
        <w:t xml:space="preserve"> </w:t>
      </w:r>
      <w:r w:rsidRPr="00DA52EB">
        <w:rPr>
          <w:rFonts w:ascii="Arial" w:hAnsi="Arial" w:cs="Arial"/>
          <w:lang w:val="es-CO"/>
        </w:rPr>
        <w:t>Buenaventura</w:t>
      </w:r>
      <w:r w:rsidR="00F37477" w:rsidRPr="00DA52EB">
        <w:rPr>
          <w:rFonts w:ascii="Arial" w:hAnsi="Arial" w:cs="Arial"/>
          <w:lang w:val="es-CO"/>
        </w:rPr>
        <w:t xml:space="preserve"> </w:t>
      </w:r>
      <w:r w:rsidR="00B432DB" w:rsidRPr="00DA52EB">
        <w:rPr>
          <w:rFonts w:ascii="Arial" w:hAnsi="Arial" w:cs="Arial"/>
          <w:lang w:val="es-CO"/>
        </w:rPr>
        <w:t>(Portafolio 2015).</w:t>
      </w:r>
    </w:p>
    <w:p w14:paraId="57852EB8" w14:textId="77777777" w:rsidR="000C4130" w:rsidRPr="00DA52EB" w:rsidRDefault="000C4130" w:rsidP="000C4130">
      <w:pPr>
        <w:pStyle w:val="Prrafodelista"/>
        <w:ind w:left="708"/>
        <w:jc w:val="both"/>
        <w:rPr>
          <w:rFonts w:ascii="Arial" w:hAnsi="Arial" w:cs="Arial"/>
          <w:lang w:val="es-CO"/>
        </w:rPr>
      </w:pPr>
      <w:r w:rsidRPr="00DA52EB">
        <w:rPr>
          <w:rFonts w:ascii="Arial" w:hAnsi="Arial" w:cs="Arial"/>
          <w:lang w:val="es-CO"/>
        </w:rPr>
        <w:t>La implementación del proyecto inicia en el año 1998 con las negociaciones entre la empresa y las comunidades</w:t>
      </w:r>
      <w:r w:rsidR="00944D0B" w:rsidRPr="00DA52EB">
        <w:rPr>
          <w:rFonts w:ascii="Arial" w:hAnsi="Arial" w:cs="Arial"/>
          <w:lang w:val="es-CO"/>
        </w:rPr>
        <w:t>,</w:t>
      </w:r>
      <w:r w:rsidRPr="00DA52EB">
        <w:rPr>
          <w:rFonts w:ascii="Arial" w:hAnsi="Arial" w:cs="Arial"/>
          <w:lang w:val="es-CO"/>
        </w:rPr>
        <w:t xml:space="preserve"> pero su cons</w:t>
      </w:r>
      <w:r w:rsidR="00620633" w:rsidRPr="00DA52EB">
        <w:rPr>
          <w:rFonts w:ascii="Arial" w:hAnsi="Arial" w:cs="Arial"/>
          <w:lang w:val="es-CO"/>
        </w:rPr>
        <w:t xml:space="preserve">trucción arranca en el año 2012 </w:t>
      </w:r>
      <w:r w:rsidRPr="00DA52EB">
        <w:rPr>
          <w:rFonts w:ascii="Arial" w:hAnsi="Arial" w:cs="Arial"/>
          <w:lang w:val="es-CO"/>
        </w:rPr>
        <w:t xml:space="preserve">una vez empieza </w:t>
      </w:r>
      <w:r w:rsidR="00620633" w:rsidRPr="00DA52EB">
        <w:rPr>
          <w:rFonts w:ascii="Arial" w:hAnsi="Arial" w:cs="Arial"/>
          <w:lang w:val="es-CO"/>
        </w:rPr>
        <w:t xml:space="preserve">el levantamiento </w:t>
      </w:r>
      <w:r w:rsidR="00BF0C69" w:rsidRPr="00DA52EB">
        <w:rPr>
          <w:rFonts w:ascii="Arial" w:hAnsi="Arial" w:cs="Arial"/>
          <w:lang w:val="es-CO"/>
        </w:rPr>
        <w:t>de la vía de acceso. E</w:t>
      </w:r>
      <w:r w:rsidRPr="00DA52EB">
        <w:rPr>
          <w:rFonts w:ascii="Arial" w:hAnsi="Arial" w:cs="Arial"/>
          <w:lang w:val="es-CO"/>
        </w:rPr>
        <w:t>n el año 2015 se avanza con la construcción del puerto que continúa hasta el año 2016.</w:t>
      </w:r>
    </w:p>
    <w:p w14:paraId="2B5E363E" w14:textId="77777777" w:rsidR="00F73808" w:rsidRPr="00DA52EB" w:rsidRDefault="000C4130" w:rsidP="00F0348D">
      <w:pPr>
        <w:ind w:left="708"/>
        <w:jc w:val="both"/>
        <w:rPr>
          <w:rFonts w:ascii="Arial" w:hAnsi="Arial" w:cs="Arial"/>
          <w:lang w:val="es-CO"/>
        </w:rPr>
      </w:pPr>
      <w:r w:rsidRPr="00DA52EB">
        <w:rPr>
          <w:rFonts w:ascii="Arial" w:hAnsi="Arial" w:cs="Arial"/>
          <w:lang w:val="es-CO"/>
        </w:rPr>
        <w:t>El proyecto es ejecutado por la empresa Góme</w:t>
      </w:r>
      <w:r w:rsidR="00B23E91" w:rsidRPr="00DA52EB">
        <w:rPr>
          <w:rFonts w:ascii="Arial" w:hAnsi="Arial" w:cs="Arial"/>
          <w:lang w:val="es-CO"/>
        </w:rPr>
        <w:t>z Cajiao de La Sociedad Puerto I</w:t>
      </w:r>
      <w:r w:rsidRPr="00DA52EB">
        <w:rPr>
          <w:rFonts w:ascii="Arial" w:hAnsi="Arial" w:cs="Arial"/>
          <w:lang w:val="es-CO"/>
        </w:rPr>
        <w:t xml:space="preserve">ndustrial Aguadulce (SPIA) con una concesión a 30 años. El </w:t>
      </w:r>
      <w:r w:rsidR="008B745A" w:rsidRPr="00DA52EB">
        <w:rPr>
          <w:rFonts w:ascii="Arial" w:hAnsi="Arial" w:cs="Arial"/>
          <w:lang w:val="es-CO"/>
        </w:rPr>
        <w:t>Instituto Colombiano de Desarrollo Rural (INCODER)</w:t>
      </w:r>
      <w:r w:rsidRPr="00DA52EB">
        <w:rPr>
          <w:rFonts w:ascii="Arial" w:hAnsi="Arial" w:cs="Arial"/>
          <w:lang w:val="es-CO"/>
        </w:rPr>
        <w:t>, responsable de la titulación de baldíos, entrega en</w:t>
      </w:r>
      <w:r w:rsidR="00BF0C69" w:rsidRPr="00DA52EB">
        <w:rPr>
          <w:rFonts w:ascii="Arial" w:hAnsi="Arial" w:cs="Arial"/>
          <w:lang w:val="es-CO"/>
        </w:rPr>
        <w:t xml:space="preserve"> propiedad privada a la empresa</w:t>
      </w:r>
      <w:r w:rsidRPr="00DA52EB">
        <w:rPr>
          <w:rFonts w:ascii="Arial" w:hAnsi="Arial" w:cs="Arial"/>
          <w:lang w:val="es-CO"/>
        </w:rPr>
        <w:t xml:space="preserve"> parte del territorio colectivo del </w:t>
      </w:r>
      <w:r w:rsidRPr="00DA52EB">
        <w:rPr>
          <w:rFonts w:ascii="Arial" w:hAnsi="Arial" w:cs="Arial"/>
          <w:b/>
          <w:lang w:val="es-CO"/>
        </w:rPr>
        <w:t>Consejo Comunitario Cuenca del Bajo Calima</w:t>
      </w:r>
      <w:r w:rsidRPr="00DA52EB">
        <w:rPr>
          <w:rFonts w:ascii="Arial" w:hAnsi="Arial" w:cs="Arial"/>
          <w:lang w:val="es-CO"/>
        </w:rPr>
        <w:t xml:space="preserve"> para la construcción del puerto con la ví</w:t>
      </w:r>
      <w:r w:rsidR="00B23E91" w:rsidRPr="00DA52EB">
        <w:rPr>
          <w:rFonts w:ascii="Arial" w:hAnsi="Arial" w:cs="Arial"/>
          <w:lang w:val="es-CO"/>
        </w:rPr>
        <w:t>a de acceso que a partir de ese</w:t>
      </w:r>
      <w:r w:rsidRPr="00DA52EB">
        <w:rPr>
          <w:rFonts w:ascii="Arial" w:hAnsi="Arial" w:cs="Arial"/>
          <w:lang w:val="es-CO"/>
        </w:rPr>
        <w:t xml:space="preserve"> momento se</w:t>
      </w:r>
      <w:r w:rsidR="00BF0C69" w:rsidRPr="00DA52EB">
        <w:rPr>
          <w:rFonts w:ascii="Arial" w:hAnsi="Arial" w:cs="Arial"/>
          <w:lang w:val="es-CO"/>
        </w:rPr>
        <w:t xml:space="preserve"> militarizó.  El </w:t>
      </w:r>
      <w:r w:rsidR="00F96AC0" w:rsidRPr="00DA52EB">
        <w:rPr>
          <w:rFonts w:ascii="Arial" w:hAnsi="Arial" w:cs="Arial"/>
          <w:lang w:val="es-CO"/>
        </w:rPr>
        <w:t xml:space="preserve">Ministerio del Interior </w:t>
      </w:r>
      <w:r w:rsidRPr="00DA52EB">
        <w:rPr>
          <w:rFonts w:ascii="Arial" w:hAnsi="Arial" w:cs="Arial"/>
          <w:lang w:val="es-CO"/>
        </w:rPr>
        <w:t>le facilita al</w:t>
      </w:r>
      <w:r w:rsidR="00944D0B" w:rsidRPr="00DA52EB">
        <w:rPr>
          <w:rFonts w:ascii="Arial" w:hAnsi="Arial" w:cs="Arial"/>
          <w:lang w:val="es-CO"/>
        </w:rPr>
        <w:t xml:space="preserve"> c</w:t>
      </w:r>
      <w:r w:rsidRPr="00DA52EB">
        <w:rPr>
          <w:rFonts w:ascii="Arial" w:hAnsi="Arial" w:cs="Arial"/>
          <w:lang w:val="es-CO"/>
        </w:rPr>
        <w:t>onsorcio la realización del</w:t>
      </w:r>
      <w:r w:rsidR="00944D0B" w:rsidRPr="00DA52EB">
        <w:rPr>
          <w:rFonts w:ascii="Arial" w:hAnsi="Arial" w:cs="Arial"/>
          <w:lang w:val="es-CO"/>
        </w:rPr>
        <w:t xml:space="preserve"> proceso de c</w:t>
      </w:r>
      <w:r w:rsidRPr="00DA52EB">
        <w:rPr>
          <w:rFonts w:ascii="Arial" w:hAnsi="Arial" w:cs="Arial"/>
          <w:lang w:val="es-CO"/>
        </w:rPr>
        <w:t>onsulta</w:t>
      </w:r>
      <w:r w:rsidR="00944D0B" w:rsidRPr="00DA52EB">
        <w:rPr>
          <w:rFonts w:ascii="Arial" w:hAnsi="Arial" w:cs="Arial"/>
          <w:lang w:val="es-CO"/>
        </w:rPr>
        <w:t xml:space="preserve"> p</w:t>
      </w:r>
      <w:r w:rsidRPr="00DA52EB">
        <w:rPr>
          <w:rFonts w:ascii="Arial" w:hAnsi="Arial" w:cs="Arial"/>
          <w:lang w:val="es-CO"/>
        </w:rPr>
        <w:t xml:space="preserve">revia y negociación con la comunidad, y la Defensoría </w:t>
      </w:r>
      <w:r w:rsidR="00631603" w:rsidRPr="00DA52EB">
        <w:rPr>
          <w:rFonts w:ascii="Arial" w:hAnsi="Arial" w:cs="Arial"/>
          <w:lang w:val="es-CO"/>
        </w:rPr>
        <w:t xml:space="preserve">del Pueblo </w:t>
      </w:r>
      <w:r w:rsidRPr="00DA52EB">
        <w:rPr>
          <w:rFonts w:ascii="Arial" w:hAnsi="Arial" w:cs="Arial"/>
          <w:lang w:val="es-CO"/>
        </w:rPr>
        <w:t xml:space="preserve">conociendo el caso no intervino en el proceso, hecho que viola el procedimiento definido en el convenio 169 de la OIT. </w:t>
      </w:r>
      <w:r w:rsidR="007B34D4" w:rsidRPr="00DA52EB">
        <w:rPr>
          <w:rFonts w:ascii="Arial" w:hAnsi="Arial" w:cs="Arial"/>
          <w:lang w:val="es-CO"/>
        </w:rPr>
        <w:t xml:space="preserve"> </w:t>
      </w:r>
    </w:p>
    <w:p w14:paraId="5853A37E" w14:textId="77777777" w:rsidR="000C4130" w:rsidRPr="00DA52EB" w:rsidRDefault="000C4130" w:rsidP="00F0348D">
      <w:pPr>
        <w:ind w:left="708"/>
        <w:jc w:val="both"/>
        <w:rPr>
          <w:rFonts w:ascii="Arial" w:hAnsi="Arial" w:cs="Arial"/>
          <w:lang w:val="es-CO"/>
        </w:rPr>
      </w:pPr>
      <w:r w:rsidRPr="00DA52EB">
        <w:rPr>
          <w:rFonts w:ascii="Arial" w:hAnsi="Arial" w:cs="Arial"/>
          <w:lang w:val="es-CO"/>
        </w:rPr>
        <w:t>Entre los impactos más evidentes están los ambientales</w:t>
      </w:r>
      <w:r w:rsidR="00476EF1" w:rsidRPr="00DA52EB">
        <w:rPr>
          <w:rFonts w:ascii="Arial" w:hAnsi="Arial" w:cs="Arial"/>
          <w:lang w:val="es-CO"/>
        </w:rPr>
        <w:t xml:space="preserve">, </w:t>
      </w:r>
      <w:r w:rsidRPr="00DA52EB">
        <w:rPr>
          <w:rFonts w:ascii="Arial" w:hAnsi="Arial" w:cs="Arial"/>
          <w:lang w:val="es-CO"/>
        </w:rPr>
        <w:t xml:space="preserve">con afectaciones </w:t>
      </w:r>
      <w:r w:rsidR="00476EF1" w:rsidRPr="00DA52EB">
        <w:rPr>
          <w:rFonts w:ascii="Arial" w:hAnsi="Arial" w:cs="Arial"/>
          <w:lang w:val="es-CO"/>
        </w:rPr>
        <w:t xml:space="preserve">a los </w:t>
      </w:r>
      <w:r w:rsidRPr="00DA52EB">
        <w:rPr>
          <w:rFonts w:ascii="Arial" w:hAnsi="Arial" w:cs="Arial"/>
          <w:lang w:val="es-CO"/>
        </w:rPr>
        <w:t xml:space="preserve">ecosistemas estratégicos tales como </w:t>
      </w:r>
      <w:r w:rsidR="00476EF1" w:rsidRPr="00DA52EB">
        <w:rPr>
          <w:rFonts w:ascii="Arial" w:hAnsi="Arial" w:cs="Arial"/>
          <w:lang w:val="es-CO"/>
        </w:rPr>
        <w:t xml:space="preserve">el </w:t>
      </w:r>
      <w:r w:rsidRPr="00DA52EB">
        <w:rPr>
          <w:rFonts w:ascii="Arial" w:hAnsi="Arial" w:cs="Arial"/>
          <w:lang w:val="es-CO"/>
        </w:rPr>
        <w:t xml:space="preserve">manglar y </w:t>
      </w:r>
      <w:r w:rsidR="00476EF1" w:rsidRPr="00DA52EB">
        <w:rPr>
          <w:rFonts w:ascii="Arial" w:hAnsi="Arial" w:cs="Arial"/>
          <w:lang w:val="es-CO"/>
        </w:rPr>
        <w:t xml:space="preserve">el </w:t>
      </w:r>
      <w:r w:rsidRPr="00DA52EB">
        <w:rPr>
          <w:rFonts w:ascii="Arial" w:hAnsi="Arial" w:cs="Arial"/>
          <w:lang w:val="es-CO"/>
        </w:rPr>
        <w:t xml:space="preserve">guandal. </w:t>
      </w:r>
      <w:r w:rsidR="005C2B2C" w:rsidRPr="00DA52EB">
        <w:rPr>
          <w:rFonts w:ascii="Arial" w:hAnsi="Arial" w:cs="Arial"/>
          <w:lang w:val="es-CO"/>
        </w:rPr>
        <w:t>En las entrevistas realizadas a líderes de los territorio</w:t>
      </w:r>
      <w:r w:rsidR="00CA67A2" w:rsidRPr="00DA52EB">
        <w:rPr>
          <w:rFonts w:ascii="Arial" w:hAnsi="Arial" w:cs="Arial"/>
          <w:lang w:val="es-CO"/>
        </w:rPr>
        <w:t xml:space="preserve">s afectados, estos manifiestan </w:t>
      </w:r>
      <w:r w:rsidR="005C2B2C" w:rsidRPr="00DA52EB">
        <w:rPr>
          <w:rFonts w:ascii="Arial" w:hAnsi="Arial" w:cs="Arial"/>
          <w:lang w:val="es-CO"/>
        </w:rPr>
        <w:t xml:space="preserve">la sensación de incertidumbre que </w:t>
      </w:r>
      <w:r w:rsidR="00CA67A2" w:rsidRPr="00DA52EB">
        <w:rPr>
          <w:rFonts w:ascii="Arial" w:hAnsi="Arial" w:cs="Arial"/>
          <w:lang w:val="es-CO"/>
        </w:rPr>
        <w:t xml:space="preserve">atraviesan: </w:t>
      </w:r>
      <w:r w:rsidR="00F64E63" w:rsidRPr="00DA52EB">
        <w:rPr>
          <w:rFonts w:ascii="Arial" w:hAnsi="Arial" w:cs="Arial"/>
          <w:lang w:val="es-CO"/>
        </w:rPr>
        <w:t>“</w:t>
      </w:r>
      <w:r w:rsidR="00944D0B" w:rsidRPr="00DA52EB">
        <w:rPr>
          <w:rFonts w:ascii="Arial" w:hAnsi="Arial" w:cs="Arial"/>
          <w:lang w:val="es-CO"/>
        </w:rPr>
        <w:t>S</w:t>
      </w:r>
      <w:r w:rsidRPr="00DA52EB">
        <w:rPr>
          <w:rFonts w:ascii="Arial" w:hAnsi="Arial" w:cs="Arial"/>
          <w:lang w:val="es-CO"/>
        </w:rPr>
        <w:t xml:space="preserve">e ha </w:t>
      </w:r>
      <w:r w:rsidR="00CA67A2" w:rsidRPr="00DA52EB">
        <w:rPr>
          <w:rFonts w:ascii="Arial" w:hAnsi="Arial" w:cs="Arial"/>
          <w:lang w:val="es-CO"/>
        </w:rPr>
        <w:t>escaseado</w:t>
      </w:r>
      <w:r w:rsidRPr="00DA52EB">
        <w:rPr>
          <w:rFonts w:ascii="Arial" w:hAnsi="Arial" w:cs="Arial"/>
          <w:lang w:val="es-CO"/>
        </w:rPr>
        <w:t xml:space="preserve"> la madera</w:t>
      </w:r>
      <w:r w:rsidR="006F21D6" w:rsidRPr="00DA52EB">
        <w:rPr>
          <w:rFonts w:ascii="Arial" w:hAnsi="Arial" w:cs="Arial"/>
          <w:lang w:val="es-CO"/>
        </w:rPr>
        <w:t xml:space="preserve"> necesaria </w:t>
      </w:r>
      <w:r w:rsidRPr="00DA52EB">
        <w:rPr>
          <w:rFonts w:ascii="Arial" w:hAnsi="Arial" w:cs="Arial"/>
          <w:lang w:val="es-CO"/>
        </w:rPr>
        <w:t xml:space="preserve">para </w:t>
      </w:r>
      <w:r w:rsidR="006F21D6" w:rsidRPr="00DA52EB">
        <w:rPr>
          <w:rFonts w:ascii="Arial" w:hAnsi="Arial" w:cs="Arial"/>
          <w:lang w:val="es-CO"/>
        </w:rPr>
        <w:t xml:space="preserve">nuestras </w:t>
      </w:r>
      <w:r w:rsidRPr="00DA52EB">
        <w:rPr>
          <w:rFonts w:ascii="Arial" w:hAnsi="Arial" w:cs="Arial"/>
          <w:lang w:val="es-CO"/>
        </w:rPr>
        <w:t>viviendas</w:t>
      </w:r>
      <w:r w:rsidR="002B29E2" w:rsidRPr="00DA52EB">
        <w:rPr>
          <w:rFonts w:ascii="Arial" w:hAnsi="Arial" w:cs="Arial"/>
          <w:lang w:val="es-CO"/>
        </w:rPr>
        <w:t>,</w:t>
      </w:r>
      <w:r w:rsidRPr="00DA52EB">
        <w:rPr>
          <w:rFonts w:ascii="Arial" w:hAnsi="Arial" w:cs="Arial"/>
          <w:lang w:val="es-CO"/>
        </w:rPr>
        <w:t xml:space="preserve"> </w:t>
      </w:r>
      <w:r w:rsidR="006F21D6" w:rsidRPr="00DA52EB">
        <w:rPr>
          <w:rFonts w:ascii="Arial" w:hAnsi="Arial" w:cs="Arial"/>
          <w:lang w:val="es-CO"/>
        </w:rPr>
        <w:t xml:space="preserve">en especial el </w:t>
      </w:r>
      <w:r w:rsidRPr="00DA52EB">
        <w:rPr>
          <w:rFonts w:ascii="Arial" w:hAnsi="Arial" w:cs="Arial"/>
          <w:lang w:val="es-CO"/>
        </w:rPr>
        <w:t xml:space="preserve">mangle, chanul, chaquiro, otobo y sorogás. Así mismo </w:t>
      </w:r>
      <w:r w:rsidR="00F64E63" w:rsidRPr="00DA52EB">
        <w:rPr>
          <w:rFonts w:ascii="Arial" w:hAnsi="Arial" w:cs="Arial"/>
          <w:lang w:val="es-CO"/>
        </w:rPr>
        <w:t>se ha perdido la</w:t>
      </w:r>
      <w:r w:rsidRPr="00DA52EB">
        <w:rPr>
          <w:rFonts w:ascii="Arial" w:hAnsi="Arial" w:cs="Arial"/>
          <w:lang w:val="es-CO"/>
        </w:rPr>
        <w:t xml:space="preserve"> pava, paletón, guatín, guagua y armadillo </w:t>
      </w:r>
      <w:r w:rsidR="00F64E63" w:rsidRPr="00DA52EB">
        <w:rPr>
          <w:rFonts w:ascii="Arial" w:hAnsi="Arial" w:cs="Arial"/>
          <w:lang w:val="es-CO"/>
        </w:rPr>
        <w:t>necesarios para la alimentación”</w:t>
      </w:r>
      <w:r w:rsidR="008A1D28" w:rsidRPr="00DA52EB">
        <w:rPr>
          <w:rStyle w:val="Refdenotaalpie"/>
          <w:rFonts w:ascii="Arial" w:hAnsi="Arial" w:cs="Arial"/>
          <w:b/>
          <w:color w:val="0070C0"/>
          <w:lang w:val="es-CO"/>
        </w:rPr>
        <w:t xml:space="preserve"> </w:t>
      </w:r>
      <w:r w:rsidR="008A1D28" w:rsidRPr="00DA52EB">
        <w:rPr>
          <w:rStyle w:val="Refdenotaalpie"/>
          <w:rFonts w:ascii="Arial" w:hAnsi="Arial" w:cs="Arial"/>
          <w:lang w:val="es-CO"/>
        </w:rPr>
        <w:footnoteReference w:id="3"/>
      </w:r>
      <w:r w:rsidR="00F0348D" w:rsidRPr="00DA52EB">
        <w:rPr>
          <w:rFonts w:ascii="Arial" w:hAnsi="Arial" w:cs="Arial"/>
          <w:lang w:val="es-CO"/>
        </w:rPr>
        <w:t xml:space="preserve">. </w:t>
      </w:r>
    </w:p>
    <w:p w14:paraId="1BB3F0BE" w14:textId="77777777" w:rsidR="000C4130" w:rsidRPr="00DA52EB" w:rsidRDefault="003F4361" w:rsidP="00C7157D">
      <w:pPr>
        <w:ind w:left="708"/>
        <w:jc w:val="both"/>
        <w:rPr>
          <w:rFonts w:ascii="Arial" w:hAnsi="Arial" w:cs="Arial"/>
          <w:lang w:val="es-CO"/>
        </w:rPr>
      </w:pPr>
      <w:r w:rsidRPr="00DA52EB">
        <w:rPr>
          <w:rFonts w:ascii="Arial" w:hAnsi="Arial" w:cs="Arial"/>
          <w:lang w:val="es-CO"/>
        </w:rPr>
        <w:t>La</w:t>
      </w:r>
      <w:r w:rsidR="000C4130" w:rsidRPr="00DA52EB">
        <w:rPr>
          <w:rFonts w:ascii="Arial" w:hAnsi="Arial" w:cs="Arial"/>
          <w:lang w:val="es-CO"/>
        </w:rPr>
        <w:t xml:space="preserve"> economía se ha visto seriamente afectada con la disminución de la producción</w:t>
      </w:r>
      <w:r w:rsidR="00C7157D" w:rsidRPr="00DA52EB">
        <w:rPr>
          <w:rFonts w:ascii="Arial" w:hAnsi="Arial" w:cs="Arial"/>
          <w:lang w:val="es-CO"/>
        </w:rPr>
        <w:t xml:space="preserve"> </w:t>
      </w:r>
      <w:r w:rsidR="00562CB4" w:rsidRPr="00DA52EB">
        <w:rPr>
          <w:rFonts w:ascii="Arial" w:hAnsi="Arial" w:cs="Arial"/>
          <w:lang w:val="es-CO"/>
        </w:rPr>
        <w:t>debido a</w:t>
      </w:r>
      <w:r w:rsidR="00DA52EB" w:rsidRPr="00DA52EB">
        <w:rPr>
          <w:rFonts w:ascii="Arial" w:hAnsi="Arial" w:cs="Arial"/>
          <w:lang w:val="es-CO"/>
        </w:rPr>
        <w:t xml:space="preserve"> </w:t>
      </w:r>
      <w:r w:rsidR="000C4130" w:rsidRPr="00DA52EB">
        <w:rPr>
          <w:rFonts w:ascii="Arial" w:hAnsi="Arial" w:cs="Arial"/>
          <w:lang w:val="es-CO"/>
        </w:rPr>
        <w:t>los daños en el territorio que imposibilita</w:t>
      </w:r>
      <w:r w:rsidR="00BB0F7F" w:rsidRPr="00DA52EB">
        <w:rPr>
          <w:rFonts w:ascii="Arial" w:hAnsi="Arial" w:cs="Arial"/>
          <w:lang w:val="es-CO"/>
        </w:rPr>
        <w:t>n</w:t>
      </w:r>
      <w:r w:rsidR="000C4130" w:rsidRPr="00DA52EB">
        <w:rPr>
          <w:rFonts w:ascii="Arial" w:hAnsi="Arial" w:cs="Arial"/>
          <w:lang w:val="es-CO"/>
        </w:rPr>
        <w:t xml:space="preserve"> la pesca, la caza, la recolección y la producción agrícola</w:t>
      </w:r>
      <w:r w:rsidR="00BB0F7F" w:rsidRPr="00DA52EB">
        <w:rPr>
          <w:rFonts w:ascii="Arial" w:hAnsi="Arial" w:cs="Arial"/>
          <w:lang w:val="es-CO"/>
        </w:rPr>
        <w:t>.</w:t>
      </w:r>
      <w:r w:rsidR="000C4130" w:rsidRPr="00DA52EB">
        <w:rPr>
          <w:rFonts w:ascii="Arial" w:hAnsi="Arial" w:cs="Arial"/>
          <w:lang w:val="es-CO"/>
        </w:rPr>
        <w:t xml:space="preserve"> </w:t>
      </w:r>
      <w:r w:rsidR="00BB0F7F" w:rsidRPr="00DA52EB">
        <w:rPr>
          <w:rFonts w:ascii="Arial" w:hAnsi="Arial" w:cs="Arial"/>
          <w:lang w:val="es-CO"/>
        </w:rPr>
        <w:t xml:space="preserve">Se ha presentado una </w:t>
      </w:r>
      <w:r w:rsidR="000C4130" w:rsidRPr="00DA52EB">
        <w:rPr>
          <w:rFonts w:ascii="Arial" w:hAnsi="Arial" w:cs="Arial"/>
          <w:lang w:val="es-CO"/>
        </w:rPr>
        <w:t>consecuente p</w:t>
      </w:r>
      <w:r w:rsidR="00562CB4" w:rsidRPr="00DA52EB">
        <w:rPr>
          <w:rFonts w:ascii="Arial" w:hAnsi="Arial" w:cs="Arial"/>
          <w:lang w:val="es-CO"/>
        </w:rPr>
        <w:t>érdida de cultivos tradicionales</w:t>
      </w:r>
      <w:r w:rsidR="000C4130" w:rsidRPr="00DA52EB">
        <w:rPr>
          <w:rFonts w:ascii="Arial" w:hAnsi="Arial" w:cs="Arial"/>
          <w:lang w:val="es-CO"/>
        </w:rPr>
        <w:t xml:space="preserve"> que </w:t>
      </w:r>
      <w:r w:rsidR="00562CB4" w:rsidRPr="00DA52EB">
        <w:rPr>
          <w:rFonts w:ascii="Arial" w:hAnsi="Arial" w:cs="Arial"/>
          <w:lang w:val="es-CO"/>
        </w:rPr>
        <w:t xml:space="preserve">ha obligado </w:t>
      </w:r>
      <w:r w:rsidR="000C4130" w:rsidRPr="00DA52EB">
        <w:rPr>
          <w:rFonts w:ascii="Arial" w:hAnsi="Arial" w:cs="Arial"/>
          <w:lang w:val="es-CO"/>
        </w:rPr>
        <w:t>a la</w:t>
      </w:r>
      <w:r w:rsidR="00D2632F" w:rsidRPr="00DA52EB">
        <w:rPr>
          <w:rFonts w:ascii="Arial" w:hAnsi="Arial" w:cs="Arial"/>
          <w:lang w:val="es-CO"/>
        </w:rPr>
        <w:t>s familias de estas comunidades</w:t>
      </w:r>
      <w:r w:rsidR="000C4130" w:rsidRPr="00DA52EB">
        <w:rPr>
          <w:rFonts w:ascii="Arial" w:hAnsi="Arial" w:cs="Arial"/>
          <w:lang w:val="es-CO"/>
        </w:rPr>
        <w:t xml:space="preserve"> </w:t>
      </w:r>
      <w:r w:rsidR="00BB0F7F" w:rsidRPr="00DA52EB">
        <w:rPr>
          <w:rFonts w:ascii="Arial" w:hAnsi="Arial" w:cs="Arial"/>
          <w:lang w:val="es-CO"/>
        </w:rPr>
        <w:t xml:space="preserve">a </w:t>
      </w:r>
      <w:r w:rsidR="000C4130" w:rsidRPr="00DA52EB">
        <w:rPr>
          <w:rFonts w:ascii="Arial" w:hAnsi="Arial" w:cs="Arial"/>
          <w:lang w:val="es-CO"/>
        </w:rPr>
        <w:t xml:space="preserve">desplazarse de la zona y </w:t>
      </w:r>
      <w:r w:rsidR="00562CB4" w:rsidRPr="00DA52EB">
        <w:rPr>
          <w:rFonts w:ascii="Arial" w:hAnsi="Arial" w:cs="Arial"/>
          <w:lang w:val="es-CO"/>
        </w:rPr>
        <w:t xml:space="preserve">a </w:t>
      </w:r>
      <w:r w:rsidR="000C4130" w:rsidRPr="00DA52EB">
        <w:rPr>
          <w:rFonts w:ascii="Arial" w:hAnsi="Arial" w:cs="Arial"/>
          <w:lang w:val="es-CO"/>
        </w:rPr>
        <w:t>realizar prácticas o actividades productivas poco decorosas. Una de las formas utilizada por la empresa para responder los reclamos de la comunidad</w:t>
      </w:r>
      <w:r w:rsidR="000F5E0B" w:rsidRPr="00DA52EB">
        <w:rPr>
          <w:rFonts w:ascii="Arial" w:hAnsi="Arial" w:cs="Arial"/>
          <w:lang w:val="es-CO"/>
        </w:rPr>
        <w:t>,</w:t>
      </w:r>
      <w:r w:rsidR="000C4130" w:rsidRPr="00DA52EB">
        <w:rPr>
          <w:rFonts w:ascii="Arial" w:hAnsi="Arial" w:cs="Arial"/>
          <w:lang w:val="es-CO"/>
        </w:rPr>
        <w:t xml:space="preserve"> ante la crisis económica generada</w:t>
      </w:r>
      <w:r w:rsidR="00BB0F7F" w:rsidRPr="00DA52EB">
        <w:rPr>
          <w:rFonts w:ascii="Arial" w:hAnsi="Arial" w:cs="Arial"/>
          <w:lang w:val="es-CO"/>
        </w:rPr>
        <w:t>,</w:t>
      </w:r>
      <w:r w:rsidR="000C4130" w:rsidRPr="00DA52EB">
        <w:rPr>
          <w:rFonts w:ascii="Arial" w:hAnsi="Arial" w:cs="Arial"/>
          <w:lang w:val="es-CO"/>
        </w:rPr>
        <w:t xml:space="preserve"> fue ofrecer el manejo de maquinaria a miembros de estas comunidades como alterna</w:t>
      </w:r>
      <w:r w:rsidR="00F0348D" w:rsidRPr="00DA52EB">
        <w:rPr>
          <w:rFonts w:ascii="Arial" w:hAnsi="Arial" w:cs="Arial"/>
          <w:lang w:val="es-CO"/>
        </w:rPr>
        <w:t xml:space="preserve">tiva de generación de ingreso. </w:t>
      </w:r>
    </w:p>
    <w:p w14:paraId="612765F0" w14:textId="77777777" w:rsidR="000C4130" w:rsidRPr="00DA52EB" w:rsidRDefault="000C4130" w:rsidP="000C4130">
      <w:pPr>
        <w:ind w:left="708"/>
        <w:jc w:val="both"/>
        <w:rPr>
          <w:rFonts w:ascii="Arial" w:hAnsi="Arial" w:cs="Arial"/>
          <w:lang w:val="es-CO"/>
        </w:rPr>
      </w:pPr>
      <w:r w:rsidRPr="00DA52EB">
        <w:rPr>
          <w:rFonts w:ascii="Arial" w:hAnsi="Arial" w:cs="Arial"/>
          <w:lang w:val="es-CO"/>
        </w:rPr>
        <w:t>A la</w:t>
      </w:r>
      <w:r w:rsidR="00CC2D7C" w:rsidRPr="00DA52EB">
        <w:rPr>
          <w:rFonts w:ascii="Arial" w:hAnsi="Arial" w:cs="Arial"/>
          <w:lang w:val="es-CO"/>
        </w:rPr>
        <w:t>s</w:t>
      </w:r>
      <w:r w:rsidRPr="00DA52EB">
        <w:rPr>
          <w:rFonts w:ascii="Arial" w:hAnsi="Arial" w:cs="Arial"/>
          <w:lang w:val="es-CO"/>
        </w:rPr>
        <w:t xml:space="preserve"> comuni</w:t>
      </w:r>
      <w:r w:rsidR="00CC2D7C" w:rsidRPr="00DA52EB">
        <w:rPr>
          <w:rFonts w:ascii="Arial" w:hAnsi="Arial" w:cs="Arial"/>
          <w:lang w:val="es-CO"/>
        </w:rPr>
        <w:t>dades</w:t>
      </w:r>
      <w:r w:rsidRPr="00DA52EB">
        <w:rPr>
          <w:rFonts w:ascii="Arial" w:hAnsi="Arial" w:cs="Arial"/>
          <w:lang w:val="es-CO"/>
        </w:rPr>
        <w:t xml:space="preserve"> se le</w:t>
      </w:r>
      <w:r w:rsidR="00016ACC" w:rsidRPr="00DA52EB">
        <w:rPr>
          <w:rFonts w:ascii="Arial" w:hAnsi="Arial" w:cs="Arial"/>
          <w:lang w:val="es-CO"/>
        </w:rPr>
        <w:t>s</w:t>
      </w:r>
      <w:r w:rsidRPr="00DA52EB">
        <w:rPr>
          <w:rFonts w:ascii="Arial" w:hAnsi="Arial" w:cs="Arial"/>
          <w:lang w:val="es-CO"/>
        </w:rPr>
        <w:t xml:space="preserve"> prohíbe transitar por el territorio donde desarrollan sus prácticas ancestrales</w:t>
      </w:r>
      <w:r w:rsidR="0015494A" w:rsidRPr="00DA52EB">
        <w:rPr>
          <w:rFonts w:ascii="Arial" w:hAnsi="Arial" w:cs="Arial"/>
          <w:lang w:val="es-CO"/>
        </w:rPr>
        <w:t xml:space="preserve">, afirma </w:t>
      </w:r>
      <w:r w:rsidR="003B054F" w:rsidRPr="00DA52EB">
        <w:rPr>
          <w:rFonts w:ascii="Arial" w:hAnsi="Arial" w:cs="Arial"/>
          <w:lang w:val="es-CO"/>
        </w:rPr>
        <w:t>un miembro de la Junta Directiva del Consejo Comunitario Bajo Calima</w:t>
      </w:r>
      <w:r w:rsidR="00D2632F" w:rsidRPr="00DA52EB">
        <w:rPr>
          <w:rFonts w:ascii="Arial" w:hAnsi="Arial" w:cs="Arial"/>
          <w:lang w:val="es-CO"/>
        </w:rPr>
        <w:t>:</w:t>
      </w:r>
      <w:r w:rsidR="003B054F" w:rsidRPr="00DA52EB">
        <w:rPr>
          <w:rFonts w:ascii="Arial" w:hAnsi="Arial" w:cs="Arial"/>
          <w:lang w:val="es-CO"/>
        </w:rPr>
        <w:t xml:space="preserve"> “</w:t>
      </w:r>
      <w:r w:rsidR="00D2632F" w:rsidRPr="00DA52EB">
        <w:rPr>
          <w:rFonts w:ascii="Arial" w:hAnsi="Arial" w:cs="Arial"/>
          <w:lang w:val="es-CO"/>
        </w:rPr>
        <w:t>N</w:t>
      </w:r>
      <w:r w:rsidR="003B054F" w:rsidRPr="00DA52EB">
        <w:rPr>
          <w:rFonts w:ascii="Arial" w:hAnsi="Arial" w:cs="Arial"/>
          <w:lang w:val="es-CO"/>
        </w:rPr>
        <w:t xml:space="preserve">os </w:t>
      </w:r>
      <w:r w:rsidRPr="00DA52EB">
        <w:rPr>
          <w:rFonts w:ascii="Arial" w:hAnsi="Arial" w:cs="Arial"/>
          <w:lang w:val="es-CO"/>
        </w:rPr>
        <w:t>s</w:t>
      </w:r>
      <w:r w:rsidR="003B054F" w:rsidRPr="00DA52EB">
        <w:rPr>
          <w:rFonts w:ascii="Arial" w:hAnsi="Arial" w:cs="Arial"/>
          <w:lang w:val="es-CO"/>
        </w:rPr>
        <w:t xml:space="preserve">entimos </w:t>
      </w:r>
      <w:r w:rsidRPr="00DA52EB">
        <w:rPr>
          <w:rFonts w:ascii="Arial" w:hAnsi="Arial" w:cs="Arial"/>
          <w:lang w:val="es-CO"/>
        </w:rPr>
        <w:t xml:space="preserve">presos en </w:t>
      </w:r>
      <w:r w:rsidR="003B054F" w:rsidRPr="00DA52EB">
        <w:rPr>
          <w:rFonts w:ascii="Arial" w:hAnsi="Arial" w:cs="Arial"/>
          <w:lang w:val="es-CO"/>
        </w:rPr>
        <w:t xml:space="preserve">nuestro </w:t>
      </w:r>
      <w:r w:rsidRPr="00DA52EB">
        <w:rPr>
          <w:rFonts w:ascii="Arial" w:hAnsi="Arial" w:cs="Arial"/>
          <w:lang w:val="es-CO"/>
        </w:rPr>
        <w:t xml:space="preserve">propio territorio </w:t>
      </w:r>
      <w:r w:rsidR="00120EAC" w:rsidRPr="00DA52EB">
        <w:rPr>
          <w:rFonts w:ascii="Arial" w:hAnsi="Arial" w:cs="Arial"/>
          <w:lang w:val="es-CO"/>
        </w:rPr>
        <w:t xml:space="preserve">y hay mucha </w:t>
      </w:r>
      <w:r w:rsidRPr="00DA52EB">
        <w:rPr>
          <w:rFonts w:ascii="Arial" w:hAnsi="Arial" w:cs="Arial"/>
          <w:lang w:val="es-CO"/>
        </w:rPr>
        <w:t>inseguridad</w:t>
      </w:r>
      <w:r w:rsidR="003B054F" w:rsidRPr="00DA52EB">
        <w:rPr>
          <w:rFonts w:ascii="Arial" w:hAnsi="Arial" w:cs="Arial"/>
          <w:lang w:val="es-CO"/>
        </w:rPr>
        <w:t xml:space="preserve"> genera</w:t>
      </w:r>
      <w:r w:rsidR="00120EAC" w:rsidRPr="00DA52EB">
        <w:rPr>
          <w:rFonts w:ascii="Arial" w:hAnsi="Arial" w:cs="Arial"/>
          <w:lang w:val="es-CO"/>
        </w:rPr>
        <w:t>da por</w:t>
      </w:r>
      <w:r w:rsidR="003B054F" w:rsidRPr="00DA52EB">
        <w:rPr>
          <w:rFonts w:ascii="Arial" w:hAnsi="Arial" w:cs="Arial"/>
          <w:lang w:val="es-CO"/>
        </w:rPr>
        <w:t xml:space="preserve"> </w:t>
      </w:r>
      <w:r w:rsidR="00120EAC" w:rsidRPr="00DA52EB">
        <w:rPr>
          <w:rFonts w:ascii="Arial" w:hAnsi="Arial" w:cs="Arial"/>
          <w:lang w:val="es-CO"/>
        </w:rPr>
        <w:t>estos</w:t>
      </w:r>
      <w:r w:rsidR="003B054F" w:rsidRPr="00DA52EB">
        <w:rPr>
          <w:rFonts w:ascii="Arial" w:hAnsi="Arial" w:cs="Arial"/>
          <w:lang w:val="es-CO"/>
        </w:rPr>
        <w:t xml:space="preserve"> actores armados</w:t>
      </w:r>
      <w:r w:rsidR="008B745A" w:rsidRPr="00DA52EB">
        <w:rPr>
          <w:rFonts w:ascii="Arial" w:hAnsi="Arial" w:cs="Arial"/>
          <w:lang w:val="es-CO"/>
        </w:rPr>
        <w:t>”</w:t>
      </w:r>
      <w:r w:rsidRPr="00DA52EB">
        <w:rPr>
          <w:rStyle w:val="Refdenotaalpie"/>
          <w:rFonts w:ascii="Arial" w:hAnsi="Arial" w:cs="Arial"/>
          <w:lang w:val="es-CO"/>
        </w:rPr>
        <w:footnoteReference w:id="4"/>
      </w:r>
      <w:r w:rsidR="008B745A" w:rsidRPr="00DA52EB">
        <w:rPr>
          <w:rFonts w:ascii="Arial" w:hAnsi="Arial" w:cs="Arial"/>
          <w:lang w:val="es-CO"/>
        </w:rPr>
        <w:t xml:space="preserve">. </w:t>
      </w:r>
      <w:r w:rsidRPr="00DA52EB">
        <w:rPr>
          <w:rFonts w:ascii="Arial" w:hAnsi="Arial" w:cs="Arial"/>
          <w:lang w:val="es-CO"/>
        </w:rPr>
        <w:t>Las dinámicas culturales y la convivencia pacífica se ven afectadas por la presencia de nuevas modos de vida relacionadas al alcohol, la prostitución y el comercio laboral que reemplaza las formas organizativas tradicionales de economía solidaria.</w:t>
      </w:r>
    </w:p>
    <w:p w14:paraId="3F7E9BE1" w14:textId="77777777" w:rsidR="00F0348D" w:rsidRPr="00DA52EB" w:rsidRDefault="00D2632F" w:rsidP="00F0348D">
      <w:pPr>
        <w:ind w:left="708"/>
        <w:jc w:val="both"/>
        <w:rPr>
          <w:rFonts w:ascii="Arial" w:hAnsi="Arial" w:cs="Arial"/>
          <w:lang w:val="es-CO"/>
        </w:rPr>
      </w:pPr>
      <w:r w:rsidRPr="00DA52EB">
        <w:rPr>
          <w:rFonts w:ascii="Arial" w:hAnsi="Arial" w:cs="Arial"/>
          <w:lang w:val="es-CO"/>
        </w:rPr>
        <w:t xml:space="preserve">El </w:t>
      </w:r>
      <w:r w:rsidR="001E5882" w:rsidRPr="00DA52EB">
        <w:rPr>
          <w:rFonts w:ascii="Arial" w:hAnsi="Arial" w:cs="Arial"/>
          <w:lang w:val="es-CO"/>
        </w:rPr>
        <w:t>C</w:t>
      </w:r>
      <w:r w:rsidRPr="00DA52EB">
        <w:rPr>
          <w:rFonts w:ascii="Arial" w:hAnsi="Arial" w:cs="Arial"/>
          <w:lang w:val="es-CO"/>
        </w:rPr>
        <w:t xml:space="preserve">onsejo </w:t>
      </w:r>
      <w:r w:rsidR="001E5882" w:rsidRPr="00DA52EB">
        <w:rPr>
          <w:rFonts w:ascii="Arial" w:hAnsi="Arial" w:cs="Arial"/>
          <w:lang w:val="es-CO"/>
        </w:rPr>
        <w:t>C</w:t>
      </w:r>
      <w:r w:rsidR="000C4130" w:rsidRPr="00DA52EB">
        <w:rPr>
          <w:rFonts w:ascii="Arial" w:hAnsi="Arial" w:cs="Arial"/>
          <w:lang w:val="es-CO"/>
        </w:rPr>
        <w:t xml:space="preserve">omunitario en su ejercicio de autoridad étnica carece de autonomía y la negociación se </w:t>
      </w:r>
      <w:r w:rsidR="000D70DD" w:rsidRPr="00DA52EB">
        <w:rPr>
          <w:rFonts w:ascii="Arial" w:hAnsi="Arial" w:cs="Arial"/>
          <w:lang w:val="es-CO"/>
        </w:rPr>
        <w:t xml:space="preserve">ha dejado </w:t>
      </w:r>
      <w:r w:rsidR="000C4130" w:rsidRPr="00DA52EB">
        <w:rPr>
          <w:rFonts w:ascii="Arial" w:hAnsi="Arial" w:cs="Arial"/>
          <w:lang w:val="es-CO"/>
        </w:rPr>
        <w:t xml:space="preserve">a manos del representante legal. </w:t>
      </w:r>
      <w:r w:rsidR="00611964" w:rsidRPr="00DA52EB">
        <w:rPr>
          <w:rFonts w:ascii="Arial" w:hAnsi="Arial" w:cs="Arial"/>
          <w:lang w:val="es-CO"/>
        </w:rPr>
        <w:t>Entre los años</w:t>
      </w:r>
      <w:r w:rsidR="00DA52EB" w:rsidRPr="00DA52EB">
        <w:rPr>
          <w:rFonts w:ascii="Arial" w:hAnsi="Arial" w:cs="Arial"/>
          <w:lang w:val="es-CO"/>
        </w:rPr>
        <w:t xml:space="preserve"> </w:t>
      </w:r>
      <w:r w:rsidR="000C4130" w:rsidRPr="00DA52EB">
        <w:rPr>
          <w:rFonts w:ascii="Arial" w:hAnsi="Arial" w:cs="Arial"/>
          <w:lang w:val="es-CO"/>
        </w:rPr>
        <w:t xml:space="preserve">2013 y 2015 se </w:t>
      </w:r>
      <w:r w:rsidR="000D70DD" w:rsidRPr="00DA52EB">
        <w:rPr>
          <w:rFonts w:ascii="Arial" w:hAnsi="Arial" w:cs="Arial"/>
          <w:lang w:val="es-CO"/>
        </w:rPr>
        <w:t xml:space="preserve">realizaron </w:t>
      </w:r>
      <w:r w:rsidR="000C4130" w:rsidRPr="00DA52EB">
        <w:rPr>
          <w:rFonts w:ascii="Arial" w:hAnsi="Arial" w:cs="Arial"/>
          <w:lang w:val="es-CO"/>
        </w:rPr>
        <w:t>por parte de las comuni</w:t>
      </w:r>
      <w:r w:rsidRPr="00DA52EB">
        <w:rPr>
          <w:rFonts w:ascii="Arial" w:hAnsi="Arial" w:cs="Arial"/>
          <w:lang w:val="es-CO"/>
        </w:rPr>
        <w:t>dades</w:t>
      </w:r>
      <w:r w:rsidR="000C4130" w:rsidRPr="00DA52EB">
        <w:rPr>
          <w:rFonts w:ascii="Arial" w:hAnsi="Arial" w:cs="Arial"/>
          <w:lang w:val="es-CO"/>
        </w:rPr>
        <w:t xml:space="preserve"> dos plantones y </w:t>
      </w:r>
      <w:r w:rsidRPr="00DA52EB">
        <w:rPr>
          <w:rFonts w:ascii="Arial" w:hAnsi="Arial" w:cs="Arial"/>
          <w:lang w:val="es-CO"/>
        </w:rPr>
        <w:t xml:space="preserve">varias </w:t>
      </w:r>
      <w:r w:rsidR="000C4130" w:rsidRPr="00DA52EB">
        <w:rPr>
          <w:rFonts w:ascii="Arial" w:hAnsi="Arial" w:cs="Arial"/>
          <w:lang w:val="es-CO"/>
        </w:rPr>
        <w:t>denuncias ante la Defensoría del Pueblo para exigir la desmilitarización de sus territorios</w:t>
      </w:r>
      <w:r w:rsidR="00611964" w:rsidRPr="00DA52EB">
        <w:rPr>
          <w:rFonts w:ascii="Arial" w:hAnsi="Arial" w:cs="Arial"/>
          <w:lang w:val="es-CO"/>
        </w:rPr>
        <w:t xml:space="preserve">, </w:t>
      </w:r>
      <w:r w:rsidR="00BB79EE" w:rsidRPr="00DA52EB">
        <w:rPr>
          <w:rFonts w:ascii="Arial" w:hAnsi="Arial" w:cs="Arial"/>
          <w:lang w:val="es-CO"/>
        </w:rPr>
        <w:t>dado que este acto</w:t>
      </w:r>
      <w:r w:rsidR="000C4130" w:rsidRPr="00DA52EB">
        <w:rPr>
          <w:rFonts w:ascii="Arial" w:hAnsi="Arial" w:cs="Arial"/>
          <w:lang w:val="es-CO"/>
        </w:rPr>
        <w:t xml:space="preserve"> les prohíbe el desarrollo de sus actividades productivas, sociales y culturales. A través del PCN </w:t>
      </w:r>
      <w:r w:rsidR="00032A7E" w:rsidRPr="00DA52EB">
        <w:rPr>
          <w:rFonts w:ascii="Arial" w:hAnsi="Arial" w:cs="Arial"/>
          <w:lang w:val="es-CO"/>
        </w:rPr>
        <w:t xml:space="preserve">(Proceso de Comunidades Negras) </w:t>
      </w:r>
      <w:r w:rsidR="000C4130" w:rsidRPr="00DA52EB">
        <w:rPr>
          <w:rFonts w:ascii="Arial" w:hAnsi="Arial" w:cs="Arial"/>
          <w:lang w:val="es-CO"/>
        </w:rPr>
        <w:t>se realizó con otros consejos comunitarios una acción de reparación ante la Unidad Nacional de Víctimas</w:t>
      </w:r>
      <w:r w:rsidR="00EA4C60" w:rsidRPr="00DA52EB">
        <w:rPr>
          <w:rFonts w:ascii="Arial" w:hAnsi="Arial" w:cs="Arial"/>
          <w:lang w:val="es-CO"/>
        </w:rPr>
        <w:t xml:space="preserve">, </w:t>
      </w:r>
      <w:r w:rsidR="000C4130" w:rsidRPr="00DA52EB">
        <w:rPr>
          <w:rFonts w:ascii="Arial" w:hAnsi="Arial" w:cs="Arial"/>
          <w:lang w:val="es-CO"/>
        </w:rPr>
        <w:t xml:space="preserve">la cual se espera inicie </w:t>
      </w:r>
      <w:r w:rsidR="00F24923" w:rsidRPr="00DA52EB">
        <w:rPr>
          <w:rFonts w:ascii="Arial" w:hAnsi="Arial" w:cs="Arial"/>
          <w:lang w:val="es-CO"/>
        </w:rPr>
        <w:t xml:space="preserve">prontamente </w:t>
      </w:r>
      <w:r w:rsidR="000C4130" w:rsidRPr="00DA52EB">
        <w:rPr>
          <w:rFonts w:ascii="Arial" w:hAnsi="Arial" w:cs="Arial"/>
          <w:lang w:val="es-CO"/>
        </w:rPr>
        <w:t xml:space="preserve">su proceso. En respuesta a las acciones comunitarias el consorcio responsable del proyecto amplía </w:t>
      </w:r>
      <w:r w:rsidR="00032A7E" w:rsidRPr="00DA52EB">
        <w:rPr>
          <w:rFonts w:ascii="Arial" w:hAnsi="Arial" w:cs="Arial"/>
          <w:lang w:val="es-CO"/>
        </w:rPr>
        <w:t>la vía para mejorar la movilidad. S</w:t>
      </w:r>
      <w:r w:rsidR="000C4130" w:rsidRPr="00DA52EB">
        <w:rPr>
          <w:rFonts w:ascii="Arial" w:hAnsi="Arial" w:cs="Arial"/>
          <w:lang w:val="es-CO"/>
        </w:rPr>
        <w:t xml:space="preserve">in embargo, aún queda por </w:t>
      </w:r>
      <w:r w:rsidR="004B75BB" w:rsidRPr="00DA52EB">
        <w:rPr>
          <w:rFonts w:ascii="Arial" w:hAnsi="Arial" w:cs="Arial"/>
          <w:lang w:val="es-CO"/>
        </w:rPr>
        <w:t>solucionars</w:t>
      </w:r>
      <w:r w:rsidR="00DA52EB" w:rsidRPr="00DA52EB">
        <w:rPr>
          <w:rFonts w:ascii="Arial" w:hAnsi="Arial" w:cs="Arial"/>
          <w:lang w:val="es-CO"/>
        </w:rPr>
        <w:t xml:space="preserve">e </w:t>
      </w:r>
      <w:r w:rsidR="000C4130" w:rsidRPr="00DA52EB">
        <w:rPr>
          <w:rFonts w:ascii="Arial" w:hAnsi="Arial" w:cs="Arial"/>
          <w:lang w:val="es-CO"/>
        </w:rPr>
        <w:t>las demás exigencias de la comunidad.</w:t>
      </w:r>
    </w:p>
    <w:p w14:paraId="772ECB98" w14:textId="77777777" w:rsidR="00216F23" w:rsidRDefault="000C4130" w:rsidP="00460838">
      <w:pPr>
        <w:ind w:left="708"/>
        <w:jc w:val="both"/>
        <w:rPr>
          <w:rFonts w:ascii="Arial" w:hAnsi="Arial" w:cs="Arial"/>
          <w:lang w:val="es-CO"/>
        </w:rPr>
      </w:pPr>
      <w:r w:rsidRPr="00DA52EB">
        <w:rPr>
          <w:rFonts w:ascii="Arial" w:hAnsi="Arial" w:cs="Arial"/>
          <w:lang w:val="es-CO"/>
        </w:rPr>
        <w:t>En el marco del derecho a ser consultado</w:t>
      </w:r>
      <w:r w:rsidR="00182D3A" w:rsidRPr="00DA52EB">
        <w:rPr>
          <w:rFonts w:ascii="Arial" w:hAnsi="Arial" w:cs="Arial"/>
          <w:lang w:val="es-CO"/>
        </w:rPr>
        <w:t>s</w:t>
      </w:r>
      <w:r w:rsidRPr="00DA52EB">
        <w:rPr>
          <w:rFonts w:ascii="Arial" w:hAnsi="Arial" w:cs="Arial"/>
          <w:lang w:val="es-CO"/>
        </w:rPr>
        <w:t>, la construcción del</w:t>
      </w:r>
      <w:r w:rsidR="00BF0C69" w:rsidRPr="00DA52EB">
        <w:rPr>
          <w:rFonts w:ascii="Arial" w:hAnsi="Arial" w:cs="Arial"/>
          <w:lang w:val="es-CO"/>
        </w:rPr>
        <w:t xml:space="preserve"> </w:t>
      </w:r>
      <w:r w:rsidR="007E260B" w:rsidRPr="00DA52EB">
        <w:rPr>
          <w:rFonts w:ascii="Arial" w:hAnsi="Arial" w:cs="Arial"/>
          <w:lang w:val="es-CO"/>
        </w:rPr>
        <w:t xml:space="preserve">Puerto Industrial </w:t>
      </w:r>
      <w:r w:rsidR="00BF0C69" w:rsidRPr="00DA52EB">
        <w:rPr>
          <w:rFonts w:ascii="Arial" w:hAnsi="Arial" w:cs="Arial"/>
          <w:lang w:val="es-CO"/>
        </w:rPr>
        <w:t>de Aguadulce</w:t>
      </w:r>
      <w:r w:rsidRPr="00DA52EB">
        <w:rPr>
          <w:rFonts w:ascii="Arial" w:hAnsi="Arial" w:cs="Arial"/>
          <w:lang w:val="es-CO"/>
        </w:rPr>
        <w:t xml:space="preserve"> c</w:t>
      </w:r>
      <w:r w:rsidR="00032A7E" w:rsidRPr="00DA52EB">
        <w:rPr>
          <w:rFonts w:ascii="Arial" w:hAnsi="Arial" w:cs="Arial"/>
          <w:lang w:val="es-CO"/>
        </w:rPr>
        <w:t>ontó con un escueto proceso de consulta p</w:t>
      </w:r>
      <w:r w:rsidRPr="00DA52EB">
        <w:rPr>
          <w:rFonts w:ascii="Arial" w:hAnsi="Arial" w:cs="Arial"/>
          <w:lang w:val="es-CO"/>
        </w:rPr>
        <w:t>revia que no invol</w:t>
      </w:r>
      <w:r w:rsidR="00032A7E" w:rsidRPr="00DA52EB">
        <w:rPr>
          <w:rFonts w:ascii="Arial" w:hAnsi="Arial" w:cs="Arial"/>
          <w:lang w:val="es-CO"/>
        </w:rPr>
        <w:t xml:space="preserve">ucró a la autoridad étnica del </w:t>
      </w:r>
      <w:r w:rsidR="00E66363" w:rsidRPr="00DA52EB">
        <w:rPr>
          <w:rFonts w:ascii="Arial" w:hAnsi="Arial" w:cs="Arial"/>
          <w:lang w:val="es-CO"/>
        </w:rPr>
        <w:t>C</w:t>
      </w:r>
      <w:r w:rsidR="00032A7E" w:rsidRPr="00DA52EB">
        <w:rPr>
          <w:rFonts w:ascii="Arial" w:hAnsi="Arial" w:cs="Arial"/>
          <w:lang w:val="es-CO"/>
        </w:rPr>
        <w:t xml:space="preserve">onsejo </w:t>
      </w:r>
      <w:r w:rsidR="00E66363" w:rsidRPr="00DA52EB">
        <w:rPr>
          <w:rFonts w:ascii="Arial" w:hAnsi="Arial" w:cs="Arial"/>
          <w:lang w:val="es-CO"/>
        </w:rPr>
        <w:t>C</w:t>
      </w:r>
      <w:r w:rsidRPr="00DA52EB">
        <w:rPr>
          <w:rFonts w:ascii="Arial" w:hAnsi="Arial" w:cs="Arial"/>
          <w:lang w:val="es-CO"/>
        </w:rPr>
        <w:t>omunitario</w:t>
      </w:r>
      <w:r w:rsidR="00E66363" w:rsidRPr="00DA52EB">
        <w:rPr>
          <w:rFonts w:ascii="Arial" w:hAnsi="Arial" w:cs="Arial"/>
          <w:lang w:val="es-CO"/>
        </w:rPr>
        <w:t xml:space="preserve"> (cargo que recae en la A</w:t>
      </w:r>
      <w:r w:rsidRPr="00DA52EB">
        <w:rPr>
          <w:rFonts w:ascii="Arial" w:hAnsi="Arial" w:cs="Arial"/>
          <w:lang w:val="es-CO"/>
        </w:rPr>
        <w:t xml:space="preserve">samblea de acuerdo al </w:t>
      </w:r>
      <w:r w:rsidR="00032A7E" w:rsidRPr="00DA52EB">
        <w:rPr>
          <w:rFonts w:ascii="Arial" w:hAnsi="Arial" w:cs="Arial"/>
          <w:b/>
          <w:lang w:val="es-CO"/>
        </w:rPr>
        <w:t>D</w:t>
      </w:r>
      <w:r w:rsidRPr="00DA52EB">
        <w:rPr>
          <w:rFonts w:ascii="Arial" w:hAnsi="Arial" w:cs="Arial"/>
          <w:b/>
          <w:lang w:val="es-CO"/>
        </w:rPr>
        <w:t>ecreto 1745 del 1995</w:t>
      </w:r>
      <w:r w:rsidRPr="00DA52EB">
        <w:rPr>
          <w:rFonts w:ascii="Arial" w:hAnsi="Arial" w:cs="Arial"/>
          <w:lang w:val="es-CO"/>
        </w:rPr>
        <w:t xml:space="preserve">), </w:t>
      </w:r>
      <w:r w:rsidR="00032A7E" w:rsidRPr="00DA52EB">
        <w:rPr>
          <w:rFonts w:ascii="Arial" w:hAnsi="Arial" w:cs="Arial"/>
          <w:lang w:val="es-CO"/>
        </w:rPr>
        <w:t>hecho</w:t>
      </w:r>
      <w:r w:rsidRPr="00DA52EB">
        <w:rPr>
          <w:rFonts w:ascii="Arial" w:hAnsi="Arial" w:cs="Arial"/>
          <w:lang w:val="es-CO"/>
        </w:rPr>
        <w:t xml:space="preserve"> que evide</w:t>
      </w:r>
      <w:r w:rsidR="00032A7E" w:rsidRPr="00DA52EB">
        <w:rPr>
          <w:rFonts w:ascii="Arial" w:hAnsi="Arial" w:cs="Arial"/>
          <w:lang w:val="es-CO"/>
        </w:rPr>
        <w:t xml:space="preserve">ncia que </w:t>
      </w:r>
      <w:r w:rsidR="00071050" w:rsidRPr="00DA52EB">
        <w:rPr>
          <w:rFonts w:ascii="Arial" w:hAnsi="Arial" w:cs="Arial"/>
          <w:lang w:val="es-CO"/>
        </w:rPr>
        <w:t xml:space="preserve">de </w:t>
      </w:r>
      <w:r w:rsidR="00032A7E" w:rsidRPr="00DA52EB">
        <w:rPr>
          <w:rFonts w:ascii="Arial" w:hAnsi="Arial" w:cs="Arial"/>
          <w:lang w:val="es-CO"/>
        </w:rPr>
        <w:t>la c</w:t>
      </w:r>
      <w:r w:rsidRPr="00DA52EB">
        <w:rPr>
          <w:rFonts w:ascii="Arial" w:hAnsi="Arial" w:cs="Arial"/>
          <w:lang w:val="es-CO"/>
        </w:rPr>
        <w:t xml:space="preserve">onsulta </w:t>
      </w:r>
      <w:r w:rsidR="00032A7E" w:rsidRPr="00DA52EB">
        <w:rPr>
          <w:rFonts w:ascii="Arial" w:hAnsi="Arial" w:cs="Arial"/>
          <w:lang w:val="es-CO"/>
        </w:rPr>
        <w:t>no surtió el consentimiento libre e i</w:t>
      </w:r>
      <w:r w:rsidRPr="00DA52EB">
        <w:rPr>
          <w:rFonts w:ascii="Arial" w:hAnsi="Arial" w:cs="Arial"/>
          <w:lang w:val="es-CO"/>
        </w:rPr>
        <w:t>nformado</w:t>
      </w:r>
      <w:r w:rsidRPr="00DA52EB">
        <w:rPr>
          <w:rFonts w:ascii="Arial" w:hAnsi="Arial" w:cs="Arial"/>
          <w:b/>
          <w:i/>
          <w:lang w:val="es-CO"/>
        </w:rPr>
        <w:t xml:space="preserve"> </w:t>
      </w:r>
      <w:r w:rsidR="003749BF" w:rsidRPr="00DA52EB">
        <w:rPr>
          <w:rFonts w:ascii="Arial" w:hAnsi="Arial" w:cs="Arial"/>
          <w:lang w:val="es-CO"/>
        </w:rPr>
        <w:t>por parte de la comunidad.</w:t>
      </w:r>
    </w:p>
    <w:p w14:paraId="594583A6" w14:textId="77777777" w:rsidR="00216F23" w:rsidRDefault="00216F23" w:rsidP="00216F23">
      <w:pPr>
        <w:ind w:left="708"/>
        <w:jc w:val="both"/>
        <w:rPr>
          <w:rFonts w:ascii="Arial" w:hAnsi="Arial" w:cs="Arial"/>
          <w:lang w:val="es-CO"/>
        </w:rPr>
      </w:pPr>
    </w:p>
    <w:p w14:paraId="5AD853D7" w14:textId="5B8DA8EA" w:rsidR="00216F23" w:rsidRDefault="0014313E" w:rsidP="00216F23">
      <w:pPr>
        <w:ind w:left="708"/>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67456" behindDoc="0" locked="0" layoutInCell="1" allowOverlap="1" wp14:anchorId="38EDFB22" wp14:editId="7BCBFBF4">
                <wp:simplePos x="0" y="0"/>
                <wp:positionH relativeFrom="column">
                  <wp:posOffset>472440</wp:posOffset>
                </wp:positionH>
                <wp:positionV relativeFrom="paragraph">
                  <wp:posOffset>-176530</wp:posOffset>
                </wp:positionV>
                <wp:extent cx="5200650" cy="3219450"/>
                <wp:effectExtent l="57150" t="38100" r="76200" b="952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32194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9D7EA65" w14:textId="77777777" w:rsidR="00A3067B" w:rsidRPr="0009525D" w:rsidRDefault="00A3067B" w:rsidP="006974B0">
                            <w:pPr>
                              <w:jc w:val="center"/>
                              <w:rPr>
                                <w:rFonts w:ascii="Arial" w:hAnsi="Arial" w:cs="Arial"/>
                                <w:b/>
                                <w:sz w:val="22"/>
                                <w:szCs w:val="22"/>
                                <w:lang w:val="es-CO"/>
                              </w:rPr>
                            </w:pPr>
                            <w:r>
                              <w:rPr>
                                <w:rFonts w:ascii="Arial" w:hAnsi="Arial" w:cs="Arial"/>
                                <w:b/>
                                <w:sz w:val="22"/>
                                <w:szCs w:val="22"/>
                                <w:lang w:val="es-CO"/>
                              </w:rPr>
                              <w:t>Violados:</w:t>
                            </w:r>
                          </w:p>
                          <w:p w14:paraId="5B47E0B5" w14:textId="77777777" w:rsidR="00A3067B" w:rsidRPr="00040B8F" w:rsidRDefault="00A3067B" w:rsidP="00777CC3">
                            <w:pPr>
                              <w:rPr>
                                <w:rFonts w:ascii="Arial" w:hAnsi="Arial" w:cs="Arial"/>
                                <w:sz w:val="22"/>
                                <w:szCs w:val="22"/>
                                <w:lang w:val="es-CO"/>
                              </w:rPr>
                            </w:pPr>
                            <w:r w:rsidRPr="0009525D">
                              <w:rPr>
                                <w:rFonts w:ascii="Arial" w:hAnsi="Arial" w:cs="Arial"/>
                                <w:b/>
                                <w:sz w:val="22"/>
                                <w:szCs w:val="22"/>
                                <w:lang w:val="es-CO"/>
                              </w:rPr>
                              <w:t>El derecho a la propiedad colectiva del territorio étni</w:t>
                            </w:r>
                            <w:r>
                              <w:rPr>
                                <w:rFonts w:ascii="Arial" w:hAnsi="Arial" w:cs="Arial"/>
                                <w:b/>
                                <w:sz w:val="22"/>
                                <w:szCs w:val="22"/>
                                <w:lang w:val="es-CO"/>
                              </w:rPr>
                              <w:t xml:space="preserve">co: </w:t>
                            </w:r>
                            <w:r w:rsidRPr="00040B8F">
                              <w:rPr>
                                <w:rFonts w:ascii="Arial" w:hAnsi="Arial" w:cs="Arial"/>
                                <w:sz w:val="22"/>
                                <w:szCs w:val="22"/>
                                <w:lang w:val="es-CO"/>
                              </w:rPr>
                              <w:t>Ley 21, Ley 7</w:t>
                            </w:r>
                          </w:p>
                          <w:p w14:paraId="6F846C8C" w14:textId="77777777" w:rsidR="00A3067B" w:rsidRPr="00CD6E4F" w:rsidRDefault="00A3067B" w:rsidP="00D84F31">
                            <w:pPr>
                              <w:pStyle w:val="Prrafodelista"/>
                              <w:numPr>
                                <w:ilvl w:val="0"/>
                                <w:numId w:val="10"/>
                              </w:numPr>
                              <w:rPr>
                                <w:rFonts w:ascii="Arial" w:hAnsi="Arial" w:cs="Arial"/>
                                <w:i/>
                                <w:sz w:val="22"/>
                                <w:szCs w:val="22"/>
                                <w:lang w:val="es-CO"/>
                              </w:rPr>
                            </w:pPr>
                            <w:r w:rsidRPr="00CD6E4F">
                              <w:rPr>
                                <w:rFonts w:ascii="Arial" w:hAnsi="Arial" w:cs="Arial"/>
                                <w:i/>
                                <w:sz w:val="22"/>
                                <w:szCs w:val="22"/>
                                <w:lang w:val="es-CO"/>
                              </w:rPr>
                              <w:t>El INCODER entrega parte del territorio colectivo a la empresa.</w:t>
                            </w:r>
                          </w:p>
                          <w:p w14:paraId="46452D2C" w14:textId="77777777" w:rsidR="00A3067B" w:rsidRPr="00CD6E4F" w:rsidRDefault="00A3067B" w:rsidP="0009525D">
                            <w:pPr>
                              <w:spacing w:line="240" w:lineRule="auto"/>
                              <w:rPr>
                                <w:rFonts w:ascii="Arial" w:hAnsi="Arial" w:cs="Arial"/>
                                <w:sz w:val="22"/>
                                <w:szCs w:val="22"/>
                                <w:lang w:val="es-CO"/>
                              </w:rPr>
                            </w:pPr>
                            <w:r w:rsidRPr="00CD6E4F">
                              <w:rPr>
                                <w:rFonts w:ascii="Arial" w:hAnsi="Arial" w:cs="Arial"/>
                                <w:b/>
                                <w:sz w:val="22"/>
                                <w:szCs w:val="22"/>
                                <w:lang w:val="es-CO"/>
                              </w:rPr>
                              <w:t xml:space="preserve">El derecho a la libre determinación de los pueblos y consentimiento libre: </w:t>
                            </w:r>
                            <w:r w:rsidRPr="00CD6E4F">
                              <w:rPr>
                                <w:rFonts w:ascii="Arial" w:hAnsi="Arial" w:cs="Arial"/>
                                <w:sz w:val="22"/>
                                <w:szCs w:val="22"/>
                                <w:lang w:val="es-CO"/>
                              </w:rPr>
                              <w:t>PIDESC Art. 1; Convenio 169 de la OIT; Decreto 1745/95, reglamentario capítulo III ley 70/93.</w:t>
                            </w:r>
                          </w:p>
                          <w:p w14:paraId="66E2C3A1" w14:textId="77777777" w:rsidR="00A3067B" w:rsidRPr="00CD6E4F" w:rsidRDefault="00A3067B" w:rsidP="00D84F31">
                            <w:pPr>
                              <w:pStyle w:val="Prrafodelista"/>
                              <w:numPr>
                                <w:ilvl w:val="0"/>
                                <w:numId w:val="10"/>
                              </w:numPr>
                              <w:spacing w:line="240" w:lineRule="auto"/>
                              <w:rPr>
                                <w:rFonts w:ascii="Arial" w:hAnsi="Arial" w:cs="Arial"/>
                                <w:i/>
                                <w:sz w:val="22"/>
                                <w:szCs w:val="22"/>
                                <w:lang w:val="es-CO"/>
                              </w:rPr>
                            </w:pPr>
                            <w:r w:rsidRPr="00CD6E4F">
                              <w:rPr>
                                <w:rFonts w:ascii="Arial" w:hAnsi="Arial" w:cs="Arial"/>
                                <w:i/>
                                <w:sz w:val="22"/>
                                <w:szCs w:val="22"/>
                                <w:lang w:val="es-CO"/>
                              </w:rPr>
                              <w:t xml:space="preserve">Inadecuado procedimiento de consulta previa.                                   </w:t>
                            </w:r>
                          </w:p>
                          <w:p w14:paraId="2477DEBE" w14:textId="77777777" w:rsidR="00A3067B" w:rsidRPr="0009525D" w:rsidRDefault="00A3067B" w:rsidP="00D84F31">
                            <w:pPr>
                              <w:pStyle w:val="Prrafodelista"/>
                              <w:numPr>
                                <w:ilvl w:val="0"/>
                                <w:numId w:val="10"/>
                              </w:numPr>
                              <w:spacing w:line="240" w:lineRule="auto"/>
                              <w:rPr>
                                <w:rFonts w:ascii="Arial" w:hAnsi="Arial" w:cs="Arial"/>
                                <w:i/>
                                <w:sz w:val="22"/>
                                <w:szCs w:val="22"/>
                                <w:lang w:val="es-CO"/>
                              </w:rPr>
                            </w:pPr>
                            <w:r w:rsidRPr="00CD6E4F">
                              <w:rPr>
                                <w:rFonts w:ascii="Arial" w:hAnsi="Arial" w:cs="Arial"/>
                                <w:i/>
                                <w:sz w:val="22"/>
                                <w:szCs w:val="22"/>
                                <w:lang w:val="es-CO"/>
                              </w:rPr>
                              <w:t>Se negoció con el representante legal del consejo comunitario y no con la asamblea</w:t>
                            </w:r>
                            <w:r w:rsidRPr="0009525D">
                              <w:rPr>
                                <w:rFonts w:ascii="Arial" w:hAnsi="Arial" w:cs="Arial"/>
                                <w:i/>
                                <w:sz w:val="22"/>
                                <w:szCs w:val="22"/>
                                <w:lang w:val="es-CO"/>
                              </w:rPr>
                              <w:t xml:space="preserve"> que es la autoridad competente.</w:t>
                            </w:r>
                          </w:p>
                          <w:p w14:paraId="25A8DE0A" w14:textId="77777777" w:rsidR="00A3067B" w:rsidRPr="0009525D" w:rsidRDefault="00A3067B" w:rsidP="00777CC3">
                            <w:pPr>
                              <w:rPr>
                                <w:rFonts w:ascii="Arial" w:hAnsi="Arial" w:cs="Arial"/>
                                <w:b/>
                                <w:sz w:val="22"/>
                                <w:szCs w:val="22"/>
                                <w:lang w:val="es-CO"/>
                              </w:rPr>
                            </w:pPr>
                            <w:r w:rsidRPr="0009525D">
                              <w:rPr>
                                <w:rFonts w:ascii="Arial" w:hAnsi="Arial" w:cs="Arial"/>
                                <w:b/>
                                <w:sz w:val="22"/>
                                <w:szCs w:val="22"/>
                                <w:lang w:val="es-CO"/>
                              </w:rPr>
                              <w:t>El derecho a</w:t>
                            </w:r>
                            <w:r>
                              <w:rPr>
                                <w:rFonts w:ascii="Arial" w:hAnsi="Arial" w:cs="Arial"/>
                                <w:b/>
                                <w:sz w:val="22"/>
                                <w:szCs w:val="22"/>
                                <w:lang w:val="es-CO"/>
                              </w:rPr>
                              <w:t>l trabajo</w:t>
                            </w:r>
                            <w:r w:rsidRPr="0009525D">
                              <w:rPr>
                                <w:rFonts w:ascii="Arial" w:hAnsi="Arial" w:cs="Arial"/>
                                <w:b/>
                                <w:sz w:val="22"/>
                                <w:szCs w:val="22"/>
                                <w:lang w:val="es-CO"/>
                              </w:rPr>
                              <w:t xml:space="preserve">: </w:t>
                            </w:r>
                            <w:r w:rsidRPr="0009525D">
                              <w:rPr>
                                <w:rFonts w:ascii="Arial" w:hAnsi="Arial" w:cs="Arial"/>
                                <w:sz w:val="22"/>
                                <w:szCs w:val="22"/>
                                <w:lang w:val="es-CO"/>
                              </w:rPr>
                              <w:t xml:space="preserve">PIDESC, Art. </w:t>
                            </w:r>
                            <w:r>
                              <w:rPr>
                                <w:rFonts w:ascii="Arial" w:hAnsi="Arial" w:cs="Arial"/>
                                <w:sz w:val="22"/>
                                <w:szCs w:val="22"/>
                                <w:lang w:val="es-CO"/>
                              </w:rPr>
                              <w:t>6.</w:t>
                            </w:r>
                          </w:p>
                          <w:p w14:paraId="5A5AF641" w14:textId="77777777" w:rsidR="00A3067B" w:rsidRPr="0009525D" w:rsidRDefault="00A3067B" w:rsidP="00D84F31">
                            <w:pPr>
                              <w:numPr>
                                <w:ilvl w:val="0"/>
                                <w:numId w:val="6"/>
                              </w:numPr>
                              <w:rPr>
                                <w:rFonts w:ascii="Arial" w:hAnsi="Arial" w:cs="Arial"/>
                                <w:i/>
                                <w:sz w:val="22"/>
                                <w:szCs w:val="22"/>
                                <w:lang w:val="es-CO"/>
                              </w:rPr>
                            </w:pPr>
                            <w:r w:rsidRPr="0009525D">
                              <w:rPr>
                                <w:rFonts w:ascii="Arial" w:hAnsi="Arial" w:cs="Arial"/>
                                <w:i/>
                                <w:sz w:val="22"/>
                                <w:szCs w:val="22"/>
                                <w:lang w:val="es-CO"/>
                              </w:rPr>
                              <w:t>Incumplimiento del compromiso de crear alternativas de ingreso para comunidad afectada por parte de la empresa.</w:t>
                            </w:r>
                          </w:p>
                          <w:p w14:paraId="6EA60689" w14:textId="77777777" w:rsidR="00A3067B" w:rsidRPr="0009525D" w:rsidRDefault="00A3067B" w:rsidP="00777CC3">
                            <w:pPr>
                              <w:rPr>
                                <w:rFonts w:ascii="Arial" w:hAnsi="Arial" w:cs="Arial"/>
                                <w:sz w:val="22"/>
                                <w:szCs w:val="22"/>
                                <w:lang w:val="es-CO"/>
                              </w:rPr>
                            </w:pPr>
                            <w:r w:rsidRPr="0009525D">
                              <w:rPr>
                                <w:rFonts w:ascii="Arial" w:hAnsi="Arial" w:cs="Arial"/>
                                <w:b/>
                                <w:sz w:val="22"/>
                                <w:szCs w:val="22"/>
                                <w:lang w:val="es-CO"/>
                              </w:rPr>
                              <w:t xml:space="preserve">El derecho a un medio ambiente sano: </w:t>
                            </w:r>
                            <w:r w:rsidRPr="0009525D">
                              <w:rPr>
                                <w:rFonts w:ascii="Arial" w:hAnsi="Arial" w:cs="Arial"/>
                                <w:sz w:val="22"/>
                                <w:szCs w:val="22"/>
                                <w:lang w:val="es-CO"/>
                              </w:rPr>
                              <w:t>Constitución política de 1991; Art. 79</w:t>
                            </w:r>
                            <w:r>
                              <w:rPr>
                                <w:rFonts w:ascii="Arial" w:hAnsi="Arial" w:cs="Arial"/>
                                <w:sz w:val="22"/>
                                <w:szCs w:val="22"/>
                                <w:lang w:val="es-CO"/>
                              </w:rPr>
                              <w:t>.</w:t>
                            </w:r>
                          </w:p>
                          <w:p w14:paraId="72559753" w14:textId="77777777" w:rsidR="00A3067B" w:rsidRPr="0009525D" w:rsidRDefault="00A3067B" w:rsidP="00D84F31">
                            <w:pPr>
                              <w:numPr>
                                <w:ilvl w:val="0"/>
                                <w:numId w:val="6"/>
                              </w:numPr>
                              <w:rPr>
                                <w:rFonts w:ascii="Arial" w:hAnsi="Arial" w:cs="Arial"/>
                                <w:i/>
                                <w:sz w:val="22"/>
                                <w:szCs w:val="22"/>
                                <w:lang w:val="es-CO"/>
                              </w:rPr>
                            </w:pPr>
                            <w:r w:rsidRPr="0009525D">
                              <w:rPr>
                                <w:rFonts w:ascii="Arial" w:hAnsi="Arial" w:cs="Arial"/>
                                <w:i/>
                                <w:sz w:val="22"/>
                                <w:szCs w:val="22"/>
                                <w:lang w:val="es-CO"/>
                              </w:rPr>
                              <w:t>Desaparición de especies de flora y fauna en el marco de la realización del proyecto.</w:t>
                            </w:r>
                          </w:p>
                          <w:p w14:paraId="589B382C" w14:textId="77777777" w:rsidR="00A3067B" w:rsidRPr="00216F23" w:rsidRDefault="00A3067B" w:rsidP="00777CC3">
                            <w:pPr>
                              <w:jc w:val="center"/>
                              <w:rPr>
                                <w:lang w:val="es-CO"/>
                              </w:rPr>
                            </w:pPr>
                          </w:p>
                          <w:p w14:paraId="55C6D4E9" w14:textId="77777777" w:rsidR="00A3067B" w:rsidRPr="00216F23" w:rsidRDefault="00A3067B" w:rsidP="00777CC3">
                            <w:pP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EDFB22" id="Rectángulo 7" o:spid="_x0000_s1031" style="position:absolute;left:0;text-align:left;margin-left:37.2pt;margin-top:-13.9pt;width:409.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" fillcolor="#dfa7a6 [1621]" strokecolor="#bc4542 [3045]">
                <v:fill color2="#f5e4e4 [501]" rotate="t" angle="180" colors="0 #ffa2a1;22938f #ffbebd;1 #ffe5e5" focus="100%" type="gradient"/>
                <v:shadow on="t" color="black" opacity="24903f" origin=",.5" offset="0,.55556mm"/>
                <v:path arrowok="t"/>
                <v:textbox>
                  <w:txbxContent>
                    <w:p w14:paraId="29D7EA65" w14:textId="77777777" w:rsidR="00A3067B" w:rsidRPr="0009525D" w:rsidRDefault="00A3067B" w:rsidP="006974B0">
                      <w:pPr>
                        <w:jc w:val="center"/>
                        <w:rPr>
                          <w:rFonts w:ascii="Arial" w:hAnsi="Arial" w:cs="Arial"/>
                          <w:b/>
                          <w:sz w:val="22"/>
                          <w:szCs w:val="22"/>
                          <w:lang w:val="es-CO"/>
                        </w:rPr>
                      </w:pPr>
                      <w:r>
                        <w:rPr>
                          <w:rFonts w:ascii="Arial" w:hAnsi="Arial" w:cs="Arial"/>
                          <w:b/>
                          <w:sz w:val="22"/>
                          <w:szCs w:val="22"/>
                          <w:lang w:val="es-CO"/>
                        </w:rPr>
                        <w:t>Violados:</w:t>
                      </w:r>
                    </w:p>
                    <w:p w14:paraId="5B47E0B5" w14:textId="77777777" w:rsidR="00A3067B" w:rsidRPr="00040B8F" w:rsidRDefault="00A3067B" w:rsidP="00777CC3">
                      <w:pPr>
                        <w:rPr>
                          <w:rFonts w:ascii="Arial" w:hAnsi="Arial" w:cs="Arial"/>
                          <w:sz w:val="22"/>
                          <w:szCs w:val="22"/>
                          <w:lang w:val="es-CO"/>
                        </w:rPr>
                      </w:pPr>
                      <w:r w:rsidRPr="0009525D">
                        <w:rPr>
                          <w:rFonts w:ascii="Arial" w:hAnsi="Arial" w:cs="Arial"/>
                          <w:b/>
                          <w:sz w:val="22"/>
                          <w:szCs w:val="22"/>
                          <w:lang w:val="es-CO"/>
                        </w:rPr>
                        <w:t>El derecho a la propiedad colectiva del territorio étni</w:t>
                      </w:r>
                      <w:r>
                        <w:rPr>
                          <w:rFonts w:ascii="Arial" w:hAnsi="Arial" w:cs="Arial"/>
                          <w:b/>
                          <w:sz w:val="22"/>
                          <w:szCs w:val="22"/>
                          <w:lang w:val="es-CO"/>
                        </w:rPr>
                        <w:t xml:space="preserve">co: </w:t>
                      </w:r>
                      <w:r w:rsidRPr="00040B8F">
                        <w:rPr>
                          <w:rFonts w:ascii="Arial" w:hAnsi="Arial" w:cs="Arial"/>
                          <w:sz w:val="22"/>
                          <w:szCs w:val="22"/>
                          <w:lang w:val="es-CO"/>
                        </w:rPr>
                        <w:t>Ley 21, Ley 7</w:t>
                      </w:r>
                    </w:p>
                    <w:p w14:paraId="6F846C8C" w14:textId="77777777" w:rsidR="00A3067B" w:rsidRPr="00CD6E4F" w:rsidRDefault="00A3067B" w:rsidP="00D84F31">
                      <w:pPr>
                        <w:pStyle w:val="Prrafodelista"/>
                        <w:numPr>
                          <w:ilvl w:val="0"/>
                          <w:numId w:val="10"/>
                        </w:numPr>
                        <w:rPr>
                          <w:rFonts w:ascii="Arial" w:hAnsi="Arial" w:cs="Arial"/>
                          <w:i/>
                          <w:sz w:val="22"/>
                          <w:szCs w:val="22"/>
                          <w:lang w:val="es-CO"/>
                        </w:rPr>
                      </w:pPr>
                      <w:r w:rsidRPr="00CD6E4F">
                        <w:rPr>
                          <w:rFonts w:ascii="Arial" w:hAnsi="Arial" w:cs="Arial"/>
                          <w:i/>
                          <w:sz w:val="22"/>
                          <w:szCs w:val="22"/>
                          <w:lang w:val="es-CO"/>
                        </w:rPr>
                        <w:t>El INCODER entrega parte del territorio colectivo a la empresa.</w:t>
                      </w:r>
                    </w:p>
                    <w:p w14:paraId="46452D2C" w14:textId="77777777" w:rsidR="00A3067B" w:rsidRPr="00CD6E4F" w:rsidRDefault="00A3067B" w:rsidP="0009525D">
                      <w:pPr>
                        <w:spacing w:line="240" w:lineRule="auto"/>
                        <w:rPr>
                          <w:rFonts w:ascii="Arial" w:hAnsi="Arial" w:cs="Arial"/>
                          <w:sz w:val="22"/>
                          <w:szCs w:val="22"/>
                          <w:lang w:val="es-CO"/>
                        </w:rPr>
                      </w:pPr>
                      <w:r w:rsidRPr="00CD6E4F">
                        <w:rPr>
                          <w:rFonts w:ascii="Arial" w:hAnsi="Arial" w:cs="Arial"/>
                          <w:b/>
                          <w:sz w:val="22"/>
                          <w:szCs w:val="22"/>
                          <w:lang w:val="es-CO"/>
                        </w:rPr>
                        <w:t xml:space="preserve">El derecho a la libre determinación de los pueblos y consentimiento libre: </w:t>
                      </w:r>
                      <w:r w:rsidRPr="00CD6E4F">
                        <w:rPr>
                          <w:rFonts w:ascii="Arial" w:hAnsi="Arial" w:cs="Arial"/>
                          <w:sz w:val="22"/>
                          <w:szCs w:val="22"/>
                          <w:lang w:val="es-CO"/>
                        </w:rPr>
                        <w:t>PIDESC Art. 1; Convenio 169 de la OIT; Decreto 1745/95, reglamentario capítulo III ley 70/93.</w:t>
                      </w:r>
                    </w:p>
                    <w:p w14:paraId="66E2C3A1" w14:textId="77777777" w:rsidR="00A3067B" w:rsidRPr="00CD6E4F" w:rsidRDefault="00A3067B" w:rsidP="00D84F31">
                      <w:pPr>
                        <w:pStyle w:val="Prrafodelista"/>
                        <w:numPr>
                          <w:ilvl w:val="0"/>
                          <w:numId w:val="10"/>
                        </w:numPr>
                        <w:spacing w:line="240" w:lineRule="auto"/>
                        <w:rPr>
                          <w:rFonts w:ascii="Arial" w:hAnsi="Arial" w:cs="Arial"/>
                          <w:i/>
                          <w:sz w:val="22"/>
                          <w:szCs w:val="22"/>
                          <w:lang w:val="es-CO"/>
                        </w:rPr>
                      </w:pPr>
                      <w:r w:rsidRPr="00CD6E4F">
                        <w:rPr>
                          <w:rFonts w:ascii="Arial" w:hAnsi="Arial" w:cs="Arial"/>
                          <w:i/>
                          <w:sz w:val="22"/>
                          <w:szCs w:val="22"/>
                          <w:lang w:val="es-CO"/>
                        </w:rPr>
                        <w:t xml:space="preserve">Inadecuado procedimiento de consulta previa.                                   </w:t>
                      </w:r>
                    </w:p>
                    <w:p w14:paraId="2477DEBE" w14:textId="77777777" w:rsidR="00A3067B" w:rsidRPr="0009525D" w:rsidRDefault="00A3067B" w:rsidP="00D84F31">
                      <w:pPr>
                        <w:pStyle w:val="Prrafodelista"/>
                        <w:numPr>
                          <w:ilvl w:val="0"/>
                          <w:numId w:val="10"/>
                        </w:numPr>
                        <w:spacing w:line="240" w:lineRule="auto"/>
                        <w:rPr>
                          <w:rFonts w:ascii="Arial" w:hAnsi="Arial" w:cs="Arial"/>
                          <w:i/>
                          <w:sz w:val="22"/>
                          <w:szCs w:val="22"/>
                          <w:lang w:val="es-CO"/>
                        </w:rPr>
                      </w:pPr>
                      <w:r w:rsidRPr="00CD6E4F">
                        <w:rPr>
                          <w:rFonts w:ascii="Arial" w:hAnsi="Arial" w:cs="Arial"/>
                          <w:i/>
                          <w:sz w:val="22"/>
                          <w:szCs w:val="22"/>
                          <w:lang w:val="es-CO"/>
                        </w:rPr>
                        <w:t>Se negoció con el representante legal del consejo comunitario y no con la asamblea</w:t>
                      </w:r>
                      <w:r w:rsidRPr="0009525D">
                        <w:rPr>
                          <w:rFonts w:ascii="Arial" w:hAnsi="Arial" w:cs="Arial"/>
                          <w:i/>
                          <w:sz w:val="22"/>
                          <w:szCs w:val="22"/>
                          <w:lang w:val="es-CO"/>
                        </w:rPr>
                        <w:t xml:space="preserve"> que es la autoridad competente.</w:t>
                      </w:r>
                    </w:p>
                    <w:p w14:paraId="25A8DE0A" w14:textId="77777777" w:rsidR="00A3067B" w:rsidRPr="0009525D" w:rsidRDefault="00A3067B" w:rsidP="00777CC3">
                      <w:pPr>
                        <w:rPr>
                          <w:rFonts w:ascii="Arial" w:hAnsi="Arial" w:cs="Arial"/>
                          <w:b/>
                          <w:sz w:val="22"/>
                          <w:szCs w:val="22"/>
                          <w:lang w:val="es-CO"/>
                        </w:rPr>
                      </w:pPr>
                      <w:r w:rsidRPr="0009525D">
                        <w:rPr>
                          <w:rFonts w:ascii="Arial" w:hAnsi="Arial" w:cs="Arial"/>
                          <w:b/>
                          <w:sz w:val="22"/>
                          <w:szCs w:val="22"/>
                          <w:lang w:val="es-CO"/>
                        </w:rPr>
                        <w:t>El derecho a</w:t>
                      </w:r>
                      <w:r>
                        <w:rPr>
                          <w:rFonts w:ascii="Arial" w:hAnsi="Arial" w:cs="Arial"/>
                          <w:b/>
                          <w:sz w:val="22"/>
                          <w:szCs w:val="22"/>
                          <w:lang w:val="es-CO"/>
                        </w:rPr>
                        <w:t>l trabajo</w:t>
                      </w:r>
                      <w:r w:rsidRPr="0009525D">
                        <w:rPr>
                          <w:rFonts w:ascii="Arial" w:hAnsi="Arial" w:cs="Arial"/>
                          <w:b/>
                          <w:sz w:val="22"/>
                          <w:szCs w:val="22"/>
                          <w:lang w:val="es-CO"/>
                        </w:rPr>
                        <w:t xml:space="preserve">: </w:t>
                      </w:r>
                      <w:r w:rsidRPr="0009525D">
                        <w:rPr>
                          <w:rFonts w:ascii="Arial" w:hAnsi="Arial" w:cs="Arial"/>
                          <w:sz w:val="22"/>
                          <w:szCs w:val="22"/>
                          <w:lang w:val="es-CO"/>
                        </w:rPr>
                        <w:t xml:space="preserve">PIDESC, Art. </w:t>
                      </w:r>
                      <w:r>
                        <w:rPr>
                          <w:rFonts w:ascii="Arial" w:hAnsi="Arial" w:cs="Arial"/>
                          <w:sz w:val="22"/>
                          <w:szCs w:val="22"/>
                          <w:lang w:val="es-CO"/>
                        </w:rPr>
                        <w:t>6.</w:t>
                      </w:r>
                    </w:p>
                    <w:p w14:paraId="5A5AF641" w14:textId="77777777" w:rsidR="00A3067B" w:rsidRPr="0009525D" w:rsidRDefault="00A3067B" w:rsidP="00D84F31">
                      <w:pPr>
                        <w:numPr>
                          <w:ilvl w:val="0"/>
                          <w:numId w:val="6"/>
                        </w:numPr>
                        <w:rPr>
                          <w:rFonts w:ascii="Arial" w:hAnsi="Arial" w:cs="Arial"/>
                          <w:i/>
                          <w:sz w:val="22"/>
                          <w:szCs w:val="22"/>
                          <w:lang w:val="es-CO"/>
                        </w:rPr>
                      </w:pPr>
                      <w:r w:rsidRPr="0009525D">
                        <w:rPr>
                          <w:rFonts w:ascii="Arial" w:hAnsi="Arial" w:cs="Arial"/>
                          <w:i/>
                          <w:sz w:val="22"/>
                          <w:szCs w:val="22"/>
                          <w:lang w:val="es-CO"/>
                        </w:rPr>
                        <w:t>Incumplimiento del compromiso de crear alternativas de ingreso para comunidad afectada por parte de la empresa.</w:t>
                      </w:r>
                    </w:p>
                    <w:p w14:paraId="6EA60689" w14:textId="77777777" w:rsidR="00A3067B" w:rsidRPr="0009525D" w:rsidRDefault="00A3067B" w:rsidP="00777CC3">
                      <w:pPr>
                        <w:rPr>
                          <w:rFonts w:ascii="Arial" w:hAnsi="Arial" w:cs="Arial"/>
                          <w:sz w:val="22"/>
                          <w:szCs w:val="22"/>
                          <w:lang w:val="es-CO"/>
                        </w:rPr>
                      </w:pPr>
                      <w:r w:rsidRPr="0009525D">
                        <w:rPr>
                          <w:rFonts w:ascii="Arial" w:hAnsi="Arial" w:cs="Arial"/>
                          <w:b/>
                          <w:sz w:val="22"/>
                          <w:szCs w:val="22"/>
                          <w:lang w:val="es-CO"/>
                        </w:rPr>
                        <w:t xml:space="preserve">El derecho a un medio ambiente sano: </w:t>
                      </w:r>
                      <w:r w:rsidRPr="0009525D">
                        <w:rPr>
                          <w:rFonts w:ascii="Arial" w:hAnsi="Arial" w:cs="Arial"/>
                          <w:sz w:val="22"/>
                          <w:szCs w:val="22"/>
                          <w:lang w:val="es-CO"/>
                        </w:rPr>
                        <w:t>Constitución política de 1991; Art. 79</w:t>
                      </w:r>
                      <w:r>
                        <w:rPr>
                          <w:rFonts w:ascii="Arial" w:hAnsi="Arial" w:cs="Arial"/>
                          <w:sz w:val="22"/>
                          <w:szCs w:val="22"/>
                          <w:lang w:val="es-CO"/>
                        </w:rPr>
                        <w:t>.</w:t>
                      </w:r>
                    </w:p>
                    <w:p w14:paraId="72559753" w14:textId="77777777" w:rsidR="00A3067B" w:rsidRPr="0009525D" w:rsidRDefault="00A3067B" w:rsidP="00D84F31">
                      <w:pPr>
                        <w:numPr>
                          <w:ilvl w:val="0"/>
                          <w:numId w:val="6"/>
                        </w:numPr>
                        <w:rPr>
                          <w:rFonts w:ascii="Arial" w:hAnsi="Arial" w:cs="Arial"/>
                          <w:i/>
                          <w:sz w:val="22"/>
                          <w:szCs w:val="22"/>
                          <w:lang w:val="es-CO"/>
                        </w:rPr>
                      </w:pPr>
                      <w:r w:rsidRPr="0009525D">
                        <w:rPr>
                          <w:rFonts w:ascii="Arial" w:hAnsi="Arial" w:cs="Arial"/>
                          <w:i/>
                          <w:sz w:val="22"/>
                          <w:szCs w:val="22"/>
                          <w:lang w:val="es-CO"/>
                        </w:rPr>
                        <w:t>Desaparición de especies de flora y fauna en el marco de la realización del proyecto.</w:t>
                      </w:r>
                    </w:p>
                    <w:p w14:paraId="589B382C" w14:textId="77777777" w:rsidR="00A3067B" w:rsidRPr="00216F23" w:rsidRDefault="00A3067B" w:rsidP="00777CC3">
                      <w:pPr>
                        <w:jc w:val="center"/>
                        <w:rPr>
                          <w:lang w:val="es-CO"/>
                        </w:rPr>
                      </w:pPr>
                    </w:p>
                    <w:p w14:paraId="55C6D4E9" w14:textId="77777777" w:rsidR="00A3067B" w:rsidRPr="00216F23" w:rsidRDefault="00A3067B" w:rsidP="00777CC3">
                      <w:pPr>
                        <w:rPr>
                          <w:lang w:val="es-CO"/>
                        </w:rPr>
                      </w:pPr>
                    </w:p>
                  </w:txbxContent>
                </v:textbox>
              </v:rect>
            </w:pict>
          </mc:Fallback>
        </mc:AlternateContent>
      </w:r>
    </w:p>
    <w:p w14:paraId="38154575" w14:textId="77777777" w:rsidR="00F8529E" w:rsidRPr="00AA1C04" w:rsidRDefault="00F8529E" w:rsidP="00BF0C69">
      <w:pPr>
        <w:jc w:val="both"/>
        <w:rPr>
          <w:rFonts w:ascii="Arial" w:hAnsi="Arial" w:cs="Arial"/>
          <w:lang w:val="es-CO"/>
        </w:rPr>
      </w:pPr>
    </w:p>
    <w:p w14:paraId="231677FE" w14:textId="77777777" w:rsidR="00777CC3" w:rsidRPr="00216F23" w:rsidRDefault="00777CC3" w:rsidP="00777CC3">
      <w:pPr>
        <w:ind w:left="708"/>
        <w:jc w:val="both"/>
        <w:rPr>
          <w:rFonts w:ascii="Arial" w:hAnsi="Arial" w:cs="Arial"/>
          <w:lang w:val="es-CO"/>
        </w:rPr>
      </w:pPr>
    </w:p>
    <w:p w14:paraId="300600A0" w14:textId="77777777" w:rsidR="00777CC3" w:rsidRPr="00216F23" w:rsidRDefault="00777CC3" w:rsidP="00777CC3">
      <w:pPr>
        <w:ind w:left="708"/>
        <w:jc w:val="both"/>
        <w:rPr>
          <w:rFonts w:ascii="Arial" w:hAnsi="Arial" w:cs="Arial"/>
          <w:lang w:val="es-CO"/>
        </w:rPr>
      </w:pPr>
    </w:p>
    <w:p w14:paraId="7152BA30" w14:textId="77777777" w:rsidR="00777CC3" w:rsidRPr="00216F23" w:rsidRDefault="00777CC3" w:rsidP="00777CC3">
      <w:pPr>
        <w:ind w:left="708"/>
        <w:jc w:val="both"/>
        <w:rPr>
          <w:rFonts w:ascii="Arial" w:hAnsi="Arial" w:cs="Arial"/>
          <w:lang w:val="es-CO"/>
        </w:rPr>
      </w:pPr>
    </w:p>
    <w:p w14:paraId="0DBDA8E5" w14:textId="77777777" w:rsidR="00FE15D4" w:rsidRPr="00216F23" w:rsidRDefault="00FE15D4" w:rsidP="00EA4C60">
      <w:pPr>
        <w:ind w:left="708"/>
        <w:jc w:val="both"/>
        <w:rPr>
          <w:rFonts w:ascii="Arial" w:hAnsi="Arial" w:cs="Arial"/>
          <w:lang w:val="es-CO"/>
        </w:rPr>
      </w:pPr>
    </w:p>
    <w:p w14:paraId="40050A92" w14:textId="77777777" w:rsidR="00FE15D4" w:rsidRPr="00216F23" w:rsidRDefault="00FE15D4" w:rsidP="00EA4C60">
      <w:pPr>
        <w:ind w:left="708"/>
        <w:jc w:val="both"/>
        <w:rPr>
          <w:rFonts w:ascii="Arial" w:hAnsi="Arial" w:cs="Arial"/>
          <w:lang w:val="es-CO"/>
        </w:rPr>
      </w:pPr>
    </w:p>
    <w:p w14:paraId="1C73516B" w14:textId="77777777" w:rsidR="00FE15D4" w:rsidRPr="00216F23" w:rsidRDefault="00FE15D4" w:rsidP="00EA4C60">
      <w:pPr>
        <w:ind w:left="708"/>
        <w:jc w:val="both"/>
        <w:rPr>
          <w:rFonts w:ascii="Arial" w:hAnsi="Arial" w:cs="Arial"/>
          <w:lang w:val="es-CO"/>
        </w:rPr>
      </w:pPr>
    </w:p>
    <w:p w14:paraId="0F072933" w14:textId="77777777" w:rsidR="00F0348D" w:rsidRPr="00216F23" w:rsidRDefault="00F0348D" w:rsidP="00223EB3">
      <w:pPr>
        <w:jc w:val="both"/>
        <w:rPr>
          <w:rFonts w:ascii="Arial" w:hAnsi="Arial" w:cs="Arial"/>
          <w:lang w:val="es-CO"/>
        </w:rPr>
      </w:pPr>
    </w:p>
    <w:p w14:paraId="20C44D44" w14:textId="77777777" w:rsidR="000C6720" w:rsidRDefault="000C6720" w:rsidP="00223EB3">
      <w:pPr>
        <w:jc w:val="both"/>
        <w:rPr>
          <w:rFonts w:ascii="Arial" w:hAnsi="Arial" w:cs="Arial"/>
          <w:lang w:val="es-CO"/>
        </w:rPr>
      </w:pPr>
    </w:p>
    <w:p w14:paraId="25D4E4F9" w14:textId="77777777" w:rsidR="00FB3C8E" w:rsidRDefault="00FB3C8E" w:rsidP="00223EB3">
      <w:pPr>
        <w:jc w:val="both"/>
        <w:rPr>
          <w:rFonts w:ascii="Arial" w:hAnsi="Arial" w:cs="Arial"/>
          <w:lang w:val="es-CO"/>
        </w:rPr>
      </w:pPr>
    </w:p>
    <w:p w14:paraId="7360F1EE" w14:textId="77777777" w:rsidR="00477CCE" w:rsidRPr="00216F23" w:rsidRDefault="00477CCE" w:rsidP="00223EB3">
      <w:pPr>
        <w:jc w:val="both"/>
        <w:rPr>
          <w:rFonts w:ascii="Arial" w:hAnsi="Arial" w:cs="Arial"/>
          <w:lang w:val="es-CO"/>
        </w:rPr>
      </w:pPr>
    </w:p>
    <w:p w14:paraId="692E309E" w14:textId="77777777" w:rsidR="003E2829" w:rsidRDefault="00FE78A6" w:rsidP="00FE78A6">
      <w:pPr>
        <w:pStyle w:val="Prrafodelista"/>
        <w:numPr>
          <w:ilvl w:val="7"/>
          <w:numId w:val="1"/>
        </w:numPr>
        <w:ind w:left="708"/>
        <w:jc w:val="both"/>
        <w:rPr>
          <w:rFonts w:ascii="Arial" w:hAnsi="Arial" w:cs="Arial"/>
          <w:lang w:val="es-CO"/>
        </w:rPr>
      </w:pPr>
      <w:r w:rsidRPr="00D651E8">
        <w:rPr>
          <w:rFonts w:ascii="Arial" w:hAnsi="Arial" w:cs="Arial"/>
          <w:b/>
          <w:lang w:val="es-CO"/>
        </w:rPr>
        <w:t>Reubicación de familias que habi</w:t>
      </w:r>
      <w:r w:rsidR="00EA4C60">
        <w:rPr>
          <w:rFonts w:ascii="Arial" w:hAnsi="Arial" w:cs="Arial"/>
          <w:b/>
          <w:lang w:val="es-CO"/>
        </w:rPr>
        <w:t>ta</w:t>
      </w:r>
      <w:r w:rsidR="00FB3C8E">
        <w:rPr>
          <w:rFonts w:ascii="Arial" w:hAnsi="Arial" w:cs="Arial"/>
          <w:b/>
          <w:lang w:val="es-CO"/>
        </w:rPr>
        <w:t>n zonas de b</w:t>
      </w:r>
      <w:r w:rsidR="00EA4C60">
        <w:rPr>
          <w:rFonts w:ascii="Arial" w:hAnsi="Arial" w:cs="Arial"/>
          <w:b/>
          <w:lang w:val="es-CO"/>
        </w:rPr>
        <w:t>aja</w:t>
      </w:r>
      <w:r w:rsidRPr="00D651E8">
        <w:rPr>
          <w:rFonts w:ascii="Arial" w:hAnsi="Arial" w:cs="Arial"/>
          <w:b/>
          <w:lang w:val="es-CO"/>
        </w:rPr>
        <w:t>mar</w:t>
      </w:r>
    </w:p>
    <w:p w14:paraId="2C0C12AA" w14:textId="77777777" w:rsidR="00FE78A6" w:rsidRPr="00D20EBB" w:rsidRDefault="00FE78A6" w:rsidP="003E2829">
      <w:pPr>
        <w:ind w:left="708"/>
        <w:jc w:val="both"/>
        <w:rPr>
          <w:rFonts w:ascii="Arial" w:hAnsi="Arial" w:cs="Arial"/>
          <w:lang w:val="es-CO"/>
        </w:rPr>
      </w:pPr>
      <w:r w:rsidRPr="003E2829">
        <w:rPr>
          <w:rFonts w:ascii="Arial" w:hAnsi="Arial" w:cs="Arial"/>
          <w:lang w:val="es-CO"/>
        </w:rPr>
        <w:t xml:space="preserve">En un terreno de </w:t>
      </w:r>
      <w:r w:rsidR="00C91368" w:rsidRPr="003E2829">
        <w:rPr>
          <w:rFonts w:ascii="Arial" w:hAnsi="Arial" w:cs="Arial"/>
          <w:lang w:val="es-CO"/>
        </w:rPr>
        <w:t>dos</w:t>
      </w:r>
      <w:r w:rsidRPr="003E2829">
        <w:rPr>
          <w:rFonts w:ascii="Arial" w:hAnsi="Arial" w:cs="Arial"/>
          <w:lang w:val="es-CO"/>
        </w:rPr>
        <w:t xml:space="preserve"> hectáreas</w:t>
      </w:r>
      <w:r w:rsidR="00DE4488">
        <w:rPr>
          <w:rFonts w:ascii="Arial" w:hAnsi="Arial" w:cs="Arial"/>
          <w:lang w:val="es-CO"/>
        </w:rPr>
        <w:t>,</w:t>
      </w:r>
      <w:r w:rsidRPr="003E2829">
        <w:rPr>
          <w:rFonts w:ascii="Arial" w:hAnsi="Arial" w:cs="Arial"/>
          <w:lang w:val="es-CO"/>
        </w:rPr>
        <w:t xml:space="preserve"> </w:t>
      </w:r>
      <w:r w:rsidRPr="00D20EBB">
        <w:rPr>
          <w:rFonts w:ascii="Arial" w:hAnsi="Arial" w:cs="Arial"/>
          <w:lang w:val="es-CO"/>
        </w:rPr>
        <w:t xml:space="preserve">ubicado en inmediaciones del </w:t>
      </w:r>
      <w:r w:rsidRPr="00D20EBB">
        <w:rPr>
          <w:rFonts w:ascii="Arial" w:hAnsi="Arial" w:cs="Arial"/>
          <w:b/>
          <w:lang w:val="es-CO"/>
        </w:rPr>
        <w:t>Consejo Comunitario de Zacarías</w:t>
      </w:r>
      <w:r w:rsidRPr="00D20EBB">
        <w:rPr>
          <w:rFonts w:ascii="Arial" w:hAnsi="Arial" w:cs="Arial"/>
          <w:lang w:val="es-CO"/>
        </w:rPr>
        <w:t>, se construyó un plan de vivienda de interés social con el fin de reubicar las fam</w:t>
      </w:r>
      <w:r w:rsidR="00DE4488" w:rsidRPr="00D20EBB">
        <w:rPr>
          <w:rFonts w:ascii="Arial" w:hAnsi="Arial" w:cs="Arial"/>
          <w:lang w:val="es-CO"/>
        </w:rPr>
        <w:t>ilias que habitan zonas de baja</w:t>
      </w:r>
      <w:r w:rsidRPr="00D20EBB">
        <w:rPr>
          <w:rFonts w:ascii="Arial" w:hAnsi="Arial" w:cs="Arial"/>
          <w:lang w:val="es-CO"/>
        </w:rPr>
        <w:t>mar</w:t>
      </w:r>
      <w:r w:rsidR="008678C9" w:rsidRPr="00D20EBB">
        <w:rPr>
          <w:rFonts w:ascii="Arial" w:hAnsi="Arial" w:cs="Arial"/>
          <w:lang w:val="es-CO"/>
        </w:rPr>
        <w:t>,</w:t>
      </w:r>
      <w:r w:rsidRPr="00D20EBB">
        <w:rPr>
          <w:rFonts w:ascii="Arial" w:hAnsi="Arial" w:cs="Arial"/>
          <w:lang w:val="es-CO"/>
        </w:rPr>
        <w:t xml:space="preserve"> tanto del área urbana de Buenaventura como del </w:t>
      </w:r>
      <w:r w:rsidR="00635FA3" w:rsidRPr="00D20EBB">
        <w:rPr>
          <w:rFonts w:ascii="Arial" w:hAnsi="Arial" w:cs="Arial"/>
          <w:lang w:val="es-CO"/>
        </w:rPr>
        <w:t>área rural. El plan se construyó</w:t>
      </w:r>
      <w:r w:rsidRPr="00D20EBB">
        <w:rPr>
          <w:rFonts w:ascii="Arial" w:hAnsi="Arial" w:cs="Arial"/>
          <w:lang w:val="es-CO"/>
        </w:rPr>
        <w:t xml:space="preserve"> sin contar con los intereses ni participación de las </w:t>
      </w:r>
      <w:r w:rsidR="00DE4488" w:rsidRPr="00D20EBB">
        <w:rPr>
          <w:rFonts w:ascii="Arial" w:hAnsi="Arial" w:cs="Arial"/>
          <w:lang w:val="es-CO"/>
        </w:rPr>
        <w:t xml:space="preserve">comunidades que se reubicaron. </w:t>
      </w:r>
      <w:r w:rsidRPr="00D20EBB">
        <w:rPr>
          <w:rFonts w:ascii="Arial" w:hAnsi="Arial" w:cs="Arial"/>
          <w:lang w:val="es-CO"/>
        </w:rPr>
        <w:t xml:space="preserve">El área de cobertura compromete comunidades de los barrios La Playita, Viento Libre y Muro Yusti en </w:t>
      </w:r>
      <w:r w:rsidR="00862088" w:rsidRPr="00D20EBB">
        <w:rPr>
          <w:rFonts w:ascii="Arial" w:hAnsi="Arial" w:cs="Arial"/>
          <w:lang w:val="es-CO"/>
        </w:rPr>
        <w:t xml:space="preserve">la zona urbana (Isla de Cascajal); y los </w:t>
      </w:r>
      <w:r w:rsidR="00862088" w:rsidRPr="00D20EBB">
        <w:rPr>
          <w:rFonts w:ascii="Arial" w:hAnsi="Arial" w:cs="Arial"/>
          <w:b/>
          <w:lang w:val="es-CO"/>
        </w:rPr>
        <w:t>Consejos C</w:t>
      </w:r>
      <w:r w:rsidRPr="00D20EBB">
        <w:rPr>
          <w:rFonts w:ascii="Arial" w:hAnsi="Arial" w:cs="Arial"/>
          <w:b/>
          <w:lang w:val="es-CO"/>
        </w:rPr>
        <w:t xml:space="preserve">omunitarios </w:t>
      </w:r>
      <w:r w:rsidRPr="00D20EBB">
        <w:rPr>
          <w:rFonts w:ascii="Arial" w:hAnsi="Arial" w:cs="Arial"/>
          <w:lang w:val="es-CO"/>
        </w:rPr>
        <w:t>de</w:t>
      </w:r>
      <w:r w:rsidRPr="00D20EBB">
        <w:rPr>
          <w:rFonts w:ascii="Arial" w:hAnsi="Arial" w:cs="Arial"/>
          <w:b/>
          <w:lang w:val="es-CO"/>
        </w:rPr>
        <w:t xml:space="preserve"> Zacarías, Naya, Cajambre </w:t>
      </w:r>
      <w:r w:rsidRPr="00D20EBB">
        <w:rPr>
          <w:rFonts w:ascii="Arial" w:hAnsi="Arial" w:cs="Arial"/>
          <w:lang w:val="es-CO"/>
        </w:rPr>
        <w:t>y</w:t>
      </w:r>
      <w:r w:rsidRPr="00D20EBB">
        <w:rPr>
          <w:rFonts w:ascii="Arial" w:hAnsi="Arial" w:cs="Arial"/>
          <w:b/>
          <w:lang w:val="es-CO"/>
        </w:rPr>
        <w:t xml:space="preserve"> Raposo</w:t>
      </w:r>
      <w:r w:rsidRPr="00D20EBB">
        <w:rPr>
          <w:rFonts w:ascii="Arial" w:hAnsi="Arial" w:cs="Arial"/>
          <w:lang w:val="es-CO"/>
        </w:rPr>
        <w:t>. El proyecto comenz</w:t>
      </w:r>
      <w:r w:rsidR="00635FA3" w:rsidRPr="00D20EBB">
        <w:rPr>
          <w:rFonts w:ascii="Arial" w:hAnsi="Arial" w:cs="Arial"/>
          <w:lang w:val="es-CO"/>
        </w:rPr>
        <w:t>ó</w:t>
      </w:r>
      <w:r w:rsidRPr="00D20EBB">
        <w:rPr>
          <w:rFonts w:ascii="Arial" w:hAnsi="Arial" w:cs="Arial"/>
          <w:lang w:val="es-CO"/>
        </w:rPr>
        <w:t xml:space="preserve"> en el año 2013 con la construcción de las </w:t>
      </w:r>
      <w:r w:rsidR="00635FA3" w:rsidRPr="00D20EBB">
        <w:rPr>
          <w:rFonts w:ascii="Arial" w:hAnsi="Arial" w:cs="Arial"/>
          <w:lang w:val="es-CO"/>
        </w:rPr>
        <w:t xml:space="preserve">viviendas y entre los años 2014 y </w:t>
      </w:r>
      <w:r w:rsidRPr="00D20EBB">
        <w:rPr>
          <w:rFonts w:ascii="Arial" w:hAnsi="Arial" w:cs="Arial"/>
          <w:lang w:val="es-CO"/>
        </w:rPr>
        <w:t>2015 se realizó el traslado y reubicación de las familias.</w:t>
      </w:r>
    </w:p>
    <w:p w14:paraId="6634C17F" w14:textId="77777777" w:rsidR="00FE78A6" w:rsidRPr="00223EB3" w:rsidRDefault="00FE78A6" w:rsidP="00FE78A6">
      <w:pPr>
        <w:ind w:left="708"/>
        <w:jc w:val="both"/>
        <w:rPr>
          <w:rFonts w:ascii="Arial" w:hAnsi="Arial" w:cs="Arial"/>
          <w:lang w:val="es-CO"/>
        </w:rPr>
      </w:pPr>
      <w:r w:rsidRPr="00D20EBB">
        <w:rPr>
          <w:rFonts w:ascii="Arial" w:hAnsi="Arial" w:cs="Arial"/>
          <w:lang w:val="es-CO"/>
        </w:rPr>
        <w:t>El Ministerio de Vivienda y Desarrollo</w:t>
      </w:r>
      <w:r w:rsidR="00FE15D4" w:rsidRPr="00D20EBB">
        <w:rPr>
          <w:rFonts w:ascii="Arial" w:hAnsi="Arial" w:cs="Arial"/>
          <w:lang w:val="es-CO"/>
        </w:rPr>
        <w:t xml:space="preserve"> (MinVivienda)</w:t>
      </w:r>
      <w:r w:rsidR="003D3770" w:rsidRPr="00D20EBB">
        <w:rPr>
          <w:rFonts w:ascii="Arial" w:hAnsi="Arial" w:cs="Arial"/>
          <w:lang w:val="es-CO"/>
        </w:rPr>
        <w:t xml:space="preserve"> en asocio con la A</w:t>
      </w:r>
      <w:r w:rsidRPr="00D20EBB">
        <w:rPr>
          <w:rFonts w:ascii="Arial" w:hAnsi="Arial" w:cs="Arial"/>
          <w:lang w:val="es-CO"/>
        </w:rPr>
        <w:t>lcaldía de Buenaventura y la Un</w:t>
      </w:r>
      <w:r w:rsidR="00521D02" w:rsidRPr="00D20EBB">
        <w:rPr>
          <w:rFonts w:ascii="Arial" w:hAnsi="Arial" w:cs="Arial"/>
          <w:lang w:val="es-CO"/>
        </w:rPr>
        <w:t xml:space="preserve">iversidad del Pacífico ejecutaron </w:t>
      </w:r>
      <w:r w:rsidRPr="00D20EBB">
        <w:rPr>
          <w:rFonts w:ascii="Arial" w:hAnsi="Arial" w:cs="Arial"/>
          <w:lang w:val="es-CO"/>
        </w:rPr>
        <w:t xml:space="preserve">el proyecto. La Alcaldía de Buenaventura adquirió el lote y brindó apoyo técnico para la construcción </w:t>
      </w:r>
      <w:r w:rsidR="003D3770" w:rsidRPr="00D20EBB">
        <w:rPr>
          <w:rFonts w:ascii="Arial" w:hAnsi="Arial" w:cs="Arial"/>
          <w:lang w:val="es-CO"/>
        </w:rPr>
        <w:t>de las viviendas. El Ministerio del Interior</w:t>
      </w:r>
      <w:r w:rsidRPr="00D20EBB">
        <w:rPr>
          <w:rFonts w:ascii="Arial" w:hAnsi="Arial" w:cs="Arial"/>
          <w:lang w:val="es-CO"/>
        </w:rPr>
        <w:t xml:space="preserve"> y</w:t>
      </w:r>
      <w:r w:rsidR="00FE15D4" w:rsidRPr="00D20EBB">
        <w:rPr>
          <w:rFonts w:ascii="Arial" w:hAnsi="Arial" w:cs="Arial"/>
          <w:lang w:val="es-CO"/>
        </w:rPr>
        <w:t xml:space="preserve"> el Min</w:t>
      </w:r>
      <w:r w:rsidR="003D3770" w:rsidRPr="00D20EBB">
        <w:rPr>
          <w:rFonts w:ascii="Arial" w:hAnsi="Arial" w:cs="Arial"/>
          <w:lang w:val="es-CO"/>
        </w:rPr>
        <w:t xml:space="preserve">isterio de Vivienda  promovieron </w:t>
      </w:r>
      <w:r w:rsidRPr="00D20EBB">
        <w:rPr>
          <w:rFonts w:ascii="Arial" w:hAnsi="Arial" w:cs="Arial"/>
          <w:lang w:val="es-CO"/>
        </w:rPr>
        <w:t>y r</w:t>
      </w:r>
      <w:r w:rsidR="00862088" w:rsidRPr="00D20EBB">
        <w:rPr>
          <w:rFonts w:ascii="Arial" w:hAnsi="Arial" w:cs="Arial"/>
          <w:lang w:val="es-CO"/>
        </w:rPr>
        <w:t>ealiz</w:t>
      </w:r>
      <w:r w:rsidR="003D3770" w:rsidRPr="00D20EBB">
        <w:rPr>
          <w:rFonts w:ascii="Arial" w:hAnsi="Arial" w:cs="Arial"/>
          <w:lang w:val="es-CO"/>
        </w:rPr>
        <w:t>aron</w:t>
      </w:r>
      <w:r w:rsidR="00862088" w:rsidRPr="00D20EBB">
        <w:rPr>
          <w:rFonts w:ascii="Arial" w:hAnsi="Arial" w:cs="Arial"/>
          <w:lang w:val="es-CO"/>
        </w:rPr>
        <w:t xml:space="preserve"> consulta sin surtir el c</w:t>
      </w:r>
      <w:r w:rsidRPr="00D20EBB">
        <w:rPr>
          <w:rFonts w:ascii="Arial" w:hAnsi="Arial" w:cs="Arial"/>
          <w:lang w:val="es-CO"/>
        </w:rPr>
        <w:t xml:space="preserve">onsentimiento libre e informado con el </w:t>
      </w:r>
      <w:r w:rsidRPr="00D20EBB">
        <w:rPr>
          <w:rFonts w:ascii="Arial" w:hAnsi="Arial" w:cs="Arial"/>
          <w:b/>
          <w:lang w:val="es-CO"/>
        </w:rPr>
        <w:t>Consejo Comunitario de Zacarías</w:t>
      </w:r>
      <w:r w:rsidRPr="00D20EBB">
        <w:rPr>
          <w:rFonts w:ascii="Arial" w:hAnsi="Arial" w:cs="Arial"/>
          <w:lang w:val="es-CO"/>
        </w:rPr>
        <w:t>.</w:t>
      </w:r>
      <w:r w:rsidRPr="00223EB3">
        <w:rPr>
          <w:rFonts w:ascii="Arial" w:hAnsi="Arial" w:cs="Arial"/>
          <w:lang w:val="es-CO"/>
        </w:rPr>
        <w:t xml:space="preserve"> </w:t>
      </w:r>
    </w:p>
    <w:p w14:paraId="10F018C1" w14:textId="77777777" w:rsidR="00FE15D4" w:rsidRPr="00BC4BD3" w:rsidRDefault="00FE78A6" w:rsidP="00F0348D">
      <w:pPr>
        <w:ind w:left="708"/>
        <w:jc w:val="both"/>
        <w:rPr>
          <w:rFonts w:ascii="Arial" w:hAnsi="Arial" w:cs="Arial"/>
          <w:lang w:val="es-CO"/>
        </w:rPr>
      </w:pPr>
      <w:r w:rsidRPr="00F9099E">
        <w:rPr>
          <w:rFonts w:ascii="Arial" w:hAnsi="Arial" w:cs="Arial"/>
          <w:lang w:val="es-CO"/>
        </w:rPr>
        <w:t>De acuerdo a lo expresado por los líderes comunitarios, los impactos de mayor importancia son de tipo ambiental</w:t>
      </w:r>
      <w:r w:rsidR="00D66ED7" w:rsidRPr="00F9099E">
        <w:rPr>
          <w:rFonts w:ascii="Arial" w:hAnsi="Arial" w:cs="Arial"/>
          <w:lang w:val="es-CO"/>
        </w:rPr>
        <w:t>,</w:t>
      </w:r>
      <w:r w:rsidRPr="00F9099E">
        <w:rPr>
          <w:rFonts w:ascii="Arial" w:hAnsi="Arial" w:cs="Arial"/>
          <w:lang w:val="es-CO"/>
        </w:rPr>
        <w:t xml:space="preserve"> con afectaciones en el bosque primario y una sobrecarga de desechos en </w:t>
      </w:r>
      <w:r w:rsidRPr="00BC4BD3">
        <w:rPr>
          <w:rFonts w:ascii="Arial" w:hAnsi="Arial" w:cs="Arial"/>
          <w:lang w:val="es-CO"/>
        </w:rPr>
        <w:t>fuentes hídricas por la aglomeración de doscientas fa</w:t>
      </w:r>
      <w:r w:rsidR="00D66ED7" w:rsidRPr="00BC4BD3">
        <w:rPr>
          <w:rFonts w:ascii="Arial" w:hAnsi="Arial" w:cs="Arial"/>
          <w:lang w:val="es-CO"/>
        </w:rPr>
        <w:t>milias al borde de una quebrada. Así lo afirma un</w:t>
      </w:r>
      <w:r w:rsidR="009F255B" w:rsidRPr="00BC4BD3">
        <w:rPr>
          <w:rFonts w:ascii="Arial" w:hAnsi="Arial" w:cs="Arial"/>
          <w:lang w:val="es-CO"/>
        </w:rPr>
        <w:t xml:space="preserve"> líder social entrevistado</w:t>
      </w:r>
      <w:r w:rsidR="00FE15D4" w:rsidRPr="00BC4BD3">
        <w:rPr>
          <w:rFonts w:ascii="Arial" w:hAnsi="Arial" w:cs="Arial"/>
          <w:vertAlign w:val="superscript"/>
          <w:lang w:val="es-CO"/>
        </w:rPr>
        <w:footnoteReference w:id="5"/>
      </w:r>
      <w:r w:rsidR="00862088" w:rsidRPr="00BC4BD3">
        <w:rPr>
          <w:rFonts w:ascii="Arial" w:hAnsi="Arial" w:cs="Arial"/>
          <w:lang w:val="es-CO"/>
        </w:rPr>
        <w:t>:</w:t>
      </w:r>
      <w:r w:rsidR="00F0348D" w:rsidRPr="00BC4BD3">
        <w:rPr>
          <w:rFonts w:ascii="Arial" w:hAnsi="Arial" w:cs="Arial"/>
          <w:lang w:val="es-CO"/>
        </w:rPr>
        <w:t xml:space="preserve"> </w:t>
      </w:r>
    </w:p>
    <w:p w14:paraId="65F26201" w14:textId="77777777" w:rsidR="00FE15D4" w:rsidRPr="009F3903" w:rsidRDefault="00862088" w:rsidP="00FE15D4">
      <w:pPr>
        <w:ind w:left="1416" w:right="900"/>
        <w:jc w:val="both"/>
        <w:rPr>
          <w:rFonts w:ascii="Arial" w:hAnsi="Arial" w:cs="Arial"/>
          <w:i/>
          <w:sz w:val="18"/>
          <w:szCs w:val="18"/>
          <w:lang w:val="es-CO"/>
        </w:rPr>
      </w:pPr>
      <w:r w:rsidRPr="00BC4BD3">
        <w:rPr>
          <w:rFonts w:ascii="Arial" w:hAnsi="Arial" w:cs="Arial"/>
          <w:i/>
          <w:sz w:val="18"/>
          <w:szCs w:val="18"/>
          <w:lang w:val="es-CO"/>
        </w:rPr>
        <w:t>L</w:t>
      </w:r>
      <w:r w:rsidR="009F255B" w:rsidRPr="00BC4BD3">
        <w:rPr>
          <w:rFonts w:ascii="Arial" w:hAnsi="Arial" w:cs="Arial"/>
          <w:i/>
          <w:sz w:val="18"/>
          <w:szCs w:val="18"/>
          <w:lang w:val="es-CO"/>
        </w:rPr>
        <w:t>as</w:t>
      </w:r>
      <w:r w:rsidR="00FE78A6" w:rsidRPr="00BC4BD3">
        <w:rPr>
          <w:rFonts w:ascii="Arial" w:hAnsi="Arial" w:cs="Arial"/>
          <w:i/>
          <w:sz w:val="18"/>
          <w:szCs w:val="18"/>
          <w:lang w:val="es-CO"/>
        </w:rPr>
        <w:t xml:space="preserve"> afectación se ve</w:t>
      </w:r>
      <w:r w:rsidR="009F255B" w:rsidRPr="00BC4BD3">
        <w:rPr>
          <w:rFonts w:ascii="Arial" w:hAnsi="Arial" w:cs="Arial"/>
          <w:i/>
          <w:sz w:val="18"/>
          <w:szCs w:val="18"/>
          <w:lang w:val="es-CO"/>
        </w:rPr>
        <w:t>n</w:t>
      </w:r>
      <w:r w:rsidR="00FE78A6" w:rsidRPr="00BC4BD3">
        <w:rPr>
          <w:rFonts w:ascii="Arial" w:hAnsi="Arial" w:cs="Arial"/>
          <w:i/>
          <w:sz w:val="18"/>
          <w:szCs w:val="18"/>
          <w:lang w:val="es-CO"/>
        </w:rPr>
        <w:t xml:space="preserve"> reflejada</w:t>
      </w:r>
      <w:r w:rsidR="009F255B" w:rsidRPr="00BC4BD3">
        <w:rPr>
          <w:rFonts w:ascii="Arial" w:hAnsi="Arial" w:cs="Arial"/>
          <w:i/>
          <w:sz w:val="18"/>
          <w:szCs w:val="18"/>
          <w:lang w:val="es-CO"/>
        </w:rPr>
        <w:t>s</w:t>
      </w:r>
      <w:r w:rsidR="00FE78A6" w:rsidRPr="00BC4BD3">
        <w:rPr>
          <w:rFonts w:ascii="Arial" w:hAnsi="Arial" w:cs="Arial"/>
          <w:i/>
          <w:sz w:val="18"/>
          <w:szCs w:val="18"/>
          <w:lang w:val="es-CO"/>
        </w:rPr>
        <w:t xml:space="preserve"> en la economía con el cambio de actividad productiva de las familias reubicadas</w:t>
      </w:r>
      <w:r w:rsidR="00B0237F" w:rsidRPr="00BC4BD3">
        <w:rPr>
          <w:rFonts w:ascii="Arial" w:hAnsi="Arial" w:cs="Arial"/>
          <w:i/>
          <w:sz w:val="18"/>
          <w:szCs w:val="18"/>
          <w:lang w:val="es-CO"/>
        </w:rPr>
        <w:t>,</w:t>
      </w:r>
      <w:r w:rsidR="00FE78A6" w:rsidRPr="00BC4BD3">
        <w:rPr>
          <w:rFonts w:ascii="Arial" w:hAnsi="Arial" w:cs="Arial"/>
          <w:i/>
          <w:sz w:val="18"/>
          <w:szCs w:val="18"/>
          <w:lang w:val="es-CO"/>
        </w:rPr>
        <w:t xml:space="preserve"> quienes abandonan sus prácticas tradicionales de producción como la pesca, </w:t>
      </w:r>
      <w:r w:rsidR="00C1509B" w:rsidRPr="00BC4BD3">
        <w:rPr>
          <w:rFonts w:ascii="Arial" w:hAnsi="Arial" w:cs="Arial"/>
          <w:i/>
          <w:sz w:val="18"/>
          <w:szCs w:val="18"/>
          <w:lang w:val="es-CO"/>
        </w:rPr>
        <w:t xml:space="preserve">la </w:t>
      </w:r>
      <w:r w:rsidR="00FE78A6" w:rsidRPr="00BC4BD3">
        <w:rPr>
          <w:rFonts w:ascii="Arial" w:hAnsi="Arial" w:cs="Arial"/>
          <w:i/>
          <w:sz w:val="18"/>
          <w:szCs w:val="18"/>
          <w:lang w:val="es-CO"/>
        </w:rPr>
        <w:t xml:space="preserve">agricultura y </w:t>
      </w:r>
      <w:r w:rsidR="00C1509B" w:rsidRPr="00BC4BD3">
        <w:rPr>
          <w:rFonts w:ascii="Arial" w:hAnsi="Arial" w:cs="Arial"/>
          <w:i/>
          <w:sz w:val="18"/>
          <w:szCs w:val="18"/>
          <w:lang w:val="es-CO"/>
        </w:rPr>
        <w:t xml:space="preserve">la </w:t>
      </w:r>
      <w:r w:rsidR="00FE78A6" w:rsidRPr="00BC4BD3">
        <w:rPr>
          <w:rFonts w:ascii="Arial" w:hAnsi="Arial" w:cs="Arial"/>
          <w:i/>
          <w:sz w:val="18"/>
          <w:szCs w:val="18"/>
          <w:lang w:val="es-CO"/>
        </w:rPr>
        <w:t>recolección</w:t>
      </w:r>
      <w:r w:rsidR="008F5B15" w:rsidRPr="00BC4BD3">
        <w:rPr>
          <w:rFonts w:ascii="Arial" w:hAnsi="Arial" w:cs="Arial"/>
          <w:i/>
          <w:sz w:val="18"/>
          <w:szCs w:val="18"/>
          <w:lang w:val="es-CO"/>
        </w:rPr>
        <w:t>,</w:t>
      </w:r>
      <w:r w:rsidR="009F255B" w:rsidRPr="00BC4BD3">
        <w:rPr>
          <w:rFonts w:ascii="Arial" w:hAnsi="Arial" w:cs="Arial"/>
          <w:i/>
          <w:sz w:val="18"/>
          <w:szCs w:val="18"/>
          <w:lang w:val="es-CO"/>
        </w:rPr>
        <w:t xml:space="preserve"> sin alternativas para mejorar sus condiciones de vida; así mismo se les ha </w:t>
      </w:r>
      <w:r w:rsidR="00FE78A6" w:rsidRPr="00BC4BD3">
        <w:rPr>
          <w:rFonts w:ascii="Arial" w:hAnsi="Arial" w:cs="Arial"/>
          <w:i/>
          <w:sz w:val="18"/>
          <w:szCs w:val="18"/>
          <w:lang w:val="es-CO"/>
        </w:rPr>
        <w:t>deteriora</w:t>
      </w:r>
      <w:r w:rsidR="009F255B" w:rsidRPr="00BC4BD3">
        <w:rPr>
          <w:rFonts w:ascii="Arial" w:hAnsi="Arial" w:cs="Arial"/>
          <w:i/>
          <w:sz w:val="18"/>
          <w:szCs w:val="18"/>
          <w:lang w:val="es-CO"/>
        </w:rPr>
        <w:t>do</w:t>
      </w:r>
      <w:r w:rsidR="00FE78A6" w:rsidRPr="00BC4BD3">
        <w:rPr>
          <w:rFonts w:ascii="Arial" w:hAnsi="Arial" w:cs="Arial"/>
          <w:i/>
          <w:sz w:val="18"/>
          <w:szCs w:val="18"/>
          <w:lang w:val="es-CO"/>
        </w:rPr>
        <w:t xml:space="preserve"> sus dinámicas de relaciones de convivencia familiar y comunitaria</w:t>
      </w:r>
      <w:r w:rsidR="00C1509B" w:rsidRPr="00BC4BD3">
        <w:rPr>
          <w:rFonts w:ascii="Arial" w:hAnsi="Arial" w:cs="Arial"/>
          <w:i/>
          <w:sz w:val="18"/>
          <w:szCs w:val="18"/>
          <w:lang w:val="es-CO"/>
        </w:rPr>
        <w:t>,</w:t>
      </w:r>
      <w:r w:rsidR="00FE78A6" w:rsidRPr="00BC4BD3">
        <w:rPr>
          <w:rFonts w:ascii="Arial" w:hAnsi="Arial" w:cs="Arial"/>
          <w:i/>
          <w:sz w:val="18"/>
          <w:szCs w:val="18"/>
          <w:lang w:val="es-CO"/>
        </w:rPr>
        <w:t xml:space="preserve"> ya</w:t>
      </w:r>
      <w:r w:rsidR="00FE78A6" w:rsidRPr="009F3903">
        <w:rPr>
          <w:rFonts w:ascii="Arial" w:hAnsi="Arial" w:cs="Arial"/>
          <w:i/>
          <w:sz w:val="18"/>
          <w:szCs w:val="18"/>
          <w:lang w:val="es-CO"/>
        </w:rPr>
        <w:t xml:space="preserve"> que no se está tomando en cuenta el tronco familiar</w:t>
      </w:r>
      <w:r w:rsidR="00FE78A6" w:rsidRPr="009F3903">
        <w:rPr>
          <w:rStyle w:val="Refdenotaalpie"/>
          <w:rFonts w:ascii="Arial" w:hAnsi="Arial" w:cs="Arial"/>
          <w:sz w:val="18"/>
          <w:szCs w:val="18"/>
          <w:lang w:val="es-CO"/>
        </w:rPr>
        <w:footnoteReference w:id="6"/>
      </w:r>
      <w:r w:rsidR="00FE15D4" w:rsidRPr="009F3903">
        <w:rPr>
          <w:rFonts w:ascii="Arial" w:hAnsi="Arial" w:cs="Arial"/>
          <w:i/>
          <w:sz w:val="18"/>
          <w:szCs w:val="18"/>
          <w:lang w:val="es-CO"/>
        </w:rPr>
        <w:t>.</w:t>
      </w:r>
    </w:p>
    <w:p w14:paraId="1EA69B8E" w14:textId="77777777" w:rsidR="00FE78A6" w:rsidRPr="002F46D0" w:rsidRDefault="00862088" w:rsidP="002F46D0">
      <w:pPr>
        <w:ind w:left="708"/>
        <w:jc w:val="both"/>
        <w:rPr>
          <w:rFonts w:ascii="Arial" w:hAnsi="Arial" w:cs="Arial"/>
          <w:strike/>
          <w:lang w:val="es-CO"/>
        </w:rPr>
      </w:pPr>
      <w:r w:rsidRPr="008B643C">
        <w:rPr>
          <w:rFonts w:ascii="Arial" w:hAnsi="Arial" w:cs="Arial"/>
          <w:lang w:val="es-CO"/>
        </w:rPr>
        <w:t>Es decir</w:t>
      </w:r>
      <w:r w:rsidR="009646D9" w:rsidRPr="008B643C">
        <w:rPr>
          <w:rFonts w:ascii="Arial" w:hAnsi="Arial" w:cs="Arial"/>
          <w:lang w:val="es-CO"/>
        </w:rPr>
        <w:t xml:space="preserve">, </w:t>
      </w:r>
      <w:r w:rsidR="006A005A" w:rsidRPr="008B643C">
        <w:rPr>
          <w:rFonts w:ascii="Arial" w:hAnsi="Arial" w:cs="Arial"/>
          <w:lang w:val="es-CO"/>
        </w:rPr>
        <w:t>a</w:t>
      </w:r>
      <w:r w:rsidR="00FE78A6" w:rsidRPr="008B643C">
        <w:rPr>
          <w:rFonts w:ascii="Arial" w:hAnsi="Arial" w:cs="Arial"/>
          <w:lang w:val="es-CO"/>
        </w:rPr>
        <w:t>parecen las disputas</w:t>
      </w:r>
      <w:r w:rsidR="00DE4488" w:rsidRPr="008B643C">
        <w:rPr>
          <w:rFonts w:ascii="Arial" w:hAnsi="Arial" w:cs="Arial"/>
          <w:lang w:val="es-CO"/>
        </w:rPr>
        <w:t xml:space="preserve"> de propiedad entre familias. </w:t>
      </w:r>
      <w:r w:rsidR="00FE78A6" w:rsidRPr="008B643C">
        <w:rPr>
          <w:rFonts w:ascii="Arial" w:hAnsi="Arial" w:cs="Arial"/>
          <w:lang w:val="es-CO"/>
        </w:rPr>
        <w:t xml:space="preserve">Aproximadamente 400 familias </w:t>
      </w:r>
      <w:r w:rsidR="00392D7E" w:rsidRPr="008B643C">
        <w:rPr>
          <w:rFonts w:ascii="Arial" w:hAnsi="Arial" w:cs="Arial"/>
          <w:lang w:val="es-CO"/>
        </w:rPr>
        <w:t>se ven afectadas</w:t>
      </w:r>
      <w:r w:rsidR="00FE78A6" w:rsidRPr="008B643C">
        <w:rPr>
          <w:rFonts w:ascii="Arial" w:hAnsi="Arial" w:cs="Arial"/>
          <w:lang w:val="es-CO"/>
        </w:rPr>
        <w:t xml:space="preserve"> con este proyecto </w:t>
      </w:r>
      <w:r w:rsidR="006A005A" w:rsidRPr="008B643C">
        <w:rPr>
          <w:rFonts w:ascii="Arial" w:hAnsi="Arial" w:cs="Arial"/>
          <w:lang w:val="es-CO"/>
        </w:rPr>
        <w:t xml:space="preserve">y ha sido reubicadas </w:t>
      </w:r>
      <w:r w:rsidR="00FE78A6" w:rsidRPr="008B643C">
        <w:rPr>
          <w:rFonts w:ascii="Arial" w:hAnsi="Arial" w:cs="Arial"/>
          <w:lang w:val="es-CO"/>
        </w:rPr>
        <w:t>en viviendas carentes de servicios de salud, educació</w:t>
      </w:r>
      <w:r w:rsidR="00223EB3" w:rsidRPr="008B643C">
        <w:rPr>
          <w:rFonts w:ascii="Arial" w:hAnsi="Arial" w:cs="Arial"/>
          <w:lang w:val="es-CO"/>
        </w:rPr>
        <w:t>n, acueducto y alcantarillado</w:t>
      </w:r>
      <w:r w:rsidR="00223EB3" w:rsidRPr="00223EB3">
        <w:rPr>
          <w:rFonts w:ascii="Arial" w:hAnsi="Arial" w:cs="Arial"/>
          <w:lang w:val="es-CO"/>
        </w:rPr>
        <w:t xml:space="preserve">. </w:t>
      </w:r>
    </w:p>
    <w:p w14:paraId="78AA4C3B" w14:textId="3576D45C" w:rsidR="00942CFD" w:rsidRDefault="0014313E" w:rsidP="00B7676A">
      <w:pPr>
        <w:ind w:left="708"/>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61312" behindDoc="0" locked="0" layoutInCell="1" allowOverlap="1" wp14:anchorId="1CC81FC5" wp14:editId="01F52AC7">
                <wp:simplePos x="0" y="0"/>
                <wp:positionH relativeFrom="margin">
                  <wp:posOffset>355600</wp:posOffset>
                </wp:positionH>
                <wp:positionV relativeFrom="paragraph">
                  <wp:posOffset>1933575</wp:posOffset>
                </wp:positionV>
                <wp:extent cx="5153025" cy="2765425"/>
                <wp:effectExtent l="57150" t="38100" r="85725" b="920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7654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60C025C" w14:textId="77777777" w:rsidR="00A3067B" w:rsidRPr="000F05AD" w:rsidRDefault="00A3067B" w:rsidP="00D652E0">
                            <w:pPr>
                              <w:jc w:val="center"/>
                              <w:rPr>
                                <w:rFonts w:ascii="Arial" w:hAnsi="Arial" w:cs="Arial"/>
                                <w:b/>
                                <w:sz w:val="20"/>
                                <w:szCs w:val="22"/>
                                <w:lang w:val="es-CO"/>
                              </w:rPr>
                            </w:pPr>
                            <w:r w:rsidRPr="000F05AD">
                              <w:rPr>
                                <w:rFonts w:ascii="Arial" w:hAnsi="Arial" w:cs="Arial"/>
                                <w:b/>
                                <w:sz w:val="20"/>
                                <w:szCs w:val="22"/>
                                <w:lang w:val="es-CO"/>
                              </w:rPr>
                              <w:t>Violados:</w:t>
                            </w:r>
                          </w:p>
                          <w:p w14:paraId="75C362BA" w14:textId="77777777" w:rsidR="00A3067B" w:rsidRPr="000F05AD" w:rsidRDefault="00A3067B" w:rsidP="00D652E0">
                            <w:pPr>
                              <w:rPr>
                                <w:rFonts w:ascii="Arial" w:hAnsi="Arial" w:cs="Arial"/>
                                <w:sz w:val="20"/>
                                <w:szCs w:val="22"/>
                                <w:lang w:val="es-CO"/>
                              </w:rPr>
                            </w:pPr>
                            <w:r w:rsidRPr="000F05AD">
                              <w:rPr>
                                <w:rFonts w:ascii="Arial" w:hAnsi="Arial" w:cs="Arial"/>
                                <w:b/>
                                <w:sz w:val="20"/>
                                <w:szCs w:val="22"/>
                                <w:lang w:val="es-CO"/>
                              </w:rPr>
                              <w:t xml:space="preserve">El derecho a la libre determinación de los pueblos y consentimiento libre: </w:t>
                            </w:r>
                            <w:r w:rsidRPr="000F05AD">
                              <w:rPr>
                                <w:rFonts w:ascii="Arial" w:hAnsi="Arial" w:cs="Arial"/>
                                <w:sz w:val="20"/>
                                <w:szCs w:val="22"/>
                                <w:lang w:val="es-CO"/>
                              </w:rPr>
                              <w:t>PIDESC Art. 1; Convenio 169 de la OIT; Decreto 1745/95, reglamentario capítulo III ley 70/93.</w:t>
                            </w:r>
                          </w:p>
                          <w:p w14:paraId="63AF7B92" w14:textId="77777777" w:rsidR="00A3067B" w:rsidRPr="000F05AD" w:rsidRDefault="00A3067B" w:rsidP="00D84F31">
                            <w:pPr>
                              <w:pStyle w:val="Prrafodelista"/>
                              <w:numPr>
                                <w:ilvl w:val="0"/>
                                <w:numId w:val="7"/>
                              </w:numPr>
                              <w:rPr>
                                <w:rFonts w:ascii="Arial" w:hAnsi="Arial" w:cs="Arial"/>
                                <w:i/>
                                <w:sz w:val="20"/>
                                <w:szCs w:val="22"/>
                                <w:lang w:val="es-CO"/>
                              </w:rPr>
                            </w:pPr>
                            <w:r w:rsidRPr="000F05AD">
                              <w:rPr>
                                <w:rFonts w:ascii="Arial" w:hAnsi="Arial" w:cs="Arial"/>
                                <w:i/>
                                <w:sz w:val="20"/>
                                <w:szCs w:val="22"/>
                                <w:lang w:val="es-CO"/>
                              </w:rPr>
                              <w:t>Solamente se avanzó con una consulta previa para el Consejo Comunitario de Zacarías.</w:t>
                            </w:r>
                          </w:p>
                          <w:p w14:paraId="5E246F92" w14:textId="77777777" w:rsidR="00A3067B" w:rsidRPr="000F05AD" w:rsidRDefault="00A3067B" w:rsidP="00D84F31">
                            <w:pPr>
                              <w:pStyle w:val="Prrafodelista"/>
                              <w:numPr>
                                <w:ilvl w:val="0"/>
                                <w:numId w:val="7"/>
                              </w:numPr>
                              <w:rPr>
                                <w:rFonts w:ascii="Arial" w:hAnsi="Arial" w:cs="Arial"/>
                                <w:i/>
                                <w:sz w:val="20"/>
                                <w:szCs w:val="22"/>
                                <w:lang w:val="es-CO"/>
                              </w:rPr>
                            </w:pPr>
                            <w:r w:rsidRPr="000F05AD">
                              <w:rPr>
                                <w:rFonts w:ascii="Arial" w:hAnsi="Arial" w:cs="Arial"/>
                                <w:i/>
                                <w:sz w:val="20"/>
                                <w:szCs w:val="22"/>
                                <w:lang w:val="es-CO"/>
                              </w:rPr>
                              <w:t>No se surtió el consentimiento libre e informado.</w:t>
                            </w:r>
                          </w:p>
                          <w:p w14:paraId="36D92495" w14:textId="77777777" w:rsidR="00A3067B" w:rsidRPr="000F05AD" w:rsidRDefault="00A3067B" w:rsidP="00D84F31">
                            <w:pPr>
                              <w:pStyle w:val="Prrafodelista"/>
                              <w:numPr>
                                <w:ilvl w:val="0"/>
                                <w:numId w:val="7"/>
                              </w:numPr>
                              <w:rPr>
                                <w:rFonts w:ascii="Arial" w:hAnsi="Arial" w:cs="Arial"/>
                                <w:i/>
                                <w:sz w:val="20"/>
                                <w:szCs w:val="22"/>
                                <w:lang w:val="es-CO"/>
                              </w:rPr>
                            </w:pPr>
                            <w:r w:rsidRPr="000F05AD">
                              <w:rPr>
                                <w:rFonts w:ascii="Arial" w:hAnsi="Arial" w:cs="Arial"/>
                                <w:i/>
                                <w:sz w:val="20"/>
                                <w:szCs w:val="22"/>
                                <w:lang w:val="es-CO"/>
                              </w:rPr>
                              <w:t>Incumplimiento de la tutela parte de la alcaldía a requerimiento interpuesto por la comunidad.</w:t>
                            </w:r>
                          </w:p>
                          <w:p w14:paraId="435D3B39" w14:textId="77777777" w:rsidR="00A3067B" w:rsidRPr="000F05AD" w:rsidRDefault="00A3067B" w:rsidP="00865C9C">
                            <w:pPr>
                              <w:rPr>
                                <w:rFonts w:ascii="Arial" w:hAnsi="Arial" w:cs="Arial"/>
                                <w:b/>
                                <w:sz w:val="20"/>
                                <w:szCs w:val="22"/>
                                <w:lang w:val="es-CO"/>
                              </w:rPr>
                            </w:pPr>
                            <w:r w:rsidRPr="000F05AD">
                              <w:rPr>
                                <w:rFonts w:ascii="Arial" w:hAnsi="Arial" w:cs="Arial"/>
                                <w:b/>
                                <w:sz w:val="20"/>
                                <w:szCs w:val="22"/>
                                <w:lang w:val="es-CO"/>
                              </w:rPr>
                              <w:t xml:space="preserve">El derecho a una vida digna: </w:t>
                            </w:r>
                            <w:r w:rsidRPr="000F05AD">
                              <w:rPr>
                                <w:rFonts w:ascii="Arial" w:hAnsi="Arial" w:cs="Arial"/>
                                <w:sz w:val="20"/>
                                <w:szCs w:val="22"/>
                                <w:lang w:val="es-CO"/>
                              </w:rPr>
                              <w:t xml:space="preserve">PIDESC, Art. 11. </w:t>
                            </w:r>
                          </w:p>
                          <w:p w14:paraId="6AB5E467" w14:textId="77777777" w:rsidR="00A3067B" w:rsidRPr="000F05AD" w:rsidRDefault="00A3067B" w:rsidP="00D84F31">
                            <w:pPr>
                              <w:pStyle w:val="Prrafodelista"/>
                              <w:numPr>
                                <w:ilvl w:val="0"/>
                                <w:numId w:val="8"/>
                              </w:numPr>
                              <w:rPr>
                                <w:rFonts w:ascii="Arial" w:hAnsi="Arial" w:cs="Arial"/>
                                <w:i/>
                                <w:sz w:val="20"/>
                                <w:szCs w:val="22"/>
                                <w:lang w:val="es-CO"/>
                              </w:rPr>
                            </w:pPr>
                            <w:r w:rsidRPr="000F05AD">
                              <w:rPr>
                                <w:rFonts w:ascii="Arial" w:hAnsi="Arial" w:cs="Arial"/>
                                <w:i/>
                                <w:sz w:val="20"/>
                                <w:szCs w:val="22"/>
                                <w:lang w:val="es-CO"/>
                              </w:rPr>
                              <w:t>Las viviendas en que la gente fue reubicada carecen de acueducto y alcantarillado. El acceso a educación y salud no están garantizado.</w:t>
                            </w:r>
                          </w:p>
                          <w:p w14:paraId="5F08366E" w14:textId="77777777" w:rsidR="00A3067B" w:rsidRPr="00DE4488" w:rsidRDefault="00A3067B" w:rsidP="00D652E0">
                            <w:pPr>
                              <w:rPr>
                                <w:rFonts w:ascii="Arial" w:hAnsi="Arial" w:cs="Arial"/>
                                <w:sz w:val="22"/>
                                <w:szCs w:val="22"/>
                                <w:lang w:val="es-CO"/>
                              </w:rPr>
                            </w:pPr>
                          </w:p>
                          <w:p w14:paraId="591D1332" w14:textId="77777777" w:rsidR="00A3067B" w:rsidRPr="00DE4488" w:rsidRDefault="00A3067B" w:rsidP="00D652E0">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C81FC5" id="Rectángulo 8" o:spid="_x0000_s1032" style="position:absolute;left:0;text-align:left;margin-left:28pt;margin-top:152.25pt;width:405.75pt;height:21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" fillcolor="#dfa7a6 [1621]" strokecolor="#bc4542 [3045]">
                <v:fill color2="#f5e4e4 [501]" rotate="t" angle="180" colors="0 #ffa2a1;22938f #ffbebd;1 #ffe5e5" focus="100%" type="gradient"/>
                <v:shadow on="t" color="black" opacity="24903f" origin=",.5" offset="0,.55556mm"/>
                <v:path arrowok="t"/>
                <v:textbox>
                  <w:txbxContent>
                    <w:p w14:paraId="660C025C" w14:textId="77777777" w:rsidR="00A3067B" w:rsidRPr="000F05AD" w:rsidRDefault="00A3067B" w:rsidP="00D652E0">
                      <w:pPr>
                        <w:jc w:val="center"/>
                        <w:rPr>
                          <w:rFonts w:ascii="Arial" w:hAnsi="Arial" w:cs="Arial"/>
                          <w:b/>
                          <w:sz w:val="20"/>
                          <w:szCs w:val="22"/>
                          <w:lang w:val="es-CO"/>
                        </w:rPr>
                      </w:pPr>
                      <w:r w:rsidRPr="000F05AD">
                        <w:rPr>
                          <w:rFonts w:ascii="Arial" w:hAnsi="Arial" w:cs="Arial"/>
                          <w:b/>
                          <w:sz w:val="20"/>
                          <w:szCs w:val="22"/>
                          <w:lang w:val="es-CO"/>
                        </w:rPr>
                        <w:t>Violados:</w:t>
                      </w:r>
                    </w:p>
                    <w:p w14:paraId="75C362BA" w14:textId="77777777" w:rsidR="00A3067B" w:rsidRPr="000F05AD" w:rsidRDefault="00A3067B" w:rsidP="00D652E0">
                      <w:pPr>
                        <w:rPr>
                          <w:rFonts w:ascii="Arial" w:hAnsi="Arial" w:cs="Arial"/>
                          <w:sz w:val="20"/>
                          <w:szCs w:val="22"/>
                          <w:lang w:val="es-CO"/>
                        </w:rPr>
                      </w:pPr>
                      <w:r w:rsidRPr="000F05AD">
                        <w:rPr>
                          <w:rFonts w:ascii="Arial" w:hAnsi="Arial" w:cs="Arial"/>
                          <w:b/>
                          <w:sz w:val="20"/>
                          <w:szCs w:val="22"/>
                          <w:lang w:val="es-CO"/>
                        </w:rPr>
                        <w:t xml:space="preserve">El derecho a la libre determinación de los pueblos y consentimiento libre: </w:t>
                      </w:r>
                      <w:r w:rsidRPr="000F05AD">
                        <w:rPr>
                          <w:rFonts w:ascii="Arial" w:hAnsi="Arial" w:cs="Arial"/>
                          <w:sz w:val="20"/>
                          <w:szCs w:val="22"/>
                          <w:lang w:val="es-CO"/>
                        </w:rPr>
                        <w:t>PIDESC Art. 1; Convenio 169 de la OIT; Decreto 1745/95, reglamentario capítulo III ley 70/93.</w:t>
                      </w:r>
                    </w:p>
                    <w:p w14:paraId="63AF7B92" w14:textId="77777777" w:rsidR="00A3067B" w:rsidRPr="000F05AD" w:rsidRDefault="00A3067B" w:rsidP="00D84F31">
                      <w:pPr>
                        <w:pStyle w:val="Prrafodelista"/>
                        <w:numPr>
                          <w:ilvl w:val="0"/>
                          <w:numId w:val="7"/>
                        </w:numPr>
                        <w:rPr>
                          <w:rFonts w:ascii="Arial" w:hAnsi="Arial" w:cs="Arial"/>
                          <w:i/>
                          <w:sz w:val="20"/>
                          <w:szCs w:val="22"/>
                          <w:lang w:val="es-CO"/>
                        </w:rPr>
                      </w:pPr>
                      <w:r w:rsidRPr="000F05AD">
                        <w:rPr>
                          <w:rFonts w:ascii="Arial" w:hAnsi="Arial" w:cs="Arial"/>
                          <w:i/>
                          <w:sz w:val="20"/>
                          <w:szCs w:val="22"/>
                          <w:lang w:val="es-CO"/>
                        </w:rPr>
                        <w:t>Solamente se avanzó con una consulta previa para el Consejo Comunitario de Zacarías.</w:t>
                      </w:r>
                    </w:p>
                    <w:p w14:paraId="5E246F92" w14:textId="77777777" w:rsidR="00A3067B" w:rsidRPr="000F05AD" w:rsidRDefault="00A3067B" w:rsidP="00D84F31">
                      <w:pPr>
                        <w:pStyle w:val="Prrafodelista"/>
                        <w:numPr>
                          <w:ilvl w:val="0"/>
                          <w:numId w:val="7"/>
                        </w:numPr>
                        <w:rPr>
                          <w:rFonts w:ascii="Arial" w:hAnsi="Arial" w:cs="Arial"/>
                          <w:i/>
                          <w:sz w:val="20"/>
                          <w:szCs w:val="22"/>
                          <w:lang w:val="es-CO"/>
                        </w:rPr>
                      </w:pPr>
                      <w:r w:rsidRPr="000F05AD">
                        <w:rPr>
                          <w:rFonts w:ascii="Arial" w:hAnsi="Arial" w:cs="Arial"/>
                          <w:i/>
                          <w:sz w:val="20"/>
                          <w:szCs w:val="22"/>
                          <w:lang w:val="es-CO"/>
                        </w:rPr>
                        <w:t>No se surtió el consentimiento libre e informado.</w:t>
                      </w:r>
                    </w:p>
                    <w:p w14:paraId="36D92495" w14:textId="77777777" w:rsidR="00A3067B" w:rsidRPr="000F05AD" w:rsidRDefault="00A3067B" w:rsidP="00D84F31">
                      <w:pPr>
                        <w:pStyle w:val="Prrafodelista"/>
                        <w:numPr>
                          <w:ilvl w:val="0"/>
                          <w:numId w:val="7"/>
                        </w:numPr>
                        <w:rPr>
                          <w:rFonts w:ascii="Arial" w:hAnsi="Arial" w:cs="Arial"/>
                          <w:i/>
                          <w:sz w:val="20"/>
                          <w:szCs w:val="22"/>
                          <w:lang w:val="es-CO"/>
                        </w:rPr>
                      </w:pPr>
                      <w:r w:rsidRPr="000F05AD">
                        <w:rPr>
                          <w:rFonts w:ascii="Arial" w:hAnsi="Arial" w:cs="Arial"/>
                          <w:i/>
                          <w:sz w:val="20"/>
                          <w:szCs w:val="22"/>
                          <w:lang w:val="es-CO"/>
                        </w:rPr>
                        <w:t>Incumplimiento de la tutela parte de la alcaldía a requerimiento interpuesto por la comunidad.</w:t>
                      </w:r>
                    </w:p>
                    <w:p w14:paraId="435D3B39" w14:textId="77777777" w:rsidR="00A3067B" w:rsidRPr="000F05AD" w:rsidRDefault="00A3067B" w:rsidP="00865C9C">
                      <w:pPr>
                        <w:rPr>
                          <w:rFonts w:ascii="Arial" w:hAnsi="Arial" w:cs="Arial"/>
                          <w:b/>
                          <w:sz w:val="20"/>
                          <w:szCs w:val="22"/>
                          <w:lang w:val="es-CO"/>
                        </w:rPr>
                      </w:pPr>
                      <w:r w:rsidRPr="000F05AD">
                        <w:rPr>
                          <w:rFonts w:ascii="Arial" w:hAnsi="Arial" w:cs="Arial"/>
                          <w:b/>
                          <w:sz w:val="20"/>
                          <w:szCs w:val="22"/>
                          <w:lang w:val="es-CO"/>
                        </w:rPr>
                        <w:t xml:space="preserve">El derecho a una vida digna: </w:t>
                      </w:r>
                      <w:r w:rsidRPr="000F05AD">
                        <w:rPr>
                          <w:rFonts w:ascii="Arial" w:hAnsi="Arial" w:cs="Arial"/>
                          <w:sz w:val="20"/>
                          <w:szCs w:val="22"/>
                          <w:lang w:val="es-CO"/>
                        </w:rPr>
                        <w:t xml:space="preserve">PIDESC, Art. 11. </w:t>
                      </w:r>
                    </w:p>
                    <w:p w14:paraId="6AB5E467" w14:textId="77777777" w:rsidR="00A3067B" w:rsidRPr="000F05AD" w:rsidRDefault="00A3067B" w:rsidP="00D84F31">
                      <w:pPr>
                        <w:pStyle w:val="Prrafodelista"/>
                        <w:numPr>
                          <w:ilvl w:val="0"/>
                          <w:numId w:val="8"/>
                        </w:numPr>
                        <w:rPr>
                          <w:rFonts w:ascii="Arial" w:hAnsi="Arial" w:cs="Arial"/>
                          <w:i/>
                          <w:sz w:val="20"/>
                          <w:szCs w:val="22"/>
                          <w:lang w:val="es-CO"/>
                        </w:rPr>
                      </w:pPr>
                      <w:r w:rsidRPr="000F05AD">
                        <w:rPr>
                          <w:rFonts w:ascii="Arial" w:hAnsi="Arial" w:cs="Arial"/>
                          <w:i/>
                          <w:sz w:val="20"/>
                          <w:szCs w:val="22"/>
                          <w:lang w:val="es-CO"/>
                        </w:rPr>
                        <w:t>Las viviendas en que la gente fue reubicada carecen de acueducto y alcantarillado. El acceso a educación y salud no están garantizado.</w:t>
                      </w:r>
                    </w:p>
                    <w:p w14:paraId="5F08366E" w14:textId="77777777" w:rsidR="00A3067B" w:rsidRPr="00DE4488" w:rsidRDefault="00A3067B" w:rsidP="00D652E0">
                      <w:pPr>
                        <w:rPr>
                          <w:rFonts w:ascii="Arial" w:hAnsi="Arial" w:cs="Arial"/>
                          <w:sz w:val="22"/>
                          <w:szCs w:val="22"/>
                          <w:lang w:val="es-CO"/>
                        </w:rPr>
                      </w:pPr>
                    </w:p>
                    <w:p w14:paraId="591D1332" w14:textId="77777777" w:rsidR="00A3067B" w:rsidRPr="00DE4488" w:rsidRDefault="00A3067B" w:rsidP="00D652E0">
                      <w:pPr>
                        <w:jc w:val="center"/>
                        <w:rPr>
                          <w:lang w:val="es-CO"/>
                        </w:rPr>
                      </w:pPr>
                    </w:p>
                  </w:txbxContent>
                </v:textbox>
                <w10:wrap anchorx="margin"/>
              </v:rect>
            </w:pict>
          </mc:Fallback>
        </mc:AlternateContent>
      </w:r>
      <w:r w:rsidR="00FE78A6" w:rsidRPr="00216F23">
        <w:rPr>
          <w:rFonts w:ascii="Arial" w:hAnsi="Arial" w:cs="Arial"/>
          <w:lang w:val="es-CO"/>
        </w:rPr>
        <w:t xml:space="preserve">Una vez conocido el </w:t>
      </w:r>
      <w:r w:rsidR="00FE78A6" w:rsidRPr="003F0AA8">
        <w:rPr>
          <w:rFonts w:ascii="Arial" w:hAnsi="Arial" w:cs="Arial"/>
          <w:lang w:val="es-CO"/>
        </w:rPr>
        <w:t xml:space="preserve">proyecto por parte de las comunidades, estas solicitaron la realización de consulta previa </w:t>
      </w:r>
      <w:r w:rsidR="00862088" w:rsidRPr="003F0AA8">
        <w:rPr>
          <w:rFonts w:ascii="Arial" w:hAnsi="Arial" w:cs="Arial"/>
          <w:lang w:val="es-CO"/>
        </w:rPr>
        <w:t>para el año 2010. D</w:t>
      </w:r>
      <w:r w:rsidR="00FE78A6" w:rsidRPr="003F0AA8">
        <w:rPr>
          <w:rFonts w:ascii="Arial" w:hAnsi="Arial" w:cs="Arial"/>
          <w:lang w:val="es-CO"/>
        </w:rPr>
        <w:t xml:space="preserve">e igual </w:t>
      </w:r>
      <w:r w:rsidR="001A79E7" w:rsidRPr="003F0AA8">
        <w:rPr>
          <w:rFonts w:ascii="Arial" w:hAnsi="Arial" w:cs="Arial"/>
          <w:lang w:val="es-CO"/>
        </w:rPr>
        <w:t>forma</w:t>
      </w:r>
      <w:r w:rsidR="00FE78A6" w:rsidRPr="003F0AA8">
        <w:rPr>
          <w:rFonts w:ascii="Arial" w:hAnsi="Arial" w:cs="Arial"/>
          <w:lang w:val="es-CO"/>
        </w:rPr>
        <w:t>, hicieron protestas para evitar ser reubicadas. Con motivo de lo anterior</w:t>
      </w:r>
      <w:r w:rsidR="00862088" w:rsidRPr="003F0AA8">
        <w:rPr>
          <w:rFonts w:ascii="Arial" w:hAnsi="Arial" w:cs="Arial"/>
          <w:lang w:val="es-CO"/>
        </w:rPr>
        <w:t>,</w:t>
      </w:r>
      <w:r w:rsidR="00FE78A6" w:rsidRPr="003F0AA8">
        <w:rPr>
          <w:rFonts w:ascii="Arial" w:hAnsi="Arial" w:cs="Arial"/>
          <w:lang w:val="es-CO"/>
        </w:rPr>
        <w:t xml:space="preserve"> se avanzó en una</w:t>
      </w:r>
      <w:r w:rsidR="00862088" w:rsidRPr="003F0AA8">
        <w:rPr>
          <w:rFonts w:ascii="Arial" w:hAnsi="Arial" w:cs="Arial"/>
          <w:lang w:val="es-CO"/>
        </w:rPr>
        <w:t xml:space="preserve"> consulta p</w:t>
      </w:r>
      <w:r w:rsidR="00FE78A6" w:rsidRPr="003F0AA8">
        <w:rPr>
          <w:rFonts w:ascii="Arial" w:hAnsi="Arial" w:cs="Arial"/>
          <w:lang w:val="es-CO"/>
        </w:rPr>
        <w:t xml:space="preserve">revia solo para el </w:t>
      </w:r>
      <w:r w:rsidR="00FE78A6" w:rsidRPr="003F0AA8">
        <w:rPr>
          <w:rFonts w:ascii="Arial" w:hAnsi="Arial" w:cs="Arial"/>
          <w:b/>
          <w:lang w:val="es-CO"/>
        </w:rPr>
        <w:t>Consejo Comunitario de Zacarías</w:t>
      </w:r>
      <w:r w:rsidR="00FE78A6" w:rsidRPr="003F0AA8">
        <w:rPr>
          <w:rFonts w:ascii="Arial" w:hAnsi="Arial" w:cs="Arial"/>
          <w:lang w:val="es-CO"/>
        </w:rPr>
        <w:t xml:space="preserve"> donde se construyeron las viviendas,</w:t>
      </w:r>
      <w:r w:rsidR="00862088" w:rsidRPr="003F0AA8">
        <w:rPr>
          <w:rFonts w:ascii="Arial" w:hAnsi="Arial" w:cs="Arial"/>
          <w:lang w:val="es-CO"/>
        </w:rPr>
        <w:t xml:space="preserve"> pero sin surtir el consentimiento libre e i</w:t>
      </w:r>
      <w:r w:rsidR="00FE78A6" w:rsidRPr="003F0AA8">
        <w:rPr>
          <w:rFonts w:ascii="Arial" w:hAnsi="Arial" w:cs="Arial"/>
          <w:lang w:val="es-CO"/>
        </w:rPr>
        <w:t xml:space="preserve">nformado, lo cual </w:t>
      </w:r>
      <w:r w:rsidR="00CE5E27" w:rsidRPr="003F0AA8">
        <w:rPr>
          <w:rFonts w:ascii="Arial" w:hAnsi="Arial" w:cs="Arial"/>
          <w:lang w:val="es-CO"/>
        </w:rPr>
        <w:t xml:space="preserve">habría obligado </w:t>
      </w:r>
      <w:r w:rsidR="00FE78A6" w:rsidRPr="003F0AA8">
        <w:rPr>
          <w:rFonts w:ascii="Arial" w:hAnsi="Arial" w:cs="Arial"/>
          <w:lang w:val="es-CO"/>
        </w:rPr>
        <w:t xml:space="preserve">a la no ejecución del proyecto. Ante la negativa de escuchar </w:t>
      </w:r>
      <w:r w:rsidR="00B7676A" w:rsidRPr="003F0AA8">
        <w:rPr>
          <w:rFonts w:ascii="Arial" w:hAnsi="Arial" w:cs="Arial"/>
          <w:lang w:val="es-CO"/>
        </w:rPr>
        <w:t xml:space="preserve">a </w:t>
      </w:r>
      <w:r w:rsidR="00FE78A6" w:rsidRPr="003F0AA8">
        <w:rPr>
          <w:rFonts w:ascii="Arial" w:hAnsi="Arial" w:cs="Arial"/>
          <w:lang w:val="es-CO"/>
        </w:rPr>
        <w:t xml:space="preserve">las comunidades </w:t>
      </w:r>
      <w:r w:rsidR="00013887" w:rsidRPr="003F0AA8">
        <w:rPr>
          <w:rFonts w:ascii="Arial" w:hAnsi="Arial" w:cs="Arial"/>
          <w:lang w:val="es-CO"/>
        </w:rPr>
        <w:t>no interesadas en</w:t>
      </w:r>
      <w:r w:rsidR="00FE78A6" w:rsidRPr="003F0AA8">
        <w:rPr>
          <w:rFonts w:ascii="Arial" w:hAnsi="Arial" w:cs="Arial"/>
          <w:lang w:val="es-CO"/>
        </w:rPr>
        <w:t xml:space="preserve"> reubicarse, se interpuso una acción de tutela para proteger los derechos de la</w:t>
      </w:r>
      <w:r w:rsidR="00013887" w:rsidRPr="003F0AA8">
        <w:rPr>
          <w:rFonts w:ascii="Arial" w:hAnsi="Arial" w:cs="Arial"/>
          <w:lang w:val="es-CO"/>
        </w:rPr>
        <w:t>s</w:t>
      </w:r>
      <w:r w:rsidR="00FE78A6" w:rsidRPr="003F0AA8">
        <w:rPr>
          <w:rFonts w:ascii="Arial" w:hAnsi="Arial" w:cs="Arial"/>
          <w:lang w:val="es-CO"/>
        </w:rPr>
        <w:t xml:space="preserve"> familia</w:t>
      </w:r>
      <w:r w:rsidR="00013887" w:rsidRPr="003F0AA8">
        <w:rPr>
          <w:rFonts w:ascii="Arial" w:hAnsi="Arial" w:cs="Arial"/>
          <w:lang w:val="es-CO"/>
        </w:rPr>
        <w:t>s</w:t>
      </w:r>
      <w:r w:rsidR="00FE78A6" w:rsidRPr="003F0AA8">
        <w:rPr>
          <w:rFonts w:ascii="Arial" w:hAnsi="Arial" w:cs="Arial"/>
          <w:lang w:val="es-CO"/>
        </w:rPr>
        <w:t xml:space="preserve"> </w:t>
      </w:r>
      <w:r w:rsidR="00013887" w:rsidRPr="003F0AA8">
        <w:rPr>
          <w:rFonts w:ascii="Arial" w:hAnsi="Arial" w:cs="Arial"/>
          <w:lang w:val="es-CO"/>
        </w:rPr>
        <w:t xml:space="preserve">ubicadas en </w:t>
      </w:r>
      <w:r w:rsidR="00865C9C" w:rsidRPr="003F0AA8">
        <w:rPr>
          <w:rFonts w:ascii="Arial" w:hAnsi="Arial" w:cs="Arial"/>
          <w:lang w:val="es-CO"/>
        </w:rPr>
        <w:t>zona de baja</w:t>
      </w:r>
      <w:r w:rsidR="00FE78A6" w:rsidRPr="003F0AA8">
        <w:rPr>
          <w:rFonts w:ascii="Arial" w:hAnsi="Arial" w:cs="Arial"/>
          <w:lang w:val="es-CO"/>
        </w:rPr>
        <w:t xml:space="preserve">mar, tutela que se incumplió por parte de la </w:t>
      </w:r>
      <w:r w:rsidR="0011605A" w:rsidRPr="003F0AA8">
        <w:rPr>
          <w:rFonts w:ascii="Arial" w:hAnsi="Arial" w:cs="Arial"/>
          <w:lang w:val="es-CO"/>
        </w:rPr>
        <w:t>A</w:t>
      </w:r>
      <w:r w:rsidR="00FE78A6" w:rsidRPr="003F0AA8">
        <w:rPr>
          <w:rFonts w:ascii="Arial" w:hAnsi="Arial" w:cs="Arial"/>
          <w:lang w:val="es-CO"/>
        </w:rPr>
        <w:t>lcaldía de Buenaventura</w:t>
      </w:r>
      <w:r w:rsidR="00B7676A" w:rsidRPr="003F0AA8">
        <w:rPr>
          <w:rFonts w:ascii="Arial" w:hAnsi="Arial" w:cs="Arial"/>
          <w:lang w:val="es-CO"/>
        </w:rPr>
        <w:t>,</w:t>
      </w:r>
      <w:r w:rsidR="00FE78A6" w:rsidRPr="003F0AA8">
        <w:rPr>
          <w:rFonts w:ascii="Arial" w:hAnsi="Arial" w:cs="Arial"/>
          <w:lang w:val="es-CO"/>
        </w:rPr>
        <w:t xml:space="preserve"> lo que </w:t>
      </w:r>
      <w:r w:rsidR="00B7676A" w:rsidRPr="003F0AA8">
        <w:rPr>
          <w:rFonts w:ascii="Arial" w:hAnsi="Arial" w:cs="Arial"/>
          <w:lang w:val="es-CO"/>
        </w:rPr>
        <w:t xml:space="preserve">llevó a la Corte Constitucional a </w:t>
      </w:r>
      <w:r w:rsidR="00FE78A6" w:rsidRPr="003F0AA8">
        <w:rPr>
          <w:rFonts w:ascii="Arial" w:hAnsi="Arial" w:cs="Arial"/>
          <w:lang w:val="es-CO"/>
        </w:rPr>
        <w:t xml:space="preserve">expedir la </w:t>
      </w:r>
      <w:r w:rsidR="00FE78A6" w:rsidRPr="003F0AA8">
        <w:rPr>
          <w:rFonts w:ascii="Arial" w:hAnsi="Arial" w:cs="Arial"/>
          <w:b/>
          <w:lang w:val="es-CO"/>
        </w:rPr>
        <w:t xml:space="preserve">Sentencia </w:t>
      </w:r>
      <w:r w:rsidR="00013887" w:rsidRPr="003F0AA8">
        <w:rPr>
          <w:rFonts w:ascii="Arial" w:hAnsi="Arial" w:cs="Arial"/>
          <w:b/>
          <w:lang w:val="es-CO"/>
        </w:rPr>
        <w:t>T-</w:t>
      </w:r>
      <w:r w:rsidR="00FE78A6" w:rsidRPr="003F0AA8">
        <w:rPr>
          <w:rFonts w:ascii="Arial" w:hAnsi="Arial" w:cs="Arial"/>
          <w:b/>
          <w:lang w:val="es-CO"/>
        </w:rPr>
        <w:t xml:space="preserve">550/15 </w:t>
      </w:r>
      <w:r w:rsidR="00B7676A" w:rsidRPr="003F0AA8">
        <w:rPr>
          <w:rFonts w:ascii="Arial" w:hAnsi="Arial" w:cs="Arial"/>
          <w:lang w:val="es-CO"/>
        </w:rPr>
        <w:t xml:space="preserve">(incidente de </w:t>
      </w:r>
      <w:r w:rsidR="00FE78A6" w:rsidRPr="003F0AA8">
        <w:rPr>
          <w:rFonts w:ascii="Arial" w:hAnsi="Arial" w:cs="Arial"/>
          <w:lang w:val="es-CO"/>
        </w:rPr>
        <w:t>desacato).</w:t>
      </w:r>
    </w:p>
    <w:p w14:paraId="383B75BC" w14:textId="77777777" w:rsidR="009F3903" w:rsidRDefault="009F3903" w:rsidP="00F8529E">
      <w:pPr>
        <w:ind w:left="708"/>
        <w:jc w:val="both"/>
        <w:rPr>
          <w:rFonts w:ascii="Arial" w:hAnsi="Arial" w:cs="Arial"/>
          <w:lang w:val="es-CO"/>
        </w:rPr>
      </w:pPr>
    </w:p>
    <w:p w14:paraId="5C208257" w14:textId="77777777" w:rsidR="009F3903" w:rsidRPr="00F8529E" w:rsidRDefault="009F3903" w:rsidP="00F8529E">
      <w:pPr>
        <w:ind w:left="708"/>
        <w:jc w:val="both"/>
        <w:rPr>
          <w:rFonts w:ascii="Arial" w:hAnsi="Arial" w:cs="Arial"/>
          <w:lang w:val="es-CO"/>
        </w:rPr>
      </w:pPr>
    </w:p>
    <w:p w14:paraId="663523A9" w14:textId="77777777" w:rsidR="00D652E0" w:rsidRPr="00216F23" w:rsidRDefault="00D652E0" w:rsidP="001F7BA9">
      <w:pPr>
        <w:ind w:left="708"/>
        <w:jc w:val="both"/>
        <w:rPr>
          <w:rFonts w:ascii="Arial" w:hAnsi="Arial" w:cs="Arial"/>
          <w:lang w:val="es-CO"/>
        </w:rPr>
      </w:pPr>
    </w:p>
    <w:p w14:paraId="1FA6055B" w14:textId="77777777" w:rsidR="00D652E0" w:rsidRPr="00216F23" w:rsidRDefault="00D652E0" w:rsidP="001F7BA9">
      <w:pPr>
        <w:ind w:left="708"/>
        <w:jc w:val="both"/>
        <w:rPr>
          <w:rFonts w:ascii="Arial" w:hAnsi="Arial" w:cs="Arial"/>
          <w:lang w:val="es-CO"/>
        </w:rPr>
      </w:pPr>
    </w:p>
    <w:p w14:paraId="3F282A4F" w14:textId="77777777" w:rsidR="00777CC3" w:rsidRPr="00216F23" w:rsidRDefault="00777CC3" w:rsidP="001F7BA9">
      <w:pPr>
        <w:ind w:left="708"/>
        <w:jc w:val="both"/>
        <w:rPr>
          <w:rFonts w:ascii="Arial" w:hAnsi="Arial" w:cs="Arial"/>
          <w:lang w:val="es-CO"/>
        </w:rPr>
      </w:pPr>
    </w:p>
    <w:p w14:paraId="02EBDFA9" w14:textId="77777777" w:rsidR="00862088" w:rsidRDefault="00862088" w:rsidP="00862088">
      <w:pPr>
        <w:pStyle w:val="Prrafodelista"/>
        <w:ind w:left="785"/>
        <w:jc w:val="both"/>
        <w:rPr>
          <w:rFonts w:ascii="Arial" w:hAnsi="Arial" w:cs="Arial"/>
          <w:lang w:val="es-CO"/>
        </w:rPr>
      </w:pPr>
    </w:p>
    <w:p w14:paraId="2DF00A65" w14:textId="77777777" w:rsidR="00777CC3" w:rsidRDefault="00777CC3" w:rsidP="00862088">
      <w:pPr>
        <w:pStyle w:val="Prrafodelista"/>
        <w:ind w:left="785"/>
        <w:jc w:val="both"/>
        <w:rPr>
          <w:rFonts w:ascii="Arial" w:hAnsi="Arial" w:cs="Arial"/>
          <w:lang w:val="es-CO"/>
        </w:rPr>
      </w:pPr>
    </w:p>
    <w:p w14:paraId="6CCBA0C7" w14:textId="77777777" w:rsidR="00777CC3" w:rsidRDefault="00777CC3" w:rsidP="00862088">
      <w:pPr>
        <w:pStyle w:val="Prrafodelista"/>
        <w:ind w:left="785"/>
        <w:jc w:val="both"/>
        <w:rPr>
          <w:rFonts w:ascii="Arial" w:hAnsi="Arial" w:cs="Arial"/>
          <w:lang w:val="es-CO"/>
        </w:rPr>
      </w:pPr>
    </w:p>
    <w:p w14:paraId="5AE3EC33" w14:textId="77777777" w:rsidR="00777CC3" w:rsidRDefault="00777CC3" w:rsidP="00862088">
      <w:pPr>
        <w:pStyle w:val="Prrafodelista"/>
        <w:ind w:left="785"/>
        <w:jc w:val="both"/>
        <w:rPr>
          <w:rFonts w:ascii="Arial" w:hAnsi="Arial" w:cs="Arial"/>
          <w:lang w:val="es-CO"/>
        </w:rPr>
      </w:pPr>
    </w:p>
    <w:p w14:paraId="74E94EBE" w14:textId="77777777" w:rsidR="00777CC3" w:rsidRDefault="00777CC3" w:rsidP="00862088">
      <w:pPr>
        <w:pStyle w:val="Prrafodelista"/>
        <w:ind w:left="785"/>
        <w:jc w:val="both"/>
        <w:rPr>
          <w:rFonts w:ascii="Arial" w:hAnsi="Arial" w:cs="Arial"/>
          <w:lang w:val="es-CO"/>
        </w:rPr>
      </w:pPr>
    </w:p>
    <w:p w14:paraId="357ED6A5" w14:textId="77777777" w:rsidR="000E2112" w:rsidRDefault="000E2112" w:rsidP="00862088">
      <w:pPr>
        <w:pStyle w:val="Prrafodelista"/>
        <w:ind w:left="785"/>
        <w:jc w:val="both"/>
        <w:rPr>
          <w:rFonts w:ascii="Arial" w:hAnsi="Arial" w:cs="Arial"/>
          <w:lang w:val="es-CO"/>
        </w:rPr>
      </w:pPr>
    </w:p>
    <w:p w14:paraId="5DFD4916" w14:textId="77777777" w:rsidR="00777CC3" w:rsidRDefault="00777CC3" w:rsidP="00862088">
      <w:pPr>
        <w:pStyle w:val="Prrafodelista"/>
        <w:ind w:left="785"/>
        <w:jc w:val="both"/>
        <w:rPr>
          <w:rFonts w:ascii="Arial" w:hAnsi="Arial" w:cs="Arial"/>
          <w:lang w:val="es-CO"/>
        </w:rPr>
      </w:pPr>
    </w:p>
    <w:p w14:paraId="58E9C654" w14:textId="77777777" w:rsidR="003E2829" w:rsidRDefault="005809F7" w:rsidP="005809F7">
      <w:pPr>
        <w:pStyle w:val="Prrafodelista"/>
        <w:numPr>
          <w:ilvl w:val="7"/>
          <w:numId w:val="1"/>
        </w:numPr>
        <w:jc w:val="both"/>
        <w:rPr>
          <w:rFonts w:ascii="Arial" w:hAnsi="Arial" w:cs="Arial"/>
          <w:lang w:val="es-CO"/>
        </w:rPr>
      </w:pPr>
      <w:r w:rsidRPr="00D651E8">
        <w:rPr>
          <w:rFonts w:ascii="Arial" w:hAnsi="Arial" w:cs="Arial"/>
          <w:b/>
          <w:lang w:val="es-CO"/>
        </w:rPr>
        <w:t xml:space="preserve">Puerto marítimo Terminal de Carga Buenaventura </w:t>
      </w:r>
      <w:r w:rsidR="00E44058" w:rsidRPr="00D651E8">
        <w:rPr>
          <w:rFonts w:ascii="Arial" w:hAnsi="Arial" w:cs="Arial"/>
          <w:b/>
          <w:lang w:val="es-CO"/>
        </w:rPr>
        <w:t>(</w:t>
      </w:r>
      <w:r w:rsidRPr="00D651E8">
        <w:rPr>
          <w:rFonts w:ascii="Arial" w:hAnsi="Arial" w:cs="Arial"/>
          <w:b/>
          <w:lang w:val="es-CO"/>
        </w:rPr>
        <w:t>TC-BUEN</w:t>
      </w:r>
      <w:r w:rsidR="00E44058" w:rsidRPr="00D651E8">
        <w:rPr>
          <w:rFonts w:ascii="Arial" w:hAnsi="Arial" w:cs="Arial"/>
          <w:b/>
          <w:lang w:val="es-CO"/>
        </w:rPr>
        <w:t>)</w:t>
      </w:r>
      <w:r w:rsidRPr="00D651E8">
        <w:rPr>
          <w:rFonts w:ascii="Arial" w:hAnsi="Arial" w:cs="Arial"/>
          <w:lang w:val="es-CO"/>
        </w:rPr>
        <w:t xml:space="preserve"> </w:t>
      </w:r>
    </w:p>
    <w:p w14:paraId="1B6A6F97" w14:textId="77777777" w:rsidR="005809F7" w:rsidRPr="001D3C81" w:rsidRDefault="009E273D" w:rsidP="003E2829">
      <w:pPr>
        <w:ind w:left="708"/>
        <w:jc w:val="both"/>
        <w:rPr>
          <w:rFonts w:ascii="Arial" w:hAnsi="Arial" w:cs="Arial"/>
          <w:lang w:val="es-CO"/>
        </w:rPr>
      </w:pPr>
      <w:r w:rsidRPr="001D3C81">
        <w:rPr>
          <w:rFonts w:ascii="Arial" w:hAnsi="Arial" w:cs="Arial"/>
          <w:lang w:val="es-CO"/>
        </w:rPr>
        <w:t>El</w:t>
      </w:r>
      <w:r w:rsidR="00862088" w:rsidRPr="001D3C81">
        <w:rPr>
          <w:rFonts w:ascii="Arial" w:hAnsi="Arial" w:cs="Arial"/>
          <w:lang w:val="es-CO"/>
        </w:rPr>
        <w:t xml:space="preserve"> terminal de c</w:t>
      </w:r>
      <w:r w:rsidR="005809F7" w:rsidRPr="001D3C81">
        <w:rPr>
          <w:rFonts w:ascii="Arial" w:hAnsi="Arial" w:cs="Arial"/>
          <w:lang w:val="es-CO"/>
        </w:rPr>
        <w:t xml:space="preserve">ontenedores </w:t>
      </w:r>
      <w:r w:rsidR="00862088" w:rsidRPr="001D3C81">
        <w:rPr>
          <w:rFonts w:ascii="Arial" w:hAnsi="Arial" w:cs="Arial"/>
          <w:lang w:val="es-CO"/>
        </w:rPr>
        <w:t xml:space="preserve">que pertenece a </w:t>
      </w:r>
      <w:r w:rsidR="00DE4488" w:rsidRPr="001D3C81">
        <w:rPr>
          <w:rFonts w:ascii="Arial" w:hAnsi="Arial" w:cs="Arial"/>
          <w:lang w:val="es-CO"/>
        </w:rPr>
        <w:t>la empresa española Grupo TCB</w:t>
      </w:r>
      <w:r w:rsidR="00862088" w:rsidRPr="001D3C81">
        <w:rPr>
          <w:rFonts w:ascii="Arial" w:hAnsi="Arial" w:cs="Arial"/>
          <w:lang w:val="es-CO"/>
        </w:rPr>
        <w:t xml:space="preserve"> está </w:t>
      </w:r>
      <w:r w:rsidR="005809F7" w:rsidRPr="001D3C81">
        <w:rPr>
          <w:rFonts w:ascii="Arial" w:hAnsi="Arial" w:cs="Arial"/>
          <w:lang w:val="es-CO"/>
        </w:rPr>
        <w:t xml:space="preserve">dedicado al movimiento de carga, áreas de almacenamiento acondicionadas para el transporte de diversas cargas, entre ellas, silos para granos, depósito para concentrado de mineral, patio para contenedores, graneles y carga general.  Actualmente se hace una ampliación del </w:t>
      </w:r>
      <w:r w:rsidR="00E44058" w:rsidRPr="001D3C81">
        <w:rPr>
          <w:rFonts w:ascii="Arial" w:hAnsi="Arial" w:cs="Arial"/>
          <w:lang w:val="es-CO"/>
        </w:rPr>
        <w:t>TC-Buen</w:t>
      </w:r>
      <w:r w:rsidR="005809F7" w:rsidRPr="001D3C81">
        <w:rPr>
          <w:rFonts w:ascii="Arial" w:hAnsi="Arial" w:cs="Arial"/>
          <w:lang w:val="es-CO"/>
        </w:rPr>
        <w:t>, proyecto que busca aumentar la capacidad de patios y almacenaje de contenedores, pasando de 330.000 TEU al año a unos 600.000 TEU</w:t>
      </w:r>
      <w:r w:rsidR="00015073" w:rsidRPr="001D3C81">
        <w:rPr>
          <w:rStyle w:val="Refdenotaalpie"/>
          <w:rFonts w:ascii="Arial" w:hAnsi="Arial" w:cs="Arial"/>
          <w:lang w:val="es-CO"/>
        </w:rPr>
        <w:footnoteReference w:id="7"/>
      </w:r>
      <w:r w:rsidR="005809F7" w:rsidRPr="001D3C81">
        <w:rPr>
          <w:rFonts w:ascii="Arial" w:hAnsi="Arial" w:cs="Arial"/>
          <w:lang w:val="es-CO"/>
        </w:rPr>
        <w:t xml:space="preserve"> (</w:t>
      </w:r>
      <w:r w:rsidR="00015073" w:rsidRPr="001D3C81">
        <w:rPr>
          <w:rFonts w:ascii="Arial" w:hAnsi="Arial" w:cs="Arial"/>
          <w:lang w:val="es-CO"/>
        </w:rPr>
        <w:t>GRUP TCB 2015).</w:t>
      </w:r>
    </w:p>
    <w:p w14:paraId="5D47BCFC" w14:textId="77777777" w:rsidR="005809F7" w:rsidRPr="00713FC8" w:rsidRDefault="005809F7" w:rsidP="00F0348D">
      <w:pPr>
        <w:ind w:left="708"/>
        <w:jc w:val="both"/>
        <w:rPr>
          <w:rFonts w:ascii="Arial" w:hAnsi="Arial" w:cs="Arial"/>
          <w:lang w:val="es-CO"/>
        </w:rPr>
      </w:pPr>
      <w:r w:rsidRPr="001D3C81">
        <w:rPr>
          <w:rFonts w:ascii="Arial" w:hAnsi="Arial" w:cs="Arial"/>
          <w:lang w:val="es-CO"/>
        </w:rPr>
        <w:t>El terminal se ubica en el e</w:t>
      </w:r>
      <w:r w:rsidR="00E44058" w:rsidRPr="001D3C81">
        <w:rPr>
          <w:rFonts w:ascii="Arial" w:hAnsi="Arial" w:cs="Arial"/>
          <w:lang w:val="es-CO"/>
        </w:rPr>
        <w:t>stero "El Aguacate", cerca al barrio La Inmaculada, comuna 5 en la z</w:t>
      </w:r>
      <w:r w:rsidRPr="001D3C81">
        <w:rPr>
          <w:rFonts w:ascii="Arial" w:hAnsi="Arial" w:cs="Arial"/>
          <w:lang w:val="es-CO"/>
        </w:rPr>
        <w:t>ona urbana parte continenta</w:t>
      </w:r>
      <w:r w:rsidR="00E44058" w:rsidRPr="001D3C81">
        <w:rPr>
          <w:rFonts w:ascii="Arial" w:hAnsi="Arial" w:cs="Arial"/>
          <w:lang w:val="es-CO"/>
        </w:rPr>
        <w:t>l</w:t>
      </w:r>
      <w:r w:rsidR="00B65722" w:rsidRPr="001D3C81">
        <w:rPr>
          <w:rFonts w:ascii="Arial" w:hAnsi="Arial" w:cs="Arial"/>
          <w:lang w:val="es-CO"/>
        </w:rPr>
        <w:t>,</w:t>
      </w:r>
      <w:r w:rsidR="00E44058" w:rsidRPr="001D3C81">
        <w:rPr>
          <w:rFonts w:ascii="Arial" w:hAnsi="Arial" w:cs="Arial"/>
          <w:lang w:val="es-CO"/>
        </w:rPr>
        <w:t xml:space="preserve"> a 3 km del centro de Buenaventura</w:t>
      </w:r>
      <w:r w:rsidR="00E02F52" w:rsidRPr="001D3C81">
        <w:rPr>
          <w:rFonts w:ascii="Arial" w:hAnsi="Arial" w:cs="Arial"/>
          <w:lang w:val="es-CO"/>
        </w:rPr>
        <w:t xml:space="preserve">, </w:t>
      </w:r>
      <w:r w:rsidRPr="001D3C81">
        <w:rPr>
          <w:rFonts w:ascii="Arial" w:hAnsi="Arial" w:cs="Arial"/>
          <w:lang w:val="es-CO"/>
        </w:rPr>
        <w:t>se construy</w:t>
      </w:r>
      <w:r w:rsidR="00E02F52" w:rsidRPr="001D3C81">
        <w:rPr>
          <w:rFonts w:ascii="Arial" w:hAnsi="Arial" w:cs="Arial"/>
          <w:lang w:val="es-CO"/>
        </w:rPr>
        <w:t>ó</w:t>
      </w:r>
      <w:r w:rsidRPr="001D3C81">
        <w:rPr>
          <w:rFonts w:ascii="Arial" w:hAnsi="Arial" w:cs="Arial"/>
          <w:lang w:val="es-CO"/>
        </w:rPr>
        <w:t xml:space="preserve"> en un área de 27 hectáreas con un muelle de 490 metros. Este proyecto </w:t>
      </w:r>
      <w:r w:rsidRPr="00713FC8">
        <w:rPr>
          <w:rFonts w:ascii="Arial" w:hAnsi="Arial" w:cs="Arial"/>
          <w:lang w:val="es-CO"/>
        </w:rPr>
        <w:t>comprome</w:t>
      </w:r>
      <w:r w:rsidR="00E02F52" w:rsidRPr="00713FC8">
        <w:rPr>
          <w:rFonts w:ascii="Arial" w:hAnsi="Arial" w:cs="Arial"/>
          <w:lang w:val="es-CO"/>
        </w:rPr>
        <w:t>tió</w:t>
      </w:r>
      <w:r w:rsidRPr="00713FC8">
        <w:rPr>
          <w:rFonts w:ascii="Arial" w:hAnsi="Arial" w:cs="Arial"/>
          <w:lang w:val="es-CO"/>
        </w:rPr>
        <w:t xml:space="preserve"> c</w:t>
      </w:r>
      <w:r w:rsidR="00A8785D" w:rsidRPr="00713FC8">
        <w:rPr>
          <w:rFonts w:ascii="Arial" w:hAnsi="Arial" w:cs="Arial"/>
          <w:lang w:val="es-CO"/>
        </w:rPr>
        <w:t>uatro</w:t>
      </w:r>
      <w:r w:rsidRPr="00713FC8">
        <w:rPr>
          <w:rFonts w:ascii="Arial" w:hAnsi="Arial" w:cs="Arial"/>
          <w:lang w:val="es-CO"/>
        </w:rPr>
        <w:t xml:space="preserve"> barrios en zona de influencia (La Inmaculada, Santa Cruz, Santa Fe y Miramar). </w:t>
      </w:r>
      <w:r w:rsidR="00E02F52" w:rsidRPr="00713FC8">
        <w:rPr>
          <w:rFonts w:ascii="Arial" w:hAnsi="Arial" w:cs="Arial"/>
          <w:lang w:val="es-CO"/>
        </w:rPr>
        <w:t>Su</w:t>
      </w:r>
      <w:r w:rsidRPr="00713FC8">
        <w:rPr>
          <w:rFonts w:ascii="Arial" w:hAnsi="Arial" w:cs="Arial"/>
          <w:lang w:val="es-CO"/>
        </w:rPr>
        <w:t xml:space="preserve"> ejecución </w:t>
      </w:r>
      <w:r w:rsidR="00E02F52" w:rsidRPr="00713FC8">
        <w:rPr>
          <w:rFonts w:ascii="Arial" w:hAnsi="Arial" w:cs="Arial"/>
          <w:lang w:val="es-CO"/>
        </w:rPr>
        <w:t xml:space="preserve">se realizó entre </w:t>
      </w:r>
      <w:r w:rsidRPr="00713FC8">
        <w:rPr>
          <w:rFonts w:ascii="Arial" w:hAnsi="Arial" w:cs="Arial"/>
          <w:lang w:val="es-CO"/>
        </w:rPr>
        <w:t xml:space="preserve">agosto del </w:t>
      </w:r>
      <w:r w:rsidR="00E02F52" w:rsidRPr="00713FC8">
        <w:rPr>
          <w:rFonts w:ascii="Arial" w:hAnsi="Arial" w:cs="Arial"/>
          <w:lang w:val="es-CO"/>
        </w:rPr>
        <w:t xml:space="preserve">2008 y </w:t>
      </w:r>
      <w:r w:rsidRPr="00713FC8">
        <w:rPr>
          <w:rFonts w:ascii="Arial" w:hAnsi="Arial" w:cs="Arial"/>
          <w:lang w:val="es-CO"/>
        </w:rPr>
        <w:t>2010.</w:t>
      </w:r>
    </w:p>
    <w:p w14:paraId="2429F42D" w14:textId="77777777" w:rsidR="005809F7" w:rsidRPr="003A156C" w:rsidRDefault="005809F7" w:rsidP="00F0348D">
      <w:pPr>
        <w:ind w:left="708"/>
        <w:jc w:val="both"/>
        <w:rPr>
          <w:rFonts w:ascii="Arial" w:hAnsi="Arial" w:cs="Arial"/>
          <w:lang w:val="es-CO"/>
        </w:rPr>
      </w:pPr>
      <w:r w:rsidRPr="00713FC8">
        <w:rPr>
          <w:rFonts w:ascii="Arial" w:hAnsi="Arial" w:cs="Arial"/>
          <w:lang w:val="es-CO"/>
        </w:rPr>
        <w:t>La entidad ejecutora es la compañía privada propiedad del señor Oscar Isaza</w:t>
      </w:r>
      <w:r w:rsidR="0004782A" w:rsidRPr="00713FC8">
        <w:rPr>
          <w:rFonts w:ascii="Arial" w:hAnsi="Arial" w:cs="Arial"/>
          <w:lang w:val="es-CO"/>
        </w:rPr>
        <w:t>,</w:t>
      </w:r>
      <w:r w:rsidR="001D3C81" w:rsidRPr="00713FC8">
        <w:rPr>
          <w:rFonts w:ascii="Arial" w:hAnsi="Arial" w:cs="Arial"/>
          <w:strike/>
          <w:lang w:val="es-CO"/>
        </w:rPr>
        <w:t xml:space="preserve"> </w:t>
      </w:r>
      <w:r w:rsidRPr="00713FC8">
        <w:rPr>
          <w:rFonts w:ascii="Arial" w:hAnsi="Arial" w:cs="Arial"/>
          <w:lang w:val="es-CO"/>
        </w:rPr>
        <w:t xml:space="preserve">promotor del proyecto. La </w:t>
      </w:r>
      <w:r w:rsidR="00E44058" w:rsidRPr="00713FC8">
        <w:rPr>
          <w:rFonts w:ascii="Arial" w:hAnsi="Arial" w:cs="Arial"/>
          <w:lang w:val="es-CO"/>
        </w:rPr>
        <w:t xml:space="preserve">Corporación Autónoma Regional del Valle de Cauca (CVC) </w:t>
      </w:r>
      <w:r w:rsidR="00176EDE" w:rsidRPr="00713FC8">
        <w:rPr>
          <w:rFonts w:ascii="Arial" w:hAnsi="Arial" w:cs="Arial"/>
          <w:lang w:val="es-CO"/>
        </w:rPr>
        <w:t>y la A</w:t>
      </w:r>
      <w:r w:rsidRPr="00713FC8">
        <w:rPr>
          <w:rFonts w:ascii="Arial" w:hAnsi="Arial" w:cs="Arial"/>
          <w:lang w:val="es-CO"/>
        </w:rPr>
        <w:t>lcaldía de Buenaventura realizaron estudios y promovieron la estrategia de consulta en las co</w:t>
      </w:r>
      <w:r w:rsidR="00176EDE" w:rsidRPr="00713FC8">
        <w:rPr>
          <w:rFonts w:ascii="Arial" w:hAnsi="Arial" w:cs="Arial"/>
          <w:lang w:val="es-CO"/>
        </w:rPr>
        <w:t>munidades. Como el proyecto tenía afectación directa en</w:t>
      </w:r>
      <w:r w:rsidRPr="00713FC8">
        <w:rPr>
          <w:rFonts w:ascii="Arial" w:hAnsi="Arial" w:cs="Arial"/>
          <w:lang w:val="es-CO"/>
        </w:rPr>
        <w:t xml:space="preserve"> zonas de manglares</w:t>
      </w:r>
      <w:r w:rsidR="00DE4488" w:rsidRPr="00713FC8">
        <w:rPr>
          <w:rFonts w:ascii="Arial" w:hAnsi="Arial" w:cs="Arial"/>
          <w:lang w:val="es-CO"/>
        </w:rPr>
        <w:t>,</w:t>
      </w:r>
      <w:r w:rsidRPr="00713FC8">
        <w:rPr>
          <w:rFonts w:ascii="Arial" w:hAnsi="Arial" w:cs="Arial"/>
          <w:lang w:val="es-CO"/>
        </w:rPr>
        <w:t xml:space="preserve"> la CVC y el </w:t>
      </w:r>
      <w:r w:rsidRPr="00713FC8">
        <w:rPr>
          <w:rFonts w:ascii="Arial" w:hAnsi="Arial" w:cs="Arial"/>
          <w:b/>
          <w:lang w:val="es-CO"/>
        </w:rPr>
        <w:t xml:space="preserve">Consejo Comunitario Mayor de Anchicayá </w:t>
      </w:r>
      <w:r w:rsidRPr="00713FC8">
        <w:rPr>
          <w:rFonts w:ascii="Arial" w:hAnsi="Arial" w:cs="Arial"/>
          <w:lang w:val="es-CO"/>
        </w:rPr>
        <w:t>estab</w:t>
      </w:r>
      <w:r w:rsidR="00176EDE" w:rsidRPr="00713FC8">
        <w:rPr>
          <w:rFonts w:ascii="Arial" w:hAnsi="Arial" w:cs="Arial"/>
          <w:lang w:val="es-CO"/>
        </w:rPr>
        <w:t>lecieron</w:t>
      </w:r>
      <w:r w:rsidRPr="00713FC8">
        <w:rPr>
          <w:rFonts w:ascii="Arial" w:hAnsi="Arial" w:cs="Arial"/>
          <w:lang w:val="es-CO"/>
        </w:rPr>
        <w:t xml:space="preserve"> un acuerdo para el uso</w:t>
      </w:r>
      <w:r w:rsidR="00176EDE" w:rsidRPr="00713FC8">
        <w:rPr>
          <w:rFonts w:ascii="Arial" w:hAnsi="Arial" w:cs="Arial"/>
          <w:lang w:val="es-CO"/>
        </w:rPr>
        <w:t xml:space="preserve"> de dichos recursos naturales, este consistía</w:t>
      </w:r>
      <w:r w:rsidRPr="00713FC8">
        <w:rPr>
          <w:rFonts w:ascii="Arial" w:hAnsi="Arial" w:cs="Arial"/>
          <w:lang w:val="es-CO"/>
        </w:rPr>
        <w:t xml:space="preserve"> en el aprovechamiento y la recuperación de zonas de </w:t>
      </w:r>
      <w:r w:rsidR="00DE4488" w:rsidRPr="00713FC8">
        <w:rPr>
          <w:rFonts w:ascii="Arial" w:hAnsi="Arial" w:cs="Arial"/>
          <w:lang w:val="es-CO"/>
        </w:rPr>
        <w:t>manglar aledañas al proyecto. D</w:t>
      </w:r>
      <w:r w:rsidRPr="00713FC8">
        <w:rPr>
          <w:rFonts w:ascii="Arial" w:hAnsi="Arial" w:cs="Arial"/>
          <w:lang w:val="es-CO"/>
        </w:rPr>
        <w:t xml:space="preserve">e igual manera se </w:t>
      </w:r>
      <w:r w:rsidR="00176EDE" w:rsidRPr="00713FC8">
        <w:rPr>
          <w:rFonts w:ascii="Arial" w:hAnsi="Arial" w:cs="Arial"/>
          <w:lang w:val="es-CO"/>
        </w:rPr>
        <w:t xml:space="preserve">pretendía </w:t>
      </w:r>
      <w:r w:rsidRPr="003A156C">
        <w:rPr>
          <w:rFonts w:ascii="Arial" w:hAnsi="Arial" w:cs="Arial"/>
          <w:lang w:val="es-CO"/>
        </w:rPr>
        <w:t xml:space="preserve">hacer con los </w:t>
      </w:r>
      <w:r w:rsidRPr="003A156C">
        <w:rPr>
          <w:rFonts w:ascii="Arial" w:hAnsi="Arial" w:cs="Arial"/>
          <w:b/>
          <w:lang w:val="es-CO"/>
        </w:rPr>
        <w:t xml:space="preserve">Consejos Comunitarios de Guadualito </w:t>
      </w:r>
      <w:r w:rsidRPr="003A156C">
        <w:rPr>
          <w:rFonts w:ascii="Arial" w:hAnsi="Arial" w:cs="Arial"/>
          <w:lang w:val="es-CO"/>
        </w:rPr>
        <w:t>y</w:t>
      </w:r>
      <w:r w:rsidRPr="003A156C">
        <w:rPr>
          <w:rFonts w:ascii="Arial" w:hAnsi="Arial" w:cs="Arial"/>
          <w:i/>
          <w:lang w:val="es-CO"/>
        </w:rPr>
        <w:t xml:space="preserve"> </w:t>
      </w:r>
      <w:r w:rsidRPr="003A156C">
        <w:rPr>
          <w:rFonts w:ascii="Arial" w:hAnsi="Arial" w:cs="Arial"/>
          <w:b/>
          <w:lang w:val="es-CO"/>
        </w:rPr>
        <w:t>Bracito-Amazonas</w:t>
      </w:r>
      <w:r w:rsidRPr="003A156C">
        <w:rPr>
          <w:rFonts w:ascii="Arial" w:hAnsi="Arial" w:cs="Arial"/>
          <w:lang w:val="es-CO"/>
        </w:rPr>
        <w:t>.</w:t>
      </w:r>
    </w:p>
    <w:p w14:paraId="78893A03" w14:textId="77777777" w:rsidR="005809F7" w:rsidRPr="00AA1C04" w:rsidRDefault="005809F7" w:rsidP="00F0348D">
      <w:pPr>
        <w:ind w:left="708"/>
        <w:jc w:val="both"/>
        <w:rPr>
          <w:rFonts w:ascii="Arial" w:hAnsi="Arial" w:cs="Arial"/>
          <w:lang w:val="es-CO"/>
        </w:rPr>
      </w:pPr>
      <w:r w:rsidRPr="003A156C">
        <w:rPr>
          <w:rFonts w:ascii="Arial" w:hAnsi="Arial" w:cs="Arial"/>
          <w:lang w:val="es-CO"/>
        </w:rPr>
        <w:t>A raíz de algunas acciones de hecho</w:t>
      </w:r>
      <w:r w:rsidR="00E47634" w:rsidRPr="003A156C">
        <w:rPr>
          <w:rFonts w:ascii="Arial" w:hAnsi="Arial" w:cs="Arial"/>
          <w:lang w:val="es-CO"/>
        </w:rPr>
        <w:t xml:space="preserve"> </w:t>
      </w:r>
      <w:r w:rsidRPr="003A156C">
        <w:rPr>
          <w:rFonts w:ascii="Arial" w:hAnsi="Arial" w:cs="Arial"/>
          <w:lang w:val="es-CO"/>
        </w:rPr>
        <w:t xml:space="preserve">por parte de las comunidades, </w:t>
      </w:r>
      <w:r w:rsidR="00E47634" w:rsidRPr="003A156C">
        <w:rPr>
          <w:rFonts w:ascii="Arial" w:hAnsi="Arial" w:cs="Arial"/>
          <w:lang w:val="es-CO"/>
        </w:rPr>
        <w:t xml:space="preserve">al momento de iniciar la construcción, la empresa ofreció algunos beneficios a los habitantes del sector, específicamente en relación a la generación de nuevos empleos. </w:t>
      </w:r>
      <w:r w:rsidRPr="003A156C">
        <w:rPr>
          <w:rFonts w:ascii="Arial" w:hAnsi="Arial" w:cs="Arial"/>
          <w:lang w:val="es-CO"/>
        </w:rPr>
        <w:t xml:space="preserve">De acuerdo a lo expresado por </w:t>
      </w:r>
      <w:r w:rsidR="00A8785D" w:rsidRPr="003A156C">
        <w:rPr>
          <w:rFonts w:ascii="Arial" w:hAnsi="Arial" w:cs="Arial"/>
          <w:lang w:val="es-CO"/>
        </w:rPr>
        <w:t>a</w:t>
      </w:r>
      <w:r w:rsidRPr="003A156C">
        <w:rPr>
          <w:rFonts w:ascii="Arial" w:hAnsi="Arial" w:cs="Arial"/>
          <w:lang w:val="es-CO"/>
        </w:rPr>
        <w:t>l</w:t>
      </w:r>
      <w:r w:rsidR="00A8785D" w:rsidRPr="003A156C">
        <w:rPr>
          <w:rFonts w:ascii="Arial" w:hAnsi="Arial" w:cs="Arial"/>
          <w:lang w:val="es-CO"/>
        </w:rPr>
        <w:t>guno</w:t>
      </w:r>
      <w:r w:rsidRPr="003A156C">
        <w:rPr>
          <w:rFonts w:ascii="Arial" w:hAnsi="Arial" w:cs="Arial"/>
          <w:lang w:val="es-CO"/>
        </w:rPr>
        <w:t xml:space="preserve">s </w:t>
      </w:r>
      <w:r w:rsidR="00A23ACE" w:rsidRPr="003A156C">
        <w:rPr>
          <w:rFonts w:ascii="Arial" w:hAnsi="Arial" w:cs="Arial"/>
          <w:lang w:val="es-CO"/>
        </w:rPr>
        <w:t xml:space="preserve">miembros de las </w:t>
      </w:r>
      <w:r w:rsidRPr="003A156C">
        <w:rPr>
          <w:rFonts w:ascii="Arial" w:hAnsi="Arial" w:cs="Arial"/>
          <w:lang w:val="es-CO"/>
        </w:rPr>
        <w:t>comunidades involucradas, no se han cumplido los compromisos</w:t>
      </w:r>
      <w:r w:rsidR="00A23ACE" w:rsidRPr="003A156C">
        <w:rPr>
          <w:rFonts w:ascii="Arial" w:hAnsi="Arial" w:cs="Arial"/>
          <w:lang w:val="es-CO"/>
        </w:rPr>
        <w:t xml:space="preserve"> por parte de la empresa</w:t>
      </w:r>
      <w:r w:rsidR="00E44058" w:rsidRPr="003A156C">
        <w:rPr>
          <w:rFonts w:ascii="Arial" w:hAnsi="Arial" w:cs="Arial"/>
          <w:lang w:val="es-CO"/>
        </w:rPr>
        <w:t>:</w:t>
      </w:r>
      <w:r w:rsidRPr="003A156C">
        <w:rPr>
          <w:rFonts w:ascii="Arial" w:hAnsi="Arial" w:cs="Arial"/>
          <w:lang w:val="es-CO"/>
        </w:rPr>
        <w:t xml:space="preserve"> </w:t>
      </w:r>
      <w:r w:rsidR="00A23ACE" w:rsidRPr="003A156C">
        <w:rPr>
          <w:rFonts w:ascii="Arial" w:hAnsi="Arial" w:cs="Arial"/>
          <w:lang w:val="es-CO"/>
        </w:rPr>
        <w:t xml:space="preserve">“Esta empresa nos mintió, dijo que nos garantizarían empleo a las familias, pero a la fecha eso no ha ocurrido y no sabemos si eso es cierto o </w:t>
      </w:r>
      <w:r w:rsidR="00106524" w:rsidRPr="003A156C">
        <w:rPr>
          <w:rFonts w:ascii="Arial" w:hAnsi="Arial" w:cs="Arial"/>
          <w:lang w:val="es-CO"/>
        </w:rPr>
        <w:t xml:space="preserve">es </w:t>
      </w:r>
      <w:r w:rsidR="00A23ACE" w:rsidRPr="003A156C">
        <w:rPr>
          <w:rFonts w:ascii="Arial" w:hAnsi="Arial" w:cs="Arial"/>
          <w:lang w:val="es-CO"/>
        </w:rPr>
        <w:t>mentiras”</w:t>
      </w:r>
      <w:r w:rsidR="00A23ACE" w:rsidRPr="003A156C">
        <w:rPr>
          <w:rStyle w:val="Refdenotaalpie"/>
          <w:rFonts w:ascii="Arial" w:hAnsi="Arial" w:cs="Arial"/>
          <w:lang w:val="es-CO"/>
        </w:rPr>
        <w:footnoteReference w:id="8"/>
      </w:r>
      <w:r w:rsidRPr="003A156C">
        <w:rPr>
          <w:rFonts w:ascii="Arial" w:hAnsi="Arial" w:cs="Arial"/>
          <w:lang w:val="es-CO"/>
        </w:rPr>
        <w:t>.</w:t>
      </w:r>
      <w:r w:rsidRPr="00AA1C04">
        <w:rPr>
          <w:rFonts w:ascii="Arial" w:hAnsi="Arial" w:cs="Arial"/>
          <w:lang w:val="es-CO"/>
        </w:rPr>
        <w:t xml:space="preserve"> </w:t>
      </w:r>
    </w:p>
    <w:p w14:paraId="438372DC" w14:textId="77777777" w:rsidR="00DE4488" w:rsidRPr="006D7901" w:rsidRDefault="005809F7" w:rsidP="00F0348D">
      <w:pPr>
        <w:ind w:left="708"/>
        <w:jc w:val="both"/>
        <w:rPr>
          <w:rFonts w:ascii="Arial" w:hAnsi="Arial" w:cs="Arial"/>
          <w:lang w:val="es-CO"/>
        </w:rPr>
      </w:pPr>
      <w:r w:rsidRPr="00AA1C04">
        <w:rPr>
          <w:rFonts w:ascii="Arial" w:hAnsi="Arial" w:cs="Arial"/>
          <w:lang w:val="es-CO"/>
        </w:rPr>
        <w:t xml:space="preserve">La institucionalidad negó la solicitud de la comunidad para la realización de la </w:t>
      </w:r>
      <w:r w:rsidR="00E44058" w:rsidRPr="00AA1C04">
        <w:rPr>
          <w:rFonts w:ascii="Arial" w:hAnsi="Arial" w:cs="Arial"/>
          <w:lang w:val="es-CO"/>
        </w:rPr>
        <w:t>consulta p</w:t>
      </w:r>
      <w:r w:rsidRPr="00AA1C04">
        <w:rPr>
          <w:rFonts w:ascii="Arial" w:hAnsi="Arial" w:cs="Arial"/>
          <w:lang w:val="es-CO"/>
        </w:rPr>
        <w:t>revia</w:t>
      </w:r>
      <w:r w:rsidR="00F20CF2">
        <w:rPr>
          <w:rFonts w:ascii="Arial" w:hAnsi="Arial" w:cs="Arial"/>
          <w:lang w:val="es-CO"/>
        </w:rPr>
        <w:t>,</w:t>
      </w:r>
      <w:r w:rsidRPr="00AA1C04">
        <w:rPr>
          <w:rFonts w:ascii="Arial" w:hAnsi="Arial" w:cs="Arial"/>
          <w:lang w:val="es-CO"/>
        </w:rPr>
        <w:t xml:space="preserve"> argumentando que en la ejecución del proyecto no se comprometen territorios colectivos. </w:t>
      </w:r>
      <w:r w:rsidR="00A23ACE" w:rsidRPr="00AA1C04">
        <w:rPr>
          <w:rFonts w:ascii="Arial" w:hAnsi="Arial" w:cs="Arial"/>
          <w:lang w:val="es-CO"/>
        </w:rPr>
        <w:t xml:space="preserve">Ante las denuncias y reclamaciones de </w:t>
      </w:r>
      <w:r w:rsidR="00D651E8" w:rsidRPr="00AA1C04">
        <w:rPr>
          <w:rFonts w:ascii="Arial" w:hAnsi="Arial" w:cs="Arial"/>
          <w:lang w:val="es-CO"/>
        </w:rPr>
        <w:t>líderes</w:t>
      </w:r>
      <w:r w:rsidR="00A23ACE" w:rsidRPr="00AA1C04">
        <w:rPr>
          <w:rFonts w:ascii="Arial" w:hAnsi="Arial" w:cs="Arial"/>
          <w:lang w:val="es-CO"/>
        </w:rPr>
        <w:t xml:space="preserve"> </w:t>
      </w:r>
      <w:r w:rsidR="00236E82" w:rsidRPr="00AA1C04">
        <w:rPr>
          <w:rFonts w:ascii="Arial" w:hAnsi="Arial" w:cs="Arial"/>
          <w:lang w:val="es-CO"/>
        </w:rPr>
        <w:t>sociales</w:t>
      </w:r>
      <w:r w:rsidR="00A23ACE" w:rsidRPr="00AA1C04">
        <w:rPr>
          <w:rFonts w:ascii="Arial" w:hAnsi="Arial" w:cs="Arial"/>
          <w:lang w:val="es-CO"/>
        </w:rPr>
        <w:t>, e</w:t>
      </w:r>
      <w:r w:rsidR="00E44058" w:rsidRPr="00AA1C04">
        <w:rPr>
          <w:rFonts w:ascii="Arial" w:hAnsi="Arial" w:cs="Arial"/>
          <w:lang w:val="es-CO"/>
        </w:rPr>
        <w:t>l Banco M</w:t>
      </w:r>
      <w:r w:rsidRPr="00AA1C04">
        <w:rPr>
          <w:rFonts w:ascii="Arial" w:hAnsi="Arial" w:cs="Arial"/>
          <w:lang w:val="es-CO"/>
        </w:rPr>
        <w:t xml:space="preserve">undial elaboró un informe en el año 2013 en </w:t>
      </w:r>
      <w:r w:rsidRPr="006D7901">
        <w:rPr>
          <w:rFonts w:ascii="Arial" w:hAnsi="Arial" w:cs="Arial"/>
          <w:lang w:val="es-CO"/>
        </w:rPr>
        <w:t xml:space="preserve">donde se denuncia </w:t>
      </w:r>
      <w:r w:rsidR="00A23ACE" w:rsidRPr="006D7901">
        <w:rPr>
          <w:rFonts w:ascii="Arial" w:hAnsi="Arial" w:cs="Arial"/>
          <w:lang w:val="es-CO"/>
        </w:rPr>
        <w:t>y se aclara la posición y postura de la entidad que financia el proyecto</w:t>
      </w:r>
      <w:r w:rsidR="00DE4488" w:rsidRPr="006D7901">
        <w:rPr>
          <w:rFonts w:ascii="Arial" w:hAnsi="Arial" w:cs="Arial"/>
          <w:lang w:val="es-CO"/>
        </w:rPr>
        <w:t xml:space="preserve"> (IFC, MIGA y CAO 2010)</w:t>
      </w:r>
      <w:r w:rsidR="00823FB6" w:rsidRPr="006D7901">
        <w:rPr>
          <w:rFonts w:ascii="Arial" w:hAnsi="Arial" w:cs="Arial"/>
          <w:lang w:val="es-CO"/>
        </w:rPr>
        <w:t xml:space="preserve">: </w:t>
      </w:r>
    </w:p>
    <w:p w14:paraId="24DA3FCF" w14:textId="77777777" w:rsidR="00942CFD" w:rsidRDefault="009F3903" w:rsidP="00F0348D">
      <w:pPr>
        <w:ind w:left="1416" w:right="900"/>
        <w:jc w:val="both"/>
        <w:rPr>
          <w:rFonts w:ascii="Arial" w:hAnsi="Arial" w:cs="Arial"/>
          <w:sz w:val="18"/>
          <w:szCs w:val="18"/>
          <w:lang w:val="es-CO"/>
        </w:rPr>
      </w:pPr>
      <w:r w:rsidRPr="006D7901">
        <w:rPr>
          <w:rFonts w:ascii="Arial" w:hAnsi="Arial" w:cs="Arial"/>
          <w:sz w:val="18"/>
          <w:szCs w:val="18"/>
          <w:lang w:val="es-CO"/>
        </w:rPr>
        <w:t>[…]</w:t>
      </w:r>
      <w:r w:rsidR="004426DE" w:rsidRPr="006D7901">
        <w:rPr>
          <w:rFonts w:ascii="Arial" w:hAnsi="Arial" w:cs="Arial"/>
          <w:sz w:val="18"/>
          <w:szCs w:val="18"/>
          <w:lang w:val="es-CO"/>
        </w:rPr>
        <w:t xml:space="preserve"> </w:t>
      </w:r>
      <w:r w:rsidR="00823FB6" w:rsidRPr="006D7901">
        <w:rPr>
          <w:rFonts w:ascii="Arial" w:hAnsi="Arial" w:cs="Arial"/>
          <w:sz w:val="18"/>
          <w:szCs w:val="18"/>
          <w:lang w:val="es-CO"/>
        </w:rPr>
        <w:t xml:space="preserve">se recibió una notificación oficial del </w:t>
      </w:r>
      <w:r w:rsidR="001B1AB9" w:rsidRPr="006D7901">
        <w:rPr>
          <w:rFonts w:ascii="Arial" w:hAnsi="Arial" w:cs="Arial"/>
          <w:sz w:val="18"/>
          <w:szCs w:val="18"/>
          <w:lang w:val="es-CO"/>
        </w:rPr>
        <w:t xml:space="preserve">Gobierno Nacional </w:t>
      </w:r>
      <w:r w:rsidR="00823FB6" w:rsidRPr="006D7901">
        <w:rPr>
          <w:rFonts w:ascii="Arial" w:hAnsi="Arial" w:cs="Arial"/>
          <w:sz w:val="18"/>
          <w:szCs w:val="18"/>
          <w:lang w:val="es-CO"/>
        </w:rPr>
        <w:t>en la que se señalaba que, aunque existen comunidades negras en la zona urbana del municipio de Buenaventura, no están comprendidas en las prerrogativas de la Ley 70 de 1993</w:t>
      </w:r>
      <w:r w:rsidR="001B1AB9" w:rsidRPr="006D7901">
        <w:rPr>
          <w:rFonts w:ascii="Arial" w:hAnsi="Arial" w:cs="Arial"/>
          <w:sz w:val="18"/>
          <w:szCs w:val="18"/>
          <w:lang w:val="es-CO"/>
        </w:rPr>
        <w:t>,</w:t>
      </w:r>
      <w:r w:rsidR="00823FB6" w:rsidRPr="006D7901">
        <w:rPr>
          <w:rFonts w:ascii="Arial" w:hAnsi="Arial" w:cs="Arial"/>
          <w:sz w:val="18"/>
          <w:szCs w:val="18"/>
          <w:lang w:val="es-CO"/>
        </w:rPr>
        <w:t xml:space="preserve"> en razón de que no están situadas en zonas</w:t>
      </w:r>
      <w:r w:rsidR="00823FB6" w:rsidRPr="009F3903">
        <w:rPr>
          <w:rFonts w:ascii="Arial" w:hAnsi="Arial" w:cs="Arial"/>
          <w:sz w:val="18"/>
          <w:szCs w:val="18"/>
          <w:lang w:val="es-CO"/>
        </w:rPr>
        <w:t xml:space="preserve"> donde sus tierras son susceptibles de concesión de títulos de propiedad colectiva y, consiguientemente, no corresponde aplicar el proceso de consulta mencionado</w:t>
      </w:r>
      <w:r w:rsidR="00DE4488">
        <w:rPr>
          <w:rFonts w:ascii="Arial" w:hAnsi="Arial" w:cs="Arial"/>
          <w:sz w:val="18"/>
          <w:szCs w:val="18"/>
          <w:lang w:val="es-CO"/>
        </w:rPr>
        <w:t xml:space="preserve"> en el artículo 44 de la Ley 70.</w:t>
      </w:r>
    </w:p>
    <w:p w14:paraId="63CEB287" w14:textId="0211B9DD" w:rsidR="00F0348D" w:rsidRDefault="0014313E" w:rsidP="00F0348D">
      <w:pPr>
        <w:ind w:left="1416" w:right="900"/>
        <w:jc w:val="both"/>
        <w:rPr>
          <w:rFonts w:ascii="Arial" w:hAnsi="Arial" w:cs="Arial"/>
          <w:sz w:val="18"/>
          <w:szCs w:val="18"/>
          <w:lang w:val="es-CO"/>
        </w:rPr>
      </w:pPr>
      <w:r>
        <w:rPr>
          <w:rFonts w:ascii="Arial" w:hAnsi="Arial" w:cs="Arial"/>
          <w:noProof/>
          <w:lang w:val="es-MX" w:eastAsia="es-MX"/>
        </w:rPr>
        <mc:AlternateContent>
          <mc:Choice Requires="wps">
            <w:drawing>
              <wp:anchor distT="0" distB="0" distL="114300" distR="114300" simplePos="0" relativeHeight="251662336" behindDoc="0" locked="0" layoutInCell="1" allowOverlap="1" wp14:anchorId="447788EE" wp14:editId="6DBCE107">
                <wp:simplePos x="0" y="0"/>
                <wp:positionH relativeFrom="margin">
                  <wp:align>right</wp:align>
                </wp:positionH>
                <wp:positionV relativeFrom="paragraph">
                  <wp:posOffset>43180</wp:posOffset>
                </wp:positionV>
                <wp:extent cx="5105400" cy="2524760"/>
                <wp:effectExtent l="57150" t="38100" r="76200" b="1041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252476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1C0A206" w14:textId="77777777" w:rsidR="00A3067B" w:rsidRPr="00DB3361" w:rsidRDefault="00A3067B" w:rsidP="00E76A4D">
                            <w:pPr>
                              <w:jc w:val="center"/>
                              <w:rPr>
                                <w:rFonts w:ascii="Arial" w:hAnsi="Arial" w:cs="Arial"/>
                                <w:b/>
                                <w:sz w:val="22"/>
                                <w:szCs w:val="22"/>
                                <w:lang w:val="es-CO"/>
                              </w:rPr>
                            </w:pPr>
                            <w:r w:rsidRPr="00DB3361">
                              <w:rPr>
                                <w:rFonts w:ascii="Arial" w:hAnsi="Arial" w:cs="Arial"/>
                                <w:b/>
                                <w:sz w:val="22"/>
                                <w:szCs w:val="22"/>
                                <w:lang w:val="es-CO"/>
                              </w:rPr>
                              <w:t>Violados:</w:t>
                            </w:r>
                          </w:p>
                          <w:p w14:paraId="26146B91" w14:textId="77777777" w:rsidR="00A3067B" w:rsidRPr="00216F23" w:rsidRDefault="00A3067B" w:rsidP="00E76A4D">
                            <w:pPr>
                              <w:jc w:val="both"/>
                              <w:rPr>
                                <w:rFonts w:ascii="Arial" w:hAnsi="Arial" w:cs="Arial"/>
                                <w:sz w:val="22"/>
                                <w:szCs w:val="22"/>
                                <w:lang w:val="es-CO"/>
                              </w:rPr>
                            </w:pPr>
                            <w:r w:rsidRPr="00DB3361">
                              <w:rPr>
                                <w:rFonts w:ascii="Arial" w:hAnsi="Arial" w:cs="Arial"/>
                                <w:b/>
                                <w:sz w:val="22"/>
                                <w:szCs w:val="22"/>
                                <w:lang w:val="es-CO"/>
                              </w:rPr>
                              <w:t xml:space="preserve">El derecho a la libre determinación de los pueblos y consentimiento libre: </w:t>
                            </w:r>
                            <w:r w:rsidRPr="00DB3361">
                              <w:rPr>
                                <w:rFonts w:ascii="Arial" w:hAnsi="Arial" w:cs="Arial"/>
                                <w:sz w:val="22"/>
                                <w:szCs w:val="22"/>
                                <w:lang w:val="es-CO"/>
                              </w:rPr>
                              <w:t>PIDESC Art. 1; Convenio 169 de la OIT; Decreto 1745/95, reglamentario capítulo III ley 70/93.</w:t>
                            </w:r>
                          </w:p>
                          <w:p w14:paraId="786F53AB" w14:textId="77777777" w:rsidR="00A3067B" w:rsidRPr="00E87D74" w:rsidRDefault="00A3067B" w:rsidP="00D84F31">
                            <w:pPr>
                              <w:pStyle w:val="Prrafodelista"/>
                              <w:numPr>
                                <w:ilvl w:val="0"/>
                                <w:numId w:val="9"/>
                              </w:numPr>
                              <w:jc w:val="both"/>
                              <w:rPr>
                                <w:rFonts w:ascii="Arial" w:hAnsi="Arial" w:cs="Arial"/>
                                <w:sz w:val="22"/>
                                <w:szCs w:val="22"/>
                                <w:lang w:val="es-CO"/>
                              </w:rPr>
                            </w:pPr>
                            <w:r w:rsidRPr="00BF5B6D">
                              <w:rPr>
                                <w:rFonts w:ascii="Arial" w:hAnsi="Arial" w:cs="Arial"/>
                                <w:sz w:val="22"/>
                                <w:szCs w:val="22"/>
                                <w:lang w:val="es-CO"/>
                              </w:rPr>
                              <w:t>No se realizó consulta previa con las c</w:t>
                            </w:r>
                            <w:r>
                              <w:rPr>
                                <w:rFonts w:ascii="Arial" w:hAnsi="Arial" w:cs="Arial"/>
                                <w:sz w:val="22"/>
                                <w:szCs w:val="22"/>
                                <w:lang w:val="es-CO"/>
                              </w:rPr>
                              <w:t xml:space="preserve">omunidades con el argumento que </w:t>
                            </w:r>
                            <w:r w:rsidRPr="00BF5B6D">
                              <w:rPr>
                                <w:rFonts w:ascii="Arial" w:hAnsi="Arial" w:cs="Arial"/>
                                <w:sz w:val="22"/>
                                <w:szCs w:val="22"/>
                                <w:lang w:val="es-CO"/>
                              </w:rPr>
                              <w:t>en el área del proyecto no se com</w:t>
                            </w:r>
                            <w:r>
                              <w:rPr>
                                <w:rFonts w:ascii="Arial" w:hAnsi="Arial" w:cs="Arial"/>
                                <w:sz w:val="22"/>
                                <w:szCs w:val="22"/>
                                <w:lang w:val="es-CO"/>
                              </w:rPr>
                              <w:t>prometen territorios colectivos.</w:t>
                            </w:r>
                          </w:p>
                          <w:p w14:paraId="61E9B796" w14:textId="77777777" w:rsidR="00A3067B" w:rsidRPr="00216F23" w:rsidRDefault="00A3067B" w:rsidP="009E7312">
                            <w:pPr>
                              <w:rPr>
                                <w:rFonts w:ascii="Arial" w:hAnsi="Arial" w:cs="Arial"/>
                                <w:b/>
                                <w:sz w:val="22"/>
                                <w:szCs w:val="22"/>
                                <w:lang w:val="es-CO"/>
                              </w:rPr>
                            </w:pPr>
                            <w:r w:rsidRPr="00216F23">
                              <w:rPr>
                                <w:rFonts w:ascii="Arial" w:hAnsi="Arial" w:cs="Arial"/>
                                <w:b/>
                                <w:sz w:val="22"/>
                                <w:szCs w:val="22"/>
                                <w:lang w:val="es-CO"/>
                              </w:rPr>
                              <w:t xml:space="preserve">El derecho a una vida digna: </w:t>
                            </w:r>
                            <w:r w:rsidRPr="00216F23">
                              <w:rPr>
                                <w:rFonts w:ascii="Arial" w:hAnsi="Arial" w:cs="Arial"/>
                                <w:sz w:val="22"/>
                                <w:szCs w:val="22"/>
                                <w:lang w:val="es-CO"/>
                              </w:rPr>
                              <w:t>PIDESC, Art. 11</w:t>
                            </w:r>
                            <w:r>
                              <w:rPr>
                                <w:rFonts w:ascii="Arial" w:hAnsi="Arial" w:cs="Arial"/>
                                <w:sz w:val="22"/>
                                <w:szCs w:val="22"/>
                                <w:lang w:val="es-CO"/>
                              </w:rPr>
                              <w:t>.</w:t>
                            </w:r>
                          </w:p>
                          <w:p w14:paraId="5E34E80E" w14:textId="77777777" w:rsidR="00A3067B" w:rsidRDefault="00A3067B" w:rsidP="00D84F31">
                            <w:pPr>
                              <w:pStyle w:val="Prrafodelista"/>
                              <w:numPr>
                                <w:ilvl w:val="0"/>
                                <w:numId w:val="9"/>
                              </w:numPr>
                              <w:jc w:val="both"/>
                              <w:rPr>
                                <w:rFonts w:ascii="Arial" w:hAnsi="Arial" w:cs="Arial"/>
                                <w:sz w:val="22"/>
                                <w:szCs w:val="22"/>
                                <w:lang w:val="es-CO"/>
                              </w:rPr>
                            </w:pPr>
                            <w:r>
                              <w:rPr>
                                <w:rFonts w:ascii="Arial" w:hAnsi="Arial" w:cs="Arial"/>
                                <w:sz w:val="22"/>
                                <w:szCs w:val="22"/>
                                <w:lang w:val="es-CO"/>
                              </w:rPr>
                              <w:t>No está garantizada la s</w:t>
                            </w:r>
                            <w:r w:rsidRPr="009E7312">
                              <w:rPr>
                                <w:rFonts w:ascii="Arial" w:hAnsi="Arial" w:cs="Arial"/>
                                <w:sz w:val="22"/>
                                <w:szCs w:val="22"/>
                                <w:lang w:val="es-CO"/>
                              </w:rPr>
                              <w:t>eguridad alimentaria</w:t>
                            </w:r>
                            <w:r>
                              <w:rPr>
                                <w:rFonts w:ascii="Arial" w:hAnsi="Arial" w:cs="Arial"/>
                                <w:sz w:val="22"/>
                                <w:szCs w:val="22"/>
                                <w:lang w:val="es-CO"/>
                              </w:rPr>
                              <w:t>.</w:t>
                            </w:r>
                          </w:p>
                          <w:p w14:paraId="2EB756E0" w14:textId="77777777" w:rsidR="00A3067B" w:rsidRPr="009E7312" w:rsidRDefault="00A3067B" w:rsidP="00D84F31">
                            <w:pPr>
                              <w:pStyle w:val="Prrafodelista"/>
                              <w:numPr>
                                <w:ilvl w:val="0"/>
                                <w:numId w:val="9"/>
                              </w:numPr>
                              <w:jc w:val="both"/>
                              <w:rPr>
                                <w:rFonts w:ascii="Arial" w:hAnsi="Arial" w:cs="Arial"/>
                                <w:sz w:val="22"/>
                                <w:szCs w:val="22"/>
                                <w:lang w:val="es-CO"/>
                              </w:rPr>
                            </w:pPr>
                            <w:r w:rsidRPr="009E7312">
                              <w:rPr>
                                <w:rFonts w:ascii="Arial" w:hAnsi="Arial" w:cs="Arial"/>
                                <w:sz w:val="22"/>
                                <w:szCs w:val="22"/>
                                <w:lang w:val="es-CO"/>
                              </w:rPr>
                              <w:t>Incumplimiento del compromiso de crear alternativas de ingreso para comunidad por parte de la empresa.</w:t>
                            </w:r>
                          </w:p>
                          <w:p w14:paraId="4A8C9788" w14:textId="77777777" w:rsidR="00A3067B" w:rsidRPr="00216F23" w:rsidRDefault="00A3067B" w:rsidP="00E76A4D">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7788EE" id="Rectángulo 10" o:spid="_x0000_s1033" style="position:absolute;left:0;text-align:left;margin-left:350.8pt;margin-top:3.4pt;width:402pt;height:19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" fillcolor="#dfa7a6 [1621]" strokecolor="#bc4542 [3045]">
                <v:fill color2="#f5e4e4 [501]" rotate="t" angle="180" colors="0 #ffa2a1;22938f #ffbebd;1 #ffe5e5" focus="100%" type="gradient"/>
                <v:shadow on="t" color="black" opacity="24903f" origin=",.5" offset="0,.55556mm"/>
                <v:path arrowok="t"/>
                <v:textbox>
                  <w:txbxContent>
                    <w:p w14:paraId="11C0A206" w14:textId="77777777" w:rsidR="00A3067B" w:rsidRPr="00DB3361" w:rsidRDefault="00A3067B" w:rsidP="00E76A4D">
                      <w:pPr>
                        <w:jc w:val="center"/>
                        <w:rPr>
                          <w:rFonts w:ascii="Arial" w:hAnsi="Arial" w:cs="Arial"/>
                          <w:b/>
                          <w:sz w:val="22"/>
                          <w:szCs w:val="22"/>
                          <w:lang w:val="es-CO"/>
                        </w:rPr>
                      </w:pPr>
                      <w:r w:rsidRPr="00DB3361">
                        <w:rPr>
                          <w:rFonts w:ascii="Arial" w:hAnsi="Arial" w:cs="Arial"/>
                          <w:b/>
                          <w:sz w:val="22"/>
                          <w:szCs w:val="22"/>
                          <w:lang w:val="es-CO"/>
                        </w:rPr>
                        <w:t>Violados:</w:t>
                      </w:r>
                    </w:p>
                    <w:p w14:paraId="26146B91" w14:textId="77777777" w:rsidR="00A3067B" w:rsidRPr="00216F23" w:rsidRDefault="00A3067B" w:rsidP="00E76A4D">
                      <w:pPr>
                        <w:jc w:val="both"/>
                        <w:rPr>
                          <w:rFonts w:ascii="Arial" w:hAnsi="Arial" w:cs="Arial"/>
                          <w:sz w:val="22"/>
                          <w:szCs w:val="22"/>
                          <w:lang w:val="es-CO"/>
                        </w:rPr>
                      </w:pPr>
                      <w:r w:rsidRPr="00DB3361">
                        <w:rPr>
                          <w:rFonts w:ascii="Arial" w:hAnsi="Arial" w:cs="Arial"/>
                          <w:b/>
                          <w:sz w:val="22"/>
                          <w:szCs w:val="22"/>
                          <w:lang w:val="es-CO"/>
                        </w:rPr>
                        <w:t xml:space="preserve">El derecho a la libre determinación de los pueblos y consentimiento libre: </w:t>
                      </w:r>
                      <w:r w:rsidRPr="00DB3361">
                        <w:rPr>
                          <w:rFonts w:ascii="Arial" w:hAnsi="Arial" w:cs="Arial"/>
                          <w:sz w:val="22"/>
                          <w:szCs w:val="22"/>
                          <w:lang w:val="es-CO"/>
                        </w:rPr>
                        <w:t>PIDESC Art. 1; Convenio 169 de la OIT; Decreto 1745/95, reglamentario capítulo III ley 70/93.</w:t>
                      </w:r>
                    </w:p>
                    <w:p w14:paraId="786F53AB" w14:textId="77777777" w:rsidR="00A3067B" w:rsidRPr="00E87D74" w:rsidRDefault="00A3067B" w:rsidP="00D84F31">
                      <w:pPr>
                        <w:pStyle w:val="Prrafodelista"/>
                        <w:numPr>
                          <w:ilvl w:val="0"/>
                          <w:numId w:val="9"/>
                        </w:numPr>
                        <w:jc w:val="both"/>
                        <w:rPr>
                          <w:rFonts w:ascii="Arial" w:hAnsi="Arial" w:cs="Arial"/>
                          <w:sz w:val="22"/>
                          <w:szCs w:val="22"/>
                          <w:lang w:val="es-CO"/>
                        </w:rPr>
                      </w:pPr>
                      <w:r w:rsidRPr="00BF5B6D">
                        <w:rPr>
                          <w:rFonts w:ascii="Arial" w:hAnsi="Arial" w:cs="Arial"/>
                          <w:sz w:val="22"/>
                          <w:szCs w:val="22"/>
                          <w:lang w:val="es-CO"/>
                        </w:rPr>
                        <w:t>No se realizó consulta previa con las c</w:t>
                      </w:r>
                      <w:r>
                        <w:rPr>
                          <w:rFonts w:ascii="Arial" w:hAnsi="Arial" w:cs="Arial"/>
                          <w:sz w:val="22"/>
                          <w:szCs w:val="22"/>
                          <w:lang w:val="es-CO"/>
                        </w:rPr>
                        <w:t xml:space="preserve">omunidades con el argumento que </w:t>
                      </w:r>
                      <w:r w:rsidRPr="00BF5B6D">
                        <w:rPr>
                          <w:rFonts w:ascii="Arial" w:hAnsi="Arial" w:cs="Arial"/>
                          <w:sz w:val="22"/>
                          <w:szCs w:val="22"/>
                          <w:lang w:val="es-CO"/>
                        </w:rPr>
                        <w:t>en el área del proyecto no se com</w:t>
                      </w:r>
                      <w:r>
                        <w:rPr>
                          <w:rFonts w:ascii="Arial" w:hAnsi="Arial" w:cs="Arial"/>
                          <w:sz w:val="22"/>
                          <w:szCs w:val="22"/>
                          <w:lang w:val="es-CO"/>
                        </w:rPr>
                        <w:t>prometen territorios colectivos.</w:t>
                      </w:r>
                    </w:p>
                    <w:p w14:paraId="61E9B796" w14:textId="77777777" w:rsidR="00A3067B" w:rsidRPr="00216F23" w:rsidRDefault="00A3067B" w:rsidP="009E7312">
                      <w:pPr>
                        <w:rPr>
                          <w:rFonts w:ascii="Arial" w:hAnsi="Arial" w:cs="Arial"/>
                          <w:b/>
                          <w:sz w:val="22"/>
                          <w:szCs w:val="22"/>
                          <w:lang w:val="es-CO"/>
                        </w:rPr>
                      </w:pPr>
                      <w:r w:rsidRPr="00216F23">
                        <w:rPr>
                          <w:rFonts w:ascii="Arial" w:hAnsi="Arial" w:cs="Arial"/>
                          <w:b/>
                          <w:sz w:val="22"/>
                          <w:szCs w:val="22"/>
                          <w:lang w:val="es-CO"/>
                        </w:rPr>
                        <w:t xml:space="preserve">El derecho a una vida digna: </w:t>
                      </w:r>
                      <w:r w:rsidRPr="00216F23">
                        <w:rPr>
                          <w:rFonts w:ascii="Arial" w:hAnsi="Arial" w:cs="Arial"/>
                          <w:sz w:val="22"/>
                          <w:szCs w:val="22"/>
                          <w:lang w:val="es-CO"/>
                        </w:rPr>
                        <w:t>PIDESC, Art. 11</w:t>
                      </w:r>
                      <w:r>
                        <w:rPr>
                          <w:rFonts w:ascii="Arial" w:hAnsi="Arial" w:cs="Arial"/>
                          <w:sz w:val="22"/>
                          <w:szCs w:val="22"/>
                          <w:lang w:val="es-CO"/>
                        </w:rPr>
                        <w:t>.</w:t>
                      </w:r>
                    </w:p>
                    <w:p w14:paraId="5E34E80E" w14:textId="77777777" w:rsidR="00A3067B" w:rsidRDefault="00A3067B" w:rsidP="00D84F31">
                      <w:pPr>
                        <w:pStyle w:val="Prrafodelista"/>
                        <w:numPr>
                          <w:ilvl w:val="0"/>
                          <w:numId w:val="9"/>
                        </w:numPr>
                        <w:jc w:val="both"/>
                        <w:rPr>
                          <w:rFonts w:ascii="Arial" w:hAnsi="Arial" w:cs="Arial"/>
                          <w:sz w:val="22"/>
                          <w:szCs w:val="22"/>
                          <w:lang w:val="es-CO"/>
                        </w:rPr>
                      </w:pPr>
                      <w:r>
                        <w:rPr>
                          <w:rFonts w:ascii="Arial" w:hAnsi="Arial" w:cs="Arial"/>
                          <w:sz w:val="22"/>
                          <w:szCs w:val="22"/>
                          <w:lang w:val="es-CO"/>
                        </w:rPr>
                        <w:t>No está garantizada la s</w:t>
                      </w:r>
                      <w:r w:rsidRPr="009E7312">
                        <w:rPr>
                          <w:rFonts w:ascii="Arial" w:hAnsi="Arial" w:cs="Arial"/>
                          <w:sz w:val="22"/>
                          <w:szCs w:val="22"/>
                          <w:lang w:val="es-CO"/>
                        </w:rPr>
                        <w:t>eguridad alimentaria</w:t>
                      </w:r>
                      <w:r>
                        <w:rPr>
                          <w:rFonts w:ascii="Arial" w:hAnsi="Arial" w:cs="Arial"/>
                          <w:sz w:val="22"/>
                          <w:szCs w:val="22"/>
                          <w:lang w:val="es-CO"/>
                        </w:rPr>
                        <w:t>.</w:t>
                      </w:r>
                    </w:p>
                    <w:p w14:paraId="2EB756E0" w14:textId="77777777" w:rsidR="00A3067B" w:rsidRPr="009E7312" w:rsidRDefault="00A3067B" w:rsidP="00D84F31">
                      <w:pPr>
                        <w:pStyle w:val="Prrafodelista"/>
                        <w:numPr>
                          <w:ilvl w:val="0"/>
                          <w:numId w:val="9"/>
                        </w:numPr>
                        <w:jc w:val="both"/>
                        <w:rPr>
                          <w:rFonts w:ascii="Arial" w:hAnsi="Arial" w:cs="Arial"/>
                          <w:sz w:val="22"/>
                          <w:szCs w:val="22"/>
                          <w:lang w:val="es-CO"/>
                        </w:rPr>
                      </w:pPr>
                      <w:r w:rsidRPr="009E7312">
                        <w:rPr>
                          <w:rFonts w:ascii="Arial" w:hAnsi="Arial" w:cs="Arial"/>
                          <w:sz w:val="22"/>
                          <w:szCs w:val="22"/>
                          <w:lang w:val="es-CO"/>
                        </w:rPr>
                        <w:t>Incumplimiento del compromiso de crear alternativas de ingreso para comunidad por parte de la empresa.</w:t>
                      </w:r>
                    </w:p>
                    <w:p w14:paraId="4A8C9788" w14:textId="77777777" w:rsidR="00A3067B" w:rsidRPr="00216F23" w:rsidRDefault="00A3067B" w:rsidP="00E76A4D">
                      <w:pPr>
                        <w:jc w:val="center"/>
                        <w:rPr>
                          <w:lang w:val="es-CO"/>
                        </w:rPr>
                      </w:pPr>
                    </w:p>
                  </w:txbxContent>
                </v:textbox>
                <w10:wrap anchorx="margin"/>
              </v:rect>
            </w:pict>
          </mc:Fallback>
        </mc:AlternateContent>
      </w:r>
    </w:p>
    <w:p w14:paraId="0BA3C614" w14:textId="77777777" w:rsidR="00F0348D" w:rsidRDefault="00F0348D" w:rsidP="00F0348D">
      <w:pPr>
        <w:ind w:left="1416" w:right="900"/>
        <w:jc w:val="both"/>
        <w:rPr>
          <w:rFonts w:ascii="Arial" w:hAnsi="Arial" w:cs="Arial"/>
          <w:sz w:val="18"/>
          <w:szCs w:val="18"/>
          <w:lang w:val="es-CO"/>
        </w:rPr>
      </w:pPr>
    </w:p>
    <w:p w14:paraId="24F2A95C" w14:textId="77777777" w:rsidR="00F0348D" w:rsidRDefault="00F0348D" w:rsidP="00F0348D">
      <w:pPr>
        <w:ind w:left="1416" w:right="900"/>
        <w:jc w:val="both"/>
        <w:rPr>
          <w:rFonts w:ascii="Arial" w:hAnsi="Arial" w:cs="Arial"/>
          <w:sz w:val="18"/>
          <w:szCs w:val="18"/>
          <w:lang w:val="es-CO"/>
        </w:rPr>
      </w:pPr>
    </w:p>
    <w:p w14:paraId="0C57FBD4" w14:textId="77777777" w:rsidR="00F0348D" w:rsidRDefault="00F0348D" w:rsidP="00F0348D">
      <w:pPr>
        <w:ind w:left="1416" w:right="900"/>
        <w:jc w:val="both"/>
        <w:rPr>
          <w:rFonts w:ascii="Arial" w:hAnsi="Arial" w:cs="Arial"/>
          <w:sz w:val="18"/>
          <w:szCs w:val="18"/>
          <w:lang w:val="es-CO"/>
        </w:rPr>
      </w:pPr>
    </w:p>
    <w:p w14:paraId="2664997B" w14:textId="77777777" w:rsidR="00F0348D" w:rsidRDefault="00F0348D" w:rsidP="00F0348D">
      <w:pPr>
        <w:ind w:left="1416" w:right="900"/>
        <w:jc w:val="both"/>
        <w:rPr>
          <w:rFonts w:ascii="Arial" w:hAnsi="Arial" w:cs="Arial"/>
          <w:sz w:val="18"/>
          <w:szCs w:val="18"/>
          <w:lang w:val="es-CO"/>
        </w:rPr>
      </w:pPr>
    </w:p>
    <w:p w14:paraId="7C60D6A0" w14:textId="77777777" w:rsidR="00F0348D" w:rsidRDefault="00F0348D" w:rsidP="00F0348D">
      <w:pPr>
        <w:ind w:left="1416" w:right="900"/>
        <w:jc w:val="both"/>
        <w:rPr>
          <w:rFonts w:ascii="Arial" w:hAnsi="Arial" w:cs="Arial"/>
          <w:sz w:val="18"/>
          <w:szCs w:val="18"/>
          <w:lang w:val="es-CO"/>
        </w:rPr>
      </w:pPr>
    </w:p>
    <w:p w14:paraId="2A16BB40" w14:textId="77777777" w:rsidR="00F0348D" w:rsidRPr="00F0348D" w:rsidRDefault="00F0348D" w:rsidP="00F0348D">
      <w:pPr>
        <w:ind w:left="1416" w:right="900"/>
        <w:jc w:val="both"/>
        <w:rPr>
          <w:rFonts w:ascii="Arial" w:hAnsi="Arial" w:cs="Arial"/>
          <w:sz w:val="18"/>
          <w:szCs w:val="18"/>
          <w:lang w:val="es-CO"/>
        </w:rPr>
      </w:pPr>
    </w:p>
    <w:p w14:paraId="451A5B4B" w14:textId="77777777" w:rsidR="00E76A4D" w:rsidRPr="00216F23" w:rsidRDefault="00E76A4D" w:rsidP="00972645">
      <w:pPr>
        <w:ind w:left="708"/>
        <w:jc w:val="both"/>
        <w:rPr>
          <w:rFonts w:ascii="Arial" w:hAnsi="Arial" w:cs="Arial"/>
          <w:lang w:val="es-CO"/>
        </w:rPr>
      </w:pPr>
    </w:p>
    <w:p w14:paraId="1F2D2C4E" w14:textId="77777777" w:rsidR="00E76A4D" w:rsidRPr="00216F23" w:rsidRDefault="00E76A4D" w:rsidP="00972645">
      <w:pPr>
        <w:ind w:left="708"/>
        <w:jc w:val="both"/>
        <w:rPr>
          <w:rFonts w:ascii="Arial" w:hAnsi="Arial" w:cs="Arial"/>
          <w:lang w:val="es-CO"/>
        </w:rPr>
      </w:pPr>
    </w:p>
    <w:p w14:paraId="230980EF" w14:textId="77777777" w:rsidR="00E76A4D" w:rsidRPr="00216F23" w:rsidRDefault="00E76A4D" w:rsidP="00972645">
      <w:pPr>
        <w:ind w:left="708"/>
        <w:jc w:val="both"/>
        <w:rPr>
          <w:rFonts w:ascii="Arial" w:hAnsi="Arial" w:cs="Arial"/>
          <w:lang w:val="es-CO"/>
        </w:rPr>
      </w:pPr>
    </w:p>
    <w:p w14:paraId="3EA40713" w14:textId="77777777" w:rsidR="00E87D74" w:rsidRPr="00216F23" w:rsidRDefault="00E87D74" w:rsidP="00BF5B6D">
      <w:pPr>
        <w:jc w:val="both"/>
        <w:rPr>
          <w:rFonts w:ascii="Arial" w:hAnsi="Arial" w:cs="Arial"/>
          <w:lang w:val="es-CO"/>
        </w:rPr>
      </w:pPr>
    </w:p>
    <w:p w14:paraId="35B02ADC" w14:textId="77777777" w:rsidR="0016633F" w:rsidRPr="00CB5860" w:rsidRDefault="00CE5B6C" w:rsidP="00544D91">
      <w:pPr>
        <w:pStyle w:val="Prrafodelista"/>
        <w:numPr>
          <w:ilvl w:val="7"/>
          <w:numId w:val="1"/>
        </w:numPr>
        <w:ind w:left="709"/>
        <w:jc w:val="both"/>
        <w:rPr>
          <w:rFonts w:ascii="Arial" w:hAnsi="Arial" w:cs="Arial"/>
          <w:lang w:val="es-CO"/>
        </w:rPr>
      </w:pPr>
      <w:r w:rsidRPr="00D651E8">
        <w:rPr>
          <w:rFonts w:ascii="Arial" w:hAnsi="Arial" w:cs="Arial"/>
          <w:b/>
          <w:lang w:val="es-CO"/>
        </w:rPr>
        <w:t>Oleoducto al Pacífico S.A</w:t>
      </w:r>
      <w:r w:rsidRPr="00CB5860">
        <w:rPr>
          <w:rFonts w:ascii="Arial" w:hAnsi="Arial" w:cs="Arial"/>
          <w:b/>
          <w:lang w:val="es-CO"/>
        </w:rPr>
        <w:t>.</w:t>
      </w:r>
    </w:p>
    <w:p w14:paraId="42691449" w14:textId="77777777" w:rsidR="00CE5B6C" w:rsidRPr="003E2829" w:rsidRDefault="00CE5B6C" w:rsidP="00F0348D">
      <w:pPr>
        <w:ind w:left="708"/>
        <w:jc w:val="both"/>
        <w:rPr>
          <w:rFonts w:ascii="Arial" w:hAnsi="Arial" w:cs="Arial"/>
          <w:lang w:val="es-CO"/>
        </w:rPr>
      </w:pPr>
      <w:r w:rsidRPr="00CB5860">
        <w:rPr>
          <w:rFonts w:ascii="Arial" w:hAnsi="Arial" w:cs="Arial"/>
          <w:lang w:val="es-CO"/>
        </w:rPr>
        <w:t>El pro</w:t>
      </w:r>
      <w:r w:rsidR="00DE4488" w:rsidRPr="00CB5860">
        <w:rPr>
          <w:rFonts w:ascii="Arial" w:hAnsi="Arial" w:cs="Arial"/>
          <w:lang w:val="es-CO"/>
        </w:rPr>
        <w:t>yecto es una iniciativa privada</w:t>
      </w:r>
      <w:r w:rsidRPr="00CB5860">
        <w:rPr>
          <w:rFonts w:ascii="Arial" w:hAnsi="Arial" w:cs="Arial"/>
          <w:lang w:val="es-CO"/>
        </w:rPr>
        <w:t xml:space="preserve"> que plantea el transporte de crudo a través de la construcción de un oleoducto al Pacífico por Buenaventura</w:t>
      </w:r>
      <w:r w:rsidR="001D028D" w:rsidRPr="00CB5860">
        <w:rPr>
          <w:rFonts w:ascii="Arial" w:hAnsi="Arial" w:cs="Arial"/>
          <w:lang w:val="es-CO"/>
        </w:rPr>
        <w:t>, p</w:t>
      </w:r>
      <w:r w:rsidR="00DE4488" w:rsidRPr="00CB5860">
        <w:rPr>
          <w:rFonts w:ascii="Arial" w:hAnsi="Arial" w:cs="Arial"/>
          <w:lang w:val="es-CO"/>
        </w:rPr>
        <w:t>ara</w:t>
      </w:r>
      <w:r w:rsidRPr="00CB5860">
        <w:rPr>
          <w:rFonts w:ascii="Arial" w:hAnsi="Arial" w:cs="Arial"/>
          <w:lang w:val="es-CO"/>
        </w:rPr>
        <w:t xml:space="preserve"> garantiza</w:t>
      </w:r>
      <w:r w:rsidR="00DE4488" w:rsidRPr="00CB5860">
        <w:rPr>
          <w:rFonts w:ascii="Arial" w:hAnsi="Arial" w:cs="Arial"/>
          <w:lang w:val="es-CO"/>
        </w:rPr>
        <w:t>r</w:t>
      </w:r>
      <w:r w:rsidRPr="00CB5860">
        <w:rPr>
          <w:rFonts w:ascii="Arial" w:hAnsi="Arial" w:cs="Arial"/>
          <w:lang w:val="es-CO"/>
        </w:rPr>
        <w:t xml:space="preserve"> el acceso de los crudos pesados al mercado asiático como parte de la estrategia de la Alianza </w:t>
      </w:r>
      <w:r w:rsidR="00067F75" w:rsidRPr="00CB5860">
        <w:rPr>
          <w:rFonts w:ascii="Arial" w:hAnsi="Arial" w:cs="Arial"/>
          <w:lang w:val="es-CO"/>
        </w:rPr>
        <w:t xml:space="preserve">del </w:t>
      </w:r>
      <w:r w:rsidRPr="00CB5860">
        <w:rPr>
          <w:rFonts w:ascii="Arial" w:hAnsi="Arial" w:cs="Arial"/>
          <w:lang w:val="es-CO"/>
        </w:rPr>
        <w:t>Pacífico</w:t>
      </w:r>
      <w:r w:rsidR="00067F75" w:rsidRPr="00CB5860">
        <w:rPr>
          <w:rFonts w:ascii="Arial" w:hAnsi="Arial" w:cs="Arial"/>
          <w:lang w:val="es-CO"/>
        </w:rPr>
        <w:t>. Este proyecto es considerado</w:t>
      </w:r>
      <w:r w:rsidRPr="00CB5860">
        <w:rPr>
          <w:rFonts w:ascii="Arial" w:hAnsi="Arial" w:cs="Arial"/>
          <w:lang w:val="es-CO"/>
        </w:rPr>
        <w:t xml:space="preserve"> el principal proyecto de suministro de hidrocarburos y el ingreso de disolventes a Colombia por el Pacífico. E</w:t>
      </w:r>
      <w:r w:rsidR="00671630" w:rsidRPr="00CB5860">
        <w:rPr>
          <w:rFonts w:ascii="Arial" w:hAnsi="Arial" w:cs="Arial"/>
          <w:lang w:val="es-CO"/>
        </w:rPr>
        <w:t>l</w:t>
      </w:r>
      <w:r w:rsidRPr="00CB5860">
        <w:rPr>
          <w:rFonts w:ascii="Arial" w:hAnsi="Arial" w:cs="Arial"/>
          <w:lang w:val="es-CO"/>
        </w:rPr>
        <w:t xml:space="preserve"> oleoducto </w:t>
      </w:r>
      <w:r w:rsidR="009329E2" w:rsidRPr="00CB5860">
        <w:rPr>
          <w:rFonts w:ascii="Arial" w:hAnsi="Arial" w:cs="Arial"/>
          <w:lang w:val="es-CO"/>
        </w:rPr>
        <w:t>está contemplado</w:t>
      </w:r>
      <w:r w:rsidR="00CB5860" w:rsidRPr="00CB5860">
        <w:rPr>
          <w:rFonts w:ascii="Arial" w:hAnsi="Arial" w:cs="Arial"/>
          <w:lang w:val="es-CO"/>
        </w:rPr>
        <w:t xml:space="preserve"> </w:t>
      </w:r>
      <w:r w:rsidRPr="00CB5860">
        <w:rPr>
          <w:rFonts w:ascii="Arial" w:hAnsi="Arial" w:cs="Arial"/>
          <w:lang w:val="es-CO"/>
        </w:rPr>
        <w:t>desde</w:t>
      </w:r>
      <w:r w:rsidR="000B5279" w:rsidRPr="00CB5860">
        <w:rPr>
          <w:rFonts w:ascii="Arial" w:hAnsi="Arial" w:cs="Arial"/>
          <w:lang w:val="es-CO"/>
        </w:rPr>
        <w:t xml:space="preserve"> el municipio de San Martin en el departamento del </w:t>
      </w:r>
      <w:r w:rsidRPr="00CB5860">
        <w:rPr>
          <w:rFonts w:ascii="Arial" w:hAnsi="Arial" w:cs="Arial"/>
          <w:lang w:val="es-CO"/>
        </w:rPr>
        <w:t>Meta</w:t>
      </w:r>
      <w:r w:rsidR="000B5279" w:rsidRPr="00CB5860">
        <w:rPr>
          <w:rFonts w:ascii="Arial" w:hAnsi="Arial" w:cs="Arial"/>
          <w:lang w:val="es-CO"/>
        </w:rPr>
        <w:t xml:space="preserve"> </w:t>
      </w:r>
      <w:r w:rsidRPr="00CB5860">
        <w:rPr>
          <w:rFonts w:ascii="Arial" w:hAnsi="Arial" w:cs="Arial"/>
          <w:lang w:val="es-CO"/>
        </w:rPr>
        <w:t>en los Llanos orientales</w:t>
      </w:r>
      <w:r w:rsidR="000B5279" w:rsidRPr="00CB5860">
        <w:rPr>
          <w:rFonts w:ascii="Arial" w:hAnsi="Arial" w:cs="Arial"/>
          <w:lang w:val="es-CO"/>
        </w:rPr>
        <w:t>, hasta el municipio de Buenaventura en el departamento del Valle del Cauca en el Pacífico, atravesando</w:t>
      </w:r>
      <w:r w:rsidRPr="00CB5860">
        <w:rPr>
          <w:rFonts w:ascii="Arial" w:hAnsi="Arial" w:cs="Arial"/>
          <w:lang w:val="es-CO"/>
        </w:rPr>
        <w:t xml:space="preserve"> los departamentos de </w:t>
      </w:r>
      <w:r w:rsidR="000B5279" w:rsidRPr="00CB5860">
        <w:rPr>
          <w:rFonts w:ascii="Arial" w:hAnsi="Arial" w:cs="Arial"/>
          <w:lang w:val="es-CO"/>
        </w:rPr>
        <w:t xml:space="preserve">Huila y </w:t>
      </w:r>
      <w:r w:rsidRPr="00CB5860">
        <w:rPr>
          <w:rFonts w:ascii="Arial" w:hAnsi="Arial" w:cs="Arial"/>
          <w:lang w:val="es-CO"/>
        </w:rPr>
        <w:t xml:space="preserve">Tolima </w:t>
      </w:r>
      <w:r w:rsidR="00E44058" w:rsidRPr="00CB5860">
        <w:rPr>
          <w:rFonts w:ascii="Arial" w:hAnsi="Arial" w:cs="Arial"/>
          <w:lang w:val="es-CO"/>
        </w:rPr>
        <w:t xml:space="preserve">con una extensión de 760 km. </w:t>
      </w:r>
      <w:r w:rsidRPr="00CB5860">
        <w:rPr>
          <w:rFonts w:ascii="Arial" w:hAnsi="Arial" w:cs="Arial"/>
          <w:lang w:val="es-CO"/>
        </w:rPr>
        <w:t xml:space="preserve">Con el proyecto se establecerá una estación de bombeo a 30 km de la costa saliendo por el </w:t>
      </w:r>
      <w:r w:rsidRPr="00CB5860">
        <w:rPr>
          <w:rFonts w:ascii="Arial" w:hAnsi="Arial" w:cs="Arial"/>
          <w:b/>
          <w:lang w:val="es-CO"/>
        </w:rPr>
        <w:t>Consejo Comunitario Llanobajo</w:t>
      </w:r>
      <w:r w:rsidRPr="00CB5860">
        <w:rPr>
          <w:rFonts w:ascii="Arial" w:hAnsi="Arial" w:cs="Arial"/>
          <w:lang w:val="es-CO"/>
        </w:rPr>
        <w:t xml:space="preserve">. La capacidad prevista del oleoducto es de 250 barriles por día (kbpd) con proyección a 400 barriles por día (kbpd); </w:t>
      </w:r>
      <w:r w:rsidR="00B55498" w:rsidRPr="00CB5860">
        <w:rPr>
          <w:rFonts w:ascii="Arial" w:hAnsi="Arial" w:cs="Arial"/>
          <w:lang w:val="es-CO"/>
        </w:rPr>
        <w:t>con una capacidad de ingreso de diluyente</w:t>
      </w:r>
      <w:r w:rsidRPr="00CB5860">
        <w:rPr>
          <w:rFonts w:ascii="Arial" w:hAnsi="Arial" w:cs="Arial"/>
          <w:lang w:val="es-CO"/>
        </w:rPr>
        <w:t xml:space="preserve"> de 80 barriles por día (kbpd)</w:t>
      </w:r>
      <w:r w:rsidR="009E7312" w:rsidRPr="00CB5860">
        <w:rPr>
          <w:rFonts w:ascii="Arial" w:hAnsi="Arial" w:cs="Arial"/>
          <w:lang w:val="es-CO"/>
        </w:rPr>
        <w:t xml:space="preserve"> (</w:t>
      </w:r>
      <w:r w:rsidR="009E7312" w:rsidRPr="00CB5860">
        <w:rPr>
          <w:rFonts w:ascii="Arial" w:hAnsi="Arial" w:cs="Arial"/>
          <w:lang w:val="es-ES"/>
        </w:rPr>
        <w:t>BNamericas 2016).</w:t>
      </w:r>
    </w:p>
    <w:p w14:paraId="543C109B" w14:textId="77777777" w:rsidR="00CE5B6C" w:rsidRPr="00AA1C04" w:rsidRDefault="00CE5B6C" w:rsidP="00F0348D">
      <w:pPr>
        <w:ind w:left="708"/>
        <w:jc w:val="both"/>
        <w:rPr>
          <w:rFonts w:ascii="Arial" w:hAnsi="Arial" w:cs="Arial"/>
          <w:lang w:val="es-CO"/>
        </w:rPr>
      </w:pPr>
      <w:r w:rsidRPr="00AA1C04">
        <w:rPr>
          <w:rFonts w:ascii="Arial" w:hAnsi="Arial" w:cs="Arial"/>
          <w:lang w:val="es-CO"/>
        </w:rPr>
        <w:t xml:space="preserve">El paso del oleoducto compromete el área de propiedad colectiva de los </w:t>
      </w:r>
      <w:r w:rsidRPr="00AA1C04">
        <w:rPr>
          <w:rFonts w:ascii="Arial" w:hAnsi="Arial" w:cs="Arial"/>
          <w:b/>
          <w:lang w:val="es-CO"/>
        </w:rPr>
        <w:t xml:space="preserve">Consejos Comunitarios </w:t>
      </w:r>
      <w:r w:rsidRPr="00AA1C04">
        <w:rPr>
          <w:rFonts w:ascii="Arial" w:hAnsi="Arial" w:cs="Arial"/>
          <w:lang w:val="es-CO"/>
        </w:rPr>
        <w:t xml:space="preserve">de </w:t>
      </w:r>
      <w:r w:rsidRPr="00AA1C04">
        <w:rPr>
          <w:rFonts w:ascii="Arial" w:hAnsi="Arial" w:cs="Arial"/>
          <w:b/>
          <w:lang w:val="es-CO"/>
        </w:rPr>
        <w:t xml:space="preserve">Llanobajo </w:t>
      </w:r>
      <w:r w:rsidRPr="00AA1C04">
        <w:rPr>
          <w:rFonts w:ascii="Arial" w:hAnsi="Arial" w:cs="Arial"/>
          <w:lang w:val="es-CO"/>
        </w:rPr>
        <w:t>y</w:t>
      </w:r>
      <w:r w:rsidRPr="00AA1C04">
        <w:rPr>
          <w:rFonts w:ascii="Arial" w:hAnsi="Arial" w:cs="Arial"/>
          <w:b/>
          <w:lang w:val="es-CO"/>
        </w:rPr>
        <w:t xml:space="preserve"> Aguaclara</w:t>
      </w:r>
      <w:r w:rsidRPr="00AA1C04">
        <w:rPr>
          <w:rFonts w:ascii="Arial" w:hAnsi="Arial" w:cs="Arial"/>
          <w:lang w:val="es-CO"/>
        </w:rPr>
        <w:t>. En la comunidad de Llanobajo</w:t>
      </w:r>
      <w:r w:rsidR="00BA51C3">
        <w:rPr>
          <w:rFonts w:ascii="Arial" w:hAnsi="Arial" w:cs="Arial"/>
          <w:lang w:val="es-CO"/>
        </w:rPr>
        <w:t>,</w:t>
      </w:r>
      <w:r w:rsidRPr="00AA1C04">
        <w:rPr>
          <w:rFonts w:ascii="Arial" w:hAnsi="Arial" w:cs="Arial"/>
          <w:lang w:val="es-CO"/>
        </w:rPr>
        <w:t xml:space="preserve"> por ejemplo</w:t>
      </w:r>
      <w:r w:rsidR="00BA51C3">
        <w:rPr>
          <w:rFonts w:ascii="Arial" w:hAnsi="Arial" w:cs="Arial"/>
          <w:lang w:val="es-CO"/>
        </w:rPr>
        <w:t>,</w:t>
      </w:r>
      <w:r w:rsidRPr="00AA1C04">
        <w:rPr>
          <w:rFonts w:ascii="Arial" w:hAnsi="Arial" w:cs="Arial"/>
          <w:lang w:val="es-CO"/>
        </w:rPr>
        <w:t xml:space="preserve"> se tiene comprometida un área de 6 </w:t>
      </w:r>
      <w:r w:rsidR="00DE4488">
        <w:rPr>
          <w:rFonts w:ascii="Arial" w:hAnsi="Arial" w:cs="Arial"/>
          <w:lang w:val="es-CO"/>
        </w:rPr>
        <w:t>km lineales con 30 mts de ancho</w:t>
      </w:r>
      <w:r w:rsidRPr="00AA1C04">
        <w:rPr>
          <w:rFonts w:ascii="Arial" w:hAnsi="Arial" w:cs="Arial"/>
          <w:lang w:val="es-CO"/>
        </w:rPr>
        <w:t xml:space="preserve"> más </w:t>
      </w:r>
      <w:r w:rsidR="0075484E" w:rsidRPr="00AA1C04">
        <w:rPr>
          <w:rFonts w:ascii="Arial" w:hAnsi="Arial" w:cs="Arial"/>
          <w:lang w:val="es-CO"/>
        </w:rPr>
        <w:t>diez</w:t>
      </w:r>
      <w:r w:rsidRPr="00AA1C04">
        <w:rPr>
          <w:rFonts w:ascii="Arial" w:hAnsi="Arial" w:cs="Arial"/>
          <w:lang w:val="es-CO"/>
        </w:rPr>
        <w:t xml:space="preserve"> hectáreas</w:t>
      </w:r>
      <w:r w:rsidR="00DE4488">
        <w:rPr>
          <w:rFonts w:ascii="Arial" w:hAnsi="Arial" w:cs="Arial"/>
          <w:lang w:val="es-CO"/>
        </w:rPr>
        <w:t>,</w:t>
      </w:r>
      <w:r w:rsidRPr="00AA1C04">
        <w:rPr>
          <w:rFonts w:ascii="Arial" w:hAnsi="Arial" w:cs="Arial"/>
          <w:lang w:val="es-CO"/>
        </w:rPr>
        <w:t xml:space="preserve"> sin contar con el área de amortiguamiento o de restricciones para </w:t>
      </w:r>
      <w:r w:rsidR="0075484E" w:rsidRPr="00AA1C04">
        <w:rPr>
          <w:rFonts w:ascii="Arial" w:hAnsi="Arial" w:cs="Arial"/>
          <w:lang w:val="es-CO"/>
        </w:rPr>
        <w:t>el paso y tránsito comunitario.</w:t>
      </w:r>
      <w:r w:rsidR="00D651E8" w:rsidRPr="00AA1C04">
        <w:rPr>
          <w:rFonts w:ascii="Arial" w:hAnsi="Arial" w:cs="Arial"/>
          <w:lang w:val="es-CO"/>
        </w:rPr>
        <w:t xml:space="preserve"> </w:t>
      </w:r>
      <w:r w:rsidRPr="00AA1C04">
        <w:rPr>
          <w:rFonts w:ascii="Arial" w:hAnsi="Arial" w:cs="Arial"/>
          <w:lang w:val="es-CO"/>
        </w:rPr>
        <w:t>De maner</w:t>
      </w:r>
      <w:r w:rsidR="0075484E" w:rsidRPr="00AA1C04">
        <w:rPr>
          <w:rFonts w:ascii="Arial" w:hAnsi="Arial" w:cs="Arial"/>
          <w:lang w:val="es-CO"/>
        </w:rPr>
        <w:t>a indirecta compromete a otros consejos c</w:t>
      </w:r>
      <w:r w:rsidRPr="00AA1C04">
        <w:rPr>
          <w:rFonts w:ascii="Arial" w:hAnsi="Arial" w:cs="Arial"/>
          <w:lang w:val="es-CO"/>
        </w:rPr>
        <w:t xml:space="preserve">omunitarios como </w:t>
      </w:r>
      <w:r w:rsidRPr="00AA1C04">
        <w:rPr>
          <w:rFonts w:ascii="Arial" w:hAnsi="Arial" w:cs="Arial"/>
          <w:b/>
          <w:lang w:val="es-CO"/>
        </w:rPr>
        <w:t>Raposo</w:t>
      </w:r>
      <w:r w:rsidRPr="00AA1C04">
        <w:rPr>
          <w:rFonts w:ascii="Arial" w:hAnsi="Arial" w:cs="Arial"/>
          <w:lang w:val="es-CO"/>
        </w:rPr>
        <w:t xml:space="preserve">, </w:t>
      </w:r>
      <w:r w:rsidRPr="00AA1C04">
        <w:rPr>
          <w:rFonts w:ascii="Arial" w:hAnsi="Arial" w:cs="Arial"/>
          <w:b/>
          <w:lang w:val="es-CO"/>
        </w:rPr>
        <w:t>Cajambre</w:t>
      </w:r>
      <w:r w:rsidRPr="00AA1C04">
        <w:rPr>
          <w:rFonts w:ascii="Arial" w:hAnsi="Arial" w:cs="Arial"/>
          <w:lang w:val="es-CO"/>
        </w:rPr>
        <w:t xml:space="preserve"> y </w:t>
      </w:r>
      <w:r w:rsidRPr="00AA1C04">
        <w:rPr>
          <w:rFonts w:ascii="Arial" w:hAnsi="Arial" w:cs="Arial"/>
          <w:b/>
          <w:lang w:val="es-CO"/>
        </w:rPr>
        <w:t>Yurumanguí</w:t>
      </w:r>
      <w:r w:rsidR="003D3D94" w:rsidRPr="00AA1C04">
        <w:rPr>
          <w:rFonts w:ascii="Arial" w:hAnsi="Arial" w:cs="Arial"/>
          <w:lang w:val="es-CO"/>
        </w:rPr>
        <w:t xml:space="preserve"> </w:t>
      </w:r>
      <w:r w:rsidR="00E3079C" w:rsidRPr="00AA1C04">
        <w:rPr>
          <w:rFonts w:ascii="Arial" w:hAnsi="Arial" w:cs="Arial"/>
          <w:lang w:val="es-CO"/>
        </w:rPr>
        <w:t>(BNamericas 2016).</w:t>
      </w:r>
    </w:p>
    <w:p w14:paraId="1F55ED37" w14:textId="77777777" w:rsidR="00CE5B6C" w:rsidRDefault="00CE5B6C" w:rsidP="00F0348D">
      <w:pPr>
        <w:ind w:left="708"/>
        <w:jc w:val="both"/>
        <w:rPr>
          <w:rFonts w:ascii="Arial" w:hAnsi="Arial" w:cs="Arial"/>
          <w:lang w:val="es-CO"/>
        </w:rPr>
      </w:pPr>
      <w:r w:rsidRPr="00AA1C04">
        <w:rPr>
          <w:rFonts w:ascii="Arial" w:hAnsi="Arial" w:cs="Arial"/>
          <w:lang w:val="es-CO"/>
        </w:rPr>
        <w:t xml:space="preserve">La Alianza OAP - SAS responsable del proyecto, está integrada por Cenit, Vitol, Pacific Rubiales y Enbridge, esta última lidera el proyecto, y realizó entre diciembre del 2015 y enero de 2016 </w:t>
      </w:r>
      <w:r w:rsidR="0075484E" w:rsidRPr="00AA1C04">
        <w:rPr>
          <w:rFonts w:ascii="Arial" w:hAnsi="Arial" w:cs="Arial"/>
          <w:lang w:val="es-CO"/>
        </w:rPr>
        <w:t>consulta previa con los dos c</w:t>
      </w:r>
      <w:r w:rsidRPr="00AA1C04">
        <w:rPr>
          <w:rFonts w:ascii="Arial" w:hAnsi="Arial" w:cs="Arial"/>
          <w:lang w:val="es-CO"/>
        </w:rPr>
        <w:t>onsej</w:t>
      </w:r>
      <w:r w:rsidR="0075484E" w:rsidRPr="00AA1C04">
        <w:rPr>
          <w:rFonts w:ascii="Arial" w:hAnsi="Arial" w:cs="Arial"/>
          <w:lang w:val="es-CO"/>
        </w:rPr>
        <w:t>os c</w:t>
      </w:r>
      <w:r w:rsidRPr="00AA1C04">
        <w:rPr>
          <w:rFonts w:ascii="Arial" w:hAnsi="Arial" w:cs="Arial"/>
          <w:lang w:val="es-CO"/>
        </w:rPr>
        <w:t xml:space="preserve">omunitarios, papel que debió cumplir la institucionalidad del Estado. </w:t>
      </w:r>
      <w:r w:rsidR="00E3079C" w:rsidRPr="00AA1C04">
        <w:rPr>
          <w:rFonts w:ascii="Arial" w:hAnsi="Arial" w:cs="Arial"/>
          <w:lang w:val="es-CO"/>
        </w:rPr>
        <w:t xml:space="preserve">La </w:t>
      </w:r>
      <w:r w:rsidRPr="00AA1C04">
        <w:rPr>
          <w:rFonts w:ascii="Arial" w:hAnsi="Arial" w:cs="Arial"/>
          <w:lang w:val="es-CO"/>
        </w:rPr>
        <w:t>Autoridad Na</w:t>
      </w:r>
      <w:r w:rsidR="00E3079C" w:rsidRPr="00AA1C04">
        <w:rPr>
          <w:rFonts w:ascii="Arial" w:hAnsi="Arial" w:cs="Arial"/>
          <w:lang w:val="es-CO"/>
        </w:rPr>
        <w:t xml:space="preserve">cional de Licencias Ambientales (ANLA) </w:t>
      </w:r>
      <w:r w:rsidRPr="00AA1C04">
        <w:rPr>
          <w:rFonts w:ascii="Arial" w:hAnsi="Arial" w:cs="Arial"/>
          <w:lang w:val="es-CO"/>
        </w:rPr>
        <w:t xml:space="preserve">aprobó el corredor para el trazado en la construcción del oleoducto en </w:t>
      </w:r>
      <w:r w:rsidR="00DE4488">
        <w:rPr>
          <w:rFonts w:ascii="Arial" w:hAnsi="Arial" w:cs="Arial"/>
          <w:lang w:val="es-CO"/>
        </w:rPr>
        <w:t>el año 2015. P</w:t>
      </w:r>
      <w:r w:rsidRPr="00AA1C04">
        <w:rPr>
          <w:rFonts w:ascii="Arial" w:hAnsi="Arial" w:cs="Arial"/>
          <w:lang w:val="es-CO"/>
        </w:rPr>
        <w:t xml:space="preserve">or parte de la empresa </w:t>
      </w:r>
      <w:r w:rsidR="00DE4488">
        <w:rPr>
          <w:rFonts w:ascii="Arial" w:hAnsi="Arial" w:cs="Arial"/>
          <w:lang w:val="es-CO"/>
        </w:rPr>
        <w:t xml:space="preserve">se tiene previsto </w:t>
      </w:r>
      <w:r w:rsidRPr="00AA1C04">
        <w:rPr>
          <w:rFonts w:ascii="Arial" w:hAnsi="Arial" w:cs="Arial"/>
          <w:lang w:val="es-CO"/>
        </w:rPr>
        <w:t>realizar las obras de construcción del oleoducto entre los años 2016 y 2017</w:t>
      </w:r>
      <w:r w:rsidR="00C56519" w:rsidRPr="00AA1C04">
        <w:rPr>
          <w:rFonts w:ascii="Arial" w:hAnsi="Arial" w:cs="Arial"/>
          <w:lang w:val="es-CO"/>
        </w:rPr>
        <w:t xml:space="preserve"> (BNamericas 2016)</w:t>
      </w:r>
      <w:r w:rsidRPr="00AA1C04">
        <w:rPr>
          <w:rFonts w:ascii="Arial" w:hAnsi="Arial" w:cs="Arial"/>
          <w:lang w:val="es-CO"/>
        </w:rPr>
        <w:t>.</w:t>
      </w:r>
    </w:p>
    <w:p w14:paraId="3E7A27D4" w14:textId="77777777" w:rsidR="00CE5B6C" w:rsidRPr="00AA1C04" w:rsidRDefault="00CE5B6C" w:rsidP="00F0348D">
      <w:pPr>
        <w:ind w:left="708"/>
        <w:jc w:val="both"/>
        <w:rPr>
          <w:rFonts w:ascii="Arial" w:hAnsi="Arial" w:cs="Arial"/>
          <w:lang w:val="es-CO"/>
        </w:rPr>
      </w:pPr>
      <w:r w:rsidRPr="00AA1C04">
        <w:rPr>
          <w:rFonts w:ascii="Arial" w:hAnsi="Arial" w:cs="Arial"/>
          <w:lang w:val="es-CO"/>
        </w:rPr>
        <w:t xml:space="preserve">Entre los posibles impactos que generaría el proyecto, de acuerdo al saber de la comunidad, es la pérdida de especies de flora y fauna utilizadas en la alimentación, la medicina ancestral, la construcción de viviendas y las artesanías. Se disminuye la producción de especies agrícolas nativas que garantizan seguridad alimentaria.  </w:t>
      </w:r>
    </w:p>
    <w:p w14:paraId="6F56C97A" w14:textId="77777777" w:rsidR="00CE5B6C" w:rsidRPr="00AA1C04" w:rsidRDefault="00CE5B6C" w:rsidP="00F0348D">
      <w:pPr>
        <w:ind w:left="708"/>
        <w:jc w:val="both"/>
        <w:rPr>
          <w:rFonts w:ascii="Arial" w:hAnsi="Arial" w:cs="Arial"/>
          <w:lang w:val="es-CO"/>
        </w:rPr>
      </w:pPr>
      <w:r w:rsidRPr="00AA1C04">
        <w:rPr>
          <w:rFonts w:ascii="Arial" w:hAnsi="Arial" w:cs="Arial"/>
          <w:lang w:val="es-CO"/>
        </w:rPr>
        <w:t>En la comunidad de Llanobajo se calculan 305 personas entre niños, jóvenes, adultos y adultos mayores integrados en 85 familias</w:t>
      </w:r>
      <w:r w:rsidR="00E3079C" w:rsidRPr="00AA1C04">
        <w:rPr>
          <w:rFonts w:ascii="Arial" w:hAnsi="Arial" w:cs="Arial"/>
          <w:lang w:val="es-CO"/>
        </w:rPr>
        <w:t xml:space="preserve"> </w:t>
      </w:r>
      <w:r w:rsidRPr="00AA1C04">
        <w:rPr>
          <w:rFonts w:ascii="Arial" w:hAnsi="Arial" w:cs="Arial"/>
          <w:lang w:val="es-CO"/>
        </w:rPr>
        <w:t>que se verían afectados con la implementación del proyecto</w:t>
      </w:r>
      <w:r w:rsidR="00E3079C" w:rsidRPr="00AA1C04">
        <w:rPr>
          <w:rFonts w:ascii="Arial" w:hAnsi="Arial" w:cs="Arial"/>
          <w:lang w:val="es-CO"/>
        </w:rPr>
        <w:t xml:space="preserve"> (Consejo Comunitario Llano Bajo</w:t>
      </w:r>
      <w:r w:rsidR="001572AF">
        <w:rPr>
          <w:rFonts w:ascii="Arial" w:hAnsi="Arial" w:cs="Arial"/>
          <w:lang w:val="es-CO"/>
        </w:rPr>
        <w:t xml:space="preserve">, </w:t>
      </w:r>
      <w:r w:rsidR="00E3079C" w:rsidRPr="00AA1C04">
        <w:rPr>
          <w:rFonts w:ascii="Arial" w:hAnsi="Arial" w:cs="Arial"/>
          <w:lang w:val="es-CO"/>
        </w:rPr>
        <w:t>2015)</w:t>
      </w:r>
      <w:r w:rsidRPr="00AA1C04">
        <w:rPr>
          <w:rFonts w:ascii="Arial" w:hAnsi="Arial" w:cs="Arial"/>
          <w:lang w:val="es-CO"/>
        </w:rPr>
        <w:t>. No hay ejercicio au</w:t>
      </w:r>
      <w:r w:rsidR="0075484E" w:rsidRPr="00AA1C04">
        <w:rPr>
          <w:rFonts w:ascii="Arial" w:hAnsi="Arial" w:cs="Arial"/>
          <w:lang w:val="es-CO"/>
        </w:rPr>
        <w:t>tonómico de la autoridad en el consejo c</w:t>
      </w:r>
      <w:r w:rsidRPr="00AA1C04">
        <w:rPr>
          <w:rFonts w:ascii="Arial" w:hAnsi="Arial" w:cs="Arial"/>
          <w:lang w:val="es-CO"/>
        </w:rPr>
        <w:t>omunitario, todo se negocia con el representante legal que rompe lo establecido en el decreto 1745 del 1995.</w:t>
      </w:r>
      <w:r w:rsidR="00E3079C" w:rsidRPr="00AA1C04">
        <w:rPr>
          <w:rStyle w:val="Refdenotaalpie"/>
          <w:rFonts w:ascii="Arial" w:hAnsi="Arial" w:cs="Arial"/>
          <w:lang w:val="es-CO"/>
        </w:rPr>
        <w:footnoteReference w:id="9"/>
      </w:r>
      <w:r w:rsidRPr="00AA1C04">
        <w:rPr>
          <w:rFonts w:ascii="Arial" w:hAnsi="Arial" w:cs="Arial"/>
          <w:lang w:val="es-CO"/>
        </w:rPr>
        <w:t xml:space="preserve"> </w:t>
      </w:r>
    </w:p>
    <w:p w14:paraId="6F7C48E0" w14:textId="695EAD06" w:rsidR="00223EB3" w:rsidRDefault="0014313E" w:rsidP="00F0348D">
      <w:pPr>
        <w:ind w:left="708"/>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38CCED6D" wp14:editId="4F862C4F">
                <wp:simplePos x="0" y="0"/>
                <wp:positionH relativeFrom="margin">
                  <wp:posOffset>191770</wp:posOffset>
                </wp:positionH>
                <wp:positionV relativeFrom="paragraph">
                  <wp:posOffset>1024890</wp:posOffset>
                </wp:positionV>
                <wp:extent cx="5314950" cy="2849880"/>
                <wp:effectExtent l="57150" t="38100" r="76200" b="1028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4950" cy="284988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15265DC" w14:textId="77777777" w:rsidR="00A3067B" w:rsidRPr="00216F23" w:rsidRDefault="00A3067B" w:rsidP="001D6AB0">
                            <w:pPr>
                              <w:jc w:val="center"/>
                              <w:rPr>
                                <w:rFonts w:ascii="Arial" w:hAnsi="Arial" w:cs="Arial"/>
                                <w:b/>
                                <w:sz w:val="22"/>
                                <w:szCs w:val="22"/>
                                <w:lang w:val="es-CO"/>
                              </w:rPr>
                            </w:pPr>
                            <w:r>
                              <w:rPr>
                                <w:rFonts w:ascii="Arial" w:hAnsi="Arial" w:cs="Arial"/>
                                <w:b/>
                                <w:sz w:val="22"/>
                                <w:szCs w:val="22"/>
                                <w:lang w:val="es-CO"/>
                              </w:rPr>
                              <w:t>Viola</w:t>
                            </w:r>
                            <w:r w:rsidRPr="00216F23">
                              <w:rPr>
                                <w:rFonts w:ascii="Arial" w:hAnsi="Arial" w:cs="Arial"/>
                                <w:b/>
                                <w:sz w:val="22"/>
                                <w:szCs w:val="22"/>
                                <w:lang w:val="es-CO"/>
                              </w:rPr>
                              <w:t xml:space="preserve">dos: </w:t>
                            </w:r>
                          </w:p>
                          <w:p w14:paraId="311A91D3" w14:textId="77777777" w:rsidR="00A3067B" w:rsidRPr="00216F23" w:rsidRDefault="00A3067B" w:rsidP="004C52B4">
                            <w:pPr>
                              <w:jc w:val="both"/>
                              <w:rPr>
                                <w:rFonts w:ascii="Arial" w:hAnsi="Arial" w:cs="Arial"/>
                                <w:sz w:val="22"/>
                                <w:szCs w:val="22"/>
                                <w:lang w:val="es-CO"/>
                              </w:rPr>
                            </w:pPr>
                            <w:r w:rsidRPr="00216F23">
                              <w:rPr>
                                <w:rFonts w:ascii="Arial" w:hAnsi="Arial" w:cs="Arial"/>
                                <w:b/>
                                <w:sz w:val="22"/>
                                <w:szCs w:val="22"/>
                                <w:lang w:val="es-CO"/>
                              </w:rPr>
                              <w:t xml:space="preserve">El </w:t>
                            </w:r>
                            <w:r w:rsidRPr="0009525D">
                              <w:rPr>
                                <w:rFonts w:ascii="Arial" w:hAnsi="Arial" w:cs="Arial"/>
                                <w:b/>
                                <w:sz w:val="22"/>
                                <w:szCs w:val="22"/>
                                <w:lang w:val="es-CO"/>
                              </w:rPr>
                              <w:t>derecho</w:t>
                            </w:r>
                            <w:r w:rsidRPr="00216F23">
                              <w:rPr>
                                <w:rFonts w:ascii="Arial" w:hAnsi="Arial" w:cs="Arial"/>
                                <w:b/>
                                <w:sz w:val="22"/>
                                <w:szCs w:val="22"/>
                                <w:lang w:val="es-CO"/>
                              </w:rPr>
                              <w:t xml:space="preserve"> a la libre determinación de los pueblos y </w:t>
                            </w:r>
                            <w:r w:rsidRPr="00370112">
                              <w:rPr>
                                <w:rFonts w:ascii="Arial" w:hAnsi="Arial" w:cs="Arial"/>
                                <w:b/>
                                <w:sz w:val="22"/>
                                <w:szCs w:val="22"/>
                                <w:lang w:val="es-CO"/>
                              </w:rPr>
                              <w:t xml:space="preserve">consentimiento libre: </w:t>
                            </w:r>
                            <w:r w:rsidRPr="00370112">
                              <w:rPr>
                                <w:rFonts w:ascii="Arial" w:hAnsi="Arial" w:cs="Arial"/>
                                <w:sz w:val="22"/>
                                <w:szCs w:val="22"/>
                                <w:lang w:val="es-CO"/>
                              </w:rPr>
                              <w:t>PIDESC Art. 1; Convenio 169 de la OIT; Decreto 1745/95, reglamentario capítulo III ley 70/93.</w:t>
                            </w:r>
                          </w:p>
                          <w:p w14:paraId="63590A84" w14:textId="77777777" w:rsidR="00A3067B" w:rsidRPr="00670B9C" w:rsidRDefault="00A3067B" w:rsidP="00D84F31">
                            <w:pPr>
                              <w:pStyle w:val="Prrafodelista"/>
                              <w:numPr>
                                <w:ilvl w:val="0"/>
                                <w:numId w:val="11"/>
                              </w:numPr>
                              <w:jc w:val="both"/>
                              <w:rPr>
                                <w:rFonts w:ascii="Arial" w:hAnsi="Arial" w:cs="Arial"/>
                                <w:i/>
                                <w:sz w:val="22"/>
                                <w:szCs w:val="22"/>
                                <w:lang w:val="es-CO"/>
                              </w:rPr>
                            </w:pPr>
                            <w:r w:rsidRPr="00670B9C">
                              <w:rPr>
                                <w:rFonts w:ascii="Arial" w:hAnsi="Arial" w:cs="Arial"/>
                                <w:i/>
                                <w:sz w:val="22"/>
                                <w:szCs w:val="22"/>
                                <w:lang w:val="es-CO"/>
                              </w:rPr>
                              <w:t>No hay consentimiento libre e informado por parte de la autoridad étnica.</w:t>
                            </w:r>
                          </w:p>
                          <w:p w14:paraId="69F55300" w14:textId="77777777" w:rsidR="00A3067B" w:rsidRPr="00670B9C" w:rsidRDefault="00A3067B" w:rsidP="00D84F31">
                            <w:pPr>
                              <w:pStyle w:val="Prrafodelista"/>
                              <w:numPr>
                                <w:ilvl w:val="0"/>
                                <w:numId w:val="11"/>
                              </w:numPr>
                              <w:jc w:val="both"/>
                              <w:rPr>
                                <w:rFonts w:ascii="Arial" w:hAnsi="Arial" w:cs="Arial"/>
                                <w:i/>
                                <w:sz w:val="22"/>
                                <w:szCs w:val="22"/>
                                <w:lang w:val="es-CO"/>
                              </w:rPr>
                            </w:pPr>
                            <w:r w:rsidRPr="00670B9C">
                              <w:rPr>
                                <w:rFonts w:ascii="Arial" w:hAnsi="Arial" w:cs="Arial"/>
                                <w:i/>
                                <w:sz w:val="22"/>
                                <w:szCs w:val="22"/>
                                <w:lang w:val="es-CO"/>
                              </w:rPr>
                              <w:t xml:space="preserve">La consulta previa se realizó a través de la empresa ejecutora del proyecto y no por la Institucionalidad del Estado. </w:t>
                            </w:r>
                          </w:p>
                          <w:p w14:paraId="037E1A2B" w14:textId="77777777" w:rsidR="00A3067B" w:rsidRPr="00DE4488" w:rsidRDefault="00A3067B" w:rsidP="00D84F31">
                            <w:pPr>
                              <w:pStyle w:val="Prrafodelista"/>
                              <w:numPr>
                                <w:ilvl w:val="0"/>
                                <w:numId w:val="11"/>
                              </w:numPr>
                              <w:jc w:val="both"/>
                              <w:rPr>
                                <w:rFonts w:ascii="Arial" w:hAnsi="Arial" w:cs="Arial"/>
                                <w:i/>
                                <w:sz w:val="22"/>
                                <w:szCs w:val="22"/>
                                <w:lang w:val="es-CO"/>
                              </w:rPr>
                            </w:pPr>
                            <w:r w:rsidRPr="00670B9C">
                              <w:rPr>
                                <w:rFonts w:ascii="Arial" w:hAnsi="Arial" w:cs="Arial"/>
                                <w:i/>
                                <w:sz w:val="22"/>
                                <w:szCs w:val="22"/>
                                <w:lang w:val="es-CO"/>
                              </w:rPr>
                              <w:t>Se negoció solamente con el representante legal del consejo comunitario.</w:t>
                            </w:r>
                          </w:p>
                          <w:p w14:paraId="17BE9E11" w14:textId="77777777" w:rsidR="00A3067B" w:rsidRPr="00DE4488" w:rsidRDefault="00A3067B" w:rsidP="00DE4488">
                            <w:pPr>
                              <w:rPr>
                                <w:rFonts w:ascii="Arial" w:hAnsi="Arial" w:cs="Arial"/>
                                <w:b/>
                                <w:sz w:val="22"/>
                                <w:szCs w:val="22"/>
                                <w:lang w:val="es-CO"/>
                              </w:rPr>
                            </w:pPr>
                            <w:r w:rsidRPr="00DE4488">
                              <w:rPr>
                                <w:rFonts w:ascii="Arial" w:hAnsi="Arial" w:cs="Arial"/>
                                <w:b/>
                                <w:sz w:val="22"/>
                                <w:szCs w:val="22"/>
                                <w:lang w:val="es-CO"/>
                              </w:rPr>
                              <w:t xml:space="preserve">El derecho a una vida digna: </w:t>
                            </w:r>
                            <w:r w:rsidRPr="00DE4488">
                              <w:rPr>
                                <w:rFonts w:ascii="Arial" w:hAnsi="Arial" w:cs="Arial"/>
                                <w:sz w:val="22"/>
                                <w:szCs w:val="22"/>
                                <w:lang w:val="es-CO"/>
                              </w:rPr>
                              <w:t>PIDESC, Art. 11</w:t>
                            </w:r>
                            <w:r>
                              <w:rPr>
                                <w:rFonts w:ascii="Arial" w:hAnsi="Arial" w:cs="Arial"/>
                                <w:sz w:val="22"/>
                                <w:szCs w:val="22"/>
                                <w:lang w:val="es-CO"/>
                              </w:rPr>
                              <w:t>.</w:t>
                            </w:r>
                          </w:p>
                          <w:p w14:paraId="06C2BFBB" w14:textId="77777777" w:rsidR="00A3067B" w:rsidRPr="00670B9C" w:rsidRDefault="00A3067B" w:rsidP="00D84F31">
                            <w:pPr>
                              <w:pStyle w:val="Prrafodelista"/>
                              <w:numPr>
                                <w:ilvl w:val="0"/>
                                <w:numId w:val="12"/>
                              </w:numPr>
                              <w:rPr>
                                <w:rFonts w:ascii="Arial" w:hAnsi="Arial" w:cs="Arial"/>
                                <w:i/>
                                <w:sz w:val="22"/>
                                <w:szCs w:val="22"/>
                                <w:lang w:val="es-CO"/>
                              </w:rPr>
                            </w:pPr>
                            <w:r w:rsidRPr="00670B9C">
                              <w:rPr>
                                <w:rFonts w:ascii="Arial" w:hAnsi="Arial" w:cs="Arial"/>
                                <w:i/>
                                <w:sz w:val="22"/>
                                <w:szCs w:val="22"/>
                                <w:lang w:val="es-CO"/>
                              </w:rPr>
                              <w:t xml:space="preserve">Se </w:t>
                            </w:r>
                            <w:r>
                              <w:rPr>
                                <w:rFonts w:ascii="Arial" w:hAnsi="Arial" w:cs="Arial"/>
                                <w:i/>
                                <w:sz w:val="22"/>
                                <w:szCs w:val="22"/>
                                <w:lang w:val="es-CO"/>
                              </w:rPr>
                              <w:t>teme perder</w:t>
                            </w:r>
                            <w:r w:rsidRPr="00670B9C">
                              <w:rPr>
                                <w:rFonts w:ascii="Arial" w:hAnsi="Arial" w:cs="Arial"/>
                                <w:i/>
                                <w:sz w:val="22"/>
                                <w:szCs w:val="22"/>
                                <w:lang w:val="es-CO"/>
                              </w:rPr>
                              <w:t xml:space="preserve"> especies de flora y fauna importantes para la vida </w:t>
                            </w:r>
                            <w:r>
                              <w:rPr>
                                <w:rFonts w:ascii="Arial" w:hAnsi="Arial" w:cs="Arial"/>
                                <w:i/>
                                <w:sz w:val="22"/>
                                <w:szCs w:val="22"/>
                                <w:lang w:val="es-CO"/>
                              </w:rPr>
                              <w:t>e</w:t>
                            </w:r>
                            <w:r w:rsidRPr="00670B9C">
                              <w:rPr>
                                <w:rFonts w:ascii="Arial" w:hAnsi="Arial" w:cs="Arial"/>
                                <w:i/>
                                <w:sz w:val="22"/>
                                <w:szCs w:val="22"/>
                                <w:lang w:val="es-CO"/>
                              </w:rPr>
                              <w:t xml:space="preserve">conómica y cultural de la comunidad. </w:t>
                            </w:r>
                          </w:p>
                          <w:p w14:paraId="78421C55" w14:textId="77777777" w:rsidR="00A3067B" w:rsidRPr="00216F23" w:rsidRDefault="00A3067B" w:rsidP="001D6AB0">
                            <w:pPr>
                              <w:jc w:val="center"/>
                              <w:rPr>
                                <w:lang w:val="es-CO"/>
                              </w:rPr>
                            </w:pPr>
                          </w:p>
                          <w:p w14:paraId="1B45D9F3" w14:textId="77777777" w:rsidR="00A3067B" w:rsidRPr="00216F23" w:rsidRDefault="00A3067B" w:rsidP="001D6AB0">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CCED6D" id="Rectángulo 1" o:spid="_x0000_s1034" style="position:absolute;left:0;text-align:left;margin-left:15.1pt;margin-top:80.7pt;width:418.5pt;height:2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" fillcolor="#dfa7a6 [1621]" strokecolor="#bc4542 [3045]">
                <v:fill color2="#f5e4e4 [501]" rotate="t" angle="180" colors="0 #ffa2a1;22938f #ffbebd;1 #ffe5e5" focus="100%" type="gradient"/>
                <v:shadow on="t" color="black" opacity="24903f" origin=",.5" offset="0,.55556mm"/>
                <v:path arrowok="t"/>
                <v:textbox>
                  <w:txbxContent>
                    <w:p w14:paraId="615265DC" w14:textId="77777777" w:rsidR="00A3067B" w:rsidRPr="00216F23" w:rsidRDefault="00A3067B" w:rsidP="001D6AB0">
                      <w:pPr>
                        <w:jc w:val="center"/>
                        <w:rPr>
                          <w:rFonts w:ascii="Arial" w:hAnsi="Arial" w:cs="Arial"/>
                          <w:b/>
                          <w:sz w:val="22"/>
                          <w:szCs w:val="22"/>
                          <w:lang w:val="es-CO"/>
                        </w:rPr>
                      </w:pPr>
                      <w:r>
                        <w:rPr>
                          <w:rFonts w:ascii="Arial" w:hAnsi="Arial" w:cs="Arial"/>
                          <w:b/>
                          <w:sz w:val="22"/>
                          <w:szCs w:val="22"/>
                          <w:lang w:val="es-CO"/>
                        </w:rPr>
                        <w:t>Viola</w:t>
                      </w:r>
                      <w:r w:rsidRPr="00216F23">
                        <w:rPr>
                          <w:rFonts w:ascii="Arial" w:hAnsi="Arial" w:cs="Arial"/>
                          <w:b/>
                          <w:sz w:val="22"/>
                          <w:szCs w:val="22"/>
                          <w:lang w:val="es-CO"/>
                        </w:rPr>
                        <w:t xml:space="preserve">dos: </w:t>
                      </w:r>
                    </w:p>
                    <w:p w14:paraId="311A91D3" w14:textId="77777777" w:rsidR="00A3067B" w:rsidRPr="00216F23" w:rsidRDefault="00A3067B" w:rsidP="004C52B4">
                      <w:pPr>
                        <w:jc w:val="both"/>
                        <w:rPr>
                          <w:rFonts w:ascii="Arial" w:hAnsi="Arial" w:cs="Arial"/>
                          <w:sz w:val="22"/>
                          <w:szCs w:val="22"/>
                          <w:lang w:val="es-CO"/>
                        </w:rPr>
                      </w:pPr>
                      <w:r w:rsidRPr="00216F23">
                        <w:rPr>
                          <w:rFonts w:ascii="Arial" w:hAnsi="Arial" w:cs="Arial"/>
                          <w:b/>
                          <w:sz w:val="22"/>
                          <w:szCs w:val="22"/>
                          <w:lang w:val="es-CO"/>
                        </w:rPr>
                        <w:t xml:space="preserve">El </w:t>
                      </w:r>
                      <w:r w:rsidRPr="0009525D">
                        <w:rPr>
                          <w:rFonts w:ascii="Arial" w:hAnsi="Arial" w:cs="Arial"/>
                          <w:b/>
                          <w:sz w:val="22"/>
                          <w:szCs w:val="22"/>
                          <w:lang w:val="es-CO"/>
                        </w:rPr>
                        <w:t>derecho</w:t>
                      </w:r>
                      <w:r w:rsidRPr="00216F23">
                        <w:rPr>
                          <w:rFonts w:ascii="Arial" w:hAnsi="Arial" w:cs="Arial"/>
                          <w:b/>
                          <w:sz w:val="22"/>
                          <w:szCs w:val="22"/>
                          <w:lang w:val="es-CO"/>
                        </w:rPr>
                        <w:t xml:space="preserve"> a la libre determinación de los pueblos y </w:t>
                      </w:r>
                      <w:r w:rsidRPr="00370112">
                        <w:rPr>
                          <w:rFonts w:ascii="Arial" w:hAnsi="Arial" w:cs="Arial"/>
                          <w:b/>
                          <w:sz w:val="22"/>
                          <w:szCs w:val="22"/>
                          <w:lang w:val="es-CO"/>
                        </w:rPr>
                        <w:t xml:space="preserve">consentimiento libre: </w:t>
                      </w:r>
                      <w:r w:rsidRPr="00370112">
                        <w:rPr>
                          <w:rFonts w:ascii="Arial" w:hAnsi="Arial" w:cs="Arial"/>
                          <w:sz w:val="22"/>
                          <w:szCs w:val="22"/>
                          <w:lang w:val="es-CO"/>
                        </w:rPr>
                        <w:t>PIDESC Art. 1; Convenio 169 de la OIT; Decreto 1745/95, reglamentario capítulo III ley 70/93.</w:t>
                      </w:r>
                    </w:p>
                    <w:p w14:paraId="63590A84" w14:textId="77777777" w:rsidR="00A3067B" w:rsidRPr="00670B9C" w:rsidRDefault="00A3067B" w:rsidP="00D84F31">
                      <w:pPr>
                        <w:pStyle w:val="Prrafodelista"/>
                        <w:numPr>
                          <w:ilvl w:val="0"/>
                          <w:numId w:val="11"/>
                        </w:numPr>
                        <w:jc w:val="both"/>
                        <w:rPr>
                          <w:rFonts w:ascii="Arial" w:hAnsi="Arial" w:cs="Arial"/>
                          <w:i/>
                          <w:sz w:val="22"/>
                          <w:szCs w:val="22"/>
                          <w:lang w:val="es-CO"/>
                        </w:rPr>
                      </w:pPr>
                      <w:r w:rsidRPr="00670B9C">
                        <w:rPr>
                          <w:rFonts w:ascii="Arial" w:hAnsi="Arial" w:cs="Arial"/>
                          <w:i/>
                          <w:sz w:val="22"/>
                          <w:szCs w:val="22"/>
                          <w:lang w:val="es-CO"/>
                        </w:rPr>
                        <w:t>No hay consentimiento libre e informado por parte de la autoridad étnica.</w:t>
                      </w:r>
                    </w:p>
                    <w:p w14:paraId="69F55300" w14:textId="77777777" w:rsidR="00A3067B" w:rsidRPr="00670B9C" w:rsidRDefault="00A3067B" w:rsidP="00D84F31">
                      <w:pPr>
                        <w:pStyle w:val="Prrafodelista"/>
                        <w:numPr>
                          <w:ilvl w:val="0"/>
                          <w:numId w:val="11"/>
                        </w:numPr>
                        <w:jc w:val="both"/>
                        <w:rPr>
                          <w:rFonts w:ascii="Arial" w:hAnsi="Arial" w:cs="Arial"/>
                          <w:i/>
                          <w:sz w:val="22"/>
                          <w:szCs w:val="22"/>
                          <w:lang w:val="es-CO"/>
                        </w:rPr>
                      </w:pPr>
                      <w:r w:rsidRPr="00670B9C">
                        <w:rPr>
                          <w:rFonts w:ascii="Arial" w:hAnsi="Arial" w:cs="Arial"/>
                          <w:i/>
                          <w:sz w:val="22"/>
                          <w:szCs w:val="22"/>
                          <w:lang w:val="es-CO"/>
                        </w:rPr>
                        <w:t xml:space="preserve">La consulta previa se realizó a través de la empresa ejecutora del proyecto y no por la Institucionalidad del Estado. </w:t>
                      </w:r>
                    </w:p>
                    <w:p w14:paraId="037E1A2B" w14:textId="77777777" w:rsidR="00A3067B" w:rsidRPr="00DE4488" w:rsidRDefault="00A3067B" w:rsidP="00D84F31">
                      <w:pPr>
                        <w:pStyle w:val="Prrafodelista"/>
                        <w:numPr>
                          <w:ilvl w:val="0"/>
                          <w:numId w:val="11"/>
                        </w:numPr>
                        <w:jc w:val="both"/>
                        <w:rPr>
                          <w:rFonts w:ascii="Arial" w:hAnsi="Arial" w:cs="Arial"/>
                          <w:i/>
                          <w:sz w:val="22"/>
                          <w:szCs w:val="22"/>
                          <w:lang w:val="es-CO"/>
                        </w:rPr>
                      </w:pPr>
                      <w:r w:rsidRPr="00670B9C">
                        <w:rPr>
                          <w:rFonts w:ascii="Arial" w:hAnsi="Arial" w:cs="Arial"/>
                          <w:i/>
                          <w:sz w:val="22"/>
                          <w:szCs w:val="22"/>
                          <w:lang w:val="es-CO"/>
                        </w:rPr>
                        <w:t>Se negoció solamente con el representante legal del consejo comunitario.</w:t>
                      </w:r>
                    </w:p>
                    <w:p w14:paraId="17BE9E11" w14:textId="77777777" w:rsidR="00A3067B" w:rsidRPr="00DE4488" w:rsidRDefault="00A3067B" w:rsidP="00DE4488">
                      <w:pPr>
                        <w:rPr>
                          <w:rFonts w:ascii="Arial" w:hAnsi="Arial" w:cs="Arial"/>
                          <w:b/>
                          <w:sz w:val="22"/>
                          <w:szCs w:val="22"/>
                          <w:lang w:val="es-CO"/>
                        </w:rPr>
                      </w:pPr>
                      <w:r w:rsidRPr="00DE4488">
                        <w:rPr>
                          <w:rFonts w:ascii="Arial" w:hAnsi="Arial" w:cs="Arial"/>
                          <w:b/>
                          <w:sz w:val="22"/>
                          <w:szCs w:val="22"/>
                          <w:lang w:val="es-CO"/>
                        </w:rPr>
                        <w:t xml:space="preserve">El derecho a una vida digna: </w:t>
                      </w:r>
                      <w:r w:rsidRPr="00DE4488">
                        <w:rPr>
                          <w:rFonts w:ascii="Arial" w:hAnsi="Arial" w:cs="Arial"/>
                          <w:sz w:val="22"/>
                          <w:szCs w:val="22"/>
                          <w:lang w:val="es-CO"/>
                        </w:rPr>
                        <w:t>PIDESC, Art. 11</w:t>
                      </w:r>
                      <w:r>
                        <w:rPr>
                          <w:rFonts w:ascii="Arial" w:hAnsi="Arial" w:cs="Arial"/>
                          <w:sz w:val="22"/>
                          <w:szCs w:val="22"/>
                          <w:lang w:val="es-CO"/>
                        </w:rPr>
                        <w:t>.</w:t>
                      </w:r>
                    </w:p>
                    <w:p w14:paraId="06C2BFBB" w14:textId="77777777" w:rsidR="00A3067B" w:rsidRPr="00670B9C" w:rsidRDefault="00A3067B" w:rsidP="00D84F31">
                      <w:pPr>
                        <w:pStyle w:val="Prrafodelista"/>
                        <w:numPr>
                          <w:ilvl w:val="0"/>
                          <w:numId w:val="12"/>
                        </w:numPr>
                        <w:rPr>
                          <w:rFonts w:ascii="Arial" w:hAnsi="Arial" w:cs="Arial"/>
                          <w:i/>
                          <w:sz w:val="22"/>
                          <w:szCs w:val="22"/>
                          <w:lang w:val="es-CO"/>
                        </w:rPr>
                      </w:pPr>
                      <w:r w:rsidRPr="00670B9C">
                        <w:rPr>
                          <w:rFonts w:ascii="Arial" w:hAnsi="Arial" w:cs="Arial"/>
                          <w:i/>
                          <w:sz w:val="22"/>
                          <w:szCs w:val="22"/>
                          <w:lang w:val="es-CO"/>
                        </w:rPr>
                        <w:t xml:space="preserve">Se </w:t>
                      </w:r>
                      <w:r>
                        <w:rPr>
                          <w:rFonts w:ascii="Arial" w:hAnsi="Arial" w:cs="Arial"/>
                          <w:i/>
                          <w:sz w:val="22"/>
                          <w:szCs w:val="22"/>
                          <w:lang w:val="es-CO"/>
                        </w:rPr>
                        <w:t>teme perder</w:t>
                      </w:r>
                      <w:r w:rsidRPr="00670B9C">
                        <w:rPr>
                          <w:rFonts w:ascii="Arial" w:hAnsi="Arial" w:cs="Arial"/>
                          <w:i/>
                          <w:sz w:val="22"/>
                          <w:szCs w:val="22"/>
                          <w:lang w:val="es-CO"/>
                        </w:rPr>
                        <w:t xml:space="preserve"> especies de flora y fauna importantes para la vida </w:t>
                      </w:r>
                      <w:r>
                        <w:rPr>
                          <w:rFonts w:ascii="Arial" w:hAnsi="Arial" w:cs="Arial"/>
                          <w:i/>
                          <w:sz w:val="22"/>
                          <w:szCs w:val="22"/>
                          <w:lang w:val="es-CO"/>
                        </w:rPr>
                        <w:t>e</w:t>
                      </w:r>
                      <w:r w:rsidRPr="00670B9C">
                        <w:rPr>
                          <w:rFonts w:ascii="Arial" w:hAnsi="Arial" w:cs="Arial"/>
                          <w:i/>
                          <w:sz w:val="22"/>
                          <w:szCs w:val="22"/>
                          <w:lang w:val="es-CO"/>
                        </w:rPr>
                        <w:t xml:space="preserve">conómica y cultural de la comunidad. </w:t>
                      </w:r>
                    </w:p>
                    <w:p w14:paraId="78421C55" w14:textId="77777777" w:rsidR="00A3067B" w:rsidRPr="00216F23" w:rsidRDefault="00A3067B" w:rsidP="001D6AB0">
                      <w:pPr>
                        <w:jc w:val="center"/>
                        <w:rPr>
                          <w:lang w:val="es-CO"/>
                        </w:rPr>
                      </w:pPr>
                    </w:p>
                    <w:p w14:paraId="1B45D9F3" w14:textId="77777777" w:rsidR="00A3067B" w:rsidRPr="00216F23" w:rsidRDefault="00A3067B" w:rsidP="001D6AB0">
                      <w:pPr>
                        <w:jc w:val="center"/>
                        <w:rPr>
                          <w:lang w:val="es-CO"/>
                        </w:rPr>
                      </w:pPr>
                    </w:p>
                  </w:txbxContent>
                </v:textbox>
                <w10:wrap anchorx="margin"/>
              </v:rect>
            </w:pict>
          </mc:Fallback>
        </mc:AlternateContent>
      </w:r>
      <w:r w:rsidR="00CE5B6C" w:rsidRPr="00AA1C04">
        <w:rPr>
          <w:rFonts w:ascii="Arial" w:hAnsi="Arial" w:cs="Arial"/>
          <w:lang w:val="es-CO"/>
        </w:rPr>
        <w:t>Co</w:t>
      </w:r>
      <w:r w:rsidR="001572AF">
        <w:rPr>
          <w:rFonts w:ascii="Arial" w:hAnsi="Arial" w:cs="Arial"/>
          <w:lang w:val="es-CO"/>
        </w:rPr>
        <w:t xml:space="preserve">mo un mecanismo de protección </w:t>
      </w:r>
      <w:r w:rsidR="001572AF" w:rsidRPr="00370112">
        <w:rPr>
          <w:rFonts w:ascii="Arial" w:hAnsi="Arial" w:cs="Arial"/>
          <w:lang w:val="es-CO"/>
        </w:rPr>
        <w:t>a</w:t>
      </w:r>
      <w:r w:rsidR="00CE5B6C" w:rsidRPr="00370112">
        <w:rPr>
          <w:rFonts w:ascii="Arial" w:hAnsi="Arial" w:cs="Arial"/>
          <w:lang w:val="es-CO"/>
        </w:rPr>
        <w:t xml:space="preserve"> sus derechos, un grupo de 60 personas de diferentes familias del </w:t>
      </w:r>
      <w:r w:rsidR="00CE5B6C" w:rsidRPr="00370112">
        <w:rPr>
          <w:rFonts w:ascii="Arial" w:hAnsi="Arial" w:cs="Arial"/>
          <w:b/>
          <w:lang w:val="es-CO"/>
        </w:rPr>
        <w:t>Consejo Comunitario Llanobajo</w:t>
      </w:r>
      <w:r w:rsidR="00CE5B6C" w:rsidRPr="00370112">
        <w:rPr>
          <w:rFonts w:ascii="Arial" w:hAnsi="Arial" w:cs="Arial"/>
          <w:lang w:val="es-CO"/>
        </w:rPr>
        <w:t xml:space="preserve"> interpusieron en el mes de abril de 2016 un derecho de </w:t>
      </w:r>
      <w:r w:rsidR="00E3079C" w:rsidRPr="00370112">
        <w:rPr>
          <w:rFonts w:ascii="Arial" w:hAnsi="Arial" w:cs="Arial"/>
          <w:lang w:val="es-CO"/>
        </w:rPr>
        <w:t xml:space="preserve">petición ante el </w:t>
      </w:r>
      <w:r w:rsidR="001572AF" w:rsidRPr="00370112">
        <w:rPr>
          <w:rFonts w:ascii="Arial" w:hAnsi="Arial" w:cs="Arial"/>
          <w:lang w:val="es-CO"/>
        </w:rPr>
        <w:t xml:space="preserve">Ministerio de Interior </w:t>
      </w:r>
      <w:r w:rsidR="00CE5B6C" w:rsidRPr="00370112">
        <w:rPr>
          <w:rFonts w:ascii="Arial" w:hAnsi="Arial" w:cs="Arial"/>
          <w:lang w:val="es-CO"/>
        </w:rPr>
        <w:t xml:space="preserve"> exigiendo </w:t>
      </w:r>
      <w:r w:rsidR="001572AF" w:rsidRPr="00370112">
        <w:rPr>
          <w:rFonts w:ascii="Arial" w:hAnsi="Arial" w:cs="Arial"/>
          <w:lang w:val="es-CO"/>
        </w:rPr>
        <w:t xml:space="preserve">que </w:t>
      </w:r>
      <w:r w:rsidR="00CE5B6C" w:rsidRPr="00370112">
        <w:rPr>
          <w:rFonts w:ascii="Arial" w:hAnsi="Arial" w:cs="Arial"/>
          <w:lang w:val="es-CO"/>
        </w:rPr>
        <w:t>se cumpla con el procedimiento de</w:t>
      </w:r>
      <w:r w:rsidR="00595FB6" w:rsidRPr="00370112">
        <w:rPr>
          <w:rFonts w:ascii="Arial" w:hAnsi="Arial" w:cs="Arial"/>
          <w:lang w:val="es-CO"/>
        </w:rPr>
        <w:t xml:space="preserve"> </w:t>
      </w:r>
      <w:r w:rsidR="0075484E" w:rsidRPr="00370112">
        <w:rPr>
          <w:rFonts w:ascii="Arial" w:hAnsi="Arial" w:cs="Arial"/>
          <w:lang w:val="es-CO"/>
        </w:rPr>
        <w:t>consulta p</w:t>
      </w:r>
      <w:r w:rsidR="00CE5B6C" w:rsidRPr="00370112">
        <w:rPr>
          <w:rFonts w:ascii="Arial" w:hAnsi="Arial" w:cs="Arial"/>
          <w:lang w:val="es-CO"/>
        </w:rPr>
        <w:t>revia con consentimiento libre e informado; solicitud que se extendió a la Procuraduría, Defensoría y la ANLA</w:t>
      </w:r>
      <w:r w:rsidR="00C56519" w:rsidRPr="00370112">
        <w:rPr>
          <w:rFonts w:ascii="Arial" w:hAnsi="Arial" w:cs="Arial"/>
          <w:lang w:val="es-CO"/>
        </w:rPr>
        <w:t>.</w:t>
      </w:r>
    </w:p>
    <w:p w14:paraId="0E04A773" w14:textId="77777777" w:rsidR="00F8529E" w:rsidRDefault="00F8529E" w:rsidP="00C56519">
      <w:pPr>
        <w:ind w:left="708"/>
        <w:jc w:val="both"/>
        <w:rPr>
          <w:rFonts w:ascii="Arial" w:hAnsi="Arial" w:cs="Arial"/>
          <w:lang w:val="es-CO"/>
        </w:rPr>
      </w:pPr>
    </w:p>
    <w:p w14:paraId="639893CF" w14:textId="77777777" w:rsidR="00F8529E" w:rsidRDefault="00F8529E" w:rsidP="00C56519">
      <w:pPr>
        <w:ind w:left="708"/>
        <w:jc w:val="both"/>
        <w:rPr>
          <w:rFonts w:ascii="Arial" w:hAnsi="Arial" w:cs="Arial"/>
          <w:lang w:val="es-CO"/>
        </w:rPr>
      </w:pPr>
    </w:p>
    <w:p w14:paraId="6F6B4C68" w14:textId="77777777" w:rsidR="00F8529E" w:rsidRDefault="00F8529E" w:rsidP="00C56519">
      <w:pPr>
        <w:ind w:left="708"/>
        <w:jc w:val="both"/>
        <w:rPr>
          <w:rFonts w:ascii="Arial" w:hAnsi="Arial" w:cs="Arial"/>
          <w:lang w:val="es-CO"/>
        </w:rPr>
      </w:pPr>
    </w:p>
    <w:p w14:paraId="025F1451" w14:textId="77777777" w:rsidR="00F8529E" w:rsidRDefault="00F8529E" w:rsidP="00C56519">
      <w:pPr>
        <w:ind w:left="708"/>
        <w:jc w:val="both"/>
        <w:rPr>
          <w:rFonts w:ascii="Arial" w:hAnsi="Arial" w:cs="Arial"/>
          <w:lang w:val="es-CO"/>
        </w:rPr>
      </w:pPr>
    </w:p>
    <w:p w14:paraId="149B1582" w14:textId="77777777" w:rsidR="009F3903" w:rsidRDefault="009F3903" w:rsidP="00C56519">
      <w:pPr>
        <w:ind w:left="708"/>
        <w:jc w:val="both"/>
        <w:rPr>
          <w:rFonts w:ascii="Arial" w:hAnsi="Arial" w:cs="Arial"/>
          <w:lang w:val="es-CO"/>
        </w:rPr>
      </w:pPr>
    </w:p>
    <w:p w14:paraId="1C94EAE8" w14:textId="77777777" w:rsidR="009F3903" w:rsidRDefault="009F3903" w:rsidP="00C56519">
      <w:pPr>
        <w:ind w:left="708"/>
        <w:jc w:val="both"/>
        <w:rPr>
          <w:rFonts w:ascii="Arial" w:hAnsi="Arial" w:cs="Arial"/>
          <w:lang w:val="es-CO"/>
        </w:rPr>
      </w:pPr>
    </w:p>
    <w:p w14:paraId="1804861F" w14:textId="77777777" w:rsidR="009F3903" w:rsidRDefault="009F3903" w:rsidP="00C56519">
      <w:pPr>
        <w:ind w:left="708"/>
        <w:jc w:val="both"/>
        <w:rPr>
          <w:rFonts w:ascii="Arial" w:hAnsi="Arial" w:cs="Arial"/>
          <w:lang w:val="es-CO"/>
        </w:rPr>
      </w:pPr>
    </w:p>
    <w:p w14:paraId="009A23D0" w14:textId="77777777" w:rsidR="009F3903" w:rsidRDefault="009F3903" w:rsidP="00C56519">
      <w:pPr>
        <w:ind w:left="708"/>
        <w:jc w:val="both"/>
        <w:rPr>
          <w:rFonts w:ascii="Arial" w:hAnsi="Arial" w:cs="Arial"/>
          <w:lang w:val="es-CO"/>
        </w:rPr>
      </w:pPr>
    </w:p>
    <w:p w14:paraId="345CA028" w14:textId="77777777" w:rsidR="009F3903" w:rsidRDefault="009F3903" w:rsidP="00C56519">
      <w:pPr>
        <w:ind w:left="708"/>
        <w:jc w:val="both"/>
        <w:rPr>
          <w:rFonts w:ascii="Arial" w:hAnsi="Arial" w:cs="Arial"/>
          <w:lang w:val="es-CO"/>
        </w:rPr>
      </w:pPr>
    </w:p>
    <w:p w14:paraId="6078DDD8" w14:textId="77777777" w:rsidR="00F8529E" w:rsidRDefault="00F8529E" w:rsidP="00C56519">
      <w:pPr>
        <w:ind w:left="708"/>
        <w:jc w:val="both"/>
        <w:rPr>
          <w:rFonts w:ascii="Arial" w:hAnsi="Arial" w:cs="Arial"/>
          <w:lang w:val="es-CO"/>
        </w:rPr>
      </w:pPr>
    </w:p>
    <w:p w14:paraId="17E39F78" w14:textId="77777777" w:rsidR="00F8529E" w:rsidRDefault="00F8529E" w:rsidP="00C56519">
      <w:pPr>
        <w:ind w:left="708"/>
        <w:jc w:val="both"/>
        <w:rPr>
          <w:rFonts w:ascii="Arial" w:hAnsi="Arial" w:cs="Arial"/>
          <w:lang w:val="es-CO"/>
        </w:rPr>
      </w:pPr>
    </w:p>
    <w:p w14:paraId="12698148" w14:textId="77777777" w:rsidR="00953D81" w:rsidRPr="00216F23" w:rsidRDefault="00953D81" w:rsidP="00F8529E">
      <w:pPr>
        <w:jc w:val="both"/>
        <w:rPr>
          <w:rFonts w:ascii="Cambria" w:hAnsi="Cambria" w:cs="Times New Roman"/>
          <w:lang w:val="es-CO"/>
        </w:rPr>
      </w:pPr>
    </w:p>
    <w:p w14:paraId="749173F4" w14:textId="77777777" w:rsidR="00591953" w:rsidRPr="004E599C" w:rsidRDefault="006E6943" w:rsidP="006F0B9B">
      <w:pPr>
        <w:pStyle w:val="Ttulo3"/>
        <w:jc w:val="center"/>
        <w:rPr>
          <w:lang w:val="es-CO"/>
        </w:rPr>
      </w:pPr>
      <w:bookmarkStart w:id="12" w:name="_Toc474238138"/>
      <w:r>
        <w:rPr>
          <w:lang w:val="es-CO"/>
        </w:rPr>
        <w:t xml:space="preserve">2.3.2 </w:t>
      </w:r>
      <w:r w:rsidR="00F0348D" w:rsidRPr="004E599C">
        <w:rPr>
          <w:lang w:val="es-CO"/>
        </w:rPr>
        <w:t>Minería en</w:t>
      </w:r>
      <w:r w:rsidR="006F0B9B" w:rsidRPr="004E599C">
        <w:rPr>
          <w:lang w:val="es-CO"/>
        </w:rPr>
        <w:t xml:space="preserve"> </w:t>
      </w:r>
      <w:bookmarkEnd w:id="12"/>
      <w:r w:rsidR="00085142" w:rsidRPr="004E599C">
        <w:rPr>
          <w:lang w:val="es-CO"/>
        </w:rPr>
        <w:t>Barbacoas, Nariño; Timbiquí, Cauca y Nóvita, Chocó</w:t>
      </w:r>
    </w:p>
    <w:p w14:paraId="0B1A5ED1" w14:textId="77777777" w:rsidR="00591953" w:rsidRPr="004E599C" w:rsidRDefault="00591953" w:rsidP="00465E89">
      <w:pPr>
        <w:jc w:val="both"/>
        <w:rPr>
          <w:rFonts w:ascii="Arial" w:hAnsi="Arial" w:cs="Arial"/>
          <w:color w:val="0070C0"/>
          <w:lang w:val="es-CO"/>
        </w:rPr>
      </w:pPr>
    </w:p>
    <w:p w14:paraId="0DB41F1E" w14:textId="77777777" w:rsidR="00E4593A" w:rsidRDefault="009043E3" w:rsidP="00E4593A">
      <w:pPr>
        <w:jc w:val="both"/>
        <w:rPr>
          <w:rFonts w:ascii="Arial" w:hAnsi="Arial" w:cs="Arial"/>
          <w:lang w:val="es-CO"/>
        </w:rPr>
      </w:pPr>
      <w:r w:rsidRPr="004E599C">
        <w:rPr>
          <w:rFonts w:ascii="Arial" w:hAnsi="Arial" w:cs="Arial"/>
          <w:lang w:val="es-CO"/>
        </w:rPr>
        <w:t xml:space="preserve">Ante la situación </w:t>
      </w:r>
      <w:r w:rsidR="00E4593A" w:rsidRPr="004E599C">
        <w:rPr>
          <w:rFonts w:ascii="Arial" w:hAnsi="Arial" w:cs="Arial"/>
          <w:lang w:val="es-CO"/>
        </w:rPr>
        <w:t>que se espera, sobre todo en el Pacífico colombiano por su particular condición geoestratégica</w:t>
      </w:r>
      <w:r w:rsidR="004E599C" w:rsidRPr="004E599C">
        <w:rPr>
          <w:rFonts w:ascii="Arial" w:hAnsi="Arial" w:cs="Arial"/>
          <w:lang w:val="es-CO"/>
        </w:rPr>
        <w:t xml:space="preserve"> </w:t>
      </w:r>
      <w:r w:rsidR="00E4593A" w:rsidRPr="004E599C">
        <w:rPr>
          <w:rFonts w:ascii="Arial" w:hAnsi="Arial" w:cs="Arial"/>
          <w:lang w:val="es-CO"/>
        </w:rPr>
        <w:t>es poco halagador y poco esperanzador el impulso de la minería mecanizada, lo cual es posible comprobar con los casos de estudio en Barbacoas, Timbiquí, Nóvita y Bagadó.</w:t>
      </w:r>
    </w:p>
    <w:p w14:paraId="521A754C" w14:textId="77777777" w:rsidR="002F09F4" w:rsidRDefault="002F09F4" w:rsidP="00E4593A">
      <w:pPr>
        <w:jc w:val="both"/>
        <w:rPr>
          <w:rFonts w:ascii="Arial" w:hAnsi="Arial" w:cs="Arial"/>
          <w:lang w:val="es-CO"/>
        </w:rPr>
      </w:pPr>
    </w:p>
    <w:p w14:paraId="5C12D5AD" w14:textId="77777777" w:rsidR="003E2829" w:rsidRPr="00F0348D" w:rsidRDefault="0016633F" w:rsidP="00F0348D">
      <w:pPr>
        <w:pStyle w:val="Prrafodelista"/>
        <w:numPr>
          <w:ilvl w:val="0"/>
          <w:numId w:val="3"/>
        </w:numPr>
        <w:jc w:val="both"/>
        <w:rPr>
          <w:rFonts w:ascii="Arial" w:hAnsi="Arial" w:cs="Arial"/>
          <w:lang w:val="es-CO"/>
        </w:rPr>
      </w:pPr>
      <w:r>
        <w:rPr>
          <w:rFonts w:ascii="Arial" w:hAnsi="Arial" w:cs="Arial"/>
          <w:b/>
          <w:lang w:val="es-CO"/>
        </w:rPr>
        <w:t>Barbacoas</w:t>
      </w:r>
    </w:p>
    <w:p w14:paraId="599C2B5B" w14:textId="77777777" w:rsidR="009043E3" w:rsidRPr="0062626B" w:rsidRDefault="009043E3" w:rsidP="003E2829">
      <w:pPr>
        <w:ind w:left="708"/>
        <w:jc w:val="both"/>
        <w:rPr>
          <w:rFonts w:ascii="Arial" w:hAnsi="Arial" w:cs="Arial"/>
          <w:lang w:val="es-CO"/>
        </w:rPr>
      </w:pPr>
      <w:r w:rsidRPr="0062626B">
        <w:rPr>
          <w:rFonts w:ascii="Arial" w:hAnsi="Arial" w:cs="Arial"/>
          <w:lang w:val="es-CO"/>
        </w:rPr>
        <w:t xml:space="preserve">Se visitó un entable minero no formalizado de minería mecanizada, denominado La Humildad, ubicado en el sitio llamado Coscorrón comunidad de Playa Grande que queda en la parte baja del río Guelmambí, territorio del </w:t>
      </w:r>
      <w:r w:rsidRPr="0062626B">
        <w:rPr>
          <w:rFonts w:ascii="Arial" w:hAnsi="Arial" w:cs="Arial"/>
          <w:b/>
          <w:lang w:val="es-CO"/>
        </w:rPr>
        <w:t>Consejo Comunitario Bien del Futuro</w:t>
      </w:r>
      <w:r w:rsidRPr="0062626B">
        <w:rPr>
          <w:rFonts w:ascii="Arial" w:hAnsi="Arial" w:cs="Arial"/>
          <w:lang w:val="es-CO"/>
        </w:rPr>
        <w:t xml:space="preserve">. La actividad </w:t>
      </w:r>
      <w:r w:rsidR="00E81800" w:rsidRPr="0062626B">
        <w:rPr>
          <w:rFonts w:ascii="Arial" w:hAnsi="Arial" w:cs="Arial"/>
          <w:lang w:val="es-CO"/>
        </w:rPr>
        <w:t>inició</w:t>
      </w:r>
      <w:r w:rsidRPr="0062626B">
        <w:rPr>
          <w:rFonts w:ascii="Arial" w:hAnsi="Arial" w:cs="Arial"/>
          <w:lang w:val="es-CO"/>
        </w:rPr>
        <w:t xml:space="preserve"> en el mes de febrero de 2</w:t>
      </w:r>
      <w:r w:rsidR="00E81800" w:rsidRPr="0062626B">
        <w:rPr>
          <w:rFonts w:ascii="Arial" w:hAnsi="Arial" w:cs="Arial"/>
          <w:lang w:val="es-CO"/>
        </w:rPr>
        <w:t>016 y se desarrolló</w:t>
      </w:r>
      <w:r w:rsidRPr="0062626B">
        <w:rPr>
          <w:rFonts w:ascii="Arial" w:hAnsi="Arial" w:cs="Arial"/>
          <w:lang w:val="es-CO"/>
        </w:rPr>
        <w:t xml:space="preserve"> en un área de cuatro</w:t>
      </w:r>
      <w:r w:rsidR="00E81800" w:rsidRPr="0062626B">
        <w:rPr>
          <w:rFonts w:ascii="Arial" w:hAnsi="Arial" w:cs="Arial"/>
          <w:lang w:val="es-CO"/>
        </w:rPr>
        <w:t xml:space="preserve"> hectáreas. En el Consejo C</w:t>
      </w:r>
      <w:r w:rsidRPr="0062626B">
        <w:rPr>
          <w:rFonts w:ascii="Arial" w:hAnsi="Arial" w:cs="Arial"/>
          <w:lang w:val="es-CO"/>
        </w:rPr>
        <w:t>omunitario cuya extensión de 4.700 Has con 2.300 m</w:t>
      </w:r>
      <w:r w:rsidR="00206A79" w:rsidRPr="0062626B">
        <w:rPr>
          <w:rFonts w:ascii="Arial" w:hAnsi="Arial" w:cs="Arial"/>
          <w:lang w:val="es-CO"/>
        </w:rPr>
        <w:t>e</w:t>
      </w:r>
      <w:r w:rsidRPr="0062626B">
        <w:rPr>
          <w:rFonts w:ascii="Arial" w:hAnsi="Arial" w:cs="Arial"/>
          <w:lang w:val="es-CO"/>
        </w:rPr>
        <w:t>tr</w:t>
      </w:r>
      <w:r w:rsidR="00206A79" w:rsidRPr="0062626B">
        <w:rPr>
          <w:rFonts w:ascii="Arial" w:hAnsi="Arial" w:cs="Arial"/>
          <w:lang w:val="es-CO"/>
        </w:rPr>
        <w:t>o</w:t>
      </w:r>
      <w:r w:rsidRPr="0062626B">
        <w:rPr>
          <w:rFonts w:ascii="Arial" w:hAnsi="Arial" w:cs="Arial"/>
          <w:lang w:val="es-CO"/>
        </w:rPr>
        <w:t>s cuadrados</w:t>
      </w:r>
      <w:r w:rsidR="00E81800" w:rsidRPr="0062626B">
        <w:rPr>
          <w:rFonts w:ascii="Arial" w:hAnsi="Arial" w:cs="Arial"/>
          <w:lang w:val="es-CO"/>
        </w:rPr>
        <w:t>,</w:t>
      </w:r>
      <w:r w:rsidRPr="0062626B">
        <w:rPr>
          <w:rFonts w:ascii="Arial" w:hAnsi="Arial" w:cs="Arial"/>
          <w:lang w:val="es-CO"/>
        </w:rPr>
        <w:t xml:space="preserve"> existen varios entables los cuales comprometen para la minería todo el área susceptible de producción agrícola a orillas del río en ambas márgenes.  </w:t>
      </w:r>
    </w:p>
    <w:p w14:paraId="57383645" w14:textId="77777777" w:rsidR="009043E3" w:rsidRPr="00F0348D" w:rsidRDefault="009043E3" w:rsidP="00F0348D">
      <w:pPr>
        <w:ind w:left="708"/>
        <w:jc w:val="both"/>
        <w:rPr>
          <w:rFonts w:ascii="Arial" w:hAnsi="Arial" w:cs="Arial"/>
          <w:lang w:val="es-CO"/>
        </w:rPr>
      </w:pPr>
      <w:r w:rsidRPr="0062626B">
        <w:rPr>
          <w:rFonts w:ascii="Arial" w:hAnsi="Arial" w:cs="Arial"/>
          <w:lang w:val="es-CO"/>
        </w:rPr>
        <w:t>La minería mecanizada es un fenómeno que se viene desarrollando de manera no formal desde hace más de dos años bajo la modalidad de permiso</w:t>
      </w:r>
      <w:r w:rsidR="001732AC" w:rsidRPr="0062626B">
        <w:rPr>
          <w:rFonts w:ascii="Arial" w:hAnsi="Arial" w:cs="Arial"/>
          <w:lang w:val="es-CO"/>
        </w:rPr>
        <w:t>,</w:t>
      </w:r>
      <w:r w:rsidRPr="0062626B">
        <w:rPr>
          <w:rFonts w:ascii="Arial" w:hAnsi="Arial" w:cs="Arial"/>
          <w:lang w:val="es-CO"/>
        </w:rPr>
        <w:t xml:space="preserve"> por par</w:t>
      </w:r>
      <w:r w:rsidR="00206A79" w:rsidRPr="0062626B">
        <w:rPr>
          <w:rFonts w:ascii="Arial" w:hAnsi="Arial" w:cs="Arial"/>
          <w:lang w:val="es-CO"/>
        </w:rPr>
        <w:t xml:space="preserve">te del representante legal del </w:t>
      </w:r>
      <w:r w:rsidR="004008AF" w:rsidRPr="0062626B">
        <w:rPr>
          <w:rFonts w:ascii="Arial" w:hAnsi="Arial" w:cs="Arial"/>
          <w:lang w:val="es-CO"/>
        </w:rPr>
        <w:t xml:space="preserve">Consejo Comunitario </w:t>
      </w:r>
      <w:r w:rsidR="00D10F6E" w:rsidRPr="0062626B">
        <w:rPr>
          <w:rFonts w:ascii="Arial" w:hAnsi="Arial" w:cs="Arial"/>
          <w:lang w:val="es-CO"/>
        </w:rPr>
        <w:t>(</w:t>
      </w:r>
      <w:r w:rsidRPr="0062626B">
        <w:rPr>
          <w:rFonts w:ascii="Arial" w:hAnsi="Arial" w:cs="Arial"/>
          <w:lang w:val="es-CO"/>
        </w:rPr>
        <w:t xml:space="preserve">que </w:t>
      </w:r>
      <w:r w:rsidR="00B41F68" w:rsidRPr="0062626B">
        <w:rPr>
          <w:rFonts w:ascii="Arial" w:hAnsi="Arial" w:cs="Arial"/>
          <w:lang w:val="es-CO"/>
        </w:rPr>
        <w:t xml:space="preserve">a pesar de </w:t>
      </w:r>
      <w:r w:rsidR="00021A59" w:rsidRPr="0062626B">
        <w:rPr>
          <w:rFonts w:ascii="Arial" w:hAnsi="Arial" w:cs="Arial"/>
          <w:lang w:val="es-CO"/>
        </w:rPr>
        <w:t xml:space="preserve">que la práctica indica otra cosa, </w:t>
      </w:r>
      <w:r w:rsidRPr="0062626B">
        <w:rPr>
          <w:rFonts w:ascii="Arial" w:hAnsi="Arial" w:cs="Arial"/>
          <w:lang w:val="es-CO"/>
        </w:rPr>
        <w:t>no es la autoridad máxima</w:t>
      </w:r>
      <w:r w:rsidR="00D10F6E" w:rsidRPr="0062626B">
        <w:rPr>
          <w:rFonts w:ascii="Arial" w:hAnsi="Arial" w:cs="Arial"/>
          <w:lang w:val="es-CO"/>
        </w:rPr>
        <w:t>),</w:t>
      </w:r>
      <w:r w:rsidR="00021A59" w:rsidRPr="0062626B">
        <w:rPr>
          <w:rFonts w:ascii="Arial" w:hAnsi="Arial" w:cs="Arial"/>
          <w:lang w:val="es-CO"/>
        </w:rPr>
        <w:t xml:space="preserve"> </w:t>
      </w:r>
      <w:r w:rsidRPr="0062626B">
        <w:rPr>
          <w:rFonts w:ascii="Arial" w:hAnsi="Arial" w:cs="Arial"/>
          <w:lang w:val="es-CO"/>
        </w:rPr>
        <w:t>con la complicidad de las autoridades civiles y militares y el control de grupos armados (Farc, E</w:t>
      </w:r>
      <w:r w:rsidR="001732AC" w:rsidRPr="0062626B">
        <w:rPr>
          <w:rFonts w:ascii="Arial" w:hAnsi="Arial" w:cs="Arial"/>
          <w:lang w:val="es-CO"/>
        </w:rPr>
        <w:t>LN</w:t>
      </w:r>
      <w:r w:rsidRPr="0062626B">
        <w:rPr>
          <w:rFonts w:ascii="Arial" w:hAnsi="Arial" w:cs="Arial"/>
          <w:lang w:val="es-CO"/>
        </w:rPr>
        <w:t xml:space="preserve"> y paramilitares). </w:t>
      </w:r>
      <w:r w:rsidR="00717CC2" w:rsidRPr="0062626B">
        <w:rPr>
          <w:rFonts w:ascii="Arial" w:hAnsi="Arial" w:cs="Arial"/>
          <w:lang w:val="es-CO"/>
        </w:rPr>
        <w:t>Así lo afirma u</w:t>
      </w:r>
      <w:r w:rsidRPr="0062626B">
        <w:rPr>
          <w:rFonts w:ascii="Arial" w:hAnsi="Arial" w:cs="Arial"/>
          <w:lang w:val="es-CO"/>
        </w:rPr>
        <w:t>n líder social de Barbacoas</w:t>
      </w:r>
      <w:r w:rsidR="00206A79" w:rsidRPr="0062626B">
        <w:rPr>
          <w:rFonts w:ascii="Arial" w:hAnsi="Arial" w:cs="Arial"/>
          <w:lang w:val="es-CO"/>
        </w:rPr>
        <w:t>:</w:t>
      </w:r>
      <w:r w:rsidRPr="0062626B">
        <w:rPr>
          <w:rFonts w:ascii="Arial" w:hAnsi="Arial" w:cs="Arial"/>
          <w:lang w:val="es-CO"/>
        </w:rPr>
        <w:t xml:space="preserve"> “</w:t>
      </w:r>
      <w:r w:rsidR="00206A79" w:rsidRPr="0062626B">
        <w:rPr>
          <w:rFonts w:ascii="Arial" w:hAnsi="Arial" w:cs="Arial"/>
          <w:lang w:val="es-CO"/>
        </w:rPr>
        <w:t>L</w:t>
      </w:r>
      <w:r w:rsidRPr="0062626B">
        <w:rPr>
          <w:rFonts w:ascii="Arial" w:hAnsi="Arial" w:cs="Arial"/>
          <w:lang w:val="es-CO"/>
        </w:rPr>
        <w:t xml:space="preserve">a coca nos hizo mucho daño en lo ambiental, social y cultural y ahora nos traen la minería que es </w:t>
      </w:r>
      <w:r w:rsidR="00021A59" w:rsidRPr="0062626B">
        <w:rPr>
          <w:rFonts w:ascii="Arial" w:hAnsi="Arial" w:cs="Arial"/>
          <w:lang w:val="es-CO"/>
        </w:rPr>
        <w:t>más</w:t>
      </w:r>
      <w:r w:rsidRPr="0062626B">
        <w:rPr>
          <w:rFonts w:ascii="Arial" w:hAnsi="Arial" w:cs="Arial"/>
          <w:lang w:val="es-CO"/>
        </w:rPr>
        <w:t xml:space="preserve"> perjudicial</w:t>
      </w:r>
      <w:r w:rsidR="00206A79" w:rsidRPr="0062626B">
        <w:rPr>
          <w:rFonts w:ascii="Arial" w:hAnsi="Arial" w:cs="Arial"/>
          <w:lang w:val="es-CO"/>
        </w:rPr>
        <w:t>.</w:t>
      </w:r>
      <w:r w:rsidRPr="0062626B">
        <w:rPr>
          <w:rFonts w:ascii="Arial" w:hAnsi="Arial" w:cs="Arial"/>
          <w:lang w:val="es-CO"/>
        </w:rPr>
        <w:t>”</w:t>
      </w:r>
      <w:r w:rsidRPr="0062626B">
        <w:rPr>
          <w:rStyle w:val="Refdenotaalpie"/>
          <w:rFonts w:ascii="Arial" w:hAnsi="Arial" w:cs="Arial"/>
          <w:b/>
          <w:color w:val="0070C0"/>
          <w:lang w:val="es-CO"/>
        </w:rPr>
        <w:t xml:space="preserve"> </w:t>
      </w:r>
      <w:r w:rsidRPr="0062626B">
        <w:rPr>
          <w:rStyle w:val="Refdenotaalpie"/>
          <w:rFonts w:ascii="Arial" w:hAnsi="Arial" w:cs="Arial"/>
          <w:lang w:val="es-CO"/>
        </w:rPr>
        <w:footnoteReference w:id="10"/>
      </w:r>
    </w:p>
    <w:p w14:paraId="2286EAB5" w14:textId="77777777" w:rsidR="00F8529E" w:rsidRPr="0062626B" w:rsidRDefault="009043E3" w:rsidP="00F0348D">
      <w:pPr>
        <w:ind w:left="708"/>
        <w:jc w:val="both"/>
        <w:rPr>
          <w:rFonts w:ascii="Arial" w:hAnsi="Arial" w:cs="Arial"/>
          <w:lang w:val="es-CO"/>
        </w:rPr>
      </w:pPr>
      <w:r w:rsidRPr="00F0348D">
        <w:rPr>
          <w:rFonts w:ascii="Arial" w:hAnsi="Arial" w:cs="Arial"/>
          <w:lang w:val="es-CO"/>
        </w:rPr>
        <w:t xml:space="preserve">La legalidad y </w:t>
      </w:r>
      <w:r w:rsidRPr="0062626B">
        <w:rPr>
          <w:rFonts w:ascii="Arial" w:hAnsi="Arial" w:cs="Arial"/>
          <w:lang w:val="es-CO"/>
        </w:rPr>
        <w:t>formalidad de la actividad minera se encuadran cuando el nativo pone a disposición su terreno</w:t>
      </w:r>
      <w:r w:rsidR="00473F8B" w:rsidRPr="0062626B">
        <w:rPr>
          <w:rFonts w:ascii="Arial" w:hAnsi="Arial" w:cs="Arial"/>
          <w:lang w:val="es-CO"/>
        </w:rPr>
        <w:t>. E</w:t>
      </w:r>
      <w:r w:rsidRPr="0062626B">
        <w:rPr>
          <w:rFonts w:ascii="Arial" w:hAnsi="Arial" w:cs="Arial"/>
          <w:lang w:val="es-CO"/>
        </w:rPr>
        <w:t>l dueño de la maquinaria obtiene el permi</w:t>
      </w:r>
      <w:r w:rsidR="00206A79" w:rsidRPr="0062626B">
        <w:rPr>
          <w:rFonts w:ascii="Arial" w:hAnsi="Arial" w:cs="Arial"/>
          <w:lang w:val="es-CO"/>
        </w:rPr>
        <w:t xml:space="preserve">so del representante legal del </w:t>
      </w:r>
      <w:r w:rsidR="00572074" w:rsidRPr="0062626B">
        <w:rPr>
          <w:rFonts w:ascii="Arial" w:hAnsi="Arial" w:cs="Arial"/>
          <w:lang w:val="es-CO"/>
        </w:rPr>
        <w:t xml:space="preserve">Consejo Comunitario </w:t>
      </w:r>
      <w:r w:rsidRPr="0062626B">
        <w:rPr>
          <w:rFonts w:ascii="Arial" w:hAnsi="Arial" w:cs="Arial"/>
          <w:lang w:val="es-CO"/>
        </w:rPr>
        <w:t>y negocia sobre la actividad entre las partes. Aquí poco importa el titulo minero ni la intervención de la autoridad minera en Colombia. En el entable minero de La Humildad</w:t>
      </w:r>
      <w:r w:rsidR="0083675A" w:rsidRPr="0062626B">
        <w:rPr>
          <w:rFonts w:ascii="Arial" w:hAnsi="Arial" w:cs="Arial"/>
          <w:lang w:val="es-CO"/>
        </w:rPr>
        <w:t>,</w:t>
      </w:r>
      <w:r w:rsidRPr="0062626B">
        <w:rPr>
          <w:rFonts w:ascii="Arial" w:hAnsi="Arial" w:cs="Arial"/>
          <w:lang w:val="es-CO"/>
        </w:rPr>
        <w:t xml:space="preserve"> que cuenta con tres retroexcavadoras y una plataforma de lavado, </w:t>
      </w:r>
      <w:r w:rsidR="0083675A" w:rsidRPr="0062626B">
        <w:rPr>
          <w:rFonts w:ascii="Arial" w:hAnsi="Arial" w:cs="Arial"/>
          <w:lang w:val="es-CO"/>
        </w:rPr>
        <w:t xml:space="preserve">los quipos </w:t>
      </w:r>
      <w:r w:rsidRPr="0062626B">
        <w:rPr>
          <w:rFonts w:ascii="Arial" w:hAnsi="Arial" w:cs="Arial"/>
          <w:lang w:val="es-CO"/>
        </w:rPr>
        <w:t>pertenece</w:t>
      </w:r>
      <w:r w:rsidR="0083675A" w:rsidRPr="0062626B">
        <w:rPr>
          <w:rFonts w:ascii="Arial" w:hAnsi="Arial" w:cs="Arial"/>
          <w:lang w:val="es-CO"/>
        </w:rPr>
        <w:t>n</w:t>
      </w:r>
      <w:r w:rsidRPr="0062626B">
        <w:rPr>
          <w:rFonts w:ascii="Arial" w:hAnsi="Arial" w:cs="Arial"/>
          <w:lang w:val="es-CO"/>
        </w:rPr>
        <w:t xml:space="preserve"> a un empresario de Medellín</w:t>
      </w:r>
      <w:r w:rsidR="00987F6D" w:rsidRPr="0062626B">
        <w:rPr>
          <w:rFonts w:ascii="Arial" w:hAnsi="Arial" w:cs="Arial"/>
          <w:lang w:val="es-CO"/>
        </w:rPr>
        <w:t>,</w:t>
      </w:r>
      <w:r w:rsidRPr="0062626B">
        <w:rPr>
          <w:rFonts w:ascii="Arial" w:hAnsi="Arial" w:cs="Arial"/>
          <w:lang w:val="es-CO"/>
        </w:rPr>
        <w:t xml:space="preserve"> quie</w:t>
      </w:r>
      <w:r w:rsidR="00206A79" w:rsidRPr="0062626B">
        <w:rPr>
          <w:rFonts w:ascii="Arial" w:hAnsi="Arial" w:cs="Arial"/>
          <w:lang w:val="es-CO"/>
        </w:rPr>
        <w:t xml:space="preserve">n paga al </w:t>
      </w:r>
      <w:r w:rsidR="00987F6D" w:rsidRPr="0062626B">
        <w:rPr>
          <w:rFonts w:ascii="Arial" w:hAnsi="Arial" w:cs="Arial"/>
          <w:lang w:val="es-CO"/>
        </w:rPr>
        <w:t xml:space="preserve">Consejo Comunitario </w:t>
      </w:r>
      <w:r w:rsidR="00021A59" w:rsidRPr="0062626B">
        <w:rPr>
          <w:rFonts w:ascii="Arial" w:hAnsi="Arial" w:cs="Arial"/>
          <w:lang w:val="es-CO"/>
        </w:rPr>
        <w:t>el 2% sobre la producción, $1´</w:t>
      </w:r>
      <w:r w:rsidRPr="0062626B">
        <w:rPr>
          <w:rFonts w:ascii="Arial" w:hAnsi="Arial" w:cs="Arial"/>
          <w:lang w:val="es-CO"/>
        </w:rPr>
        <w:t>500.000 mensuales al dueño del</w:t>
      </w:r>
      <w:r w:rsidR="00021A59" w:rsidRPr="0062626B">
        <w:rPr>
          <w:rFonts w:ascii="Arial" w:hAnsi="Arial" w:cs="Arial"/>
          <w:lang w:val="es-CO"/>
        </w:rPr>
        <w:t xml:space="preserve"> terreno y un aproximado de $5´</w:t>
      </w:r>
      <w:r w:rsidRPr="0062626B">
        <w:rPr>
          <w:rFonts w:ascii="Arial" w:hAnsi="Arial" w:cs="Arial"/>
          <w:lang w:val="es-CO"/>
        </w:rPr>
        <w:t>000.000 para el grupo armado que hace el control; a este último se le paga cumplido haya o no producción.</w:t>
      </w:r>
    </w:p>
    <w:p w14:paraId="2CE6DBFA" w14:textId="77777777" w:rsidR="009043E3" w:rsidRPr="00EB3002" w:rsidRDefault="009043E3" w:rsidP="00F0348D">
      <w:pPr>
        <w:ind w:left="708"/>
        <w:jc w:val="both"/>
        <w:rPr>
          <w:rFonts w:ascii="Arial" w:hAnsi="Arial" w:cs="Arial"/>
          <w:lang w:val="es-CO"/>
        </w:rPr>
      </w:pPr>
      <w:r w:rsidRPr="0062626B">
        <w:rPr>
          <w:rFonts w:ascii="Arial" w:hAnsi="Arial" w:cs="Arial"/>
          <w:lang w:val="es-CO"/>
        </w:rPr>
        <w:t>De las ocho comunidades qu</w:t>
      </w:r>
      <w:r w:rsidR="00206A79" w:rsidRPr="0062626B">
        <w:rPr>
          <w:rFonts w:ascii="Arial" w:hAnsi="Arial" w:cs="Arial"/>
          <w:lang w:val="es-CO"/>
        </w:rPr>
        <w:t xml:space="preserve">e integran el </w:t>
      </w:r>
      <w:r w:rsidR="00F730BF" w:rsidRPr="0062626B">
        <w:rPr>
          <w:rFonts w:ascii="Arial" w:hAnsi="Arial" w:cs="Arial"/>
          <w:lang w:val="es-CO"/>
        </w:rPr>
        <w:t xml:space="preserve">Consejo Comunitario </w:t>
      </w:r>
      <w:r w:rsidRPr="0062626B">
        <w:rPr>
          <w:rFonts w:ascii="Arial" w:hAnsi="Arial" w:cs="Arial"/>
          <w:lang w:val="es-CO"/>
        </w:rPr>
        <w:t>con un aproximado de 387 familias (C</w:t>
      </w:r>
      <w:r w:rsidR="00021A59" w:rsidRPr="0062626B">
        <w:rPr>
          <w:rFonts w:ascii="Arial" w:hAnsi="Arial" w:cs="Arial"/>
          <w:lang w:val="es-CO"/>
        </w:rPr>
        <w:t>onsejo Comunitario Unión del F</w:t>
      </w:r>
      <w:r w:rsidRPr="0062626B">
        <w:rPr>
          <w:rFonts w:ascii="Arial" w:hAnsi="Arial" w:cs="Arial"/>
          <w:lang w:val="es-CO"/>
        </w:rPr>
        <w:t>uturo</w:t>
      </w:r>
      <w:r w:rsidR="004D7714" w:rsidRPr="0062626B">
        <w:rPr>
          <w:rFonts w:ascii="Arial" w:hAnsi="Arial" w:cs="Arial"/>
          <w:lang w:val="es-CO"/>
        </w:rPr>
        <w:t>,</w:t>
      </w:r>
      <w:r w:rsidRPr="0062626B">
        <w:rPr>
          <w:rFonts w:ascii="Arial" w:hAnsi="Arial" w:cs="Arial"/>
          <w:lang w:val="es-CO"/>
        </w:rPr>
        <w:t xml:space="preserve"> 2015)</w:t>
      </w:r>
      <w:r w:rsidR="00781A7D" w:rsidRPr="0062626B">
        <w:rPr>
          <w:rFonts w:ascii="Arial" w:hAnsi="Arial" w:cs="Arial"/>
          <w:lang w:val="es-CO"/>
        </w:rPr>
        <w:t xml:space="preserve"> </w:t>
      </w:r>
      <w:r w:rsidRPr="0062626B">
        <w:rPr>
          <w:rFonts w:ascii="Arial" w:hAnsi="Arial" w:cs="Arial"/>
          <w:lang w:val="es-CO"/>
        </w:rPr>
        <w:t>solo la</w:t>
      </w:r>
      <w:r w:rsidRPr="00F0348D">
        <w:rPr>
          <w:rFonts w:ascii="Arial" w:hAnsi="Arial" w:cs="Arial"/>
          <w:lang w:val="es-CO"/>
        </w:rPr>
        <w:t xml:space="preserve"> comunidad donde </w:t>
      </w:r>
      <w:r w:rsidRPr="007B082C">
        <w:rPr>
          <w:rFonts w:ascii="Arial" w:hAnsi="Arial" w:cs="Arial"/>
          <w:lang w:val="es-CO"/>
        </w:rPr>
        <w:t>se establece el entabl</w:t>
      </w:r>
      <w:r w:rsidR="00346B9C" w:rsidRPr="007B082C">
        <w:rPr>
          <w:rFonts w:ascii="Arial" w:hAnsi="Arial" w:cs="Arial"/>
          <w:lang w:val="es-CO"/>
        </w:rPr>
        <w:t>e particip</w:t>
      </w:r>
      <w:r w:rsidR="001C6397" w:rsidRPr="007B082C">
        <w:rPr>
          <w:rFonts w:ascii="Arial" w:hAnsi="Arial" w:cs="Arial"/>
          <w:lang w:val="es-CO"/>
        </w:rPr>
        <w:t>ó</w:t>
      </w:r>
      <w:r w:rsidR="00346B9C" w:rsidRPr="007B082C">
        <w:rPr>
          <w:rFonts w:ascii="Arial" w:hAnsi="Arial" w:cs="Arial"/>
          <w:lang w:val="es-CO"/>
        </w:rPr>
        <w:t xml:space="preserve"> de la negociación inicial</w:t>
      </w:r>
      <w:r w:rsidR="00781A7D" w:rsidRPr="007B082C">
        <w:rPr>
          <w:rFonts w:ascii="Arial" w:hAnsi="Arial" w:cs="Arial"/>
          <w:lang w:val="es-CO"/>
        </w:rPr>
        <w:t xml:space="preserve">. El 2% es para todo el </w:t>
      </w:r>
      <w:r w:rsidR="001F09C2" w:rsidRPr="007B082C">
        <w:rPr>
          <w:rFonts w:ascii="Arial" w:hAnsi="Arial" w:cs="Arial"/>
          <w:lang w:val="es-CO"/>
        </w:rPr>
        <w:t xml:space="preserve">Consejo Comunitario </w:t>
      </w:r>
      <w:r w:rsidRPr="007B082C">
        <w:rPr>
          <w:rFonts w:ascii="Arial" w:hAnsi="Arial" w:cs="Arial"/>
          <w:lang w:val="es-CO"/>
        </w:rPr>
        <w:t>bajo la respon</w:t>
      </w:r>
      <w:r w:rsidR="00781A7D" w:rsidRPr="007B082C">
        <w:rPr>
          <w:rFonts w:ascii="Arial" w:hAnsi="Arial" w:cs="Arial"/>
          <w:lang w:val="es-CO"/>
        </w:rPr>
        <w:t>sabilidad administrativa de la junta d</w:t>
      </w:r>
      <w:r w:rsidRPr="007B082C">
        <w:rPr>
          <w:rFonts w:ascii="Arial" w:hAnsi="Arial" w:cs="Arial"/>
          <w:lang w:val="es-CO"/>
        </w:rPr>
        <w:t xml:space="preserve">irectiva. El Estado no tiene control </w:t>
      </w:r>
      <w:r w:rsidRPr="00EB3002">
        <w:rPr>
          <w:rFonts w:ascii="Arial" w:hAnsi="Arial" w:cs="Arial"/>
          <w:lang w:val="es-CO"/>
        </w:rPr>
        <w:t xml:space="preserve">sobre el ingreso de la maquinaria a la zona y la administración municipal ha creado una mesa minera como enlace con la ANM, </w:t>
      </w:r>
      <w:r w:rsidR="00344DDF" w:rsidRPr="00EB3002">
        <w:rPr>
          <w:rFonts w:ascii="Arial" w:hAnsi="Arial" w:cs="Arial"/>
          <w:lang w:val="es-CO"/>
        </w:rPr>
        <w:t>consciente</w:t>
      </w:r>
      <w:r w:rsidRPr="00EB3002">
        <w:rPr>
          <w:rFonts w:ascii="Arial" w:hAnsi="Arial" w:cs="Arial"/>
          <w:lang w:val="es-CO"/>
        </w:rPr>
        <w:t xml:space="preserve"> del dañ</w:t>
      </w:r>
      <w:r w:rsidR="00B91BF1" w:rsidRPr="00EB3002">
        <w:rPr>
          <w:rFonts w:ascii="Arial" w:hAnsi="Arial" w:cs="Arial"/>
          <w:lang w:val="es-CO"/>
        </w:rPr>
        <w:t>o, asume</w:t>
      </w:r>
      <w:r w:rsidRPr="00EB3002">
        <w:rPr>
          <w:rFonts w:ascii="Arial" w:hAnsi="Arial" w:cs="Arial"/>
          <w:lang w:val="es-CO"/>
        </w:rPr>
        <w:t xml:space="preserve"> que a través de este espacio se puede controlar el ingreso de maquinarias.</w:t>
      </w:r>
    </w:p>
    <w:p w14:paraId="2F91BE78" w14:textId="77777777" w:rsidR="00F8529E" w:rsidRPr="00EB3002" w:rsidRDefault="009043E3" w:rsidP="00F0348D">
      <w:pPr>
        <w:ind w:left="708"/>
        <w:jc w:val="both"/>
        <w:rPr>
          <w:rFonts w:ascii="Arial" w:hAnsi="Arial" w:cs="Arial"/>
          <w:lang w:val="es-CO"/>
        </w:rPr>
      </w:pPr>
      <w:r w:rsidRPr="00EB3002">
        <w:rPr>
          <w:rFonts w:ascii="Arial" w:hAnsi="Arial" w:cs="Arial"/>
          <w:lang w:val="es-CO"/>
        </w:rPr>
        <w:t xml:space="preserve">De acuerdo a la información brindada por miembros del </w:t>
      </w:r>
      <w:r w:rsidRPr="00EB3002">
        <w:rPr>
          <w:rFonts w:ascii="Arial" w:hAnsi="Arial" w:cs="Arial"/>
          <w:b/>
          <w:lang w:val="es-CO"/>
        </w:rPr>
        <w:t>Consejo Comunitario</w:t>
      </w:r>
      <w:r w:rsidR="00206A79" w:rsidRPr="00EB3002">
        <w:rPr>
          <w:rFonts w:ascii="Arial" w:hAnsi="Arial" w:cs="Arial"/>
          <w:b/>
          <w:lang w:val="es-CO"/>
        </w:rPr>
        <w:t xml:space="preserve"> Unión del F</w:t>
      </w:r>
      <w:r w:rsidR="00B06B13" w:rsidRPr="00EB3002">
        <w:rPr>
          <w:rFonts w:ascii="Arial" w:hAnsi="Arial" w:cs="Arial"/>
          <w:b/>
          <w:lang w:val="es-CO"/>
        </w:rPr>
        <w:t>uturo</w:t>
      </w:r>
      <w:r w:rsidRPr="00EB3002">
        <w:rPr>
          <w:rFonts w:ascii="Arial" w:hAnsi="Arial" w:cs="Arial"/>
          <w:lang w:val="es-CO"/>
        </w:rPr>
        <w:t xml:space="preserve">, se </w:t>
      </w:r>
      <w:r w:rsidR="00B06B13" w:rsidRPr="00EB3002">
        <w:rPr>
          <w:rFonts w:ascii="Arial" w:hAnsi="Arial" w:cs="Arial"/>
          <w:lang w:val="es-CO"/>
        </w:rPr>
        <w:t xml:space="preserve">han disminuido </w:t>
      </w:r>
      <w:r w:rsidR="00920CED" w:rsidRPr="00EB3002">
        <w:rPr>
          <w:rFonts w:ascii="Arial" w:hAnsi="Arial" w:cs="Arial"/>
          <w:lang w:val="es-CO"/>
        </w:rPr>
        <w:t xml:space="preserve">diversas </w:t>
      </w:r>
      <w:r w:rsidRPr="00EB3002">
        <w:rPr>
          <w:rFonts w:ascii="Arial" w:hAnsi="Arial" w:cs="Arial"/>
          <w:lang w:val="es-CO"/>
        </w:rPr>
        <w:t>especies de flora (piande, chaquiro, chanul, cuan</w:t>
      </w:r>
      <w:r w:rsidR="00781A7D" w:rsidRPr="00EB3002">
        <w:rPr>
          <w:rFonts w:ascii="Arial" w:hAnsi="Arial" w:cs="Arial"/>
          <w:lang w:val="es-CO"/>
        </w:rPr>
        <w:t>gare, sande, cedro)</w:t>
      </w:r>
      <w:r w:rsidRPr="00EB3002">
        <w:rPr>
          <w:rFonts w:ascii="Arial" w:hAnsi="Arial" w:cs="Arial"/>
          <w:lang w:val="es-CO"/>
        </w:rPr>
        <w:t xml:space="preserve"> y de fauna (guagua, venao, sábalo, mojarra, guacuco, cubo, guasapo, muchillá, camarón tistá)</w:t>
      </w:r>
      <w:r w:rsidR="00781A7D" w:rsidRPr="00EB3002">
        <w:rPr>
          <w:rFonts w:ascii="Arial" w:hAnsi="Arial" w:cs="Arial"/>
          <w:lang w:val="es-CO"/>
        </w:rPr>
        <w:t xml:space="preserve"> de interés comunitario</w:t>
      </w:r>
      <w:r w:rsidRPr="00EB3002">
        <w:rPr>
          <w:rFonts w:ascii="Arial" w:hAnsi="Arial" w:cs="Arial"/>
          <w:lang w:val="es-CO"/>
        </w:rPr>
        <w:t xml:space="preserve">. A este problema se le suma la introducción de especie ictiológica depredadoras que contribuyó con la pérdida de especies de río. Otro impacto negativo </w:t>
      </w:r>
      <w:r w:rsidR="00E62A8C" w:rsidRPr="00EB3002">
        <w:rPr>
          <w:rFonts w:ascii="Arial" w:hAnsi="Arial" w:cs="Arial"/>
          <w:lang w:val="es-CO"/>
        </w:rPr>
        <w:t xml:space="preserve">que </w:t>
      </w:r>
      <w:r w:rsidRPr="00EB3002">
        <w:rPr>
          <w:rFonts w:ascii="Arial" w:hAnsi="Arial" w:cs="Arial"/>
          <w:lang w:val="es-CO"/>
        </w:rPr>
        <w:t>se refleja</w:t>
      </w:r>
      <w:r w:rsidR="00E62A8C" w:rsidRPr="00EB3002">
        <w:rPr>
          <w:rFonts w:ascii="Arial" w:hAnsi="Arial" w:cs="Arial"/>
          <w:lang w:val="es-CO"/>
        </w:rPr>
        <w:t xml:space="preserve"> es </w:t>
      </w:r>
      <w:r w:rsidRPr="00EB3002">
        <w:rPr>
          <w:rFonts w:ascii="Arial" w:hAnsi="Arial" w:cs="Arial"/>
          <w:lang w:val="es-CO"/>
        </w:rPr>
        <w:t>la perdida de zonas de uso donde normalmente se desarrollan prácticas tradicionale</w:t>
      </w:r>
      <w:r w:rsidR="00781A7D" w:rsidRPr="00EB3002">
        <w:rPr>
          <w:rFonts w:ascii="Arial" w:hAnsi="Arial" w:cs="Arial"/>
          <w:lang w:val="es-CO"/>
        </w:rPr>
        <w:t>s de producción y</w:t>
      </w:r>
      <w:r w:rsidR="00E62A8C" w:rsidRPr="00EB3002">
        <w:rPr>
          <w:rFonts w:ascii="Arial" w:hAnsi="Arial" w:cs="Arial"/>
          <w:lang w:val="es-CO"/>
        </w:rPr>
        <w:t xml:space="preserve"> </w:t>
      </w:r>
      <w:r w:rsidR="00F1119A" w:rsidRPr="00EB3002">
        <w:rPr>
          <w:rFonts w:ascii="Arial" w:hAnsi="Arial" w:cs="Arial"/>
          <w:lang w:val="es-CO"/>
        </w:rPr>
        <w:t>prá</w:t>
      </w:r>
      <w:r w:rsidR="00E62A8C" w:rsidRPr="00EB3002">
        <w:rPr>
          <w:rFonts w:ascii="Arial" w:hAnsi="Arial" w:cs="Arial"/>
          <w:lang w:val="es-CO"/>
        </w:rPr>
        <w:t>cticas</w:t>
      </w:r>
      <w:r w:rsidR="00F1119A" w:rsidRPr="00EB3002">
        <w:rPr>
          <w:rFonts w:ascii="Arial" w:hAnsi="Arial" w:cs="Arial"/>
          <w:lang w:val="es-CO"/>
        </w:rPr>
        <w:t xml:space="preserve"> </w:t>
      </w:r>
      <w:r w:rsidR="00E62A8C" w:rsidRPr="00EB3002">
        <w:rPr>
          <w:rFonts w:ascii="Arial" w:hAnsi="Arial" w:cs="Arial"/>
          <w:lang w:val="es-CO"/>
        </w:rPr>
        <w:t xml:space="preserve"> </w:t>
      </w:r>
      <w:r w:rsidR="00781A7D" w:rsidRPr="00EB3002">
        <w:rPr>
          <w:rFonts w:ascii="Arial" w:hAnsi="Arial" w:cs="Arial"/>
          <w:lang w:val="es-CO"/>
        </w:rPr>
        <w:t xml:space="preserve"> medicinales</w:t>
      </w:r>
      <w:r w:rsidR="00F1119A" w:rsidRPr="00EB3002">
        <w:rPr>
          <w:rFonts w:ascii="Arial" w:hAnsi="Arial" w:cs="Arial"/>
          <w:lang w:val="es-CO"/>
        </w:rPr>
        <w:t xml:space="preserve"> ancestrales</w:t>
      </w:r>
      <w:r w:rsidR="00781A7D" w:rsidRPr="00EB3002">
        <w:rPr>
          <w:rFonts w:ascii="Arial" w:hAnsi="Arial" w:cs="Arial"/>
          <w:lang w:val="es-CO"/>
        </w:rPr>
        <w:t>. E</w:t>
      </w:r>
      <w:r w:rsidRPr="00EB3002">
        <w:rPr>
          <w:rFonts w:ascii="Arial" w:hAnsi="Arial" w:cs="Arial"/>
          <w:lang w:val="es-CO"/>
        </w:rPr>
        <w:t>l asunto se complica cuando el Estado interviene con la mal llamada erradicación de cultivos de coca a través de aspersión aérea</w:t>
      </w:r>
      <w:r w:rsidR="000C2EA5" w:rsidRPr="00EB3002">
        <w:rPr>
          <w:rFonts w:ascii="Arial" w:hAnsi="Arial" w:cs="Arial"/>
          <w:lang w:val="es-CO"/>
        </w:rPr>
        <w:t>,</w:t>
      </w:r>
      <w:r w:rsidRPr="00EB3002">
        <w:rPr>
          <w:rFonts w:ascii="Arial" w:hAnsi="Arial" w:cs="Arial"/>
          <w:lang w:val="es-CO"/>
        </w:rPr>
        <w:t xml:space="preserve"> dejando a las comunidades a expensas de los dueños de retroexcavadoras que aprovechan para negociar el uso de terrenos incultivables.</w:t>
      </w:r>
    </w:p>
    <w:p w14:paraId="0544C15D" w14:textId="77777777" w:rsidR="009043E3" w:rsidRPr="00F0348D" w:rsidRDefault="009043E3" w:rsidP="00F0348D">
      <w:pPr>
        <w:ind w:left="708"/>
        <w:jc w:val="both"/>
        <w:rPr>
          <w:rFonts w:ascii="Arial" w:hAnsi="Arial" w:cs="Arial"/>
          <w:lang w:val="es-CO"/>
        </w:rPr>
      </w:pPr>
      <w:r w:rsidRPr="00EB3002">
        <w:rPr>
          <w:rFonts w:ascii="Arial" w:hAnsi="Arial" w:cs="Arial"/>
          <w:lang w:val="es-CO"/>
        </w:rPr>
        <w:t>La propiedad privada se convierte en el principal motivo de luchas entre familias en un escenario de propiedad colectiva</w:t>
      </w:r>
      <w:r w:rsidR="009D4F7D" w:rsidRPr="00EB3002">
        <w:rPr>
          <w:rFonts w:ascii="Arial" w:hAnsi="Arial" w:cs="Arial"/>
          <w:lang w:val="es-CO"/>
        </w:rPr>
        <w:t>,</w:t>
      </w:r>
      <w:r w:rsidRPr="00EB3002">
        <w:rPr>
          <w:rFonts w:ascii="Arial" w:hAnsi="Arial" w:cs="Arial"/>
          <w:lang w:val="es-CO"/>
        </w:rPr>
        <w:t xml:space="preserve"> con consecuencias que van desde la ruptura en las relaciones hasta muerte entre miembros de la misma </w:t>
      </w:r>
      <w:r w:rsidR="00781A7D" w:rsidRPr="00EB3002">
        <w:rPr>
          <w:rFonts w:ascii="Arial" w:hAnsi="Arial" w:cs="Arial"/>
          <w:lang w:val="es-CO"/>
        </w:rPr>
        <w:t>familia</w:t>
      </w:r>
      <w:r w:rsidR="00781A7D" w:rsidRPr="00EB3002">
        <w:rPr>
          <w:rStyle w:val="Refdenotaalpie"/>
          <w:rFonts w:ascii="Arial" w:hAnsi="Arial" w:cs="Arial"/>
          <w:lang w:val="es-CO"/>
        </w:rPr>
        <w:footnoteReference w:id="11"/>
      </w:r>
      <w:r w:rsidRPr="00EB3002">
        <w:rPr>
          <w:rFonts w:ascii="Arial" w:hAnsi="Arial" w:cs="Arial"/>
          <w:lang w:val="es-CO"/>
        </w:rPr>
        <w:t>.</w:t>
      </w:r>
      <w:r w:rsidRPr="00F0348D">
        <w:rPr>
          <w:rFonts w:ascii="Arial" w:hAnsi="Arial" w:cs="Arial"/>
          <w:lang w:val="es-CO"/>
        </w:rPr>
        <w:t xml:space="preserve"> </w:t>
      </w:r>
    </w:p>
    <w:p w14:paraId="39BAB001" w14:textId="77777777" w:rsidR="009043E3" w:rsidRPr="00134DDD" w:rsidRDefault="009043E3" w:rsidP="00F0348D">
      <w:pPr>
        <w:ind w:left="708"/>
        <w:jc w:val="both"/>
        <w:rPr>
          <w:rFonts w:ascii="Arial" w:hAnsi="Arial" w:cs="Arial"/>
          <w:lang w:val="es-CO"/>
        </w:rPr>
      </w:pPr>
      <w:r w:rsidRPr="00216F23">
        <w:rPr>
          <w:rFonts w:ascii="Arial" w:hAnsi="Arial" w:cs="Arial"/>
          <w:lang w:val="es-CO"/>
        </w:rPr>
        <w:t>En la</w:t>
      </w:r>
      <w:r w:rsidR="00206A79" w:rsidRPr="00216F23">
        <w:rPr>
          <w:rFonts w:ascii="Arial" w:hAnsi="Arial" w:cs="Arial"/>
          <w:lang w:val="es-CO"/>
        </w:rPr>
        <w:t xml:space="preserve"> cuenca del rio Telembí hay 28 consejos </w:t>
      </w:r>
      <w:r w:rsidR="00206A79" w:rsidRPr="00D03ECF">
        <w:rPr>
          <w:rFonts w:ascii="Arial" w:hAnsi="Arial" w:cs="Arial"/>
          <w:lang w:val="es-CO"/>
        </w:rPr>
        <w:t>c</w:t>
      </w:r>
      <w:r w:rsidRPr="00D03ECF">
        <w:rPr>
          <w:rFonts w:ascii="Arial" w:hAnsi="Arial" w:cs="Arial"/>
          <w:lang w:val="es-CO"/>
        </w:rPr>
        <w:t>omunitarios</w:t>
      </w:r>
      <w:r w:rsidR="00021A59" w:rsidRPr="00D03ECF">
        <w:rPr>
          <w:rFonts w:ascii="Arial" w:hAnsi="Arial" w:cs="Arial"/>
          <w:lang w:val="es-CO"/>
        </w:rPr>
        <w:t xml:space="preserve">, todos con minería mecanizada </w:t>
      </w:r>
      <w:r w:rsidRPr="00D03ECF">
        <w:rPr>
          <w:rFonts w:ascii="Arial" w:hAnsi="Arial" w:cs="Arial"/>
          <w:lang w:val="es-CO"/>
        </w:rPr>
        <w:t>no for</w:t>
      </w:r>
      <w:r w:rsidR="00021A59" w:rsidRPr="00D03ECF">
        <w:rPr>
          <w:rFonts w:ascii="Arial" w:hAnsi="Arial" w:cs="Arial"/>
          <w:lang w:val="es-CO"/>
        </w:rPr>
        <w:t>malizada</w:t>
      </w:r>
      <w:r w:rsidRPr="00D03ECF">
        <w:rPr>
          <w:rFonts w:ascii="Arial" w:hAnsi="Arial" w:cs="Arial"/>
          <w:lang w:val="es-CO"/>
        </w:rPr>
        <w:t xml:space="preserve"> y con la misma modalidad de negociación y contr</w:t>
      </w:r>
      <w:r w:rsidR="00021A59" w:rsidRPr="00D03ECF">
        <w:rPr>
          <w:rFonts w:ascii="Arial" w:hAnsi="Arial" w:cs="Arial"/>
          <w:lang w:val="es-CO"/>
        </w:rPr>
        <w:t xml:space="preserve">ol por parte de grupos armados, tanto </w:t>
      </w:r>
      <w:r w:rsidRPr="00D03ECF">
        <w:rPr>
          <w:rFonts w:ascii="Arial" w:hAnsi="Arial" w:cs="Arial"/>
          <w:lang w:val="es-CO"/>
        </w:rPr>
        <w:t>guerrill</w:t>
      </w:r>
      <w:r w:rsidR="00021A59" w:rsidRPr="00D03ECF">
        <w:rPr>
          <w:rFonts w:ascii="Arial" w:hAnsi="Arial" w:cs="Arial"/>
          <w:lang w:val="es-CO"/>
        </w:rPr>
        <w:t>er</w:t>
      </w:r>
      <w:r w:rsidRPr="00D03ECF">
        <w:rPr>
          <w:rFonts w:ascii="Arial" w:hAnsi="Arial" w:cs="Arial"/>
          <w:lang w:val="es-CO"/>
        </w:rPr>
        <w:t xml:space="preserve">as </w:t>
      </w:r>
      <w:r w:rsidR="00021A59" w:rsidRPr="00D03ECF">
        <w:rPr>
          <w:rFonts w:ascii="Arial" w:hAnsi="Arial" w:cs="Arial"/>
          <w:lang w:val="es-CO"/>
        </w:rPr>
        <w:t>como paramilitares</w:t>
      </w:r>
      <w:r w:rsidR="009B02C5" w:rsidRPr="00D03ECF">
        <w:rPr>
          <w:rFonts w:ascii="Arial" w:hAnsi="Arial" w:cs="Arial"/>
          <w:lang w:val="es-CO"/>
        </w:rPr>
        <w:t>. Este tipo de situaciones</w:t>
      </w:r>
      <w:r w:rsidR="00206A79" w:rsidRPr="00D03ECF">
        <w:rPr>
          <w:rFonts w:ascii="Arial" w:hAnsi="Arial" w:cs="Arial"/>
          <w:lang w:val="es-CO"/>
        </w:rPr>
        <w:t xml:space="preserve"> no permite que los consejos c</w:t>
      </w:r>
      <w:r w:rsidRPr="00D03ECF">
        <w:rPr>
          <w:rFonts w:ascii="Arial" w:hAnsi="Arial" w:cs="Arial"/>
          <w:lang w:val="es-CO"/>
        </w:rPr>
        <w:t>omunita</w:t>
      </w:r>
      <w:r w:rsidR="00781A7D" w:rsidRPr="00D03ECF">
        <w:rPr>
          <w:rFonts w:ascii="Arial" w:hAnsi="Arial" w:cs="Arial"/>
          <w:lang w:val="es-CO"/>
        </w:rPr>
        <w:t xml:space="preserve">rios ejerzan de manera </w:t>
      </w:r>
      <w:r w:rsidR="00104001" w:rsidRPr="00D03ECF">
        <w:rPr>
          <w:rFonts w:ascii="Arial" w:hAnsi="Arial" w:cs="Arial"/>
          <w:lang w:val="es-CO"/>
        </w:rPr>
        <w:t>autó</w:t>
      </w:r>
      <w:r w:rsidR="00781A7D" w:rsidRPr="00D03ECF">
        <w:rPr>
          <w:rFonts w:ascii="Arial" w:hAnsi="Arial" w:cs="Arial"/>
          <w:lang w:val="es-CO"/>
        </w:rPr>
        <w:t>n</w:t>
      </w:r>
      <w:r w:rsidR="00104001" w:rsidRPr="00D03ECF">
        <w:rPr>
          <w:rFonts w:ascii="Arial" w:hAnsi="Arial" w:cs="Arial"/>
          <w:lang w:val="es-CO"/>
        </w:rPr>
        <w:t>o</w:t>
      </w:r>
      <w:r w:rsidR="00781A7D" w:rsidRPr="00D03ECF">
        <w:rPr>
          <w:rFonts w:ascii="Arial" w:hAnsi="Arial" w:cs="Arial"/>
          <w:lang w:val="es-CO"/>
        </w:rPr>
        <w:t>m</w:t>
      </w:r>
      <w:r w:rsidRPr="00D03ECF">
        <w:rPr>
          <w:rFonts w:ascii="Arial" w:hAnsi="Arial" w:cs="Arial"/>
          <w:lang w:val="es-CO"/>
        </w:rPr>
        <w:t>a el ejercicio de autoridad étnica ni la gobernabilidad del territorio colectivo étnico</w:t>
      </w:r>
      <w:r w:rsidRPr="00D03ECF">
        <w:rPr>
          <w:rStyle w:val="Refdenotaalpie"/>
          <w:rFonts w:ascii="Arial" w:hAnsi="Arial" w:cs="Arial"/>
        </w:rPr>
        <w:footnoteReference w:id="12"/>
      </w:r>
      <w:r w:rsidR="00781A7D" w:rsidRPr="00D03ECF">
        <w:rPr>
          <w:rFonts w:ascii="Arial" w:hAnsi="Arial" w:cs="Arial"/>
          <w:lang w:val="es-CO"/>
        </w:rPr>
        <w:t xml:space="preserve">. </w:t>
      </w:r>
      <w:r w:rsidR="003768D2" w:rsidRPr="00D03ECF">
        <w:rPr>
          <w:rFonts w:ascii="Arial" w:hAnsi="Arial" w:cs="Arial"/>
          <w:lang w:val="es-CO"/>
        </w:rPr>
        <w:t>Todos</w:t>
      </w:r>
      <w:r w:rsidR="00206A79" w:rsidRPr="00D03ECF">
        <w:rPr>
          <w:rFonts w:ascii="Arial" w:hAnsi="Arial" w:cs="Arial"/>
          <w:lang w:val="es-CO"/>
        </w:rPr>
        <w:t xml:space="preserve"> los consejos c</w:t>
      </w:r>
      <w:r w:rsidRPr="00D03ECF">
        <w:rPr>
          <w:rFonts w:ascii="Arial" w:hAnsi="Arial" w:cs="Arial"/>
          <w:lang w:val="es-CO"/>
        </w:rPr>
        <w:t xml:space="preserve">omunitarios sufren las consecuencias de la minería mecanizada, la </w:t>
      </w:r>
      <w:r w:rsidR="00E97288" w:rsidRPr="00D03ECF">
        <w:rPr>
          <w:rFonts w:ascii="Arial" w:hAnsi="Arial" w:cs="Arial"/>
          <w:lang w:val="es-CO"/>
        </w:rPr>
        <w:t>cuenca</w:t>
      </w:r>
      <w:r w:rsidRPr="00D03ECF">
        <w:rPr>
          <w:rFonts w:ascii="Arial" w:hAnsi="Arial" w:cs="Arial"/>
          <w:lang w:val="es-CO"/>
        </w:rPr>
        <w:t xml:space="preserve"> pierde su condición de abastecedora, se deteriora la economía, </w:t>
      </w:r>
      <w:r w:rsidR="00781A7D" w:rsidRPr="00D03ECF">
        <w:rPr>
          <w:rFonts w:ascii="Arial" w:hAnsi="Arial" w:cs="Arial"/>
          <w:lang w:val="es-CO"/>
        </w:rPr>
        <w:t xml:space="preserve">se </w:t>
      </w:r>
      <w:r w:rsidRPr="00D03ECF">
        <w:rPr>
          <w:rFonts w:ascii="Arial" w:hAnsi="Arial" w:cs="Arial"/>
          <w:lang w:val="es-CO"/>
        </w:rPr>
        <w:t>produce</w:t>
      </w:r>
      <w:r w:rsidR="00781A7D" w:rsidRPr="00D03ECF">
        <w:rPr>
          <w:rFonts w:ascii="Arial" w:hAnsi="Arial" w:cs="Arial"/>
          <w:lang w:val="es-CO"/>
        </w:rPr>
        <w:t>n</w:t>
      </w:r>
      <w:r w:rsidRPr="00D03ECF">
        <w:rPr>
          <w:rFonts w:ascii="Arial" w:hAnsi="Arial" w:cs="Arial"/>
          <w:lang w:val="es-CO"/>
        </w:rPr>
        <w:t xml:space="preserve"> más víctimas del conflicto interno y </w:t>
      </w:r>
      <w:r w:rsidR="00D6100E" w:rsidRPr="00D03ECF">
        <w:rPr>
          <w:rFonts w:ascii="Arial" w:hAnsi="Arial" w:cs="Arial"/>
          <w:lang w:val="es-CO"/>
        </w:rPr>
        <w:t xml:space="preserve">se </w:t>
      </w:r>
      <w:r w:rsidRPr="00134DDD">
        <w:rPr>
          <w:rFonts w:ascii="Arial" w:hAnsi="Arial" w:cs="Arial"/>
          <w:lang w:val="es-CO"/>
        </w:rPr>
        <w:t>aumenta el desplazamiento gota a gota</w:t>
      </w:r>
      <w:r w:rsidRPr="00134DDD">
        <w:rPr>
          <w:rFonts w:ascii="Arial" w:hAnsi="Arial" w:cs="Arial"/>
          <w:color w:val="0070C0"/>
          <w:lang w:val="es-CO"/>
        </w:rPr>
        <w:t>.</w:t>
      </w:r>
    </w:p>
    <w:p w14:paraId="49FED813" w14:textId="77777777" w:rsidR="00F0348D" w:rsidRDefault="009043E3" w:rsidP="00F0348D">
      <w:pPr>
        <w:ind w:left="708"/>
        <w:jc w:val="both"/>
        <w:rPr>
          <w:rFonts w:ascii="Arial" w:hAnsi="Arial" w:cs="Arial"/>
          <w:lang w:val="es-CO"/>
        </w:rPr>
      </w:pPr>
      <w:r w:rsidRPr="00134DDD">
        <w:rPr>
          <w:rFonts w:ascii="Arial" w:hAnsi="Arial" w:cs="Arial"/>
          <w:lang w:val="es-CO"/>
        </w:rPr>
        <w:t>Según la A</w:t>
      </w:r>
      <w:r w:rsidR="00021A59" w:rsidRPr="00134DDD">
        <w:rPr>
          <w:rFonts w:ascii="Arial" w:hAnsi="Arial" w:cs="Arial"/>
          <w:lang w:val="es-CO"/>
        </w:rPr>
        <w:t>NM</w:t>
      </w:r>
      <w:r w:rsidRPr="00134DDD">
        <w:rPr>
          <w:rFonts w:ascii="Arial" w:hAnsi="Arial" w:cs="Arial"/>
          <w:lang w:val="es-CO"/>
        </w:rPr>
        <w:t xml:space="preserve">, hay un título de explotación de material </w:t>
      </w:r>
      <w:r w:rsidR="00781A7D" w:rsidRPr="00134DDD">
        <w:rPr>
          <w:rFonts w:ascii="Arial" w:hAnsi="Arial" w:cs="Arial"/>
          <w:lang w:val="es-CO"/>
        </w:rPr>
        <w:t xml:space="preserve">de arrastre en propiedad de la </w:t>
      </w:r>
      <w:r w:rsidR="008142D2" w:rsidRPr="00134DDD">
        <w:rPr>
          <w:rFonts w:ascii="Arial" w:hAnsi="Arial" w:cs="Arial"/>
          <w:lang w:val="es-CO"/>
        </w:rPr>
        <w:t>Armada Nacional</w:t>
      </w:r>
      <w:r w:rsidRPr="00134DDD">
        <w:rPr>
          <w:rFonts w:ascii="Arial" w:hAnsi="Arial" w:cs="Arial"/>
          <w:lang w:val="es-CO"/>
        </w:rPr>
        <w:t>. La misma agencia no reporta la existencia de concesiones mineras para la explotación d</w:t>
      </w:r>
      <w:r w:rsidR="008142D2" w:rsidRPr="00134DDD">
        <w:rPr>
          <w:rFonts w:ascii="Arial" w:hAnsi="Arial" w:cs="Arial"/>
          <w:lang w:val="es-CO"/>
        </w:rPr>
        <w:t xml:space="preserve">e oro, platino y sus derivados. Existen </w:t>
      </w:r>
      <w:r w:rsidRPr="00134DDD">
        <w:rPr>
          <w:rFonts w:ascii="Arial" w:hAnsi="Arial" w:cs="Arial"/>
          <w:lang w:val="es-CO"/>
        </w:rPr>
        <w:t>29 solicit</w:t>
      </w:r>
      <w:r w:rsidR="008142D2" w:rsidRPr="00134DDD">
        <w:rPr>
          <w:rFonts w:ascii="Arial" w:hAnsi="Arial" w:cs="Arial"/>
          <w:lang w:val="es-CO"/>
        </w:rPr>
        <w:t xml:space="preserve">udes entre 2008 y </w:t>
      </w:r>
      <w:r w:rsidRPr="00134DDD">
        <w:rPr>
          <w:rFonts w:ascii="Arial" w:hAnsi="Arial" w:cs="Arial"/>
          <w:lang w:val="es-CO"/>
        </w:rPr>
        <w:t>2016</w:t>
      </w:r>
      <w:r w:rsidR="008142D2" w:rsidRPr="00134DDD">
        <w:rPr>
          <w:rFonts w:ascii="Arial" w:hAnsi="Arial" w:cs="Arial"/>
          <w:lang w:val="es-CO"/>
        </w:rPr>
        <w:t>,</w:t>
      </w:r>
      <w:r w:rsidRPr="00134DDD">
        <w:rPr>
          <w:rFonts w:ascii="Arial" w:hAnsi="Arial" w:cs="Arial"/>
          <w:lang w:val="es-CO"/>
        </w:rPr>
        <w:t xml:space="preserve"> de las cuales hay tres de relevancia (Anglogold Ashanti, Tikum Olam SAS y Mauricio Gomez Tobar).  </w:t>
      </w:r>
      <w:r w:rsidR="008142D2" w:rsidRPr="00134DDD">
        <w:rPr>
          <w:rFonts w:ascii="Arial" w:hAnsi="Arial" w:cs="Arial"/>
          <w:lang w:val="es-CO"/>
        </w:rPr>
        <w:t xml:space="preserve">El Ministerio de Minas y Energía </w:t>
      </w:r>
      <w:r w:rsidRPr="00134DDD">
        <w:rPr>
          <w:rFonts w:ascii="Arial" w:hAnsi="Arial" w:cs="Arial"/>
          <w:lang w:val="es-CO"/>
        </w:rPr>
        <w:t xml:space="preserve">y Corponariño </w:t>
      </w:r>
      <w:r w:rsidR="008142D2" w:rsidRPr="00134DDD">
        <w:rPr>
          <w:rFonts w:ascii="Arial" w:hAnsi="Arial" w:cs="Arial"/>
          <w:lang w:val="es-CO"/>
        </w:rPr>
        <w:t>firmaron</w:t>
      </w:r>
      <w:r w:rsidRPr="00134DDD">
        <w:rPr>
          <w:rFonts w:ascii="Arial" w:hAnsi="Arial" w:cs="Arial"/>
          <w:lang w:val="es-CO"/>
        </w:rPr>
        <w:t xml:space="preserve"> el </w:t>
      </w:r>
      <w:r w:rsidR="00206A79" w:rsidRPr="00134DDD">
        <w:rPr>
          <w:rFonts w:ascii="Arial" w:hAnsi="Arial" w:cs="Arial"/>
          <w:b/>
          <w:lang w:val="es-CO"/>
        </w:rPr>
        <w:t>C</w:t>
      </w:r>
      <w:r w:rsidRPr="00134DDD">
        <w:rPr>
          <w:rFonts w:ascii="Arial" w:hAnsi="Arial" w:cs="Arial"/>
          <w:b/>
          <w:lang w:val="es-CO"/>
        </w:rPr>
        <w:t>onvenio GGC 192</w:t>
      </w:r>
      <w:r w:rsidRPr="00134DDD">
        <w:rPr>
          <w:rFonts w:ascii="Arial" w:hAnsi="Arial" w:cs="Arial"/>
          <w:lang w:val="es-CO"/>
        </w:rPr>
        <w:t xml:space="preserve"> el 15 abril de 2016 para identificar </w:t>
      </w:r>
      <w:r w:rsidR="008C7BE2" w:rsidRPr="00134DDD">
        <w:rPr>
          <w:rFonts w:ascii="Arial" w:hAnsi="Arial" w:cs="Arial"/>
          <w:lang w:val="es-CO"/>
        </w:rPr>
        <w:t xml:space="preserve">Unidades Productivas Mineras </w:t>
      </w:r>
      <w:r w:rsidRPr="00134DDD">
        <w:rPr>
          <w:rFonts w:ascii="Arial" w:hAnsi="Arial" w:cs="Arial"/>
          <w:lang w:val="es-CO"/>
        </w:rPr>
        <w:t>(</w:t>
      </w:r>
      <w:r w:rsidR="008C7BE2" w:rsidRPr="00134DDD">
        <w:rPr>
          <w:rFonts w:ascii="Arial" w:hAnsi="Arial" w:cs="Arial"/>
          <w:lang w:val="es-CO"/>
        </w:rPr>
        <w:t>UPM</w:t>
      </w:r>
      <w:r w:rsidRPr="00134DDD">
        <w:rPr>
          <w:rFonts w:ascii="Arial" w:hAnsi="Arial" w:cs="Arial"/>
          <w:lang w:val="es-CO"/>
        </w:rPr>
        <w:t>) y su posterior formalización en seis municipios en los que se</w:t>
      </w:r>
      <w:r w:rsidR="00206A79" w:rsidRPr="00134DDD">
        <w:rPr>
          <w:rFonts w:ascii="Arial" w:hAnsi="Arial" w:cs="Arial"/>
          <w:lang w:val="es-CO"/>
        </w:rPr>
        <w:t xml:space="preserve"> encuentra Tumaco y Barbacoas. Este c</w:t>
      </w:r>
      <w:r w:rsidRPr="00134DDD">
        <w:rPr>
          <w:rFonts w:ascii="Arial" w:hAnsi="Arial" w:cs="Arial"/>
          <w:lang w:val="es-CO"/>
        </w:rPr>
        <w:t xml:space="preserve">onvenio </w:t>
      </w:r>
      <w:r w:rsidR="00206A79" w:rsidRPr="00134DDD">
        <w:rPr>
          <w:rFonts w:ascii="Arial" w:hAnsi="Arial" w:cs="Arial"/>
          <w:lang w:val="es-CO"/>
        </w:rPr>
        <w:t xml:space="preserve">no ha contado con </w:t>
      </w:r>
      <w:r w:rsidR="008C7BE2" w:rsidRPr="00134DDD">
        <w:rPr>
          <w:rFonts w:ascii="Arial" w:hAnsi="Arial" w:cs="Arial"/>
          <w:lang w:val="es-CO"/>
        </w:rPr>
        <w:t>el</w:t>
      </w:r>
      <w:r w:rsidR="00206A79" w:rsidRPr="00F0348D">
        <w:rPr>
          <w:rFonts w:ascii="Arial" w:hAnsi="Arial" w:cs="Arial"/>
          <w:lang w:val="es-CO"/>
        </w:rPr>
        <w:t xml:space="preserve"> debido consentimiento libre e i</w:t>
      </w:r>
      <w:r w:rsidRPr="00F0348D">
        <w:rPr>
          <w:rFonts w:ascii="Arial" w:hAnsi="Arial" w:cs="Arial"/>
          <w:lang w:val="es-CO"/>
        </w:rPr>
        <w:t>nformado.</w:t>
      </w:r>
    </w:p>
    <w:p w14:paraId="50B43634" w14:textId="77777777" w:rsidR="008C7BE2" w:rsidRPr="00F0348D" w:rsidRDefault="009043E3" w:rsidP="00F0348D">
      <w:pPr>
        <w:ind w:left="708"/>
        <w:jc w:val="both"/>
        <w:rPr>
          <w:rFonts w:ascii="Arial" w:hAnsi="Arial" w:cs="Arial"/>
          <w:lang w:val="es-CO"/>
        </w:rPr>
      </w:pPr>
      <w:r w:rsidRPr="00F0348D">
        <w:rPr>
          <w:rFonts w:ascii="Arial" w:hAnsi="Arial" w:cs="Arial"/>
          <w:lang w:val="es-CO"/>
        </w:rPr>
        <w:t>Por otro lado</w:t>
      </w:r>
      <w:r w:rsidR="00781A7D" w:rsidRPr="00F0348D">
        <w:rPr>
          <w:rFonts w:ascii="Arial" w:hAnsi="Arial" w:cs="Arial"/>
          <w:lang w:val="es-CO"/>
        </w:rPr>
        <w:t>,</w:t>
      </w:r>
      <w:r w:rsidRPr="00F0348D">
        <w:rPr>
          <w:rFonts w:ascii="Arial" w:hAnsi="Arial" w:cs="Arial"/>
          <w:lang w:val="es-CO"/>
        </w:rPr>
        <w:t xml:space="preserve"> </w:t>
      </w:r>
      <w:r w:rsidRPr="009925A2">
        <w:rPr>
          <w:rFonts w:ascii="Arial" w:hAnsi="Arial" w:cs="Arial"/>
          <w:lang w:val="es-CO"/>
        </w:rPr>
        <w:t xml:space="preserve">Corponariño en carta fechada el 3 de mayo de 2016, informó a la CRPC la existencia de tres licencias ambientales de proyectos mineros vigentes en el municipio de </w:t>
      </w:r>
      <w:r w:rsidR="00AB1D58" w:rsidRPr="009925A2">
        <w:rPr>
          <w:rFonts w:ascii="Arial" w:hAnsi="Arial" w:cs="Arial"/>
          <w:lang w:val="es-CO"/>
        </w:rPr>
        <w:t>Magüí Payan,</w:t>
      </w:r>
      <w:r w:rsidRPr="009925A2">
        <w:rPr>
          <w:rFonts w:ascii="Arial" w:hAnsi="Arial" w:cs="Arial"/>
          <w:lang w:val="es-CO"/>
        </w:rPr>
        <w:t xml:space="preserve"> expedid</w:t>
      </w:r>
      <w:r w:rsidR="00AB1D58" w:rsidRPr="009925A2">
        <w:rPr>
          <w:rFonts w:ascii="Arial" w:hAnsi="Arial" w:cs="Arial"/>
          <w:lang w:val="es-CO"/>
        </w:rPr>
        <w:t>a</w:t>
      </w:r>
      <w:r w:rsidRPr="009925A2">
        <w:rPr>
          <w:rFonts w:ascii="Arial" w:hAnsi="Arial" w:cs="Arial"/>
          <w:lang w:val="es-CO"/>
        </w:rPr>
        <w:t>s a la empresa Resources Pacífico S.A.S. Así mismo</w:t>
      </w:r>
      <w:r w:rsidR="00AB1D58" w:rsidRPr="009925A2">
        <w:rPr>
          <w:rFonts w:ascii="Arial" w:hAnsi="Arial" w:cs="Arial"/>
          <w:lang w:val="es-CO"/>
        </w:rPr>
        <w:t>,</w:t>
      </w:r>
      <w:r w:rsidRPr="009925A2">
        <w:rPr>
          <w:rFonts w:ascii="Arial" w:hAnsi="Arial" w:cs="Arial"/>
          <w:lang w:val="es-CO"/>
        </w:rPr>
        <w:t xml:space="preserve"> informó que se encuentra</w:t>
      </w:r>
      <w:r w:rsidR="00206A79" w:rsidRPr="009925A2">
        <w:rPr>
          <w:rFonts w:ascii="Arial" w:hAnsi="Arial" w:cs="Arial"/>
          <w:lang w:val="es-CO"/>
        </w:rPr>
        <w:t>n</w:t>
      </w:r>
      <w:r w:rsidRPr="009925A2">
        <w:rPr>
          <w:rFonts w:ascii="Arial" w:hAnsi="Arial" w:cs="Arial"/>
          <w:lang w:val="es-CO"/>
        </w:rPr>
        <w:t xml:space="preserve"> en curso 94 solicitudes con </w:t>
      </w:r>
      <w:r w:rsidR="00AB1D58" w:rsidRPr="009925A2">
        <w:rPr>
          <w:rFonts w:ascii="Arial" w:hAnsi="Arial" w:cs="Arial"/>
          <w:lang w:val="es-CO"/>
        </w:rPr>
        <w:t>trámites</w:t>
      </w:r>
      <w:r w:rsidRPr="009925A2">
        <w:rPr>
          <w:rFonts w:ascii="Arial" w:hAnsi="Arial" w:cs="Arial"/>
          <w:lang w:val="es-CO"/>
        </w:rPr>
        <w:t xml:space="preserve"> de legalización entre los municipios de Tumaco, San José, Magüí Payan, Iscuandé y</w:t>
      </w:r>
      <w:r w:rsidR="00206A79" w:rsidRPr="009925A2">
        <w:rPr>
          <w:rFonts w:ascii="Arial" w:hAnsi="Arial" w:cs="Arial"/>
          <w:lang w:val="es-CO"/>
        </w:rPr>
        <w:t xml:space="preserve"> B</w:t>
      </w:r>
      <w:r w:rsidRPr="009925A2">
        <w:rPr>
          <w:rFonts w:ascii="Arial" w:hAnsi="Arial" w:cs="Arial"/>
          <w:lang w:val="es-CO"/>
        </w:rPr>
        <w:t>arbacoas con un área de 1.</w:t>
      </w:r>
      <w:r w:rsidR="00206A79" w:rsidRPr="009925A2">
        <w:rPr>
          <w:rFonts w:ascii="Arial" w:hAnsi="Arial" w:cs="Arial"/>
          <w:lang w:val="es-CO"/>
        </w:rPr>
        <w:t>517.231,77 hectáreas</w:t>
      </w:r>
      <w:r w:rsidR="00873A82" w:rsidRPr="009925A2">
        <w:rPr>
          <w:rFonts w:ascii="Arial" w:hAnsi="Arial" w:cs="Arial"/>
          <w:lang w:val="es-CO"/>
        </w:rPr>
        <w:t>,</w:t>
      </w:r>
      <w:r w:rsidR="00206A79" w:rsidRPr="009925A2">
        <w:rPr>
          <w:rFonts w:ascii="Arial" w:hAnsi="Arial" w:cs="Arial"/>
          <w:lang w:val="es-CO"/>
        </w:rPr>
        <w:t xml:space="preserve"> en la que B</w:t>
      </w:r>
      <w:r w:rsidRPr="009925A2">
        <w:rPr>
          <w:rFonts w:ascii="Arial" w:hAnsi="Arial" w:cs="Arial"/>
          <w:lang w:val="es-CO"/>
        </w:rPr>
        <w:t>arbacoas tiene l</w:t>
      </w:r>
      <w:r w:rsidR="00D90762" w:rsidRPr="009925A2">
        <w:rPr>
          <w:rFonts w:ascii="Arial" w:hAnsi="Arial" w:cs="Arial"/>
          <w:lang w:val="es-CO"/>
        </w:rPr>
        <w:t>a</w:t>
      </w:r>
      <w:r w:rsidRPr="009925A2">
        <w:rPr>
          <w:rFonts w:ascii="Arial" w:hAnsi="Arial" w:cs="Arial"/>
          <w:lang w:val="es-CO"/>
        </w:rPr>
        <w:t xml:space="preserve"> mayor área solicitada con 1.513.347,61</w:t>
      </w:r>
      <w:r w:rsidR="00D90762" w:rsidRPr="009925A2">
        <w:rPr>
          <w:rFonts w:ascii="Arial" w:hAnsi="Arial" w:cs="Arial"/>
          <w:lang w:val="es-CO"/>
        </w:rPr>
        <w:t>,</w:t>
      </w:r>
      <w:r w:rsidRPr="009925A2">
        <w:rPr>
          <w:rFonts w:ascii="Arial" w:hAnsi="Arial" w:cs="Arial"/>
          <w:lang w:val="es-CO"/>
        </w:rPr>
        <w:t xml:space="preserve"> cuando el municipio solo</w:t>
      </w:r>
      <w:r w:rsidR="00873A82" w:rsidRPr="009925A2">
        <w:rPr>
          <w:rFonts w:ascii="Arial" w:hAnsi="Arial" w:cs="Arial"/>
          <w:lang w:val="es-CO"/>
        </w:rPr>
        <w:t xml:space="preserve"> cuenta con 232.400 hectáreas. E</w:t>
      </w:r>
      <w:r w:rsidRPr="009925A2">
        <w:rPr>
          <w:rFonts w:ascii="Arial" w:hAnsi="Arial" w:cs="Arial"/>
          <w:lang w:val="es-CO"/>
        </w:rPr>
        <w:t xml:space="preserve">sto demuestra la locura colectiva </w:t>
      </w:r>
      <w:r w:rsidR="00091771" w:rsidRPr="009925A2">
        <w:rPr>
          <w:rFonts w:ascii="Arial" w:hAnsi="Arial" w:cs="Arial"/>
          <w:lang w:val="es-CO"/>
        </w:rPr>
        <w:t>detrás del preciado metal</w:t>
      </w:r>
      <w:r w:rsidR="00EE66F1" w:rsidRPr="009925A2">
        <w:rPr>
          <w:rFonts w:ascii="Arial" w:hAnsi="Arial" w:cs="Arial"/>
          <w:lang w:val="es-CO"/>
        </w:rPr>
        <w:t>, la cual no mide</w:t>
      </w:r>
      <w:r w:rsidR="00091771" w:rsidRPr="009925A2">
        <w:rPr>
          <w:rFonts w:ascii="Arial" w:hAnsi="Arial" w:cs="Arial"/>
          <w:lang w:val="es-CO"/>
        </w:rPr>
        <w:t xml:space="preserve"> </w:t>
      </w:r>
      <w:r w:rsidRPr="009925A2">
        <w:rPr>
          <w:rFonts w:ascii="Arial" w:hAnsi="Arial" w:cs="Arial"/>
          <w:lang w:val="es-CO"/>
        </w:rPr>
        <w:t>consecuencias</w:t>
      </w:r>
      <w:r w:rsidR="00091771" w:rsidRPr="009925A2">
        <w:rPr>
          <w:rFonts w:ascii="Arial" w:hAnsi="Arial" w:cs="Arial"/>
          <w:lang w:val="es-CO"/>
        </w:rPr>
        <w:t xml:space="preserve"> territoriales, ambienta</w:t>
      </w:r>
      <w:r w:rsidR="00873A82" w:rsidRPr="009925A2">
        <w:rPr>
          <w:rFonts w:ascii="Arial" w:hAnsi="Arial" w:cs="Arial"/>
          <w:lang w:val="es-CO"/>
        </w:rPr>
        <w:t>les, culturales, sociales y polí</w:t>
      </w:r>
      <w:r w:rsidR="00091771" w:rsidRPr="009925A2">
        <w:rPr>
          <w:rFonts w:ascii="Arial" w:hAnsi="Arial" w:cs="Arial"/>
          <w:lang w:val="es-CO"/>
        </w:rPr>
        <w:t>ticas</w:t>
      </w:r>
      <w:r w:rsidRPr="009925A2">
        <w:rPr>
          <w:rFonts w:ascii="Arial" w:hAnsi="Arial" w:cs="Arial"/>
          <w:lang w:val="es-CO"/>
        </w:rPr>
        <w:t>.</w:t>
      </w:r>
    </w:p>
    <w:p w14:paraId="2C9058E9" w14:textId="7C6714F3" w:rsidR="00150AD0" w:rsidRPr="00F8529E" w:rsidRDefault="0014313E" w:rsidP="00F8529E">
      <w:pPr>
        <w:pStyle w:val="Prrafodelista"/>
        <w:jc w:val="both"/>
        <w:rPr>
          <w:rFonts w:ascii="Arial" w:hAnsi="Arial" w:cs="Arial"/>
          <w:lang w:val="es-CO"/>
        </w:rPr>
      </w:pPr>
      <w:r>
        <w:rPr>
          <w:rFonts w:ascii="Arial" w:eastAsia="Times New Roman" w:hAnsi="Arial" w:cs="Arial"/>
          <w:noProof/>
          <w:lang w:val="es-MX" w:eastAsia="es-MX"/>
        </w:rPr>
        <mc:AlternateContent>
          <mc:Choice Requires="wps">
            <w:drawing>
              <wp:anchor distT="0" distB="0" distL="114300" distR="114300" simplePos="0" relativeHeight="251677696" behindDoc="0" locked="0" layoutInCell="1" allowOverlap="1" wp14:anchorId="28BD35B5" wp14:editId="6233E863">
                <wp:simplePos x="0" y="0"/>
                <wp:positionH relativeFrom="margin">
                  <wp:posOffset>229870</wp:posOffset>
                </wp:positionH>
                <wp:positionV relativeFrom="paragraph">
                  <wp:posOffset>79375</wp:posOffset>
                </wp:positionV>
                <wp:extent cx="5438775" cy="3575685"/>
                <wp:effectExtent l="57150" t="38100" r="85725" b="1009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357568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8EB6152" w14:textId="77777777" w:rsidR="00A3067B" w:rsidRPr="00216F23" w:rsidRDefault="00A3067B" w:rsidP="0009525D">
                            <w:pPr>
                              <w:jc w:val="center"/>
                              <w:rPr>
                                <w:rFonts w:ascii="Arial" w:hAnsi="Arial" w:cs="Arial"/>
                                <w:b/>
                                <w:sz w:val="22"/>
                                <w:szCs w:val="22"/>
                                <w:lang w:val="es-CO"/>
                              </w:rPr>
                            </w:pPr>
                            <w:r>
                              <w:rPr>
                                <w:rFonts w:ascii="Arial" w:hAnsi="Arial" w:cs="Arial"/>
                                <w:b/>
                                <w:sz w:val="22"/>
                                <w:szCs w:val="22"/>
                                <w:lang w:val="es-CO"/>
                              </w:rPr>
                              <w:t>Viola</w:t>
                            </w:r>
                            <w:r w:rsidRPr="00216F23">
                              <w:rPr>
                                <w:rFonts w:ascii="Arial" w:hAnsi="Arial" w:cs="Arial"/>
                                <w:b/>
                                <w:sz w:val="22"/>
                                <w:szCs w:val="22"/>
                                <w:lang w:val="es-CO"/>
                              </w:rPr>
                              <w:t xml:space="preserve">dos: </w:t>
                            </w:r>
                          </w:p>
                          <w:p w14:paraId="690151F1" w14:textId="77777777" w:rsidR="00A3067B" w:rsidRPr="007852F5" w:rsidRDefault="00A3067B" w:rsidP="00017808">
                            <w:pPr>
                              <w:rPr>
                                <w:rFonts w:ascii="Arial" w:hAnsi="Arial" w:cs="Arial"/>
                                <w:b/>
                                <w:sz w:val="22"/>
                                <w:szCs w:val="22"/>
                                <w:lang w:val="es-CO"/>
                              </w:rPr>
                            </w:pPr>
                            <w:r w:rsidRPr="007852F5">
                              <w:rPr>
                                <w:rFonts w:ascii="Arial" w:hAnsi="Arial" w:cs="Arial"/>
                                <w:b/>
                                <w:sz w:val="22"/>
                                <w:szCs w:val="22"/>
                                <w:lang w:val="es-CO"/>
                              </w:rPr>
                              <w:t xml:space="preserve">El derecho a la libre determinación de los pueblos y consentimiento libre: </w:t>
                            </w:r>
                            <w:r w:rsidRPr="007852F5">
                              <w:rPr>
                                <w:rFonts w:ascii="Arial" w:hAnsi="Arial" w:cs="Arial"/>
                                <w:sz w:val="22"/>
                                <w:szCs w:val="22"/>
                                <w:lang w:val="es-CO"/>
                              </w:rPr>
                              <w:t>PIDESC Art. 1; Convenio 169 de la OIT; Decreto 1745/95, reglamentario capítulo III ley 70/93.</w:t>
                            </w:r>
                          </w:p>
                          <w:p w14:paraId="72B16B81" w14:textId="77777777" w:rsidR="00A3067B" w:rsidRPr="007852F5" w:rsidRDefault="00A3067B" w:rsidP="00D84F31">
                            <w:pPr>
                              <w:pStyle w:val="Prrafodelista"/>
                              <w:numPr>
                                <w:ilvl w:val="0"/>
                                <w:numId w:val="16"/>
                              </w:numPr>
                              <w:jc w:val="both"/>
                              <w:rPr>
                                <w:rFonts w:ascii="Arial" w:hAnsi="Arial" w:cs="Arial"/>
                                <w:sz w:val="22"/>
                                <w:szCs w:val="22"/>
                                <w:lang w:val="es-CO"/>
                              </w:rPr>
                            </w:pPr>
                            <w:r w:rsidRPr="007852F5">
                              <w:rPr>
                                <w:rFonts w:ascii="Arial" w:hAnsi="Arial" w:cs="Arial"/>
                                <w:sz w:val="22"/>
                                <w:szCs w:val="22"/>
                                <w:lang w:val="es-CO"/>
                              </w:rPr>
                              <w:t>Se realiza la</w:t>
                            </w:r>
                            <w:r w:rsidRPr="007852F5">
                              <w:rPr>
                                <w:rFonts w:ascii="Arial" w:eastAsia="Times New Roman" w:hAnsi="Arial" w:cs="Arial"/>
                                <w:sz w:val="22"/>
                                <w:szCs w:val="22"/>
                                <w:lang w:val="es-CO"/>
                              </w:rPr>
                              <w:t xml:space="preserve"> minería mecanizada no formal con permiso del representante legal del </w:t>
                            </w:r>
                            <w:r w:rsidRPr="007852F5">
                              <w:rPr>
                                <w:rFonts w:ascii="Arial" w:hAnsi="Arial" w:cs="Arial"/>
                                <w:sz w:val="22"/>
                                <w:szCs w:val="22"/>
                                <w:lang w:val="es-CO"/>
                              </w:rPr>
                              <w:t xml:space="preserve">Consejo Comunitario, </w:t>
                            </w:r>
                            <w:r w:rsidRPr="007852F5">
                              <w:rPr>
                                <w:rFonts w:ascii="Arial" w:eastAsia="Times New Roman" w:hAnsi="Arial" w:cs="Arial"/>
                                <w:sz w:val="22"/>
                                <w:szCs w:val="22"/>
                                <w:lang w:val="es-CO"/>
                              </w:rPr>
                              <w:t>la complicidad de las autoridades civiles y militares</w:t>
                            </w:r>
                            <w:r w:rsidRPr="007852F5">
                              <w:rPr>
                                <w:rFonts w:ascii="Arial" w:hAnsi="Arial" w:cs="Arial"/>
                                <w:sz w:val="22"/>
                                <w:szCs w:val="22"/>
                                <w:lang w:val="es-CO"/>
                              </w:rPr>
                              <w:t xml:space="preserve"> y el control de grupos armados, pero sin el consentimiento de la comunidad. </w:t>
                            </w:r>
                          </w:p>
                          <w:p w14:paraId="1B7635B7" w14:textId="77777777" w:rsidR="00A3067B" w:rsidRPr="007852F5" w:rsidRDefault="00A3067B" w:rsidP="00D84F31">
                            <w:pPr>
                              <w:pStyle w:val="Prrafodelista"/>
                              <w:numPr>
                                <w:ilvl w:val="0"/>
                                <w:numId w:val="16"/>
                              </w:numPr>
                              <w:jc w:val="both"/>
                              <w:rPr>
                                <w:rFonts w:ascii="Arial" w:hAnsi="Arial" w:cs="Arial"/>
                                <w:sz w:val="22"/>
                                <w:szCs w:val="22"/>
                                <w:lang w:val="es-CO"/>
                              </w:rPr>
                            </w:pPr>
                            <w:r w:rsidRPr="007852F5">
                              <w:rPr>
                                <w:rFonts w:ascii="Arial" w:eastAsia="Times New Roman" w:hAnsi="Arial" w:cs="Arial"/>
                                <w:sz w:val="22"/>
                                <w:szCs w:val="22"/>
                                <w:lang w:val="es-CO"/>
                              </w:rPr>
                              <w:t>El Ministerio de Minas y Energía y Corponariño han firmado el convenio para identificar UPM y su posterior formalización en seis municipios en los que se</w:t>
                            </w:r>
                            <w:r w:rsidRPr="007852F5">
                              <w:rPr>
                                <w:rFonts w:ascii="Arial" w:hAnsi="Arial" w:cs="Arial"/>
                                <w:sz w:val="22"/>
                                <w:szCs w:val="22"/>
                                <w:lang w:val="es-CO"/>
                              </w:rPr>
                              <w:t xml:space="preserve"> encuentra Tumaco y Barbacoas,  los cuales </w:t>
                            </w:r>
                            <w:r w:rsidRPr="007852F5">
                              <w:rPr>
                                <w:rFonts w:ascii="Arial" w:eastAsia="Times New Roman" w:hAnsi="Arial" w:cs="Arial"/>
                                <w:sz w:val="22"/>
                                <w:szCs w:val="22"/>
                                <w:lang w:val="es-CO"/>
                              </w:rPr>
                              <w:t>no ha contado con la debido Consentimiento Libre e Informado.</w:t>
                            </w:r>
                          </w:p>
                          <w:p w14:paraId="20F77F14" w14:textId="77777777" w:rsidR="00A3067B" w:rsidRDefault="00A3067B" w:rsidP="00781A7D">
                            <w:pPr>
                              <w:rPr>
                                <w:rFonts w:ascii="Arial" w:hAnsi="Arial" w:cs="Arial"/>
                                <w:sz w:val="22"/>
                                <w:szCs w:val="22"/>
                                <w:lang w:val="es-CO"/>
                              </w:rPr>
                            </w:pPr>
                            <w:r w:rsidRPr="00781A7D">
                              <w:rPr>
                                <w:rFonts w:ascii="Arial" w:hAnsi="Arial" w:cs="Arial"/>
                                <w:b/>
                                <w:sz w:val="22"/>
                                <w:szCs w:val="22"/>
                                <w:lang w:val="es-CO"/>
                              </w:rPr>
                              <w:t xml:space="preserve">El derecho a una vida digna: </w:t>
                            </w:r>
                            <w:r w:rsidRPr="00781A7D">
                              <w:rPr>
                                <w:rFonts w:ascii="Arial" w:hAnsi="Arial" w:cs="Arial"/>
                                <w:sz w:val="22"/>
                                <w:szCs w:val="22"/>
                                <w:lang w:val="es-CO"/>
                              </w:rPr>
                              <w:t>PIDESC, Art. 11</w:t>
                            </w:r>
                            <w:r>
                              <w:rPr>
                                <w:rFonts w:ascii="Arial" w:hAnsi="Arial" w:cs="Arial"/>
                                <w:sz w:val="22"/>
                                <w:szCs w:val="22"/>
                                <w:lang w:val="es-CO"/>
                              </w:rPr>
                              <w:t>.</w:t>
                            </w:r>
                          </w:p>
                          <w:p w14:paraId="51D2F4B0" w14:textId="77777777" w:rsidR="00A3067B" w:rsidRPr="00781A7D" w:rsidRDefault="00A3067B" w:rsidP="00D84F31">
                            <w:pPr>
                              <w:pStyle w:val="Prrafodelista"/>
                              <w:numPr>
                                <w:ilvl w:val="0"/>
                                <w:numId w:val="18"/>
                              </w:numPr>
                              <w:rPr>
                                <w:rFonts w:ascii="Arial" w:hAnsi="Arial" w:cs="Arial"/>
                                <w:sz w:val="22"/>
                                <w:szCs w:val="22"/>
                                <w:lang w:val="es-CO"/>
                              </w:rPr>
                            </w:pPr>
                            <w:r>
                              <w:rPr>
                                <w:rFonts w:ascii="Arial" w:hAnsi="Arial" w:cs="Arial"/>
                                <w:sz w:val="22"/>
                                <w:szCs w:val="22"/>
                                <w:lang w:val="es-CO"/>
                              </w:rPr>
                              <w:t xml:space="preserve">Desaparición de especies de flora y fauna y pérdida de zonas de uso </w:t>
                            </w:r>
                            <w:r w:rsidRPr="00781A7D">
                              <w:rPr>
                                <w:rFonts w:ascii="Arial" w:hAnsi="Arial" w:cs="Arial"/>
                                <w:sz w:val="22"/>
                                <w:szCs w:val="22"/>
                                <w:lang w:val="es-CO"/>
                              </w:rPr>
                              <w:t>del interés comunitario</w:t>
                            </w:r>
                            <w:r>
                              <w:rPr>
                                <w:rFonts w:ascii="Arial" w:hAnsi="Arial" w:cs="Arial"/>
                                <w:sz w:val="22"/>
                                <w:szCs w:val="22"/>
                                <w:lang w:val="es-CO"/>
                              </w:rPr>
                              <w:t>.</w:t>
                            </w:r>
                          </w:p>
                          <w:p w14:paraId="2501D649" w14:textId="77777777" w:rsidR="00A3067B" w:rsidRPr="00781A7D" w:rsidRDefault="00A3067B" w:rsidP="00781A7D">
                            <w:pPr>
                              <w:rPr>
                                <w:rFonts w:ascii="Arial" w:hAnsi="Arial" w:cs="Arial"/>
                                <w:b/>
                                <w:sz w:val="22"/>
                                <w:szCs w:val="22"/>
                                <w:lang w:val="es-CO"/>
                              </w:rPr>
                            </w:pPr>
                          </w:p>
                          <w:p w14:paraId="528679E6" w14:textId="77777777" w:rsidR="00A3067B" w:rsidRPr="00781A7D" w:rsidRDefault="00A3067B" w:rsidP="00781A7D">
                            <w:pPr>
                              <w:jc w:val="both"/>
                              <w:rPr>
                                <w:rFonts w:ascii="Arial" w:hAnsi="Arial" w:cs="Arial"/>
                                <w:sz w:val="22"/>
                                <w:szCs w:val="22"/>
                                <w:lang w:val="es-CO"/>
                              </w:rPr>
                            </w:pPr>
                          </w:p>
                          <w:p w14:paraId="0BFF3C0F" w14:textId="77777777" w:rsidR="00A3067B" w:rsidRPr="00781A7D" w:rsidRDefault="00A3067B" w:rsidP="00781A7D">
                            <w:pPr>
                              <w:jc w:val="both"/>
                              <w:rPr>
                                <w:rFonts w:ascii="Arial" w:hAnsi="Arial" w:cs="Arial"/>
                                <w:sz w:val="22"/>
                                <w:szCs w:val="22"/>
                                <w:lang w:val="es-CO"/>
                              </w:rPr>
                            </w:pPr>
                          </w:p>
                          <w:p w14:paraId="59AFB435" w14:textId="77777777" w:rsidR="00A3067B" w:rsidRPr="00821F5D" w:rsidRDefault="00A3067B" w:rsidP="008C7BE2">
                            <w:pPr>
                              <w:jc w:val="both"/>
                              <w:rPr>
                                <w:rFonts w:ascii="Arial" w:hAnsi="Arial" w:cs="Arial"/>
                                <w:sz w:val="22"/>
                                <w:szCs w:val="22"/>
                                <w:lang w:val="es-CO"/>
                              </w:rPr>
                            </w:pPr>
                          </w:p>
                          <w:p w14:paraId="44A14E43" w14:textId="77777777" w:rsidR="00A3067B" w:rsidRDefault="00A3067B" w:rsidP="008C7BE2">
                            <w:pPr>
                              <w:pStyle w:val="Prrafodelista"/>
                              <w:ind w:left="1428"/>
                              <w:rPr>
                                <w:rFonts w:ascii="Arial" w:hAnsi="Arial" w:cs="Arial"/>
                                <w:i/>
                                <w:sz w:val="22"/>
                                <w:szCs w:val="22"/>
                                <w:lang w:val="es-CO"/>
                              </w:rPr>
                            </w:pPr>
                          </w:p>
                          <w:p w14:paraId="7B444796" w14:textId="77777777" w:rsidR="00A3067B" w:rsidRDefault="00A3067B" w:rsidP="008C7BE2">
                            <w:pPr>
                              <w:pStyle w:val="Prrafodelista"/>
                              <w:ind w:left="1428"/>
                              <w:rPr>
                                <w:rFonts w:ascii="Arial" w:hAnsi="Arial" w:cs="Arial"/>
                                <w:i/>
                                <w:sz w:val="22"/>
                                <w:szCs w:val="22"/>
                                <w:lang w:val="es-CO"/>
                              </w:rPr>
                            </w:pPr>
                          </w:p>
                          <w:p w14:paraId="057B513D" w14:textId="77777777" w:rsidR="00A3067B" w:rsidRDefault="00A3067B" w:rsidP="008C7BE2">
                            <w:pPr>
                              <w:pStyle w:val="Prrafodelista"/>
                              <w:ind w:left="1428"/>
                              <w:rPr>
                                <w:rFonts w:ascii="Arial" w:hAnsi="Arial" w:cs="Arial"/>
                                <w:i/>
                                <w:sz w:val="22"/>
                                <w:szCs w:val="22"/>
                                <w:lang w:val="es-CO"/>
                              </w:rPr>
                            </w:pPr>
                          </w:p>
                          <w:p w14:paraId="66E83B7E" w14:textId="77777777" w:rsidR="00A3067B" w:rsidRDefault="00A3067B" w:rsidP="008C7BE2">
                            <w:pPr>
                              <w:pStyle w:val="Prrafodelista"/>
                              <w:ind w:left="1428"/>
                              <w:rPr>
                                <w:rFonts w:ascii="Arial" w:hAnsi="Arial" w:cs="Arial"/>
                                <w:i/>
                                <w:sz w:val="22"/>
                                <w:szCs w:val="22"/>
                                <w:lang w:val="es-CO"/>
                              </w:rPr>
                            </w:pPr>
                          </w:p>
                          <w:p w14:paraId="763F42A9" w14:textId="77777777" w:rsidR="00A3067B" w:rsidRDefault="00A3067B" w:rsidP="008C7BE2">
                            <w:pPr>
                              <w:pStyle w:val="Prrafodelista"/>
                              <w:ind w:left="1428"/>
                              <w:rPr>
                                <w:rFonts w:ascii="Arial" w:hAnsi="Arial" w:cs="Arial"/>
                                <w:i/>
                                <w:sz w:val="22"/>
                                <w:szCs w:val="22"/>
                                <w:lang w:val="es-CO"/>
                              </w:rPr>
                            </w:pPr>
                          </w:p>
                          <w:p w14:paraId="73ED5131" w14:textId="77777777" w:rsidR="00A3067B" w:rsidRPr="00716C2C" w:rsidRDefault="00A3067B" w:rsidP="008C7BE2">
                            <w:pPr>
                              <w:pStyle w:val="Prrafodelista"/>
                              <w:ind w:left="1428"/>
                              <w:rPr>
                                <w:rFonts w:ascii="Arial" w:hAnsi="Arial" w:cs="Arial"/>
                                <w:i/>
                                <w:sz w:val="22"/>
                                <w:szCs w:val="22"/>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BD35B5" id="Rectángulo 11" o:spid="_x0000_s1035" style="position:absolute;left:0;text-align:left;margin-left:18.1pt;margin-top:6.25pt;width:428.25pt;height:281.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" fillcolor="#ffa2a1" strokecolor="#be4b48">
                <v:fill color2="#ffe5e5" rotate="t" angle="180" colors="0 #ffa2a1;22938f #ffbebd;1 #ffe5e5" focus="100%" type="gradient"/>
                <v:shadow on="t" color="black" opacity="24903f" origin=",.5" offset="0,.55556mm"/>
                <v:path arrowok="t"/>
                <v:textbox>
                  <w:txbxContent>
                    <w:p w14:paraId="28EB6152" w14:textId="77777777" w:rsidR="00A3067B" w:rsidRPr="00216F23" w:rsidRDefault="00A3067B" w:rsidP="0009525D">
                      <w:pPr>
                        <w:jc w:val="center"/>
                        <w:rPr>
                          <w:rFonts w:ascii="Arial" w:hAnsi="Arial" w:cs="Arial"/>
                          <w:b/>
                          <w:sz w:val="22"/>
                          <w:szCs w:val="22"/>
                          <w:lang w:val="es-CO"/>
                        </w:rPr>
                      </w:pPr>
                      <w:r>
                        <w:rPr>
                          <w:rFonts w:ascii="Arial" w:hAnsi="Arial" w:cs="Arial"/>
                          <w:b/>
                          <w:sz w:val="22"/>
                          <w:szCs w:val="22"/>
                          <w:lang w:val="es-CO"/>
                        </w:rPr>
                        <w:t>Viola</w:t>
                      </w:r>
                      <w:r w:rsidRPr="00216F23">
                        <w:rPr>
                          <w:rFonts w:ascii="Arial" w:hAnsi="Arial" w:cs="Arial"/>
                          <w:b/>
                          <w:sz w:val="22"/>
                          <w:szCs w:val="22"/>
                          <w:lang w:val="es-CO"/>
                        </w:rPr>
                        <w:t xml:space="preserve">dos: </w:t>
                      </w:r>
                    </w:p>
                    <w:p w14:paraId="690151F1" w14:textId="77777777" w:rsidR="00A3067B" w:rsidRPr="007852F5" w:rsidRDefault="00A3067B" w:rsidP="00017808">
                      <w:pPr>
                        <w:rPr>
                          <w:rFonts w:ascii="Arial" w:hAnsi="Arial" w:cs="Arial"/>
                          <w:b/>
                          <w:sz w:val="22"/>
                          <w:szCs w:val="22"/>
                          <w:lang w:val="es-CO"/>
                        </w:rPr>
                      </w:pPr>
                      <w:r w:rsidRPr="007852F5">
                        <w:rPr>
                          <w:rFonts w:ascii="Arial" w:hAnsi="Arial" w:cs="Arial"/>
                          <w:b/>
                          <w:sz w:val="22"/>
                          <w:szCs w:val="22"/>
                          <w:lang w:val="es-CO"/>
                        </w:rPr>
                        <w:t xml:space="preserve">El derecho a la libre determinación de los pueblos y consentimiento libre: </w:t>
                      </w:r>
                      <w:r w:rsidRPr="007852F5">
                        <w:rPr>
                          <w:rFonts w:ascii="Arial" w:hAnsi="Arial" w:cs="Arial"/>
                          <w:sz w:val="22"/>
                          <w:szCs w:val="22"/>
                          <w:lang w:val="es-CO"/>
                        </w:rPr>
                        <w:t>PIDESC Art. 1; Convenio 169 de la OIT; Decreto 1745/95, reglamentario capítulo III ley 70/93.</w:t>
                      </w:r>
                    </w:p>
                    <w:p w14:paraId="72B16B81" w14:textId="77777777" w:rsidR="00A3067B" w:rsidRPr="007852F5" w:rsidRDefault="00A3067B" w:rsidP="00D84F31">
                      <w:pPr>
                        <w:pStyle w:val="Prrafodelista"/>
                        <w:numPr>
                          <w:ilvl w:val="0"/>
                          <w:numId w:val="16"/>
                        </w:numPr>
                        <w:jc w:val="both"/>
                        <w:rPr>
                          <w:rFonts w:ascii="Arial" w:hAnsi="Arial" w:cs="Arial"/>
                          <w:sz w:val="22"/>
                          <w:szCs w:val="22"/>
                          <w:lang w:val="es-CO"/>
                        </w:rPr>
                      </w:pPr>
                      <w:r w:rsidRPr="007852F5">
                        <w:rPr>
                          <w:rFonts w:ascii="Arial" w:hAnsi="Arial" w:cs="Arial"/>
                          <w:sz w:val="22"/>
                          <w:szCs w:val="22"/>
                          <w:lang w:val="es-CO"/>
                        </w:rPr>
                        <w:t>Se realiza la</w:t>
                      </w:r>
                      <w:r w:rsidRPr="007852F5">
                        <w:rPr>
                          <w:rFonts w:ascii="Arial" w:eastAsia="Times New Roman" w:hAnsi="Arial" w:cs="Arial"/>
                          <w:sz w:val="22"/>
                          <w:szCs w:val="22"/>
                          <w:lang w:val="es-CO"/>
                        </w:rPr>
                        <w:t xml:space="preserve"> minería mecanizada no formal con permiso del representante legal del </w:t>
                      </w:r>
                      <w:r w:rsidRPr="007852F5">
                        <w:rPr>
                          <w:rFonts w:ascii="Arial" w:hAnsi="Arial" w:cs="Arial"/>
                          <w:sz w:val="22"/>
                          <w:szCs w:val="22"/>
                          <w:lang w:val="es-CO"/>
                        </w:rPr>
                        <w:t xml:space="preserve">Consejo Comunitario, </w:t>
                      </w:r>
                      <w:r w:rsidRPr="007852F5">
                        <w:rPr>
                          <w:rFonts w:ascii="Arial" w:eastAsia="Times New Roman" w:hAnsi="Arial" w:cs="Arial"/>
                          <w:sz w:val="22"/>
                          <w:szCs w:val="22"/>
                          <w:lang w:val="es-CO"/>
                        </w:rPr>
                        <w:t>la complicidad de las autoridades civiles y militares</w:t>
                      </w:r>
                      <w:r w:rsidRPr="007852F5">
                        <w:rPr>
                          <w:rFonts w:ascii="Arial" w:hAnsi="Arial" w:cs="Arial"/>
                          <w:sz w:val="22"/>
                          <w:szCs w:val="22"/>
                          <w:lang w:val="es-CO"/>
                        </w:rPr>
                        <w:t xml:space="preserve"> y el control de grupos armados, pero sin el consentimiento de la comunidad. </w:t>
                      </w:r>
                    </w:p>
                    <w:p w14:paraId="1B7635B7" w14:textId="77777777" w:rsidR="00A3067B" w:rsidRPr="007852F5" w:rsidRDefault="00A3067B" w:rsidP="00D84F31">
                      <w:pPr>
                        <w:pStyle w:val="Prrafodelista"/>
                        <w:numPr>
                          <w:ilvl w:val="0"/>
                          <w:numId w:val="16"/>
                        </w:numPr>
                        <w:jc w:val="both"/>
                        <w:rPr>
                          <w:rFonts w:ascii="Arial" w:hAnsi="Arial" w:cs="Arial"/>
                          <w:sz w:val="22"/>
                          <w:szCs w:val="22"/>
                          <w:lang w:val="es-CO"/>
                        </w:rPr>
                      </w:pPr>
                      <w:r w:rsidRPr="007852F5">
                        <w:rPr>
                          <w:rFonts w:ascii="Arial" w:eastAsia="Times New Roman" w:hAnsi="Arial" w:cs="Arial"/>
                          <w:sz w:val="22"/>
                          <w:szCs w:val="22"/>
                          <w:lang w:val="es-CO"/>
                        </w:rPr>
                        <w:t xml:space="preserve">El Ministerio de Minas y Energía y </w:t>
                      </w:r>
                      <w:proofErr w:type="spellStart"/>
                      <w:r w:rsidRPr="007852F5">
                        <w:rPr>
                          <w:rFonts w:ascii="Arial" w:eastAsia="Times New Roman" w:hAnsi="Arial" w:cs="Arial"/>
                          <w:sz w:val="22"/>
                          <w:szCs w:val="22"/>
                          <w:lang w:val="es-CO"/>
                        </w:rPr>
                        <w:t>Corponariño</w:t>
                      </w:r>
                      <w:proofErr w:type="spellEnd"/>
                      <w:r w:rsidRPr="007852F5">
                        <w:rPr>
                          <w:rFonts w:ascii="Arial" w:eastAsia="Times New Roman" w:hAnsi="Arial" w:cs="Arial"/>
                          <w:sz w:val="22"/>
                          <w:szCs w:val="22"/>
                          <w:lang w:val="es-CO"/>
                        </w:rPr>
                        <w:t xml:space="preserve"> han firmado el convenio para identificar UPM y su posterior formalización en seis municipios en los que se</w:t>
                      </w:r>
                      <w:r w:rsidRPr="007852F5">
                        <w:rPr>
                          <w:rFonts w:ascii="Arial" w:hAnsi="Arial" w:cs="Arial"/>
                          <w:sz w:val="22"/>
                          <w:szCs w:val="22"/>
                          <w:lang w:val="es-CO"/>
                        </w:rPr>
                        <w:t xml:space="preserve"> encuentra Tumaco y Barbacoas</w:t>
                      </w:r>
                      <w:proofErr w:type="gramStart"/>
                      <w:r w:rsidRPr="007852F5">
                        <w:rPr>
                          <w:rFonts w:ascii="Arial" w:hAnsi="Arial" w:cs="Arial"/>
                          <w:sz w:val="22"/>
                          <w:szCs w:val="22"/>
                          <w:lang w:val="es-CO"/>
                        </w:rPr>
                        <w:t>,  los</w:t>
                      </w:r>
                      <w:proofErr w:type="gramEnd"/>
                      <w:r w:rsidRPr="007852F5">
                        <w:rPr>
                          <w:rFonts w:ascii="Arial" w:hAnsi="Arial" w:cs="Arial"/>
                          <w:sz w:val="22"/>
                          <w:szCs w:val="22"/>
                          <w:lang w:val="es-CO"/>
                        </w:rPr>
                        <w:t xml:space="preserve"> cuales </w:t>
                      </w:r>
                      <w:r w:rsidRPr="007852F5">
                        <w:rPr>
                          <w:rFonts w:ascii="Arial" w:eastAsia="Times New Roman" w:hAnsi="Arial" w:cs="Arial"/>
                          <w:sz w:val="22"/>
                          <w:szCs w:val="22"/>
                          <w:lang w:val="es-CO"/>
                        </w:rPr>
                        <w:t>no ha contado con la debido Consentimiento Libre e Informado.</w:t>
                      </w:r>
                    </w:p>
                    <w:p w14:paraId="20F77F14" w14:textId="77777777" w:rsidR="00A3067B" w:rsidRDefault="00A3067B" w:rsidP="00781A7D">
                      <w:pPr>
                        <w:rPr>
                          <w:rFonts w:ascii="Arial" w:hAnsi="Arial" w:cs="Arial"/>
                          <w:sz w:val="22"/>
                          <w:szCs w:val="22"/>
                          <w:lang w:val="es-CO"/>
                        </w:rPr>
                      </w:pPr>
                      <w:r w:rsidRPr="00781A7D">
                        <w:rPr>
                          <w:rFonts w:ascii="Arial" w:hAnsi="Arial" w:cs="Arial"/>
                          <w:b/>
                          <w:sz w:val="22"/>
                          <w:szCs w:val="22"/>
                          <w:lang w:val="es-CO"/>
                        </w:rPr>
                        <w:t xml:space="preserve">El derecho a una vida digna: </w:t>
                      </w:r>
                      <w:r w:rsidRPr="00781A7D">
                        <w:rPr>
                          <w:rFonts w:ascii="Arial" w:hAnsi="Arial" w:cs="Arial"/>
                          <w:sz w:val="22"/>
                          <w:szCs w:val="22"/>
                          <w:lang w:val="es-CO"/>
                        </w:rPr>
                        <w:t>PIDESC, Art. 11</w:t>
                      </w:r>
                      <w:r>
                        <w:rPr>
                          <w:rFonts w:ascii="Arial" w:hAnsi="Arial" w:cs="Arial"/>
                          <w:sz w:val="22"/>
                          <w:szCs w:val="22"/>
                          <w:lang w:val="es-CO"/>
                        </w:rPr>
                        <w:t>.</w:t>
                      </w:r>
                    </w:p>
                    <w:p w14:paraId="51D2F4B0" w14:textId="77777777" w:rsidR="00A3067B" w:rsidRPr="00781A7D" w:rsidRDefault="00A3067B" w:rsidP="00D84F31">
                      <w:pPr>
                        <w:pStyle w:val="Prrafodelista"/>
                        <w:numPr>
                          <w:ilvl w:val="0"/>
                          <w:numId w:val="18"/>
                        </w:numPr>
                        <w:rPr>
                          <w:rFonts w:ascii="Arial" w:hAnsi="Arial" w:cs="Arial"/>
                          <w:sz w:val="22"/>
                          <w:szCs w:val="22"/>
                          <w:lang w:val="es-CO"/>
                        </w:rPr>
                      </w:pPr>
                      <w:r>
                        <w:rPr>
                          <w:rFonts w:ascii="Arial" w:hAnsi="Arial" w:cs="Arial"/>
                          <w:sz w:val="22"/>
                          <w:szCs w:val="22"/>
                          <w:lang w:val="es-CO"/>
                        </w:rPr>
                        <w:t xml:space="preserve">Desaparición de especies de flora y fauna y pérdida de zonas de uso </w:t>
                      </w:r>
                      <w:r w:rsidRPr="00781A7D">
                        <w:rPr>
                          <w:rFonts w:ascii="Arial" w:hAnsi="Arial" w:cs="Arial"/>
                          <w:sz w:val="22"/>
                          <w:szCs w:val="22"/>
                          <w:lang w:val="es-CO"/>
                        </w:rPr>
                        <w:t>del interés comunitario</w:t>
                      </w:r>
                      <w:r>
                        <w:rPr>
                          <w:rFonts w:ascii="Arial" w:hAnsi="Arial" w:cs="Arial"/>
                          <w:sz w:val="22"/>
                          <w:szCs w:val="22"/>
                          <w:lang w:val="es-CO"/>
                        </w:rPr>
                        <w:t>.</w:t>
                      </w:r>
                    </w:p>
                    <w:p w14:paraId="2501D649" w14:textId="77777777" w:rsidR="00A3067B" w:rsidRPr="00781A7D" w:rsidRDefault="00A3067B" w:rsidP="00781A7D">
                      <w:pPr>
                        <w:rPr>
                          <w:rFonts w:ascii="Arial" w:hAnsi="Arial" w:cs="Arial"/>
                          <w:b/>
                          <w:sz w:val="22"/>
                          <w:szCs w:val="22"/>
                          <w:lang w:val="es-CO"/>
                        </w:rPr>
                      </w:pPr>
                    </w:p>
                    <w:p w14:paraId="528679E6" w14:textId="77777777" w:rsidR="00A3067B" w:rsidRPr="00781A7D" w:rsidRDefault="00A3067B" w:rsidP="00781A7D">
                      <w:pPr>
                        <w:jc w:val="both"/>
                        <w:rPr>
                          <w:rFonts w:ascii="Arial" w:hAnsi="Arial" w:cs="Arial"/>
                          <w:sz w:val="22"/>
                          <w:szCs w:val="22"/>
                          <w:lang w:val="es-CO"/>
                        </w:rPr>
                      </w:pPr>
                    </w:p>
                    <w:p w14:paraId="0BFF3C0F" w14:textId="77777777" w:rsidR="00A3067B" w:rsidRPr="00781A7D" w:rsidRDefault="00A3067B" w:rsidP="00781A7D">
                      <w:pPr>
                        <w:jc w:val="both"/>
                        <w:rPr>
                          <w:rFonts w:ascii="Arial" w:hAnsi="Arial" w:cs="Arial"/>
                          <w:sz w:val="22"/>
                          <w:szCs w:val="22"/>
                          <w:lang w:val="es-CO"/>
                        </w:rPr>
                      </w:pPr>
                    </w:p>
                    <w:p w14:paraId="59AFB435" w14:textId="77777777" w:rsidR="00A3067B" w:rsidRPr="00821F5D" w:rsidRDefault="00A3067B" w:rsidP="008C7BE2">
                      <w:pPr>
                        <w:jc w:val="both"/>
                        <w:rPr>
                          <w:rFonts w:ascii="Arial" w:hAnsi="Arial" w:cs="Arial"/>
                          <w:sz w:val="22"/>
                          <w:szCs w:val="22"/>
                          <w:lang w:val="es-CO"/>
                        </w:rPr>
                      </w:pPr>
                    </w:p>
                    <w:p w14:paraId="44A14E43" w14:textId="77777777" w:rsidR="00A3067B" w:rsidRDefault="00A3067B" w:rsidP="008C7BE2">
                      <w:pPr>
                        <w:pStyle w:val="Prrafodelista"/>
                        <w:ind w:left="1428"/>
                        <w:rPr>
                          <w:rFonts w:ascii="Arial" w:hAnsi="Arial" w:cs="Arial"/>
                          <w:i/>
                          <w:sz w:val="22"/>
                          <w:szCs w:val="22"/>
                          <w:lang w:val="es-CO"/>
                        </w:rPr>
                      </w:pPr>
                    </w:p>
                    <w:p w14:paraId="7B444796" w14:textId="77777777" w:rsidR="00A3067B" w:rsidRDefault="00A3067B" w:rsidP="008C7BE2">
                      <w:pPr>
                        <w:pStyle w:val="Prrafodelista"/>
                        <w:ind w:left="1428"/>
                        <w:rPr>
                          <w:rFonts w:ascii="Arial" w:hAnsi="Arial" w:cs="Arial"/>
                          <w:i/>
                          <w:sz w:val="22"/>
                          <w:szCs w:val="22"/>
                          <w:lang w:val="es-CO"/>
                        </w:rPr>
                      </w:pPr>
                    </w:p>
                    <w:p w14:paraId="057B513D" w14:textId="77777777" w:rsidR="00A3067B" w:rsidRDefault="00A3067B" w:rsidP="008C7BE2">
                      <w:pPr>
                        <w:pStyle w:val="Prrafodelista"/>
                        <w:ind w:left="1428"/>
                        <w:rPr>
                          <w:rFonts w:ascii="Arial" w:hAnsi="Arial" w:cs="Arial"/>
                          <w:i/>
                          <w:sz w:val="22"/>
                          <w:szCs w:val="22"/>
                          <w:lang w:val="es-CO"/>
                        </w:rPr>
                      </w:pPr>
                    </w:p>
                    <w:p w14:paraId="66E83B7E" w14:textId="77777777" w:rsidR="00A3067B" w:rsidRDefault="00A3067B" w:rsidP="008C7BE2">
                      <w:pPr>
                        <w:pStyle w:val="Prrafodelista"/>
                        <w:ind w:left="1428"/>
                        <w:rPr>
                          <w:rFonts w:ascii="Arial" w:hAnsi="Arial" w:cs="Arial"/>
                          <w:i/>
                          <w:sz w:val="22"/>
                          <w:szCs w:val="22"/>
                          <w:lang w:val="es-CO"/>
                        </w:rPr>
                      </w:pPr>
                    </w:p>
                    <w:p w14:paraId="763F42A9" w14:textId="77777777" w:rsidR="00A3067B" w:rsidRDefault="00A3067B" w:rsidP="008C7BE2">
                      <w:pPr>
                        <w:pStyle w:val="Prrafodelista"/>
                        <w:ind w:left="1428"/>
                        <w:rPr>
                          <w:rFonts w:ascii="Arial" w:hAnsi="Arial" w:cs="Arial"/>
                          <w:i/>
                          <w:sz w:val="22"/>
                          <w:szCs w:val="22"/>
                          <w:lang w:val="es-CO"/>
                        </w:rPr>
                      </w:pPr>
                    </w:p>
                    <w:p w14:paraId="73ED5131" w14:textId="77777777" w:rsidR="00A3067B" w:rsidRPr="00716C2C" w:rsidRDefault="00A3067B" w:rsidP="008C7BE2">
                      <w:pPr>
                        <w:pStyle w:val="Prrafodelista"/>
                        <w:ind w:left="1428"/>
                        <w:rPr>
                          <w:rFonts w:ascii="Arial" w:hAnsi="Arial" w:cs="Arial"/>
                          <w:i/>
                          <w:sz w:val="22"/>
                          <w:szCs w:val="22"/>
                          <w:lang w:val="es-CO"/>
                        </w:rPr>
                      </w:pPr>
                    </w:p>
                  </w:txbxContent>
                </v:textbox>
                <w10:wrap anchorx="margin"/>
              </v:rect>
            </w:pict>
          </mc:Fallback>
        </mc:AlternateContent>
      </w:r>
    </w:p>
    <w:p w14:paraId="38AFAB53" w14:textId="77777777" w:rsidR="008C7BE2" w:rsidRDefault="008C7BE2" w:rsidP="006464C8">
      <w:pPr>
        <w:pStyle w:val="Prrafodelista"/>
        <w:jc w:val="both"/>
        <w:rPr>
          <w:rFonts w:ascii="Arial" w:hAnsi="Arial" w:cs="Arial"/>
          <w:lang w:val="es-CO"/>
        </w:rPr>
      </w:pPr>
    </w:p>
    <w:p w14:paraId="464C7056" w14:textId="77777777" w:rsidR="008C7BE2" w:rsidRDefault="008C7BE2" w:rsidP="006464C8">
      <w:pPr>
        <w:pStyle w:val="Prrafodelista"/>
        <w:jc w:val="both"/>
        <w:rPr>
          <w:rFonts w:ascii="Arial" w:hAnsi="Arial" w:cs="Arial"/>
          <w:lang w:val="es-CO"/>
        </w:rPr>
      </w:pPr>
    </w:p>
    <w:p w14:paraId="7D7E5D45" w14:textId="77777777" w:rsidR="008C7BE2" w:rsidRDefault="008C7BE2" w:rsidP="006464C8">
      <w:pPr>
        <w:pStyle w:val="Prrafodelista"/>
        <w:jc w:val="both"/>
        <w:rPr>
          <w:rFonts w:ascii="Arial" w:hAnsi="Arial" w:cs="Arial"/>
          <w:lang w:val="es-CO"/>
        </w:rPr>
      </w:pPr>
    </w:p>
    <w:p w14:paraId="73CD0B96" w14:textId="77777777" w:rsidR="00DC003A" w:rsidRDefault="00DC003A" w:rsidP="006464C8">
      <w:pPr>
        <w:pStyle w:val="Prrafodelista"/>
        <w:jc w:val="both"/>
        <w:rPr>
          <w:rFonts w:ascii="Arial" w:hAnsi="Arial" w:cs="Arial"/>
          <w:lang w:val="es-CO"/>
        </w:rPr>
      </w:pPr>
    </w:p>
    <w:p w14:paraId="1C426C82" w14:textId="77777777" w:rsidR="00DC003A" w:rsidRDefault="00DC003A" w:rsidP="006464C8">
      <w:pPr>
        <w:pStyle w:val="Prrafodelista"/>
        <w:jc w:val="both"/>
        <w:rPr>
          <w:rFonts w:ascii="Arial" w:hAnsi="Arial" w:cs="Arial"/>
          <w:lang w:val="es-CO"/>
        </w:rPr>
      </w:pPr>
    </w:p>
    <w:p w14:paraId="3B498A2C" w14:textId="77777777" w:rsidR="00DC003A" w:rsidRDefault="00DC003A" w:rsidP="006464C8">
      <w:pPr>
        <w:pStyle w:val="Prrafodelista"/>
        <w:jc w:val="both"/>
        <w:rPr>
          <w:rFonts w:ascii="Arial" w:hAnsi="Arial" w:cs="Arial"/>
          <w:lang w:val="es-CO"/>
        </w:rPr>
      </w:pPr>
    </w:p>
    <w:p w14:paraId="0F4696C0" w14:textId="77777777" w:rsidR="00DC003A" w:rsidRDefault="00DC003A" w:rsidP="006464C8">
      <w:pPr>
        <w:pStyle w:val="Prrafodelista"/>
        <w:jc w:val="both"/>
        <w:rPr>
          <w:rFonts w:ascii="Arial" w:hAnsi="Arial" w:cs="Arial"/>
          <w:lang w:val="es-CO"/>
        </w:rPr>
      </w:pPr>
    </w:p>
    <w:p w14:paraId="2211F248" w14:textId="77777777" w:rsidR="00DC003A" w:rsidRDefault="00DC003A" w:rsidP="006464C8">
      <w:pPr>
        <w:pStyle w:val="Prrafodelista"/>
        <w:jc w:val="both"/>
        <w:rPr>
          <w:rFonts w:ascii="Arial" w:hAnsi="Arial" w:cs="Arial"/>
          <w:lang w:val="es-CO"/>
        </w:rPr>
      </w:pPr>
    </w:p>
    <w:p w14:paraId="25888648" w14:textId="77777777" w:rsidR="00DC003A" w:rsidRDefault="00DC003A" w:rsidP="006464C8">
      <w:pPr>
        <w:pStyle w:val="Prrafodelista"/>
        <w:jc w:val="both"/>
        <w:rPr>
          <w:rFonts w:ascii="Arial" w:hAnsi="Arial" w:cs="Arial"/>
          <w:lang w:val="es-CO"/>
        </w:rPr>
      </w:pPr>
    </w:p>
    <w:p w14:paraId="01942EA2" w14:textId="77777777" w:rsidR="00DC003A" w:rsidRDefault="00DC003A" w:rsidP="006464C8">
      <w:pPr>
        <w:pStyle w:val="Prrafodelista"/>
        <w:jc w:val="both"/>
        <w:rPr>
          <w:rFonts w:ascii="Arial" w:hAnsi="Arial" w:cs="Arial"/>
          <w:lang w:val="es-CO"/>
        </w:rPr>
      </w:pPr>
    </w:p>
    <w:p w14:paraId="2CCDB25A" w14:textId="77777777" w:rsidR="00DC003A" w:rsidRDefault="00DC003A" w:rsidP="006464C8">
      <w:pPr>
        <w:pStyle w:val="Prrafodelista"/>
        <w:jc w:val="both"/>
        <w:rPr>
          <w:rFonts w:ascii="Arial" w:hAnsi="Arial" w:cs="Arial"/>
          <w:lang w:val="es-CO"/>
        </w:rPr>
      </w:pPr>
    </w:p>
    <w:p w14:paraId="6A3FF4B2" w14:textId="77777777" w:rsidR="00DC003A" w:rsidRDefault="00DC003A" w:rsidP="006464C8">
      <w:pPr>
        <w:pStyle w:val="Prrafodelista"/>
        <w:jc w:val="both"/>
        <w:rPr>
          <w:rFonts w:ascii="Arial" w:hAnsi="Arial" w:cs="Arial"/>
          <w:lang w:val="es-CO"/>
        </w:rPr>
      </w:pPr>
    </w:p>
    <w:p w14:paraId="329B3961" w14:textId="77777777" w:rsidR="00DC003A" w:rsidRDefault="00DC003A" w:rsidP="006464C8">
      <w:pPr>
        <w:pStyle w:val="Prrafodelista"/>
        <w:jc w:val="both"/>
        <w:rPr>
          <w:rFonts w:ascii="Arial" w:hAnsi="Arial" w:cs="Arial"/>
          <w:lang w:val="es-CO"/>
        </w:rPr>
      </w:pPr>
    </w:p>
    <w:p w14:paraId="07F4FED5" w14:textId="77777777" w:rsidR="008C7BE2" w:rsidRDefault="008C7BE2" w:rsidP="006464C8">
      <w:pPr>
        <w:pStyle w:val="Prrafodelista"/>
        <w:jc w:val="both"/>
        <w:rPr>
          <w:rFonts w:ascii="Arial" w:hAnsi="Arial" w:cs="Arial"/>
          <w:lang w:val="es-CO"/>
        </w:rPr>
      </w:pPr>
    </w:p>
    <w:p w14:paraId="5CE0D485" w14:textId="77777777" w:rsidR="008C7BE2" w:rsidRDefault="008C7BE2" w:rsidP="006464C8">
      <w:pPr>
        <w:pStyle w:val="Prrafodelista"/>
        <w:jc w:val="both"/>
        <w:rPr>
          <w:rFonts w:ascii="Arial" w:hAnsi="Arial" w:cs="Arial"/>
          <w:lang w:val="es-CO"/>
        </w:rPr>
      </w:pPr>
    </w:p>
    <w:p w14:paraId="3845D36D" w14:textId="77777777" w:rsidR="00781A7D" w:rsidRDefault="00781A7D" w:rsidP="006464C8">
      <w:pPr>
        <w:pStyle w:val="Prrafodelista"/>
        <w:jc w:val="both"/>
        <w:rPr>
          <w:rFonts w:ascii="Arial" w:hAnsi="Arial" w:cs="Arial"/>
          <w:lang w:val="es-CO"/>
        </w:rPr>
      </w:pPr>
    </w:p>
    <w:p w14:paraId="69CCBFA8" w14:textId="77777777" w:rsidR="00781A7D" w:rsidRDefault="00781A7D" w:rsidP="006464C8">
      <w:pPr>
        <w:pStyle w:val="Prrafodelista"/>
        <w:jc w:val="both"/>
        <w:rPr>
          <w:rFonts w:ascii="Arial" w:hAnsi="Arial" w:cs="Arial"/>
          <w:lang w:val="es-CO"/>
        </w:rPr>
      </w:pPr>
    </w:p>
    <w:p w14:paraId="6EE17FAC" w14:textId="77777777" w:rsidR="00FB3C8E" w:rsidRPr="000E2112" w:rsidRDefault="00FB3C8E" w:rsidP="000E2112">
      <w:pPr>
        <w:jc w:val="both"/>
        <w:rPr>
          <w:rFonts w:ascii="Arial" w:hAnsi="Arial" w:cs="Arial"/>
          <w:lang w:val="es-CO"/>
        </w:rPr>
      </w:pPr>
    </w:p>
    <w:p w14:paraId="5BEBDC0C" w14:textId="77777777" w:rsidR="00FB3C8E" w:rsidRDefault="00FB3C8E" w:rsidP="006464C8">
      <w:pPr>
        <w:pStyle w:val="Prrafodelista"/>
        <w:jc w:val="both"/>
        <w:rPr>
          <w:rFonts w:ascii="Arial" w:hAnsi="Arial" w:cs="Arial"/>
          <w:lang w:val="es-CO"/>
        </w:rPr>
      </w:pPr>
    </w:p>
    <w:p w14:paraId="0265AE3A" w14:textId="77777777" w:rsidR="003E2829" w:rsidRPr="00F0348D" w:rsidRDefault="0016633F" w:rsidP="00C31252">
      <w:pPr>
        <w:pStyle w:val="Prrafodelista"/>
        <w:numPr>
          <w:ilvl w:val="0"/>
          <w:numId w:val="3"/>
        </w:numPr>
        <w:jc w:val="both"/>
        <w:rPr>
          <w:rFonts w:ascii="Arial" w:hAnsi="Arial" w:cs="Arial"/>
          <w:lang w:val="es-CO"/>
        </w:rPr>
      </w:pPr>
      <w:r>
        <w:rPr>
          <w:rFonts w:ascii="Arial" w:hAnsi="Arial" w:cs="Arial"/>
          <w:b/>
          <w:lang w:val="es-CO"/>
        </w:rPr>
        <w:t>Timbiquí</w:t>
      </w:r>
    </w:p>
    <w:p w14:paraId="11D98FD6" w14:textId="77777777" w:rsidR="00FB3C8E" w:rsidRDefault="003F53E5" w:rsidP="00FB3C8E">
      <w:pPr>
        <w:ind w:left="708"/>
        <w:jc w:val="both"/>
        <w:rPr>
          <w:rFonts w:ascii="Arial" w:hAnsi="Arial" w:cs="Arial"/>
          <w:lang w:val="es-CO"/>
        </w:rPr>
      </w:pPr>
      <w:r w:rsidRPr="003E2829">
        <w:rPr>
          <w:rFonts w:ascii="Arial" w:hAnsi="Arial" w:cs="Arial"/>
          <w:lang w:val="es-CO"/>
        </w:rPr>
        <w:t xml:space="preserve">En un recorrido realizado por el equipo de </w:t>
      </w:r>
      <w:r w:rsidRPr="00251488">
        <w:rPr>
          <w:rFonts w:ascii="Arial" w:hAnsi="Arial" w:cs="Arial"/>
          <w:lang w:val="es-CO"/>
        </w:rPr>
        <w:t>incidencia de la CRPC en noviembre de 2014, se observó que el municipio de Timbiquí es el más afectado con la presencia de retro</w:t>
      </w:r>
      <w:r w:rsidR="001175D4" w:rsidRPr="00251488">
        <w:rPr>
          <w:rFonts w:ascii="Arial" w:hAnsi="Arial" w:cs="Arial"/>
          <w:lang w:val="es-CO"/>
        </w:rPr>
        <w:t xml:space="preserve">excavadoras en la costa caucana. Los equipos fueron ingresados entre los años 2009 y </w:t>
      </w:r>
      <w:r w:rsidRPr="00251488">
        <w:rPr>
          <w:rFonts w:ascii="Arial" w:hAnsi="Arial" w:cs="Arial"/>
          <w:lang w:val="es-CO"/>
        </w:rPr>
        <w:t>2013. A pesar de este fenómeno, las comunidades mantienen identificados y definidos sitios de minería (áreas de uso) donde desarrollan ancestralmente la</w:t>
      </w:r>
      <w:r w:rsidRPr="003E2829">
        <w:rPr>
          <w:rFonts w:ascii="Arial" w:hAnsi="Arial" w:cs="Arial"/>
          <w:lang w:val="es-CO"/>
        </w:rPr>
        <w:t xml:space="preserve"> minería tradicional; estos sitios se ubican en áreas estratégicas que no afectan el ambiente ni</w:t>
      </w:r>
      <w:r w:rsidR="00FB3C8E">
        <w:rPr>
          <w:rFonts w:ascii="Arial" w:hAnsi="Arial" w:cs="Arial"/>
          <w:lang w:val="es-CO"/>
        </w:rPr>
        <w:t xml:space="preserve"> áreas de producción agrícola. </w:t>
      </w:r>
    </w:p>
    <w:p w14:paraId="626FB106" w14:textId="77777777" w:rsidR="00FB3C8E" w:rsidRPr="00FB3C8E" w:rsidRDefault="003F53E5" w:rsidP="00FB3C8E">
      <w:pPr>
        <w:ind w:left="708"/>
        <w:jc w:val="both"/>
        <w:rPr>
          <w:rFonts w:ascii="Arial" w:hAnsi="Arial" w:cs="Arial"/>
          <w:lang w:val="es-CO"/>
        </w:rPr>
      </w:pPr>
      <w:r w:rsidRPr="00FB3C8E">
        <w:rPr>
          <w:rFonts w:ascii="Arial" w:hAnsi="Arial" w:cs="Arial"/>
          <w:lang w:val="es-CO"/>
        </w:rPr>
        <w:t xml:space="preserve">En el </w:t>
      </w:r>
      <w:r w:rsidRPr="00FB3C8E">
        <w:rPr>
          <w:rFonts w:ascii="Arial" w:hAnsi="Arial" w:cs="Arial"/>
          <w:b/>
          <w:lang w:val="es-CO"/>
        </w:rPr>
        <w:t>Con</w:t>
      </w:r>
      <w:r w:rsidR="00873A82" w:rsidRPr="00FB3C8E">
        <w:rPr>
          <w:rFonts w:ascii="Arial" w:hAnsi="Arial" w:cs="Arial"/>
          <w:b/>
          <w:lang w:val="es-CO"/>
        </w:rPr>
        <w:t xml:space="preserve">sejo Comunitario Renacer Negro </w:t>
      </w:r>
      <w:r w:rsidRPr="005A2BA3">
        <w:rPr>
          <w:rFonts w:ascii="Arial" w:hAnsi="Arial" w:cs="Arial"/>
          <w:b/>
          <w:lang w:val="es-CO"/>
        </w:rPr>
        <w:t>Río Timbiquí</w:t>
      </w:r>
      <w:r w:rsidRPr="005A2BA3">
        <w:rPr>
          <w:rFonts w:ascii="Arial" w:hAnsi="Arial" w:cs="Arial"/>
          <w:lang w:val="es-CO"/>
        </w:rPr>
        <w:t>, cuenta con el ma</w:t>
      </w:r>
      <w:r w:rsidR="00781A7D" w:rsidRPr="005A2BA3">
        <w:rPr>
          <w:rFonts w:ascii="Arial" w:hAnsi="Arial" w:cs="Arial"/>
          <w:lang w:val="es-CO"/>
        </w:rPr>
        <w:t>yor número de entables mineros. E</w:t>
      </w:r>
      <w:r w:rsidRPr="005A2BA3">
        <w:rPr>
          <w:rFonts w:ascii="Arial" w:hAnsi="Arial" w:cs="Arial"/>
          <w:lang w:val="es-CO"/>
        </w:rPr>
        <w:t xml:space="preserve">n el año 2014 se </w:t>
      </w:r>
      <w:r w:rsidR="00331F59" w:rsidRPr="005A2BA3">
        <w:rPr>
          <w:rFonts w:ascii="Arial" w:hAnsi="Arial" w:cs="Arial"/>
          <w:lang w:val="es-CO"/>
        </w:rPr>
        <w:t>realizó</w:t>
      </w:r>
      <w:r w:rsidRPr="005A2BA3">
        <w:rPr>
          <w:rFonts w:ascii="Arial" w:hAnsi="Arial" w:cs="Arial"/>
          <w:lang w:val="es-CO"/>
        </w:rPr>
        <w:t xml:space="preserve"> explotación con 140 retroexcavadoras distribuidas entre las comunidades de Santa María, San </w:t>
      </w:r>
      <w:r w:rsidR="00781A7D" w:rsidRPr="005A2BA3">
        <w:rPr>
          <w:rFonts w:ascii="Arial" w:hAnsi="Arial" w:cs="Arial"/>
          <w:lang w:val="es-CO"/>
        </w:rPr>
        <w:t>José</w:t>
      </w:r>
      <w:r w:rsidR="00781A7D" w:rsidRPr="00FB3C8E">
        <w:rPr>
          <w:rFonts w:ascii="Arial" w:hAnsi="Arial" w:cs="Arial"/>
          <w:lang w:val="es-CO"/>
        </w:rPr>
        <w:t xml:space="preserve">, Realito, </w:t>
      </w:r>
      <w:r w:rsidR="00781A7D" w:rsidRPr="005A2BA3">
        <w:rPr>
          <w:rFonts w:ascii="Arial" w:hAnsi="Arial" w:cs="Arial"/>
          <w:lang w:val="es-CO"/>
        </w:rPr>
        <w:t xml:space="preserve">Coteje y Cheté. </w:t>
      </w:r>
      <w:r w:rsidRPr="005A2BA3">
        <w:rPr>
          <w:rFonts w:ascii="Arial" w:hAnsi="Arial" w:cs="Arial"/>
          <w:lang w:val="es-CO"/>
        </w:rPr>
        <w:t>Los entables se ubican a oril</w:t>
      </w:r>
      <w:r w:rsidR="00010EE2" w:rsidRPr="005A2BA3">
        <w:rPr>
          <w:rFonts w:ascii="Arial" w:hAnsi="Arial" w:cs="Arial"/>
          <w:lang w:val="es-CO"/>
        </w:rPr>
        <w:t xml:space="preserve">las del río afectando su curso, </w:t>
      </w:r>
      <w:r w:rsidRPr="005A2BA3">
        <w:rPr>
          <w:rFonts w:ascii="Arial" w:hAnsi="Arial" w:cs="Arial"/>
          <w:lang w:val="es-CO"/>
        </w:rPr>
        <w:t>la</w:t>
      </w:r>
      <w:r w:rsidR="00010EE2" w:rsidRPr="005A2BA3">
        <w:rPr>
          <w:rFonts w:ascii="Arial" w:hAnsi="Arial" w:cs="Arial"/>
          <w:lang w:val="es-CO"/>
        </w:rPr>
        <w:t xml:space="preserve">s áreas de producción agrícola y generando </w:t>
      </w:r>
      <w:r w:rsidRPr="005A2BA3">
        <w:rPr>
          <w:rFonts w:ascii="Arial" w:hAnsi="Arial" w:cs="Arial"/>
          <w:lang w:val="es-CO"/>
        </w:rPr>
        <w:t xml:space="preserve">pérdida de especies de flora </w:t>
      </w:r>
      <w:r w:rsidR="00FB3C8E" w:rsidRPr="005A2BA3">
        <w:rPr>
          <w:rFonts w:ascii="Arial" w:hAnsi="Arial" w:cs="Arial"/>
          <w:lang w:val="es-CO"/>
        </w:rPr>
        <w:t>y fauna de interés comunitario.</w:t>
      </w:r>
    </w:p>
    <w:p w14:paraId="71E7316E" w14:textId="77777777" w:rsidR="003F53E5" w:rsidRPr="00167AA9" w:rsidRDefault="00873A82" w:rsidP="008B198B">
      <w:pPr>
        <w:ind w:left="708"/>
        <w:jc w:val="both"/>
        <w:rPr>
          <w:rFonts w:ascii="Arial" w:hAnsi="Arial" w:cs="Arial"/>
          <w:lang w:val="es-CO"/>
        </w:rPr>
      </w:pPr>
      <w:r w:rsidRPr="005A2BA3">
        <w:rPr>
          <w:rFonts w:ascii="Arial" w:hAnsi="Arial" w:cs="Arial"/>
          <w:lang w:val="es-CO"/>
        </w:rPr>
        <w:t xml:space="preserve">Los </w:t>
      </w:r>
      <w:r w:rsidR="008B198B" w:rsidRPr="005A2BA3">
        <w:rPr>
          <w:rFonts w:ascii="Arial" w:hAnsi="Arial" w:cs="Arial"/>
          <w:lang w:val="es-CO"/>
        </w:rPr>
        <w:t>dueños de retroexcavadoras</w:t>
      </w:r>
      <w:r w:rsidR="003F53E5" w:rsidRPr="005A2BA3">
        <w:rPr>
          <w:rFonts w:ascii="Arial" w:hAnsi="Arial" w:cs="Arial"/>
          <w:lang w:val="es-CO"/>
        </w:rPr>
        <w:t xml:space="preserve">, </w:t>
      </w:r>
      <w:r w:rsidRPr="005A2BA3">
        <w:rPr>
          <w:rFonts w:ascii="Arial" w:hAnsi="Arial" w:cs="Arial"/>
          <w:lang w:val="es-CO"/>
        </w:rPr>
        <w:t xml:space="preserve">sin </w:t>
      </w:r>
      <w:r w:rsidR="00412918" w:rsidRPr="005A2BA3">
        <w:rPr>
          <w:rFonts w:ascii="Arial" w:hAnsi="Arial" w:cs="Arial"/>
          <w:lang w:val="es-CO"/>
        </w:rPr>
        <w:t xml:space="preserve">realizar </w:t>
      </w:r>
      <w:r w:rsidRPr="005A2BA3">
        <w:rPr>
          <w:rFonts w:ascii="Arial" w:hAnsi="Arial" w:cs="Arial"/>
          <w:lang w:val="es-CO"/>
        </w:rPr>
        <w:t>concertación con el consejo c</w:t>
      </w:r>
      <w:r w:rsidR="003F53E5" w:rsidRPr="005A2BA3">
        <w:rPr>
          <w:rFonts w:ascii="Arial" w:hAnsi="Arial" w:cs="Arial"/>
          <w:lang w:val="es-CO"/>
        </w:rPr>
        <w:t>omunitario</w:t>
      </w:r>
      <w:r w:rsidR="00412918" w:rsidRPr="005A2BA3">
        <w:rPr>
          <w:rFonts w:ascii="Arial" w:hAnsi="Arial" w:cs="Arial"/>
          <w:lang w:val="es-CO"/>
        </w:rPr>
        <w:t>,</w:t>
      </w:r>
      <w:r w:rsidR="003F53E5" w:rsidRPr="005A2BA3">
        <w:rPr>
          <w:rFonts w:ascii="Arial" w:hAnsi="Arial" w:cs="Arial"/>
          <w:lang w:val="es-CO"/>
        </w:rPr>
        <w:t xml:space="preserve"> negocian el ingreso de las máqui</w:t>
      </w:r>
      <w:r w:rsidR="005B46C5" w:rsidRPr="005A2BA3">
        <w:rPr>
          <w:rFonts w:ascii="Arial" w:hAnsi="Arial" w:cs="Arial"/>
          <w:lang w:val="es-CO"/>
        </w:rPr>
        <w:t>nas con los dueños de terrenos que</w:t>
      </w:r>
      <w:r w:rsidR="003F53E5" w:rsidRPr="005A2BA3">
        <w:rPr>
          <w:rFonts w:ascii="Arial" w:hAnsi="Arial" w:cs="Arial"/>
          <w:lang w:val="es-CO"/>
        </w:rPr>
        <w:t xml:space="preserve"> hacen parte de la sociedad minera</w:t>
      </w:r>
      <w:r w:rsidR="005B46C5" w:rsidRPr="005A2BA3">
        <w:rPr>
          <w:rFonts w:ascii="Arial" w:hAnsi="Arial" w:cs="Arial"/>
          <w:lang w:val="es-CO"/>
        </w:rPr>
        <w:t>,</w:t>
      </w:r>
      <w:r w:rsidR="003F53E5" w:rsidRPr="005A2BA3">
        <w:rPr>
          <w:rFonts w:ascii="Arial" w:hAnsi="Arial" w:cs="Arial"/>
          <w:lang w:val="es-CO"/>
        </w:rPr>
        <w:t xml:space="preserve"> con porcentajes que van entre el 2% y 12% de la </w:t>
      </w:r>
      <w:r w:rsidR="00781A7D" w:rsidRPr="005A2BA3">
        <w:rPr>
          <w:rFonts w:ascii="Arial" w:hAnsi="Arial" w:cs="Arial"/>
          <w:lang w:val="es-CO"/>
        </w:rPr>
        <w:t xml:space="preserve">producción. </w:t>
      </w:r>
      <w:r w:rsidR="003F53E5" w:rsidRPr="005A2BA3">
        <w:rPr>
          <w:rFonts w:ascii="Arial" w:hAnsi="Arial" w:cs="Arial"/>
          <w:lang w:val="es-CO"/>
        </w:rPr>
        <w:t>Cabe anotar</w:t>
      </w:r>
      <w:r w:rsidR="00F85FA1" w:rsidRPr="005A2BA3">
        <w:rPr>
          <w:rFonts w:ascii="Arial" w:hAnsi="Arial" w:cs="Arial"/>
          <w:lang w:val="es-CO"/>
        </w:rPr>
        <w:t>,</w:t>
      </w:r>
      <w:r w:rsidR="003F53E5" w:rsidRPr="005A2BA3">
        <w:rPr>
          <w:rFonts w:ascii="Arial" w:hAnsi="Arial" w:cs="Arial"/>
          <w:lang w:val="es-CO"/>
        </w:rPr>
        <w:t xml:space="preserve"> que en concordancia con la </w:t>
      </w:r>
      <w:r w:rsidRPr="005A2BA3">
        <w:rPr>
          <w:rFonts w:ascii="Arial" w:hAnsi="Arial" w:cs="Arial"/>
          <w:b/>
          <w:lang w:val="es-CO"/>
        </w:rPr>
        <w:t>L</w:t>
      </w:r>
      <w:r w:rsidR="003F53E5" w:rsidRPr="005A2BA3">
        <w:rPr>
          <w:rFonts w:ascii="Arial" w:hAnsi="Arial" w:cs="Arial"/>
          <w:b/>
          <w:lang w:val="es-CO"/>
        </w:rPr>
        <w:t>ey 70/93</w:t>
      </w:r>
      <w:r w:rsidR="003F53E5" w:rsidRPr="005A2BA3">
        <w:rPr>
          <w:rFonts w:ascii="Arial" w:hAnsi="Arial" w:cs="Arial"/>
          <w:lang w:val="es-CO"/>
        </w:rPr>
        <w:t>, los dueños de terrenos tienen la libertad de desarrollar la economía familiar siempre y cuando esté acorde con las prácticas tradicionales de producción</w:t>
      </w:r>
      <w:r w:rsidR="00F85FA1" w:rsidRPr="005A2BA3">
        <w:rPr>
          <w:rFonts w:ascii="Arial" w:hAnsi="Arial" w:cs="Arial"/>
          <w:lang w:val="es-CO"/>
        </w:rPr>
        <w:t>, pero l</w:t>
      </w:r>
      <w:r w:rsidR="003F53E5" w:rsidRPr="005A2BA3">
        <w:rPr>
          <w:rFonts w:ascii="Arial" w:hAnsi="Arial" w:cs="Arial"/>
          <w:lang w:val="es-CO"/>
        </w:rPr>
        <w:t>a minería mecanizada no hace parte de las prácticas tradicionales</w:t>
      </w:r>
      <w:r w:rsidRPr="005A2BA3">
        <w:rPr>
          <w:rFonts w:ascii="Arial" w:hAnsi="Arial" w:cs="Arial"/>
          <w:lang w:val="es-CO"/>
        </w:rPr>
        <w:t>. A</w:t>
      </w:r>
      <w:r w:rsidR="003F53E5" w:rsidRPr="005A2BA3">
        <w:rPr>
          <w:rFonts w:ascii="Arial" w:hAnsi="Arial" w:cs="Arial"/>
          <w:lang w:val="es-CO"/>
        </w:rPr>
        <w:t xml:space="preserve"> pesar de ello</w:t>
      </w:r>
      <w:r w:rsidRPr="005A2BA3">
        <w:rPr>
          <w:rFonts w:ascii="Arial" w:hAnsi="Arial" w:cs="Arial"/>
          <w:lang w:val="es-CO"/>
        </w:rPr>
        <w:t>,</w:t>
      </w:r>
      <w:r w:rsidR="003F53E5" w:rsidRPr="005A2BA3">
        <w:rPr>
          <w:rFonts w:ascii="Arial" w:hAnsi="Arial" w:cs="Arial"/>
          <w:lang w:val="es-CO"/>
        </w:rPr>
        <w:t xml:space="preserve"> se establece la minería con</w:t>
      </w:r>
      <w:r w:rsidR="00C209CC" w:rsidRPr="005A2BA3">
        <w:rPr>
          <w:rFonts w:ascii="Arial" w:hAnsi="Arial" w:cs="Arial"/>
          <w:lang w:val="es-CO"/>
        </w:rPr>
        <w:t xml:space="preserve"> el</w:t>
      </w:r>
      <w:r w:rsidR="003F53E5" w:rsidRPr="005A2BA3">
        <w:rPr>
          <w:rFonts w:ascii="Arial" w:hAnsi="Arial" w:cs="Arial"/>
          <w:lang w:val="es-CO"/>
        </w:rPr>
        <w:t xml:space="preserve"> compromisos de mejorar la economía de la familia y reparar los daños ocasionados en</w:t>
      </w:r>
      <w:r w:rsidR="00781A7D" w:rsidRPr="005A2BA3">
        <w:rPr>
          <w:rFonts w:ascii="Arial" w:hAnsi="Arial" w:cs="Arial"/>
          <w:lang w:val="es-CO"/>
        </w:rPr>
        <w:t xml:space="preserve"> las áreas productivas;</w:t>
      </w:r>
      <w:r w:rsidR="003F53E5" w:rsidRPr="005A2BA3">
        <w:rPr>
          <w:rFonts w:ascii="Arial" w:hAnsi="Arial" w:cs="Arial"/>
          <w:lang w:val="es-CO"/>
        </w:rPr>
        <w:t xml:space="preserve"> pero ni se cumple con el porcentaje de l</w:t>
      </w:r>
      <w:r w:rsidR="00C209CC" w:rsidRPr="005A2BA3">
        <w:rPr>
          <w:rFonts w:ascii="Arial" w:hAnsi="Arial" w:cs="Arial"/>
          <w:lang w:val="es-CO"/>
        </w:rPr>
        <w:t>a producción minera pactado</w:t>
      </w:r>
      <w:r w:rsidR="00871718" w:rsidRPr="005A2BA3">
        <w:rPr>
          <w:rFonts w:ascii="Arial" w:hAnsi="Arial" w:cs="Arial"/>
          <w:lang w:val="es-CO"/>
        </w:rPr>
        <w:t>,</w:t>
      </w:r>
      <w:r w:rsidR="00C209CC" w:rsidRPr="005A2BA3">
        <w:rPr>
          <w:rFonts w:ascii="Arial" w:hAnsi="Arial" w:cs="Arial"/>
          <w:lang w:val="es-CO"/>
        </w:rPr>
        <w:t xml:space="preserve"> por</w:t>
      </w:r>
      <w:r w:rsidR="003F53E5" w:rsidRPr="005A2BA3">
        <w:rPr>
          <w:rFonts w:ascii="Arial" w:hAnsi="Arial" w:cs="Arial"/>
          <w:lang w:val="es-CO"/>
        </w:rPr>
        <w:t>que no se conoce la producción real por parte del dueño del terreno</w:t>
      </w:r>
      <w:r w:rsidR="00871718" w:rsidRPr="005A2BA3">
        <w:rPr>
          <w:rFonts w:ascii="Arial" w:hAnsi="Arial" w:cs="Arial"/>
          <w:lang w:val="es-CO"/>
        </w:rPr>
        <w:t>,</w:t>
      </w:r>
      <w:r w:rsidR="003F53E5" w:rsidRPr="005A2BA3">
        <w:rPr>
          <w:rFonts w:ascii="Arial" w:hAnsi="Arial" w:cs="Arial"/>
          <w:lang w:val="es-CO"/>
        </w:rPr>
        <w:t xml:space="preserve"> ni se hacen las respectivas </w:t>
      </w:r>
      <w:r w:rsidR="003F53E5" w:rsidRPr="00167AA9">
        <w:rPr>
          <w:rFonts w:ascii="Arial" w:hAnsi="Arial" w:cs="Arial"/>
          <w:lang w:val="es-CO"/>
        </w:rPr>
        <w:t>reparaciones a los daños en el terreno por parte del empresario.</w:t>
      </w:r>
    </w:p>
    <w:p w14:paraId="4D604BA3" w14:textId="77777777" w:rsidR="003F53E5" w:rsidRPr="00B93F5F" w:rsidRDefault="003F53E5" w:rsidP="00874ED6">
      <w:pPr>
        <w:ind w:left="708"/>
        <w:jc w:val="both"/>
        <w:rPr>
          <w:rFonts w:ascii="Arial" w:hAnsi="Arial" w:cs="Arial"/>
          <w:lang w:val="es-CO"/>
        </w:rPr>
      </w:pPr>
      <w:r w:rsidRPr="00167AA9">
        <w:rPr>
          <w:rFonts w:ascii="Arial" w:hAnsi="Arial" w:cs="Arial"/>
          <w:lang w:val="es-CO"/>
        </w:rPr>
        <w:t>Los impactos ambientales se reflejan en el deterioro del río principal</w:t>
      </w:r>
      <w:r w:rsidR="00873A82" w:rsidRPr="00167AA9">
        <w:rPr>
          <w:rFonts w:ascii="Arial" w:hAnsi="Arial" w:cs="Arial"/>
          <w:lang w:val="es-CO"/>
        </w:rPr>
        <w:t>,</w:t>
      </w:r>
      <w:r w:rsidRPr="00167AA9">
        <w:rPr>
          <w:rFonts w:ascii="Arial" w:hAnsi="Arial" w:cs="Arial"/>
          <w:lang w:val="es-CO"/>
        </w:rPr>
        <w:t xml:space="preserve"> fuente de abastecimiento</w:t>
      </w:r>
      <w:r w:rsidR="00FF41A8" w:rsidRPr="00167AA9">
        <w:rPr>
          <w:rFonts w:ascii="Arial" w:hAnsi="Arial" w:cs="Arial"/>
          <w:lang w:val="es-CO"/>
        </w:rPr>
        <w:t>,</w:t>
      </w:r>
      <w:r w:rsidRPr="00167AA9">
        <w:rPr>
          <w:rFonts w:ascii="Arial" w:hAnsi="Arial" w:cs="Arial"/>
          <w:lang w:val="es-CO"/>
        </w:rPr>
        <w:t xml:space="preserve"> y la pérdida de especies de flora y fauna </w:t>
      </w:r>
      <w:r w:rsidR="003768D2" w:rsidRPr="00167AA9">
        <w:rPr>
          <w:rFonts w:ascii="Arial" w:hAnsi="Arial" w:cs="Arial"/>
          <w:lang w:val="es-CO"/>
        </w:rPr>
        <w:t>necesarias</w:t>
      </w:r>
      <w:r w:rsidRPr="00167AA9">
        <w:rPr>
          <w:rFonts w:ascii="Arial" w:hAnsi="Arial" w:cs="Arial"/>
          <w:lang w:val="es-CO"/>
        </w:rPr>
        <w:t xml:space="preserve"> para la supervivencia de las familias. Son evidente</w:t>
      </w:r>
      <w:r w:rsidR="00FF41A8" w:rsidRPr="00167AA9">
        <w:rPr>
          <w:rFonts w:ascii="Arial" w:hAnsi="Arial" w:cs="Arial"/>
          <w:lang w:val="es-CO"/>
        </w:rPr>
        <w:t>s</w:t>
      </w:r>
      <w:r w:rsidRPr="00167AA9">
        <w:rPr>
          <w:rFonts w:ascii="Arial" w:hAnsi="Arial" w:cs="Arial"/>
          <w:lang w:val="es-CO"/>
        </w:rPr>
        <w:t xml:space="preserve"> las afectaciones en la economía con la baja producción agrícola y </w:t>
      </w:r>
      <w:r w:rsidR="008F318C" w:rsidRPr="00167AA9">
        <w:rPr>
          <w:rFonts w:ascii="Arial" w:hAnsi="Arial" w:cs="Arial"/>
          <w:lang w:val="es-CO"/>
        </w:rPr>
        <w:t xml:space="preserve">la </w:t>
      </w:r>
      <w:r w:rsidRPr="00167AA9">
        <w:rPr>
          <w:rFonts w:ascii="Arial" w:hAnsi="Arial" w:cs="Arial"/>
          <w:lang w:val="es-CO"/>
        </w:rPr>
        <w:t>disminución considerable de las práctica</w:t>
      </w:r>
      <w:r w:rsidR="00873A82" w:rsidRPr="00167AA9">
        <w:rPr>
          <w:rFonts w:ascii="Arial" w:hAnsi="Arial" w:cs="Arial"/>
          <w:lang w:val="es-CO"/>
        </w:rPr>
        <w:t xml:space="preserve">s tradicionales de producción. </w:t>
      </w:r>
      <w:r w:rsidRPr="00167AA9">
        <w:rPr>
          <w:rFonts w:ascii="Arial" w:hAnsi="Arial" w:cs="Arial"/>
          <w:lang w:val="es-CO"/>
        </w:rPr>
        <w:t>Se rompe el engranaje de las relaciones de parentesco</w:t>
      </w:r>
      <w:r w:rsidR="00A9324E" w:rsidRPr="00167AA9">
        <w:rPr>
          <w:rFonts w:ascii="Arial" w:hAnsi="Arial" w:cs="Arial"/>
          <w:lang w:val="es-CO"/>
        </w:rPr>
        <w:t>,</w:t>
      </w:r>
      <w:r w:rsidRPr="00167AA9">
        <w:rPr>
          <w:rFonts w:ascii="Arial" w:hAnsi="Arial" w:cs="Arial"/>
          <w:lang w:val="es-CO"/>
        </w:rPr>
        <w:t xml:space="preserve"> a</w:t>
      </w:r>
      <w:r w:rsidR="00781A7D" w:rsidRPr="00167AA9">
        <w:rPr>
          <w:rFonts w:ascii="Arial" w:hAnsi="Arial" w:cs="Arial"/>
          <w:lang w:val="es-CO"/>
        </w:rPr>
        <w:t>l punto de disputa por linderos en los procesos de negociación</w:t>
      </w:r>
      <w:r w:rsidRPr="00167AA9">
        <w:rPr>
          <w:rFonts w:ascii="Arial" w:hAnsi="Arial" w:cs="Arial"/>
          <w:lang w:val="es-CO"/>
        </w:rPr>
        <w:t xml:space="preserve"> que a veces conllevan a homicidios. El desplazamiento </w:t>
      </w:r>
      <w:r w:rsidR="003F1882" w:rsidRPr="00167AA9">
        <w:rPr>
          <w:rFonts w:ascii="Arial" w:hAnsi="Arial" w:cs="Arial"/>
          <w:lang w:val="es-CO"/>
        </w:rPr>
        <w:t>se incrementa</w:t>
      </w:r>
      <w:r w:rsidRPr="00167AA9">
        <w:rPr>
          <w:rFonts w:ascii="Arial" w:hAnsi="Arial" w:cs="Arial"/>
          <w:lang w:val="es-CO"/>
        </w:rPr>
        <w:t xml:space="preserve"> por el </w:t>
      </w:r>
      <w:r w:rsidRPr="00B93F5F">
        <w:rPr>
          <w:rFonts w:ascii="Arial" w:hAnsi="Arial" w:cs="Arial"/>
          <w:lang w:val="es-CO"/>
        </w:rPr>
        <w:t>cambio en la economía y por acciones violentas.</w:t>
      </w:r>
    </w:p>
    <w:p w14:paraId="02427DAA" w14:textId="77777777" w:rsidR="003F53E5" w:rsidRPr="00874ED6" w:rsidRDefault="003F53E5" w:rsidP="00874ED6">
      <w:pPr>
        <w:ind w:left="708"/>
        <w:jc w:val="both"/>
        <w:rPr>
          <w:rFonts w:ascii="Arial" w:hAnsi="Arial" w:cs="Arial"/>
          <w:i/>
          <w:sz w:val="20"/>
          <w:szCs w:val="20"/>
          <w:lang w:val="es-CO"/>
        </w:rPr>
      </w:pPr>
      <w:r w:rsidRPr="00B93F5F">
        <w:rPr>
          <w:rFonts w:ascii="Arial" w:hAnsi="Arial" w:cs="Arial"/>
          <w:lang w:val="es-CO"/>
        </w:rPr>
        <w:t xml:space="preserve">Quienes quedan en el territorio corren el riesgo de sufrir los problemas de salud provocada por el consumo de alimentos y agua contaminada con mercurio. Según </w:t>
      </w:r>
      <w:r w:rsidR="00610F54" w:rsidRPr="00B93F5F">
        <w:rPr>
          <w:rFonts w:ascii="Arial" w:hAnsi="Arial" w:cs="Arial"/>
          <w:lang w:val="es-CO"/>
        </w:rPr>
        <w:t xml:space="preserve">un </w:t>
      </w:r>
      <w:r w:rsidRPr="00B93F5F">
        <w:rPr>
          <w:rFonts w:ascii="Arial" w:hAnsi="Arial" w:cs="Arial"/>
          <w:lang w:val="es-CO"/>
        </w:rPr>
        <w:t xml:space="preserve">informe </w:t>
      </w:r>
      <w:r w:rsidR="00906273" w:rsidRPr="00B93F5F">
        <w:rPr>
          <w:rFonts w:ascii="Arial" w:hAnsi="Arial" w:cs="Arial"/>
          <w:lang w:val="es-CO"/>
        </w:rPr>
        <w:t>elaborado por</w:t>
      </w:r>
      <w:r w:rsidRPr="00B93F5F">
        <w:rPr>
          <w:rFonts w:ascii="Arial" w:hAnsi="Arial" w:cs="Arial"/>
          <w:lang w:val="es-CO"/>
        </w:rPr>
        <w:t xml:space="preserve"> la Secretaría de Salud del Cauca</w:t>
      </w:r>
      <w:r w:rsidR="00906273" w:rsidRPr="00B93F5F">
        <w:rPr>
          <w:rFonts w:ascii="Arial" w:hAnsi="Arial" w:cs="Arial"/>
          <w:lang w:val="es-CO"/>
        </w:rPr>
        <w:t xml:space="preserve"> en el 2014,</w:t>
      </w:r>
      <w:r w:rsidR="00781A7D" w:rsidRPr="00B93F5F">
        <w:rPr>
          <w:rFonts w:ascii="Arial" w:hAnsi="Arial" w:cs="Arial"/>
          <w:lang w:val="es-CO"/>
        </w:rPr>
        <w:t xml:space="preserve"> pero</w:t>
      </w:r>
      <w:r w:rsidR="00906273" w:rsidRPr="00B93F5F">
        <w:rPr>
          <w:rFonts w:ascii="Arial" w:hAnsi="Arial" w:cs="Arial"/>
          <w:lang w:val="es-CO"/>
        </w:rPr>
        <w:t xml:space="preserve"> no publicado</w:t>
      </w:r>
      <w:r w:rsidRPr="00B93F5F">
        <w:rPr>
          <w:rFonts w:ascii="Arial" w:hAnsi="Arial" w:cs="Arial"/>
          <w:lang w:val="es-CO"/>
        </w:rPr>
        <w:t xml:space="preserve">, el agua </w:t>
      </w:r>
      <w:r w:rsidR="00B1023E" w:rsidRPr="00B93F5F">
        <w:rPr>
          <w:rFonts w:ascii="Arial" w:hAnsi="Arial" w:cs="Arial"/>
          <w:lang w:val="es-CO"/>
        </w:rPr>
        <w:t>del acueducto de Santa Bárbara,</w:t>
      </w:r>
      <w:r w:rsidRPr="00B93F5F">
        <w:rPr>
          <w:rFonts w:ascii="Arial" w:hAnsi="Arial" w:cs="Arial"/>
          <w:lang w:val="es-CO"/>
        </w:rPr>
        <w:t xml:space="preserve"> Timbiquí se encuentra contaminada con mercurio</w:t>
      </w:r>
      <w:r w:rsidRPr="00B93F5F">
        <w:rPr>
          <w:rStyle w:val="Refdenotaalpie"/>
          <w:rFonts w:ascii="Arial" w:hAnsi="Arial" w:cs="Arial"/>
          <w:lang w:val="es-CO"/>
        </w:rPr>
        <w:t xml:space="preserve"> </w:t>
      </w:r>
      <w:r w:rsidRPr="00B93F5F">
        <w:rPr>
          <w:rStyle w:val="Refdenotaalpie"/>
          <w:rFonts w:ascii="Arial" w:hAnsi="Arial" w:cs="Arial"/>
          <w:lang w:val="es-CO"/>
        </w:rPr>
        <w:footnoteReference w:id="13"/>
      </w:r>
      <w:r w:rsidR="00781A7D" w:rsidRPr="00B93F5F">
        <w:rPr>
          <w:rFonts w:ascii="Arial" w:hAnsi="Arial" w:cs="Arial"/>
          <w:lang w:val="es-CO"/>
        </w:rPr>
        <w:t>.</w:t>
      </w:r>
    </w:p>
    <w:p w14:paraId="4BDBA73E" w14:textId="77777777" w:rsidR="003F53E5" w:rsidRPr="00874ED6" w:rsidRDefault="003F53E5" w:rsidP="00874ED6">
      <w:pPr>
        <w:ind w:left="708"/>
        <w:jc w:val="both"/>
        <w:rPr>
          <w:rFonts w:ascii="Arial" w:hAnsi="Arial" w:cs="Arial"/>
          <w:lang w:val="es-CO"/>
        </w:rPr>
      </w:pPr>
      <w:r w:rsidRPr="00874ED6">
        <w:rPr>
          <w:rFonts w:ascii="Arial" w:hAnsi="Arial" w:cs="Arial"/>
          <w:lang w:val="es-CO"/>
        </w:rPr>
        <w:t xml:space="preserve">El </w:t>
      </w:r>
      <w:r w:rsidRPr="00874ED6">
        <w:rPr>
          <w:rFonts w:ascii="Arial" w:hAnsi="Arial" w:cs="Arial"/>
          <w:b/>
          <w:lang w:val="es-CO"/>
        </w:rPr>
        <w:t>Consejo Comunitario Renacer Negro</w:t>
      </w:r>
      <w:r w:rsidR="0051362D" w:rsidRPr="00874ED6">
        <w:rPr>
          <w:rFonts w:ascii="Arial" w:hAnsi="Arial" w:cs="Arial"/>
          <w:lang w:val="es-CO"/>
        </w:rPr>
        <w:t xml:space="preserve"> del </w:t>
      </w:r>
      <w:r w:rsidR="0051362D" w:rsidRPr="00D142DF">
        <w:rPr>
          <w:rFonts w:ascii="Arial" w:hAnsi="Arial" w:cs="Arial"/>
          <w:lang w:val="es-CO"/>
        </w:rPr>
        <w:t>municipio de Timbiquí</w:t>
      </w:r>
      <w:r w:rsidR="00C96B6B" w:rsidRPr="00D142DF">
        <w:rPr>
          <w:rFonts w:ascii="Arial" w:hAnsi="Arial" w:cs="Arial"/>
          <w:lang w:val="es-CO"/>
        </w:rPr>
        <w:t>,</w:t>
      </w:r>
      <w:r w:rsidRPr="00D142DF">
        <w:rPr>
          <w:rFonts w:ascii="Arial" w:hAnsi="Arial" w:cs="Arial"/>
          <w:lang w:val="es-CO"/>
        </w:rPr>
        <w:t xml:space="preserve"> realizó una acción en defensa de sus derechos en el marco del </w:t>
      </w:r>
      <w:r w:rsidRPr="00D142DF">
        <w:rPr>
          <w:rFonts w:ascii="Arial" w:hAnsi="Arial" w:cs="Arial"/>
          <w:b/>
          <w:lang w:val="es-CO"/>
        </w:rPr>
        <w:t>Decreto 4635/11</w:t>
      </w:r>
      <w:r w:rsidRPr="00D142DF">
        <w:rPr>
          <w:rFonts w:ascii="Arial" w:hAnsi="Arial" w:cs="Arial"/>
          <w:lang w:val="es-CO"/>
        </w:rPr>
        <w:t xml:space="preserve"> con lo cual un juez civil del circuito a través de la </w:t>
      </w:r>
      <w:r w:rsidR="00873A82" w:rsidRPr="00D142DF">
        <w:rPr>
          <w:rFonts w:ascii="Arial" w:hAnsi="Arial" w:cs="Arial"/>
          <w:b/>
          <w:lang w:val="es-CO"/>
        </w:rPr>
        <w:t>S</w:t>
      </w:r>
      <w:r w:rsidRPr="00D142DF">
        <w:rPr>
          <w:rFonts w:ascii="Arial" w:hAnsi="Arial" w:cs="Arial"/>
          <w:b/>
          <w:lang w:val="es-CO"/>
        </w:rPr>
        <w:t>entencia 071/15</w:t>
      </w:r>
      <w:r w:rsidRPr="00D142DF">
        <w:rPr>
          <w:rFonts w:ascii="Arial" w:hAnsi="Arial" w:cs="Arial"/>
          <w:lang w:val="es-CO"/>
        </w:rPr>
        <w:t xml:space="preserve"> obligó a la institucionalidad colombiana </w:t>
      </w:r>
      <w:r w:rsidR="00C96B6B" w:rsidRPr="00D142DF">
        <w:rPr>
          <w:rFonts w:ascii="Arial" w:hAnsi="Arial" w:cs="Arial"/>
          <w:lang w:val="es-CO"/>
        </w:rPr>
        <w:t xml:space="preserve"> a </w:t>
      </w:r>
      <w:r w:rsidRPr="00D142DF">
        <w:rPr>
          <w:rFonts w:ascii="Arial" w:hAnsi="Arial" w:cs="Arial"/>
          <w:lang w:val="es-CO"/>
        </w:rPr>
        <w:t xml:space="preserve">restituir las tierras utilizadas en minería, retirar las retroexcavadoras del territorio y generar procesos de reparación en producción y otros derechos. </w:t>
      </w:r>
      <w:r w:rsidR="0038203B" w:rsidRPr="00D142DF">
        <w:rPr>
          <w:rFonts w:ascii="Arial" w:hAnsi="Arial" w:cs="Arial"/>
          <w:lang w:val="es-CO"/>
        </w:rPr>
        <w:t>Expresa un líder social de Timbiquí</w:t>
      </w:r>
      <w:r w:rsidR="005B012F" w:rsidRPr="00D142DF">
        <w:rPr>
          <w:rFonts w:ascii="Arial" w:hAnsi="Arial" w:cs="Arial"/>
          <w:lang w:val="es-CO"/>
        </w:rPr>
        <w:t>:</w:t>
      </w:r>
      <w:r w:rsidR="0038203B" w:rsidRPr="00D142DF">
        <w:rPr>
          <w:rFonts w:ascii="Arial" w:hAnsi="Arial" w:cs="Arial"/>
          <w:lang w:val="es-CO"/>
        </w:rPr>
        <w:t xml:space="preserve"> “</w:t>
      </w:r>
      <w:r w:rsidRPr="00D142DF">
        <w:rPr>
          <w:rFonts w:ascii="Arial" w:hAnsi="Arial" w:cs="Arial"/>
          <w:lang w:val="es-CO"/>
        </w:rPr>
        <w:t xml:space="preserve">La sentencia </w:t>
      </w:r>
      <w:r w:rsidR="0038203B" w:rsidRPr="00D142DF">
        <w:rPr>
          <w:rFonts w:ascii="Arial" w:hAnsi="Arial" w:cs="Arial"/>
          <w:lang w:val="es-CO"/>
        </w:rPr>
        <w:t xml:space="preserve">muy bonita, nos devuelve la confianza en el estado pero </w:t>
      </w:r>
      <w:r w:rsidRPr="00D142DF">
        <w:rPr>
          <w:rFonts w:ascii="Arial" w:hAnsi="Arial" w:cs="Arial"/>
          <w:lang w:val="es-CO"/>
        </w:rPr>
        <w:t xml:space="preserve">a la fecha de hoy no se ha cumplido por parte del </w:t>
      </w:r>
      <w:r w:rsidR="004F4B5D" w:rsidRPr="00D142DF">
        <w:rPr>
          <w:rFonts w:ascii="Arial" w:hAnsi="Arial" w:cs="Arial"/>
          <w:lang w:val="es-CO"/>
        </w:rPr>
        <w:t>G</w:t>
      </w:r>
      <w:r w:rsidRPr="00D142DF">
        <w:rPr>
          <w:rFonts w:ascii="Arial" w:hAnsi="Arial" w:cs="Arial"/>
          <w:lang w:val="es-CO"/>
        </w:rPr>
        <w:t>obierno</w:t>
      </w:r>
      <w:r w:rsidR="0038203B" w:rsidRPr="00D142DF">
        <w:rPr>
          <w:rFonts w:ascii="Arial" w:hAnsi="Arial" w:cs="Arial"/>
          <w:lang w:val="es-CO"/>
        </w:rPr>
        <w:t>”</w:t>
      </w:r>
      <w:r w:rsidRPr="00D142DF">
        <w:rPr>
          <w:rStyle w:val="Refdenotaalpie"/>
          <w:rFonts w:ascii="Arial" w:hAnsi="Arial" w:cs="Arial"/>
          <w:lang w:val="es-CO"/>
        </w:rPr>
        <w:footnoteReference w:id="14"/>
      </w:r>
      <w:r w:rsidR="0051362D" w:rsidRPr="00D142DF">
        <w:rPr>
          <w:rFonts w:ascii="Arial" w:hAnsi="Arial" w:cs="Arial"/>
          <w:lang w:val="es-CO"/>
        </w:rPr>
        <w:t>.</w:t>
      </w:r>
    </w:p>
    <w:p w14:paraId="44ABD01D" w14:textId="77777777" w:rsidR="0062425D" w:rsidRPr="00874ED6" w:rsidRDefault="003F53E5" w:rsidP="00874ED6">
      <w:pPr>
        <w:ind w:left="708"/>
        <w:jc w:val="both"/>
        <w:rPr>
          <w:rFonts w:ascii="Arial" w:hAnsi="Arial" w:cs="Arial"/>
          <w:lang w:val="es-CO"/>
        </w:rPr>
      </w:pPr>
      <w:r w:rsidRPr="00CF75B7">
        <w:rPr>
          <w:rFonts w:ascii="Arial" w:hAnsi="Arial" w:cs="Arial"/>
          <w:lang w:val="es-CO"/>
        </w:rPr>
        <w:t xml:space="preserve">La </w:t>
      </w:r>
      <w:r w:rsidR="00A865F2" w:rsidRPr="00CF75B7">
        <w:rPr>
          <w:rFonts w:ascii="Arial" w:hAnsi="Arial" w:cs="Arial"/>
          <w:lang w:val="es-CO"/>
        </w:rPr>
        <w:t xml:space="preserve">ANM </w:t>
      </w:r>
      <w:r w:rsidR="0051362D" w:rsidRPr="00CF75B7">
        <w:rPr>
          <w:rFonts w:ascii="Arial" w:hAnsi="Arial" w:cs="Arial"/>
          <w:lang w:val="es-CO"/>
        </w:rPr>
        <w:t>informó a través de cartas</w:t>
      </w:r>
      <w:r w:rsidRPr="00CF75B7">
        <w:rPr>
          <w:rFonts w:ascii="Arial" w:hAnsi="Arial" w:cs="Arial"/>
          <w:lang w:val="es-CO"/>
        </w:rPr>
        <w:t xml:space="preserve"> en r</w:t>
      </w:r>
      <w:r w:rsidR="0051362D" w:rsidRPr="00CF75B7">
        <w:rPr>
          <w:rFonts w:ascii="Arial" w:hAnsi="Arial" w:cs="Arial"/>
          <w:lang w:val="es-CO"/>
        </w:rPr>
        <w:t>espuesta a derechos de petición</w:t>
      </w:r>
      <w:r w:rsidR="001D685A" w:rsidRPr="00CF75B7">
        <w:rPr>
          <w:rFonts w:ascii="Arial" w:hAnsi="Arial" w:cs="Arial"/>
          <w:lang w:val="es-CO"/>
        </w:rPr>
        <w:t>,</w:t>
      </w:r>
      <w:r w:rsidRPr="00CF75B7">
        <w:rPr>
          <w:rFonts w:ascii="Arial" w:hAnsi="Arial" w:cs="Arial"/>
          <w:lang w:val="es-CO"/>
        </w:rPr>
        <w:t xml:space="preserve"> </w:t>
      </w:r>
      <w:r w:rsidR="00873A82" w:rsidRPr="00CF75B7">
        <w:rPr>
          <w:rFonts w:ascii="Arial" w:hAnsi="Arial" w:cs="Arial"/>
          <w:lang w:val="es-CO"/>
        </w:rPr>
        <w:t xml:space="preserve">sobre la </w:t>
      </w:r>
      <w:r w:rsidRPr="00CF75B7">
        <w:rPr>
          <w:rFonts w:ascii="Arial" w:hAnsi="Arial" w:cs="Arial"/>
          <w:lang w:val="es-CO"/>
        </w:rPr>
        <w:t xml:space="preserve">existencia </w:t>
      </w:r>
      <w:r w:rsidR="00873A82" w:rsidRPr="00CF75B7">
        <w:rPr>
          <w:rFonts w:ascii="Arial" w:hAnsi="Arial" w:cs="Arial"/>
          <w:lang w:val="es-CO"/>
        </w:rPr>
        <w:t xml:space="preserve">de </w:t>
      </w:r>
      <w:r w:rsidRPr="00CF75B7">
        <w:rPr>
          <w:rFonts w:ascii="Arial" w:hAnsi="Arial" w:cs="Arial"/>
          <w:lang w:val="es-CO"/>
        </w:rPr>
        <w:t xml:space="preserve">dos títulos mineros para la explotación de oro, platino y sus derivados. </w:t>
      </w:r>
      <w:r w:rsidR="001D685A" w:rsidRPr="00CF75B7">
        <w:rPr>
          <w:rFonts w:ascii="Arial" w:hAnsi="Arial" w:cs="Arial"/>
          <w:lang w:val="es-CO"/>
        </w:rPr>
        <w:t xml:space="preserve">Así mismo, </w:t>
      </w:r>
      <w:r w:rsidR="0051362D" w:rsidRPr="00CF75B7">
        <w:rPr>
          <w:rFonts w:ascii="Arial" w:hAnsi="Arial" w:cs="Arial"/>
          <w:lang w:val="es-CO"/>
        </w:rPr>
        <w:t>confirm</w:t>
      </w:r>
      <w:r w:rsidR="001D685A" w:rsidRPr="00CF75B7">
        <w:rPr>
          <w:rFonts w:ascii="Arial" w:hAnsi="Arial" w:cs="Arial"/>
          <w:lang w:val="es-CO"/>
        </w:rPr>
        <w:t>ó</w:t>
      </w:r>
      <w:r w:rsidRPr="00CF75B7">
        <w:rPr>
          <w:rFonts w:ascii="Arial" w:hAnsi="Arial" w:cs="Arial"/>
          <w:lang w:val="es-CO"/>
        </w:rPr>
        <w:t xml:space="preserve"> qu</w:t>
      </w:r>
      <w:r w:rsidR="002D7761" w:rsidRPr="00CF75B7">
        <w:rPr>
          <w:rFonts w:ascii="Arial" w:hAnsi="Arial" w:cs="Arial"/>
          <w:lang w:val="es-CO"/>
        </w:rPr>
        <w:t>e hay 61 solicitudes</w:t>
      </w:r>
      <w:r w:rsidR="001D685A" w:rsidRPr="00CF75B7">
        <w:rPr>
          <w:rFonts w:ascii="Arial" w:hAnsi="Arial" w:cs="Arial"/>
          <w:lang w:val="es-CO"/>
        </w:rPr>
        <w:t xml:space="preserve"> entre 2008 y </w:t>
      </w:r>
      <w:r w:rsidRPr="00CF75B7">
        <w:rPr>
          <w:rFonts w:ascii="Arial" w:hAnsi="Arial" w:cs="Arial"/>
          <w:lang w:val="es-CO"/>
        </w:rPr>
        <w:t xml:space="preserve">2016 de las cuales se destacan la </w:t>
      </w:r>
      <w:r w:rsidR="001D685A" w:rsidRPr="00CF75B7">
        <w:rPr>
          <w:rFonts w:ascii="Arial" w:hAnsi="Arial" w:cs="Arial"/>
          <w:lang w:val="es-CO"/>
        </w:rPr>
        <w:t xml:space="preserve">de </w:t>
      </w:r>
      <w:r w:rsidRPr="00CF75B7">
        <w:rPr>
          <w:rFonts w:ascii="Arial" w:hAnsi="Arial" w:cs="Arial"/>
          <w:lang w:val="es-CO"/>
        </w:rPr>
        <w:t>Pacific Resources SAS, Occidental</w:t>
      </w:r>
      <w:r w:rsidR="0051362D" w:rsidRPr="00CF75B7">
        <w:rPr>
          <w:rFonts w:ascii="Arial" w:hAnsi="Arial" w:cs="Arial"/>
          <w:lang w:val="es-CO"/>
        </w:rPr>
        <w:t xml:space="preserve"> Gold Company y </w:t>
      </w:r>
      <w:r w:rsidR="001D685A" w:rsidRPr="00CF75B7">
        <w:rPr>
          <w:rFonts w:ascii="Arial" w:hAnsi="Arial" w:cs="Arial"/>
          <w:lang w:val="es-CO"/>
        </w:rPr>
        <w:t xml:space="preserve">Minincol SAS. </w:t>
      </w:r>
      <w:r w:rsidR="006662E4" w:rsidRPr="00CF75B7">
        <w:rPr>
          <w:rFonts w:ascii="Arial" w:hAnsi="Arial" w:cs="Arial"/>
          <w:lang w:val="es-CO"/>
        </w:rPr>
        <w:br/>
        <w:t xml:space="preserve">El Ministerio de Minas </w:t>
      </w:r>
      <w:r w:rsidRPr="00CF75B7">
        <w:rPr>
          <w:rFonts w:ascii="Arial" w:hAnsi="Arial" w:cs="Arial"/>
          <w:lang w:val="es-CO"/>
        </w:rPr>
        <w:t xml:space="preserve"> y CRC ejecutaron el </w:t>
      </w:r>
      <w:r w:rsidR="00873A82" w:rsidRPr="00CF75B7">
        <w:rPr>
          <w:rFonts w:ascii="Arial" w:hAnsi="Arial" w:cs="Arial"/>
          <w:b/>
          <w:lang w:val="es-CO"/>
        </w:rPr>
        <w:t>C</w:t>
      </w:r>
      <w:r w:rsidRPr="00CF75B7">
        <w:rPr>
          <w:rFonts w:ascii="Arial" w:hAnsi="Arial" w:cs="Arial"/>
          <w:b/>
          <w:lang w:val="es-CO"/>
        </w:rPr>
        <w:t>onvenio GGC 149</w:t>
      </w:r>
      <w:r w:rsidR="006662E4" w:rsidRPr="00CF75B7">
        <w:rPr>
          <w:rFonts w:ascii="Arial" w:hAnsi="Arial" w:cs="Arial"/>
          <w:lang w:val="es-CO"/>
        </w:rPr>
        <w:t xml:space="preserve"> de 2015, </w:t>
      </w:r>
      <w:r w:rsidRPr="00CF75B7">
        <w:rPr>
          <w:rFonts w:ascii="Arial" w:hAnsi="Arial" w:cs="Arial"/>
          <w:lang w:val="es-CO"/>
        </w:rPr>
        <w:t xml:space="preserve">donde se identificaron 985 UPM (Unidades Productivas Mineras) en 39 municipios del departamento del Cauca, los cuales 63 son susceptibles de formalización ya que cuentan con título minero e instrumento ambiental aprobado o en trámite. Se desconoce en </w:t>
      </w:r>
      <w:r w:rsidR="006662E4" w:rsidRPr="00CF75B7">
        <w:rPr>
          <w:rFonts w:ascii="Arial" w:hAnsi="Arial" w:cs="Arial"/>
          <w:lang w:val="es-CO"/>
        </w:rPr>
        <w:t xml:space="preserve">el </w:t>
      </w:r>
      <w:r w:rsidRPr="00CF75B7">
        <w:rPr>
          <w:rFonts w:ascii="Arial" w:hAnsi="Arial" w:cs="Arial"/>
          <w:lang w:val="es-CO"/>
        </w:rPr>
        <w:t>caso de Timbiquí cuántos UPM están en camino a formalizarse</w:t>
      </w:r>
      <w:r w:rsidR="00906273" w:rsidRPr="00CF75B7">
        <w:rPr>
          <w:rFonts w:ascii="Arial" w:hAnsi="Arial" w:cs="Arial"/>
          <w:lang w:val="es-CO"/>
        </w:rPr>
        <w:t xml:space="preserve"> porque no se especifica en la </w:t>
      </w:r>
      <w:r w:rsidR="0051362D" w:rsidRPr="00CF75B7">
        <w:rPr>
          <w:rFonts w:ascii="Arial" w:hAnsi="Arial" w:cs="Arial"/>
          <w:lang w:val="es-CO"/>
        </w:rPr>
        <w:t xml:space="preserve">respuesta que </w:t>
      </w:r>
      <w:r w:rsidR="006C32DE" w:rsidRPr="00CF75B7">
        <w:rPr>
          <w:rFonts w:ascii="Arial" w:hAnsi="Arial" w:cs="Arial"/>
          <w:lang w:val="es-CO"/>
        </w:rPr>
        <w:t xml:space="preserve">emitió </w:t>
      </w:r>
      <w:r w:rsidR="0051362D" w:rsidRPr="00CF75B7">
        <w:rPr>
          <w:rFonts w:ascii="Arial" w:hAnsi="Arial" w:cs="Arial"/>
          <w:lang w:val="es-CO"/>
        </w:rPr>
        <w:t xml:space="preserve">la ANM en </w:t>
      </w:r>
      <w:r w:rsidR="00D63680" w:rsidRPr="00CF75B7">
        <w:rPr>
          <w:rFonts w:ascii="Arial" w:hAnsi="Arial" w:cs="Arial"/>
          <w:lang w:val="es-CO"/>
        </w:rPr>
        <w:t>contestación</w:t>
      </w:r>
      <w:r w:rsidR="0051362D" w:rsidRPr="00CF75B7">
        <w:rPr>
          <w:rFonts w:ascii="Arial" w:hAnsi="Arial" w:cs="Arial"/>
          <w:lang w:val="es-CO"/>
        </w:rPr>
        <w:t xml:space="preserve"> al derecho de petición</w:t>
      </w:r>
      <w:r w:rsidRPr="00CF75B7">
        <w:rPr>
          <w:rFonts w:ascii="Arial" w:hAnsi="Arial" w:cs="Arial"/>
          <w:lang w:val="es-CO"/>
        </w:rPr>
        <w:t>.</w:t>
      </w:r>
      <w:r w:rsidR="00AC0F6A" w:rsidRPr="00874ED6">
        <w:rPr>
          <w:rFonts w:ascii="Arial" w:hAnsi="Arial" w:cs="Arial"/>
          <w:lang w:val="es-CO"/>
        </w:rPr>
        <w:t xml:space="preserve"> </w:t>
      </w:r>
    </w:p>
    <w:p w14:paraId="0E5BCA2C" w14:textId="209FD2B6" w:rsidR="008C7BE2" w:rsidRDefault="0014313E" w:rsidP="00AC0F6A">
      <w:pPr>
        <w:pStyle w:val="Prrafodelista"/>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75648" behindDoc="0" locked="0" layoutInCell="1" allowOverlap="1" wp14:anchorId="7DC222B0" wp14:editId="13EDB0AF">
                <wp:simplePos x="0" y="0"/>
                <wp:positionH relativeFrom="column">
                  <wp:posOffset>329565</wp:posOffset>
                </wp:positionH>
                <wp:positionV relativeFrom="paragraph">
                  <wp:posOffset>26670</wp:posOffset>
                </wp:positionV>
                <wp:extent cx="5238750" cy="4267200"/>
                <wp:effectExtent l="57150" t="38100" r="76200" b="952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42672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CCE29B4" w14:textId="77777777" w:rsidR="00A3067B" w:rsidRDefault="00A3067B" w:rsidP="00F0348D">
                            <w:pPr>
                              <w:jc w:val="center"/>
                              <w:rPr>
                                <w:rFonts w:ascii="Arial" w:hAnsi="Arial" w:cs="Arial"/>
                                <w:b/>
                                <w:sz w:val="22"/>
                                <w:szCs w:val="22"/>
                                <w:lang w:val="es-CO"/>
                              </w:rPr>
                            </w:pPr>
                            <w:r>
                              <w:rPr>
                                <w:rFonts w:ascii="Arial" w:hAnsi="Arial" w:cs="Arial"/>
                                <w:b/>
                                <w:sz w:val="22"/>
                                <w:szCs w:val="22"/>
                                <w:lang w:val="es-CO"/>
                              </w:rPr>
                              <w:t xml:space="preserve">Violados: </w:t>
                            </w:r>
                          </w:p>
                          <w:p w14:paraId="2C229B29" w14:textId="77777777" w:rsidR="00A3067B" w:rsidRPr="00F0348D" w:rsidRDefault="00A3067B" w:rsidP="00F0348D">
                            <w:pPr>
                              <w:rPr>
                                <w:rFonts w:ascii="Arial" w:hAnsi="Arial" w:cs="Arial"/>
                                <w:b/>
                                <w:sz w:val="22"/>
                                <w:szCs w:val="22"/>
                                <w:lang w:val="es-CO"/>
                              </w:rPr>
                            </w:pPr>
                            <w:r w:rsidRPr="00CF75B7">
                              <w:rPr>
                                <w:rFonts w:ascii="Arial" w:hAnsi="Arial" w:cs="Arial"/>
                                <w:b/>
                                <w:sz w:val="22"/>
                                <w:szCs w:val="22"/>
                                <w:lang w:val="es-CO"/>
                              </w:rPr>
                              <w:t xml:space="preserve">El derecho a la libre determinación de los pueblos y consentimiento libre: </w:t>
                            </w:r>
                            <w:r w:rsidRPr="00CF75B7">
                              <w:rPr>
                                <w:rFonts w:ascii="Arial" w:hAnsi="Arial" w:cs="Arial"/>
                                <w:sz w:val="22"/>
                                <w:szCs w:val="22"/>
                                <w:lang w:val="es-CO"/>
                              </w:rPr>
                              <w:t>PIDESC Art. 1; Convenio 169 de la OIT; Decreto 1745/95, reglamentario capítulo</w:t>
                            </w:r>
                            <w:r w:rsidRPr="00F60522">
                              <w:rPr>
                                <w:rFonts w:ascii="Arial" w:hAnsi="Arial" w:cs="Arial"/>
                                <w:sz w:val="22"/>
                                <w:szCs w:val="22"/>
                                <w:lang w:val="es-CO"/>
                              </w:rPr>
                              <w:t xml:space="preserve"> III ley 70/93</w:t>
                            </w:r>
                            <w:r>
                              <w:rPr>
                                <w:rFonts w:ascii="Arial" w:hAnsi="Arial" w:cs="Arial"/>
                                <w:sz w:val="22"/>
                                <w:szCs w:val="22"/>
                                <w:lang w:val="es-CO"/>
                              </w:rPr>
                              <w:t>.</w:t>
                            </w:r>
                          </w:p>
                          <w:p w14:paraId="46A73349" w14:textId="77777777" w:rsidR="00A3067B" w:rsidRPr="00F60522" w:rsidRDefault="00A3067B" w:rsidP="00D84F31">
                            <w:pPr>
                              <w:pStyle w:val="Prrafodelista"/>
                              <w:numPr>
                                <w:ilvl w:val="0"/>
                                <w:numId w:val="17"/>
                              </w:numPr>
                              <w:jc w:val="both"/>
                              <w:rPr>
                                <w:rFonts w:ascii="Arial" w:hAnsi="Arial" w:cs="Arial"/>
                                <w:sz w:val="22"/>
                                <w:szCs w:val="22"/>
                                <w:lang w:val="es-CO"/>
                              </w:rPr>
                            </w:pPr>
                            <w:r w:rsidRPr="00F60522">
                              <w:rPr>
                                <w:rFonts w:ascii="Arial" w:hAnsi="Arial" w:cs="Arial"/>
                                <w:i/>
                                <w:sz w:val="22"/>
                                <w:szCs w:val="22"/>
                                <w:lang w:val="es-CO"/>
                              </w:rPr>
                              <w:t xml:space="preserve">La minería se lleva a cabo con autorización de los dueños de terrenos, pero no con el consentimiento de toda la comunidad. </w:t>
                            </w:r>
                          </w:p>
                          <w:p w14:paraId="176744A0" w14:textId="77777777" w:rsidR="00A3067B" w:rsidRPr="005C6E70" w:rsidRDefault="00A3067B" w:rsidP="0009525D">
                            <w:pPr>
                              <w:rPr>
                                <w:rFonts w:ascii="Arial" w:hAnsi="Arial" w:cs="Arial"/>
                                <w:b/>
                                <w:sz w:val="22"/>
                                <w:szCs w:val="22"/>
                                <w:lang w:val="es-CO"/>
                              </w:rPr>
                            </w:pPr>
                            <w:r w:rsidRPr="00F60522">
                              <w:rPr>
                                <w:rFonts w:ascii="Arial" w:hAnsi="Arial" w:cs="Arial"/>
                                <w:b/>
                                <w:sz w:val="22"/>
                                <w:szCs w:val="22"/>
                                <w:lang w:val="es-CO"/>
                              </w:rPr>
                              <w:t xml:space="preserve">El derecho a la </w:t>
                            </w:r>
                            <w:r w:rsidRPr="005C6E70">
                              <w:rPr>
                                <w:rFonts w:ascii="Arial" w:hAnsi="Arial" w:cs="Arial"/>
                                <w:b/>
                                <w:sz w:val="22"/>
                                <w:szCs w:val="22"/>
                                <w:lang w:val="es-CO"/>
                              </w:rPr>
                              <w:t>propiedad colectiva del territorio étnico</w:t>
                            </w:r>
                            <w:r w:rsidRPr="005C6E70">
                              <w:rPr>
                                <w:rFonts w:ascii="Arial" w:hAnsi="Arial" w:cs="Arial"/>
                                <w:sz w:val="22"/>
                                <w:szCs w:val="22"/>
                                <w:lang w:val="es-CO"/>
                              </w:rPr>
                              <w:t>: Ley 21/91 y Ley 70/93</w:t>
                            </w:r>
                            <w:r w:rsidRPr="005C6E70">
                              <w:rPr>
                                <w:rFonts w:ascii="Arial" w:hAnsi="Arial" w:cs="Arial"/>
                                <w:b/>
                                <w:sz w:val="22"/>
                                <w:szCs w:val="22"/>
                                <w:lang w:val="es-CO"/>
                              </w:rPr>
                              <w:t>.</w:t>
                            </w:r>
                          </w:p>
                          <w:p w14:paraId="6FC05E14" w14:textId="77777777" w:rsidR="00A3067B" w:rsidRPr="005C6E70" w:rsidRDefault="00A3067B" w:rsidP="00D84F31">
                            <w:pPr>
                              <w:pStyle w:val="Prrafodelista"/>
                              <w:numPr>
                                <w:ilvl w:val="0"/>
                                <w:numId w:val="17"/>
                              </w:numPr>
                              <w:jc w:val="both"/>
                              <w:rPr>
                                <w:rFonts w:ascii="Arial" w:hAnsi="Arial" w:cs="Arial"/>
                                <w:sz w:val="22"/>
                                <w:szCs w:val="22"/>
                                <w:lang w:val="es-CO"/>
                              </w:rPr>
                            </w:pPr>
                            <w:r w:rsidRPr="005C6E70">
                              <w:rPr>
                                <w:rFonts w:ascii="Arial" w:hAnsi="Arial" w:cs="Arial"/>
                                <w:i/>
                                <w:sz w:val="22"/>
                                <w:szCs w:val="22"/>
                                <w:lang w:val="es-CO"/>
                              </w:rPr>
                              <w:t xml:space="preserve">La sentencia 071/15 obligó la restitución de tierras utilizadas para minería pero aún no se ha cumplido.  </w:t>
                            </w:r>
                          </w:p>
                          <w:p w14:paraId="41E608B2" w14:textId="77777777" w:rsidR="00A3067B" w:rsidRPr="005C6E70" w:rsidRDefault="00A3067B" w:rsidP="00F60522">
                            <w:pPr>
                              <w:jc w:val="both"/>
                              <w:rPr>
                                <w:rFonts w:ascii="Arial" w:hAnsi="Arial" w:cs="Arial"/>
                                <w:sz w:val="22"/>
                                <w:szCs w:val="22"/>
                                <w:lang w:val="es-CO"/>
                              </w:rPr>
                            </w:pPr>
                            <w:r w:rsidRPr="005C6E70">
                              <w:rPr>
                                <w:rFonts w:ascii="Arial" w:hAnsi="Arial" w:cs="Arial"/>
                                <w:b/>
                                <w:sz w:val="22"/>
                                <w:szCs w:val="22"/>
                                <w:lang w:val="es-CO"/>
                              </w:rPr>
                              <w:t xml:space="preserve">El derecho al agua: </w:t>
                            </w:r>
                            <w:r w:rsidRPr="005C6E70">
                              <w:rPr>
                                <w:rFonts w:ascii="Arial" w:hAnsi="Arial" w:cs="Arial"/>
                                <w:sz w:val="22"/>
                                <w:szCs w:val="22"/>
                                <w:lang w:val="es-CO"/>
                              </w:rPr>
                              <w:t>Implícito en el derecho a la vida en condiciones adecuadas (PIDESC, Art. 11) y en el derecho a la salud (PIDESC, Art. 12).</w:t>
                            </w:r>
                          </w:p>
                          <w:p w14:paraId="30E87001" w14:textId="77777777" w:rsidR="00A3067B" w:rsidRPr="005C6E70" w:rsidRDefault="00A3067B" w:rsidP="00D84F31">
                            <w:pPr>
                              <w:pStyle w:val="Prrafodelista"/>
                              <w:numPr>
                                <w:ilvl w:val="0"/>
                                <w:numId w:val="17"/>
                              </w:numPr>
                              <w:jc w:val="both"/>
                              <w:rPr>
                                <w:rFonts w:ascii="Arial" w:hAnsi="Arial" w:cs="Arial"/>
                                <w:i/>
                                <w:sz w:val="22"/>
                                <w:szCs w:val="22"/>
                                <w:lang w:val="es-CO"/>
                              </w:rPr>
                            </w:pPr>
                            <w:r w:rsidRPr="005C6E70">
                              <w:rPr>
                                <w:rFonts w:ascii="Arial" w:hAnsi="Arial" w:cs="Arial"/>
                                <w:i/>
                                <w:sz w:val="22"/>
                                <w:szCs w:val="22"/>
                                <w:lang w:val="es-CO"/>
                              </w:rPr>
                              <w:t xml:space="preserve">El </w:t>
                            </w:r>
                            <w:r w:rsidRPr="005C6E70">
                              <w:rPr>
                                <w:rFonts w:ascii="Arial" w:hAnsi="Arial" w:cs="Arial"/>
                                <w:i/>
                                <w:lang w:val="es-CO"/>
                              </w:rPr>
                              <w:t>acueducto de Santa Bárbara, Timbiquí se encuentra contaminada con mercurio.</w:t>
                            </w:r>
                          </w:p>
                          <w:p w14:paraId="601D99F2" w14:textId="77777777" w:rsidR="00A3067B" w:rsidRDefault="00A3067B" w:rsidP="0051362D">
                            <w:pPr>
                              <w:rPr>
                                <w:rFonts w:ascii="Arial" w:hAnsi="Arial" w:cs="Arial"/>
                                <w:sz w:val="22"/>
                                <w:szCs w:val="22"/>
                                <w:lang w:val="es-CO"/>
                              </w:rPr>
                            </w:pPr>
                            <w:r w:rsidRPr="0051362D">
                              <w:rPr>
                                <w:rFonts w:ascii="Arial" w:hAnsi="Arial" w:cs="Arial"/>
                                <w:b/>
                                <w:sz w:val="22"/>
                                <w:szCs w:val="22"/>
                                <w:lang w:val="es-CO"/>
                              </w:rPr>
                              <w:t xml:space="preserve">El derecho a una vida digna: </w:t>
                            </w:r>
                            <w:r w:rsidRPr="0051362D">
                              <w:rPr>
                                <w:rFonts w:ascii="Arial" w:hAnsi="Arial" w:cs="Arial"/>
                                <w:sz w:val="22"/>
                                <w:szCs w:val="22"/>
                                <w:lang w:val="es-CO"/>
                              </w:rPr>
                              <w:t>PIDESC, Art. 11</w:t>
                            </w:r>
                            <w:r>
                              <w:rPr>
                                <w:rFonts w:ascii="Arial" w:hAnsi="Arial" w:cs="Arial"/>
                                <w:sz w:val="22"/>
                                <w:szCs w:val="22"/>
                                <w:lang w:val="es-CO"/>
                              </w:rPr>
                              <w:t>.</w:t>
                            </w:r>
                          </w:p>
                          <w:p w14:paraId="6AA7D2F8" w14:textId="77777777" w:rsidR="00A3067B" w:rsidRPr="0051362D" w:rsidRDefault="00A3067B" w:rsidP="00D84F31">
                            <w:pPr>
                              <w:pStyle w:val="Prrafodelista"/>
                              <w:numPr>
                                <w:ilvl w:val="0"/>
                                <w:numId w:val="17"/>
                              </w:numPr>
                              <w:rPr>
                                <w:rFonts w:ascii="Arial" w:hAnsi="Arial" w:cs="Arial"/>
                                <w:i/>
                                <w:sz w:val="22"/>
                                <w:szCs w:val="22"/>
                                <w:lang w:val="es-CO"/>
                              </w:rPr>
                            </w:pPr>
                            <w:r w:rsidRPr="0051362D">
                              <w:rPr>
                                <w:rFonts w:ascii="Arial" w:hAnsi="Arial" w:cs="Arial"/>
                                <w:i/>
                                <w:sz w:val="22"/>
                                <w:szCs w:val="22"/>
                                <w:lang w:val="es-CO"/>
                              </w:rPr>
                              <w:t>Se perdieron especies de flora y fauna y áreas de producción agrícola importantes para la sobrevivencia de las familias.</w:t>
                            </w:r>
                          </w:p>
                          <w:p w14:paraId="4355702D" w14:textId="77777777" w:rsidR="00A3067B" w:rsidRDefault="00A3067B" w:rsidP="00A865F2">
                            <w:pPr>
                              <w:pStyle w:val="Prrafodelista"/>
                              <w:ind w:left="1428"/>
                              <w:rPr>
                                <w:rFonts w:ascii="Arial" w:hAnsi="Arial" w:cs="Arial"/>
                                <w:i/>
                                <w:sz w:val="22"/>
                                <w:szCs w:val="22"/>
                                <w:lang w:val="es-CO"/>
                              </w:rPr>
                            </w:pPr>
                          </w:p>
                          <w:p w14:paraId="3FBD4065" w14:textId="77777777" w:rsidR="00A3067B" w:rsidRDefault="00A3067B" w:rsidP="00A865F2">
                            <w:pPr>
                              <w:pStyle w:val="Prrafodelista"/>
                              <w:ind w:left="1428"/>
                              <w:rPr>
                                <w:rFonts w:ascii="Arial" w:hAnsi="Arial" w:cs="Arial"/>
                                <w:i/>
                                <w:sz w:val="22"/>
                                <w:szCs w:val="22"/>
                                <w:lang w:val="es-CO"/>
                              </w:rPr>
                            </w:pPr>
                          </w:p>
                          <w:p w14:paraId="5A5C388F" w14:textId="77777777" w:rsidR="00A3067B" w:rsidRDefault="00A3067B" w:rsidP="00A865F2">
                            <w:pPr>
                              <w:pStyle w:val="Prrafodelista"/>
                              <w:ind w:left="1428"/>
                              <w:rPr>
                                <w:rFonts w:ascii="Arial" w:hAnsi="Arial" w:cs="Arial"/>
                                <w:i/>
                                <w:sz w:val="22"/>
                                <w:szCs w:val="22"/>
                                <w:lang w:val="es-CO"/>
                              </w:rPr>
                            </w:pPr>
                          </w:p>
                          <w:p w14:paraId="1EF2A5EF" w14:textId="77777777" w:rsidR="00A3067B" w:rsidRDefault="00A3067B" w:rsidP="00A865F2">
                            <w:pPr>
                              <w:pStyle w:val="Prrafodelista"/>
                              <w:ind w:left="1428"/>
                              <w:rPr>
                                <w:rFonts w:ascii="Arial" w:hAnsi="Arial" w:cs="Arial"/>
                                <w:i/>
                                <w:sz w:val="22"/>
                                <w:szCs w:val="22"/>
                                <w:lang w:val="es-CO"/>
                              </w:rPr>
                            </w:pPr>
                          </w:p>
                          <w:p w14:paraId="5DD48F73" w14:textId="77777777" w:rsidR="00A3067B" w:rsidRPr="00716C2C" w:rsidRDefault="00A3067B" w:rsidP="00A865F2">
                            <w:pPr>
                              <w:pStyle w:val="Prrafodelista"/>
                              <w:ind w:left="1428"/>
                              <w:rPr>
                                <w:rFonts w:ascii="Arial" w:hAnsi="Arial" w:cs="Arial"/>
                                <w:i/>
                                <w:sz w:val="22"/>
                                <w:szCs w:val="22"/>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C222B0" id="Rectángulo 9" o:spid="_x0000_s1036" style="position:absolute;left:0;text-align:left;margin-left:25.95pt;margin-top:2.1pt;width:412.5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" fillcolor="#dfa7a6 [1621]" strokecolor="#bc4542 [3045]">
                <v:fill color2="#f5e4e4 [501]" rotate="t" angle="180" colors="0 #ffa2a1;22938f #ffbebd;1 #ffe5e5" focus="100%" type="gradient"/>
                <v:shadow on="t" color="black" opacity="24903f" origin=",.5" offset="0,.55556mm"/>
                <v:path arrowok="t"/>
                <v:textbox>
                  <w:txbxContent>
                    <w:p w14:paraId="1CCE29B4" w14:textId="77777777" w:rsidR="00A3067B" w:rsidRDefault="00A3067B" w:rsidP="00F0348D">
                      <w:pPr>
                        <w:jc w:val="center"/>
                        <w:rPr>
                          <w:rFonts w:ascii="Arial" w:hAnsi="Arial" w:cs="Arial"/>
                          <w:b/>
                          <w:sz w:val="22"/>
                          <w:szCs w:val="22"/>
                          <w:lang w:val="es-CO"/>
                        </w:rPr>
                      </w:pPr>
                      <w:r>
                        <w:rPr>
                          <w:rFonts w:ascii="Arial" w:hAnsi="Arial" w:cs="Arial"/>
                          <w:b/>
                          <w:sz w:val="22"/>
                          <w:szCs w:val="22"/>
                          <w:lang w:val="es-CO"/>
                        </w:rPr>
                        <w:t xml:space="preserve">Violados: </w:t>
                      </w:r>
                    </w:p>
                    <w:p w14:paraId="2C229B29" w14:textId="77777777" w:rsidR="00A3067B" w:rsidRPr="00F0348D" w:rsidRDefault="00A3067B" w:rsidP="00F0348D">
                      <w:pPr>
                        <w:rPr>
                          <w:rFonts w:ascii="Arial" w:hAnsi="Arial" w:cs="Arial"/>
                          <w:b/>
                          <w:sz w:val="22"/>
                          <w:szCs w:val="22"/>
                          <w:lang w:val="es-CO"/>
                        </w:rPr>
                      </w:pPr>
                      <w:r w:rsidRPr="00CF75B7">
                        <w:rPr>
                          <w:rFonts w:ascii="Arial" w:hAnsi="Arial" w:cs="Arial"/>
                          <w:b/>
                          <w:sz w:val="22"/>
                          <w:szCs w:val="22"/>
                          <w:lang w:val="es-CO"/>
                        </w:rPr>
                        <w:t xml:space="preserve">El derecho a la libre determinación de los pueblos y consentimiento libre: </w:t>
                      </w:r>
                      <w:r w:rsidRPr="00CF75B7">
                        <w:rPr>
                          <w:rFonts w:ascii="Arial" w:hAnsi="Arial" w:cs="Arial"/>
                          <w:sz w:val="22"/>
                          <w:szCs w:val="22"/>
                          <w:lang w:val="es-CO"/>
                        </w:rPr>
                        <w:t>PIDESC Art. 1; Convenio 169 de la OIT; Decreto 1745/95, reglamentario capítulo</w:t>
                      </w:r>
                      <w:r w:rsidRPr="00F60522">
                        <w:rPr>
                          <w:rFonts w:ascii="Arial" w:hAnsi="Arial" w:cs="Arial"/>
                          <w:sz w:val="22"/>
                          <w:szCs w:val="22"/>
                          <w:lang w:val="es-CO"/>
                        </w:rPr>
                        <w:t xml:space="preserve"> III ley 70/93</w:t>
                      </w:r>
                      <w:r>
                        <w:rPr>
                          <w:rFonts w:ascii="Arial" w:hAnsi="Arial" w:cs="Arial"/>
                          <w:sz w:val="22"/>
                          <w:szCs w:val="22"/>
                          <w:lang w:val="es-CO"/>
                        </w:rPr>
                        <w:t>.</w:t>
                      </w:r>
                    </w:p>
                    <w:p w14:paraId="46A73349" w14:textId="77777777" w:rsidR="00A3067B" w:rsidRPr="00F60522" w:rsidRDefault="00A3067B" w:rsidP="00D84F31">
                      <w:pPr>
                        <w:pStyle w:val="Prrafodelista"/>
                        <w:numPr>
                          <w:ilvl w:val="0"/>
                          <w:numId w:val="17"/>
                        </w:numPr>
                        <w:jc w:val="both"/>
                        <w:rPr>
                          <w:rFonts w:ascii="Arial" w:hAnsi="Arial" w:cs="Arial"/>
                          <w:sz w:val="22"/>
                          <w:szCs w:val="22"/>
                          <w:lang w:val="es-CO"/>
                        </w:rPr>
                      </w:pPr>
                      <w:r w:rsidRPr="00F60522">
                        <w:rPr>
                          <w:rFonts w:ascii="Arial" w:hAnsi="Arial" w:cs="Arial"/>
                          <w:i/>
                          <w:sz w:val="22"/>
                          <w:szCs w:val="22"/>
                          <w:lang w:val="es-CO"/>
                        </w:rPr>
                        <w:t xml:space="preserve">La minería se lleva a cabo con autorización de los dueños de terrenos, pero no con el consentimiento de toda la comunidad. </w:t>
                      </w:r>
                    </w:p>
                    <w:p w14:paraId="176744A0" w14:textId="77777777" w:rsidR="00A3067B" w:rsidRPr="005C6E70" w:rsidRDefault="00A3067B" w:rsidP="0009525D">
                      <w:pPr>
                        <w:rPr>
                          <w:rFonts w:ascii="Arial" w:hAnsi="Arial" w:cs="Arial"/>
                          <w:b/>
                          <w:sz w:val="22"/>
                          <w:szCs w:val="22"/>
                          <w:lang w:val="es-CO"/>
                        </w:rPr>
                      </w:pPr>
                      <w:r w:rsidRPr="00F60522">
                        <w:rPr>
                          <w:rFonts w:ascii="Arial" w:hAnsi="Arial" w:cs="Arial"/>
                          <w:b/>
                          <w:sz w:val="22"/>
                          <w:szCs w:val="22"/>
                          <w:lang w:val="es-CO"/>
                        </w:rPr>
                        <w:t xml:space="preserve">El derecho a la </w:t>
                      </w:r>
                      <w:r w:rsidRPr="005C6E70">
                        <w:rPr>
                          <w:rFonts w:ascii="Arial" w:hAnsi="Arial" w:cs="Arial"/>
                          <w:b/>
                          <w:sz w:val="22"/>
                          <w:szCs w:val="22"/>
                          <w:lang w:val="es-CO"/>
                        </w:rPr>
                        <w:t>propiedad colectiva del territorio étnico</w:t>
                      </w:r>
                      <w:r w:rsidRPr="005C6E70">
                        <w:rPr>
                          <w:rFonts w:ascii="Arial" w:hAnsi="Arial" w:cs="Arial"/>
                          <w:sz w:val="22"/>
                          <w:szCs w:val="22"/>
                          <w:lang w:val="es-CO"/>
                        </w:rPr>
                        <w:t>: Ley 21/91 y Ley 70/93</w:t>
                      </w:r>
                      <w:r w:rsidRPr="005C6E70">
                        <w:rPr>
                          <w:rFonts w:ascii="Arial" w:hAnsi="Arial" w:cs="Arial"/>
                          <w:b/>
                          <w:sz w:val="22"/>
                          <w:szCs w:val="22"/>
                          <w:lang w:val="es-CO"/>
                        </w:rPr>
                        <w:t>.</w:t>
                      </w:r>
                    </w:p>
                    <w:p w14:paraId="6FC05E14" w14:textId="77777777" w:rsidR="00A3067B" w:rsidRPr="005C6E70" w:rsidRDefault="00A3067B" w:rsidP="00D84F31">
                      <w:pPr>
                        <w:pStyle w:val="Prrafodelista"/>
                        <w:numPr>
                          <w:ilvl w:val="0"/>
                          <w:numId w:val="17"/>
                        </w:numPr>
                        <w:jc w:val="both"/>
                        <w:rPr>
                          <w:rFonts w:ascii="Arial" w:hAnsi="Arial" w:cs="Arial"/>
                          <w:sz w:val="22"/>
                          <w:szCs w:val="22"/>
                          <w:lang w:val="es-CO"/>
                        </w:rPr>
                      </w:pPr>
                      <w:r w:rsidRPr="005C6E70">
                        <w:rPr>
                          <w:rFonts w:ascii="Arial" w:hAnsi="Arial" w:cs="Arial"/>
                          <w:i/>
                          <w:sz w:val="22"/>
                          <w:szCs w:val="22"/>
                          <w:lang w:val="es-CO"/>
                        </w:rPr>
                        <w:t xml:space="preserve">La sentencia 071/15 obligó la restitución de tierras utilizadas para minería pero aún no se ha cumplido.  </w:t>
                      </w:r>
                    </w:p>
                    <w:p w14:paraId="41E608B2" w14:textId="77777777" w:rsidR="00A3067B" w:rsidRPr="005C6E70" w:rsidRDefault="00A3067B" w:rsidP="00F60522">
                      <w:pPr>
                        <w:jc w:val="both"/>
                        <w:rPr>
                          <w:rFonts w:ascii="Arial" w:hAnsi="Arial" w:cs="Arial"/>
                          <w:sz w:val="22"/>
                          <w:szCs w:val="22"/>
                          <w:lang w:val="es-CO"/>
                        </w:rPr>
                      </w:pPr>
                      <w:r w:rsidRPr="005C6E70">
                        <w:rPr>
                          <w:rFonts w:ascii="Arial" w:hAnsi="Arial" w:cs="Arial"/>
                          <w:b/>
                          <w:sz w:val="22"/>
                          <w:szCs w:val="22"/>
                          <w:lang w:val="es-CO"/>
                        </w:rPr>
                        <w:t xml:space="preserve">El derecho al agua: </w:t>
                      </w:r>
                      <w:r w:rsidRPr="005C6E70">
                        <w:rPr>
                          <w:rFonts w:ascii="Arial" w:hAnsi="Arial" w:cs="Arial"/>
                          <w:sz w:val="22"/>
                          <w:szCs w:val="22"/>
                          <w:lang w:val="es-CO"/>
                        </w:rPr>
                        <w:t>Implícito en el derecho a la vida en condiciones adecuadas (PIDESC, Art. 11) y en el derecho a la salud (PIDESC, Art. 12).</w:t>
                      </w:r>
                    </w:p>
                    <w:p w14:paraId="30E87001" w14:textId="77777777" w:rsidR="00A3067B" w:rsidRPr="005C6E70" w:rsidRDefault="00A3067B" w:rsidP="00D84F31">
                      <w:pPr>
                        <w:pStyle w:val="Prrafodelista"/>
                        <w:numPr>
                          <w:ilvl w:val="0"/>
                          <w:numId w:val="17"/>
                        </w:numPr>
                        <w:jc w:val="both"/>
                        <w:rPr>
                          <w:rFonts w:ascii="Arial" w:hAnsi="Arial" w:cs="Arial"/>
                          <w:i/>
                          <w:sz w:val="22"/>
                          <w:szCs w:val="22"/>
                          <w:lang w:val="es-CO"/>
                        </w:rPr>
                      </w:pPr>
                      <w:r w:rsidRPr="005C6E70">
                        <w:rPr>
                          <w:rFonts w:ascii="Arial" w:hAnsi="Arial" w:cs="Arial"/>
                          <w:i/>
                          <w:sz w:val="22"/>
                          <w:szCs w:val="22"/>
                          <w:lang w:val="es-CO"/>
                        </w:rPr>
                        <w:t xml:space="preserve">El </w:t>
                      </w:r>
                      <w:r w:rsidRPr="005C6E70">
                        <w:rPr>
                          <w:rFonts w:ascii="Arial" w:hAnsi="Arial" w:cs="Arial"/>
                          <w:i/>
                          <w:lang w:val="es-CO"/>
                        </w:rPr>
                        <w:t xml:space="preserve">acueducto de Santa Bárbara, </w:t>
                      </w:r>
                      <w:proofErr w:type="spellStart"/>
                      <w:r w:rsidRPr="005C6E70">
                        <w:rPr>
                          <w:rFonts w:ascii="Arial" w:hAnsi="Arial" w:cs="Arial"/>
                          <w:i/>
                          <w:lang w:val="es-CO"/>
                        </w:rPr>
                        <w:t>Timbiquí</w:t>
                      </w:r>
                      <w:proofErr w:type="spellEnd"/>
                      <w:r w:rsidRPr="005C6E70">
                        <w:rPr>
                          <w:rFonts w:ascii="Arial" w:hAnsi="Arial" w:cs="Arial"/>
                          <w:i/>
                          <w:lang w:val="es-CO"/>
                        </w:rPr>
                        <w:t xml:space="preserve"> se encuentra contaminada con mercurio.</w:t>
                      </w:r>
                    </w:p>
                    <w:p w14:paraId="601D99F2" w14:textId="77777777" w:rsidR="00A3067B" w:rsidRDefault="00A3067B" w:rsidP="0051362D">
                      <w:pPr>
                        <w:rPr>
                          <w:rFonts w:ascii="Arial" w:hAnsi="Arial" w:cs="Arial"/>
                          <w:sz w:val="22"/>
                          <w:szCs w:val="22"/>
                          <w:lang w:val="es-CO"/>
                        </w:rPr>
                      </w:pPr>
                      <w:r w:rsidRPr="0051362D">
                        <w:rPr>
                          <w:rFonts w:ascii="Arial" w:hAnsi="Arial" w:cs="Arial"/>
                          <w:b/>
                          <w:sz w:val="22"/>
                          <w:szCs w:val="22"/>
                          <w:lang w:val="es-CO"/>
                        </w:rPr>
                        <w:t xml:space="preserve">El derecho a una vida digna: </w:t>
                      </w:r>
                      <w:r w:rsidRPr="0051362D">
                        <w:rPr>
                          <w:rFonts w:ascii="Arial" w:hAnsi="Arial" w:cs="Arial"/>
                          <w:sz w:val="22"/>
                          <w:szCs w:val="22"/>
                          <w:lang w:val="es-CO"/>
                        </w:rPr>
                        <w:t>PIDESC, Art. 11</w:t>
                      </w:r>
                      <w:r>
                        <w:rPr>
                          <w:rFonts w:ascii="Arial" w:hAnsi="Arial" w:cs="Arial"/>
                          <w:sz w:val="22"/>
                          <w:szCs w:val="22"/>
                          <w:lang w:val="es-CO"/>
                        </w:rPr>
                        <w:t>.</w:t>
                      </w:r>
                    </w:p>
                    <w:p w14:paraId="6AA7D2F8" w14:textId="77777777" w:rsidR="00A3067B" w:rsidRPr="0051362D" w:rsidRDefault="00A3067B" w:rsidP="00D84F31">
                      <w:pPr>
                        <w:pStyle w:val="Prrafodelista"/>
                        <w:numPr>
                          <w:ilvl w:val="0"/>
                          <w:numId w:val="17"/>
                        </w:numPr>
                        <w:rPr>
                          <w:rFonts w:ascii="Arial" w:hAnsi="Arial" w:cs="Arial"/>
                          <w:i/>
                          <w:sz w:val="22"/>
                          <w:szCs w:val="22"/>
                          <w:lang w:val="es-CO"/>
                        </w:rPr>
                      </w:pPr>
                      <w:r w:rsidRPr="0051362D">
                        <w:rPr>
                          <w:rFonts w:ascii="Arial" w:hAnsi="Arial" w:cs="Arial"/>
                          <w:i/>
                          <w:sz w:val="22"/>
                          <w:szCs w:val="22"/>
                          <w:lang w:val="es-CO"/>
                        </w:rPr>
                        <w:t>Se perdieron especies de flora y fauna y áreas de producción agrícola importantes para la sobrevivencia de las familias.</w:t>
                      </w:r>
                    </w:p>
                    <w:p w14:paraId="4355702D" w14:textId="77777777" w:rsidR="00A3067B" w:rsidRDefault="00A3067B" w:rsidP="00A865F2">
                      <w:pPr>
                        <w:pStyle w:val="Prrafodelista"/>
                        <w:ind w:left="1428"/>
                        <w:rPr>
                          <w:rFonts w:ascii="Arial" w:hAnsi="Arial" w:cs="Arial"/>
                          <w:i/>
                          <w:sz w:val="22"/>
                          <w:szCs w:val="22"/>
                          <w:lang w:val="es-CO"/>
                        </w:rPr>
                      </w:pPr>
                    </w:p>
                    <w:p w14:paraId="3FBD4065" w14:textId="77777777" w:rsidR="00A3067B" w:rsidRDefault="00A3067B" w:rsidP="00A865F2">
                      <w:pPr>
                        <w:pStyle w:val="Prrafodelista"/>
                        <w:ind w:left="1428"/>
                        <w:rPr>
                          <w:rFonts w:ascii="Arial" w:hAnsi="Arial" w:cs="Arial"/>
                          <w:i/>
                          <w:sz w:val="22"/>
                          <w:szCs w:val="22"/>
                          <w:lang w:val="es-CO"/>
                        </w:rPr>
                      </w:pPr>
                    </w:p>
                    <w:p w14:paraId="5A5C388F" w14:textId="77777777" w:rsidR="00A3067B" w:rsidRDefault="00A3067B" w:rsidP="00A865F2">
                      <w:pPr>
                        <w:pStyle w:val="Prrafodelista"/>
                        <w:ind w:left="1428"/>
                        <w:rPr>
                          <w:rFonts w:ascii="Arial" w:hAnsi="Arial" w:cs="Arial"/>
                          <w:i/>
                          <w:sz w:val="22"/>
                          <w:szCs w:val="22"/>
                          <w:lang w:val="es-CO"/>
                        </w:rPr>
                      </w:pPr>
                    </w:p>
                    <w:p w14:paraId="1EF2A5EF" w14:textId="77777777" w:rsidR="00A3067B" w:rsidRDefault="00A3067B" w:rsidP="00A865F2">
                      <w:pPr>
                        <w:pStyle w:val="Prrafodelista"/>
                        <w:ind w:left="1428"/>
                        <w:rPr>
                          <w:rFonts w:ascii="Arial" w:hAnsi="Arial" w:cs="Arial"/>
                          <w:i/>
                          <w:sz w:val="22"/>
                          <w:szCs w:val="22"/>
                          <w:lang w:val="es-CO"/>
                        </w:rPr>
                      </w:pPr>
                    </w:p>
                    <w:p w14:paraId="5DD48F73" w14:textId="77777777" w:rsidR="00A3067B" w:rsidRPr="00716C2C" w:rsidRDefault="00A3067B" w:rsidP="00A865F2">
                      <w:pPr>
                        <w:pStyle w:val="Prrafodelista"/>
                        <w:ind w:left="1428"/>
                        <w:rPr>
                          <w:rFonts w:ascii="Arial" w:hAnsi="Arial" w:cs="Arial"/>
                          <w:i/>
                          <w:sz w:val="22"/>
                          <w:szCs w:val="22"/>
                          <w:lang w:val="es-CO"/>
                        </w:rPr>
                      </w:pPr>
                    </w:p>
                  </w:txbxContent>
                </v:textbox>
              </v:rect>
            </w:pict>
          </mc:Fallback>
        </mc:AlternateContent>
      </w:r>
    </w:p>
    <w:p w14:paraId="7267A118" w14:textId="77777777" w:rsidR="008C7BE2" w:rsidRDefault="008C7BE2" w:rsidP="00AC0F6A">
      <w:pPr>
        <w:pStyle w:val="Prrafodelista"/>
        <w:jc w:val="both"/>
        <w:rPr>
          <w:rFonts w:ascii="Arial" w:hAnsi="Arial" w:cs="Arial"/>
          <w:lang w:val="es-CO"/>
        </w:rPr>
      </w:pPr>
    </w:p>
    <w:p w14:paraId="0C9C0EE2" w14:textId="77777777" w:rsidR="008C7BE2" w:rsidRDefault="008C7BE2" w:rsidP="00AC0F6A">
      <w:pPr>
        <w:pStyle w:val="Prrafodelista"/>
        <w:jc w:val="both"/>
        <w:rPr>
          <w:rFonts w:ascii="Arial" w:hAnsi="Arial" w:cs="Arial"/>
          <w:lang w:val="es-CO"/>
        </w:rPr>
      </w:pPr>
    </w:p>
    <w:p w14:paraId="59F39CA3" w14:textId="77777777" w:rsidR="008C7BE2" w:rsidRDefault="008C7BE2" w:rsidP="00223EB3">
      <w:pPr>
        <w:jc w:val="both"/>
        <w:rPr>
          <w:rFonts w:ascii="Arial" w:hAnsi="Arial" w:cs="Arial"/>
          <w:color w:val="0070C0"/>
          <w:lang w:val="es-CO"/>
        </w:rPr>
      </w:pPr>
    </w:p>
    <w:p w14:paraId="71CCFD51" w14:textId="77777777" w:rsidR="0009525D" w:rsidRDefault="0009525D" w:rsidP="00223EB3">
      <w:pPr>
        <w:jc w:val="both"/>
        <w:rPr>
          <w:rFonts w:ascii="Arial" w:hAnsi="Arial" w:cs="Arial"/>
          <w:color w:val="0070C0"/>
          <w:lang w:val="es-CO"/>
        </w:rPr>
      </w:pPr>
    </w:p>
    <w:p w14:paraId="601F000A" w14:textId="77777777" w:rsidR="0009525D" w:rsidRDefault="0009525D" w:rsidP="00223EB3">
      <w:pPr>
        <w:jc w:val="both"/>
        <w:rPr>
          <w:rFonts w:ascii="Arial" w:hAnsi="Arial" w:cs="Arial"/>
          <w:color w:val="0070C0"/>
          <w:lang w:val="es-CO"/>
        </w:rPr>
      </w:pPr>
    </w:p>
    <w:p w14:paraId="205163F7" w14:textId="77777777" w:rsidR="0009525D" w:rsidRDefault="0009525D" w:rsidP="00223EB3">
      <w:pPr>
        <w:jc w:val="both"/>
        <w:rPr>
          <w:rFonts w:ascii="Arial" w:hAnsi="Arial" w:cs="Arial"/>
          <w:color w:val="0070C0"/>
          <w:lang w:val="es-CO"/>
        </w:rPr>
      </w:pPr>
    </w:p>
    <w:p w14:paraId="6D74B685" w14:textId="77777777" w:rsidR="0009525D" w:rsidRDefault="0009525D" w:rsidP="00223EB3">
      <w:pPr>
        <w:jc w:val="both"/>
        <w:rPr>
          <w:rFonts w:ascii="Arial" w:hAnsi="Arial" w:cs="Arial"/>
          <w:color w:val="0070C0"/>
          <w:lang w:val="es-CO"/>
        </w:rPr>
      </w:pPr>
    </w:p>
    <w:p w14:paraId="318B0A92" w14:textId="77777777" w:rsidR="0009525D" w:rsidRDefault="0009525D" w:rsidP="00223EB3">
      <w:pPr>
        <w:jc w:val="both"/>
        <w:rPr>
          <w:rFonts w:ascii="Arial" w:hAnsi="Arial" w:cs="Arial"/>
          <w:color w:val="0070C0"/>
          <w:lang w:val="es-CO"/>
        </w:rPr>
      </w:pPr>
    </w:p>
    <w:p w14:paraId="3E215F6D" w14:textId="77777777" w:rsidR="0009525D" w:rsidRDefault="0009525D" w:rsidP="00223EB3">
      <w:pPr>
        <w:jc w:val="both"/>
        <w:rPr>
          <w:rFonts w:ascii="Arial" w:hAnsi="Arial" w:cs="Arial"/>
          <w:color w:val="0070C0"/>
          <w:lang w:val="es-CO"/>
        </w:rPr>
      </w:pPr>
    </w:p>
    <w:p w14:paraId="2156B104" w14:textId="77777777" w:rsidR="0009525D" w:rsidRDefault="0009525D" w:rsidP="00223EB3">
      <w:pPr>
        <w:jc w:val="both"/>
        <w:rPr>
          <w:rFonts w:ascii="Arial" w:hAnsi="Arial" w:cs="Arial"/>
          <w:color w:val="0070C0"/>
          <w:lang w:val="es-CO"/>
        </w:rPr>
      </w:pPr>
    </w:p>
    <w:p w14:paraId="15D1A6D2" w14:textId="77777777" w:rsidR="00F60522" w:rsidRDefault="00F60522" w:rsidP="00223EB3">
      <w:pPr>
        <w:jc w:val="both"/>
        <w:rPr>
          <w:rFonts w:ascii="Arial" w:hAnsi="Arial" w:cs="Arial"/>
          <w:color w:val="0070C0"/>
          <w:lang w:val="es-CO"/>
        </w:rPr>
      </w:pPr>
    </w:p>
    <w:p w14:paraId="26F97AE4" w14:textId="77777777" w:rsidR="0051362D" w:rsidRDefault="0051362D" w:rsidP="00F60522">
      <w:pPr>
        <w:jc w:val="both"/>
        <w:rPr>
          <w:rFonts w:ascii="Arial" w:hAnsi="Arial" w:cs="Arial"/>
          <w:lang w:val="es-CO"/>
        </w:rPr>
      </w:pPr>
    </w:p>
    <w:p w14:paraId="4BEC43EF" w14:textId="77777777" w:rsidR="00C44BD9" w:rsidRDefault="00C44BD9" w:rsidP="00F60522">
      <w:pPr>
        <w:jc w:val="both"/>
        <w:rPr>
          <w:rFonts w:ascii="Arial" w:hAnsi="Arial" w:cs="Arial"/>
          <w:lang w:val="es-CO"/>
        </w:rPr>
      </w:pPr>
    </w:p>
    <w:p w14:paraId="41F71020" w14:textId="77777777" w:rsidR="0051362D" w:rsidRDefault="0051362D" w:rsidP="00F60522">
      <w:pPr>
        <w:jc w:val="both"/>
        <w:rPr>
          <w:rFonts w:ascii="Arial" w:hAnsi="Arial" w:cs="Arial"/>
          <w:lang w:val="es-CO"/>
        </w:rPr>
      </w:pPr>
    </w:p>
    <w:p w14:paraId="3E326F78" w14:textId="77777777" w:rsidR="00FB3C8E" w:rsidRDefault="00FB3C8E" w:rsidP="00F60522">
      <w:pPr>
        <w:jc w:val="both"/>
        <w:rPr>
          <w:rFonts w:ascii="Arial" w:hAnsi="Arial" w:cs="Arial"/>
          <w:lang w:val="es-CO"/>
        </w:rPr>
      </w:pPr>
    </w:p>
    <w:p w14:paraId="2FEB3240" w14:textId="77777777" w:rsidR="00140EEB" w:rsidRDefault="00140EEB" w:rsidP="00F60522">
      <w:pPr>
        <w:jc w:val="both"/>
        <w:rPr>
          <w:rFonts w:ascii="Arial" w:hAnsi="Arial" w:cs="Arial"/>
          <w:lang w:val="es-CO"/>
        </w:rPr>
      </w:pPr>
    </w:p>
    <w:p w14:paraId="6CF38B0D" w14:textId="77777777" w:rsidR="00140EEB" w:rsidRDefault="00140EEB" w:rsidP="00F60522">
      <w:pPr>
        <w:jc w:val="both"/>
        <w:rPr>
          <w:rFonts w:ascii="Arial" w:hAnsi="Arial" w:cs="Arial"/>
          <w:lang w:val="es-CO"/>
        </w:rPr>
      </w:pPr>
    </w:p>
    <w:p w14:paraId="562A6EB4" w14:textId="77777777" w:rsidR="005E5866" w:rsidRDefault="005E5866" w:rsidP="00F60522">
      <w:pPr>
        <w:jc w:val="both"/>
        <w:rPr>
          <w:rFonts w:ascii="Arial" w:hAnsi="Arial" w:cs="Arial"/>
          <w:lang w:val="es-CO"/>
        </w:rPr>
      </w:pPr>
    </w:p>
    <w:p w14:paraId="34E5C855" w14:textId="77777777" w:rsidR="005E5866" w:rsidRDefault="005E5866" w:rsidP="00F60522">
      <w:pPr>
        <w:jc w:val="both"/>
        <w:rPr>
          <w:rFonts w:ascii="Arial" w:hAnsi="Arial" w:cs="Arial"/>
          <w:lang w:val="es-CO"/>
        </w:rPr>
      </w:pPr>
    </w:p>
    <w:p w14:paraId="6E432FA8" w14:textId="77777777" w:rsidR="00CB673B" w:rsidRPr="00F60522" w:rsidRDefault="00CB673B" w:rsidP="00F60522">
      <w:pPr>
        <w:jc w:val="both"/>
        <w:rPr>
          <w:rFonts w:ascii="Arial" w:hAnsi="Arial" w:cs="Arial"/>
          <w:lang w:val="es-CO"/>
        </w:rPr>
      </w:pPr>
    </w:p>
    <w:p w14:paraId="22882483" w14:textId="77777777" w:rsidR="00AC0F6A" w:rsidRPr="00D651E8" w:rsidRDefault="0016633F" w:rsidP="00D84F31">
      <w:pPr>
        <w:pStyle w:val="Prrafodelista"/>
        <w:numPr>
          <w:ilvl w:val="0"/>
          <w:numId w:val="3"/>
        </w:numPr>
        <w:jc w:val="both"/>
        <w:rPr>
          <w:rFonts w:ascii="Arial" w:hAnsi="Arial" w:cs="Arial"/>
          <w:lang w:val="es-CO"/>
        </w:rPr>
      </w:pPr>
      <w:r>
        <w:rPr>
          <w:rFonts w:ascii="Arial" w:hAnsi="Arial" w:cs="Arial"/>
          <w:b/>
          <w:lang w:val="es-CO"/>
        </w:rPr>
        <w:t>Nóvita</w:t>
      </w:r>
      <w:r w:rsidR="00AC0F6A" w:rsidRPr="00D651E8">
        <w:rPr>
          <w:rFonts w:ascii="Arial" w:hAnsi="Arial" w:cs="Arial"/>
          <w:lang w:val="es-CO"/>
        </w:rPr>
        <w:tab/>
      </w:r>
    </w:p>
    <w:p w14:paraId="5BED7F65" w14:textId="77777777" w:rsidR="00363EFE" w:rsidRPr="00D651E8" w:rsidRDefault="00363EFE" w:rsidP="00AC0F6A">
      <w:pPr>
        <w:pStyle w:val="Prrafodelista"/>
        <w:jc w:val="both"/>
        <w:rPr>
          <w:rFonts w:ascii="Arial" w:hAnsi="Arial" w:cs="Arial"/>
          <w:lang w:val="es-CO"/>
        </w:rPr>
      </w:pPr>
    </w:p>
    <w:p w14:paraId="413D1C4F" w14:textId="77777777" w:rsidR="0038203B" w:rsidRPr="0013487C" w:rsidRDefault="0038203B" w:rsidP="0038203B">
      <w:pPr>
        <w:pStyle w:val="Prrafodelista"/>
        <w:jc w:val="both"/>
        <w:rPr>
          <w:rFonts w:ascii="Arial" w:hAnsi="Arial" w:cs="Arial"/>
          <w:color w:val="0070C0"/>
          <w:lang w:val="es-CO"/>
        </w:rPr>
      </w:pPr>
      <w:r w:rsidRPr="00AE4B4C">
        <w:rPr>
          <w:rFonts w:ascii="Arial" w:hAnsi="Arial" w:cs="Arial"/>
          <w:lang w:val="es-CO"/>
        </w:rPr>
        <w:t>En una co</w:t>
      </w:r>
      <w:r w:rsidR="0051362D" w:rsidRPr="00AE4B4C">
        <w:rPr>
          <w:rFonts w:ascii="Arial" w:hAnsi="Arial" w:cs="Arial"/>
          <w:lang w:val="es-CO"/>
        </w:rPr>
        <w:t>municación dirigida a la CRPC, l</w:t>
      </w:r>
      <w:r w:rsidRPr="00AE4B4C">
        <w:rPr>
          <w:rFonts w:ascii="Arial" w:hAnsi="Arial" w:cs="Arial"/>
          <w:lang w:val="es-CO"/>
        </w:rPr>
        <w:t>a A</w:t>
      </w:r>
      <w:r w:rsidR="003E2829" w:rsidRPr="00AE4B4C">
        <w:rPr>
          <w:rFonts w:ascii="Arial" w:hAnsi="Arial" w:cs="Arial"/>
          <w:lang w:val="es-CO"/>
        </w:rPr>
        <w:t xml:space="preserve">NM </w:t>
      </w:r>
      <w:r w:rsidRPr="00AE4B4C">
        <w:rPr>
          <w:rFonts w:ascii="Arial" w:hAnsi="Arial" w:cs="Arial"/>
          <w:lang w:val="es-CO"/>
        </w:rPr>
        <w:t>informa que en Nóvita hay diez títulos mineros para</w:t>
      </w:r>
      <w:r w:rsidR="00B45EF4" w:rsidRPr="00AE4B4C">
        <w:rPr>
          <w:rFonts w:ascii="Arial" w:hAnsi="Arial" w:cs="Arial"/>
          <w:lang w:val="es-CO"/>
        </w:rPr>
        <w:t xml:space="preserve"> la</w:t>
      </w:r>
      <w:r w:rsidRPr="00AE4B4C">
        <w:rPr>
          <w:rFonts w:ascii="Arial" w:hAnsi="Arial" w:cs="Arial"/>
          <w:lang w:val="es-CO"/>
        </w:rPr>
        <w:t xml:space="preserve"> explotación de oro, platino y sus derivados</w:t>
      </w:r>
      <w:r w:rsidR="00B45EF4" w:rsidRPr="00AE4B4C">
        <w:rPr>
          <w:rFonts w:ascii="Arial" w:hAnsi="Arial" w:cs="Arial"/>
          <w:lang w:val="es-CO"/>
        </w:rPr>
        <w:t>,</w:t>
      </w:r>
      <w:r w:rsidRPr="00AE4B4C">
        <w:rPr>
          <w:rFonts w:ascii="Arial" w:hAnsi="Arial" w:cs="Arial"/>
          <w:lang w:val="es-CO"/>
        </w:rPr>
        <w:t xml:space="preserve"> constituidos entre 2010</w:t>
      </w:r>
      <w:r w:rsidR="00A32731" w:rsidRPr="00AE4B4C">
        <w:rPr>
          <w:rFonts w:ascii="Arial" w:hAnsi="Arial" w:cs="Arial"/>
          <w:lang w:val="es-CO"/>
        </w:rPr>
        <w:t xml:space="preserve"> y </w:t>
      </w:r>
      <w:r w:rsidRPr="00AE4B4C">
        <w:rPr>
          <w:rFonts w:ascii="Arial" w:hAnsi="Arial" w:cs="Arial"/>
          <w:lang w:val="es-CO"/>
        </w:rPr>
        <w:t xml:space="preserve">2015 (tres de ellos </w:t>
      </w:r>
      <w:r w:rsidR="0051362D" w:rsidRPr="00AE4B4C">
        <w:rPr>
          <w:rFonts w:ascii="Arial" w:hAnsi="Arial" w:cs="Arial"/>
          <w:lang w:val="es-CO"/>
        </w:rPr>
        <w:t>d</w:t>
      </w:r>
      <w:r w:rsidRPr="00AE4B4C">
        <w:rPr>
          <w:rFonts w:ascii="Arial" w:hAnsi="Arial" w:cs="Arial"/>
          <w:lang w:val="es-CO"/>
        </w:rPr>
        <w:t>el 6 de abril 2015); se tiene a</w:t>
      </w:r>
      <w:r w:rsidR="00541190" w:rsidRPr="00AE4B4C">
        <w:rPr>
          <w:rFonts w:ascii="Arial" w:hAnsi="Arial" w:cs="Arial"/>
          <w:lang w:val="es-CO"/>
        </w:rPr>
        <w:t xml:space="preserve"> la</w:t>
      </w:r>
      <w:r w:rsidRPr="00AE4B4C">
        <w:rPr>
          <w:rFonts w:ascii="Arial" w:hAnsi="Arial" w:cs="Arial"/>
          <w:lang w:val="es-CO"/>
        </w:rPr>
        <w:t xml:space="preserve"> espera </w:t>
      </w:r>
      <w:r w:rsidR="00541190" w:rsidRPr="00AE4B4C">
        <w:rPr>
          <w:rFonts w:ascii="Arial" w:hAnsi="Arial" w:cs="Arial"/>
          <w:lang w:val="es-CO"/>
        </w:rPr>
        <w:t xml:space="preserve">de concesionar 161 solicitudes, </w:t>
      </w:r>
      <w:r w:rsidRPr="00AE4B4C">
        <w:rPr>
          <w:rFonts w:ascii="Arial" w:hAnsi="Arial" w:cs="Arial"/>
          <w:lang w:val="es-CO"/>
        </w:rPr>
        <w:t xml:space="preserve">22 del </w:t>
      </w:r>
      <w:r w:rsidRPr="00AE4B4C">
        <w:rPr>
          <w:rFonts w:ascii="Arial" w:hAnsi="Arial" w:cs="Arial"/>
          <w:b/>
          <w:lang w:val="es-CO"/>
        </w:rPr>
        <w:t>Consejo Comunitario Mayor de Nóvita</w:t>
      </w:r>
      <w:r w:rsidRPr="00AE4B4C">
        <w:rPr>
          <w:rFonts w:ascii="Arial" w:hAnsi="Arial" w:cs="Arial"/>
          <w:lang w:val="es-CO"/>
        </w:rPr>
        <w:t xml:space="preserve"> y uno del </w:t>
      </w:r>
      <w:r w:rsidRPr="00AE4B4C">
        <w:rPr>
          <w:rFonts w:ascii="Arial" w:hAnsi="Arial" w:cs="Arial"/>
          <w:b/>
          <w:lang w:val="es-CO"/>
        </w:rPr>
        <w:t>Consejo Comunitario Istmina</w:t>
      </w:r>
      <w:r w:rsidRPr="00AE4B4C">
        <w:rPr>
          <w:rFonts w:ascii="Arial" w:hAnsi="Arial" w:cs="Arial"/>
          <w:lang w:val="es-CO"/>
        </w:rPr>
        <w:t xml:space="preserve"> y </w:t>
      </w:r>
      <w:r w:rsidR="00541190" w:rsidRPr="00AE4B4C">
        <w:rPr>
          <w:rFonts w:ascii="Arial" w:hAnsi="Arial" w:cs="Arial"/>
          <w:lang w:val="es-CO"/>
        </w:rPr>
        <w:t xml:space="preserve">del </w:t>
      </w:r>
      <w:r w:rsidR="00873A82" w:rsidRPr="00AE4B4C">
        <w:rPr>
          <w:rFonts w:ascii="Arial" w:hAnsi="Arial" w:cs="Arial"/>
          <w:b/>
          <w:lang w:val="es-CO"/>
        </w:rPr>
        <w:t xml:space="preserve">Consejo Comunitario </w:t>
      </w:r>
      <w:r w:rsidRPr="00AE4B4C">
        <w:rPr>
          <w:rFonts w:ascii="Arial" w:hAnsi="Arial" w:cs="Arial"/>
          <w:b/>
          <w:lang w:val="es-CO"/>
        </w:rPr>
        <w:t>Medio San Juan</w:t>
      </w:r>
      <w:r w:rsidRPr="00AE4B4C">
        <w:rPr>
          <w:rFonts w:ascii="Arial" w:hAnsi="Arial" w:cs="Arial"/>
          <w:lang w:val="es-CO"/>
        </w:rPr>
        <w:t xml:space="preserve">. </w:t>
      </w:r>
      <w:r w:rsidR="00541190" w:rsidRPr="00AE4B4C">
        <w:rPr>
          <w:rFonts w:ascii="Arial" w:hAnsi="Arial" w:cs="Arial"/>
          <w:lang w:val="es-CO"/>
        </w:rPr>
        <w:t xml:space="preserve">Por otra parte, entre el Ministerio de Minas y </w:t>
      </w:r>
      <w:r w:rsidRPr="00AE4B4C">
        <w:rPr>
          <w:rFonts w:ascii="Arial" w:hAnsi="Arial" w:cs="Arial"/>
          <w:lang w:val="es-CO"/>
        </w:rPr>
        <w:t>e</w:t>
      </w:r>
      <w:r w:rsidR="00541190" w:rsidRPr="00AE4B4C">
        <w:rPr>
          <w:rFonts w:ascii="Arial" w:hAnsi="Arial" w:cs="Arial"/>
          <w:lang w:val="es-CO"/>
        </w:rPr>
        <w:t>l</w:t>
      </w:r>
      <w:r w:rsidRPr="00AE4B4C">
        <w:rPr>
          <w:rFonts w:ascii="Arial" w:hAnsi="Arial" w:cs="Arial"/>
          <w:lang w:val="es-CO"/>
        </w:rPr>
        <w:t xml:space="preserve"> </w:t>
      </w:r>
      <w:r w:rsidR="003E2829" w:rsidRPr="00AE4B4C">
        <w:rPr>
          <w:rFonts w:ascii="Arial" w:hAnsi="Arial" w:cs="Arial"/>
          <w:lang w:val="es-CO"/>
        </w:rPr>
        <w:t xml:space="preserve">Instituto de Investigaciones Ambientales del Pacífico </w:t>
      </w:r>
      <w:r w:rsidRPr="00AE4B4C">
        <w:rPr>
          <w:rFonts w:ascii="Arial" w:hAnsi="Arial" w:cs="Arial"/>
          <w:lang w:val="es-CO"/>
        </w:rPr>
        <w:t>(</w:t>
      </w:r>
      <w:r w:rsidR="003E2829" w:rsidRPr="00AE4B4C">
        <w:rPr>
          <w:rFonts w:ascii="Arial" w:hAnsi="Arial" w:cs="Arial"/>
          <w:lang w:val="es-CO"/>
        </w:rPr>
        <w:t xml:space="preserve">IIAP) </w:t>
      </w:r>
      <w:r w:rsidR="00873A82" w:rsidRPr="00AE4B4C">
        <w:rPr>
          <w:rFonts w:ascii="Arial" w:hAnsi="Arial" w:cs="Arial"/>
          <w:lang w:val="es-CO"/>
        </w:rPr>
        <w:t xml:space="preserve">a través del </w:t>
      </w:r>
      <w:r w:rsidR="00873A82" w:rsidRPr="00AE4B4C">
        <w:rPr>
          <w:rFonts w:ascii="Arial" w:hAnsi="Arial" w:cs="Arial"/>
          <w:b/>
          <w:lang w:val="es-CO"/>
        </w:rPr>
        <w:t>C</w:t>
      </w:r>
      <w:r w:rsidRPr="00AE4B4C">
        <w:rPr>
          <w:rFonts w:ascii="Arial" w:hAnsi="Arial" w:cs="Arial"/>
          <w:b/>
          <w:lang w:val="es-CO"/>
        </w:rPr>
        <w:t>onvenio 72 de 2013</w:t>
      </w:r>
      <w:r w:rsidRPr="00AE4B4C">
        <w:rPr>
          <w:rFonts w:ascii="Arial" w:hAnsi="Arial" w:cs="Arial"/>
          <w:lang w:val="es-CO"/>
        </w:rPr>
        <w:t xml:space="preserve"> para la formalización minera en el Chocó y </w:t>
      </w:r>
      <w:r w:rsidR="00541190" w:rsidRPr="00AE4B4C">
        <w:rPr>
          <w:rFonts w:ascii="Arial" w:hAnsi="Arial" w:cs="Arial"/>
          <w:lang w:val="es-CO"/>
        </w:rPr>
        <w:t xml:space="preserve">la </w:t>
      </w:r>
      <w:r w:rsidRPr="00AE4B4C">
        <w:rPr>
          <w:rFonts w:ascii="Arial" w:hAnsi="Arial" w:cs="Arial"/>
          <w:lang w:val="es-CO"/>
        </w:rPr>
        <w:t>coordinación logística de la mesa minero-ambiental, se definieron tres zonas susceptibles de formalización (Medio Atrato, San Juan y Darien), con ocho territorios colectivos entre los que se encuentra</w:t>
      </w:r>
      <w:r w:rsidR="00541190" w:rsidRPr="00AE4B4C">
        <w:rPr>
          <w:rFonts w:ascii="Arial" w:hAnsi="Arial" w:cs="Arial"/>
          <w:lang w:val="es-CO"/>
        </w:rPr>
        <w:t>n</w:t>
      </w:r>
      <w:r w:rsidRPr="00AE4B4C">
        <w:rPr>
          <w:rFonts w:ascii="Arial" w:hAnsi="Arial" w:cs="Arial"/>
          <w:lang w:val="es-CO"/>
        </w:rPr>
        <w:t xml:space="preserve"> </w:t>
      </w:r>
      <w:r w:rsidR="00541190" w:rsidRPr="00AE4B4C">
        <w:rPr>
          <w:rFonts w:ascii="Arial" w:hAnsi="Arial" w:cs="Arial"/>
          <w:lang w:val="es-CO"/>
        </w:rPr>
        <w:t xml:space="preserve">el </w:t>
      </w:r>
      <w:r w:rsidRPr="00AE4B4C">
        <w:rPr>
          <w:rFonts w:ascii="Arial" w:hAnsi="Arial" w:cs="Arial"/>
          <w:b/>
          <w:lang w:val="es-CO"/>
        </w:rPr>
        <w:t>Consejo Comunitario Mayor de Nóvita</w:t>
      </w:r>
      <w:r w:rsidRPr="00AE4B4C">
        <w:rPr>
          <w:rFonts w:ascii="Arial" w:hAnsi="Arial" w:cs="Arial"/>
          <w:lang w:val="es-CO"/>
        </w:rPr>
        <w:t xml:space="preserve">, </w:t>
      </w:r>
      <w:r w:rsidRPr="00AE4B4C">
        <w:rPr>
          <w:rFonts w:ascii="Arial" w:hAnsi="Arial" w:cs="Arial"/>
          <w:b/>
          <w:lang w:val="es-CO"/>
        </w:rPr>
        <w:t>A</w:t>
      </w:r>
      <w:r w:rsidR="003E2829" w:rsidRPr="00AE4B4C">
        <w:rPr>
          <w:rFonts w:ascii="Arial" w:hAnsi="Arial" w:cs="Arial"/>
          <w:b/>
          <w:lang w:val="es-CO"/>
        </w:rPr>
        <w:t>CADESAN</w:t>
      </w:r>
      <w:r w:rsidRPr="00AE4B4C">
        <w:rPr>
          <w:rFonts w:ascii="Arial" w:hAnsi="Arial" w:cs="Arial"/>
          <w:lang w:val="es-CO"/>
        </w:rPr>
        <w:t xml:space="preserve"> y </w:t>
      </w:r>
      <w:r w:rsidRPr="00AE4B4C">
        <w:rPr>
          <w:rFonts w:ascii="Arial" w:hAnsi="Arial" w:cs="Arial"/>
          <w:b/>
          <w:lang w:val="es-CO"/>
        </w:rPr>
        <w:t>C</w:t>
      </w:r>
      <w:r w:rsidR="003E2829" w:rsidRPr="00AE4B4C">
        <w:rPr>
          <w:rFonts w:ascii="Arial" w:hAnsi="Arial" w:cs="Arial"/>
          <w:b/>
          <w:lang w:val="es-CO"/>
        </w:rPr>
        <w:t>OCOMACIA</w:t>
      </w:r>
      <w:r w:rsidRPr="00AE4B4C">
        <w:rPr>
          <w:rFonts w:ascii="Arial" w:hAnsi="Arial" w:cs="Arial"/>
          <w:lang w:val="es-CO"/>
        </w:rPr>
        <w:t>. Así mismo</w:t>
      </w:r>
      <w:r w:rsidR="00541190" w:rsidRPr="00AE4B4C">
        <w:rPr>
          <w:rFonts w:ascii="Arial" w:hAnsi="Arial" w:cs="Arial"/>
          <w:lang w:val="es-CO"/>
        </w:rPr>
        <w:t>,</w:t>
      </w:r>
      <w:r w:rsidRPr="00AE4B4C">
        <w:rPr>
          <w:rFonts w:ascii="Arial" w:hAnsi="Arial" w:cs="Arial"/>
          <w:lang w:val="es-CO"/>
        </w:rPr>
        <w:t xml:space="preserve"> se levantó un diagnóstico en el año 2013 donde se reporta que el Baudó y </w:t>
      </w:r>
      <w:r w:rsidR="000A0F63" w:rsidRPr="00AE4B4C">
        <w:rPr>
          <w:rFonts w:ascii="Arial" w:hAnsi="Arial" w:cs="Arial"/>
          <w:lang w:val="es-CO"/>
        </w:rPr>
        <w:t xml:space="preserve">la </w:t>
      </w:r>
      <w:r w:rsidRPr="00AE4B4C">
        <w:rPr>
          <w:rFonts w:ascii="Arial" w:hAnsi="Arial" w:cs="Arial"/>
          <w:lang w:val="es-CO"/>
        </w:rPr>
        <w:t>costa Pacífica no reportan actividad minera, situación que fue confirmad</w:t>
      </w:r>
      <w:r w:rsidR="000C0469" w:rsidRPr="00AE4B4C">
        <w:rPr>
          <w:rFonts w:ascii="Arial" w:hAnsi="Arial" w:cs="Arial"/>
          <w:lang w:val="es-CO"/>
        </w:rPr>
        <w:t>a</w:t>
      </w:r>
      <w:r w:rsidRPr="00AE4B4C">
        <w:rPr>
          <w:rFonts w:ascii="Arial" w:hAnsi="Arial" w:cs="Arial"/>
          <w:lang w:val="es-CO"/>
        </w:rPr>
        <w:t xml:space="preserve"> por la </w:t>
      </w:r>
      <w:r w:rsidR="000C0469" w:rsidRPr="0013487C">
        <w:rPr>
          <w:rFonts w:ascii="Arial" w:hAnsi="Arial" w:cs="Arial"/>
          <w:lang w:val="es-CO"/>
        </w:rPr>
        <w:t>G</w:t>
      </w:r>
      <w:r w:rsidR="003E2829" w:rsidRPr="0013487C">
        <w:rPr>
          <w:rFonts w:ascii="Arial" w:hAnsi="Arial" w:cs="Arial"/>
          <w:lang w:val="es-CO"/>
        </w:rPr>
        <w:t>obernación del Chocó, Codechocó</w:t>
      </w:r>
      <w:r w:rsidR="00906273" w:rsidRPr="0013487C">
        <w:rPr>
          <w:rFonts w:ascii="Arial" w:hAnsi="Arial" w:cs="Arial"/>
          <w:lang w:val="es-CO"/>
        </w:rPr>
        <w:t xml:space="preserve"> </w:t>
      </w:r>
      <w:r w:rsidR="003E2829" w:rsidRPr="0013487C">
        <w:rPr>
          <w:rFonts w:ascii="Arial" w:hAnsi="Arial" w:cs="Arial"/>
          <w:lang w:val="es-CO"/>
        </w:rPr>
        <w:t xml:space="preserve">y </w:t>
      </w:r>
      <w:r w:rsidR="00EC3EE1" w:rsidRPr="0013487C">
        <w:rPr>
          <w:rFonts w:ascii="Arial" w:hAnsi="Arial" w:cs="Arial"/>
          <w:lang w:val="es-CO"/>
        </w:rPr>
        <w:t xml:space="preserve">las </w:t>
      </w:r>
      <w:r w:rsidR="00906273" w:rsidRPr="0013487C">
        <w:rPr>
          <w:rFonts w:ascii="Arial" w:hAnsi="Arial" w:cs="Arial"/>
          <w:lang w:val="es-CO"/>
        </w:rPr>
        <w:t>Unidad</w:t>
      </w:r>
      <w:r w:rsidR="00EC3EE1" w:rsidRPr="0013487C">
        <w:rPr>
          <w:rFonts w:ascii="Arial" w:hAnsi="Arial" w:cs="Arial"/>
          <w:lang w:val="es-CO"/>
        </w:rPr>
        <w:t>es</w:t>
      </w:r>
      <w:r w:rsidR="00906273" w:rsidRPr="0013487C">
        <w:rPr>
          <w:rFonts w:ascii="Arial" w:hAnsi="Arial" w:cs="Arial"/>
          <w:lang w:val="es-CO"/>
        </w:rPr>
        <w:t xml:space="preserve"> Municipal</w:t>
      </w:r>
      <w:r w:rsidR="00EC3EE1" w:rsidRPr="0013487C">
        <w:rPr>
          <w:rFonts w:ascii="Arial" w:hAnsi="Arial" w:cs="Arial"/>
          <w:lang w:val="es-CO"/>
        </w:rPr>
        <w:t>es</w:t>
      </w:r>
      <w:r w:rsidR="00906273" w:rsidRPr="0013487C">
        <w:rPr>
          <w:rFonts w:ascii="Arial" w:hAnsi="Arial" w:cs="Arial"/>
          <w:lang w:val="es-CO"/>
        </w:rPr>
        <w:t xml:space="preserve"> de Asistencia Técnica Agropecuaria (UMATAS). </w:t>
      </w:r>
    </w:p>
    <w:p w14:paraId="6073DBA3" w14:textId="77777777" w:rsidR="00A865F2" w:rsidRPr="00216F23" w:rsidRDefault="00873A82" w:rsidP="00C44BD9">
      <w:pPr>
        <w:ind w:left="708"/>
        <w:jc w:val="both"/>
        <w:rPr>
          <w:rFonts w:ascii="Arial" w:hAnsi="Arial" w:cs="Arial"/>
          <w:lang w:val="es-CO"/>
        </w:rPr>
      </w:pPr>
      <w:r w:rsidRPr="0013487C">
        <w:rPr>
          <w:rFonts w:ascii="Arial" w:hAnsi="Arial" w:cs="Arial"/>
          <w:lang w:val="es-CO"/>
        </w:rPr>
        <w:t>En el año 2014</w:t>
      </w:r>
      <w:r w:rsidR="00084D7A" w:rsidRPr="0013487C">
        <w:rPr>
          <w:rFonts w:ascii="Arial" w:hAnsi="Arial" w:cs="Arial"/>
          <w:lang w:val="es-CO"/>
        </w:rPr>
        <w:t>,</w:t>
      </w:r>
      <w:r w:rsidRPr="0013487C">
        <w:rPr>
          <w:rFonts w:ascii="Arial" w:hAnsi="Arial" w:cs="Arial"/>
          <w:lang w:val="es-CO"/>
        </w:rPr>
        <w:t xml:space="preserve"> se firm</w:t>
      </w:r>
      <w:r w:rsidR="00084D7A" w:rsidRPr="0013487C">
        <w:rPr>
          <w:rFonts w:ascii="Arial" w:hAnsi="Arial" w:cs="Arial"/>
          <w:lang w:val="es-CO"/>
        </w:rPr>
        <w:t>ó</w:t>
      </w:r>
      <w:r w:rsidRPr="0013487C">
        <w:rPr>
          <w:rFonts w:ascii="Arial" w:hAnsi="Arial" w:cs="Arial"/>
          <w:lang w:val="es-CO"/>
        </w:rPr>
        <w:t xml:space="preserve"> el </w:t>
      </w:r>
      <w:r w:rsidRPr="0013487C">
        <w:rPr>
          <w:rFonts w:ascii="Arial" w:hAnsi="Arial" w:cs="Arial"/>
          <w:b/>
          <w:lang w:val="es-CO"/>
        </w:rPr>
        <w:t>C</w:t>
      </w:r>
      <w:r w:rsidR="0038203B" w:rsidRPr="0013487C">
        <w:rPr>
          <w:rFonts w:ascii="Arial" w:hAnsi="Arial" w:cs="Arial"/>
          <w:b/>
          <w:lang w:val="es-CO"/>
        </w:rPr>
        <w:t>onvenio 096</w:t>
      </w:r>
      <w:r w:rsidR="0038203B" w:rsidRPr="0013487C">
        <w:rPr>
          <w:rFonts w:ascii="Arial" w:hAnsi="Arial" w:cs="Arial"/>
          <w:lang w:val="es-CO"/>
        </w:rPr>
        <w:t xml:space="preserve"> con el </w:t>
      </w:r>
      <w:r w:rsidR="00906273" w:rsidRPr="0013487C">
        <w:rPr>
          <w:rFonts w:ascii="Arial" w:hAnsi="Arial" w:cs="Arial"/>
          <w:lang w:val="es-CO"/>
        </w:rPr>
        <w:t>Instituto de Investigaciones Ambientales del Pacífico (</w:t>
      </w:r>
      <w:r w:rsidR="0038203B" w:rsidRPr="0013487C">
        <w:rPr>
          <w:rFonts w:ascii="Arial" w:hAnsi="Arial" w:cs="Arial"/>
          <w:lang w:val="es-CO"/>
        </w:rPr>
        <w:t>IIAP</w:t>
      </w:r>
      <w:r w:rsidR="00906273" w:rsidRPr="0013487C">
        <w:rPr>
          <w:rFonts w:ascii="Arial" w:hAnsi="Arial" w:cs="Arial"/>
          <w:lang w:val="es-CO"/>
        </w:rPr>
        <w:t>)</w:t>
      </w:r>
      <w:r w:rsidR="00084D7A" w:rsidRPr="0013487C">
        <w:rPr>
          <w:rFonts w:ascii="Arial" w:hAnsi="Arial" w:cs="Arial"/>
          <w:lang w:val="es-CO"/>
        </w:rPr>
        <w:t xml:space="preserve"> </w:t>
      </w:r>
      <w:r w:rsidR="0038203B" w:rsidRPr="0013487C">
        <w:rPr>
          <w:rFonts w:ascii="Arial" w:hAnsi="Arial" w:cs="Arial"/>
          <w:lang w:val="es-CO"/>
        </w:rPr>
        <w:t>con el cual se desarrollarían procesos de formalización minera, alternativas de titulación minera, definición de áreas de reserva especial, definición de zonas mineras de comunidad negras y asesoría para la reconversión económica en un territorio colectivo. Desde la mesa minero- ambiental se intenta avanzar con este propósito en el departamento del Chocó.</w:t>
      </w:r>
    </w:p>
    <w:p w14:paraId="57BDED5B" w14:textId="34E4F9FF" w:rsidR="00A865F2" w:rsidRPr="00216F23" w:rsidRDefault="0014313E" w:rsidP="00E45CDC">
      <w:pPr>
        <w:ind w:left="708"/>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79744" behindDoc="0" locked="0" layoutInCell="1" allowOverlap="1" wp14:anchorId="1BB9B426" wp14:editId="67975D58">
                <wp:simplePos x="0" y="0"/>
                <wp:positionH relativeFrom="margin">
                  <wp:posOffset>296545</wp:posOffset>
                </wp:positionH>
                <wp:positionV relativeFrom="paragraph">
                  <wp:posOffset>56515</wp:posOffset>
                </wp:positionV>
                <wp:extent cx="5286375" cy="2141220"/>
                <wp:effectExtent l="57150" t="38100" r="85725" b="8763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214122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7AFDB2C" w14:textId="77777777" w:rsidR="00A3067B" w:rsidRDefault="00A3067B" w:rsidP="00A865F2">
                            <w:pPr>
                              <w:jc w:val="center"/>
                              <w:rPr>
                                <w:rFonts w:ascii="Arial" w:hAnsi="Arial" w:cs="Arial"/>
                                <w:b/>
                                <w:sz w:val="22"/>
                                <w:szCs w:val="22"/>
                                <w:lang w:val="es-CO"/>
                              </w:rPr>
                            </w:pPr>
                            <w:r>
                              <w:rPr>
                                <w:rFonts w:ascii="Arial" w:hAnsi="Arial" w:cs="Arial"/>
                                <w:b/>
                                <w:sz w:val="22"/>
                                <w:szCs w:val="22"/>
                                <w:lang w:val="es-CO"/>
                              </w:rPr>
                              <w:t>Violad</w:t>
                            </w:r>
                            <w:r w:rsidRPr="00C84423">
                              <w:rPr>
                                <w:rFonts w:ascii="Arial" w:hAnsi="Arial" w:cs="Arial"/>
                                <w:b/>
                                <w:sz w:val="22"/>
                                <w:szCs w:val="22"/>
                                <w:lang w:val="es-CO"/>
                              </w:rPr>
                              <w:t>os:</w:t>
                            </w:r>
                          </w:p>
                          <w:p w14:paraId="707804DE" w14:textId="77777777" w:rsidR="00A3067B" w:rsidRPr="00223BE3" w:rsidRDefault="00A3067B" w:rsidP="00CB673B">
                            <w:pPr>
                              <w:rPr>
                                <w:rFonts w:ascii="Arial" w:hAnsi="Arial" w:cs="Arial"/>
                                <w:b/>
                                <w:sz w:val="22"/>
                                <w:szCs w:val="22"/>
                                <w:lang w:val="es-CO"/>
                              </w:rPr>
                            </w:pPr>
                            <w:r w:rsidRPr="00CB673B">
                              <w:rPr>
                                <w:rFonts w:ascii="Arial" w:hAnsi="Arial" w:cs="Arial"/>
                                <w:b/>
                                <w:sz w:val="22"/>
                                <w:szCs w:val="22"/>
                                <w:lang w:val="es-CO"/>
                              </w:rPr>
                              <w:t xml:space="preserve">El derecho a la libre determinación de los pueblos y consentimiento libre: </w:t>
                            </w:r>
                            <w:r w:rsidRPr="00CB673B">
                              <w:rPr>
                                <w:rFonts w:ascii="Arial" w:hAnsi="Arial" w:cs="Arial"/>
                                <w:sz w:val="22"/>
                                <w:szCs w:val="22"/>
                                <w:lang w:val="es-CO"/>
                              </w:rPr>
                              <w:t xml:space="preserve">PIDESC </w:t>
                            </w:r>
                            <w:r w:rsidRPr="00223BE3">
                              <w:rPr>
                                <w:rFonts w:ascii="Arial" w:hAnsi="Arial" w:cs="Arial"/>
                                <w:sz w:val="22"/>
                                <w:szCs w:val="22"/>
                                <w:lang w:val="es-CO"/>
                              </w:rPr>
                              <w:t>Art. 1; Convenio 169 de la OIT; Decreto 1745/95, reglamentario capítulo III ley 70/93.</w:t>
                            </w:r>
                          </w:p>
                          <w:p w14:paraId="475FA957" w14:textId="77777777" w:rsidR="00A3067B" w:rsidRPr="00223BE3" w:rsidRDefault="00A3067B" w:rsidP="00CB673B">
                            <w:pPr>
                              <w:pStyle w:val="Prrafodelista"/>
                              <w:numPr>
                                <w:ilvl w:val="0"/>
                                <w:numId w:val="16"/>
                              </w:numPr>
                              <w:jc w:val="both"/>
                              <w:rPr>
                                <w:rFonts w:ascii="Arial" w:hAnsi="Arial" w:cs="Arial"/>
                                <w:sz w:val="22"/>
                                <w:szCs w:val="22"/>
                                <w:lang w:val="es-CO"/>
                              </w:rPr>
                            </w:pPr>
                            <w:r w:rsidRPr="00223BE3">
                              <w:rPr>
                                <w:rFonts w:ascii="Arial" w:hAnsi="Arial" w:cs="Arial"/>
                                <w:sz w:val="22"/>
                                <w:szCs w:val="22"/>
                                <w:lang w:val="es-CO"/>
                              </w:rPr>
                              <w:t>Se realiza la</w:t>
                            </w:r>
                            <w:r w:rsidRPr="00223BE3">
                              <w:rPr>
                                <w:rFonts w:ascii="Arial" w:eastAsia="Times New Roman" w:hAnsi="Arial" w:cs="Arial"/>
                                <w:sz w:val="22"/>
                                <w:szCs w:val="22"/>
                                <w:lang w:val="es-CO"/>
                              </w:rPr>
                              <w:t xml:space="preserve"> minería mecanizada no formal con la complicidad de las autoridades civiles y militares y </w:t>
                            </w:r>
                            <w:r w:rsidRPr="00223BE3">
                              <w:rPr>
                                <w:rFonts w:ascii="Arial" w:hAnsi="Arial" w:cs="Arial"/>
                                <w:sz w:val="22"/>
                                <w:szCs w:val="22"/>
                                <w:lang w:val="es-CO"/>
                              </w:rPr>
                              <w:t xml:space="preserve">sin el consentimiento de la comunidad. </w:t>
                            </w:r>
                          </w:p>
                          <w:p w14:paraId="3BF04FA3" w14:textId="77777777" w:rsidR="00A3067B" w:rsidRPr="00223BE3" w:rsidRDefault="00A3067B" w:rsidP="00B01F65">
                            <w:pPr>
                              <w:pStyle w:val="Prrafodelista"/>
                              <w:numPr>
                                <w:ilvl w:val="0"/>
                                <w:numId w:val="16"/>
                              </w:numPr>
                              <w:jc w:val="both"/>
                              <w:rPr>
                                <w:rFonts w:ascii="Arial" w:hAnsi="Arial" w:cs="Arial"/>
                                <w:sz w:val="22"/>
                                <w:szCs w:val="22"/>
                                <w:lang w:val="es-CO"/>
                              </w:rPr>
                            </w:pPr>
                            <w:r w:rsidRPr="00223BE3">
                              <w:rPr>
                                <w:rFonts w:ascii="Arial" w:eastAsia="Times New Roman" w:hAnsi="Arial" w:cs="Arial"/>
                                <w:sz w:val="22"/>
                                <w:szCs w:val="22"/>
                                <w:lang w:val="es-CO"/>
                              </w:rPr>
                              <w:t>El Ministerio de Minas y el IIAP realizan procesos de formalización minera que no ha contado con la debido consentimiento libre e informado.</w:t>
                            </w:r>
                          </w:p>
                          <w:p w14:paraId="0D2C02AD" w14:textId="77777777" w:rsidR="00A3067B" w:rsidRDefault="00A3067B" w:rsidP="00A865F2">
                            <w:pPr>
                              <w:pStyle w:val="Prrafodelista"/>
                              <w:ind w:left="1428"/>
                              <w:rPr>
                                <w:rFonts w:ascii="Arial" w:hAnsi="Arial" w:cs="Arial"/>
                                <w:i/>
                                <w:sz w:val="22"/>
                                <w:szCs w:val="22"/>
                                <w:lang w:val="es-CO"/>
                              </w:rPr>
                            </w:pPr>
                          </w:p>
                          <w:p w14:paraId="6C6F4DE2" w14:textId="77777777" w:rsidR="00A3067B" w:rsidRDefault="00A3067B" w:rsidP="00A865F2">
                            <w:pPr>
                              <w:pStyle w:val="Prrafodelista"/>
                              <w:ind w:left="1428"/>
                              <w:rPr>
                                <w:rFonts w:ascii="Arial" w:hAnsi="Arial" w:cs="Arial"/>
                                <w:i/>
                                <w:sz w:val="22"/>
                                <w:szCs w:val="22"/>
                                <w:lang w:val="es-CO"/>
                              </w:rPr>
                            </w:pPr>
                          </w:p>
                          <w:p w14:paraId="050BC94C" w14:textId="77777777" w:rsidR="00A3067B" w:rsidRDefault="00A3067B" w:rsidP="00A865F2">
                            <w:pPr>
                              <w:pStyle w:val="Prrafodelista"/>
                              <w:ind w:left="1428"/>
                              <w:rPr>
                                <w:rFonts w:ascii="Arial" w:hAnsi="Arial" w:cs="Arial"/>
                                <w:i/>
                                <w:sz w:val="22"/>
                                <w:szCs w:val="22"/>
                                <w:lang w:val="es-CO"/>
                              </w:rPr>
                            </w:pPr>
                          </w:p>
                          <w:p w14:paraId="30361531" w14:textId="77777777" w:rsidR="00A3067B" w:rsidRDefault="00A3067B" w:rsidP="00A865F2">
                            <w:pPr>
                              <w:pStyle w:val="Prrafodelista"/>
                              <w:ind w:left="1428"/>
                              <w:rPr>
                                <w:rFonts w:ascii="Arial" w:hAnsi="Arial" w:cs="Arial"/>
                                <w:i/>
                                <w:sz w:val="22"/>
                                <w:szCs w:val="22"/>
                                <w:lang w:val="es-CO"/>
                              </w:rPr>
                            </w:pPr>
                          </w:p>
                          <w:p w14:paraId="25D7D590" w14:textId="77777777" w:rsidR="00A3067B" w:rsidRPr="00716C2C" w:rsidRDefault="00A3067B" w:rsidP="00A865F2">
                            <w:pPr>
                              <w:pStyle w:val="Prrafodelista"/>
                              <w:ind w:left="1428"/>
                              <w:rPr>
                                <w:rFonts w:ascii="Arial" w:hAnsi="Arial" w:cs="Arial"/>
                                <w:i/>
                                <w:sz w:val="22"/>
                                <w:szCs w:val="22"/>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B9B426" id="Rectángulo 12" o:spid="_x0000_s1037" style="position:absolute;left:0;text-align:left;margin-left:23.35pt;margin-top:4.45pt;width:416.25pt;height:168.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" fillcolor="#dfa7a6 [1621]" strokecolor="#bc4542 [3045]">
                <v:fill color2="#f5e4e4 [501]" rotate="t" angle="180" colors="0 #ffa2a1;22938f #ffbebd;1 #ffe5e5" focus="100%" type="gradient"/>
                <v:shadow on="t" color="black" opacity="24903f" origin=",.5" offset="0,.55556mm"/>
                <v:path arrowok="t"/>
                <v:textbox>
                  <w:txbxContent>
                    <w:p w14:paraId="37AFDB2C" w14:textId="77777777" w:rsidR="00A3067B" w:rsidRDefault="00A3067B" w:rsidP="00A865F2">
                      <w:pPr>
                        <w:jc w:val="center"/>
                        <w:rPr>
                          <w:rFonts w:ascii="Arial" w:hAnsi="Arial" w:cs="Arial"/>
                          <w:b/>
                          <w:sz w:val="22"/>
                          <w:szCs w:val="22"/>
                          <w:lang w:val="es-CO"/>
                        </w:rPr>
                      </w:pPr>
                      <w:r>
                        <w:rPr>
                          <w:rFonts w:ascii="Arial" w:hAnsi="Arial" w:cs="Arial"/>
                          <w:b/>
                          <w:sz w:val="22"/>
                          <w:szCs w:val="22"/>
                          <w:lang w:val="es-CO"/>
                        </w:rPr>
                        <w:t>Violad</w:t>
                      </w:r>
                      <w:r w:rsidRPr="00C84423">
                        <w:rPr>
                          <w:rFonts w:ascii="Arial" w:hAnsi="Arial" w:cs="Arial"/>
                          <w:b/>
                          <w:sz w:val="22"/>
                          <w:szCs w:val="22"/>
                          <w:lang w:val="es-CO"/>
                        </w:rPr>
                        <w:t>os:</w:t>
                      </w:r>
                    </w:p>
                    <w:p w14:paraId="707804DE" w14:textId="77777777" w:rsidR="00A3067B" w:rsidRPr="00223BE3" w:rsidRDefault="00A3067B" w:rsidP="00CB673B">
                      <w:pPr>
                        <w:rPr>
                          <w:rFonts w:ascii="Arial" w:hAnsi="Arial" w:cs="Arial"/>
                          <w:b/>
                          <w:sz w:val="22"/>
                          <w:szCs w:val="22"/>
                          <w:lang w:val="es-CO"/>
                        </w:rPr>
                      </w:pPr>
                      <w:r w:rsidRPr="00CB673B">
                        <w:rPr>
                          <w:rFonts w:ascii="Arial" w:hAnsi="Arial" w:cs="Arial"/>
                          <w:b/>
                          <w:sz w:val="22"/>
                          <w:szCs w:val="22"/>
                          <w:lang w:val="es-CO"/>
                        </w:rPr>
                        <w:t xml:space="preserve">El derecho a la libre determinación de los pueblos y consentimiento libre: </w:t>
                      </w:r>
                      <w:r w:rsidRPr="00CB673B">
                        <w:rPr>
                          <w:rFonts w:ascii="Arial" w:hAnsi="Arial" w:cs="Arial"/>
                          <w:sz w:val="22"/>
                          <w:szCs w:val="22"/>
                          <w:lang w:val="es-CO"/>
                        </w:rPr>
                        <w:t xml:space="preserve">PIDESC </w:t>
                      </w:r>
                      <w:r w:rsidRPr="00223BE3">
                        <w:rPr>
                          <w:rFonts w:ascii="Arial" w:hAnsi="Arial" w:cs="Arial"/>
                          <w:sz w:val="22"/>
                          <w:szCs w:val="22"/>
                          <w:lang w:val="es-CO"/>
                        </w:rPr>
                        <w:t>Art. 1; Convenio 169 de la OIT; Decreto 1745/95, reglamentario capítulo III ley 70/93.</w:t>
                      </w:r>
                    </w:p>
                    <w:p w14:paraId="475FA957" w14:textId="77777777" w:rsidR="00A3067B" w:rsidRPr="00223BE3" w:rsidRDefault="00A3067B" w:rsidP="00CB673B">
                      <w:pPr>
                        <w:pStyle w:val="Prrafodelista"/>
                        <w:numPr>
                          <w:ilvl w:val="0"/>
                          <w:numId w:val="16"/>
                        </w:numPr>
                        <w:jc w:val="both"/>
                        <w:rPr>
                          <w:rFonts w:ascii="Arial" w:hAnsi="Arial" w:cs="Arial"/>
                          <w:sz w:val="22"/>
                          <w:szCs w:val="22"/>
                          <w:lang w:val="es-CO"/>
                        </w:rPr>
                      </w:pPr>
                      <w:r w:rsidRPr="00223BE3">
                        <w:rPr>
                          <w:rFonts w:ascii="Arial" w:hAnsi="Arial" w:cs="Arial"/>
                          <w:sz w:val="22"/>
                          <w:szCs w:val="22"/>
                          <w:lang w:val="es-CO"/>
                        </w:rPr>
                        <w:t>Se realiza la</w:t>
                      </w:r>
                      <w:r w:rsidRPr="00223BE3">
                        <w:rPr>
                          <w:rFonts w:ascii="Arial" w:eastAsia="Times New Roman" w:hAnsi="Arial" w:cs="Arial"/>
                          <w:sz w:val="22"/>
                          <w:szCs w:val="22"/>
                          <w:lang w:val="es-CO"/>
                        </w:rPr>
                        <w:t xml:space="preserve"> minería mecanizada no formal con la complicidad de las autoridades civiles y militares y </w:t>
                      </w:r>
                      <w:r w:rsidRPr="00223BE3">
                        <w:rPr>
                          <w:rFonts w:ascii="Arial" w:hAnsi="Arial" w:cs="Arial"/>
                          <w:sz w:val="22"/>
                          <w:szCs w:val="22"/>
                          <w:lang w:val="es-CO"/>
                        </w:rPr>
                        <w:t xml:space="preserve">sin el consentimiento de la comunidad. </w:t>
                      </w:r>
                    </w:p>
                    <w:p w14:paraId="3BF04FA3" w14:textId="77777777" w:rsidR="00A3067B" w:rsidRPr="00223BE3" w:rsidRDefault="00A3067B" w:rsidP="00B01F65">
                      <w:pPr>
                        <w:pStyle w:val="Prrafodelista"/>
                        <w:numPr>
                          <w:ilvl w:val="0"/>
                          <w:numId w:val="16"/>
                        </w:numPr>
                        <w:jc w:val="both"/>
                        <w:rPr>
                          <w:rFonts w:ascii="Arial" w:hAnsi="Arial" w:cs="Arial"/>
                          <w:sz w:val="22"/>
                          <w:szCs w:val="22"/>
                          <w:lang w:val="es-CO"/>
                        </w:rPr>
                      </w:pPr>
                      <w:r w:rsidRPr="00223BE3">
                        <w:rPr>
                          <w:rFonts w:ascii="Arial" w:eastAsia="Times New Roman" w:hAnsi="Arial" w:cs="Arial"/>
                          <w:sz w:val="22"/>
                          <w:szCs w:val="22"/>
                          <w:lang w:val="es-CO"/>
                        </w:rPr>
                        <w:t xml:space="preserve">El Ministerio de Minas y el IIAP realizan procesos de formalización minera que no ha contado con </w:t>
                      </w:r>
                      <w:proofErr w:type="gramStart"/>
                      <w:r w:rsidRPr="00223BE3">
                        <w:rPr>
                          <w:rFonts w:ascii="Arial" w:eastAsia="Times New Roman" w:hAnsi="Arial" w:cs="Arial"/>
                          <w:sz w:val="22"/>
                          <w:szCs w:val="22"/>
                          <w:lang w:val="es-CO"/>
                        </w:rPr>
                        <w:t>la</w:t>
                      </w:r>
                      <w:proofErr w:type="gramEnd"/>
                      <w:r w:rsidRPr="00223BE3">
                        <w:rPr>
                          <w:rFonts w:ascii="Arial" w:eastAsia="Times New Roman" w:hAnsi="Arial" w:cs="Arial"/>
                          <w:sz w:val="22"/>
                          <w:szCs w:val="22"/>
                          <w:lang w:val="es-CO"/>
                        </w:rPr>
                        <w:t xml:space="preserve"> debido consentimiento libre e informado.</w:t>
                      </w:r>
                    </w:p>
                    <w:p w14:paraId="0D2C02AD" w14:textId="77777777" w:rsidR="00A3067B" w:rsidRDefault="00A3067B" w:rsidP="00A865F2">
                      <w:pPr>
                        <w:pStyle w:val="Prrafodelista"/>
                        <w:ind w:left="1428"/>
                        <w:rPr>
                          <w:rFonts w:ascii="Arial" w:hAnsi="Arial" w:cs="Arial"/>
                          <w:i/>
                          <w:sz w:val="22"/>
                          <w:szCs w:val="22"/>
                          <w:lang w:val="es-CO"/>
                        </w:rPr>
                      </w:pPr>
                    </w:p>
                    <w:p w14:paraId="6C6F4DE2" w14:textId="77777777" w:rsidR="00A3067B" w:rsidRDefault="00A3067B" w:rsidP="00A865F2">
                      <w:pPr>
                        <w:pStyle w:val="Prrafodelista"/>
                        <w:ind w:left="1428"/>
                        <w:rPr>
                          <w:rFonts w:ascii="Arial" w:hAnsi="Arial" w:cs="Arial"/>
                          <w:i/>
                          <w:sz w:val="22"/>
                          <w:szCs w:val="22"/>
                          <w:lang w:val="es-CO"/>
                        </w:rPr>
                      </w:pPr>
                    </w:p>
                    <w:p w14:paraId="050BC94C" w14:textId="77777777" w:rsidR="00A3067B" w:rsidRDefault="00A3067B" w:rsidP="00A865F2">
                      <w:pPr>
                        <w:pStyle w:val="Prrafodelista"/>
                        <w:ind w:left="1428"/>
                        <w:rPr>
                          <w:rFonts w:ascii="Arial" w:hAnsi="Arial" w:cs="Arial"/>
                          <w:i/>
                          <w:sz w:val="22"/>
                          <w:szCs w:val="22"/>
                          <w:lang w:val="es-CO"/>
                        </w:rPr>
                      </w:pPr>
                    </w:p>
                    <w:p w14:paraId="30361531" w14:textId="77777777" w:rsidR="00A3067B" w:rsidRDefault="00A3067B" w:rsidP="00A865F2">
                      <w:pPr>
                        <w:pStyle w:val="Prrafodelista"/>
                        <w:ind w:left="1428"/>
                        <w:rPr>
                          <w:rFonts w:ascii="Arial" w:hAnsi="Arial" w:cs="Arial"/>
                          <w:i/>
                          <w:sz w:val="22"/>
                          <w:szCs w:val="22"/>
                          <w:lang w:val="es-CO"/>
                        </w:rPr>
                      </w:pPr>
                    </w:p>
                    <w:p w14:paraId="25D7D590" w14:textId="77777777" w:rsidR="00A3067B" w:rsidRPr="00716C2C" w:rsidRDefault="00A3067B" w:rsidP="00A865F2">
                      <w:pPr>
                        <w:pStyle w:val="Prrafodelista"/>
                        <w:ind w:left="1428"/>
                        <w:rPr>
                          <w:rFonts w:ascii="Arial" w:hAnsi="Arial" w:cs="Arial"/>
                          <w:i/>
                          <w:sz w:val="22"/>
                          <w:szCs w:val="22"/>
                          <w:lang w:val="es-CO"/>
                        </w:rPr>
                      </w:pPr>
                    </w:p>
                  </w:txbxContent>
                </v:textbox>
                <w10:wrap anchorx="margin"/>
              </v:rect>
            </w:pict>
          </mc:Fallback>
        </mc:AlternateContent>
      </w:r>
    </w:p>
    <w:p w14:paraId="2C47A08A" w14:textId="77777777" w:rsidR="00223EB3" w:rsidRPr="00216F23" w:rsidRDefault="00223EB3" w:rsidP="00A865F2">
      <w:pPr>
        <w:jc w:val="both"/>
        <w:rPr>
          <w:rFonts w:ascii="Arial" w:hAnsi="Arial" w:cs="Arial"/>
          <w:lang w:val="es-CO"/>
        </w:rPr>
      </w:pPr>
    </w:p>
    <w:p w14:paraId="52E697DD" w14:textId="77777777" w:rsidR="008B198B" w:rsidRDefault="008B198B" w:rsidP="00A865F2">
      <w:pPr>
        <w:jc w:val="both"/>
        <w:rPr>
          <w:rFonts w:ascii="Arial" w:hAnsi="Arial" w:cs="Arial"/>
          <w:lang w:val="es-CO"/>
        </w:rPr>
      </w:pPr>
    </w:p>
    <w:p w14:paraId="735CC8EE" w14:textId="77777777" w:rsidR="00F71859" w:rsidRDefault="00F71859" w:rsidP="00A865F2">
      <w:pPr>
        <w:jc w:val="both"/>
        <w:rPr>
          <w:rFonts w:ascii="Arial" w:hAnsi="Arial" w:cs="Arial"/>
          <w:lang w:val="es-CO"/>
        </w:rPr>
      </w:pPr>
    </w:p>
    <w:p w14:paraId="499555E3" w14:textId="77777777" w:rsidR="00F71859" w:rsidRDefault="00F71859" w:rsidP="00A865F2">
      <w:pPr>
        <w:jc w:val="both"/>
        <w:rPr>
          <w:rFonts w:ascii="Arial" w:hAnsi="Arial" w:cs="Arial"/>
          <w:lang w:val="es-CO"/>
        </w:rPr>
      </w:pPr>
    </w:p>
    <w:p w14:paraId="010CB006" w14:textId="77777777" w:rsidR="00F71859" w:rsidRDefault="00F71859" w:rsidP="00A865F2">
      <w:pPr>
        <w:jc w:val="both"/>
        <w:rPr>
          <w:rFonts w:ascii="Arial" w:hAnsi="Arial" w:cs="Arial"/>
          <w:lang w:val="es-CO"/>
        </w:rPr>
      </w:pPr>
    </w:p>
    <w:p w14:paraId="5EC97F64" w14:textId="77777777" w:rsidR="00CB673B" w:rsidRDefault="00CB673B" w:rsidP="00A865F2">
      <w:pPr>
        <w:jc w:val="both"/>
        <w:rPr>
          <w:rFonts w:ascii="Arial" w:hAnsi="Arial" w:cs="Arial"/>
          <w:lang w:val="es-CO"/>
        </w:rPr>
      </w:pPr>
    </w:p>
    <w:p w14:paraId="7328F56B" w14:textId="77777777" w:rsidR="00CB673B" w:rsidRDefault="00CB673B" w:rsidP="00A865F2">
      <w:pPr>
        <w:jc w:val="both"/>
        <w:rPr>
          <w:rFonts w:ascii="Arial" w:hAnsi="Arial" w:cs="Arial"/>
          <w:lang w:val="es-CO"/>
        </w:rPr>
      </w:pPr>
    </w:p>
    <w:p w14:paraId="055C0A3A" w14:textId="77777777" w:rsidR="00CB673B" w:rsidRDefault="00CB673B" w:rsidP="00A865F2">
      <w:pPr>
        <w:jc w:val="both"/>
        <w:rPr>
          <w:rFonts w:ascii="Arial" w:hAnsi="Arial" w:cs="Arial"/>
          <w:lang w:val="es-CO"/>
        </w:rPr>
      </w:pPr>
    </w:p>
    <w:p w14:paraId="37010C64" w14:textId="77777777" w:rsidR="00FB25EB" w:rsidRDefault="00FB25EB" w:rsidP="00A865F2">
      <w:pPr>
        <w:jc w:val="both"/>
        <w:rPr>
          <w:rFonts w:ascii="Arial" w:hAnsi="Arial" w:cs="Arial"/>
          <w:lang w:val="es-CO"/>
        </w:rPr>
      </w:pPr>
    </w:p>
    <w:p w14:paraId="3E453072" w14:textId="77777777" w:rsidR="00FB25EB" w:rsidRDefault="00FB25EB" w:rsidP="00A865F2">
      <w:pPr>
        <w:jc w:val="both"/>
        <w:rPr>
          <w:rFonts w:ascii="Arial" w:hAnsi="Arial" w:cs="Arial"/>
          <w:lang w:val="es-CO"/>
        </w:rPr>
      </w:pPr>
    </w:p>
    <w:p w14:paraId="7F605044" w14:textId="77777777" w:rsidR="00F71859" w:rsidRPr="00216F23" w:rsidRDefault="00F71859" w:rsidP="00A865F2">
      <w:pPr>
        <w:jc w:val="both"/>
        <w:rPr>
          <w:rFonts w:ascii="Arial" w:hAnsi="Arial" w:cs="Arial"/>
          <w:lang w:val="es-CO"/>
        </w:rPr>
      </w:pPr>
    </w:p>
    <w:p w14:paraId="2CF42C27" w14:textId="77777777" w:rsidR="00C32F21" w:rsidRDefault="00A071DB" w:rsidP="006E6943">
      <w:pPr>
        <w:pStyle w:val="Ttulo1"/>
        <w:numPr>
          <w:ilvl w:val="0"/>
          <w:numId w:val="23"/>
        </w:numPr>
        <w:rPr>
          <w:lang w:val="es-CO"/>
        </w:rPr>
      </w:pPr>
      <w:bookmarkStart w:id="13" w:name="_Toc474238139"/>
      <w:r>
        <w:rPr>
          <w:lang w:val="es-CO"/>
        </w:rPr>
        <w:t>F</w:t>
      </w:r>
      <w:r w:rsidR="00CA67CC">
        <w:rPr>
          <w:lang w:val="es-CO"/>
        </w:rPr>
        <w:t>alencias de las políticas</w:t>
      </w:r>
      <w:r w:rsidR="006E6943" w:rsidRPr="006E6943">
        <w:rPr>
          <w:lang w:val="es-CO"/>
        </w:rPr>
        <w:t xml:space="preserve"> </w:t>
      </w:r>
      <w:r w:rsidR="00CA67CC">
        <w:rPr>
          <w:lang w:val="es-CO"/>
        </w:rPr>
        <w:t>y estrategias estatales de</w:t>
      </w:r>
      <w:r w:rsidR="006E6943" w:rsidRPr="006E6943">
        <w:rPr>
          <w:lang w:val="es-CO"/>
        </w:rPr>
        <w:t xml:space="preserve"> seguridad </w:t>
      </w:r>
      <w:r w:rsidR="008B198B">
        <w:rPr>
          <w:lang w:val="es-CO"/>
        </w:rPr>
        <w:t xml:space="preserve">y </w:t>
      </w:r>
      <w:r w:rsidR="008B198B" w:rsidRPr="006E6943">
        <w:rPr>
          <w:lang w:val="es-CO"/>
        </w:rPr>
        <w:t xml:space="preserve">soberanía </w:t>
      </w:r>
      <w:r w:rsidR="006E6943" w:rsidRPr="006E6943">
        <w:rPr>
          <w:lang w:val="es-CO"/>
        </w:rPr>
        <w:t>alimentaria</w:t>
      </w:r>
      <w:bookmarkEnd w:id="13"/>
    </w:p>
    <w:p w14:paraId="2E4E99ED" w14:textId="77777777" w:rsidR="006256EA" w:rsidRPr="006256EA" w:rsidRDefault="006256EA" w:rsidP="006256EA">
      <w:pPr>
        <w:rPr>
          <w:lang w:val="es-CO"/>
        </w:rPr>
      </w:pPr>
    </w:p>
    <w:p w14:paraId="1873F70F" w14:textId="77777777" w:rsidR="00C32F21" w:rsidRDefault="00C32F21" w:rsidP="00C32F21">
      <w:pPr>
        <w:pStyle w:val="Ttulo2"/>
        <w:numPr>
          <w:ilvl w:val="1"/>
          <w:numId w:val="24"/>
        </w:numPr>
        <w:rPr>
          <w:lang w:val="es-CO"/>
        </w:rPr>
      </w:pPr>
      <w:bookmarkStart w:id="14" w:name="_Toc474238140"/>
      <w:r>
        <w:rPr>
          <w:lang w:val="es-CO"/>
        </w:rPr>
        <w:t>La seguridad alimentaria y la nutrición vista por la gente del Pacífico</w:t>
      </w:r>
      <w:bookmarkEnd w:id="14"/>
      <w:r>
        <w:rPr>
          <w:lang w:val="es-CO"/>
        </w:rPr>
        <w:t xml:space="preserve"> </w:t>
      </w:r>
    </w:p>
    <w:p w14:paraId="33D9CBBF" w14:textId="77777777" w:rsidR="00874ED6" w:rsidRPr="00874ED6" w:rsidRDefault="00874ED6" w:rsidP="00874ED6">
      <w:pPr>
        <w:rPr>
          <w:lang w:val="es-CO"/>
        </w:rPr>
      </w:pPr>
    </w:p>
    <w:p w14:paraId="456A3B4C" w14:textId="77777777" w:rsidR="00C32F21" w:rsidRPr="00F11B41" w:rsidRDefault="00C32F21" w:rsidP="00C32F21">
      <w:pPr>
        <w:spacing w:after="0"/>
        <w:jc w:val="both"/>
        <w:rPr>
          <w:rFonts w:ascii="Arial" w:hAnsi="Arial" w:cs="Arial"/>
          <w:lang w:val="es-CO"/>
        </w:rPr>
      </w:pPr>
      <w:r w:rsidRPr="00B90991">
        <w:rPr>
          <w:rFonts w:ascii="Arial" w:hAnsi="Arial" w:cs="Arial"/>
          <w:lang w:val="es-CO"/>
        </w:rPr>
        <w:t xml:space="preserve">Para las </w:t>
      </w:r>
      <w:r w:rsidR="00772A99" w:rsidRPr="00B90991">
        <w:rPr>
          <w:rFonts w:ascii="Arial" w:hAnsi="Arial" w:cs="Arial"/>
          <w:lang w:val="es-CO"/>
        </w:rPr>
        <w:t xml:space="preserve">comunidades negras e indígenas </w:t>
      </w:r>
      <w:r w:rsidRPr="00B90991">
        <w:rPr>
          <w:rFonts w:ascii="Arial" w:hAnsi="Arial" w:cs="Arial"/>
          <w:lang w:val="es-CO"/>
        </w:rPr>
        <w:t>el Pacífico</w:t>
      </w:r>
      <w:r w:rsidR="00CE6824" w:rsidRPr="00B90991">
        <w:rPr>
          <w:rFonts w:ascii="Arial" w:hAnsi="Arial" w:cs="Arial"/>
          <w:lang w:val="es-CO"/>
        </w:rPr>
        <w:t>,</w:t>
      </w:r>
      <w:r w:rsidRPr="00B90991">
        <w:rPr>
          <w:rFonts w:ascii="Arial" w:hAnsi="Arial" w:cs="Arial"/>
          <w:lang w:val="es-CO"/>
        </w:rPr>
        <w:t xml:space="preserve"> en toda su dimensión, ha sido, es y será la mayor despensa de plantas y animales útiles en la alimentación individual y colectiva. Estas comunidades tienen la firme creencia </w:t>
      </w:r>
      <w:r w:rsidR="008C16C9" w:rsidRPr="00B90991">
        <w:rPr>
          <w:rFonts w:ascii="Arial" w:hAnsi="Arial" w:cs="Arial"/>
          <w:lang w:val="es-CO"/>
        </w:rPr>
        <w:t xml:space="preserve">de </w:t>
      </w:r>
      <w:r w:rsidRPr="00B90991">
        <w:rPr>
          <w:rFonts w:ascii="Arial" w:hAnsi="Arial" w:cs="Arial"/>
          <w:lang w:val="es-CO"/>
        </w:rPr>
        <w:t>que el mar, los ríos y la selva cuentan con las riquezas naturales suficientes, en condiciones propicias y asequibles</w:t>
      </w:r>
      <w:r w:rsidR="008D5666" w:rsidRPr="00B90991">
        <w:rPr>
          <w:rFonts w:ascii="Arial" w:hAnsi="Arial" w:cs="Arial"/>
          <w:lang w:val="es-CO"/>
        </w:rPr>
        <w:t>,</w:t>
      </w:r>
      <w:r w:rsidRPr="00B90991">
        <w:rPr>
          <w:rFonts w:ascii="Arial" w:hAnsi="Arial" w:cs="Arial"/>
          <w:lang w:val="es-CO"/>
        </w:rPr>
        <w:t xml:space="preserve"> que complementadas con la pr</w:t>
      </w:r>
      <w:r w:rsidR="00343554" w:rsidRPr="00B90991">
        <w:rPr>
          <w:rFonts w:ascii="Arial" w:hAnsi="Arial" w:cs="Arial"/>
          <w:lang w:val="es-CO"/>
        </w:rPr>
        <w:t>oducción agrícola y pecuaria</w:t>
      </w:r>
      <w:r w:rsidR="0019030F" w:rsidRPr="00B90991">
        <w:rPr>
          <w:rFonts w:ascii="Arial" w:hAnsi="Arial" w:cs="Arial"/>
          <w:lang w:val="es-CO"/>
        </w:rPr>
        <w:t>,</w:t>
      </w:r>
      <w:r w:rsidR="00343554" w:rsidRPr="00B90991">
        <w:rPr>
          <w:rFonts w:ascii="Arial" w:hAnsi="Arial" w:cs="Arial"/>
          <w:lang w:val="es-CO"/>
        </w:rPr>
        <w:t xml:space="preserve"> posibilitan</w:t>
      </w:r>
      <w:r w:rsidRPr="00B90991">
        <w:rPr>
          <w:rFonts w:ascii="Arial" w:hAnsi="Arial" w:cs="Arial"/>
          <w:lang w:val="es-CO"/>
        </w:rPr>
        <w:t xml:space="preserve"> a las familias </w:t>
      </w:r>
      <w:r w:rsidR="00343554" w:rsidRPr="00B90991">
        <w:rPr>
          <w:rFonts w:ascii="Arial" w:hAnsi="Arial" w:cs="Arial"/>
          <w:lang w:val="es-CO"/>
        </w:rPr>
        <w:t xml:space="preserve">una </w:t>
      </w:r>
      <w:r w:rsidRPr="00B90991">
        <w:rPr>
          <w:rFonts w:ascii="Arial" w:hAnsi="Arial" w:cs="Arial"/>
          <w:lang w:val="es-CO"/>
        </w:rPr>
        <w:t>seguridad alimentaria sostenible.</w:t>
      </w:r>
    </w:p>
    <w:p w14:paraId="1771B571" w14:textId="77777777" w:rsidR="00C32F21" w:rsidRPr="00F11B41" w:rsidRDefault="00C32F21" w:rsidP="00C32F21">
      <w:pPr>
        <w:spacing w:after="0"/>
        <w:jc w:val="both"/>
        <w:rPr>
          <w:rFonts w:ascii="Arial" w:hAnsi="Arial" w:cs="Arial"/>
          <w:lang w:val="es-CO"/>
        </w:rPr>
      </w:pPr>
    </w:p>
    <w:p w14:paraId="004A79EF" w14:textId="77777777" w:rsidR="00C32F21" w:rsidRPr="00F11B41" w:rsidRDefault="00C32F21" w:rsidP="00C32F21">
      <w:pPr>
        <w:spacing w:after="0"/>
        <w:jc w:val="both"/>
        <w:rPr>
          <w:rFonts w:ascii="Arial" w:hAnsi="Arial" w:cs="Arial"/>
          <w:lang w:val="es-CO"/>
        </w:rPr>
      </w:pPr>
      <w:r w:rsidRPr="00D00B66">
        <w:rPr>
          <w:rFonts w:ascii="Arial" w:hAnsi="Arial" w:cs="Arial"/>
          <w:lang w:val="es-CO"/>
        </w:rPr>
        <w:t xml:space="preserve">El concepto de la riqueza está asociado a </w:t>
      </w:r>
      <w:r w:rsidR="00E16216" w:rsidRPr="00D00B66">
        <w:rPr>
          <w:rFonts w:ascii="Arial" w:hAnsi="Arial" w:cs="Arial"/>
          <w:lang w:val="es-CO"/>
        </w:rPr>
        <w:t xml:space="preserve">las </w:t>
      </w:r>
      <w:r w:rsidR="00CA0D26" w:rsidRPr="00D00B66">
        <w:rPr>
          <w:rFonts w:ascii="Arial" w:hAnsi="Arial" w:cs="Arial"/>
          <w:lang w:val="es-CO"/>
        </w:rPr>
        <w:t>mayores</w:t>
      </w:r>
      <w:r w:rsidRPr="00D00B66">
        <w:rPr>
          <w:rFonts w:ascii="Arial" w:hAnsi="Arial" w:cs="Arial"/>
          <w:lang w:val="es-CO"/>
        </w:rPr>
        <w:t xml:space="preserve"> posibilidades de recursos que acumule y conserve el medio, es por es</w:t>
      </w:r>
      <w:r w:rsidR="0086145E" w:rsidRPr="00D00B66">
        <w:rPr>
          <w:rFonts w:ascii="Arial" w:hAnsi="Arial" w:cs="Arial"/>
          <w:lang w:val="es-CO"/>
        </w:rPr>
        <w:t>to, que</w:t>
      </w:r>
      <w:r w:rsidRPr="00D00B66">
        <w:rPr>
          <w:rFonts w:ascii="Arial" w:hAnsi="Arial" w:cs="Arial"/>
          <w:lang w:val="es-CO"/>
        </w:rPr>
        <w:t xml:space="preserve"> aprovechar el recurso en su cantidad necesaria con los tiempos precisos, per</w:t>
      </w:r>
      <w:r w:rsidR="0086145E" w:rsidRPr="00D00B66">
        <w:rPr>
          <w:rFonts w:ascii="Arial" w:hAnsi="Arial" w:cs="Arial"/>
          <w:lang w:val="es-CO"/>
        </w:rPr>
        <w:t>mite</w:t>
      </w:r>
      <w:r w:rsidRPr="00D00B66">
        <w:rPr>
          <w:rFonts w:ascii="Arial" w:hAnsi="Arial" w:cs="Arial"/>
          <w:lang w:val="es-CO"/>
        </w:rPr>
        <w:t xml:space="preserve"> q</w:t>
      </w:r>
      <w:r w:rsidR="0086145E" w:rsidRPr="00D00B66">
        <w:rPr>
          <w:rFonts w:ascii="Arial" w:hAnsi="Arial" w:cs="Arial"/>
          <w:lang w:val="es-CO"/>
        </w:rPr>
        <w:t>ue la naturaleza se recupere. E</w:t>
      </w:r>
      <w:r w:rsidR="00E16216" w:rsidRPr="00D00B66">
        <w:rPr>
          <w:rFonts w:ascii="Arial" w:hAnsi="Arial" w:cs="Arial"/>
          <w:lang w:val="es-CO"/>
        </w:rPr>
        <w:t>n e</w:t>
      </w:r>
      <w:r w:rsidR="0086145E" w:rsidRPr="00D00B66">
        <w:rPr>
          <w:rFonts w:ascii="Arial" w:hAnsi="Arial" w:cs="Arial"/>
          <w:lang w:val="es-CO"/>
        </w:rPr>
        <w:t xml:space="preserve">l </w:t>
      </w:r>
      <w:r w:rsidRPr="00D00B66">
        <w:rPr>
          <w:rFonts w:ascii="Arial" w:hAnsi="Arial" w:cs="Arial"/>
          <w:lang w:val="es-CO"/>
        </w:rPr>
        <w:t>Pacífico</w:t>
      </w:r>
      <w:r w:rsidR="0086145E" w:rsidRPr="00D00B66">
        <w:rPr>
          <w:rFonts w:ascii="Arial" w:hAnsi="Arial" w:cs="Arial"/>
          <w:lang w:val="es-CO"/>
        </w:rPr>
        <w:t>,</w:t>
      </w:r>
      <w:r w:rsidRPr="00D00B66">
        <w:rPr>
          <w:rFonts w:ascii="Arial" w:hAnsi="Arial" w:cs="Arial"/>
          <w:lang w:val="es-CO"/>
        </w:rPr>
        <w:t xml:space="preserve"> </w:t>
      </w:r>
      <w:r w:rsidR="0086145E" w:rsidRPr="00D00B66">
        <w:rPr>
          <w:rFonts w:ascii="Arial" w:hAnsi="Arial" w:cs="Arial"/>
          <w:lang w:val="es-CO"/>
        </w:rPr>
        <w:t xml:space="preserve">considerado como una </w:t>
      </w:r>
      <w:r w:rsidRPr="00D00B66">
        <w:rPr>
          <w:rFonts w:ascii="Arial" w:hAnsi="Arial" w:cs="Arial"/>
          <w:lang w:val="es-CO"/>
        </w:rPr>
        <w:t xml:space="preserve">región biodiversa, </w:t>
      </w:r>
      <w:r w:rsidR="0086145E" w:rsidRPr="00D00B66">
        <w:rPr>
          <w:rFonts w:ascii="Arial" w:hAnsi="Arial" w:cs="Arial"/>
          <w:lang w:val="es-CO"/>
        </w:rPr>
        <w:t>esta es</w:t>
      </w:r>
      <w:r w:rsidRPr="00D00B66">
        <w:rPr>
          <w:rFonts w:ascii="Arial" w:hAnsi="Arial" w:cs="Arial"/>
          <w:lang w:val="es-CO"/>
        </w:rPr>
        <w:t xml:space="preserve"> una práctica que</w:t>
      </w:r>
      <w:r w:rsidR="0086145E" w:rsidRPr="00D00B66">
        <w:rPr>
          <w:rFonts w:ascii="Arial" w:hAnsi="Arial" w:cs="Arial"/>
          <w:lang w:val="es-CO"/>
        </w:rPr>
        <w:t xml:space="preserve"> </w:t>
      </w:r>
      <w:r w:rsidR="00E16216" w:rsidRPr="00D00B66">
        <w:rPr>
          <w:rFonts w:ascii="Arial" w:hAnsi="Arial" w:cs="Arial"/>
          <w:lang w:val="es-CO"/>
        </w:rPr>
        <w:t xml:space="preserve">se conserva </w:t>
      </w:r>
      <w:r w:rsidR="0086145E" w:rsidRPr="00D00B66">
        <w:rPr>
          <w:rFonts w:ascii="Arial" w:hAnsi="Arial" w:cs="Arial"/>
          <w:lang w:val="es-CO"/>
        </w:rPr>
        <w:t>en la actualidad</w:t>
      </w:r>
      <w:r w:rsidRPr="00D00B66">
        <w:rPr>
          <w:rFonts w:ascii="Arial" w:hAnsi="Arial" w:cs="Arial"/>
          <w:lang w:val="es-CO"/>
        </w:rPr>
        <w:t xml:space="preserve">. </w:t>
      </w:r>
      <w:r w:rsidR="00E16216" w:rsidRPr="00D00B66">
        <w:rPr>
          <w:rFonts w:ascii="Arial" w:hAnsi="Arial" w:cs="Arial"/>
          <w:lang w:val="es-CO"/>
        </w:rPr>
        <w:t>En este</w:t>
      </w:r>
      <w:r w:rsidRPr="00D00B66">
        <w:rPr>
          <w:rFonts w:ascii="Arial" w:hAnsi="Arial" w:cs="Arial"/>
          <w:lang w:val="es-CO"/>
        </w:rPr>
        <w:t xml:space="preserve"> concepto de des</w:t>
      </w:r>
      <w:r w:rsidR="007E450B" w:rsidRPr="00D00B66">
        <w:rPr>
          <w:rFonts w:ascii="Arial" w:hAnsi="Arial" w:cs="Arial"/>
          <w:lang w:val="es-CO"/>
        </w:rPr>
        <w:t xml:space="preserve">arrollo </w:t>
      </w:r>
      <w:r w:rsidRPr="00D00B66">
        <w:rPr>
          <w:rFonts w:ascii="Arial" w:hAnsi="Arial" w:cs="Arial"/>
          <w:lang w:val="es-CO"/>
        </w:rPr>
        <w:t xml:space="preserve">el </w:t>
      </w:r>
      <w:r w:rsidR="007E450B" w:rsidRPr="00D00B66">
        <w:rPr>
          <w:rFonts w:ascii="Arial" w:hAnsi="Arial" w:cs="Arial"/>
          <w:lang w:val="es-CO"/>
        </w:rPr>
        <w:t xml:space="preserve">ser </w:t>
      </w:r>
      <w:r w:rsidRPr="00D00B66">
        <w:rPr>
          <w:rFonts w:ascii="Arial" w:hAnsi="Arial" w:cs="Arial"/>
          <w:lang w:val="es-CO"/>
        </w:rPr>
        <w:t xml:space="preserve">humano es parte integral del tejido natural ecosistémico y es el </w:t>
      </w:r>
      <w:r w:rsidR="00E16216" w:rsidRPr="00D00B66">
        <w:rPr>
          <w:rFonts w:ascii="Arial" w:hAnsi="Arial" w:cs="Arial"/>
          <w:lang w:val="es-CO"/>
        </w:rPr>
        <w:t xml:space="preserve">principal </w:t>
      </w:r>
      <w:r w:rsidRPr="00D00B66">
        <w:rPr>
          <w:rFonts w:ascii="Arial" w:hAnsi="Arial" w:cs="Arial"/>
          <w:lang w:val="es-CO"/>
        </w:rPr>
        <w:t xml:space="preserve">responsable </w:t>
      </w:r>
      <w:r w:rsidR="00E16216" w:rsidRPr="00D00B66">
        <w:rPr>
          <w:rFonts w:ascii="Arial" w:hAnsi="Arial" w:cs="Arial"/>
          <w:lang w:val="es-CO"/>
        </w:rPr>
        <w:t xml:space="preserve">de </w:t>
      </w:r>
      <w:r w:rsidRPr="00D00B66">
        <w:rPr>
          <w:rFonts w:ascii="Arial" w:hAnsi="Arial" w:cs="Arial"/>
          <w:lang w:val="es-CO"/>
        </w:rPr>
        <w:t>cumplir, respetar y proteger la ley natural para la alimentación de las presentes y futuras generaciones.</w:t>
      </w:r>
    </w:p>
    <w:p w14:paraId="44347D0C" w14:textId="77777777" w:rsidR="00C32F21" w:rsidRPr="00F11B41" w:rsidRDefault="00C32F21" w:rsidP="00C32F21">
      <w:pPr>
        <w:spacing w:after="0"/>
        <w:jc w:val="both"/>
        <w:rPr>
          <w:rFonts w:ascii="Arial" w:hAnsi="Arial" w:cs="Arial"/>
          <w:lang w:val="es-CO"/>
        </w:rPr>
      </w:pPr>
    </w:p>
    <w:p w14:paraId="2CAE0A2E" w14:textId="77777777" w:rsidR="00C32F21" w:rsidRPr="00F11B41" w:rsidRDefault="00C32F21" w:rsidP="00C32F21">
      <w:pPr>
        <w:spacing w:after="0"/>
        <w:jc w:val="both"/>
        <w:rPr>
          <w:rFonts w:ascii="Arial" w:hAnsi="Arial" w:cs="Arial"/>
          <w:lang w:val="es-CO"/>
        </w:rPr>
      </w:pPr>
      <w:r w:rsidRPr="00D00B66">
        <w:rPr>
          <w:rFonts w:ascii="Arial" w:hAnsi="Arial" w:cs="Arial"/>
          <w:lang w:val="es-CO"/>
        </w:rPr>
        <w:t>Las áreas de uso ancestral en el territorio y las prácticas tradicionales de producción que se desarrollan articuladas a condiciones climáticas, épocas, influencias lunares y flujos de mareas, permiten el aprovechamiento de un singular número de especies de flora y fauna de interés comunitario</w:t>
      </w:r>
      <w:r w:rsidR="000A15CB" w:rsidRPr="00D00B66">
        <w:rPr>
          <w:rFonts w:ascii="Arial" w:hAnsi="Arial" w:cs="Arial"/>
          <w:lang w:val="es-CO"/>
        </w:rPr>
        <w:t>,</w:t>
      </w:r>
      <w:r w:rsidRPr="00D00B66">
        <w:rPr>
          <w:rFonts w:ascii="Arial" w:hAnsi="Arial" w:cs="Arial"/>
          <w:lang w:val="es-CO"/>
        </w:rPr>
        <w:t xml:space="preserve"> que desborda cualquier variedad y cantidad de alimentos sanos</w:t>
      </w:r>
      <w:r w:rsidRPr="00F11B41">
        <w:rPr>
          <w:rFonts w:ascii="Arial" w:hAnsi="Arial" w:cs="Arial"/>
          <w:lang w:val="es-CO"/>
        </w:rPr>
        <w:t>.</w:t>
      </w:r>
    </w:p>
    <w:p w14:paraId="2BC96040" w14:textId="77777777" w:rsidR="00C32F21" w:rsidRPr="00F11B41" w:rsidRDefault="000A15CB" w:rsidP="000A15CB">
      <w:pPr>
        <w:tabs>
          <w:tab w:val="left" w:pos="6982"/>
        </w:tabs>
        <w:spacing w:after="0"/>
        <w:jc w:val="both"/>
        <w:rPr>
          <w:rFonts w:ascii="Arial" w:hAnsi="Arial" w:cs="Arial"/>
          <w:lang w:val="es-CO"/>
        </w:rPr>
      </w:pPr>
      <w:r>
        <w:rPr>
          <w:rFonts w:ascii="Arial" w:hAnsi="Arial" w:cs="Arial"/>
          <w:lang w:val="es-CO"/>
        </w:rPr>
        <w:tab/>
      </w:r>
    </w:p>
    <w:p w14:paraId="677E5369" w14:textId="77777777" w:rsidR="00C32F21" w:rsidRPr="00F11B41" w:rsidRDefault="00FC0173" w:rsidP="00C32F21">
      <w:pPr>
        <w:spacing w:after="0"/>
        <w:jc w:val="both"/>
        <w:rPr>
          <w:rFonts w:ascii="Arial" w:hAnsi="Arial" w:cs="Arial"/>
          <w:lang w:val="es-CO"/>
        </w:rPr>
      </w:pPr>
      <w:r w:rsidRPr="0083717F">
        <w:rPr>
          <w:rFonts w:ascii="Arial" w:hAnsi="Arial" w:cs="Arial"/>
          <w:lang w:val="es-CO"/>
        </w:rPr>
        <w:t>Este concepto, referenciado</w:t>
      </w:r>
      <w:r w:rsidR="00C32F21" w:rsidRPr="0083717F">
        <w:rPr>
          <w:rFonts w:ascii="Arial" w:hAnsi="Arial" w:cs="Arial"/>
          <w:lang w:val="es-CO"/>
        </w:rPr>
        <w:t xml:space="preserve"> por Jaime Arocha en su columna </w:t>
      </w:r>
      <w:r w:rsidR="00EF0114" w:rsidRPr="0083717F">
        <w:rPr>
          <w:rFonts w:ascii="Arial" w:hAnsi="Arial" w:cs="Arial"/>
          <w:lang w:val="es-CO"/>
        </w:rPr>
        <w:t xml:space="preserve">titulada </w:t>
      </w:r>
      <w:r w:rsidR="00CA0088" w:rsidRPr="0083717F">
        <w:rPr>
          <w:rFonts w:ascii="Arial" w:hAnsi="Arial" w:cs="Arial"/>
          <w:lang w:val="es-CO"/>
        </w:rPr>
        <w:t>“</w:t>
      </w:r>
      <w:r w:rsidR="00CA0088" w:rsidRPr="0083717F">
        <w:rPr>
          <w:rFonts w:ascii="Arial" w:hAnsi="Arial" w:cs="Arial"/>
          <w:bCs/>
          <w:lang w:val="es-CO"/>
        </w:rPr>
        <w:t>Policultivos y desarrollo integral</w:t>
      </w:r>
      <w:r w:rsidR="00AE28FA" w:rsidRPr="0083717F">
        <w:rPr>
          <w:rFonts w:ascii="Arial" w:hAnsi="Arial" w:cs="Arial"/>
          <w:lang w:val="es-CO"/>
        </w:rPr>
        <w:t xml:space="preserve">” </w:t>
      </w:r>
      <w:r w:rsidR="00CA0088" w:rsidRPr="0083717F">
        <w:rPr>
          <w:rFonts w:ascii="Arial" w:hAnsi="Arial" w:cs="Arial"/>
          <w:lang w:val="es-CO"/>
        </w:rPr>
        <w:t>publicada en el p</w:t>
      </w:r>
      <w:r w:rsidR="00C32F21" w:rsidRPr="0083717F">
        <w:rPr>
          <w:rFonts w:ascii="Arial" w:hAnsi="Arial" w:cs="Arial"/>
          <w:lang w:val="es-CO"/>
        </w:rPr>
        <w:t xml:space="preserve">eriódico El </w:t>
      </w:r>
      <w:r w:rsidR="00AE28FA" w:rsidRPr="0083717F">
        <w:rPr>
          <w:rFonts w:ascii="Arial" w:hAnsi="Arial" w:cs="Arial"/>
          <w:lang w:val="es-CO"/>
        </w:rPr>
        <w:t>Espectador</w:t>
      </w:r>
      <w:r w:rsidR="00C32F21" w:rsidRPr="0083717F">
        <w:rPr>
          <w:rFonts w:ascii="Arial" w:hAnsi="Arial" w:cs="Arial"/>
          <w:lang w:val="es-CO"/>
        </w:rPr>
        <w:t xml:space="preserve"> el 17 de marzo de 2014, </w:t>
      </w:r>
      <w:r w:rsidR="00F449A4" w:rsidRPr="0083717F">
        <w:rPr>
          <w:rFonts w:ascii="Arial" w:hAnsi="Arial" w:cs="Arial"/>
          <w:lang w:val="es-CO"/>
        </w:rPr>
        <w:t>invita</w:t>
      </w:r>
      <w:r w:rsidR="00C32F21" w:rsidRPr="0083717F">
        <w:rPr>
          <w:rFonts w:ascii="Arial" w:hAnsi="Arial" w:cs="Arial"/>
          <w:lang w:val="es-CO"/>
        </w:rPr>
        <w:t xml:space="preserve"> a pensar sobre la importancia que tiene para </w:t>
      </w:r>
      <w:r w:rsidR="00F449A4" w:rsidRPr="0083717F">
        <w:rPr>
          <w:rFonts w:ascii="Arial" w:hAnsi="Arial" w:cs="Arial"/>
          <w:lang w:val="es-CO"/>
        </w:rPr>
        <w:t>las</w:t>
      </w:r>
      <w:r w:rsidR="00C32F21" w:rsidRPr="0083717F">
        <w:rPr>
          <w:rFonts w:ascii="Arial" w:hAnsi="Arial" w:cs="Arial"/>
          <w:lang w:val="es-CO"/>
        </w:rPr>
        <w:t xml:space="preserve"> comunidades la forma y uso especial que debe darse al territorio</w:t>
      </w:r>
      <w:r w:rsidR="00F449A4" w:rsidRPr="0083717F">
        <w:rPr>
          <w:rFonts w:ascii="Arial" w:hAnsi="Arial" w:cs="Arial"/>
          <w:lang w:val="es-CO"/>
        </w:rPr>
        <w:t>,</w:t>
      </w:r>
      <w:r w:rsidR="00C32F21" w:rsidRPr="0083717F">
        <w:rPr>
          <w:rFonts w:ascii="Arial" w:hAnsi="Arial" w:cs="Arial"/>
          <w:lang w:val="es-CO"/>
        </w:rPr>
        <w:t xml:space="preserve"> para garantizar </w:t>
      </w:r>
      <w:r w:rsidR="00F449A4" w:rsidRPr="0083717F">
        <w:rPr>
          <w:rFonts w:ascii="Arial" w:hAnsi="Arial" w:cs="Arial"/>
          <w:lang w:val="es-CO"/>
        </w:rPr>
        <w:t xml:space="preserve">la </w:t>
      </w:r>
      <w:r w:rsidR="00C32F21" w:rsidRPr="0083717F">
        <w:rPr>
          <w:rFonts w:ascii="Arial" w:hAnsi="Arial" w:cs="Arial"/>
          <w:lang w:val="es-CO"/>
        </w:rPr>
        <w:t xml:space="preserve">seguridad alimentaria y </w:t>
      </w:r>
      <w:r w:rsidR="00F449A4" w:rsidRPr="0083717F">
        <w:rPr>
          <w:rFonts w:ascii="Arial" w:hAnsi="Arial" w:cs="Arial"/>
          <w:lang w:val="es-CO"/>
        </w:rPr>
        <w:t xml:space="preserve">la conservación de  recursos para </w:t>
      </w:r>
      <w:r w:rsidR="00C32F21" w:rsidRPr="0083717F">
        <w:rPr>
          <w:rFonts w:ascii="Arial" w:hAnsi="Arial" w:cs="Arial"/>
          <w:lang w:val="es-CO"/>
        </w:rPr>
        <w:t xml:space="preserve"> las presentes y futuras generaciones. Sin embargo, el contraste contrario se evidencia de manera drástica en el informe de la Regional Pacífico “Derecho a la alimentación y al territorio en el Pacífico colombiano” (</w:t>
      </w:r>
      <w:r w:rsidR="00C32F21" w:rsidRPr="0083717F">
        <w:rPr>
          <w:rFonts w:ascii="Arial" w:hAnsi="Arial" w:cs="Arial"/>
          <w:shd w:val="clear" w:color="auto" w:fill="FFFFFF"/>
          <w:lang w:val="es-CO"/>
        </w:rPr>
        <w:t>Flórez, Millán 2007)</w:t>
      </w:r>
      <w:r w:rsidR="00C169F7" w:rsidRPr="0083717F">
        <w:rPr>
          <w:rFonts w:ascii="Arial" w:hAnsi="Arial" w:cs="Arial"/>
          <w:shd w:val="clear" w:color="auto" w:fill="FFFFFF"/>
          <w:lang w:val="es-CO"/>
        </w:rPr>
        <w:t>,</w:t>
      </w:r>
      <w:r w:rsidR="00C32F21" w:rsidRPr="0083717F">
        <w:rPr>
          <w:rFonts w:ascii="Arial" w:hAnsi="Arial" w:cs="Arial"/>
          <w:shd w:val="clear" w:color="auto" w:fill="FFFFFF"/>
          <w:lang w:val="es-CO"/>
        </w:rPr>
        <w:t xml:space="preserve"> </w:t>
      </w:r>
      <w:r w:rsidR="00C32F21" w:rsidRPr="0083717F">
        <w:rPr>
          <w:rFonts w:ascii="Arial" w:hAnsi="Arial" w:cs="Arial"/>
          <w:lang w:val="es-CO"/>
        </w:rPr>
        <w:t xml:space="preserve">donde se impone el extractivismo y la </w:t>
      </w:r>
      <w:r w:rsidR="006E5302" w:rsidRPr="0083717F">
        <w:rPr>
          <w:rFonts w:ascii="Arial" w:hAnsi="Arial" w:cs="Arial"/>
          <w:lang w:val="es-CO"/>
        </w:rPr>
        <w:t>inconsciencia</w:t>
      </w:r>
      <w:r w:rsidR="00C32F21" w:rsidRPr="0083717F">
        <w:rPr>
          <w:rFonts w:ascii="Arial" w:hAnsi="Arial" w:cs="Arial"/>
          <w:lang w:val="es-CO"/>
        </w:rPr>
        <w:t xml:space="preserve"> del Estado con su política de erradicación de cultivos de coca</w:t>
      </w:r>
      <w:r w:rsidR="006E5302" w:rsidRPr="0083717F">
        <w:rPr>
          <w:rFonts w:ascii="Arial" w:hAnsi="Arial" w:cs="Arial"/>
          <w:lang w:val="es-CO"/>
        </w:rPr>
        <w:t>,</w:t>
      </w:r>
      <w:r w:rsidR="00C32F21" w:rsidRPr="0083717F">
        <w:rPr>
          <w:rFonts w:ascii="Arial" w:hAnsi="Arial" w:cs="Arial"/>
          <w:lang w:val="es-CO"/>
        </w:rPr>
        <w:t xml:space="preserve"> que trajo como consecuencia la escases de alimentos y el incalculable daño ambiental, </w:t>
      </w:r>
      <w:r w:rsidR="006E5302" w:rsidRPr="0083717F">
        <w:rPr>
          <w:rFonts w:ascii="Arial" w:hAnsi="Arial" w:cs="Arial"/>
          <w:lang w:val="es-CO"/>
        </w:rPr>
        <w:t>dejando</w:t>
      </w:r>
      <w:r w:rsidR="00C32F21" w:rsidRPr="0083717F">
        <w:rPr>
          <w:rFonts w:ascii="Arial" w:hAnsi="Arial" w:cs="Arial"/>
          <w:lang w:val="es-CO"/>
        </w:rPr>
        <w:t xml:space="preserve"> a las comunidades sin garantías para la vida.</w:t>
      </w:r>
    </w:p>
    <w:p w14:paraId="7452CD04" w14:textId="77777777" w:rsidR="00C32F21" w:rsidRPr="00F11B41" w:rsidRDefault="00C32F21" w:rsidP="00C32F21">
      <w:pPr>
        <w:spacing w:after="0"/>
        <w:jc w:val="both"/>
        <w:rPr>
          <w:rFonts w:ascii="Arial" w:hAnsi="Arial" w:cs="Arial"/>
          <w:lang w:val="es-CO"/>
        </w:rPr>
      </w:pPr>
    </w:p>
    <w:p w14:paraId="2790058B" w14:textId="77777777" w:rsidR="00C32F21" w:rsidRPr="00F11B41" w:rsidRDefault="00C32F21" w:rsidP="00C32F21">
      <w:pPr>
        <w:spacing w:after="0"/>
        <w:jc w:val="both"/>
        <w:rPr>
          <w:rFonts w:ascii="Arial" w:hAnsi="Arial" w:cs="Arial"/>
          <w:lang w:val="es-CO"/>
        </w:rPr>
      </w:pPr>
      <w:r w:rsidRPr="00F11B41">
        <w:rPr>
          <w:rFonts w:ascii="Arial" w:hAnsi="Arial" w:cs="Arial"/>
          <w:lang w:val="es-CO"/>
        </w:rPr>
        <w:t>El cultivo de especies nativas, la recolección de frutos con actividades asociadas a formas organizativas propias de las culturas indígenas y afrodescendientes tales como la minga, la mamuncia, la tonga y el cambio de mano</w:t>
      </w:r>
      <w:r w:rsidR="004B10BE">
        <w:rPr>
          <w:rFonts w:ascii="Arial" w:hAnsi="Arial" w:cs="Arial"/>
          <w:lang w:val="es-CO"/>
        </w:rPr>
        <w:t>,</w:t>
      </w:r>
      <w:r w:rsidRPr="00F11B41">
        <w:rPr>
          <w:rFonts w:ascii="Arial" w:hAnsi="Arial" w:cs="Arial"/>
          <w:lang w:val="es-CO"/>
        </w:rPr>
        <w:t xml:space="preserve"> entre otras formas de trabajo tradicional y colectivo y la preparación de alimentos a partir de creencias mágico-religiosas, permiten la seguridad y soberanía alimentaria para una adecuada y abun</w:t>
      </w:r>
      <w:r w:rsidR="009B0CA9">
        <w:rPr>
          <w:rFonts w:ascii="Arial" w:hAnsi="Arial" w:cs="Arial"/>
          <w:lang w:val="es-CO"/>
        </w:rPr>
        <w:t>dante nutrición.</w:t>
      </w:r>
    </w:p>
    <w:p w14:paraId="5B317F55" w14:textId="77777777" w:rsidR="00C32F21" w:rsidRPr="00F11B41" w:rsidRDefault="00C32F21" w:rsidP="00C32F21">
      <w:pPr>
        <w:spacing w:after="0"/>
        <w:jc w:val="both"/>
        <w:rPr>
          <w:rFonts w:ascii="Arial" w:hAnsi="Arial" w:cs="Arial"/>
          <w:lang w:val="es-CO"/>
        </w:rPr>
      </w:pPr>
    </w:p>
    <w:p w14:paraId="14EED7EB" w14:textId="77777777" w:rsidR="00C32F21" w:rsidRPr="00E1528C" w:rsidRDefault="00C32F21" w:rsidP="00C32F21">
      <w:pPr>
        <w:spacing w:after="0"/>
        <w:jc w:val="both"/>
        <w:rPr>
          <w:rFonts w:ascii="Arial" w:hAnsi="Arial" w:cs="Arial"/>
          <w:lang w:val="es-CO"/>
        </w:rPr>
      </w:pPr>
      <w:r w:rsidRPr="00E1528C">
        <w:rPr>
          <w:rFonts w:ascii="Arial" w:hAnsi="Arial" w:cs="Arial"/>
          <w:lang w:val="es-CO"/>
        </w:rPr>
        <w:t>El extractivismo es la dinámica contraria a la forma ancestral d</w:t>
      </w:r>
      <w:r w:rsidR="007A0FD2" w:rsidRPr="00E1528C">
        <w:rPr>
          <w:rFonts w:ascii="Arial" w:hAnsi="Arial" w:cs="Arial"/>
          <w:lang w:val="es-CO"/>
        </w:rPr>
        <w:t>e convivencia con la naturaleza. R</w:t>
      </w:r>
      <w:r w:rsidRPr="00E1528C">
        <w:rPr>
          <w:rFonts w:ascii="Arial" w:hAnsi="Arial" w:cs="Arial"/>
          <w:lang w:val="es-CO"/>
        </w:rPr>
        <w:t>ompe las dinámicas culturales y debilita la despensa natural generando deterioro ambiental y disminución de especies</w:t>
      </w:r>
      <w:r w:rsidR="007A0FD2" w:rsidRPr="00E1528C">
        <w:rPr>
          <w:rFonts w:ascii="Arial" w:hAnsi="Arial" w:cs="Arial"/>
          <w:lang w:val="es-CO"/>
        </w:rPr>
        <w:t>,</w:t>
      </w:r>
      <w:r w:rsidRPr="00E1528C">
        <w:rPr>
          <w:rFonts w:ascii="Arial" w:hAnsi="Arial" w:cs="Arial"/>
          <w:lang w:val="es-CO"/>
        </w:rPr>
        <w:t xml:space="preserve"> con lo cual se </w:t>
      </w:r>
      <w:r w:rsidR="007A0FD2" w:rsidRPr="00E1528C">
        <w:rPr>
          <w:rFonts w:ascii="Arial" w:hAnsi="Arial" w:cs="Arial"/>
          <w:lang w:val="es-CO"/>
        </w:rPr>
        <w:t xml:space="preserve">les </w:t>
      </w:r>
      <w:r w:rsidRPr="00E1528C">
        <w:rPr>
          <w:rFonts w:ascii="Arial" w:hAnsi="Arial" w:cs="Arial"/>
          <w:lang w:val="es-CO"/>
        </w:rPr>
        <w:t>niega a las presentes y futuras generaciones la seguridad y soberanía alimentaria; promueve la dependencia de productos inadecuados dando surgimiento al hambre y la malnutrición. Esta nueva forma de ver el mundo y sus recursos naturales, con un único objetivo, satisfacer las necesidades económicas  y especulativas de la humanidad, afecta sin escrúpulos, la salud de las personas, las relacio</w:t>
      </w:r>
      <w:r w:rsidR="00407739" w:rsidRPr="00E1528C">
        <w:rPr>
          <w:rFonts w:ascii="Arial" w:hAnsi="Arial" w:cs="Arial"/>
          <w:lang w:val="es-CO"/>
        </w:rPr>
        <w:t>nes sociales y el medioambiente</w:t>
      </w:r>
      <w:r w:rsidRPr="00E1528C">
        <w:rPr>
          <w:rFonts w:ascii="Arial" w:hAnsi="Arial" w:cs="Arial"/>
          <w:lang w:val="es-CO"/>
        </w:rPr>
        <w:t xml:space="preserve"> en el territorio.</w:t>
      </w:r>
    </w:p>
    <w:p w14:paraId="29DE0566" w14:textId="77777777" w:rsidR="00C32F21" w:rsidRPr="00E1528C" w:rsidRDefault="00C32F21" w:rsidP="00C32F21">
      <w:pPr>
        <w:spacing w:after="0"/>
        <w:jc w:val="both"/>
        <w:rPr>
          <w:rFonts w:ascii="Arial" w:hAnsi="Arial" w:cs="Arial"/>
          <w:lang w:val="es-CO"/>
        </w:rPr>
      </w:pPr>
    </w:p>
    <w:p w14:paraId="4581E848" w14:textId="77777777" w:rsidR="008B198B" w:rsidRPr="00E1528C" w:rsidRDefault="00C32F21" w:rsidP="00C32F21">
      <w:pPr>
        <w:spacing w:after="0"/>
        <w:jc w:val="both"/>
        <w:rPr>
          <w:rFonts w:ascii="Arial" w:hAnsi="Arial" w:cs="Arial"/>
          <w:lang w:val="es-CO"/>
        </w:rPr>
      </w:pPr>
      <w:r w:rsidRPr="00E1528C">
        <w:rPr>
          <w:rFonts w:ascii="Arial" w:hAnsi="Arial" w:cs="Arial"/>
          <w:lang w:val="es-CO"/>
        </w:rPr>
        <w:t>Es importante resaltar que no ha sido iniciativa de las comunidades del Pacífico la producción de la coca o</w:t>
      </w:r>
      <w:r w:rsidR="00CA67CC" w:rsidRPr="00E1528C">
        <w:rPr>
          <w:rFonts w:ascii="Arial" w:hAnsi="Arial" w:cs="Arial"/>
          <w:lang w:val="es-CO"/>
        </w:rPr>
        <w:t xml:space="preserve"> </w:t>
      </w:r>
      <w:r w:rsidRPr="00E1528C">
        <w:rPr>
          <w:rFonts w:ascii="Arial" w:hAnsi="Arial" w:cs="Arial"/>
          <w:lang w:val="es-CO"/>
        </w:rPr>
        <w:t>de monocultivos con el interés de producir dinero, el exterminio de los recursos naturales para acumular riquezas</w:t>
      </w:r>
      <w:r w:rsidR="001F0209" w:rsidRPr="00E1528C">
        <w:rPr>
          <w:rFonts w:ascii="Arial" w:hAnsi="Arial" w:cs="Arial"/>
          <w:lang w:val="es-CO"/>
        </w:rPr>
        <w:t>,</w:t>
      </w:r>
      <w:r w:rsidRPr="00E1528C">
        <w:rPr>
          <w:rFonts w:ascii="Arial" w:hAnsi="Arial" w:cs="Arial"/>
          <w:lang w:val="es-CO"/>
        </w:rPr>
        <w:t xml:space="preserve"> ni la implementación de minería a gran escala que han conllevado a la disminución de especies de flora y faun</w:t>
      </w:r>
      <w:r w:rsidR="001F0209" w:rsidRPr="00E1528C">
        <w:rPr>
          <w:rFonts w:ascii="Arial" w:hAnsi="Arial" w:cs="Arial"/>
          <w:lang w:val="es-CO"/>
        </w:rPr>
        <w:t>a de interés comunitario. S</w:t>
      </w:r>
      <w:r w:rsidRPr="00E1528C">
        <w:rPr>
          <w:rFonts w:ascii="Arial" w:hAnsi="Arial" w:cs="Arial"/>
          <w:lang w:val="es-CO"/>
        </w:rPr>
        <w:t>in embarg</w:t>
      </w:r>
      <w:r w:rsidR="001F0209" w:rsidRPr="00E1528C">
        <w:rPr>
          <w:rFonts w:ascii="Arial" w:hAnsi="Arial" w:cs="Arial"/>
          <w:lang w:val="es-CO"/>
        </w:rPr>
        <w:t>o,</w:t>
      </w:r>
      <w:r w:rsidRPr="00E1528C">
        <w:rPr>
          <w:rFonts w:ascii="Arial" w:hAnsi="Arial" w:cs="Arial"/>
          <w:lang w:val="es-CO"/>
        </w:rPr>
        <w:t xml:space="preserve"> las comunidades deberán replantearse una nueva manera de planificar el uso del territorio y el aprovechamiento de los recursos naturales en el nuevo escenario de Paz desde el territorio.</w:t>
      </w:r>
    </w:p>
    <w:p w14:paraId="23B8DDE9" w14:textId="77777777" w:rsidR="006256EA" w:rsidRPr="00E1528C" w:rsidRDefault="006256EA" w:rsidP="00C32F21">
      <w:pPr>
        <w:spacing w:after="0"/>
        <w:jc w:val="both"/>
        <w:rPr>
          <w:rFonts w:ascii="Arial" w:hAnsi="Arial" w:cs="Arial"/>
          <w:lang w:val="es-CO"/>
        </w:rPr>
      </w:pPr>
    </w:p>
    <w:p w14:paraId="0625FFA0" w14:textId="77777777" w:rsidR="006256EA" w:rsidRDefault="006256EA" w:rsidP="00C01916">
      <w:pPr>
        <w:pStyle w:val="Ttulo2"/>
        <w:numPr>
          <w:ilvl w:val="1"/>
          <w:numId w:val="24"/>
        </w:numPr>
        <w:jc w:val="left"/>
        <w:rPr>
          <w:lang w:val="es-CO"/>
        </w:rPr>
      </w:pPr>
      <w:bookmarkStart w:id="15" w:name="_Toc456102798"/>
      <w:bookmarkStart w:id="16" w:name="_Toc474238141"/>
      <w:r w:rsidRPr="00E1528C">
        <w:rPr>
          <w:lang w:val="es-CO"/>
        </w:rPr>
        <w:t xml:space="preserve">Seguimiento a la recomendación </w:t>
      </w:r>
      <w:bookmarkEnd w:id="15"/>
      <w:r w:rsidR="005321DE" w:rsidRPr="00E1528C">
        <w:rPr>
          <w:lang w:val="es-CO"/>
        </w:rPr>
        <w:t>del Com</w:t>
      </w:r>
      <w:r w:rsidR="005321DE" w:rsidRPr="001A01EB">
        <w:rPr>
          <w:lang w:val="es-CO"/>
        </w:rPr>
        <w:t>ité PIDESC</w:t>
      </w:r>
      <w:r w:rsidR="00CA67CC">
        <w:rPr>
          <w:lang w:val="es-CO"/>
        </w:rPr>
        <w:t xml:space="preserve"> </w:t>
      </w:r>
      <w:r w:rsidR="00CA67CC" w:rsidRPr="00CA67CC">
        <w:rPr>
          <w:lang w:val="es-CO"/>
        </w:rPr>
        <w:t>Nº 22</w:t>
      </w:r>
      <w:r w:rsidR="005321DE">
        <w:rPr>
          <w:lang w:val="es-CO"/>
        </w:rPr>
        <w:t>: política alimentaria para combatir hambre y malnutrición</w:t>
      </w:r>
      <w:bookmarkEnd w:id="16"/>
    </w:p>
    <w:p w14:paraId="7ACC57A4" w14:textId="77777777" w:rsidR="00C01916" w:rsidRDefault="00C01916" w:rsidP="00C01916">
      <w:pPr>
        <w:rPr>
          <w:lang w:val="es-CO"/>
        </w:rPr>
      </w:pPr>
    </w:p>
    <w:p w14:paraId="0C4B2977" w14:textId="77777777" w:rsidR="00C01916" w:rsidRPr="00C01916" w:rsidRDefault="00364F81" w:rsidP="00C01916">
      <w:pPr>
        <w:spacing w:after="0"/>
        <w:jc w:val="both"/>
        <w:rPr>
          <w:rFonts w:ascii="Arial" w:hAnsi="Arial" w:cs="Arial"/>
          <w:lang w:val="es-CO"/>
        </w:rPr>
      </w:pPr>
      <w:r w:rsidRPr="00447FAE">
        <w:rPr>
          <w:rFonts w:ascii="Arial" w:hAnsi="Arial" w:cs="Arial"/>
          <w:lang w:val="es-CO"/>
        </w:rPr>
        <w:t xml:space="preserve">Es preocupante </w:t>
      </w:r>
      <w:r w:rsidR="008B198B" w:rsidRPr="00447FAE">
        <w:rPr>
          <w:rFonts w:ascii="Arial" w:hAnsi="Arial" w:cs="Arial"/>
          <w:lang w:val="es-CO"/>
        </w:rPr>
        <w:t>la</w:t>
      </w:r>
      <w:r w:rsidR="00FA0FCC" w:rsidRPr="00447FAE">
        <w:rPr>
          <w:rFonts w:ascii="Arial" w:hAnsi="Arial" w:cs="Arial"/>
          <w:lang w:val="es-CO"/>
        </w:rPr>
        <w:t xml:space="preserve"> cifra de muertes infantiles </w:t>
      </w:r>
      <w:r w:rsidR="003B31B2" w:rsidRPr="00447FAE">
        <w:rPr>
          <w:rFonts w:ascii="Arial" w:hAnsi="Arial" w:cs="Arial"/>
          <w:lang w:val="es-CO"/>
        </w:rPr>
        <w:t xml:space="preserve">que se presenta </w:t>
      </w:r>
      <w:r w:rsidR="008B198B" w:rsidRPr="00447FAE">
        <w:rPr>
          <w:rFonts w:ascii="Arial" w:hAnsi="Arial" w:cs="Arial"/>
          <w:lang w:val="es-CO"/>
        </w:rPr>
        <w:t xml:space="preserve">en la Guajira, una situación que </w:t>
      </w:r>
      <w:r w:rsidR="009C65FF" w:rsidRPr="00447FAE">
        <w:rPr>
          <w:rFonts w:ascii="Arial" w:hAnsi="Arial" w:cs="Arial"/>
          <w:lang w:val="es-CO"/>
        </w:rPr>
        <w:t>ha tenido</w:t>
      </w:r>
      <w:r w:rsidR="008B198B" w:rsidRPr="00447FAE">
        <w:rPr>
          <w:rFonts w:ascii="Arial" w:hAnsi="Arial" w:cs="Arial"/>
          <w:lang w:val="es-CO"/>
        </w:rPr>
        <w:t xml:space="preserve"> bastante atención de la opinión pública, mientras la del Chocó está </w:t>
      </w:r>
      <w:r w:rsidR="00C84423" w:rsidRPr="00447FAE">
        <w:rPr>
          <w:rFonts w:ascii="Arial" w:hAnsi="Arial" w:cs="Arial"/>
          <w:lang w:val="es-CO"/>
        </w:rPr>
        <w:t>casi invisible</w:t>
      </w:r>
      <w:r w:rsidR="000E2112" w:rsidRPr="00447FAE">
        <w:rPr>
          <w:rFonts w:ascii="Arial" w:hAnsi="Arial" w:cs="Arial"/>
          <w:lang w:val="es-CO"/>
        </w:rPr>
        <w:t xml:space="preserve"> (</w:t>
      </w:r>
      <w:r w:rsidR="007C7A5D" w:rsidRPr="00447FAE">
        <w:rPr>
          <w:rFonts w:ascii="Arial" w:hAnsi="Arial" w:cs="Arial"/>
          <w:lang w:val="es-CO"/>
        </w:rPr>
        <w:t>INS</w:t>
      </w:r>
      <w:r w:rsidR="000E2112" w:rsidRPr="00447FAE">
        <w:rPr>
          <w:rFonts w:ascii="Arial" w:hAnsi="Arial" w:cs="Arial"/>
          <w:lang w:val="es-CO"/>
        </w:rPr>
        <w:t xml:space="preserve"> 2016:3)</w:t>
      </w:r>
      <w:r w:rsidR="00C84423" w:rsidRPr="00447FAE">
        <w:rPr>
          <w:rFonts w:ascii="Arial" w:hAnsi="Arial" w:cs="Arial"/>
          <w:lang w:val="es-CO"/>
        </w:rPr>
        <w:t xml:space="preserve">. El Comité PIDESC comparte </w:t>
      </w:r>
      <w:r w:rsidR="00D64008" w:rsidRPr="00447FAE">
        <w:rPr>
          <w:rFonts w:ascii="Arial" w:hAnsi="Arial" w:cs="Arial"/>
          <w:lang w:val="es-CO"/>
        </w:rPr>
        <w:t xml:space="preserve">dicha </w:t>
      </w:r>
      <w:r w:rsidR="00C84423" w:rsidRPr="00447FAE">
        <w:rPr>
          <w:rFonts w:ascii="Arial" w:hAnsi="Arial" w:cs="Arial"/>
          <w:lang w:val="es-CO"/>
        </w:rPr>
        <w:t>preocupación en su recomendación Nº 22:</w:t>
      </w:r>
    </w:p>
    <w:bookmarkStart w:id="17" w:name="_Toc456102799"/>
    <w:bookmarkStart w:id="18" w:name="_Toc473217306"/>
    <w:bookmarkStart w:id="19" w:name="_Toc473218297"/>
    <w:bookmarkStart w:id="20" w:name="_Toc473294881"/>
    <w:bookmarkStart w:id="21" w:name="_Toc473294976"/>
    <w:bookmarkStart w:id="22" w:name="_Toc473295079"/>
    <w:bookmarkStart w:id="23" w:name="_Toc473295217"/>
    <w:bookmarkStart w:id="24" w:name="_Toc473316112"/>
    <w:bookmarkStart w:id="25" w:name="_Toc474238142"/>
    <w:p w14:paraId="3A826983" w14:textId="3FCD98DB" w:rsidR="006256EA" w:rsidRDefault="0014313E" w:rsidP="006256EA">
      <w:pPr>
        <w:pStyle w:val="Ttulo2"/>
        <w:rPr>
          <w:lang w:val="es-CO"/>
        </w:rPr>
      </w:pPr>
      <w:r>
        <w:rPr>
          <w:rFonts w:ascii="Arial" w:hAnsi="Arial" w:cs="Arial"/>
          <w:b/>
          <w:i/>
          <w:iCs/>
          <w:noProof/>
          <w:lang w:val="es-MX" w:eastAsia="es-MX"/>
        </w:rPr>
        <mc:AlternateContent>
          <mc:Choice Requires="wps">
            <w:drawing>
              <wp:anchor distT="0" distB="0" distL="114300" distR="114300" simplePos="0" relativeHeight="251687936" behindDoc="0" locked="0" layoutInCell="1" allowOverlap="1" wp14:anchorId="3E40D32C" wp14:editId="37908F13">
                <wp:simplePos x="0" y="0"/>
                <wp:positionH relativeFrom="margin">
                  <wp:posOffset>72390</wp:posOffset>
                </wp:positionH>
                <wp:positionV relativeFrom="paragraph">
                  <wp:posOffset>57150</wp:posOffset>
                </wp:positionV>
                <wp:extent cx="5514975" cy="1838325"/>
                <wp:effectExtent l="57150" t="38100" r="85725" b="104775"/>
                <wp:wrapNone/>
                <wp:docPr id="5"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1838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BE22561" w14:textId="77777777" w:rsidR="00A3067B" w:rsidRPr="00514454" w:rsidRDefault="00A3067B" w:rsidP="006256EA">
                            <w:pPr>
                              <w:rPr>
                                <w:rFonts w:asciiTheme="majorHAnsi" w:hAnsiTheme="majorHAnsi"/>
                                <w:sz w:val="22"/>
                                <w:szCs w:val="22"/>
                                <w:lang w:val="es-CO"/>
                              </w:rPr>
                            </w:pPr>
                            <w:r w:rsidRPr="00514454">
                              <w:rPr>
                                <w:rFonts w:asciiTheme="majorHAnsi" w:hAnsiTheme="majorHAnsi"/>
                                <w:sz w:val="22"/>
                                <w:szCs w:val="22"/>
                                <w:lang w:val="es-CO"/>
                              </w:rPr>
                              <w:t xml:space="preserve">21. Preocupa al Comité el alto índice de malnutrición que afecta a un número considerable de niños y mujeres, en particular en los grupos de desplazados internos, y a las personas que viven en las zonas rurales. </w:t>
                            </w:r>
                          </w:p>
                          <w:p w14:paraId="7DC0B0B5" w14:textId="77777777" w:rsidR="00A3067B" w:rsidRPr="00216F23" w:rsidRDefault="00A3067B" w:rsidP="006256EA">
                            <w:pPr>
                              <w:rPr>
                                <w:rFonts w:asciiTheme="majorHAnsi" w:hAnsiTheme="majorHAnsi"/>
                                <w:sz w:val="22"/>
                                <w:szCs w:val="22"/>
                                <w:lang w:val="es-CO"/>
                              </w:rPr>
                            </w:pPr>
                            <w:r w:rsidRPr="00514454">
                              <w:rPr>
                                <w:rFonts w:asciiTheme="majorHAnsi" w:hAnsiTheme="majorHAnsi"/>
                                <w:sz w:val="22"/>
                                <w:szCs w:val="22"/>
                                <w:lang w:val="es-CO"/>
                              </w:rPr>
                              <w:t>El Comité recomienda encarecidamente al Estado parte que adopte una política alimentaria nacional efectiva para combatir el hambre y la malnutrición, en particular entre los niños, las mujeres, los desplazados internos y las personas que viven en las zonas rurales.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40D32C" id="_x0000_s1038" style="position:absolute;left:0;text-align:left;margin-left:5.7pt;margin-top:4.5pt;width:434.25pt;height:14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" fillcolor="#fbcaa2 [1625]" strokecolor="#f68c36 [3049]">
                <v:fill color2="#fdefe3 [505]" rotate="t" angle="180" colors="0 #ffbe86;22938f #ffd0aa;1 #ffebdb" focus="100%" type="gradient"/>
                <v:shadow on="t" color="black" opacity="24903f" origin=",.5" offset="0,.55556mm"/>
                <v:path arrowok="t"/>
                <v:textbox>
                  <w:txbxContent>
                    <w:p w14:paraId="0BE22561" w14:textId="77777777" w:rsidR="00A3067B" w:rsidRPr="00514454" w:rsidRDefault="00A3067B" w:rsidP="006256EA">
                      <w:pPr>
                        <w:rPr>
                          <w:rFonts w:asciiTheme="majorHAnsi" w:hAnsiTheme="majorHAnsi"/>
                          <w:sz w:val="22"/>
                          <w:szCs w:val="22"/>
                          <w:lang w:val="es-CO"/>
                        </w:rPr>
                      </w:pPr>
                      <w:r w:rsidRPr="00514454">
                        <w:rPr>
                          <w:rFonts w:asciiTheme="majorHAnsi" w:hAnsiTheme="majorHAnsi"/>
                          <w:sz w:val="22"/>
                          <w:szCs w:val="22"/>
                          <w:lang w:val="es-CO"/>
                        </w:rPr>
                        <w:t xml:space="preserve">21. Preocupa al Comité el alto índice de malnutrición que afecta a un número considerable de niños y mujeres, en particular en los grupos de desplazados internos, y a las personas que viven en las zonas rurales. </w:t>
                      </w:r>
                    </w:p>
                    <w:p w14:paraId="7DC0B0B5" w14:textId="77777777" w:rsidR="00A3067B" w:rsidRPr="00216F23" w:rsidRDefault="00A3067B" w:rsidP="006256EA">
                      <w:pPr>
                        <w:rPr>
                          <w:rFonts w:asciiTheme="majorHAnsi" w:hAnsiTheme="majorHAnsi"/>
                          <w:sz w:val="22"/>
                          <w:szCs w:val="22"/>
                          <w:lang w:val="es-CO"/>
                        </w:rPr>
                      </w:pPr>
                      <w:r w:rsidRPr="00514454">
                        <w:rPr>
                          <w:rFonts w:asciiTheme="majorHAnsi" w:hAnsiTheme="majorHAnsi"/>
                          <w:sz w:val="22"/>
                          <w:szCs w:val="22"/>
                          <w:lang w:val="es-CO"/>
                        </w:rPr>
                        <w:t>El Comité recomienda encarecidamente al Estado parte que adopte una política alimentaria nacional efectiva para combatir el hambre y la malnutrición, en particular entre los niños, las mujeres, los desplazados internos y las personas que viven en las zonas rurales.</w:t>
                      </w:r>
                    </w:p>
                  </w:txbxContent>
                </v:textbox>
                <w10:wrap anchorx="margin"/>
              </v:roundrect>
            </w:pict>
          </mc:Fallback>
        </mc:AlternateContent>
      </w:r>
      <w:bookmarkEnd w:id="17"/>
      <w:bookmarkEnd w:id="18"/>
      <w:bookmarkEnd w:id="19"/>
      <w:bookmarkEnd w:id="20"/>
      <w:bookmarkEnd w:id="21"/>
      <w:bookmarkEnd w:id="22"/>
      <w:bookmarkEnd w:id="23"/>
      <w:bookmarkEnd w:id="24"/>
      <w:bookmarkEnd w:id="25"/>
    </w:p>
    <w:p w14:paraId="381691AB" w14:textId="77777777" w:rsidR="006256EA" w:rsidRDefault="006256EA" w:rsidP="006256EA">
      <w:pPr>
        <w:pStyle w:val="Ttulo2"/>
        <w:rPr>
          <w:lang w:val="es-CO"/>
        </w:rPr>
      </w:pPr>
    </w:p>
    <w:p w14:paraId="54DF271C" w14:textId="77777777" w:rsidR="006256EA" w:rsidRDefault="006256EA" w:rsidP="006256EA">
      <w:pPr>
        <w:pStyle w:val="Ttulo2"/>
        <w:rPr>
          <w:lang w:val="es-CO"/>
        </w:rPr>
      </w:pPr>
    </w:p>
    <w:p w14:paraId="0FEC3CC9" w14:textId="77777777" w:rsidR="006256EA" w:rsidRDefault="006256EA" w:rsidP="006256EA">
      <w:pPr>
        <w:rPr>
          <w:lang w:val="es-CO"/>
        </w:rPr>
      </w:pPr>
    </w:p>
    <w:p w14:paraId="74E495CD" w14:textId="77777777" w:rsidR="006256EA" w:rsidRDefault="006256EA" w:rsidP="006256EA">
      <w:pPr>
        <w:rPr>
          <w:lang w:val="es-CO"/>
        </w:rPr>
      </w:pPr>
    </w:p>
    <w:p w14:paraId="0053CED1" w14:textId="77777777" w:rsidR="006256EA" w:rsidRDefault="006256EA" w:rsidP="006256EA">
      <w:pPr>
        <w:rPr>
          <w:lang w:val="es-CO"/>
        </w:rPr>
      </w:pPr>
    </w:p>
    <w:p w14:paraId="2A31C66C" w14:textId="77777777" w:rsidR="00C84423" w:rsidRDefault="00C84423" w:rsidP="006256EA">
      <w:pPr>
        <w:rPr>
          <w:lang w:val="es-CO"/>
        </w:rPr>
      </w:pPr>
    </w:p>
    <w:p w14:paraId="5295F44D" w14:textId="77777777" w:rsidR="006256EA" w:rsidRPr="00315749" w:rsidRDefault="006256EA" w:rsidP="006256EA">
      <w:pPr>
        <w:jc w:val="both"/>
        <w:rPr>
          <w:rFonts w:ascii="Arial" w:hAnsi="Arial" w:cs="Arial"/>
          <w:lang w:val="es-CO"/>
        </w:rPr>
      </w:pPr>
      <w:r w:rsidRPr="00315749">
        <w:rPr>
          <w:rFonts w:ascii="Arial" w:hAnsi="Arial" w:cs="Arial"/>
          <w:lang w:val="es-CO"/>
        </w:rPr>
        <w:t xml:space="preserve">Para el Instituto </w:t>
      </w:r>
      <w:r w:rsidRPr="00447FAE">
        <w:rPr>
          <w:rFonts w:ascii="Arial" w:hAnsi="Arial" w:cs="Arial"/>
          <w:lang w:val="es-CO"/>
        </w:rPr>
        <w:t>Colombiano de Bienestar Familiar, institución encargada de velar por la protección de la infancia en Colombia, apoyándose en el concepto de la Organización Mundial de la Salud (OMS), la malnutrición</w:t>
      </w:r>
      <w:r w:rsidR="00340445" w:rsidRPr="00447FAE">
        <w:rPr>
          <w:rFonts w:ascii="Arial" w:hAnsi="Arial" w:cs="Arial"/>
          <w:lang w:val="es-CO"/>
        </w:rPr>
        <w:t>:</w:t>
      </w:r>
    </w:p>
    <w:p w14:paraId="5DCA18BE" w14:textId="77777777" w:rsidR="006256EA" w:rsidRPr="000F4707" w:rsidRDefault="006256EA" w:rsidP="006256EA">
      <w:pPr>
        <w:ind w:left="708"/>
        <w:jc w:val="both"/>
        <w:rPr>
          <w:rFonts w:ascii="Arial" w:hAnsi="Arial" w:cs="Arial"/>
          <w:sz w:val="18"/>
          <w:szCs w:val="18"/>
          <w:lang w:val="es-CO"/>
        </w:rPr>
      </w:pPr>
      <w:r w:rsidRPr="0061692A">
        <w:rPr>
          <w:rFonts w:ascii="Arial" w:hAnsi="Arial" w:cs="Arial"/>
          <w:sz w:val="18"/>
          <w:szCs w:val="18"/>
          <w:lang w:val="es-CO"/>
        </w:rPr>
        <w:t xml:space="preserve">(…) se refiere a las carencias, excesos o desequilibrios en la ingesta de energía, proteínas y/o otros nutrientes. Aunque el uso habitual del término «malnutrición» no suele tenerlo en cuenta, su </w:t>
      </w:r>
      <w:r w:rsidRPr="000F4707">
        <w:rPr>
          <w:rFonts w:ascii="Arial" w:hAnsi="Arial" w:cs="Arial"/>
          <w:sz w:val="18"/>
          <w:szCs w:val="18"/>
          <w:lang w:val="es-CO"/>
        </w:rPr>
        <w:t>significado incluye en realidad tanto la desnutrición como l</w:t>
      </w:r>
      <w:r w:rsidR="006A64C2" w:rsidRPr="000F4707">
        <w:rPr>
          <w:rFonts w:ascii="Arial" w:hAnsi="Arial" w:cs="Arial"/>
          <w:sz w:val="18"/>
          <w:szCs w:val="18"/>
          <w:lang w:val="es-CO"/>
        </w:rPr>
        <w:t>a sobrealimentación. (ICBF 2012:</w:t>
      </w:r>
      <w:r w:rsidRPr="000F4707">
        <w:rPr>
          <w:rFonts w:ascii="Arial" w:hAnsi="Arial" w:cs="Arial"/>
          <w:sz w:val="18"/>
          <w:szCs w:val="18"/>
          <w:lang w:val="es-CO"/>
        </w:rPr>
        <w:t xml:space="preserve"> 3 y 5)</w:t>
      </w:r>
      <w:r w:rsidR="00BD03C4" w:rsidRPr="000F4707">
        <w:rPr>
          <w:rFonts w:ascii="Arial" w:hAnsi="Arial" w:cs="Arial"/>
          <w:sz w:val="18"/>
          <w:szCs w:val="18"/>
          <w:lang w:val="es-CO"/>
        </w:rPr>
        <w:t>.</w:t>
      </w:r>
    </w:p>
    <w:p w14:paraId="2D242B02" w14:textId="77777777" w:rsidR="006256EA" w:rsidRPr="00315749" w:rsidRDefault="006256EA" w:rsidP="006256EA">
      <w:pPr>
        <w:jc w:val="both"/>
        <w:rPr>
          <w:rFonts w:ascii="Arial" w:hAnsi="Arial" w:cs="Arial"/>
          <w:lang w:val="es-CO"/>
        </w:rPr>
      </w:pPr>
      <w:r w:rsidRPr="000F4707">
        <w:rPr>
          <w:rFonts w:ascii="Arial" w:hAnsi="Arial" w:cs="Arial"/>
          <w:lang w:val="es-CO"/>
        </w:rPr>
        <w:t>Esa definición, utilizad</w:t>
      </w:r>
      <w:r w:rsidR="001F1DA3" w:rsidRPr="000F4707">
        <w:rPr>
          <w:rFonts w:ascii="Arial" w:hAnsi="Arial" w:cs="Arial"/>
          <w:lang w:val="es-CO"/>
        </w:rPr>
        <w:t>a</w:t>
      </w:r>
      <w:r w:rsidRPr="000F4707">
        <w:rPr>
          <w:rFonts w:ascii="Arial" w:hAnsi="Arial" w:cs="Arial"/>
          <w:lang w:val="es-CO"/>
        </w:rPr>
        <w:t xml:space="preserve"> por el ICBF, perfectamente podría dar cuenta de la situación que en materia de seguridad y soberanía alimentaria vive el Pacífico colombiano, una región donde no solamente se presenta escasez de alimentos, sino que también hay un consumo de comestibles que no representan una carga nutricional adecuada</w:t>
      </w:r>
      <w:r w:rsidR="001F1DA3" w:rsidRPr="000F4707">
        <w:rPr>
          <w:rFonts w:ascii="Arial" w:hAnsi="Arial" w:cs="Arial"/>
          <w:lang w:val="es-CO"/>
        </w:rPr>
        <w:t>,</w:t>
      </w:r>
      <w:r w:rsidRPr="000F4707">
        <w:rPr>
          <w:rFonts w:ascii="Arial" w:hAnsi="Arial" w:cs="Arial"/>
          <w:lang w:val="es-CO"/>
        </w:rPr>
        <w:t xml:space="preserve"> </w:t>
      </w:r>
      <w:r w:rsidR="001F1DA3" w:rsidRPr="000F4707">
        <w:rPr>
          <w:rFonts w:ascii="Arial" w:hAnsi="Arial" w:cs="Arial"/>
          <w:lang w:val="es-CO"/>
        </w:rPr>
        <w:t xml:space="preserve">como las </w:t>
      </w:r>
      <w:r w:rsidRPr="000F4707">
        <w:rPr>
          <w:rFonts w:ascii="Arial" w:hAnsi="Arial" w:cs="Arial"/>
          <w:lang w:val="es-CO"/>
        </w:rPr>
        <w:t xml:space="preserve">bebidas azucaradas, </w:t>
      </w:r>
      <w:r w:rsidR="000A0162" w:rsidRPr="000F4707">
        <w:rPr>
          <w:rFonts w:ascii="Arial" w:hAnsi="Arial" w:cs="Arial"/>
          <w:lang w:val="es-CO"/>
        </w:rPr>
        <w:t xml:space="preserve">la </w:t>
      </w:r>
      <w:r w:rsidRPr="000F4707">
        <w:rPr>
          <w:rFonts w:ascii="Arial" w:hAnsi="Arial" w:cs="Arial"/>
          <w:lang w:val="es-CO"/>
        </w:rPr>
        <w:t xml:space="preserve">comida de paquete y </w:t>
      </w:r>
      <w:r w:rsidR="000A0162" w:rsidRPr="000F4707">
        <w:rPr>
          <w:rFonts w:ascii="Arial" w:hAnsi="Arial" w:cs="Arial"/>
          <w:lang w:val="es-CO"/>
        </w:rPr>
        <w:t xml:space="preserve">los </w:t>
      </w:r>
      <w:r w:rsidRPr="000F4707">
        <w:rPr>
          <w:rFonts w:ascii="Arial" w:hAnsi="Arial" w:cs="Arial"/>
          <w:lang w:val="es-CO"/>
        </w:rPr>
        <w:t>enlatados. Todo esto como resultado de una nueva dinámica económica impuesta en la región.</w:t>
      </w:r>
    </w:p>
    <w:p w14:paraId="5F92BA79" w14:textId="77777777" w:rsidR="006256EA" w:rsidRPr="00315749" w:rsidRDefault="006256EA" w:rsidP="006256EA">
      <w:pPr>
        <w:jc w:val="both"/>
        <w:rPr>
          <w:rFonts w:ascii="Arial" w:hAnsi="Arial" w:cs="Arial"/>
          <w:lang w:val="es-CO"/>
        </w:rPr>
      </w:pPr>
      <w:r w:rsidRPr="00315749">
        <w:rPr>
          <w:rFonts w:ascii="Arial" w:hAnsi="Arial" w:cs="Arial"/>
          <w:lang w:val="es-CO"/>
        </w:rPr>
        <w:t xml:space="preserve">Otra dificultad para detectar o incluso tratar la malnutrición consiste, tal como lo plantea la Sociedad Colombiana de Pediatría, en: </w:t>
      </w:r>
    </w:p>
    <w:p w14:paraId="1B08B07E" w14:textId="77777777" w:rsidR="00FB3C8E" w:rsidRDefault="006256EA" w:rsidP="00CA67CC">
      <w:pPr>
        <w:ind w:left="708"/>
        <w:jc w:val="both"/>
        <w:rPr>
          <w:rFonts w:ascii="Arial" w:hAnsi="Arial" w:cs="Arial"/>
          <w:sz w:val="18"/>
          <w:szCs w:val="18"/>
          <w:lang w:val="es-CO"/>
        </w:rPr>
      </w:pPr>
      <w:r w:rsidRPr="003F6B2D">
        <w:rPr>
          <w:rFonts w:ascii="Arial" w:hAnsi="Arial" w:cs="Arial"/>
          <w:sz w:val="18"/>
          <w:szCs w:val="18"/>
          <w:lang w:val="es-CO"/>
        </w:rPr>
        <w:t xml:space="preserve">(…) que muchos de los decesos de niños en donde la desnutrición es determinante quedan bajo otro diagnóstico. Es el caso de las neumonías, las diarreas y otro tipo de infecciones graves. En otras palabras, (…), podría haber un subregistro importante en las cifras de muerte por desnutrición. (Forero Aguirre 2014) </w:t>
      </w:r>
    </w:p>
    <w:p w14:paraId="376780E7" w14:textId="77777777" w:rsidR="00AA020E" w:rsidRPr="00CA67CC" w:rsidRDefault="00AA020E" w:rsidP="00CA67CC">
      <w:pPr>
        <w:ind w:left="708"/>
        <w:jc w:val="both"/>
        <w:rPr>
          <w:rFonts w:ascii="Arial" w:hAnsi="Arial" w:cs="Arial"/>
          <w:sz w:val="18"/>
          <w:szCs w:val="18"/>
          <w:lang w:val="es-CO"/>
        </w:rPr>
      </w:pPr>
    </w:p>
    <w:p w14:paraId="18C9016D" w14:textId="77777777" w:rsidR="006256EA" w:rsidRPr="001A5C78" w:rsidRDefault="006256EA" w:rsidP="00874ED6">
      <w:pPr>
        <w:pStyle w:val="Ttulo3"/>
        <w:numPr>
          <w:ilvl w:val="2"/>
          <w:numId w:val="23"/>
        </w:numPr>
        <w:rPr>
          <w:lang w:val="es-CO"/>
        </w:rPr>
      </w:pPr>
      <w:bookmarkStart w:id="26" w:name="_Toc456102801"/>
      <w:bookmarkStart w:id="27" w:name="_Toc474238143"/>
      <w:r w:rsidRPr="001A5C78">
        <w:rPr>
          <w:lang w:val="es-CO"/>
        </w:rPr>
        <w:t>Marco general de la política nacional</w:t>
      </w:r>
      <w:bookmarkEnd w:id="26"/>
      <w:bookmarkEnd w:id="27"/>
    </w:p>
    <w:p w14:paraId="72486E76" w14:textId="77777777" w:rsidR="006256EA" w:rsidRPr="00613AB0" w:rsidRDefault="006256EA" w:rsidP="006256EA">
      <w:pPr>
        <w:rPr>
          <w:rFonts w:ascii="Arial" w:hAnsi="Arial" w:cs="Arial"/>
          <w:lang w:val="es-CO"/>
        </w:rPr>
      </w:pPr>
    </w:p>
    <w:p w14:paraId="5FC2AA17" w14:textId="77777777" w:rsidR="006256EA" w:rsidRDefault="006256EA" w:rsidP="006256EA">
      <w:pPr>
        <w:jc w:val="both"/>
        <w:rPr>
          <w:rFonts w:ascii="Arial" w:hAnsi="Arial" w:cs="Arial"/>
          <w:lang w:val="es-CO"/>
        </w:rPr>
      </w:pPr>
      <w:r w:rsidRPr="00613AB0">
        <w:rPr>
          <w:rFonts w:ascii="Arial" w:hAnsi="Arial" w:cs="Arial"/>
          <w:lang w:val="es-CO"/>
        </w:rPr>
        <w:t>El Pacto Internacional de los Derechos Económicos, Sociales y Culturales (PID</w:t>
      </w:r>
      <w:r w:rsidR="00C84423">
        <w:rPr>
          <w:rFonts w:ascii="Arial" w:hAnsi="Arial" w:cs="Arial"/>
          <w:lang w:val="es-CO"/>
        </w:rPr>
        <w:t xml:space="preserve">ESC) aprobado en Colombia como </w:t>
      </w:r>
      <w:r w:rsidR="00C84423" w:rsidRPr="00C84423">
        <w:rPr>
          <w:rFonts w:ascii="Arial" w:hAnsi="Arial" w:cs="Arial"/>
          <w:b/>
          <w:lang w:val="es-CO"/>
        </w:rPr>
        <w:t>L</w:t>
      </w:r>
      <w:r w:rsidRPr="00C84423">
        <w:rPr>
          <w:rFonts w:ascii="Arial" w:hAnsi="Arial" w:cs="Arial"/>
          <w:b/>
          <w:lang w:val="es-CO"/>
        </w:rPr>
        <w:t>ey 74 de 1968</w:t>
      </w:r>
      <w:r w:rsidRPr="00613AB0">
        <w:rPr>
          <w:rFonts w:ascii="Arial" w:hAnsi="Arial" w:cs="Arial"/>
          <w:lang w:val="es-CO"/>
        </w:rPr>
        <w:t>, en su artículo 11 reza</w:t>
      </w:r>
      <w:r>
        <w:rPr>
          <w:rFonts w:ascii="Arial" w:hAnsi="Arial" w:cs="Arial"/>
          <w:lang w:val="es-CO"/>
        </w:rPr>
        <w:t>:</w:t>
      </w:r>
      <w:r w:rsidRPr="00613AB0">
        <w:rPr>
          <w:rFonts w:ascii="Arial" w:hAnsi="Arial" w:cs="Arial"/>
          <w:lang w:val="es-CO"/>
        </w:rPr>
        <w:t xml:space="preserve"> </w:t>
      </w:r>
    </w:p>
    <w:p w14:paraId="4A040CB2" w14:textId="77777777" w:rsidR="006256EA" w:rsidRDefault="006256EA" w:rsidP="006256EA">
      <w:pPr>
        <w:ind w:left="708"/>
        <w:jc w:val="both"/>
        <w:rPr>
          <w:rFonts w:ascii="Arial" w:hAnsi="Arial" w:cs="Arial"/>
          <w:sz w:val="18"/>
          <w:szCs w:val="18"/>
          <w:lang w:val="es-CO"/>
        </w:rPr>
      </w:pPr>
      <w:r w:rsidRPr="003F6B2D">
        <w:rPr>
          <w:rFonts w:ascii="Arial" w:hAnsi="Arial" w:cs="Arial"/>
          <w:sz w:val="18"/>
          <w:szCs w:val="18"/>
          <w:lang w:val="es-CO"/>
        </w:rPr>
        <w:t xml:space="preserve">Los Estados Partes en el presente Pacto, reconociendo el derecho fundamental de toda persona a estar protegida contra el hambre, adoptarán, individualmente y mediante la cooperación internacional, las medidas, incluidos programas concretos, que se necesiten para : a) Mejorar los métodos de producción, concertación y distribución de alimentos mediante la plena utilización de los conocimientos técnicos y científicos, la divulgación de los principios sobre nutrición y el perfeccionamiento y la reforma de los regímenes agrarios de modo que se logren la explotación y utilización más eficaces de las riquezas naturales; b) Asegurar una distribución equitativa de los alimentos mundiales en relación con las necesidades, teniendo en cuenta los problemas que se plantean tanto a los países que importan productos alimenticios como a los que los exportan. </w:t>
      </w:r>
      <w:r>
        <w:rPr>
          <w:rFonts w:ascii="Arial" w:hAnsi="Arial" w:cs="Arial"/>
          <w:sz w:val="18"/>
          <w:szCs w:val="18"/>
          <w:lang w:val="es-CO"/>
        </w:rPr>
        <w:t xml:space="preserve"> </w:t>
      </w:r>
    </w:p>
    <w:p w14:paraId="1867E86D" w14:textId="77777777" w:rsidR="006256EA" w:rsidRPr="005155CB" w:rsidRDefault="006256EA" w:rsidP="006256EA">
      <w:pPr>
        <w:jc w:val="both"/>
        <w:rPr>
          <w:rFonts w:ascii="Arial" w:hAnsi="Arial" w:cs="Arial"/>
          <w:lang w:val="es-CO"/>
        </w:rPr>
      </w:pPr>
      <w:r w:rsidRPr="00613AB0">
        <w:rPr>
          <w:rFonts w:ascii="Arial" w:hAnsi="Arial" w:cs="Arial"/>
          <w:lang w:val="es-CO"/>
        </w:rPr>
        <w:t xml:space="preserve">Por lo </w:t>
      </w:r>
      <w:r w:rsidRPr="005155CB">
        <w:rPr>
          <w:rFonts w:ascii="Arial" w:hAnsi="Arial" w:cs="Arial"/>
          <w:lang w:val="es-CO"/>
        </w:rPr>
        <w:t>anterior, el Estado colombiano está obligado a adoptar las medidas necesarias para garantizar a sus conciudadanos el acceso y disposición de alimentación adecuada en toda su dimensión</w:t>
      </w:r>
      <w:r w:rsidR="00C61B9D" w:rsidRPr="005155CB">
        <w:rPr>
          <w:rFonts w:ascii="Arial" w:hAnsi="Arial" w:cs="Arial"/>
          <w:lang w:val="es-CO"/>
        </w:rPr>
        <w:t>,</w:t>
      </w:r>
      <w:r w:rsidR="009C264F" w:rsidRPr="005155CB">
        <w:rPr>
          <w:rFonts w:ascii="Arial" w:hAnsi="Arial" w:cs="Arial"/>
          <w:lang w:val="es-CO"/>
        </w:rPr>
        <w:t xml:space="preserve"> </w:t>
      </w:r>
      <w:r w:rsidRPr="005155CB">
        <w:rPr>
          <w:rFonts w:ascii="Arial" w:hAnsi="Arial" w:cs="Arial"/>
          <w:lang w:val="es-CO"/>
        </w:rPr>
        <w:t>que permita asegurar la protección de todos los habitantes de Colombia contra el hambre y la malnutrición.</w:t>
      </w:r>
    </w:p>
    <w:p w14:paraId="654C5651" w14:textId="77777777" w:rsidR="006256EA" w:rsidRPr="005155CB" w:rsidRDefault="00650500" w:rsidP="006256EA">
      <w:pPr>
        <w:jc w:val="both"/>
        <w:rPr>
          <w:rFonts w:ascii="Arial" w:hAnsi="Arial" w:cs="Arial"/>
          <w:lang w:val="es-CO"/>
        </w:rPr>
      </w:pPr>
      <w:r w:rsidRPr="005155CB">
        <w:rPr>
          <w:rFonts w:ascii="Arial" w:hAnsi="Arial" w:cs="Arial"/>
          <w:lang w:val="es-CO"/>
        </w:rPr>
        <w:t xml:space="preserve">Por otra parte, </w:t>
      </w:r>
      <w:r w:rsidR="006256EA" w:rsidRPr="005155CB">
        <w:rPr>
          <w:rFonts w:ascii="Arial" w:hAnsi="Arial" w:cs="Arial"/>
          <w:lang w:val="es-CO"/>
        </w:rPr>
        <w:t>es importante resaltar que el artículo 12 del mismo pacto está referido a las garantías del Estado para brindar salud con miras a reducir la mortalidad infantil y el sano desarrollo de los niños.</w:t>
      </w:r>
    </w:p>
    <w:p w14:paraId="3C984E86" w14:textId="77777777" w:rsidR="006256EA" w:rsidRPr="00CC4BAC" w:rsidRDefault="006256EA" w:rsidP="006256EA">
      <w:pPr>
        <w:jc w:val="both"/>
        <w:rPr>
          <w:rFonts w:ascii="Arial" w:hAnsi="Arial" w:cs="Arial"/>
          <w:lang w:val="es-ES"/>
        </w:rPr>
      </w:pPr>
      <w:r w:rsidRPr="005155CB">
        <w:rPr>
          <w:rFonts w:ascii="Arial" w:hAnsi="Arial" w:cs="Arial"/>
          <w:lang w:val="es-CO"/>
        </w:rPr>
        <w:t>El Estado colombiano desde el año 2005 ha tomado algunas medidas administrativas y legislativas relacionadas a mejorar la producción de alimentos p</w:t>
      </w:r>
      <w:r w:rsidR="00CC4BAC" w:rsidRPr="005155CB">
        <w:rPr>
          <w:rFonts w:ascii="Arial" w:hAnsi="Arial" w:cs="Arial"/>
          <w:lang w:val="es-CO"/>
        </w:rPr>
        <w:t>ara combatir el hambre y la mal</w:t>
      </w:r>
      <w:r w:rsidRPr="005155CB">
        <w:rPr>
          <w:rFonts w:ascii="Arial" w:hAnsi="Arial" w:cs="Arial"/>
          <w:lang w:val="es-CO"/>
        </w:rPr>
        <w:t>nutrición</w:t>
      </w:r>
      <w:r w:rsidR="00CC4BAC" w:rsidRPr="005155CB">
        <w:rPr>
          <w:rFonts w:ascii="Arial" w:hAnsi="Arial" w:cs="Arial"/>
          <w:lang w:val="es-CO"/>
        </w:rPr>
        <w:t>,</w:t>
      </w:r>
      <w:r w:rsidRPr="005155CB">
        <w:rPr>
          <w:rFonts w:ascii="Arial" w:hAnsi="Arial" w:cs="Arial"/>
          <w:lang w:val="es-CO"/>
        </w:rPr>
        <w:t xml:space="preserve"> que a su vez mejoren la salud evitando la muerte por estas causas.  Estas medidas </w:t>
      </w:r>
      <w:r w:rsidR="00874ED6" w:rsidRPr="005155CB">
        <w:rPr>
          <w:rFonts w:ascii="Arial" w:hAnsi="Arial" w:cs="Arial"/>
          <w:lang w:val="es-ES"/>
        </w:rPr>
        <w:t>son:</w:t>
      </w:r>
    </w:p>
    <w:p w14:paraId="3A093024" w14:textId="77777777" w:rsidR="006256EA" w:rsidRPr="00C824FA" w:rsidRDefault="006256EA" w:rsidP="00874ED6">
      <w:pPr>
        <w:pStyle w:val="Prrafodelista"/>
        <w:numPr>
          <w:ilvl w:val="0"/>
          <w:numId w:val="26"/>
        </w:numPr>
        <w:rPr>
          <w:rFonts w:ascii="Arial" w:hAnsi="Arial" w:cs="Arial"/>
          <w:b/>
          <w:lang w:val="es-CO"/>
        </w:rPr>
      </w:pPr>
      <w:r w:rsidRPr="00613AB0">
        <w:rPr>
          <w:rFonts w:ascii="Arial" w:hAnsi="Arial" w:cs="Arial"/>
          <w:b/>
          <w:lang w:val="es-CO"/>
        </w:rPr>
        <w:t xml:space="preserve">Política de </w:t>
      </w:r>
      <w:r w:rsidRPr="00C824FA">
        <w:rPr>
          <w:rFonts w:ascii="Arial" w:hAnsi="Arial" w:cs="Arial"/>
          <w:b/>
          <w:lang w:val="es-CO"/>
        </w:rPr>
        <w:t>seguridad alimentaria y nutricional (CONPES 113 y 140)</w:t>
      </w:r>
    </w:p>
    <w:p w14:paraId="0D88972B" w14:textId="77777777" w:rsidR="006256EA" w:rsidRPr="00C824FA" w:rsidRDefault="006256EA" w:rsidP="006256EA">
      <w:pPr>
        <w:jc w:val="both"/>
        <w:rPr>
          <w:rFonts w:ascii="Arial" w:hAnsi="Arial" w:cs="Arial"/>
          <w:lang w:val="es-CO"/>
        </w:rPr>
      </w:pPr>
      <w:r w:rsidRPr="00C824FA">
        <w:rPr>
          <w:rFonts w:ascii="Arial" w:hAnsi="Arial" w:cs="Arial"/>
          <w:b/>
          <w:lang w:val="es-CO"/>
        </w:rPr>
        <w:t>Metas y estrategias de Colombia para el logro de los objetivos de desarrollo del milenio-2015</w:t>
      </w:r>
      <w:r w:rsidRPr="00C824FA">
        <w:rPr>
          <w:rFonts w:ascii="Arial" w:hAnsi="Arial" w:cs="Arial"/>
          <w:lang w:val="es-CO"/>
        </w:rPr>
        <w:t xml:space="preserve"> (</w:t>
      </w:r>
      <w:r w:rsidRPr="00C824FA">
        <w:rPr>
          <w:rFonts w:ascii="Arial" w:hAnsi="Arial" w:cs="Arial"/>
          <w:b/>
          <w:lang w:val="es-CO"/>
        </w:rPr>
        <w:t xml:space="preserve">Modificación a CONPES social 91 del 14 de junio de 2005: </w:t>
      </w:r>
      <w:r w:rsidRPr="00C824FA">
        <w:rPr>
          <w:rFonts w:ascii="Arial" w:hAnsi="Arial" w:cs="Arial"/>
          <w:lang w:val="es-CO"/>
        </w:rPr>
        <w:t xml:space="preserve">Bogotá D.C., 28 de marzo de 2011). </w:t>
      </w:r>
    </w:p>
    <w:p w14:paraId="4C1C080A" w14:textId="77777777" w:rsidR="006256EA" w:rsidRPr="00C824FA" w:rsidRDefault="00E03A86" w:rsidP="006256EA">
      <w:pPr>
        <w:jc w:val="both"/>
        <w:rPr>
          <w:rFonts w:ascii="Arial" w:hAnsi="Arial" w:cs="Arial"/>
          <w:lang w:val="es-CO"/>
        </w:rPr>
      </w:pPr>
      <w:r w:rsidRPr="00C824FA">
        <w:rPr>
          <w:rFonts w:ascii="Arial" w:hAnsi="Arial" w:cs="Arial"/>
          <w:lang w:val="es-CO"/>
        </w:rPr>
        <w:t>La política descrita en el</w:t>
      </w:r>
      <w:r w:rsidR="006256EA" w:rsidRPr="00C824FA">
        <w:rPr>
          <w:rFonts w:ascii="Arial" w:hAnsi="Arial" w:cs="Arial"/>
          <w:lang w:val="es-CO"/>
        </w:rPr>
        <w:t xml:space="preserve"> CONPES establece el concepto de seguridad alimentaria como: </w:t>
      </w:r>
    </w:p>
    <w:p w14:paraId="6A6D430B" w14:textId="77777777" w:rsidR="006256EA" w:rsidRDefault="006256EA" w:rsidP="006256EA">
      <w:pPr>
        <w:ind w:left="708"/>
        <w:jc w:val="both"/>
        <w:rPr>
          <w:rFonts w:ascii="Arial" w:hAnsi="Arial" w:cs="Arial"/>
          <w:sz w:val="18"/>
          <w:szCs w:val="18"/>
          <w:lang w:val="es-CO"/>
        </w:rPr>
      </w:pPr>
      <w:r w:rsidRPr="00C824FA">
        <w:rPr>
          <w:rFonts w:ascii="Arial" w:hAnsi="Arial" w:cs="Arial"/>
          <w:sz w:val="18"/>
          <w:szCs w:val="18"/>
          <w:lang w:val="es-CO"/>
        </w:rPr>
        <w:t>La disponibilidad suficiente y estable de alimentos; el ac</w:t>
      </w:r>
      <w:r w:rsidR="00FE0EBB" w:rsidRPr="00C824FA">
        <w:rPr>
          <w:rFonts w:ascii="Arial" w:hAnsi="Arial" w:cs="Arial"/>
          <w:sz w:val="18"/>
          <w:szCs w:val="18"/>
          <w:lang w:val="es-CO"/>
        </w:rPr>
        <w:t>ceso físico y económico, consumo</w:t>
      </w:r>
      <w:r w:rsidRPr="00C824FA">
        <w:rPr>
          <w:rFonts w:ascii="Arial" w:hAnsi="Arial" w:cs="Arial"/>
          <w:sz w:val="18"/>
          <w:szCs w:val="18"/>
          <w:lang w:val="es-CO"/>
        </w:rPr>
        <w:t xml:space="preserve"> oportuno y permanente de los mismos; calidad e inocuidad por parte de todas las personas, bajo condiciones que permitan su adecuada utilización biológica, para llevar una vida saludable y activa.</w:t>
      </w:r>
      <w:r w:rsidRPr="005E6856">
        <w:rPr>
          <w:rFonts w:ascii="Arial" w:hAnsi="Arial" w:cs="Arial"/>
          <w:sz w:val="18"/>
          <w:szCs w:val="18"/>
          <w:lang w:val="es-CO"/>
        </w:rPr>
        <w:t xml:space="preserve"> </w:t>
      </w:r>
    </w:p>
    <w:p w14:paraId="7CB1EDE9" w14:textId="77777777" w:rsidR="006256EA" w:rsidRPr="00991C33" w:rsidRDefault="006256EA" w:rsidP="006256EA">
      <w:pPr>
        <w:jc w:val="both"/>
        <w:rPr>
          <w:rFonts w:ascii="Arial" w:hAnsi="Arial" w:cs="Arial"/>
          <w:lang w:val="es-CO"/>
        </w:rPr>
      </w:pPr>
      <w:r w:rsidRPr="00613AB0">
        <w:rPr>
          <w:rFonts w:ascii="Arial" w:hAnsi="Arial" w:cs="Arial"/>
          <w:lang w:val="es-CO"/>
        </w:rPr>
        <w:t>En el caso particular de seguridad al</w:t>
      </w:r>
      <w:r>
        <w:rPr>
          <w:rFonts w:ascii="Arial" w:hAnsi="Arial" w:cs="Arial"/>
          <w:lang w:val="es-CO"/>
        </w:rPr>
        <w:t>imentaria y nutricional, es el e</w:t>
      </w:r>
      <w:r w:rsidRPr="00613AB0">
        <w:rPr>
          <w:rFonts w:ascii="Arial" w:hAnsi="Arial" w:cs="Arial"/>
          <w:lang w:val="es-CO"/>
        </w:rPr>
        <w:t>stado o acción constitutiva de la vida</w:t>
      </w:r>
      <w:r>
        <w:rPr>
          <w:rFonts w:ascii="Arial" w:hAnsi="Arial" w:cs="Arial"/>
          <w:lang w:val="es-CO"/>
        </w:rPr>
        <w:t xml:space="preserve"> que consiste en</w:t>
      </w:r>
      <w:r w:rsidRPr="00613AB0">
        <w:rPr>
          <w:rFonts w:ascii="Arial" w:hAnsi="Arial" w:cs="Arial"/>
          <w:lang w:val="es-CO"/>
        </w:rPr>
        <w:t xml:space="preserve"> tener una </w:t>
      </w:r>
      <w:r w:rsidRPr="00991C33">
        <w:rPr>
          <w:rFonts w:ascii="Arial" w:hAnsi="Arial" w:cs="Arial"/>
          <w:lang w:val="es-CO"/>
        </w:rPr>
        <w:t>alimentación suficiente y adecuada; en consecuencia una vida saludable y activa.</w:t>
      </w:r>
    </w:p>
    <w:p w14:paraId="5100F995" w14:textId="77777777" w:rsidR="006256EA" w:rsidRPr="00B118FD" w:rsidRDefault="006256EA" w:rsidP="006256EA">
      <w:pPr>
        <w:jc w:val="both"/>
        <w:rPr>
          <w:rFonts w:ascii="Arial" w:hAnsi="Arial" w:cs="Arial"/>
          <w:lang w:val="es-CO"/>
        </w:rPr>
      </w:pPr>
      <w:r w:rsidRPr="00991C33">
        <w:rPr>
          <w:rFonts w:ascii="Arial" w:hAnsi="Arial" w:cs="Arial"/>
          <w:lang w:val="es-CO"/>
        </w:rPr>
        <w:t>Con esta medida se pretendía erradicar la pobreza extrema y el hambre, garantizando un acceso a una alimentación adecuada especialmente para menores de 5 años con porcentaje de desnutrición alto</w:t>
      </w:r>
      <w:r w:rsidR="006E565E" w:rsidRPr="00991C33">
        <w:rPr>
          <w:rFonts w:ascii="Arial" w:hAnsi="Arial" w:cs="Arial"/>
          <w:lang w:val="es-CO"/>
        </w:rPr>
        <w:t>,</w:t>
      </w:r>
      <w:r w:rsidRPr="00991C33">
        <w:rPr>
          <w:rFonts w:ascii="Arial" w:hAnsi="Arial" w:cs="Arial"/>
          <w:lang w:val="es-CO"/>
        </w:rPr>
        <w:t xml:space="preserve"> tal como lo muestra el informe de </w:t>
      </w:r>
      <w:r w:rsidR="006E565E" w:rsidRPr="00991C33">
        <w:rPr>
          <w:rFonts w:ascii="Arial" w:hAnsi="Arial" w:cs="Arial"/>
          <w:lang w:val="es-CO"/>
        </w:rPr>
        <w:t xml:space="preserve">la </w:t>
      </w:r>
      <w:r w:rsidRPr="00991C33">
        <w:rPr>
          <w:rFonts w:ascii="Arial" w:hAnsi="Arial" w:cs="Arial"/>
          <w:lang w:val="es-CO"/>
        </w:rPr>
        <w:t>Encuesta Nacional de Demografía y Salud (ENDS 2005</w:t>
      </w:r>
      <w:r w:rsidRPr="00B118FD">
        <w:rPr>
          <w:rFonts w:ascii="Arial" w:hAnsi="Arial" w:cs="Arial"/>
          <w:lang w:val="es-CO"/>
        </w:rPr>
        <w:t xml:space="preserve">) donde el 12% de los niños entre 5 y 9 años presentaron desnutrición crónica (Ojeda, Ordoñez, Ochoa 2005, 67). </w:t>
      </w:r>
    </w:p>
    <w:p w14:paraId="2D739F5F" w14:textId="77777777" w:rsidR="006256EA" w:rsidRDefault="006256EA" w:rsidP="006256EA">
      <w:pPr>
        <w:jc w:val="both"/>
        <w:rPr>
          <w:rFonts w:ascii="Arial" w:hAnsi="Arial" w:cs="Arial"/>
          <w:lang w:val="es-CO"/>
        </w:rPr>
      </w:pPr>
      <w:r w:rsidRPr="00B118FD">
        <w:rPr>
          <w:rFonts w:ascii="Arial" w:hAnsi="Arial" w:cs="Arial"/>
          <w:lang w:val="es-CO"/>
        </w:rPr>
        <w:t xml:space="preserve">Lo anterior </w:t>
      </w:r>
      <w:r w:rsidR="006F568B" w:rsidRPr="00B118FD">
        <w:rPr>
          <w:rFonts w:ascii="Arial" w:hAnsi="Arial" w:cs="Arial"/>
          <w:lang w:val="es-CO"/>
        </w:rPr>
        <w:t>evidencia</w:t>
      </w:r>
      <w:r w:rsidRPr="00B118FD">
        <w:rPr>
          <w:rFonts w:ascii="Arial" w:hAnsi="Arial" w:cs="Arial"/>
          <w:lang w:val="es-CO"/>
        </w:rPr>
        <w:t xml:space="preserve"> que el problema ya había sido identificado y se acomodaba perfectamente a los compromisos del Estado</w:t>
      </w:r>
      <w:r w:rsidR="00B009BB" w:rsidRPr="00B118FD">
        <w:rPr>
          <w:rFonts w:ascii="Arial" w:hAnsi="Arial" w:cs="Arial"/>
          <w:lang w:val="es-CO"/>
        </w:rPr>
        <w:t>,</w:t>
      </w:r>
      <w:r w:rsidRPr="00B118FD">
        <w:rPr>
          <w:rFonts w:ascii="Arial" w:hAnsi="Arial" w:cs="Arial"/>
          <w:lang w:val="es-CO"/>
        </w:rPr>
        <w:t xml:space="preserve"> no solo en su obligación de proteger, respetar y cumplir la ley 74/1968 sino al compromiso</w:t>
      </w:r>
      <w:r w:rsidR="00B009BB" w:rsidRPr="00B118FD">
        <w:rPr>
          <w:rFonts w:ascii="Arial" w:hAnsi="Arial" w:cs="Arial"/>
          <w:lang w:val="es-CO"/>
        </w:rPr>
        <w:t xml:space="preserve"> de</w:t>
      </w:r>
      <w:r w:rsidRPr="00B118FD">
        <w:rPr>
          <w:rFonts w:ascii="Arial" w:hAnsi="Arial" w:cs="Arial"/>
          <w:lang w:val="es-CO"/>
        </w:rPr>
        <w:t xml:space="preserve"> alcanzar las metas del m</w:t>
      </w:r>
      <w:r w:rsidR="00B009BB" w:rsidRPr="00B118FD">
        <w:rPr>
          <w:rFonts w:ascii="Arial" w:hAnsi="Arial" w:cs="Arial"/>
          <w:lang w:val="es-CO"/>
        </w:rPr>
        <w:t xml:space="preserve">ilenio, donde </w:t>
      </w:r>
      <w:r w:rsidR="003A5B51" w:rsidRPr="00B118FD">
        <w:rPr>
          <w:rFonts w:ascii="Arial" w:hAnsi="Arial" w:cs="Arial"/>
          <w:lang w:val="es-CO"/>
        </w:rPr>
        <w:t>el</w:t>
      </w:r>
      <w:r w:rsidR="00B009BB" w:rsidRPr="00B118FD">
        <w:rPr>
          <w:rFonts w:ascii="Arial" w:hAnsi="Arial" w:cs="Arial"/>
          <w:lang w:val="es-CO"/>
        </w:rPr>
        <w:t xml:space="preserve"> o</w:t>
      </w:r>
      <w:r w:rsidRPr="00B118FD">
        <w:rPr>
          <w:rFonts w:ascii="Arial" w:hAnsi="Arial" w:cs="Arial"/>
          <w:lang w:val="es-CO"/>
        </w:rPr>
        <w:t>bjetivo principal</w:t>
      </w:r>
      <w:r w:rsidR="00B009BB" w:rsidRPr="00B118FD">
        <w:rPr>
          <w:rFonts w:ascii="Arial" w:hAnsi="Arial" w:cs="Arial"/>
          <w:lang w:val="es-CO"/>
        </w:rPr>
        <w:t>es</w:t>
      </w:r>
      <w:r w:rsidRPr="00B118FD">
        <w:rPr>
          <w:rFonts w:ascii="Arial" w:hAnsi="Arial" w:cs="Arial"/>
          <w:lang w:val="es-CO"/>
        </w:rPr>
        <w:t xml:space="preserve"> era: “[…].reducir a la mitad las tasas de pobreza extrema se alcanzó cinco años antes de la fecha límite fijada para 2015.”</w:t>
      </w:r>
      <w:r w:rsidRPr="00B118FD">
        <w:rPr>
          <w:rStyle w:val="Refdenotaalpie"/>
          <w:rFonts w:ascii="Arial" w:hAnsi="Arial" w:cs="Arial"/>
          <w:lang w:val="es-CO"/>
        </w:rPr>
        <w:footnoteReference w:id="15"/>
      </w:r>
    </w:p>
    <w:p w14:paraId="47B5DBF9" w14:textId="77777777" w:rsidR="006256EA" w:rsidRDefault="00C84423" w:rsidP="006256EA">
      <w:pPr>
        <w:pStyle w:val="Prrafodelista"/>
        <w:numPr>
          <w:ilvl w:val="0"/>
          <w:numId w:val="26"/>
        </w:numPr>
        <w:rPr>
          <w:rFonts w:ascii="Arial" w:hAnsi="Arial" w:cs="Arial"/>
          <w:b/>
          <w:lang w:val="es-CO"/>
        </w:rPr>
      </w:pPr>
      <w:r>
        <w:rPr>
          <w:rFonts w:ascii="Arial" w:hAnsi="Arial" w:cs="Arial"/>
          <w:b/>
          <w:lang w:val="es-CO"/>
        </w:rPr>
        <w:t>La L</w:t>
      </w:r>
      <w:r w:rsidR="006256EA" w:rsidRPr="00613AB0">
        <w:rPr>
          <w:rFonts w:ascii="Arial" w:hAnsi="Arial" w:cs="Arial"/>
          <w:b/>
          <w:lang w:val="es-CO"/>
        </w:rPr>
        <w:t xml:space="preserve">ey 1355 </w:t>
      </w:r>
      <w:r w:rsidR="006256EA">
        <w:rPr>
          <w:rFonts w:ascii="Arial" w:hAnsi="Arial" w:cs="Arial"/>
          <w:b/>
          <w:lang w:val="es-CO"/>
        </w:rPr>
        <w:t xml:space="preserve">14 octubre </w:t>
      </w:r>
      <w:r w:rsidR="006256EA" w:rsidRPr="00613AB0">
        <w:rPr>
          <w:rFonts w:ascii="Arial" w:hAnsi="Arial" w:cs="Arial"/>
          <w:b/>
          <w:lang w:val="es-CO"/>
        </w:rPr>
        <w:t>de 2009</w:t>
      </w:r>
      <w:r w:rsidR="006256EA">
        <w:rPr>
          <w:rFonts w:ascii="Arial" w:hAnsi="Arial" w:cs="Arial"/>
          <w:b/>
          <w:lang w:val="es-CO"/>
        </w:rPr>
        <w:t>.  Se</w:t>
      </w:r>
      <w:r w:rsidR="006256EA" w:rsidRPr="00613AB0">
        <w:rPr>
          <w:rFonts w:ascii="Arial" w:hAnsi="Arial" w:cs="Arial"/>
          <w:b/>
          <w:lang w:val="es-CO"/>
        </w:rPr>
        <w:t>guridad alimentaria y nutricional</w:t>
      </w:r>
    </w:p>
    <w:p w14:paraId="26C4BED8" w14:textId="77777777" w:rsidR="006256EA" w:rsidRDefault="006256EA" w:rsidP="006256EA">
      <w:pPr>
        <w:jc w:val="both"/>
        <w:rPr>
          <w:rFonts w:ascii="Arial" w:hAnsi="Arial" w:cs="Arial"/>
          <w:lang w:val="es-CO"/>
        </w:rPr>
      </w:pPr>
      <w:r w:rsidRPr="00613AB0">
        <w:rPr>
          <w:rFonts w:ascii="Arial" w:hAnsi="Arial" w:cs="Arial"/>
          <w:lang w:val="es-CO"/>
        </w:rPr>
        <w:t xml:space="preserve">Esta ley define la obesidad y las enfermedades crónicas no transmisibles asociadas a esta como una prioridad de salud pública y se adoptan medidas para su control, atención y prevención.  </w:t>
      </w:r>
    </w:p>
    <w:p w14:paraId="64DA20B6" w14:textId="77777777" w:rsidR="006256EA" w:rsidRPr="00613AB0" w:rsidRDefault="006256EA" w:rsidP="006256EA">
      <w:pPr>
        <w:jc w:val="both"/>
        <w:rPr>
          <w:rFonts w:ascii="Arial" w:hAnsi="Arial" w:cs="Arial"/>
          <w:lang w:val="es-CO"/>
        </w:rPr>
      </w:pPr>
      <w:r>
        <w:rPr>
          <w:rFonts w:ascii="Arial" w:hAnsi="Arial" w:cs="Arial"/>
          <w:lang w:val="es-CO"/>
        </w:rPr>
        <w:t xml:space="preserve">El artículo 4º de la presente ley establece: </w:t>
      </w:r>
      <w:r w:rsidRPr="005B627F">
        <w:rPr>
          <w:rFonts w:ascii="Arial" w:hAnsi="Arial" w:cs="Arial"/>
          <w:lang w:val="es-CO"/>
        </w:rPr>
        <w:t xml:space="preserve">ESTRATEGIAS PARA PROMOVER UNA ALIMENTACIÓN BALANCEADA Y SALUDABLE. </w:t>
      </w:r>
      <w:r>
        <w:rPr>
          <w:rFonts w:ascii="Arial" w:hAnsi="Arial" w:cs="Arial"/>
          <w:lang w:val="es-CO"/>
        </w:rPr>
        <w:t xml:space="preserve"> L</w:t>
      </w:r>
      <w:r w:rsidRPr="00613AB0">
        <w:rPr>
          <w:rFonts w:ascii="Arial" w:hAnsi="Arial" w:cs="Arial"/>
          <w:lang w:val="es-CO"/>
        </w:rPr>
        <w:t xml:space="preserve">os diferentes sectores de la sociedad impulsarán una alimentación balanceada y saludable en la población colombiana, a través de acciones tales como: </w:t>
      </w:r>
    </w:p>
    <w:p w14:paraId="1F25C175" w14:textId="77777777" w:rsidR="006256EA" w:rsidRPr="005E6856" w:rsidRDefault="006256EA" w:rsidP="006256EA">
      <w:pPr>
        <w:ind w:left="708"/>
        <w:jc w:val="both"/>
        <w:rPr>
          <w:rFonts w:ascii="Arial" w:hAnsi="Arial" w:cs="Arial"/>
          <w:sz w:val="18"/>
          <w:szCs w:val="18"/>
          <w:lang w:val="es-CO"/>
        </w:rPr>
      </w:pPr>
      <w:r w:rsidRPr="005E6856">
        <w:rPr>
          <w:rFonts w:ascii="Arial" w:hAnsi="Arial" w:cs="Arial"/>
          <w:sz w:val="18"/>
          <w:szCs w:val="18"/>
          <w:lang w:val="es-CO"/>
        </w:rPr>
        <w:t xml:space="preserve">– </w:t>
      </w:r>
      <w:r>
        <w:rPr>
          <w:rFonts w:ascii="Arial" w:hAnsi="Arial" w:cs="Arial"/>
          <w:sz w:val="18"/>
          <w:szCs w:val="18"/>
          <w:lang w:val="es-CO"/>
        </w:rPr>
        <w:t xml:space="preserve">Párrafo 3: </w:t>
      </w:r>
      <w:r w:rsidRPr="005E6856">
        <w:rPr>
          <w:rFonts w:ascii="Arial" w:hAnsi="Arial" w:cs="Arial"/>
          <w:sz w:val="18"/>
          <w:szCs w:val="18"/>
          <w:lang w:val="es-CO"/>
        </w:rPr>
        <w:t xml:space="preserve">Los centros educativos públicos y privados del país deberán adoptar un Programa de Educación Alimentaria siguiendo los lineamientos y guías que desarrollen el Ministerio de la Protección Social y el Instituto Colombiano de Bienestar Familiar, para promover una alimentación balanceada y saludable, de acuerdo con las características culturales de las diferentes regiones de Colombia. </w:t>
      </w:r>
    </w:p>
    <w:p w14:paraId="067B6918" w14:textId="77777777" w:rsidR="006256EA" w:rsidRPr="00B42362" w:rsidRDefault="006256EA" w:rsidP="00874ED6">
      <w:pPr>
        <w:ind w:left="708"/>
        <w:jc w:val="both"/>
        <w:rPr>
          <w:rFonts w:ascii="Arial" w:hAnsi="Arial" w:cs="Arial"/>
          <w:sz w:val="18"/>
          <w:szCs w:val="18"/>
          <w:lang w:val="es-CO"/>
        </w:rPr>
      </w:pPr>
      <w:r w:rsidRPr="005E6856">
        <w:rPr>
          <w:rFonts w:ascii="Arial" w:hAnsi="Arial" w:cs="Arial"/>
          <w:sz w:val="18"/>
          <w:szCs w:val="18"/>
          <w:lang w:val="es-CO"/>
        </w:rPr>
        <w:t xml:space="preserve">- </w:t>
      </w:r>
      <w:r>
        <w:rPr>
          <w:rFonts w:ascii="Arial" w:hAnsi="Arial" w:cs="Arial"/>
          <w:sz w:val="18"/>
          <w:szCs w:val="18"/>
          <w:lang w:val="es-CO"/>
        </w:rPr>
        <w:t xml:space="preserve">Párrafo 4: </w:t>
      </w:r>
      <w:r w:rsidRPr="005E6856">
        <w:rPr>
          <w:rFonts w:ascii="Arial" w:hAnsi="Arial" w:cs="Arial"/>
          <w:sz w:val="18"/>
          <w:szCs w:val="18"/>
          <w:lang w:val="es-CO"/>
        </w:rPr>
        <w:t xml:space="preserve">El Gobierno Nacional a través del Ministerio de Agricultura y Desarrollo Rural, deberá establecer mecanismos para fomentar la producción y comercialización de frutas y verduras, con participación de los entes territoriales, la empresa privada y los gremios de la producción agrícola. </w:t>
      </w:r>
    </w:p>
    <w:p w14:paraId="477B6B0D" w14:textId="77777777" w:rsidR="006256EA" w:rsidRPr="00613AB0" w:rsidRDefault="006256EA" w:rsidP="006256EA">
      <w:pPr>
        <w:pStyle w:val="Prrafodelista"/>
        <w:numPr>
          <w:ilvl w:val="0"/>
          <w:numId w:val="26"/>
        </w:numPr>
        <w:rPr>
          <w:rFonts w:ascii="Arial" w:hAnsi="Arial" w:cs="Arial"/>
          <w:b/>
          <w:lang w:val="es-CO"/>
        </w:rPr>
      </w:pPr>
      <w:r w:rsidRPr="00613AB0">
        <w:rPr>
          <w:rFonts w:ascii="Arial" w:hAnsi="Arial" w:cs="Arial"/>
          <w:b/>
          <w:lang w:val="es-CO"/>
        </w:rPr>
        <w:t xml:space="preserve">El plan nacional de seguridad alimentaria y nutricional 2012 </w:t>
      </w:r>
      <w:r>
        <w:rPr>
          <w:rFonts w:ascii="Arial" w:hAnsi="Arial" w:cs="Arial"/>
          <w:b/>
          <w:lang w:val="es-CO"/>
        </w:rPr>
        <w:t>–</w:t>
      </w:r>
      <w:r w:rsidRPr="00613AB0">
        <w:rPr>
          <w:rFonts w:ascii="Arial" w:hAnsi="Arial" w:cs="Arial"/>
          <w:b/>
          <w:lang w:val="es-CO"/>
        </w:rPr>
        <w:t xml:space="preserve"> 2019</w:t>
      </w:r>
      <w:r>
        <w:rPr>
          <w:rFonts w:ascii="Arial" w:hAnsi="Arial" w:cs="Arial"/>
          <w:b/>
          <w:lang w:val="es-CO"/>
        </w:rPr>
        <w:t xml:space="preserve"> del 17 diciembre </w:t>
      </w:r>
      <w:r w:rsidR="00C92B74">
        <w:rPr>
          <w:rFonts w:ascii="Arial" w:hAnsi="Arial" w:cs="Arial"/>
          <w:b/>
          <w:lang w:val="es-CO"/>
        </w:rPr>
        <w:t xml:space="preserve">de </w:t>
      </w:r>
      <w:r>
        <w:rPr>
          <w:rFonts w:ascii="Arial" w:hAnsi="Arial" w:cs="Arial"/>
          <w:b/>
          <w:lang w:val="es-CO"/>
        </w:rPr>
        <w:t>2012</w:t>
      </w:r>
    </w:p>
    <w:p w14:paraId="64C6A770" w14:textId="77777777" w:rsidR="006256EA" w:rsidRPr="009C4CFE" w:rsidRDefault="006256EA" w:rsidP="006256EA">
      <w:pPr>
        <w:jc w:val="both"/>
        <w:rPr>
          <w:rFonts w:ascii="Arial" w:hAnsi="Arial" w:cs="Arial"/>
          <w:lang w:val="es-CO"/>
        </w:rPr>
      </w:pPr>
      <w:r w:rsidRPr="00613AB0">
        <w:rPr>
          <w:rFonts w:ascii="Arial" w:hAnsi="Arial" w:cs="Arial"/>
          <w:lang w:val="es-CO"/>
        </w:rPr>
        <w:t xml:space="preserve">El objetivo general de este plan es contribuir </w:t>
      </w:r>
      <w:r w:rsidRPr="009C4CFE">
        <w:rPr>
          <w:rFonts w:ascii="Arial" w:hAnsi="Arial" w:cs="Arial"/>
          <w:lang w:val="es-CO"/>
        </w:rPr>
        <w:t>al mejoramiento de la situación alimentaria y nutricional de toda la población colombiana, en especial, de la más pobre y vulnerable. Sus objetivos específicos están asociados a las dimensiones de la política y a unas estrategias transversales en términos de calidad e inocuidad.</w:t>
      </w:r>
    </w:p>
    <w:p w14:paraId="34126C19" w14:textId="77777777" w:rsidR="006256EA" w:rsidRPr="009C4CFE" w:rsidRDefault="006256EA" w:rsidP="006256EA">
      <w:pPr>
        <w:jc w:val="both"/>
        <w:rPr>
          <w:rFonts w:ascii="Arial" w:hAnsi="Arial" w:cs="Arial"/>
          <w:lang w:val="es-CO"/>
        </w:rPr>
      </w:pPr>
      <w:r w:rsidRPr="009C4CFE">
        <w:rPr>
          <w:rFonts w:ascii="Arial" w:hAnsi="Arial" w:cs="Arial"/>
          <w:lang w:val="es-CO"/>
        </w:rPr>
        <w:t>Con el plan se busca mejorar la calidad de vida y bienestar de la población</w:t>
      </w:r>
      <w:r w:rsidR="003F2912" w:rsidRPr="009C4CFE">
        <w:rPr>
          <w:rFonts w:ascii="Arial" w:hAnsi="Arial" w:cs="Arial"/>
          <w:lang w:val="es-CO"/>
        </w:rPr>
        <w:t>,</w:t>
      </w:r>
      <w:r w:rsidRPr="009C4CFE">
        <w:rPr>
          <w:rFonts w:ascii="Arial" w:hAnsi="Arial" w:cs="Arial"/>
          <w:lang w:val="es-CO"/>
        </w:rPr>
        <w:t xml:space="preserve"> permitiéndoles contar con una adecuada oferta del grupo de alimentos prioritarios, garantizar el acceso y consumo de una alimentación completa, equilibrada, suficiente y adecuada.</w:t>
      </w:r>
    </w:p>
    <w:p w14:paraId="41C9D0F3" w14:textId="77777777" w:rsidR="006256EA" w:rsidRDefault="006256EA" w:rsidP="006256EA">
      <w:pPr>
        <w:jc w:val="both"/>
        <w:rPr>
          <w:rFonts w:ascii="Arial" w:hAnsi="Arial" w:cs="Arial"/>
          <w:lang w:val="es-CO"/>
        </w:rPr>
      </w:pPr>
      <w:r w:rsidRPr="009C4CFE">
        <w:rPr>
          <w:rFonts w:ascii="Arial" w:hAnsi="Arial" w:cs="Arial"/>
          <w:lang w:val="es-CO"/>
        </w:rPr>
        <w:t>Las medidas administrativas y legislativas descritas anteriormente que se implementan desde 2005</w:t>
      </w:r>
      <w:r w:rsidR="000C1002" w:rsidRPr="009C4CFE">
        <w:rPr>
          <w:rFonts w:ascii="Arial" w:hAnsi="Arial" w:cs="Arial"/>
          <w:lang w:val="es-CO"/>
        </w:rPr>
        <w:t>,</w:t>
      </w:r>
      <w:r w:rsidRPr="009C4CFE">
        <w:rPr>
          <w:rFonts w:ascii="Arial" w:hAnsi="Arial" w:cs="Arial"/>
          <w:lang w:val="es-CO"/>
        </w:rPr>
        <w:t xml:space="preserve"> para garantizar el acceso adecuado y oportuno de productos alimentarios no han logrado resolver la alimentación y nutrición de la población negra e indígena en la región </w:t>
      </w:r>
      <w:r w:rsidR="000C1002" w:rsidRPr="009C4CFE">
        <w:rPr>
          <w:rFonts w:ascii="Arial" w:hAnsi="Arial" w:cs="Arial"/>
          <w:lang w:val="es-CO"/>
        </w:rPr>
        <w:t>P</w:t>
      </w:r>
      <w:r w:rsidRPr="009C4CFE">
        <w:rPr>
          <w:rFonts w:ascii="Arial" w:hAnsi="Arial" w:cs="Arial"/>
          <w:lang w:val="es-CO"/>
        </w:rPr>
        <w:t>acífica. Ante el incumplimiento por parte del Estad</w:t>
      </w:r>
      <w:r>
        <w:rPr>
          <w:rFonts w:ascii="Arial" w:hAnsi="Arial" w:cs="Arial"/>
          <w:lang w:val="es-CO"/>
        </w:rPr>
        <w:t>o,</w:t>
      </w:r>
      <w:r w:rsidRPr="00613AB0">
        <w:rPr>
          <w:rFonts w:ascii="Arial" w:hAnsi="Arial" w:cs="Arial"/>
          <w:lang w:val="es-CO"/>
        </w:rPr>
        <w:t xml:space="preserve"> </w:t>
      </w:r>
      <w:r>
        <w:rPr>
          <w:rFonts w:ascii="Arial" w:hAnsi="Arial" w:cs="Arial"/>
          <w:lang w:val="es-CO"/>
        </w:rPr>
        <w:t>la disposición y el acceso a los alimentos la han garantizado las mismas comunidades</w:t>
      </w:r>
      <w:r w:rsidRPr="00613AB0">
        <w:rPr>
          <w:rFonts w:ascii="Arial" w:hAnsi="Arial" w:cs="Arial"/>
          <w:lang w:val="es-CO"/>
        </w:rPr>
        <w:t xml:space="preserve"> a través de sus prácticas tradicionales de producción</w:t>
      </w:r>
      <w:r w:rsidRPr="00B42362">
        <w:rPr>
          <w:rFonts w:ascii="Arial" w:hAnsi="Arial" w:cs="Arial"/>
          <w:b/>
          <w:vertAlign w:val="superscript"/>
          <w:lang w:val="es-CO"/>
        </w:rPr>
        <w:footnoteReference w:id="16"/>
      </w:r>
      <w:r w:rsidRPr="00613AB0">
        <w:rPr>
          <w:rFonts w:ascii="Arial" w:hAnsi="Arial" w:cs="Arial"/>
          <w:lang w:val="es-CO"/>
        </w:rPr>
        <w:t xml:space="preserve">.  </w:t>
      </w:r>
      <w:r>
        <w:rPr>
          <w:rFonts w:ascii="Arial" w:hAnsi="Arial" w:cs="Arial"/>
          <w:lang w:val="es-CO"/>
        </w:rPr>
        <w:t xml:space="preserve">Lo mismo pasa con el tema del acceso a la salud, </w:t>
      </w:r>
      <w:r w:rsidRPr="00613AB0">
        <w:rPr>
          <w:rFonts w:ascii="Arial" w:hAnsi="Arial" w:cs="Arial"/>
          <w:lang w:val="es-CO"/>
        </w:rPr>
        <w:t>asumida de manera estricta por las familias que además resuelven sus necesidades en salud a partir de  la medicina ancestral con el uso de plantas y productos derivados de animales utilizados p</w:t>
      </w:r>
      <w:r>
        <w:rPr>
          <w:rFonts w:ascii="Arial" w:hAnsi="Arial" w:cs="Arial"/>
          <w:lang w:val="es-CO"/>
        </w:rPr>
        <w:t>ara curar y proteger el cuerpo.</w:t>
      </w:r>
    </w:p>
    <w:p w14:paraId="7661DA42" w14:textId="77777777" w:rsidR="006256EA" w:rsidRDefault="006256EA" w:rsidP="006256EA">
      <w:pPr>
        <w:jc w:val="both"/>
        <w:rPr>
          <w:rFonts w:ascii="Arial" w:hAnsi="Arial" w:cs="Arial"/>
          <w:lang w:val="es-CO"/>
        </w:rPr>
      </w:pPr>
      <w:r w:rsidRPr="00613AB0">
        <w:rPr>
          <w:rFonts w:ascii="Arial" w:hAnsi="Arial" w:cs="Arial"/>
          <w:lang w:val="es-CO"/>
        </w:rPr>
        <w:t xml:space="preserve">A pesar de la riqueza ambiental, la capacidad productiva de las comunidades en la zona y la diversidad de productos agrícolas y pecuarios de interés social, hoy el Pacífico sufre una crisis alimentaria y nutricional que ni las mismas medidas administrativas y legislativas tomadas por el </w:t>
      </w:r>
      <w:r>
        <w:rPr>
          <w:rFonts w:ascii="Arial" w:hAnsi="Arial" w:cs="Arial"/>
          <w:lang w:val="es-CO"/>
        </w:rPr>
        <w:t>E</w:t>
      </w:r>
      <w:r w:rsidRPr="00613AB0">
        <w:rPr>
          <w:rFonts w:ascii="Arial" w:hAnsi="Arial" w:cs="Arial"/>
          <w:lang w:val="es-CO"/>
        </w:rPr>
        <w:t>stado desde 200</w:t>
      </w:r>
      <w:r w:rsidR="009C4CFE">
        <w:rPr>
          <w:rFonts w:ascii="Arial" w:hAnsi="Arial" w:cs="Arial"/>
          <w:lang w:val="es-CO"/>
        </w:rPr>
        <w:t xml:space="preserve">5 </w:t>
      </w:r>
      <w:r w:rsidRPr="00613AB0">
        <w:rPr>
          <w:rFonts w:ascii="Arial" w:hAnsi="Arial" w:cs="Arial"/>
          <w:lang w:val="es-CO"/>
        </w:rPr>
        <w:t>han podido resolver</w:t>
      </w:r>
      <w:r>
        <w:rPr>
          <w:rFonts w:ascii="Arial" w:hAnsi="Arial" w:cs="Arial"/>
          <w:lang w:val="es-CO"/>
        </w:rPr>
        <w:t>se</w:t>
      </w:r>
      <w:r w:rsidRPr="00613AB0">
        <w:rPr>
          <w:rFonts w:ascii="Arial" w:hAnsi="Arial" w:cs="Arial"/>
          <w:lang w:val="es-CO"/>
        </w:rPr>
        <w:t>. A continuación se muestra la situación de hambre y malnutrición encontrada en una de l</w:t>
      </w:r>
      <w:r>
        <w:rPr>
          <w:rFonts w:ascii="Arial" w:hAnsi="Arial" w:cs="Arial"/>
          <w:lang w:val="es-CO"/>
        </w:rPr>
        <w:t>as zonas del Pacífico.</w:t>
      </w:r>
    </w:p>
    <w:p w14:paraId="22FF09F8" w14:textId="77777777" w:rsidR="00874ED6" w:rsidRPr="00874ED6" w:rsidRDefault="00874ED6" w:rsidP="00A44777">
      <w:pPr>
        <w:jc w:val="both"/>
        <w:rPr>
          <w:rFonts w:ascii="Arial" w:hAnsi="Arial" w:cs="Arial"/>
          <w:lang w:val="es-CO"/>
        </w:rPr>
      </w:pPr>
    </w:p>
    <w:p w14:paraId="2D2E2977" w14:textId="77777777" w:rsidR="006256EA" w:rsidRPr="006F0B9B" w:rsidRDefault="00F1417E" w:rsidP="006F0B9B">
      <w:pPr>
        <w:pStyle w:val="Ttulo2"/>
        <w:rPr>
          <w:lang w:val="es-CO"/>
        </w:rPr>
      </w:pPr>
      <w:bookmarkStart w:id="28" w:name="_Toc456102800"/>
      <w:bookmarkStart w:id="29" w:name="_Toc474238144"/>
      <w:r>
        <w:rPr>
          <w:lang w:val="es-CO"/>
        </w:rPr>
        <w:t xml:space="preserve">3.3 </w:t>
      </w:r>
      <w:r w:rsidR="006256EA" w:rsidRPr="006F0B9B">
        <w:rPr>
          <w:lang w:val="es-CO"/>
        </w:rPr>
        <w:t>Revisión de casos emblemáticos</w:t>
      </w:r>
      <w:bookmarkEnd w:id="28"/>
      <w:r w:rsidR="001D0AC3">
        <w:rPr>
          <w:lang w:val="es-CO"/>
        </w:rPr>
        <w:t xml:space="preserve">: Baudó, </w:t>
      </w:r>
      <w:r w:rsidR="006F0B9B" w:rsidRPr="006F0B9B">
        <w:rPr>
          <w:lang w:val="es-CO"/>
        </w:rPr>
        <w:t>Chocó</w:t>
      </w:r>
      <w:bookmarkEnd w:id="29"/>
    </w:p>
    <w:p w14:paraId="5EF980D0" w14:textId="77777777" w:rsidR="00C84423" w:rsidRDefault="00C84423" w:rsidP="006256EA">
      <w:pPr>
        <w:rPr>
          <w:rFonts w:ascii="Arial" w:hAnsi="Arial" w:cs="Arial"/>
          <w:lang w:val="es-CO"/>
        </w:rPr>
      </w:pPr>
    </w:p>
    <w:p w14:paraId="24CF8973" w14:textId="77777777" w:rsidR="006256EA" w:rsidRPr="009C4CFE" w:rsidRDefault="006256EA" w:rsidP="006256EA">
      <w:pPr>
        <w:pStyle w:val="Prrafodelista"/>
        <w:numPr>
          <w:ilvl w:val="0"/>
          <w:numId w:val="25"/>
        </w:numPr>
        <w:rPr>
          <w:rFonts w:ascii="Arial" w:hAnsi="Arial" w:cs="Arial"/>
          <w:b/>
          <w:lang w:val="es-CO"/>
        </w:rPr>
      </w:pPr>
      <w:r w:rsidRPr="009C4CFE">
        <w:rPr>
          <w:rFonts w:ascii="Arial" w:hAnsi="Arial" w:cs="Arial"/>
          <w:b/>
          <w:lang w:val="es-CO"/>
        </w:rPr>
        <w:t>Alto Baudó:</w:t>
      </w:r>
    </w:p>
    <w:p w14:paraId="48D8CB1B" w14:textId="77777777" w:rsidR="006256EA" w:rsidRPr="009C4CFE" w:rsidRDefault="006256EA" w:rsidP="006256EA">
      <w:pPr>
        <w:pStyle w:val="Prrafodelista"/>
        <w:jc w:val="both"/>
        <w:rPr>
          <w:rFonts w:ascii="Arial" w:hAnsi="Arial" w:cs="Arial"/>
          <w:lang w:val="es-CO"/>
        </w:rPr>
      </w:pPr>
    </w:p>
    <w:p w14:paraId="3FF4ABD7" w14:textId="77777777" w:rsidR="006256EA" w:rsidRPr="00C94924" w:rsidRDefault="00BD4E69" w:rsidP="006256EA">
      <w:pPr>
        <w:pStyle w:val="Prrafodelista"/>
        <w:jc w:val="both"/>
        <w:rPr>
          <w:rFonts w:ascii="Arial" w:hAnsi="Arial" w:cs="Arial"/>
          <w:color w:val="252525"/>
          <w:shd w:val="clear" w:color="auto" w:fill="FFFFFF"/>
          <w:lang w:val="es-CO"/>
        </w:rPr>
      </w:pPr>
      <w:r w:rsidRPr="009C4CFE">
        <w:rPr>
          <w:rFonts w:ascii="Arial" w:hAnsi="Arial" w:cs="Arial"/>
          <w:color w:val="333333"/>
          <w:shd w:val="clear" w:color="auto" w:fill="FFFFFF"/>
          <w:lang w:val="es-CO"/>
        </w:rPr>
        <w:t>Est</w:t>
      </w:r>
      <w:r w:rsidR="009C4CFE">
        <w:rPr>
          <w:rFonts w:ascii="Arial" w:hAnsi="Arial" w:cs="Arial"/>
          <w:color w:val="333333"/>
          <w:shd w:val="clear" w:color="auto" w:fill="FFFFFF"/>
          <w:lang w:val="es-CO"/>
        </w:rPr>
        <w:t xml:space="preserve">e </w:t>
      </w:r>
      <w:r w:rsidR="006256EA" w:rsidRPr="009C4CFE">
        <w:rPr>
          <w:rFonts w:ascii="Arial" w:hAnsi="Arial" w:cs="Arial"/>
          <w:color w:val="333333"/>
          <w:shd w:val="clear" w:color="auto" w:fill="FFFFFF"/>
          <w:lang w:val="es-CO"/>
        </w:rPr>
        <w:t>municipio se encuentra ubicado en el centro y sur del departamento del Chocó dentro de la cuenca del río Baudó, tiene un área aproximada de 1.532 Km2. Su cabecera es Pie de Pató</w:t>
      </w:r>
      <w:r w:rsidR="006256EA" w:rsidRPr="00FD725F">
        <w:rPr>
          <w:rFonts w:ascii="Arial" w:hAnsi="Arial" w:cs="Arial"/>
          <w:color w:val="333333"/>
          <w:shd w:val="clear" w:color="auto" w:fill="FFFFFF"/>
          <w:lang w:val="es-CO"/>
        </w:rPr>
        <w:t>, localizada en la margen izquierda del río Baudó, con una altura de 50 metros sobre el nivel del mar y temperatura media de 28</w:t>
      </w:r>
      <w:r w:rsidR="00AE4EB6">
        <w:rPr>
          <w:rFonts w:ascii="Arial" w:hAnsi="Arial" w:cs="Arial"/>
          <w:color w:val="333333"/>
          <w:shd w:val="clear" w:color="auto" w:fill="FFFFFF"/>
          <w:lang w:val="es-CO"/>
        </w:rPr>
        <w:t xml:space="preserve"> </w:t>
      </w:r>
      <w:r w:rsidR="006256EA" w:rsidRPr="00FD725F">
        <w:rPr>
          <w:rFonts w:ascii="Arial" w:hAnsi="Arial" w:cs="Arial"/>
          <w:color w:val="333333"/>
          <w:shd w:val="clear" w:color="auto" w:fill="FFFFFF"/>
          <w:lang w:val="es-CO"/>
        </w:rPr>
        <w:t>ºC.  Su población es de 17.019 habitantes (1.569 en la cabecera y 15.450 en el área rural), 73% comunidad negra y 27% comunidad indígena</w:t>
      </w:r>
      <w:r w:rsidR="00AE4EB6">
        <w:rPr>
          <w:rFonts w:ascii="Arial" w:hAnsi="Arial" w:cs="Arial"/>
          <w:color w:val="333333"/>
          <w:shd w:val="clear" w:color="auto" w:fill="FFFFFF"/>
          <w:lang w:val="es-CO"/>
        </w:rPr>
        <w:t xml:space="preserve"> (</w:t>
      </w:r>
      <w:r w:rsidR="00AE4EB6" w:rsidRPr="00C94924">
        <w:rPr>
          <w:rFonts w:ascii="Arial" w:hAnsi="Arial" w:cs="Arial"/>
          <w:color w:val="333333"/>
          <w:shd w:val="clear" w:color="auto" w:fill="FFFFFF"/>
          <w:lang w:val="es-CO"/>
        </w:rPr>
        <w:t>E</w:t>
      </w:r>
      <w:r w:rsidR="006256EA" w:rsidRPr="00C94924">
        <w:rPr>
          <w:rFonts w:ascii="Arial" w:hAnsi="Arial" w:cs="Arial"/>
          <w:color w:val="333333"/>
          <w:shd w:val="clear" w:color="auto" w:fill="FFFFFF"/>
          <w:lang w:val="es-CO"/>
        </w:rPr>
        <w:t xml:space="preserve">mbera). El río es su </w:t>
      </w:r>
      <w:r w:rsidR="006256EA" w:rsidRPr="00C94924">
        <w:rPr>
          <w:rFonts w:ascii="Arial" w:hAnsi="Arial" w:cs="Arial"/>
          <w:color w:val="252525"/>
          <w:shd w:val="clear" w:color="auto" w:fill="FFFFFF"/>
          <w:lang w:val="es-CO"/>
        </w:rPr>
        <w:t>principal medio de transporte y de subsistencia.</w:t>
      </w:r>
      <w:r w:rsidR="006256EA" w:rsidRPr="00C94924">
        <w:rPr>
          <w:rStyle w:val="Refdenotaalpie"/>
          <w:rFonts w:ascii="Arial" w:hAnsi="Arial" w:cs="Arial"/>
          <w:color w:val="252525"/>
          <w:shd w:val="clear" w:color="auto" w:fill="FFFFFF"/>
          <w:lang w:val="es-CO"/>
        </w:rPr>
        <w:footnoteReference w:id="17"/>
      </w:r>
      <w:r w:rsidR="006256EA" w:rsidRPr="00C94924">
        <w:rPr>
          <w:rFonts w:ascii="Arial" w:hAnsi="Arial" w:cs="Arial"/>
          <w:color w:val="252525"/>
          <w:shd w:val="clear" w:color="auto" w:fill="FFFFFF"/>
          <w:lang w:val="es-CO"/>
        </w:rPr>
        <w:t xml:space="preserve"> </w:t>
      </w:r>
    </w:p>
    <w:p w14:paraId="28713990" w14:textId="77777777" w:rsidR="006256EA" w:rsidRPr="00C94924" w:rsidRDefault="006256EA" w:rsidP="006256EA">
      <w:pPr>
        <w:pStyle w:val="Prrafodelista"/>
        <w:jc w:val="both"/>
        <w:rPr>
          <w:rFonts w:ascii="Arial" w:hAnsi="Arial" w:cs="Arial"/>
          <w:lang w:val="es-CO"/>
        </w:rPr>
      </w:pPr>
    </w:p>
    <w:p w14:paraId="1ABA16B7" w14:textId="77777777" w:rsidR="006256EA" w:rsidRPr="00C94924" w:rsidRDefault="00DD173A" w:rsidP="006256EA">
      <w:pPr>
        <w:pStyle w:val="Prrafodelista"/>
        <w:jc w:val="both"/>
        <w:rPr>
          <w:rFonts w:ascii="Arial" w:hAnsi="Arial" w:cs="Arial"/>
          <w:lang w:val="es-CO"/>
        </w:rPr>
      </w:pPr>
      <w:r w:rsidRPr="00C94924">
        <w:rPr>
          <w:rFonts w:ascii="Arial" w:hAnsi="Arial" w:cs="Arial"/>
          <w:lang w:val="es-CO"/>
        </w:rPr>
        <w:t xml:space="preserve">Según información siniestrada por </w:t>
      </w:r>
      <w:r w:rsidR="006256EA" w:rsidRPr="00C94924">
        <w:rPr>
          <w:rFonts w:ascii="Arial" w:hAnsi="Arial" w:cs="Arial"/>
          <w:lang w:val="es-CO"/>
        </w:rPr>
        <w:t>el señor Francisco Javier Mosquera</w:t>
      </w:r>
      <w:r w:rsidRPr="00C94924">
        <w:rPr>
          <w:rFonts w:ascii="Arial" w:hAnsi="Arial" w:cs="Arial"/>
          <w:lang w:val="es-CO"/>
        </w:rPr>
        <w:t>,</w:t>
      </w:r>
      <w:r w:rsidR="006256EA" w:rsidRPr="00C94924">
        <w:rPr>
          <w:rFonts w:ascii="Arial" w:hAnsi="Arial" w:cs="Arial"/>
          <w:lang w:val="es-CO"/>
        </w:rPr>
        <w:t xml:space="preserve"> en su función de enlace de víctimas de la </w:t>
      </w:r>
      <w:r w:rsidRPr="00C94924">
        <w:rPr>
          <w:rFonts w:ascii="Arial" w:hAnsi="Arial" w:cs="Arial"/>
          <w:lang w:val="es-CO"/>
        </w:rPr>
        <w:t>Alcaldía Municipal</w:t>
      </w:r>
      <w:r w:rsidR="006256EA" w:rsidRPr="00C94924">
        <w:rPr>
          <w:rFonts w:ascii="Arial" w:hAnsi="Arial" w:cs="Arial"/>
          <w:lang w:val="es-CO"/>
        </w:rPr>
        <w:t>, que en el primer semestre del año 2016 se realizó por parte de la Red Unidos</w:t>
      </w:r>
      <w:r w:rsidR="006256EA" w:rsidRPr="00C94924">
        <w:rPr>
          <w:rFonts w:ascii="Arial" w:hAnsi="Arial" w:cs="Arial"/>
          <w:b/>
          <w:vertAlign w:val="superscript"/>
          <w:lang w:val="es-CO"/>
        </w:rPr>
        <w:footnoteReference w:id="18"/>
      </w:r>
      <w:r w:rsidR="006256EA" w:rsidRPr="00C94924">
        <w:rPr>
          <w:rFonts w:ascii="Arial" w:hAnsi="Arial" w:cs="Arial"/>
          <w:lang w:val="es-CO"/>
        </w:rPr>
        <w:t>, una caracterización de la población urbana y rural en 118 comunidades. El ejercicio se realizó con una metodología denominada "tamizaje" donde se encontraron aproximadamente 226 menores de edad con problemas de malnutrición entre estado leve y crónico, especialmente en comunidades indígenas. Lo llamativo del asunto</w:t>
      </w:r>
      <w:r w:rsidRPr="00C94924">
        <w:rPr>
          <w:rFonts w:ascii="Arial" w:hAnsi="Arial" w:cs="Arial"/>
          <w:lang w:val="es-CO"/>
        </w:rPr>
        <w:t>,</w:t>
      </w:r>
      <w:r w:rsidR="006256EA" w:rsidRPr="00C94924">
        <w:rPr>
          <w:rFonts w:ascii="Arial" w:hAnsi="Arial" w:cs="Arial"/>
          <w:lang w:val="es-CO"/>
        </w:rPr>
        <w:t xml:space="preserve"> es que la población identificada con el problema no contaba con la atención necesaria y requerida para su recuperación.  Afirman los funcionarios de la administración municipal, la personería y líderes comunitarios que las razones principales del problema de hambre y malnutrición están asociados a la baja producción de cultivos nativos que desde hace algunos años se hicieron difíciles de adquirir por problemas </w:t>
      </w:r>
      <w:r w:rsidRPr="00C94924">
        <w:rPr>
          <w:rFonts w:ascii="Arial" w:hAnsi="Arial" w:cs="Arial"/>
          <w:lang w:val="es-CO"/>
        </w:rPr>
        <w:t>asociados al</w:t>
      </w:r>
      <w:r w:rsidR="006256EA" w:rsidRPr="00C94924">
        <w:rPr>
          <w:rFonts w:ascii="Arial" w:hAnsi="Arial" w:cs="Arial"/>
          <w:lang w:val="es-CO"/>
        </w:rPr>
        <w:t xml:space="preserve"> conflicto armado, la dificultad de la movilidad entre las comunidades, el alto costo de la ca</w:t>
      </w:r>
      <w:r w:rsidR="006256EA" w:rsidRPr="001F4CEF">
        <w:rPr>
          <w:rFonts w:ascii="Arial" w:hAnsi="Arial" w:cs="Arial"/>
          <w:lang w:val="es-CO"/>
        </w:rPr>
        <w:t xml:space="preserve">nasta familiar por causas del narcotráfico y el daño a los cultivos de pancoger </w:t>
      </w:r>
      <w:r w:rsidR="006256EA">
        <w:rPr>
          <w:rFonts w:ascii="Arial" w:hAnsi="Arial" w:cs="Arial"/>
          <w:lang w:val="es-CO"/>
        </w:rPr>
        <w:t xml:space="preserve">por </w:t>
      </w:r>
      <w:r w:rsidR="006256EA" w:rsidRPr="001F4CEF">
        <w:rPr>
          <w:rFonts w:ascii="Arial" w:hAnsi="Arial" w:cs="Arial"/>
          <w:lang w:val="es-CO"/>
        </w:rPr>
        <w:t>aspersión aérea</w:t>
      </w:r>
      <w:r w:rsidR="006256EA">
        <w:rPr>
          <w:rFonts w:ascii="Arial" w:hAnsi="Arial" w:cs="Arial"/>
          <w:lang w:val="es-CO"/>
        </w:rPr>
        <w:t xml:space="preserve"> para la erradicación de cultivos de uso ilícito</w:t>
      </w:r>
      <w:r w:rsidR="006256EA" w:rsidRPr="001F4CEF">
        <w:rPr>
          <w:rFonts w:ascii="Arial" w:hAnsi="Arial" w:cs="Arial"/>
          <w:lang w:val="es-CO"/>
        </w:rPr>
        <w:t xml:space="preserve">.  Por el momento las </w:t>
      </w:r>
      <w:r w:rsidR="006256EA" w:rsidRPr="00C94924">
        <w:rPr>
          <w:rFonts w:ascii="Arial" w:hAnsi="Arial" w:cs="Arial"/>
          <w:lang w:val="es-CO"/>
        </w:rPr>
        <w:t xml:space="preserve">familias indígenas solo tienen acceso a productos agrícolas como </w:t>
      </w:r>
      <w:r w:rsidR="00C406D8" w:rsidRPr="00C94924">
        <w:rPr>
          <w:rFonts w:ascii="Arial" w:hAnsi="Arial" w:cs="Arial"/>
          <w:lang w:val="es-CO"/>
        </w:rPr>
        <w:t xml:space="preserve">el banano y plátano que ellos mismo cultivan. </w:t>
      </w:r>
    </w:p>
    <w:p w14:paraId="7006364E" w14:textId="77777777" w:rsidR="006256EA" w:rsidRPr="00C94924" w:rsidRDefault="006256EA" w:rsidP="006256EA">
      <w:pPr>
        <w:pStyle w:val="Prrafodelista"/>
        <w:jc w:val="both"/>
        <w:rPr>
          <w:rFonts w:ascii="Arial" w:hAnsi="Arial" w:cs="Arial"/>
          <w:lang w:val="es-CO"/>
        </w:rPr>
      </w:pPr>
    </w:p>
    <w:p w14:paraId="395E47A5" w14:textId="77777777" w:rsidR="006256EA" w:rsidRPr="00C94924" w:rsidRDefault="006256EA" w:rsidP="006256EA">
      <w:pPr>
        <w:pStyle w:val="Prrafodelista"/>
        <w:jc w:val="both"/>
        <w:rPr>
          <w:rFonts w:ascii="Arial" w:hAnsi="Arial" w:cs="Arial"/>
          <w:lang w:val="es-CO"/>
        </w:rPr>
      </w:pPr>
      <w:r w:rsidRPr="00C94924">
        <w:rPr>
          <w:rFonts w:ascii="Arial" w:hAnsi="Arial" w:cs="Arial"/>
          <w:lang w:val="es-CO"/>
        </w:rPr>
        <w:t>Las comunidades que en su mayoría eran productores y exportadores de plátano</w:t>
      </w:r>
      <w:r w:rsidR="00724A7A" w:rsidRPr="00C94924">
        <w:rPr>
          <w:rFonts w:ascii="Arial" w:hAnsi="Arial" w:cs="Arial"/>
          <w:lang w:val="es-CO"/>
        </w:rPr>
        <w:t>,</w:t>
      </w:r>
      <w:r w:rsidRPr="00C94924">
        <w:rPr>
          <w:rFonts w:ascii="Arial" w:hAnsi="Arial" w:cs="Arial"/>
          <w:lang w:val="es-CO"/>
        </w:rPr>
        <w:t xml:space="preserve">  abandonan sus actividades productivas por los efectos del nar</w:t>
      </w:r>
      <w:r w:rsidR="00724A7A" w:rsidRPr="00C94924">
        <w:rPr>
          <w:rFonts w:ascii="Arial" w:hAnsi="Arial" w:cs="Arial"/>
          <w:lang w:val="es-CO"/>
        </w:rPr>
        <w:t xml:space="preserve">cotráfico y el conflicto armado, </w:t>
      </w:r>
      <w:r w:rsidRPr="00C94924">
        <w:rPr>
          <w:rFonts w:ascii="Arial" w:hAnsi="Arial" w:cs="Arial"/>
          <w:lang w:val="es-CO"/>
        </w:rPr>
        <w:t xml:space="preserve">lo que redujo la producción de plátano y les obligó  a consumir el plátano del Quindío que introdujeron los grupos paramilitares desde Buenaventura como estrategia del control comercial.  A raíz de la siembra de cultivos de plantas de coca y las acciones militares para la erradicación de estos con glifosato se ha generado unas de las peores tragedias de deterioro ambiental, con daños y pérdida de cultivos nativos como arroz, achin, yuca, ñame, frutales, maíz y la cría de especies menores como gallinas, patos, </w:t>
      </w:r>
      <w:r w:rsidR="00C22AEC" w:rsidRPr="00C94924">
        <w:rPr>
          <w:rFonts w:ascii="Arial" w:hAnsi="Arial" w:cs="Arial"/>
          <w:lang w:val="es-CO"/>
        </w:rPr>
        <w:t xml:space="preserve">cerdos entre otros. Lo anterior, </w:t>
      </w:r>
      <w:r w:rsidRPr="00C94924">
        <w:rPr>
          <w:rFonts w:ascii="Arial" w:hAnsi="Arial" w:cs="Arial"/>
          <w:lang w:val="es-CO"/>
        </w:rPr>
        <w:t>generó u</w:t>
      </w:r>
      <w:r w:rsidRPr="00271687">
        <w:rPr>
          <w:rFonts w:ascii="Arial" w:hAnsi="Arial" w:cs="Arial"/>
          <w:lang w:val="es-CO"/>
        </w:rPr>
        <w:t xml:space="preserve">n obligado cambio de hábito </w:t>
      </w:r>
      <w:r w:rsidRPr="00C94924">
        <w:rPr>
          <w:rFonts w:ascii="Arial" w:hAnsi="Arial" w:cs="Arial"/>
          <w:lang w:val="es-CO"/>
        </w:rPr>
        <w:t>alimenticio en la comunidad y alta dependencia de productos introducidos.</w:t>
      </w:r>
    </w:p>
    <w:p w14:paraId="70EF61C6" w14:textId="77777777" w:rsidR="006256EA" w:rsidRPr="00C94924" w:rsidRDefault="006256EA" w:rsidP="006256EA">
      <w:pPr>
        <w:pStyle w:val="Prrafodelista"/>
        <w:jc w:val="both"/>
        <w:rPr>
          <w:rFonts w:ascii="Arial" w:hAnsi="Arial" w:cs="Arial"/>
          <w:lang w:val="es-CO"/>
        </w:rPr>
      </w:pPr>
    </w:p>
    <w:p w14:paraId="2A86EB28" w14:textId="77777777" w:rsidR="006256EA" w:rsidRPr="00271687" w:rsidRDefault="006256EA" w:rsidP="006256EA">
      <w:pPr>
        <w:pStyle w:val="Prrafodelista"/>
        <w:jc w:val="both"/>
        <w:rPr>
          <w:rFonts w:ascii="Arial" w:hAnsi="Arial" w:cs="Arial"/>
          <w:lang w:val="es-CO"/>
        </w:rPr>
      </w:pPr>
      <w:r w:rsidRPr="00C94924">
        <w:rPr>
          <w:rFonts w:ascii="Arial" w:hAnsi="Arial" w:cs="Arial"/>
          <w:lang w:val="es-CO"/>
        </w:rPr>
        <w:t xml:space="preserve">La </w:t>
      </w:r>
      <w:r w:rsidR="00265221" w:rsidRPr="00C94924">
        <w:rPr>
          <w:rFonts w:ascii="Arial" w:hAnsi="Arial" w:cs="Arial"/>
          <w:lang w:val="es-CO"/>
        </w:rPr>
        <w:t xml:space="preserve">Administración Municipal </w:t>
      </w:r>
      <w:r w:rsidRPr="00C94924">
        <w:rPr>
          <w:rFonts w:ascii="Arial" w:hAnsi="Arial" w:cs="Arial"/>
          <w:lang w:val="es-CO"/>
        </w:rPr>
        <w:t xml:space="preserve">no cuenta con información sobre alguna política, programa o acciones en torno a la lucha contra el hambre y la malnutrición, sin embargo, se define en el </w:t>
      </w:r>
      <w:r w:rsidR="00265221" w:rsidRPr="00C94924">
        <w:rPr>
          <w:rFonts w:ascii="Arial" w:hAnsi="Arial" w:cs="Arial"/>
          <w:lang w:val="es-CO"/>
        </w:rPr>
        <w:t xml:space="preserve">Plan de Desarrollo Municipal </w:t>
      </w:r>
      <w:r w:rsidRPr="00C94924">
        <w:rPr>
          <w:rFonts w:ascii="Arial" w:hAnsi="Arial" w:cs="Arial"/>
          <w:lang w:val="es-CO"/>
        </w:rPr>
        <w:t>una estrategia para atender el tema de hambre y malnutrición y la necesidad de apoyar el centro</w:t>
      </w:r>
      <w:r w:rsidRPr="00271687">
        <w:rPr>
          <w:rFonts w:ascii="Arial" w:hAnsi="Arial" w:cs="Arial"/>
          <w:lang w:val="es-CO"/>
        </w:rPr>
        <w:t xml:space="preserve"> nutricional </w:t>
      </w:r>
      <w:r>
        <w:rPr>
          <w:rFonts w:ascii="Arial" w:hAnsi="Arial" w:cs="Arial"/>
          <w:lang w:val="es-CO"/>
        </w:rPr>
        <w:t xml:space="preserve">que es el </w:t>
      </w:r>
      <w:r w:rsidRPr="00271687">
        <w:rPr>
          <w:rFonts w:ascii="Arial" w:hAnsi="Arial" w:cs="Arial"/>
          <w:lang w:val="es-CO"/>
        </w:rPr>
        <w:t xml:space="preserve">único en la cuenca del Baudó.  </w:t>
      </w:r>
    </w:p>
    <w:p w14:paraId="14F82BAF" w14:textId="77777777" w:rsidR="006256EA" w:rsidRPr="00271687" w:rsidRDefault="006256EA" w:rsidP="006256EA">
      <w:pPr>
        <w:pStyle w:val="Prrafodelista"/>
        <w:jc w:val="both"/>
        <w:rPr>
          <w:rFonts w:ascii="Arial" w:hAnsi="Arial" w:cs="Arial"/>
          <w:lang w:val="es-CO"/>
        </w:rPr>
      </w:pPr>
    </w:p>
    <w:p w14:paraId="0FB09D5D" w14:textId="77777777" w:rsidR="006256EA" w:rsidRPr="000577E5" w:rsidRDefault="006256EA" w:rsidP="006256EA">
      <w:pPr>
        <w:pStyle w:val="Prrafodelista"/>
        <w:jc w:val="both"/>
        <w:rPr>
          <w:rFonts w:ascii="Arial" w:hAnsi="Arial" w:cs="Arial"/>
          <w:lang w:val="es-CO"/>
        </w:rPr>
      </w:pPr>
      <w:r w:rsidRPr="00271687">
        <w:rPr>
          <w:rFonts w:ascii="Arial" w:hAnsi="Arial" w:cs="Arial"/>
          <w:lang w:val="es-CO"/>
        </w:rPr>
        <w:t xml:space="preserve">La presencia en la zona </w:t>
      </w:r>
      <w:r w:rsidRPr="000577E5">
        <w:rPr>
          <w:rFonts w:ascii="Arial" w:hAnsi="Arial" w:cs="Arial"/>
          <w:lang w:val="es-CO"/>
        </w:rPr>
        <w:t xml:space="preserve">de organismos como la Agencia de las Naciones Unidas para los Refugiados (ACNUR) y </w:t>
      </w:r>
      <w:r w:rsidR="00216F72" w:rsidRPr="000577E5">
        <w:rPr>
          <w:rFonts w:ascii="Arial" w:hAnsi="Arial" w:cs="Arial"/>
          <w:lang w:val="es-CO"/>
        </w:rPr>
        <w:t xml:space="preserve">el </w:t>
      </w:r>
      <w:r w:rsidRPr="000577E5">
        <w:rPr>
          <w:rFonts w:ascii="Arial" w:hAnsi="Arial" w:cs="Arial"/>
          <w:lang w:val="es-CO"/>
        </w:rPr>
        <w:t>Consejo Noruego para Refugiados (NRC), con proyectos de caracterización y educación en relación al tema de hambre y malnutrición, además del puesto de salud para comunidades indígenas que construye el Comité Internacional de Cruz Roja (CICR)</w:t>
      </w:r>
      <w:r w:rsidR="00216F72" w:rsidRPr="000577E5">
        <w:rPr>
          <w:rFonts w:ascii="Arial" w:hAnsi="Arial" w:cs="Arial"/>
          <w:lang w:val="es-CO"/>
        </w:rPr>
        <w:t>,</w:t>
      </w:r>
      <w:r w:rsidRPr="000577E5">
        <w:rPr>
          <w:rFonts w:ascii="Arial" w:hAnsi="Arial" w:cs="Arial"/>
          <w:lang w:val="es-CO"/>
        </w:rPr>
        <w:t xml:space="preserve"> generan alguna preocupación e incertidumbre por parte de la comunidad en torno al manejo y puesta en funcionamiento del puesto de salud. La comunidad carece d</w:t>
      </w:r>
      <w:r w:rsidR="000577E5" w:rsidRPr="000577E5">
        <w:rPr>
          <w:rFonts w:ascii="Arial" w:hAnsi="Arial" w:cs="Arial"/>
          <w:lang w:val="es-CO"/>
        </w:rPr>
        <w:t xml:space="preserve">e </w:t>
      </w:r>
      <w:r w:rsidRPr="000577E5">
        <w:rPr>
          <w:rFonts w:ascii="Arial" w:hAnsi="Arial" w:cs="Arial"/>
          <w:lang w:val="es-CO"/>
        </w:rPr>
        <w:t xml:space="preserve">información sobre la situación real o magnitud del problema de malnutrición y no se comprende la razón de tener un puesto de salud.  </w:t>
      </w:r>
    </w:p>
    <w:p w14:paraId="0591A286" w14:textId="77777777" w:rsidR="006256EA" w:rsidRPr="000577E5" w:rsidRDefault="006256EA" w:rsidP="006256EA">
      <w:pPr>
        <w:pStyle w:val="Prrafodelista"/>
        <w:jc w:val="both"/>
        <w:rPr>
          <w:rFonts w:ascii="Arial" w:hAnsi="Arial" w:cs="Arial"/>
          <w:lang w:val="es-CO"/>
        </w:rPr>
      </w:pPr>
    </w:p>
    <w:p w14:paraId="3F14A8D3" w14:textId="77777777" w:rsidR="006256EA" w:rsidRPr="000577E5" w:rsidRDefault="006256EA" w:rsidP="006256EA">
      <w:pPr>
        <w:pStyle w:val="Prrafodelista"/>
        <w:jc w:val="both"/>
        <w:rPr>
          <w:rFonts w:ascii="Arial" w:hAnsi="Arial" w:cs="Arial"/>
          <w:lang w:val="es-CO"/>
        </w:rPr>
      </w:pPr>
      <w:r w:rsidRPr="000577E5">
        <w:rPr>
          <w:rFonts w:ascii="Arial" w:hAnsi="Arial" w:cs="Arial"/>
          <w:lang w:val="es-CO"/>
        </w:rPr>
        <w:t>En Pie de Pató</w:t>
      </w:r>
      <w:r w:rsidR="009E01AC" w:rsidRPr="000577E5">
        <w:rPr>
          <w:rFonts w:ascii="Arial" w:hAnsi="Arial" w:cs="Arial"/>
          <w:lang w:val="es-CO"/>
        </w:rPr>
        <w:t>,</w:t>
      </w:r>
      <w:r w:rsidRPr="000577E5">
        <w:rPr>
          <w:rFonts w:ascii="Arial" w:hAnsi="Arial" w:cs="Arial"/>
          <w:lang w:val="es-CO"/>
        </w:rPr>
        <w:t xml:space="preserve"> se encuentra el centro de recuperación nutricional Nutriamor establecido por el ICBF en abril de 2008, </w:t>
      </w:r>
      <w:r w:rsidR="009E01AC" w:rsidRPr="000577E5">
        <w:rPr>
          <w:rFonts w:ascii="Arial" w:hAnsi="Arial" w:cs="Arial"/>
          <w:lang w:val="es-CO"/>
        </w:rPr>
        <w:t xml:space="preserve">el </w:t>
      </w:r>
      <w:r w:rsidRPr="000577E5">
        <w:rPr>
          <w:rFonts w:ascii="Arial" w:hAnsi="Arial" w:cs="Arial"/>
          <w:lang w:val="es-CO"/>
        </w:rPr>
        <w:t xml:space="preserve">único centro en todo Baudó, donde se atienden cada mes 15 niños que oscilan entre los 0 y 4 años de edad, los cuales cuentan generalmente con el acompañamiento de sus madres a quienes el centro también debe alimentar, </w:t>
      </w:r>
      <w:r w:rsidR="009E01AC" w:rsidRPr="000577E5">
        <w:rPr>
          <w:rFonts w:ascii="Arial" w:hAnsi="Arial" w:cs="Arial"/>
          <w:lang w:val="es-CO"/>
        </w:rPr>
        <w:t>esto</w:t>
      </w:r>
      <w:r w:rsidRPr="000577E5">
        <w:rPr>
          <w:rFonts w:ascii="Arial" w:hAnsi="Arial" w:cs="Arial"/>
          <w:lang w:val="es-CO"/>
        </w:rPr>
        <w:t xml:space="preserve"> genera un problema económico para la institución </w:t>
      </w:r>
      <w:r w:rsidR="009E01AC" w:rsidRPr="000577E5">
        <w:rPr>
          <w:rFonts w:ascii="Arial" w:hAnsi="Arial" w:cs="Arial"/>
          <w:lang w:val="es-CO"/>
        </w:rPr>
        <w:t xml:space="preserve">debido a que el </w:t>
      </w:r>
      <w:r w:rsidRPr="000577E5">
        <w:rPr>
          <w:rFonts w:ascii="Arial" w:hAnsi="Arial" w:cs="Arial"/>
          <w:lang w:val="es-CO"/>
        </w:rPr>
        <w:t>gasto no está presupuestado. Nutriamor ofrece una alimentación de acuerdo a una minuta establecida por el Instituto Co</w:t>
      </w:r>
      <w:r w:rsidR="0048421D" w:rsidRPr="000577E5">
        <w:rPr>
          <w:rFonts w:ascii="Arial" w:hAnsi="Arial" w:cs="Arial"/>
          <w:lang w:val="es-CO"/>
        </w:rPr>
        <w:t>lombiano de Bienestar Familiar</w:t>
      </w:r>
      <w:r w:rsidRPr="000577E5">
        <w:rPr>
          <w:rFonts w:ascii="Arial" w:hAnsi="Arial" w:cs="Arial"/>
          <w:lang w:val="es-CO"/>
        </w:rPr>
        <w:t xml:space="preserve"> que no es acorde a la tradición alimentaria de las comunidades</w:t>
      </w:r>
      <w:r w:rsidR="0048421D" w:rsidRPr="000577E5">
        <w:rPr>
          <w:rFonts w:ascii="Arial" w:hAnsi="Arial" w:cs="Arial"/>
          <w:lang w:val="es-CO"/>
        </w:rPr>
        <w:t>,</w:t>
      </w:r>
      <w:r w:rsidRPr="000577E5">
        <w:rPr>
          <w:rFonts w:ascii="Arial" w:hAnsi="Arial" w:cs="Arial"/>
          <w:lang w:val="es-CO"/>
        </w:rPr>
        <w:t xml:space="preserve"> cuya</w:t>
      </w:r>
      <w:r>
        <w:rPr>
          <w:rFonts w:ascii="Arial" w:hAnsi="Arial" w:cs="Arial"/>
          <w:lang w:val="es-CO"/>
        </w:rPr>
        <w:t xml:space="preserve"> base son los productos locales preparados </w:t>
      </w:r>
      <w:r w:rsidRPr="000577E5">
        <w:rPr>
          <w:rFonts w:ascii="Arial" w:hAnsi="Arial" w:cs="Arial"/>
          <w:lang w:val="es-CO"/>
        </w:rPr>
        <w:t>acorde a costumbres y tradiciones.</w:t>
      </w:r>
    </w:p>
    <w:p w14:paraId="169D7EB2" w14:textId="77777777" w:rsidR="006256EA" w:rsidRPr="000577E5" w:rsidRDefault="006256EA" w:rsidP="006256EA">
      <w:pPr>
        <w:pStyle w:val="Prrafodelista"/>
        <w:jc w:val="both"/>
        <w:rPr>
          <w:rFonts w:ascii="Arial" w:hAnsi="Arial" w:cs="Arial"/>
          <w:lang w:val="es-CO"/>
        </w:rPr>
      </w:pPr>
    </w:p>
    <w:p w14:paraId="3312368D" w14:textId="77777777" w:rsidR="006256EA" w:rsidRPr="000577E5" w:rsidRDefault="006256EA" w:rsidP="006256EA">
      <w:pPr>
        <w:pStyle w:val="Prrafodelista"/>
        <w:jc w:val="both"/>
        <w:rPr>
          <w:rFonts w:ascii="Arial" w:hAnsi="Arial" w:cs="Arial"/>
          <w:lang w:val="es-CO"/>
        </w:rPr>
      </w:pPr>
      <w:r w:rsidRPr="000577E5">
        <w:rPr>
          <w:rFonts w:ascii="Arial" w:hAnsi="Arial" w:cs="Arial"/>
          <w:lang w:val="es-CO"/>
        </w:rPr>
        <w:t>Yasmi Lucely Palacios</w:t>
      </w:r>
      <w:r w:rsidR="008B6DB6" w:rsidRPr="000577E5">
        <w:rPr>
          <w:rFonts w:ascii="Arial" w:hAnsi="Arial" w:cs="Arial"/>
          <w:lang w:val="es-CO"/>
        </w:rPr>
        <w:t xml:space="preserve">, directora del centro manifiesta: </w:t>
      </w:r>
    </w:p>
    <w:p w14:paraId="5CC3886D" w14:textId="77777777" w:rsidR="006256EA" w:rsidRPr="000577E5" w:rsidRDefault="006256EA" w:rsidP="006256EA">
      <w:pPr>
        <w:pStyle w:val="Prrafodelista"/>
        <w:jc w:val="both"/>
        <w:rPr>
          <w:rFonts w:ascii="Arial" w:hAnsi="Arial" w:cs="Arial"/>
          <w:lang w:val="es-CO"/>
        </w:rPr>
      </w:pPr>
    </w:p>
    <w:p w14:paraId="5455A932" w14:textId="77777777" w:rsidR="006256EA" w:rsidRPr="003F6B2D" w:rsidRDefault="006256EA" w:rsidP="006256EA">
      <w:pPr>
        <w:pStyle w:val="Prrafodelista"/>
        <w:ind w:left="1416"/>
        <w:jc w:val="both"/>
        <w:rPr>
          <w:rFonts w:ascii="Arial" w:hAnsi="Arial" w:cs="Arial"/>
          <w:sz w:val="18"/>
          <w:szCs w:val="18"/>
          <w:lang w:val="es-CO"/>
        </w:rPr>
      </w:pPr>
      <w:r w:rsidRPr="000577E5">
        <w:rPr>
          <w:rFonts w:ascii="Arial" w:hAnsi="Arial" w:cs="Arial"/>
          <w:sz w:val="18"/>
          <w:szCs w:val="18"/>
          <w:lang w:val="es-CO"/>
        </w:rPr>
        <w:t xml:space="preserve">A los 30 días devolvemos los niños a sus familias ya recuperados y adicionalmente le entregamos </w:t>
      </w:r>
      <w:r w:rsidR="001D1C03" w:rsidRPr="000577E5">
        <w:rPr>
          <w:rFonts w:ascii="Arial" w:hAnsi="Arial" w:cs="Arial"/>
          <w:sz w:val="18"/>
          <w:szCs w:val="18"/>
          <w:lang w:val="es-CO"/>
        </w:rPr>
        <w:t xml:space="preserve">un pequeño mercado para el niño, </w:t>
      </w:r>
      <w:r w:rsidRPr="000577E5">
        <w:rPr>
          <w:rFonts w:ascii="Arial" w:hAnsi="Arial" w:cs="Arial"/>
          <w:sz w:val="18"/>
          <w:szCs w:val="18"/>
          <w:lang w:val="es-CO"/>
        </w:rPr>
        <w:t xml:space="preserve">pero un mes después reingresamos el niño y </w:t>
      </w:r>
      <w:r w:rsidR="001D1C03" w:rsidRPr="000577E5">
        <w:rPr>
          <w:rFonts w:ascii="Arial" w:hAnsi="Arial" w:cs="Arial"/>
          <w:sz w:val="18"/>
          <w:szCs w:val="18"/>
          <w:lang w:val="es-CO"/>
        </w:rPr>
        <w:t xml:space="preserve">a </w:t>
      </w:r>
      <w:r w:rsidRPr="000577E5">
        <w:rPr>
          <w:rFonts w:ascii="Arial" w:hAnsi="Arial" w:cs="Arial"/>
          <w:sz w:val="18"/>
          <w:szCs w:val="18"/>
          <w:lang w:val="es-CO"/>
        </w:rPr>
        <w:t xml:space="preserve">su madre al centro con </w:t>
      </w:r>
      <w:r w:rsidR="001D1C03" w:rsidRPr="000577E5">
        <w:rPr>
          <w:rFonts w:ascii="Arial" w:hAnsi="Arial" w:cs="Arial"/>
          <w:sz w:val="18"/>
          <w:szCs w:val="18"/>
          <w:lang w:val="es-CO"/>
        </w:rPr>
        <w:t xml:space="preserve">el mismo </w:t>
      </w:r>
      <w:r w:rsidRPr="000577E5">
        <w:rPr>
          <w:rFonts w:ascii="Arial" w:hAnsi="Arial" w:cs="Arial"/>
          <w:sz w:val="18"/>
          <w:szCs w:val="18"/>
          <w:lang w:val="es-CO"/>
        </w:rPr>
        <w:t>problema ya que el mercado solo le alcanza a la familia para unos pocos días. (Entrevista Pie de Pató el 27 de julio de 2016)</w:t>
      </w:r>
    </w:p>
    <w:p w14:paraId="7548B6B5" w14:textId="77777777" w:rsidR="006256EA" w:rsidRPr="001F4CEF" w:rsidRDefault="006256EA" w:rsidP="006256EA">
      <w:pPr>
        <w:pStyle w:val="Prrafodelista"/>
        <w:jc w:val="both"/>
        <w:rPr>
          <w:rFonts w:ascii="Arial" w:hAnsi="Arial" w:cs="Arial"/>
          <w:lang w:val="es-CO"/>
        </w:rPr>
      </w:pPr>
    </w:p>
    <w:p w14:paraId="01962BE7" w14:textId="77777777" w:rsidR="006256EA" w:rsidRPr="001F4CEF" w:rsidRDefault="006256EA" w:rsidP="00195370">
      <w:pPr>
        <w:pStyle w:val="Prrafodelista"/>
        <w:jc w:val="both"/>
        <w:rPr>
          <w:rFonts w:ascii="Arial" w:hAnsi="Arial" w:cs="Arial"/>
          <w:lang w:val="es-CO"/>
        </w:rPr>
      </w:pPr>
      <w:r w:rsidRPr="000577E5">
        <w:rPr>
          <w:rFonts w:ascii="Arial" w:hAnsi="Arial" w:cs="Arial"/>
          <w:lang w:val="es-CO"/>
        </w:rPr>
        <w:t>Al centro nutricional lo abastece un operador contratado por el ICBF</w:t>
      </w:r>
      <w:r w:rsidR="005A6E81" w:rsidRPr="000577E5">
        <w:rPr>
          <w:rFonts w:ascii="Arial" w:hAnsi="Arial" w:cs="Arial"/>
          <w:lang w:val="es-CO"/>
        </w:rPr>
        <w:t>,</w:t>
      </w:r>
      <w:r w:rsidRPr="000577E5">
        <w:rPr>
          <w:rFonts w:ascii="Arial" w:hAnsi="Arial" w:cs="Arial"/>
          <w:lang w:val="es-CO"/>
        </w:rPr>
        <w:t xml:space="preserve"> quien es responsable de entregar los alimentos de acuerdo a una minuta definida </w:t>
      </w:r>
      <w:r w:rsidR="005A6E81" w:rsidRPr="000577E5">
        <w:rPr>
          <w:rFonts w:ascii="Arial" w:hAnsi="Arial" w:cs="Arial"/>
          <w:lang w:val="es-CO"/>
        </w:rPr>
        <w:t>por la</w:t>
      </w:r>
      <w:r w:rsidRPr="000577E5">
        <w:rPr>
          <w:rFonts w:ascii="Arial" w:hAnsi="Arial" w:cs="Arial"/>
          <w:lang w:val="es-CO"/>
        </w:rPr>
        <w:t xml:space="preserve"> organización</w:t>
      </w:r>
      <w:r w:rsidR="00195370" w:rsidRPr="000577E5">
        <w:rPr>
          <w:rFonts w:ascii="Arial" w:hAnsi="Arial" w:cs="Arial"/>
          <w:lang w:val="es-CO"/>
        </w:rPr>
        <w:t>,</w:t>
      </w:r>
      <w:r w:rsidRPr="000577E5">
        <w:rPr>
          <w:rFonts w:ascii="Arial" w:hAnsi="Arial" w:cs="Arial"/>
          <w:lang w:val="es-CO"/>
        </w:rPr>
        <w:t xml:space="preserve"> </w:t>
      </w:r>
      <w:r w:rsidR="00195370" w:rsidRPr="000577E5">
        <w:rPr>
          <w:rFonts w:ascii="Arial" w:hAnsi="Arial" w:cs="Arial"/>
          <w:lang w:val="es-CO"/>
        </w:rPr>
        <w:t xml:space="preserve">sin embargo, en ocasiones los alimentos no se encuentran en buen estado. </w:t>
      </w:r>
      <w:r w:rsidR="000577E5">
        <w:rPr>
          <w:rFonts w:ascii="Arial" w:hAnsi="Arial" w:cs="Arial"/>
          <w:lang w:val="es-CO"/>
        </w:rPr>
        <w:t>P</w:t>
      </w:r>
      <w:r w:rsidR="00742C48" w:rsidRPr="000577E5">
        <w:rPr>
          <w:rFonts w:ascii="Arial" w:hAnsi="Arial" w:cs="Arial"/>
          <w:lang w:val="es-CO"/>
        </w:rPr>
        <w:t>or otra parte, existe la</w:t>
      </w:r>
      <w:r w:rsidRPr="000577E5">
        <w:rPr>
          <w:rFonts w:ascii="Arial" w:hAnsi="Arial" w:cs="Arial"/>
          <w:lang w:val="es-CO"/>
        </w:rPr>
        <w:t xml:space="preserve"> preocupación por la sostenibilidad del centro nutricional</w:t>
      </w:r>
      <w:r w:rsidR="00742C48" w:rsidRPr="000577E5">
        <w:rPr>
          <w:rFonts w:ascii="Arial" w:hAnsi="Arial" w:cs="Arial"/>
          <w:lang w:val="es-CO"/>
        </w:rPr>
        <w:t>,</w:t>
      </w:r>
      <w:r w:rsidRPr="000577E5">
        <w:rPr>
          <w:rFonts w:ascii="Arial" w:hAnsi="Arial" w:cs="Arial"/>
          <w:lang w:val="es-CO"/>
        </w:rPr>
        <w:t xml:space="preserve"> al parecer el ICBF pretende entregar la responsabilidad operativa a la </w:t>
      </w:r>
      <w:r w:rsidR="00742C48" w:rsidRPr="000577E5">
        <w:rPr>
          <w:rFonts w:ascii="Arial" w:hAnsi="Arial" w:cs="Arial"/>
          <w:lang w:val="es-CO"/>
        </w:rPr>
        <w:t xml:space="preserve">Administración Municipal, </w:t>
      </w:r>
      <w:r w:rsidRPr="000577E5">
        <w:rPr>
          <w:rFonts w:ascii="Arial" w:hAnsi="Arial" w:cs="Arial"/>
          <w:lang w:val="es-CO"/>
        </w:rPr>
        <w:t xml:space="preserve">mientras la </w:t>
      </w:r>
      <w:r w:rsidR="00742C48" w:rsidRPr="000577E5">
        <w:rPr>
          <w:rFonts w:ascii="Arial" w:hAnsi="Arial" w:cs="Arial"/>
          <w:lang w:val="es-CO"/>
        </w:rPr>
        <w:t>A</w:t>
      </w:r>
      <w:r w:rsidRPr="000577E5">
        <w:rPr>
          <w:rFonts w:ascii="Arial" w:hAnsi="Arial" w:cs="Arial"/>
          <w:lang w:val="es-CO"/>
        </w:rPr>
        <w:t>lcaldía expresa que debe ser responsabilidad del ICBF; ambas instituciones</w:t>
      </w:r>
      <w:r>
        <w:rPr>
          <w:rFonts w:ascii="Arial" w:hAnsi="Arial" w:cs="Arial"/>
          <w:lang w:val="es-CO"/>
        </w:rPr>
        <w:t xml:space="preserve"> </w:t>
      </w:r>
      <w:r w:rsidRPr="001F4CEF">
        <w:rPr>
          <w:rFonts w:ascii="Arial" w:hAnsi="Arial" w:cs="Arial"/>
          <w:lang w:val="es-CO"/>
        </w:rPr>
        <w:t xml:space="preserve">argumentan que carecen de capacidad financiero para </w:t>
      </w:r>
      <w:r>
        <w:rPr>
          <w:rFonts w:ascii="Arial" w:hAnsi="Arial" w:cs="Arial"/>
          <w:lang w:val="es-CO"/>
        </w:rPr>
        <w:t>el</w:t>
      </w:r>
      <w:r w:rsidRPr="001F4CEF">
        <w:rPr>
          <w:rFonts w:ascii="Arial" w:hAnsi="Arial" w:cs="Arial"/>
          <w:lang w:val="es-CO"/>
        </w:rPr>
        <w:t xml:space="preserve"> sostenimiento</w:t>
      </w:r>
      <w:r>
        <w:rPr>
          <w:rFonts w:ascii="Arial" w:hAnsi="Arial" w:cs="Arial"/>
          <w:lang w:val="es-CO"/>
        </w:rPr>
        <w:t xml:space="preserve"> del centro</w:t>
      </w:r>
      <w:r w:rsidR="0006229E">
        <w:rPr>
          <w:rFonts w:ascii="Arial" w:hAnsi="Arial" w:cs="Arial"/>
          <w:lang w:val="es-CO"/>
        </w:rPr>
        <w:t>.</w:t>
      </w:r>
    </w:p>
    <w:p w14:paraId="791EF0FD" w14:textId="77777777" w:rsidR="006256EA" w:rsidRPr="00FD725F" w:rsidRDefault="006256EA" w:rsidP="006256EA">
      <w:pPr>
        <w:pStyle w:val="Prrafodelista"/>
        <w:jc w:val="both"/>
        <w:rPr>
          <w:rFonts w:ascii="Arial" w:hAnsi="Arial" w:cs="Arial"/>
          <w:lang w:val="es-CO"/>
        </w:rPr>
      </w:pPr>
    </w:p>
    <w:p w14:paraId="33102355" w14:textId="77777777" w:rsidR="006256EA" w:rsidRPr="00304F06" w:rsidRDefault="006256EA" w:rsidP="006256EA">
      <w:pPr>
        <w:pStyle w:val="Prrafodelista"/>
        <w:jc w:val="both"/>
        <w:rPr>
          <w:rFonts w:ascii="Arial" w:hAnsi="Arial" w:cs="Arial"/>
          <w:lang w:val="es-CO"/>
        </w:rPr>
      </w:pPr>
      <w:r w:rsidRPr="00492508">
        <w:rPr>
          <w:rFonts w:ascii="Arial" w:hAnsi="Arial" w:cs="Arial"/>
          <w:lang w:val="es-CO"/>
        </w:rPr>
        <w:t xml:space="preserve">De los niños </w:t>
      </w:r>
      <w:r w:rsidR="004F6406" w:rsidRPr="00492508">
        <w:rPr>
          <w:rFonts w:ascii="Arial" w:hAnsi="Arial" w:cs="Arial"/>
          <w:lang w:val="es-CO"/>
        </w:rPr>
        <w:t xml:space="preserve">que no logran ser atendidos </w:t>
      </w:r>
      <w:r w:rsidRPr="00492508">
        <w:rPr>
          <w:rFonts w:ascii="Arial" w:hAnsi="Arial" w:cs="Arial"/>
          <w:lang w:val="es-CO"/>
        </w:rPr>
        <w:t>por el centro nutricional</w:t>
      </w:r>
      <w:r w:rsidR="004F6406" w:rsidRPr="00492508">
        <w:rPr>
          <w:rFonts w:ascii="Arial" w:hAnsi="Arial" w:cs="Arial"/>
          <w:lang w:val="es-CO"/>
        </w:rPr>
        <w:t xml:space="preserve"> </w:t>
      </w:r>
      <w:r w:rsidRPr="00492508">
        <w:rPr>
          <w:rFonts w:ascii="Arial" w:hAnsi="Arial" w:cs="Arial"/>
          <w:lang w:val="es-CO"/>
        </w:rPr>
        <w:t>poco se sabe de su suerte</w:t>
      </w:r>
      <w:r w:rsidR="004F6406" w:rsidRPr="00492508">
        <w:rPr>
          <w:rFonts w:ascii="Arial" w:hAnsi="Arial" w:cs="Arial"/>
          <w:lang w:val="es-CO"/>
        </w:rPr>
        <w:t>,</w:t>
      </w:r>
      <w:r w:rsidRPr="00492508">
        <w:rPr>
          <w:rFonts w:ascii="Arial" w:hAnsi="Arial" w:cs="Arial"/>
          <w:lang w:val="es-CO"/>
        </w:rPr>
        <w:t xml:space="preserve"> </w:t>
      </w:r>
      <w:r w:rsidR="00FF223B" w:rsidRPr="00492508">
        <w:rPr>
          <w:rFonts w:ascii="Arial" w:hAnsi="Arial" w:cs="Arial"/>
          <w:lang w:val="es-CO"/>
        </w:rPr>
        <w:t xml:space="preserve">Así lo manifiesta </w:t>
      </w:r>
      <w:r w:rsidRPr="00492508">
        <w:rPr>
          <w:rFonts w:ascii="Arial" w:hAnsi="Arial" w:cs="Arial"/>
          <w:lang w:val="es-CO"/>
        </w:rPr>
        <w:t>la docente Deisy Caicedo de la comunidad indígena "Río Apartadó" (resguardo Dominico – Londoño)</w:t>
      </w:r>
      <w:r w:rsidR="00FF223B" w:rsidRPr="00492508">
        <w:rPr>
          <w:rFonts w:ascii="Arial" w:hAnsi="Arial" w:cs="Arial"/>
          <w:lang w:val="es-CO"/>
        </w:rPr>
        <w:t>,</w:t>
      </w:r>
      <w:r w:rsidRPr="00492508">
        <w:rPr>
          <w:rFonts w:ascii="Arial" w:hAnsi="Arial" w:cs="Arial"/>
          <w:lang w:val="es-CO"/>
        </w:rPr>
        <w:t xml:space="preserve"> de un caso no publicado que involucra </w:t>
      </w:r>
      <w:r w:rsidR="008A7F2B" w:rsidRPr="00492508">
        <w:rPr>
          <w:rFonts w:ascii="Arial" w:hAnsi="Arial" w:cs="Arial"/>
          <w:lang w:val="es-CO"/>
        </w:rPr>
        <w:t xml:space="preserve">la </w:t>
      </w:r>
      <w:r w:rsidRPr="00492508">
        <w:rPr>
          <w:rFonts w:ascii="Arial" w:hAnsi="Arial" w:cs="Arial"/>
          <w:lang w:val="es-CO"/>
        </w:rPr>
        <w:t>niña indígena de nombre Mari Ita Forastero de 5 años de edad</w:t>
      </w:r>
      <w:r w:rsidR="008A7F2B" w:rsidRPr="00492508">
        <w:rPr>
          <w:rFonts w:ascii="Arial" w:hAnsi="Arial" w:cs="Arial"/>
          <w:lang w:val="es-CO"/>
        </w:rPr>
        <w:t>,</w:t>
      </w:r>
      <w:r w:rsidRPr="00492508">
        <w:rPr>
          <w:rFonts w:ascii="Arial" w:hAnsi="Arial" w:cs="Arial"/>
          <w:lang w:val="es-CO"/>
        </w:rPr>
        <w:t xml:space="preserve"> </w:t>
      </w:r>
      <w:r w:rsidR="008A7F2B" w:rsidRPr="00492508">
        <w:rPr>
          <w:rFonts w:ascii="Arial" w:hAnsi="Arial" w:cs="Arial"/>
          <w:lang w:val="es-CO"/>
        </w:rPr>
        <w:t>e</w:t>
      </w:r>
      <w:r w:rsidRPr="00492508">
        <w:rPr>
          <w:rFonts w:ascii="Arial" w:hAnsi="Arial" w:cs="Arial"/>
          <w:lang w:val="es-CO"/>
        </w:rPr>
        <w:t>sta niña presentó un cuadro clínico de tuberculosis y gastritis crónica con la cual fue remitida a Quibdó y</w:t>
      </w:r>
      <w:r w:rsidR="00121C00" w:rsidRPr="00492508">
        <w:rPr>
          <w:rFonts w:ascii="Arial" w:hAnsi="Arial" w:cs="Arial"/>
          <w:lang w:val="es-CO"/>
        </w:rPr>
        <w:t xml:space="preserve"> luego a Medellín. </w:t>
      </w:r>
      <w:r w:rsidRPr="00492508">
        <w:rPr>
          <w:rFonts w:ascii="Arial" w:hAnsi="Arial" w:cs="Arial"/>
          <w:lang w:val="es-CO"/>
        </w:rPr>
        <w:t>Se desconoce por parte de la comunidad el desenlace de este caso y se teme por otros casos parecidos</w:t>
      </w:r>
      <w:r w:rsidRPr="001F4CEF">
        <w:rPr>
          <w:rFonts w:ascii="Arial" w:hAnsi="Arial" w:cs="Arial"/>
          <w:lang w:val="es-CO"/>
        </w:rPr>
        <w:t xml:space="preserve"> que pueden estar sucediendo.</w:t>
      </w:r>
      <w:r>
        <w:rPr>
          <w:rFonts w:ascii="Arial" w:hAnsi="Arial" w:cs="Arial"/>
          <w:lang w:val="es-CO"/>
        </w:rPr>
        <w:t xml:space="preserve"> (</w:t>
      </w:r>
      <w:r w:rsidRPr="00973A40">
        <w:rPr>
          <w:rFonts w:ascii="Arial" w:hAnsi="Arial" w:cs="Arial"/>
          <w:sz w:val="20"/>
          <w:szCs w:val="20"/>
          <w:lang w:val="es-CO"/>
        </w:rPr>
        <w:t>Entrevista realizada en la comunida</w:t>
      </w:r>
      <w:r w:rsidR="00B45F95">
        <w:rPr>
          <w:rFonts w:ascii="Arial" w:hAnsi="Arial" w:cs="Arial"/>
          <w:sz w:val="20"/>
          <w:szCs w:val="20"/>
          <w:lang w:val="es-CO"/>
        </w:rPr>
        <w:t xml:space="preserve">d </w:t>
      </w:r>
      <w:r w:rsidR="00B45F95" w:rsidRPr="00304F06">
        <w:rPr>
          <w:rFonts w:ascii="Arial" w:hAnsi="Arial" w:cs="Arial"/>
          <w:sz w:val="20"/>
          <w:szCs w:val="20"/>
          <w:lang w:val="es-CO"/>
        </w:rPr>
        <w:t xml:space="preserve">de Apartadó, </w:t>
      </w:r>
      <w:r w:rsidRPr="00304F06">
        <w:rPr>
          <w:rFonts w:ascii="Arial" w:hAnsi="Arial" w:cs="Arial"/>
          <w:sz w:val="20"/>
          <w:szCs w:val="20"/>
          <w:lang w:val="es-CO"/>
        </w:rPr>
        <w:t xml:space="preserve"> 27 de julio de 2016)</w:t>
      </w:r>
    </w:p>
    <w:p w14:paraId="0D2837D8" w14:textId="77777777" w:rsidR="006256EA" w:rsidRPr="00304F06" w:rsidRDefault="006256EA" w:rsidP="006256EA">
      <w:pPr>
        <w:pStyle w:val="Prrafodelista"/>
        <w:jc w:val="both"/>
        <w:rPr>
          <w:rFonts w:ascii="Arial" w:hAnsi="Arial" w:cs="Arial"/>
          <w:lang w:val="es-CO"/>
        </w:rPr>
      </w:pPr>
    </w:p>
    <w:p w14:paraId="5AF30347" w14:textId="77777777" w:rsidR="006256EA" w:rsidRPr="00973A40" w:rsidRDefault="006256EA" w:rsidP="006256EA">
      <w:pPr>
        <w:pStyle w:val="Prrafodelista"/>
        <w:jc w:val="both"/>
        <w:rPr>
          <w:rFonts w:ascii="Arial" w:hAnsi="Arial" w:cs="Arial"/>
          <w:lang w:val="es-CO"/>
        </w:rPr>
      </w:pPr>
      <w:r w:rsidRPr="00304F06">
        <w:rPr>
          <w:rFonts w:ascii="Arial" w:hAnsi="Arial" w:cs="Arial"/>
          <w:lang w:val="es-CO"/>
        </w:rPr>
        <w:t xml:space="preserve">En la zona hace presencia la Organización Indígenas de Chocó (OICH) y Consejos </w:t>
      </w:r>
      <w:r w:rsidR="00087B97" w:rsidRPr="00304F06">
        <w:rPr>
          <w:rFonts w:ascii="Arial" w:hAnsi="Arial" w:cs="Arial"/>
          <w:lang w:val="es-CO"/>
        </w:rPr>
        <w:t>C</w:t>
      </w:r>
      <w:r w:rsidRPr="00304F06">
        <w:rPr>
          <w:rFonts w:ascii="Arial" w:hAnsi="Arial" w:cs="Arial"/>
          <w:lang w:val="es-CO"/>
        </w:rPr>
        <w:t>omunitarios del alto río Baudó.  Las organizaciones sociales afrocolombianas e indígenas son débiles en la región, se desconocen acciones en relación a la lucha contra el hambre y la malnutrición y no hay</w:t>
      </w:r>
      <w:r w:rsidRPr="00EA77F4">
        <w:rPr>
          <w:rFonts w:ascii="Arial" w:hAnsi="Arial" w:cs="Arial"/>
          <w:lang w:val="es-CO"/>
        </w:rPr>
        <w:t xml:space="preserve"> articulación desde las entidades responsables con las autoridades étnicas.</w:t>
      </w:r>
    </w:p>
    <w:p w14:paraId="37D1A245" w14:textId="77777777" w:rsidR="006256EA" w:rsidRPr="00271687" w:rsidRDefault="006256EA" w:rsidP="006256EA">
      <w:pPr>
        <w:pStyle w:val="Prrafodelista"/>
        <w:jc w:val="both"/>
        <w:rPr>
          <w:rFonts w:ascii="Arial" w:hAnsi="Arial" w:cs="Arial"/>
          <w:lang w:val="es-CO"/>
        </w:rPr>
      </w:pPr>
    </w:p>
    <w:p w14:paraId="004B04FE" w14:textId="77777777" w:rsidR="006256EA" w:rsidRPr="00EA77F4" w:rsidRDefault="006256EA" w:rsidP="006256EA">
      <w:pPr>
        <w:pStyle w:val="Prrafodelista"/>
        <w:numPr>
          <w:ilvl w:val="0"/>
          <w:numId w:val="25"/>
        </w:numPr>
        <w:rPr>
          <w:rFonts w:ascii="Arial" w:hAnsi="Arial" w:cs="Arial"/>
          <w:b/>
          <w:lang w:val="es-CO"/>
        </w:rPr>
      </w:pPr>
      <w:r w:rsidRPr="00EA77F4">
        <w:rPr>
          <w:rFonts w:ascii="Arial" w:hAnsi="Arial" w:cs="Arial"/>
          <w:b/>
          <w:lang w:val="es-CO"/>
        </w:rPr>
        <w:t>Medio Baudó:</w:t>
      </w:r>
    </w:p>
    <w:p w14:paraId="590B222B" w14:textId="77777777" w:rsidR="006256EA" w:rsidRPr="00EA77F4" w:rsidRDefault="006256EA" w:rsidP="006256EA">
      <w:pPr>
        <w:pStyle w:val="Prrafodelista"/>
        <w:rPr>
          <w:rFonts w:ascii="Arial" w:hAnsi="Arial" w:cs="Arial"/>
          <w:b/>
          <w:lang w:val="es-CO"/>
        </w:rPr>
      </w:pPr>
    </w:p>
    <w:p w14:paraId="1B2AB7AC" w14:textId="77777777" w:rsidR="006256EA" w:rsidRPr="00835C99" w:rsidRDefault="006256EA" w:rsidP="006256EA">
      <w:pPr>
        <w:pStyle w:val="Prrafodelista"/>
        <w:jc w:val="both"/>
        <w:rPr>
          <w:rFonts w:ascii="Trebuchet MS" w:hAnsi="Trebuchet MS"/>
          <w:color w:val="333333"/>
          <w:sz w:val="20"/>
          <w:szCs w:val="20"/>
          <w:shd w:val="clear" w:color="auto" w:fill="FFFFFF"/>
          <w:lang w:val="es-CO"/>
        </w:rPr>
      </w:pPr>
      <w:r w:rsidRPr="00EA77F4">
        <w:rPr>
          <w:rFonts w:ascii="Arial" w:hAnsi="Arial" w:cs="Arial"/>
          <w:color w:val="252525"/>
          <w:shd w:val="clear" w:color="auto" w:fill="FFFFFF"/>
          <w:lang w:val="es-CO"/>
        </w:rPr>
        <w:t>El municipio del Medio Baudó se encuentra situado en el noroeste de Colombia en el</w:t>
      </w:r>
      <w:r w:rsidRPr="00EA77F4">
        <w:rPr>
          <w:rFonts w:ascii="Arial" w:hAnsi="Arial" w:cs="Arial"/>
          <w:lang w:val="es-CO"/>
        </w:rPr>
        <w:t> </w:t>
      </w:r>
      <w:hyperlink r:id="rId14" w:tooltip="Departamento de Chocó" w:history="1">
        <w:r w:rsidRPr="00BD36D0">
          <w:rPr>
            <w:rFonts w:ascii="Arial" w:hAnsi="Arial" w:cs="Arial"/>
            <w:shd w:val="clear" w:color="auto" w:fill="FFFFFF"/>
            <w:lang w:val="es-CO"/>
          </w:rPr>
          <w:t>departamento de Chocó</w:t>
        </w:r>
      </w:hyperlink>
      <w:r w:rsidRPr="00BD36D0">
        <w:rPr>
          <w:rFonts w:ascii="Arial" w:hAnsi="Arial" w:cs="Arial"/>
          <w:shd w:val="clear" w:color="auto" w:fill="FFFFFF"/>
          <w:lang w:val="es-CO"/>
        </w:rPr>
        <w:t xml:space="preserve"> a 120 </w:t>
      </w:r>
      <w:r w:rsidRPr="009D4BA8">
        <w:rPr>
          <w:rFonts w:ascii="Arial" w:hAnsi="Arial" w:cs="Arial"/>
          <w:shd w:val="clear" w:color="auto" w:fill="FFFFFF"/>
          <w:lang w:val="es-CO"/>
        </w:rPr>
        <w:t>km de </w:t>
      </w:r>
      <w:hyperlink r:id="rId15" w:tooltip="Quibdó" w:history="1">
        <w:r w:rsidRPr="009D4BA8">
          <w:rPr>
            <w:rFonts w:ascii="Arial" w:hAnsi="Arial" w:cs="Arial"/>
            <w:shd w:val="clear" w:color="auto" w:fill="FFFFFF"/>
            <w:lang w:val="es-CO"/>
          </w:rPr>
          <w:t>Quibdó</w:t>
        </w:r>
      </w:hyperlink>
      <w:r w:rsidRPr="009D4BA8">
        <w:rPr>
          <w:rFonts w:ascii="Arial" w:hAnsi="Arial" w:cs="Arial"/>
          <w:shd w:val="clear" w:color="auto" w:fill="FFFFFF"/>
          <w:lang w:val="es-CO"/>
        </w:rPr>
        <w:t>, la capital departamental. Es municipio desde el </w:t>
      </w:r>
      <w:hyperlink r:id="rId16" w:tooltip="8 de abril" w:history="1">
        <w:r w:rsidRPr="009D4BA8">
          <w:rPr>
            <w:rFonts w:ascii="Arial" w:hAnsi="Arial" w:cs="Arial"/>
            <w:shd w:val="clear" w:color="auto" w:fill="FFFFFF"/>
            <w:lang w:val="es-CO"/>
          </w:rPr>
          <w:t>8 de abril</w:t>
        </w:r>
      </w:hyperlink>
      <w:r w:rsidRPr="009D4BA8">
        <w:rPr>
          <w:rFonts w:ascii="Arial" w:hAnsi="Arial" w:cs="Arial"/>
          <w:shd w:val="clear" w:color="auto" w:fill="FFFFFF"/>
          <w:lang w:val="es-CO"/>
        </w:rPr>
        <w:t> de </w:t>
      </w:r>
      <w:hyperlink r:id="rId17" w:tooltip="1999" w:history="1">
        <w:r w:rsidRPr="009D4BA8">
          <w:rPr>
            <w:rFonts w:ascii="Arial" w:hAnsi="Arial" w:cs="Arial"/>
            <w:shd w:val="clear" w:color="auto" w:fill="FFFFFF"/>
            <w:lang w:val="es-CO"/>
          </w:rPr>
          <w:t>1999</w:t>
        </w:r>
      </w:hyperlink>
      <w:r w:rsidRPr="009D4BA8">
        <w:rPr>
          <w:rFonts w:ascii="Arial" w:hAnsi="Arial" w:cs="Arial"/>
          <w:shd w:val="clear" w:color="auto" w:fill="FFFFFF"/>
          <w:lang w:val="es-CO"/>
        </w:rPr>
        <w:t xml:space="preserve">; su </w:t>
      </w:r>
      <w:hyperlink r:id="rId18" w:tooltip="Cabecera municipal" w:history="1">
        <w:r w:rsidRPr="009D4BA8">
          <w:rPr>
            <w:rFonts w:ascii="Arial" w:hAnsi="Arial" w:cs="Arial"/>
            <w:shd w:val="clear" w:color="auto" w:fill="FFFFFF"/>
            <w:lang w:val="es-CO"/>
          </w:rPr>
          <w:t>cabecera municipal</w:t>
        </w:r>
      </w:hyperlink>
      <w:r w:rsidRPr="009D4BA8">
        <w:rPr>
          <w:rFonts w:ascii="Arial" w:hAnsi="Arial" w:cs="Arial"/>
          <w:shd w:val="clear" w:color="auto" w:fill="FFFFFF"/>
          <w:lang w:val="es-CO"/>
        </w:rPr>
        <w:t> es la localidad de Puerto Meluk.  Tiene una extensión aproximada de 4.840 Km2, con una altitud de 12 metros sobre el nivel del mar y tempe</w:t>
      </w:r>
      <w:r w:rsidR="00BD36D0" w:rsidRPr="009D4BA8">
        <w:rPr>
          <w:rFonts w:ascii="Arial" w:hAnsi="Arial" w:cs="Arial"/>
          <w:shd w:val="clear" w:color="auto" w:fill="FFFFFF"/>
          <w:lang w:val="es-CO"/>
        </w:rPr>
        <w:t xml:space="preserve">ratura de 28 </w:t>
      </w:r>
      <w:r w:rsidRPr="009D4BA8">
        <w:rPr>
          <w:rFonts w:ascii="Arial" w:hAnsi="Arial" w:cs="Arial"/>
          <w:shd w:val="clear" w:color="auto" w:fill="FFFFFF"/>
          <w:lang w:val="es-CO"/>
        </w:rPr>
        <w:t xml:space="preserve">ºC.  Su población proyectada a 2016 (según censo del DANE </w:t>
      </w:r>
      <w:r w:rsidR="00E16A30" w:rsidRPr="009D4BA8">
        <w:rPr>
          <w:rFonts w:ascii="Arial" w:hAnsi="Arial" w:cs="Arial"/>
          <w:shd w:val="clear" w:color="auto" w:fill="FFFFFF"/>
          <w:lang w:val="es-CO"/>
        </w:rPr>
        <w:t xml:space="preserve">en </w:t>
      </w:r>
      <w:r w:rsidRPr="009D4BA8">
        <w:rPr>
          <w:rFonts w:ascii="Arial" w:hAnsi="Arial" w:cs="Arial"/>
          <w:shd w:val="clear" w:color="auto" w:fill="FFFFFF"/>
          <w:lang w:val="es-CO"/>
        </w:rPr>
        <w:t>2005) es de 13.750 personas; 4,6% cabecera municipal y 95,4% zona rural</w:t>
      </w:r>
      <w:r w:rsidR="004D16F8" w:rsidRPr="009D4BA8">
        <w:rPr>
          <w:rFonts w:ascii="Arial" w:hAnsi="Arial" w:cs="Arial"/>
          <w:shd w:val="clear" w:color="auto" w:fill="FFFFFF"/>
          <w:lang w:val="es-CO"/>
        </w:rPr>
        <w:t>,</w:t>
      </w:r>
      <w:r w:rsidRPr="009D4BA8">
        <w:rPr>
          <w:rFonts w:ascii="Arial" w:hAnsi="Arial" w:cs="Arial"/>
          <w:shd w:val="clear" w:color="auto" w:fill="FFFFFF"/>
          <w:lang w:val="es-CO"/>
        </w:rPr>
        <w:t xml:space="preserve"> de los cuales 19,3% son indígenas y 80,7% comunidad</w:t>
      </w:r>
      <w:r w:rsidRPr="00BD36D0">
        <w:rPr>
          <w:rFonts w:ascii="Arial" w:hAnsi="Arial" w:cs="Arial"/>
          <w:shd w:val="clear" w:color="auto" w:fill="FFFFFF"/>
          <w:lang w:val="es-CO"/>
        </w:rPr>
        <w:t xml:space="preserve"> negra-afrocolombiana.  La economía del municipio está basada en la producción primaria a partir de los recursos naturales del medio.</w:t>
      </w:r>
      <w:r w:rsidRPr="00BD36D0">
        <w:rPr>
          <w:rStyle w:val="Refdenotaalpie"/>
          <w:rFonts w:ascii="Arial" w:hAnsi="Arial" w:cs="Arial"/>
          <w:shd w:val="clear" w:color="auto" w:fill="FFFFFF"/>
          <w:lang w:val="es-CO"/>
        </w:rPr>
        <w:footnoteReference w:id="19"/>
      </w:r>
      <w:r>
        <w:rPr>
          <w:rFonts w:ascii="Arial" w:hAnsi="Arial" w:cs="Arial"/>
          <w:color w:val="333333"/>
          <w:shd w:val="clear" w:color="auto" w:fill="FFFFFF"/>
          <w:lang w:val="es-CO"/>
        </w:rPr>
        <w:t xml:space="preserve"> </w:t>
      </w:r>
    </w:p>
    <w:p w14:paraId="50D50080" w14:textId="77777777" w:rsidR="006256EA" w:rsidRDefault="006256EA" w:rsidP="006256EA">
      <w:pPr>
        <w:pStyle w:val="Prrafodelista"/>
        <w:jc w:val="both"/>
        <w:rPr>
          <w:rFonts w:ascii="Arial" w:hAnsi="Arial" w:cs="Arial"/>
          <w:lang w:val="es-CO"/>
        </w:rPr>
      </w:pPr>
    </w:p>
    <w:p w14:paraId="1680FF20" w14:textId="77777777" w:rsidR="006256EA" w:rsidRPr="00EA77F4" w:rsidRDefault="006256EA" w:rsidP="006256EA">
      <w:pPr>
        <w:pStyle w:val="Prrafodelista"/>
        <w:jc w:val="both"/>
        <w:rPr>
          <w:rFonts w:ascii="Arial" w:hAnsi="Arial" w:cs="Arial"/>
          <w:lang w:val="es-CO"/>
        </w:rPr>
      </w:pPr>
      <w:r w:rsidRPr="00EA77F4">
        <w:rPr>
          <w:rFonts w:ascii="Arial" w:hAnsi="Arial" w:cs="Arial"/>
          <w:lang w:val="es-CO"/>
        </w:rPr>
        <w:t xml:space="preserve">De acuerdo a la información suministrada por la </w:t>
      </w:r>
      <w:r w:rsidR="00647C0C" w:rsidRPr="009D4BA8">
        <w:rPr>
          <w:rFonts w:ascii="Arial" w:hAnsi="Arial" w:cs="Arial"/>
          <w:lang w:val="es-CO"/>
        </w:rPr>
        <w:t xml:space="preserve">Personería Municipal </w:t>
      </w:r>
      <w:r w:rsidRPr="009D4BA8">
        <w:rPr>
          <w:rFonts w:ascii="Arial" w:hAnsi="Arial" w:cs="Arial"/>
          <w:lang w:val="es-CO"/>
        </w:rPr>
        <w:t>y algunos líderes comunitarios durante nuestra visita al terreno los días 25 y 26 de julio de 2016, se presentó en el municipio del Medio Baudó</w:t>
      </w:r>
      <w:r w:rsidR="00EC473B" w:rsidRPr="009D4BA8">
        <w:rPr>
          <w:rFonts w:ascii="Arial" w:hAnsi="Arial" w:cs="Arial"/>
          <w:lang w:val="es-CO"/>
        </w:rPr>
        <w:t>,</w:t>
      </w:r>
      <w:r w:rsidRPr="009D4BA8">
        <w:rPr>
          <w:rFonts w:ascii="Arial" w:hAnsi="Arial" w:cs="Arial"/>
          <w:lang w:val="es-CO"/>
        </w:rPr>
        <w:t xml:space="preserve"> entre los años 2015 y 2016</w:t>
      </w:r>
      <w:r w:rsidR="00EC473B" w:rsidRPr="009D4BA8">
        <w:rPr>
          <w:rFonts w:ascii="Arial" w:hAnsi="Arial" w:cs="Arial"/>
          <w:lang w:val="es-CO"/>
        </w:rPr>
        <w:t>,</w:t>
      </w:r>
      <w:r w:rsidRPr="009D4BA8">
        <w:rPr>
          <w:rFonts w:ascii="Arial" w:hAnsi="Arial" w:cs="Arial"/>
          <w:lang w:val="es-CO"/>
        </w:rPr>
        <w:t xml:space="preserve"> una particular situación de hambre y malnutrición, especialmente en niños, madres</w:t>
      </w:r>
      <w:r w:rsidRPr="00EA77F4">
        <w:rPr>
          <w:rFonts w:ascii="Arial" w:hAnsi="Arial" w:cs="Arial"/>
          <w:lang w:val="es-CO"/>
        </w:rPr>
        <w:t xml:space="preserve"> lactantes-gestantes, población desplazada y rural.</w:t>
      </w:r>
    </w:p>
    <w:p w14:paraId="6DC8332F" w14:textId="77777777" w:rsidR="006256EA" w:rsidRPr="00EA77F4" w:rsidRDefault="006256EA" w:rsidP="006256EA">
      <w:pPr>
        <w:pStyle w:val="Prrafodelista"/>
        <w:rPr>
          <w:rFonts w:ascii="Arial" w:hAnsi="Arial" w:cs="Arial"/>
          <w:lang w:val="es-CO"/>
        </w:rPr>
      </w:pPr>
    </w:p>
    <w:p w14:paraId="346073A2" w14:textId="77777777" w:rsidR="006256EA" w:rsidRPr="00FD725F" w:rsidRDefault="006256EA" w:rsidP="006256EA">
      <w:pPr>
        <w:pStyle w:val="Prrafodelista"/>
        <w:jc w:val="both"/>
        <w:rPr>
          <w:rFonts w:ascii="Arial" w:hAnsi="Arial" w:cs="Arial"/>
          <w:lang w:val="es-CO"/>
        </w:rPr>
      </w:pPr>
      <w:r w:rsidRPr="009D4BA8">
        <w:rPr>
          <w:rFonts w:ascii="Arial" w:hAnsi="Arial" w:cs="Arial"/>
          <w:lang w:val="es-CO"/>
        </w:rPr>
        <w:t xml:space="preserve">Puerto Meluk es un receptor de población desplazada de los municipios de Alto y Medio Baudó.  </w:t>
      </w:r>
      <w:r w:rsidR="0046122D" w:rsidRPr="009D4BA8">
        <w:rPr>
          <w:rFonts w:ascii="Arial" w:hAnsi="Arial" w:cs="Arial"/>
          <w:lang w:val="es-CO"/>
        </w:rPr>
        <w:t>E</w:t>
      </w:r>
      <w:r w:rsidRPr="009D4BA8">
        <w:rPr>
          <w:rFonts w:ascii="Arial" w:hAnsi="Arial" w:cs="Arial"/>
          <w:lang w:val="es-CO"/>
        </w:rPr>
        <w:t xml:space="preserve">l personero municipal, Manuel Socorro Rodríguez Palacios, </w:t>
      </w:r>
      <w:r w:rsidR="0046122D" w:rsidRPr="009D4BA8">
        <w:rPr>
          <w:rFonts w:ascii="Arial" w:hAnsi="Arial" w:cs="Arial"/>
          <w:lang w:val="es-CO"/>
        </w:rPr>
        <w:t xml:space="preserve">informó </w:t>
      </w:r>
      <w:r w:rsidRPr="009D4BA8">
        <w:rPr>
          <w:rFonts w:ascii="Arial" w:hAnsi="Arial" w:cs="Arial"/>
          <w:lang w:val="es-CO"/>
        </w:rPr>
        <w:t>que durante el primer semestre del año 2016, habiendo una población desplazada considera</w:t>
      </w:r>
      <w:r w:rsidR="0061589F" w:rsidRPr="009D4BA8">
        <w:rPr>
          <w:rFonts w:ascii="Arial" w:hAnsi="Arial" w:cs="Arial"/>
          <w:lang w:val="es-CO"/>
        </w:rPr>
        <w:t>ble</w:t>
      </w:r>
      <w:r w:rsidRPr="009D4BA8">
        <w:rPr>
          <w:rFonts w:ascii="Arial" w:hAnsi="Arial" w:cs="Arial"/>
          <w:lang w:val="es-CO"/>
        </w:rPr>
        <w:t xml:space="preserve">, la Unidad de Victima no prestó la atención humanitaria, </w:t>
      </w:r>
      <w:r w:rsidR="00E618AB" w:rsidRPr="009D4BA8">
        <w:rPr>
          <w:rFonts w:ascii="Arial" w:hAnsi="Arial" w:cs="Arial"/>
          <w:lang w:val="es-CO"/>
        </w:rPr>
        <w:t>por el contrario la situación solo logro resolverse hasta</w:t>
      </w:r>
      <w:r w:rsidRPr="009D4BA8">
        <w:rPr>
          <w:rFonts w:ascii="Arial" w:hAnsi="Arial" w:cs="Arial"/>
          <w:lang w:val="es-CO"/>
        </w:rPr>
        <w:t xml:space="preserve"> el mes de julio de 2016</w:t>
      </w:r>
      <w:r w:rsidR="0023749C" w:rsidRPr="009D4BA8">
        <w:rPr>
          <w:rFonts w:ascii="Arial" w:hAnsi="Arial" w:cs="Arial"/>
          <w:lang w:val="es-CO"/>
        </w:rPr>
        <w:t>,</w:t>
      </w:r>
      <w:r w:rsidRPr="009D4BA8">
        <w:rPr>
          <w:rFonts w:ascii="Arial" w:hAnsi="Arial" w:cs="Arial"/>
          <w:lang w:val="es-CO"/>
        </w:rPr>
        <w:t xml:space="preserve"> </w:t>
      </w:r>
      <w:r w:rsidR="0023749C" w:rsidRPr="009D4BA8">
        <w:rPr>
          <w:rFonts w:ascii="Arial" w:hAnsi="Arial" w:cs="Arial"/>
          <w:lang w:val="es-CO"/>
        </w:rPr>
        <w:t xml:space="preserve">luego de </w:t>
      </w:r>
      <w:r w:rsidRPr="009D4BA8">
        <w:rPr>
          <w:rFonts w:ascii="Arial" w:hAnsi="Arial" w:cs="Arial"/>
          <w:lang w:val="es-CO"/>
        </w:rPr>
        <w:t xml:space="preserve">un proceso de exigibilidad </w:t>
      </w:r>
      <w:r w:rsidR="0023749C" w:rsidRPr="009D4BA8">
        <w:rPr>
          <w:rFonts w:ascii="Arial" w:hAnsi="Arial" w:cs="Arial"/>
          <w:lang w:val="es-CO"/>
        </w:rPr>
        <w:t xml:space="preserve">adelantado </w:t>
      </w:r>
      <w:r w:rsidRPr="009D4BA8">
        <w:rPr>
          <w:rFonts w:ascii="Arial" w:hAnsi="Arial" w:cs="Arial"/>
          <w:lang w:val="es-CO"/>
        </w:rPr>
        <w:t xml:space="preserve">desde el </w:t>
      </w:r>
      <w:r w:rsidR="0061589F" w:rsidRPr="009D4BA8">
        <w:rPr>
          <w:rFonts w:ascii="Arial" w:hAnsi="Arial" w:cs="Arial"/>
          <w:lang w:val="es-CO"/>
        </w:rPr>
        <w:t xml:space="preserve">Consejo de Política Social. </w:t>
      </w:r>
      <w:r w:rsidRPr="009D4BA8">
        <w:rPr>
          <w:rFonts w:ascii="Arial" w:hAnsi="Arial" w:cs="Arial"/>
          <w:lang w:val="es-CO"/>
        </w:rPr>
        <w:t>(Entrevis</w:t>
      </w:r>
      <w:r w:rsidR="003A77ED" w:rsidRPr="009D4BA8">
        <w:rPr>
          <w:rFonts w:ascii="Arial" w:hAnsi="Arial" w:cs="Arial"/>
          <w:lang w:val="es-CO"/>
        </w:rPr>
        <w:t xml:space="preserve">ta realizada en Puerto Meluk, </w:t>
      </w:r>
      <w:r w:rsidRPr="009D4BA8">
        <w:rPr>
          <w:rFonts w:ascii="Arial" w:hAnsi="Arial" w:cs="Arial"/>
          <w:lang w:val="es-CO"/>
        </w:rPr>
        <w:t>25 de julio de 2016)</w:t>
      </w:r>
    </w:p>
    <w:p w14:paraId="7340D482" w14:textId="77777777" w:rsidR="006256EA" w:rsidRPr="00271687" w:rsidRDefault="006256EA" w:rsidP="006256EA">
      <w:pPr>
        <w:pStyle w:val="Prrafodelista"/>
        <w:jc w:val="both"/>
        <w:rPr>
          <w:rFonts w:ascii="Arial" w:hAnsi="Arial" w:cs="Arial"/>
          <w:lang w:val="es-CO"/>
        </w:rPr>
      </w:pPr>
    </w:p>
    <w:p w14:paraId="19256415" w14:textId="77777777" w:rsidR="006256EA" w:rsidRPr="002D0445" w:rsidRDefault="006256EA" w:rsidP="006256EA">
      <w:pPr>
        <w:pStyle w:val="Prrafodelista"/>
        <w:jc w:val="both"/>
        <w:rPr>
          <w:rFonts w:ascii="Arial" w:hAnsi="Arial" w:cs="Arial"/>
          <w:lang w:val="es-CO"/>
        </w:rPr>
      </w:pPr>
      <w:r w:rsidRPr="002D0445">
        <w:rPr>
          <w:rFonts w:ascii="Arial" w:hAnsi="Arial" w:cs="Arial"/>
          <w:lang w:val="es-CO"/>
        </w:rPr>
        <w:t>Las muertes de dos niñas del resguardo indígena de Guadualito</w:t>
      </w:r>
      <w:r w:rsidRPr="002D0445">
        <w:rPr>
          <w:rFonts w:ascii="Arial" w:hAnsi="Arial" w:cs="Arial"/>
          <w:color w:val="FF0000"/>
          <w:lang w:val="es-CO"/>
        </w:rPr>
        <w:t xml:space="preserve"> </w:t>
      </w:r>
      <w:r w:rsidRPr="002D0445">
        <w:rPr>
          <w:rFonts w:ascii="Arial" w:hAnsi="Arial" w:cs="Arial"/>
          <w:lang w:val="es-CO"/>
        </w:rPr>
        <w:t>(6 y 29 de febrero de 2016) en el hospital San Francisco de Asís en la ciudad de Quibdó po</w:t>
      </w:r>
      <w:r w:rsidR="003334E9" w:rsidRPr="002D0445">
        <w:rPr>
          <w:rFonts w:ascii="Arial" w:hAnsi="Arial" w:cs="Arial"/>
          <w:lang w:val="es-CO"/>
        </w:rPr>
        <w:t>r causas de desnutrición crónica,</w:t>
      </w:r>
      <w:r w:rsidRPr="002D0445">
        <w:rPr>
          <w:rFonts w:ascii="Arial" w:hAnsi="Arial" w:cs="Arial"/>
          <w:lang w:val="es-CO"/>
        </w:rPr>
        <w:t xml:space="preserve"> prendió las alarmas en este municipio </w:t>
      </w:r>
      <w:r w:rsidR="003334E9" w:rsidRPr="002D0445">
        <w:rPr>
          <w:rFonts w:ascii="Arial" w:hAnsi="Arial" w:cs="Arial"/>
          <w:lang w:val="es-CO"/>
        </w:rPr>
        <w:t xml:space="preserve">y </w:t>
      </w:r>
      <w:r w:rsidRPr="002D0445">
        <w:rPr>
          <w:rFonts w:ascii="Arial" w:hAnsi="Arial" w:cs="Arial"/>
          <w:lang w:val="es-CO"/>
        </w:rPr>
        <w:t xml:space="preserve">obligó al </w:t>
      </w:r>
      <w:r w:rsidR="003334E9" w:rsidRPr="002D0445">
        <w:rPr>
          <w:rFonts w:ascii="Arial" w:hAnsi="Arial" w:cs="Arial"/>
          <w:lang w:val="es-CO"/>
        </w:rPr>
        <w:t>Consejo Municipal de Política Social</w:t>
      </w:r>
      <w:r w:rsidRPr="002D0445">
        <w:rPr>
          <w:rFonts w:ascii="Arial" w:hAnsi="Arial" w:cs="Arial"/>
          <w:lang w:val="es-CO"/>
        </w:rPr>
        <w:t xml:space="preserve"> </w:t>
      </w:r>
      <w:r w:rsidR="003334E9" w:rsidRPr="002D0445">
        <w:rPr>
          <w:rFonts w:ascii="Arial" w:hAnsi="Arial" w:cs="Arial"/>
          <w:lang w:val="es-CO"/>
        </w:rPr>
        <w:t xml:space="preserve">a </w:t>
      </w:r>
      <w:r w:rsidRPr="002D0445">
        <w:rPr>
          <w:rFonts w:ascii="Arial" w:hAnsi="Arial" w:cs="Arial"/>
          <w:lang w:val="es-CO"/>
        </w:rPr>
        <w:t>abordar de manera exclusiva el tema d</w:t>
      </w:r>
      <w:r w:rsidR="004B6E2C" w:rsidRPr="002D0445">
        <w:rPr>
          <w:rFonts w:ascii="Arial" w:hAnsi="Arial" w:cs="Arial"/>
          <w:lang w:val="es-CO"/>
        </w:rPr>
        <w:t>el</w:t>
      </w:r>
      <w:r w:rsidRPr="002D0445">
        <w:rPr>
          <w:rFonts w:ascii="Arial" w:hAnsi="Arial" w:cs="Arial"/>
          <w:lang w:val="es-CO"/>
        </w:rPr>
        <w:t xml:space="preserve"> hambre y </w:t>
      </w:r>
      <w:r w:rsidR="004B6E2C" w:rsidRPr="002D0445">
        <w:rPr>
          <w:rFonts w:ascii="Arial" w:hAnsi="Arial" w:cs="Arial"/>
          <w:lang w:val="es-CO"/>
        </w:rPr>
        <w:t xml:space="preserve">la </w:t>
      </w:r>
      <w:r w:rsidRPr="002D0445">
        <w:rPr>
          <w:rFonts w:ascii="Arial" w:hAnsi="Arial" w:cs="Arial"/>
          <w:lang w:val="es-CO"/>
        </w:rPr>
        <w:t>malnutrición</w:t>
      </w:r>
      <w:r w:rsidR="003334E9" w:rsidRPr="002D0445">
        <w:rPr>
          <w:rFonts w:ascii="Arial" w:hAnsi="Arial" w:cs="Arial"/>
          <w:lang w:val="es-CO"/>
        </w:rPr>
        <w:t>,</w:t>
      </w:r>
      <w:r w:rsidRPr="002D0445">
        <w:rPr>
          <w:rFonts w:ascii="Arial" w:hAnsi="Arial" w:cs="Arial"/>
          <w:lang w:val="es-CO"/>
        </w:rPr>
        <w:t xml:space="preserve"> especialmente en niños. Se asegur</w:t>
      </w:r>
      <w:r w:rsidR="004B6E2C" w:rsidRPr="002D0445">
        <w:rPr>
          <w:rFonts w:ascii="Arial" w:hAnsi="Arial" w:cs="Arial"/>
          <w:lang w:val="es-CO"/>
        </w:rPr>
        <w:t xml:space="preserve">ó por parte del Consejo </w:t>
      </w:r>
      <w:r w:rsidRPr="002D0445">
        <w:rPr>
          <w:rFonts w:ascii="Arial" w:hAnsi="Arial" w:cs="Arial"/>
          <w:lang w:val="es-CO"/>
        </w:rPr>
        <w:t xml:space="preserve">(acta # 01 del 7 marzo 2016) que la causa del hambre y </w:t>
      </w:r>
      <w:r w:rsidR="004B6E2C" w:rsidRPr="002D0445">
        <w:rPr>
          <w:rFonts w:ascii="Arial" w:hAnsi="Arial" w:cs="Arial"/>
          <w:lang w:val="es-CO"/>
        </w:rPr>
        <w:t xml:space="preserve">la </w:t>
      </w:r>
      <w:r w:rsidRPr="002D0445">
        <w:rPr>
          <w:rFonts w:ascii="Arial" w:hAnsi="Arial" w:cs="Arial"/>
          <w:lang w:val="es-CO"/>
        </w:rPr>
        <w:t>malnutrición obedece a la falta de accesibilidad y asequibilida</w:t>
      </w:r>
      <w:r w:rsidR="002D0445">
        <w:rPr>
          <w:rFonts w:ascii="Arial" w:hAnsi="Arial" w:cs="Arial"/>
          <w:lang w:val="es-CO"/>
        </w:rPr>
        <w:t xml:space="preserve">d </w:t>
      </w:r>
      <w:r w:rsidRPr="002D0445">
        <w:rPr>
          <w:rFonts w:ascii="Arial" w:hAnsi="Arial" w:cs="Arial"/>
          <w:lang w:val="es-CO"/>
        </w:rPr>
        <w:t xml:space="preserve">de alimentos en condiciones óptimas. Según expresa el </w:t>
      </w:r>
      <w:r w:rsidR="004B6E2C" w:rsidRPr="002D0445">
        <w:rPr>
          <w:rFonts w:ascii="Arial" w:hAnsi="Arial" w:cs="Arial"/>
          <w:lang w:val="es-CO"/>
        </w:rPr>
        <w:t>A</w:t>
      </w:r>
      <w:r w:rsidRPr="002D0445">
        <w:rPr>
          <w:rFonts w:ascii="Arial" w:hAnsi="Arial" w:cs="Arial"/>
          <w:lang w:val="es-CO"/>
        </w:rPr>
        <w:t>lcalde, los niños durante mucho tiempo se vienen alimentando solo de ají, plátano y sal</w:t>
      </w:r>
      <w:r w:rsidR="004B6E2C" w:rsidRPr="002D0445">
        <w:rPr>
          <w:rFonts w:ascii="Arial" w:hAnsi="Arial" w:cs="Arial"/>
          <w:lang w:val="es-CO"/>
        </w:rPr>
        <w:t>,</w:t>
      </w:r>
      <w:r w:rsidRPr="002D0445">
        <w:rPr>
          <w:rFonts w:ascii="Arial" w:hAnsi="Arial" w:cs="Arial"/>
          <w:lang w:val="es-CO"/>
        </w:rPr>
        <w:t xml:space="preserve"> lo que corroboró la causa de la muerte de las dos niñas </w:t>
      </w:r>
      <w:r w:rsidR="004B6E2C" w:rsidRPr="002D0445">
        <w:rPr>
          <w:rFonts w:ascii="Arial" w:hAnsi="Arial" w:cs="Arial"/>
          <w:lang w:val="es-CO"/>
        </w:rPr>
        <w:t>indígenas</w:t>
      </w:r>
      <w:r w:rsidRPr="002D0445">
        <w:rPr>
          <w:rFonts w:ascii="Arial" w:hAnsi="Arial" w:cs="Arial"/>
          <w:lang w:val="es-CO"/>
        </w:rPr>
        <w:t>. Sin embargo, los certificados de defunción elaborado</w:t>
      </w:r>
      <w:r w:rsidR="004B6E2C" w:rsidRPr="002D0445">
        <w:rPr>
          <w:rFonts w:ascii="Arial" w:hAnsi="Arial" w:cs="Arial"/>
          <w:lang w:val="es-CO"/>
        </w:rPr>
        <w:t>s</w:t>
      </w:r>
      <w:r w:rsidRPr="002D0445">
        <w:rPr>
          <w:rFonts w:ascii="Arial" w:hAnsi="Arial" w:cs="Arial"/>
          <w:lang w:val="es-CO"/>
        </w:rPr>
        <w:t xml:space="preserve"> por los médicos que atendieron los casos en Quibdó durante el primer semestre año 2016, establece que las niñas mueren por “causas naturales”</w:t>
      </w:r>
      <w:r w:rsidRPr="002D0445">
        <w:rPr>
          <w:rFonts w:ascii="Arial" w:hAnsi="Arial" w:cs="Arial"/>
          <w:color w:val="FF0000"/>
          <w:lang w:val="es-CO"/>
        </w:rPr>
        <w:t>.</w:t>
      </w:r>
    </w:p>
    <w:p w14:paraId="4A7D3FFC" w14:textId="77777777" w:rsidR="006256EA" w:rsidRPr="002D0445" w:rsidRDefault="006256EA" w:rsidP="006256EA">
      <w:pPr>
        <w:pStyle w:val="Prrafodelista"/>
        <w:jc w:val="both"/>
        <w:rPr>
          <w:rFonts w:ascii="Arial" w:hAnsi="Arial" w:cs="Arial"/>
          <w:lang w:val="es-CO"/>
        </w:rPr>
      </w:pPr>
    </w:p>
    <w:p w14:paraId="420C95E4" w14:textId="77777777" w:rsidR="006256EA" w:rsidRPr="00EA77F4" w:rsidRDefault="006256EA" w:rsidP="006256EA">
      <w:pPr>
        <w:pStyle w:val="Prrafodelista"/>
        <w:jc w:val="both"/>
        <w:rPr>
          <w:rFonts w:ascii="Arial" w:hAnsi="Arial" w:cs="Arial"/>
          <w:lang w:val="es-CO"/>
        </w:rPr>
      </w:pPr>
      <w:r w:rsidRPr="002D0445">
        <w:rPr>
          <w:rFonts w:ascii="Arial" w:hAnsi="Arial" w:cs="Arial"/>
          <w:lang w:val="es-CO"/>
        </w:rPr>
        <w:t xml:space="preserve">Otro caso lamentable informado por una </w:t>
      </w:r>
      <w:r w:rsidR="007A201E" w:rsidRPr="002D0445">
        <w:rPr>
          <w:rFonts w:ascii="Arial" w:hAnsi="Arial" w:cs="Arial"/>
          <w:lang w:val="es-CO"/>
        </w:rPr>
        <w:t>líder</w:t>
      </w:r>
      <w:r w:rsidR="003D0AFB" w:rsidRPr="002D0445">
        <w:rPr>
          <w:rFonts w:ascii="Arial" w:hAnsi="Arial" w:cs="Arial"/>
          <w:lang w:val="es-CO"/>
        </w:rPr>
        <w:t xml:space="preserve"> comunitaria, el cual no ha sido publicado</w:t>
      </w:r>
      <w:r w:rsidRPr="002D0445">
        <w:rPr>
          <w:rFonts w:ascii="Arial" w:hAnsi="Arial" w:cs="Arial"/>
          <w:lang w:val="es-CO"/>
        </w:rPr>
        <w:t>, fue la muerte de</w:t>
      </w:r>
      <w:r w:rsidR="003D0AFB" w:rsidRPr="002D0445">
        <w:rPr>
          <w:rFonts w:ascii="Arial" w:hAnsi="Arial" w:cs="Arial"/>
          <w:lang w:val="es-CO"/>
        </w:rPr>
        <w:t xml:space="preserve"> </w:t>
      </w:r>
      <w:r w:rsidRPr="002D0445">
        <w:rPr>
          <w:rFonts w:ascii="Arial" w:hAnsi="Arial" w:cs="Arial"/>
          <w:lang w:val="es-CO"/>
        </w:rPr>
        <w:t>l</w:t>
      </w:r>
      <w:r w:rsidR="003D0AFB" w:rsidRPr="002D0445">
        <w:rPr>
          <w:rFonts w:ascii="Arial" w:hAnsi="Arial" w:cs="Arial"/>
          <w:lang w:val="es-CO"/>
        </w:rPr>
        <w:t>a</w:t>
      </w:r>
      <w:r w:rsidRPr="002D0445">
        <w:rPr>
          <w:rFonts w:ascii="Arial" w:hAnsi="Arial" w:cs="Arial"/>
          <w:lang w:val="es-CO"/>
        </w:rPr>
        <w:t xml:space="preserve"> bebé Yiseth Mosquera Ruiz de la comunidad afrocolombiana de Pablo VI en el río Torridó.  Una vez descubierto el problema, se intentó junto con la madre de la niña llevarla a un centro zonal</w:t>
      </w:r>
      <w:r w:rsidR="007E329A" w:rsidRPr="002D0445">
        <w:rPr>
          <w:rFonts w:ascii="Arial" w:hAnsi="Arial" w:cs="Arial"/>
          <w:lang w:val="es-CO"/>
        </w:rPr>
        <w:t>, sin embargo,</w:t>
      </w:r>
      <w:r w:rsidRPr="002D0445">
        <w:rPr>
          <w:rFonts w:ascii="Arial" w:hAnsi="Arial" w:cs="Arial"/>
          <w:lang w:val="es-CO"/>
        </w:rPr>
        <w:t xml:space="preserve"> fue imposible </w:t>
      </w:r>
      <w:r w:rsidR="007E329A" w:rsidRPr="002D0445">
        <w:rPr>
          <w:rFonts w:ascii="Arial" w:hAnsi="Arial" w:cs="Arial"/>
          <w:lang w:val="es-CO"/>
        </w:rPr>
        <w:t>debido a</w:t>
      </w:r>
      <w:r w:rsidR="004A0F28">
        <w:rPr>
          <w:rFonts w:ascii="Arial" w:hAnsi="Arial" w:cs="Arial"/>
          <w:lang w:val="es-CO"/>
        </w:rPr>
        <w:t xml:space="preserve"> la desconfianza en</w:t>
      </w:r>
      <w:r w:rsidRPr="002D0445">
        <w:rPr>
          <w:rFonts w:ascii="Arial" w:hAnsi="Arial" w:cs="Arial"/>
          <w:lang w:val="es-CO"/>
        </w:rPr>
        <w:t xml:space="preserve"> la institucionalidad expresada por </w:t>
      </w:r>
      <w:r w:rsidR="007E329A" w:rsidRPr="002D0445">
        <w:rPr>
          <w:rFonts w:ascii="Arial" w:hAnsi="Arial" w:cs="Arial"/>
          <w:lang w:val="es-CO"/>
        </w:rPr>
        <w:t>parte d</w:t>
      </w:r>
      <w:r w:rsidRPr="002D0445">
        <w:rPr>
          <w:rFonts w:ascii="Arial" w:hAnsi="Arial" w:cs="Arial"/>
          <w:lang w:val="es-CO"/>
        </w:rPr>
        <w:t xml:space="preserve">el papá y la abuela de la niña. La institución no tuvo la capacidad </w:t>
      </w:r>
      <w:r w:rsidR="007E329A" w:rsidRPr="002D0445">
        <w:rPr>
          <w:rFonts w:ascii="Arial" w:hAnsi="Arial" w:cs="Arial"/>
          <w:lang w:val="es-CO"/>
        </w:rPr>
        <w:t>de</w:t>
      </w:r>
      <w:r w:rsidRPr="002D0445">
        <w:rPr>
          <w:rFonts w:ascii="Arial" w:hAnsi="Arial" w:cs="Arial"/>
          <w:lang w:val="es-CO"/>
        </w:rPr>
        <w:t xml:space="preserve"> generar confianza y atender el caso </w:t>
      </w:r>
      <w:r w:rsidR="009B6D5B" w:rsidRPr="002D0445">
        <w:rPr>
          <w:rFonts w:ascii="Arial" w:hAnsi="Arial" w:cs="Arial"/>
          <w:lang w:val="es-CO"/>
        </w:rPr>
        <w:t xml:space="preserve">para lograr </w:t>
      </w:r>
      <w:r w:rsidRPr="002D0445">
        <w:rPr>
          <w:rFonts w:ascii="Arial" w:hAnsi="Arial" w:cs="Arial"/>
          <w:lang w:val="es-CO"/>
        </w:rPr>
        <w:t>la recuperación de la menor.</w:t>
      </w:r>
      <w:r w:rsidRPr="00EA77F4">
        <w:rPr>
          <w:rFonts w:ascii="Arial" w:hAnsi="Arial" w:cs="Arial"/>
          <w:lang w:val="es-CO"/>
        </w:rPr>
        <w:t xml:space="preserve"> </w:t>
      </w:r>
    </w:p>
    <w:p w14:paraId="77DF2284" w14:textId="77777777" w:rsidR="006256EA" w:rsidRPr="00EA77F4" w:rsidRDefault="006256EA" w:rsidP="006256EA">
      <w:pPr>
        <w:pStyle w:val="Prrafodelista"/>
        <w:jc w:val="both"/>
        <w:rPr>
          <w:rFonts w:ascii="Arial" w:hAnsi="Arial" w:cs="Arial"/>
          <w:lang w:val="es-CO"/>
        </w:rPr>
      </w:pPr>
    </w:p>
    <w:p w14:paraId="463C2839" w14:textId="77777777" w:rsidR="006256EA" w:rsidRPr="00C24C67" w:rsidRDefault="006256EA" w:rsidP="006256EA">
      <w:pPr>
        <w:pStyle w:val="Prrafodelista"/>
        <w:jc w:val="both"/>
        <w:rPr>
          <w:rFonts w:ascii="Arial" w:hAnsi="Arial" w:cs="Arial"/>
          <w:lang w:val="es-CO"/>
        </w:rPr>
      </w:pPr>
      <w:r w:rsidRPr="00EA77F4">
        <w:rPr>
          <w:rFonts w:ascii="Arial" w:hAnsi="Arial" w:cs="Arial"/>
          <w:lang w:val="es-CO"/>
        </w:rPr>
        <w:t>Según funcionarios de la IPS en Puerto Meluk, las pri</w:t>
      </w:r>
      <w:r w:rsidRPr="00E15F6A">
        <w:rPr>
          <w:rFonts w:ascii="Arial" w:hAnsi="Arial" w:cs="Arial"/>
          <w:lang w:val="es-CO"/>
        </w:rPr>
        <w:t xml:space="preserve">ncipales causas de morbilidad son diabetes, hipertensión, colesterol y enfermedades gastrointestinales, especialmente en niños.  Los casos presentados en la comunidad indígenas asociados a la mala alimentación se relacionan al consumo del plátano como un producto único. Sin embargo, el </w:t>
      </w:r>
      <w:r w:rsidR="0045062B" w:rsidRPr="00E15F6A">
        <w:rPr>
          <w:rFonts w:ascii="Arial" w:hAnsi="Arial" w:cs="Arial"/>
          <w:lang w:val="es-CO"/>
        </w:rPr>
        <w:t xml:space="preserve">Personero Municipal </w:t>
      </w:r>
      <w:r w:rsidRPr="00E15F6A">
        <w:rPr>
          <w:rFonts w:ascii="Arial" w:hAnsi="Arial" w:cs="Arial"/>
          <w:lang w:val="es-CO"/>
        </w:rPr>
        <w:t xml:space="preserve">expresa que aunque la falta de alimento en la zona está asociada a la producción de coca y el desplazamiento forzado, los productos alimenticios como pollos, legumbres, huevos, frutas, carnes, arroz, verduras se traen desde el eje cafetero; el marisco llega desde Pizarro y en la zona solo se produce plátano en mayor porcentaje como principal producto. La alimentación se hace principalmente con platos típicos siendo los de mayor importancia </w:t>
      </w:r>
      <w:r w:rsidR="00D90325" w:rsidRPr="00E15F6A">
        <w:rPr>
          <w:rFonts w:ascii="Arial" w:hAnsi="Arial" w:cs="Arial"/>
          <w:lang w:val="es-CO"/>
        </w:rPr>
        <w:t xml:space="preserve">el </w:t>
      </w:r>
      <w:r w:rsidRPr="00E15F6A">
        <w:rPr>
          <w:rFonts w:ascii="Arial" w:hAnsi="Arial" w:cs="Arial"/>
          <w:lang w:val="es-CO"/>
        </w:rPr>
        <w:t xml:space="preserve">sudados, </w:t>
      </w:r>
      <w:r w:rsidR="000D49C6" w:rsidRPr="00E15F6A">
        <w:rPr>
          <w:rFonts w:ascii="Arial" w:hAnsi="Arial" w:cs="Arial"/>
          <w:lang w:val="es-CO"/>
        </w:rPr>
        <w:t xml:space="preserve">los </w:t>
      </w:r>
      <w:r w:rsidRPr="00E15F6A">
        <w:rPr>
          <w:rFonts w:ascii="Arial" w:hAnsi="Arial" w:cs="Arial"/>
          <w:lang w:val="es-CO"/>
        </w:rPr>
        <w:t xml:space="preserve">fritos, arroz con coco y </w:t>
      </w:r>
      <w:r w:rsidR="000D49C6" w:rsidRPr="00E15F6A">
        <w:rPr>
          <w:rFonts w:ascii="Arial" w:hAnsi="Arial" w:cs="Arial"/>
          <w:lang w:val="es-CO"/>
        </w:rPr>
        <w:t xml:space="preserve">el </w:t>
      </w:r>
      <w:r w:rsidRPr="00E15F6A">
        <w:rPr>
          <w:rFonts w:ascii="Arial" w:hAnsi="Arial" w:cs="Arial"/>
          <w:lang w:val="es-CO"/>
        </w:rPr>
        <w:t xml:space="preserve">tapao; todo ello de forma cultural </w:t>
      </w:r>
      <w:r w:rsidRPr="00E15F6A">
        <w:rPr>
          <w:rFonts w:ascii="Arial" w:hAnsi="Arial" w:cs="Arial"/>
          <w:strike/>
          <w:lang w:val="es-CO"/>
        </w:rPr>
        <w:t>que</w:t>
      </w:r>
      <w:r w:rsidRPr="00E15F6A">
        <w:rPr>
          <w:rFonts w:ascii="Arial" w:hAnsi="Arial" w:cs="Arial"/>
          <w:lang w:val="es-CO"/>
        </w:rPr>
        <w:t xml:space="preserve"> les garantiza el consumo adecuado de los alimentos que producen. (Entrevistas realizadas en </w:t>
      </w:r>
      <w:r w:rsidR="00C00583" w:rsidRPr="00E15F6A">
        <w:rPr>
          <w:rFonts w:ascii="Arial" w:hAnsi="Arial" w:cs="Arial"/>
          <w:lang w:val="es-CO"/>
        </w:rPr>
        <w:t xml:space="preserve">Puerto Meluk, </w:t>
      </w:r>
      <w:r w:rsidRPr="00E15F6A">
        <w:rPr>
          <w:rFonts w:ascii="Arial" w:hAnsi="Arial" w:cs="Arial"/>
          <w:lang w:val="es-CO"/>
        </w:rPr>
        <w:t>26 de julio de 2016)</w:t>
      </w:r>
    </w:p>
    <w:p w14:paraId="0CDFFFBB" w14:textId="77777777" w:rsidR="006256EA" w:rsidRPr="00EA77F4" w:rsidRDefault="006256EA" w:rsidP="006256EA">
      <w:pPr>
        <w:pStyle w:val="Prrafodelista"/>
        <w:jc w:val="both"/>
        <w:rPr>
          <w:rFonts w:ascii="Arial" w:hAnsi="Arial" w:cs="Arial"/>
          <w:lang w:val="es-CO"/>
        </w:rPr>
      </w:pPr>
    </w:p>
    <w:p w14:paraId="0862676D" w14:textId="77777777" w:rsidR="006256EA" w:rsidRPr="00FD725F" w:rsidRDefault="006256EA" w:rsidP="006256EA">
      <w:pPr>
        <w:pStyle w:val="Prrafodelista"/>
        <w:jc w:val="both"/>
        <w:rPr>
          <w:rFonts w:ascii="Arial" w:hAnsi="Arial" w:cs="Arial"/>
          <w:lang w:val="es-CO"/>
        </w:rPr>
      </w:pPr>
      <w:r w:rsidRPr="00E15F6A">
        <w:rPr>
          <w:rFonts w:ascii="Arial" w:hAnsi="Arial" w:cs="Arial"/>
          <w:lang w:val="es-CO"/>
        </w:rPr>
        <w:t xml:space="preserve">Se desconoce por parte de la </w:t>
      </w:r>
      <w:r w:rsidR="00242D31" w:rsidRPr="00E15F6A">
        <w:rPr>
          <w:rFonts w:ascii="Arial" w:hAnsi="Arial" w:cs="Arial"/>
          <w:lang w:val="es-CO"/>
        </w:rPr>
        <w:t xml:space="preserve">Administración Municipal </w:t>
      </w:r>
      <w:r w:rsidRPr="00E15F6A">
        <w:rPr>
          <w:rFonts w:ascii="Arial" w:hAnsi="Arial" w:cs="Arial"/>
          <w:lang w:val="es-CO"/>
        </w:rPr>
        <w:t>y las comunidades la existencia de políticas o programa que aseguren alimentación para combatir el hambre y la malnutrición en el Medio Baudó. La producción alimentaria disminuye por causa de la deforestación, las consecuencias del conflicto armado y la producción de coca</w:t>
      </w:r>
      <w:r w:rsidR="00E6774C" w:rsidRPr="00E15F6A">
        <w:rPr>
          <w:rFonts w:ascii="Arial" w:hAnsi="Arial" w:cs="Arial"/>
          <w:lang w:val="es-CO"/>
        </w:rPr>
        <w:t>.</w:t>
      </w:r>
      <w:r w:rsidRPr="00E15F6A">
        <w:rPr>
          <w:rFonts w:ascii="Arial" w:hAnsi="Arial" w:cs="Arial"/>
          <w:lang w:val="es-CO"/>
        </w:rPr>
        <w:t xml:space="preserve"> </w:t>
      </w:r>
      <w:r w:rsidR="00E6774C" w:rsidRPr="00E15F6A">
        <w:rPr>
          <w:rFonts w:ascii="Arial" w:hAnsi="Arial" w:cs="Arial"/>
          <w:lang w:val="es-CO"/>
        </w:rPr>
        <w:t>Sin embargo,</w:t>
      </w:r>
      <w:r w:rsidRPr="00E15F6A">
        <w:rPr>
          <w:rFonts w:ascii="Arial" w:hAnsi="Arial" w:cs="Arial"/>
          <w:lang w:val="es-CO"/>
        </w:rPr>
        <w:t xml:space="preserve"> </w:t>
      </w:r>
      <w:r w:rsidR="00E6774C" w:rsidRPr="00E15F6A">
        <w:rPr>
          <w:rFonts w:ascii="Arial" w:hAnsi="Arial" w:cs="Arial"/>
          <w:lang w:val="es-CO"/>
        </w:rPr>
        <w:t xml:space="preserve">desde </w:t>
      </w:r>
      <w:r w:rsidRPr="00E15F6A">
        <w:rPr>
          <w:rFonts w:ascii="Arial" w:hAnsi="Arial" w:cs="Arial"/>
          <w:lang w:val="es-CO"/>
        </w:rPr>
        <w:t xml:space="preserve">hace tres años las organizaciones comunitarias promueven iniciativas para la recuperación de prácticas tradicionales de producción con cultivos de arroz, yuca, maíz, cría de gallinas, cerdos y ganados comunitarios, tal como sucede en la comunidad de Guadualito </w:t>
      </w:r>
      <w:r w:rsidR="00570A24" w:rsidRPr="00E15F6A">
        <w:rPr>
          <w:rFonts w:ascii="Arial" w:hAnsi="Arial" w:cs="Arial"/>
          <w:lang w:val="es-CO"/>
        </w:rPr>
        <w:t xml:space="preserve">- </w:t>
      </w:r>
      <w:r w:rsidRPr="00E15F6A">
        <w:rPr>
          <w:rFonts w:ascii="Arial" w:hAnsi="Arial" w:cs="Arial"/>
          <w:lang w:val="es-CO"/>
        </w:rPr>
        <w:t>Torreidó</w:t>
      </w:r>
      <w:r w:rsidR="00570A24" w:rsidRPr="00E15F6A">
        <w:rPr>
          <w:rFonts w:ascii="Arial" w:hAnsi="Arial" w:cs="Arial"/>
          <w:lang w:val="es-CO"/>
        </w:rPr>
        <w:t xml:space="preserve"> </w:t>
      </w:r>
      <w:r w:rsidRPr="00E15F6A">
        <w:rPr>
          <w:rFonts w:ascii="Arial" w:hAnsi="Arial" w:cs="Arial"/>
          <w:lang w:val="es-CO"/>
        </w:rPr>
        <w:t>-</w:t>
      </w:r>
      <w:r w:rsidR="00570A24" w:rsidRPr="00E15F6A">
        <w:rPr>
          <w:rFonts w:ascii="Arial" w:hAnsi="Arial" w:cs="Arial"/>
          <w:lang w:val="es-CO"/>
        </w:rPr>
        <w:t xml:space="preserve"> </w:t>
      </w:r>
      <w:r w:rsidRPr="00E15F6A">
        <w:rPr>
          <w:rFonts w:ascii="Arial" w:hAnsi="Arial" w:cs="Arial"/>
          <w:lang w:val="es-CO"/>
        </w:rPr>
        <w:t>Chimani según lo manifestó Leicer Dario Papelito funcionario de la alcaldía de Medio Baudó en una entrevista realizada el 25 de julio 2016.</w:t>
      </w:r>
    </w:p>
    <w:p w14:paraId="422686CE" w14:textId="77777777" w:rsidR="006256EA" w:rsidRPr="00EA77F4" w:rsidRDefault="006256EA" w:rsidP="006256EA">
      <w:pPr>
        <w:pStyle w:val="Prrafodelista"/>
        <w:jc w:val="both"/>
        <w:rPr>
          <w:rFonts w:ascii="Arial" w:hAnsi="Arial" w:cs="Arial"/>
          <w:lang w:val="es-CO"/>
        </w:rPr>
      </w:pPr>
    </w:p>
    <w:p w14:paraId="5B0E6E3E" w14:textId="77777777" w:rsidR="006256EA" w:rsidRPr="000219A6" w:rsidRDefault="006256EA" w:rsidP="006256EA">
      <w:pPr>
        <w:pStyle w:val="Prrafodelista"/>
        <w:jc w:val="both"/>
        <w:rPr>
          <w:rFonts w:ascii="Arial" w:hAnsi="Arial" w:cs="Arial"/>
          <w:lang w:val="es-CO"/>
        </w:rPr>
      </w:pPr>
      <w:r w:rsidRPr="00F963A5">
        <w:rPr>
          <w:rFonts w:ascii="Arial" w:hAnsi="Arial" w:cs="Arial"/>
          <w:lang w:val="es-CO"/>
        </w:rPr>
        <w:t>Ante la situación desde Puerto Meluk, el ICBF desarrolla programas nutricionales con madres gestantes, madr</w:t>
      </w:r>
      <w:r w:rsidR="00ED3967" w:rsidRPr="00F963A5">
        <w:rPr>
          <w:rFonts w:ascii="Arial" w:hAnsi="Arial" w:cs="Arial"/>
          <w:lang w:val="es-CO"/>
        </w:rPr>
        <w:t>es lactantes y niños de 0-5 años,</w:t>
      </w:r>
      <w:r w:rsidRPr="00F963A5">
        <w:rPr>
          <w:rFonts w:ascii="Arial" w:hAnsi="Arial" w:cs="Arial"/>
          <w:lang w:val="es-CO"/>
        </w:rPr>
        <w:t xml:space="preserve"> con una cobertura que va desde los 200 cupos en atención en salud, 300 cupos de nutrición complementaria, 195 cupos con programas de desarrollo integral, lo cual solo implica un 30% de la población. Los alimentos son importados del eje cafetero, especialmente frutas, verdu</w:t>
      </w:r>
      <w:r w:rsidR="003B48BA" w:rsidRPr="00F963A5">
        <w:rPr>
          <w:rFonts w:ascii="Arial" w:hAnsi="Arial" w:cs="Arial"/>
          <w:lang w:val="es-CO"/>
        </w:rPr>
        <w:t>ras y legumbres a través de la F</w:t>
      </w:r>
      <w:r w:rsidRPr="00F963A5">
        <w:rPr>
          <w:rFonts w:ascii="Arial" w:hAnsi="Arial" w:cs="Arial"/>
          <w:lang w:val="es-CO"/>
        </w:rPr>
        <w:t xml:space="preserve">undación Serranía, una empresa comercial privada que </w:t>
      </w:r>
      <w:r w:rsidRPr="000219A6">
        <w:rPr>
          <w:rFonts w:ascii="Arial" w:hAnsi="Arial" w:cs="Arial"/>
          <w:lang w:val="es-CO"/>
        </w:rPr>
        <w:t xml:space="preserve">suministra mercado a varios programas para atención alimentaria de niños según tres categorías: </w:t>
      </w:r>
      <w:r w:rsidR="00A83937" w:rsidRPr="000219A6">
        <w:rPr>
          <w:rFonts w:ascii="Arial" w:hAnsi="Arial" w:cs="Arial"/>
          <w:lang w:val="es-CO"/>
        </w:rPr>
        <w:t>7-</w:t>
      </w:r>
      <w:r w:rsidRPr="000219A6">
        <w:rPr>
          <w:rFonts w:ascii="Arial" w:hAnsi="Arial" w:cs="Arial"/>
          <w:lang w:val="es-CO"/>
        </w:rPr>
        <w:t>11 meses, 1-3 años y 4- 5 años de edad.</w:t>
      </w:r>
    </w:p>
    <w:p w14:paraId="53A81F75" w14:textId="77777777" w:rsidR="006256EA" w:rsidRPr="000219A6" w:rsidRDefault="006256EA" w:rsidP="006256EA">
      <w:pPr>
        <w:pStyle w:val="Prrafodelista"/>
        <w:jc w:val="both"/>
        <w:rPr>
          <w:rFonts w:ascii="Arial" w:hAnsi="Arial" w:cs="Arial"/>
          <w:lang w:val="es-CO"/>
        </w:rPr>
      </w:pPr>
    </w:p>
    <w:p w14:paraId="73CBAAA9" w14:textId="77777777" w:rsidR="006256EA" w:rsidRPr="00EA77F4" w:rsidRDefault="006256EA" w:rsidP="006256EA">
      <w:pPr>
        <w:pStyle w:val="Prrafodelista"/>
        <w:jc w:val="both"/>
        <w:rPr>
          <w:rFonts w:ascii="Arial" w:hAnsi="Arial" w:cs="Arial"/>
          <w:lang w:val="es-CO"/>
        </w:rPr>
      </w:pPr>
      <w:r w:rsidRPr="000219A6">
        <w:rPr>
          <w:rFonts w:ascii="Arial" w:hAnsi="Arial" w:cs="Arial"/>
          <w:lang w:val="es-CO"/>
        </w:rPr>
        <w:t xml:space="preserve">La </w:t>
      </w:r>
      <w:r w:rsidR="00520EC0" w:rsidRPr="000219A6">
        <w:rPr>
          <w:rFonts w:ascii="Arial" w:hAnsi="Arial" w:cs="Arial"/>
          <w:lang w:val="es-CO"/>
        </w:rPr>
        <w:t>F</w:t>
      </w:r>
      <w:r w:rsidRPr="000219A6">
        <w:rPr>
          <w:rFonts w:ascii="Arial" w:hAnsi="Arial" w:cs="Arial"/>
          <w:lang w:val="es-CO"/>
        </w:rPr>
        <w:t>undación Serranía ha solicitado adecuar la minuta diferencial para que esté en concordancia con la vida p</w:t>
      </w:r>
      <w:r w:rsidR="00176CE2" w:rsidRPr="000219A6">
        <w:rPr>
          <w:rFonts w:ascii="Arial" w:hAnsi="Arial" w:cs="Arial"/>
          <w:lang w:val="es-CO"/>
        </w:rPr>
        <w:t xml:space="preserve">roductiva y cultural de la zona, </w:t>
      </w:r>
      <w:r w:rsidRPr="000219A6">
        <w:rPr>
          <w:rFonts w:ascii="Arial" w:hAnsi="Arial" w:cs="Arial"/>
          <w:lang w:val="es-CO"/>
        </w:rPr>
        <w:t xml:space="preserve">garantizando la accesibilidad, la asequibilidad, la cantidad y la calidad de los alimentos, además de gestionar, en conjunto con </w:t>
      </w:r>
      <w:r w:rsidR="00F40E41" w:rsidRPr="000219A6">
        <w:rPr>
          <w:rFonts w:ascii="Arial" w:hAnsi="Arial" w:cs="Arial"/>
          <w:lang w:val="es-CO"/>
        </w:rPr>
        <w:t>la Personería Municipal</w:t>
      </w:r>
      <w:r w:rsidRPr="000219A6">
        <w:rPr>
          <w:rFonts w:ascii="Arial" w:hAnsi="Arial" w:cs="Arial"/>
          <w:lang w:val="es-CO"/>
        </w:rPr>
        <w:t xml:space="preserve">, ante el ICBF la ampliación de la cobertura y la apertura de un centro de recuperación nutricional como repuesta a una necesidad urgente en Puerto Meluk. (Entrevista realizada al representante de la fundación en Puerto Meluk, 25 julio </w:t>
      </w:r>
      <w:r w:rsidR="00047BC7" w:rsidRPr="000219A6">
        <w:rPr>
          <w:rFonts w:ascii="Arial" w:hAnsi="Arial" w:cs="Arial"/>
          <w:lang w:val="es-CO"/>
        </w:rPr>
        <w:t xml:space="preserve">de </w:t>
      </w:r>
      <w:r w:rsidRPr="000219A6">
        <w:rPr>
          <w:rFonts w:ascii="Arial" w:hAnsi="Arial" w:cs="Arial"/>
          <w:lang w:val="es-CO"/>
        </w:rPr>
        <w:t>2016)</w:t>
      </w:r>
      <w:r w:rsidR="000219A6">
        <w:rPr>
          <w:rFonts w:ascii="Arial" w:hAnsi="Arial" w:cs="Arial"/>
          <w:lang w:val="es-CO"/>
        </w:rPr>
        <w:t>.</w:t>
      </w:r>
    </w:p>
    <w:p w14:paraId="675F0975" w14:textId="77777777" w:rsidR="006256EA" w:rsidRPr="00EA77F4" w:rsidRDefault="006256EA" w:rsidP="006256EA">
      <w:pPr>
        <w:pStyle w:val="Prrafodelista"/>
        <w:jc w:val="both"/>
        <w:rPr>
          <w:rFonts w:ascii="Arial" w:hAnsi="Arial" w:cs="Arial"/>
          <w:lang w:val="es-CO"/>
        </w:rPr>
      </w:pPr>
    </w:p>
    <w:p w14:paraId="43FAB548" w14:textId="77777777" w:rsidR="006256EA" w:rsidRPr="00C90138" w:rsidRDefault="006256EA" w:rsidP="006256EA">
      <w:pPr>
        <w:pStyle w:val="Prrafodelista"/>
        <w:jc w:val="both"/>
        <w:rPr>
          <w:rFonts w:ascii="Arial" w:hAnsi="Arial" w:cs="Arial"/>
          <w:lang w:val="es-CO"/>
        </w:rPr>
      </w:pPr>
      <w:r w:rsidRPr="00AF4434">
        <w:rPr>
          <w:rFonts w:ascii="Arial" w:hAnsi="Arial" w:cs="Arial"/>
          <w:lang w:val="es-CO"/>
        </w:rPr>
        <w:t xml:space="preserve">Entendemos que las autoridades étnicas como el Consejo Comunitario de Acaba, el Consejo Comunitario Mayor del Río Pepé y el </w:t>
      </w:r>
      <w:r w:rsidR="00772C2D" w:rsidRPr="00AF4434">
        <w:rPr>
          <w:rFonts w:ascii="Arial" w:hAnsi="Arial" w:cs="Arial"/>
          <w:lang w:val="es-CO"/>
        </w:rPr>
        <w:t xml:space="preserve">Resguardo Indígena </w:t>
      </w:r>
      <w:r w:rsidRPr="00AF4434">
        <w:rPr>
          <w:rFonts w:ascii="Arial" w:hAnsi="Arial" w:cs="Arial"/>
          <w:lang w:val="es-CO"/>
        </w:rPr>
        <w:t xml:space="preserve">de Guadualito; así como la </w:t>
      </w:r>
      <w:r w:rsidR="00772C2D" w:rsidRPr="00AF4434">
        <w:rPr>
          <w:rFonts w:ascii="Arial" w:hAnsi="Arial" w:cs="Arial"/>
          <w:lang w:val="es-CO"/>
        </w:rPr>
        <w:t>Alcaldía Municipal</w:t>
      </w:r>
      <w:r w:rsidRPr="00AF4434">
        <w:rPr>
          <w:rFonts w:ascii="Arial" w:hAnsi="Arial" w:cs="Arial"/>
          <w:lang w:val="es-CO"/>
        </w:rPr>
        <w:t xml:space="preserve">, el ICBF, la </w:t>
      </w:r>
      <w:r w:rsidR="00772C2D" w:rsidRPr="00AF4434">
        <w:rPr>
          <w:rFonts w:ascii="Arial" w:hAnsi="Arial" w:cs="Arial"/>
          <w:lang w:val="es-CO"/>
        </w:rPr>
        <w:t xml:space="preserve">Personería Municipal </w:t>
      </w:r>
      <w:r w:rsidRPr="00AF4434">
        <w:rPr>
          <w:rFonts w:ascii="Arial" w:hAnsi="Arial" w:cs="Arial"/>
          <w:lang w:val="es-CO"/>
        </w:rPr>
        <w:t>y el enlace municipal de víctimas tienen pleno conocimiento del problema, sin embargo, no hay articulación para las acciones de incidencia con relación a la solución del problema.</w:t>
      </w:r>
    </w:p>
    <w:p w14:paraId="04095497" w14:textId="77777777" w:rsidR="006256EA" w:rsidRPr="002A1055" w:rsidRDefault="006256EA" w:rsidP="006256EA">
      <w:pPr>
        <w:pStyle w:val="Prrafodelista"/>
        <w:rPr>
          <w:rFonts w:ascii="Arial" w:hAnsi="Arial" w:cs="Arial"/>
          <w:lang w:val="es-CO"/>
        </w:rPr>
      </w:pPr>
    </w:p>
    <w:p w14:paraId="74FED8A1" w14:textId="77777777" w:rsidR="00265D00" w:rsidRDefault="006256EA" w:rsidP="00265D00">
      <w:pPr>
        <w:pStyle w:val="Prrafodelista"/>
        <w:numPr>
          <w:ilvl w:val="0"/>
          <w:numId w:val="25"/>
        </w:numPr>
        <w:rPr>
          <w:rFonts w:ascii="Arial" w:hAnsi="Arial" w:cs="Arial"/>
          <w:b/>
          <w:lang w:val="es-CO"/>
        </w:rPr>
      </w:pPr>
      <w:r w:rsidRPr="00EA77F4">
        <w:rPr>
          <w:rFonts w:ascii="Arial" w:hAnsi="Arial" w:cs="Arial"/>
          <w:b/>
          <w:lang w:val="es-CO"/>
        </w:rPr>
        <w:t>Bajo Baudó:</w:t>
      </w:r>
    </w:p>
    <w:p w14:paraId="6FC98608" w14:textId="77777777" w:rsidR="00265D00" w:rsidRDefault="00265D00" w:rsidP="00265D00">
      <w:pPr>
        <w:pStyle w:val="Prrafodelista"/>
        <w:jc w:val="both"/>
        <w:rPr>
          <w:rFonts w:ascii="Arial" w:hAnsi="Arial" w:cs="Arial"/>
          <w:b/>
          <w:lang w:val="es-CO"/>
        </w:rPr>
      </w:pPr>
    </w:p>
    <w:p w14:paraId="2127D054" w14:textId="77777777" w:rsidR="005F1941" w:rsidRPr="00AF4434" w:rsidRDefault="009C2F7E" w:rsidP="005F1941">
      <w:pPr>
        <w:pStyle w:val="Prrafodelista"/>
        <w:jc w:val="both"/>
        <w:rPr>
          <w:rFonts w:ascii="Arial" w:hAnsi="Arial" w:cs="Arial"/>
          <w:color w:val="252525"/>
          <w:lang w:val="es-ES"/>
        </w:rPr>
      </w:pPr>
      <w:r w:rsidRPr="00AF4434">
        <w:rPr>
          <w:rFonts w:ascii="Arial" w:hAnsi="Arial" w:cs="Arial"/>
          <w:color w:val="252525"/>
          <w:lang w:val="es-ES"/>
        </w:rPr>
        <w:t xml:space="preserve">Este municipio se ubica en la costa </w:t>
      </w:r>
      <w:r w:rsidR="00CA2C10" w:rsidRPr="00AF4434">
        <w:rPr>
          <w:rFonts w:ascii="Arial" w:hAnsi="Arial" w:cs="Arial"/>
          <w:color w:val="252525"/>
          <w:lang w:val="es-ES"/>
        </w:rPr>
        <w:t>P</w:t>
      </w:r>
      <w:r w:rsidRPr="00AF4434">
        <w:rPr>
          <w:rFonts w:ascii="Arial" w:hAnsi="Arial" w:cs="Arial"/>
          <w:color w:val="252525"/>
          <w:lang w:val="es-ES"/>
        </w:rPr>
        <w:t xml:space="preserve">acífica </w:t>
      </w:r>
      <w:r w:rsidR="00CA2C10" w:rsidRPr="00AF4434">
        <w:rPr>
          <w:rFonts w:ascii="Arial" w:hAnsi="Arial" w:cs="Arial"/>
          <w:color w:val="252525"/>
          <w:lang w:val="es-ES"/>
        </w:rPr>
        <w:t>S</w:t>
      </w:r>
      <w:r w:rsidRPr="00AF4434">
        <w:rPr>
          <w:rFonts w:ascii="Arial" w:hAnsi="Arial" w:cs="Arial"/>
          <w:color w:val="252525"/>
          <w:lang w:val="es-ES"/>
        </w:rPr>
        <w:t>ur del departamento del Chocó, fue fundado en 1821 y convertido en municipio desde 1825. Su cabecera municipal es la localidad de Pizarro que se localiza en la desembocadura del río Baudó.  El municipio tiene una superficie de 4.840 km², altitud de 12 m s. n. m. Según el DANE (2005) la poblaci</w:t>
      </w:r>
      <w:r w:rsidR="00CA2C10" w:rsidRPr="00AF4434">
        <w:rPr>
          <w:rFonts w:ascii="Arial" w:hAnsi="Arial" w:cs="Arial"/>
          <w:color w:val="252525"/>
          <w:lang w:val="es-ES"/>
        </w:rPr>
        <w:t xml:space="preserve">ón total del municipio es de 17.402 habitantes; </w:t>
      </w:r>
      <w:r w:rsidRPr="00AF4434">
        <w:rPr>
          <w:rFonts w:ascii="Arial" w:hAnsi="Arial" w:cs="Arial"/>
          <w:color w:val="252525"/>
          <w:lang w:val="es-ES"/>
        </w:rPr>
        <w:t>urbana 3.180 que equivale al 24% y rural de 13.222 que equivale al 76%. Del total de su población el 32,5% pertenecen a la c</w:t>
      </w:r>
      <w:r w:rsidR="003D79E7" w:rsidRPr="00AF4434">
        <w:rPr>
          <w:rFonts w:ascii="Arial" w:hAnsi="Arial" w:cs="Arial"/>
          <w:color w:val="252525"/>
          <w:lang w:val="es-ES"/>
        </w:rPr>
        <w:t>omunidad indígena e</w:t>
      </w:r>
      <w:r w:rsidRPr="00AF4434">
        <w:rPr>
          <w:rFonts w:ascii="Arial" w:hAnsi="Arial" w:cs="Arial"/>
          <w:color w:val="252525"/>
          <w:lang w:val="es-ES"/>
        </w:rPr>
        <w:t>mbera y el 67,5% comunidad negra-afrocolombiana. Se dice que el vocablo Baudó significa en lenguaje Noanamá, "río de ir y venir", posiblemente debido a las mareas del Pacífico que a la altura de las bocas del Baudó en Pizarro, alcanzan hasta cuatro metros de diferencia vertical entre el flujo y el reflujo.</w:t>
      </w:r>
      <w:r w:rsidR="006256EA" w:rsidRPr="00AF4434">
        <w:rPr>
          <w:rStyle w:val="Refdenotaalpie"/>
          <w:rFonts w:ascii="Arial" w:hAnsi="Arial" w:cs="Arial"/>
          <w:color w:val="252525"/>
        </w:rPr>
        <w:footnoteReference w:id="20"/>
      </w:r>
      <w:r w:rsidR="006256EA" w:rsidRPr="00AF4434">
        <w:rPr>
          <w:rFonts w:ascii="Arial" w:hAnsi="Arial" w:cs="Arial"/>
          <w:color w:val="252525"/>
          <w:lang w:val="es-ES"/>
        </w:rPr>
        <w:t xml:space="preserve"> </w:t>
      </w:r>
    </w:p>
    <w:p w14:paraId="0F6FDDE4" w14:textId="77777777" w:rsidR="006256EA" w:rsidRPr="005F1941" w:rsidRDefault="006256EA" w:rsidP="005F1941">
      <w:pPr>
        <w:pStyle w:val="Prrafodelista"/>
        <w:jc w:val="both"/>
        <w:rPr>
          <w:rFonts w:ascii="Arial" w:hAnsi="Arial" w:cs="Arial"/>
          <w:b/>
          <w:lang w:val="es-CO"/>
        </w:rPr>
      </w:pPr>
      <w:r w:rsidRPr="00AF4434">
        <w:rPr>
          <w:rFonts w:ascii="Arial" w:hAnsi="Arial" w:cs="Arial"/>
          <w:lang w:val="es-CO"/>
        </w:rPr>
        <w:t>Manifiesta el</w:t>
      </w:r>
      <w:r w:rsidR="00520674" w:rsidRPr="00AF4434">
        <w:rPr>
          <w:rFonts w:ascii="Arial" w:hAnsi="Arial" w:cs="Arial"/>
          <w:lang w:val="es-CO"/>
        </w:rPr>
        <w:t xml:space="preserve"> personero de Bajo Baudó, </w:t>
      </w:r>
      <w:r w:rsidRPr="00AF4434">
        <w:rPr>
          <w:rFonts w:ascii="Arial" w:hAnsi="Arial" w:cs="Arial"/>
          <w:lang w:val="es-CO"/>
        </w:rPr>
        <w:t>que elaboró un informe en el año 2014</w:t>
      </w:r>
      <w:r w:rsidR="00520674" w:rsidRPr="00AF4434">
        <w:rPr>
          <w:rFonts w:ascii="Arial" w:hAnsi="Arial" w:cs="Arial"/>
          <w:lang w:val="es-CO"/>
        </w:rPr>
        <w:t xml:space="preserve"> </w:t>
      </w:r>
      <w:r w:rsidRPr="00AF4434">
        <w:rPr>
          <w:rFonts w:ascii="Arial" w:hAnsi="Arial" w:cs="Arial"/>
          <w:lang w:val="es-CO"/>
        </w:rPr>
        <w:t>donde denuncia que las principales causas de la escasez alimentaria y de la malnutrición en el municipio está</w:t>
      </w:r>
      <w:r w:rsidR="00520674" w:rsidRPr="00AF4434">
        <w:rPr>
          <w:rFonts w:ascii="Arial" w:hAnsi="Arial" w:cs="Arial"/>
          <w:lang w:val="es-CO"/>
        </w:rPr>
        <w:t xml:space="preserve">n asociadas </w:t>
      </w:r>
      <w:r w:rsidRPr="00AF4434">
        <w:rPr>
          <w:rFonts w:ascii="Arial" w:hAnsi="Arial" w:cs="Arial"/>
          <w:lang w:val="es-CO"/>
        </w:rPr>
        <w:t>con el cambio de producción agrícola de cultivos nativos por cultivos de coca y la aspersión de las mismas</w:t>
      </w:r>
      <w:r>
        <w:rPr>
          <w:rFonts w:ascii="Arial" w:hAnsi="Arial" w:cs="Arial"/>
          <w:lang w:val="es-CO"/>
        </w:rPr>
        <w:t xml:space="preserve"> por parte de la fue</w:t>
      </w:r>
      <w:r w:rsidR="00520674">
        <w:rPr>
          <w:rFonts w:ascii="Arial" w:hAnsi="Arial" w:cs="Arial"/>
          <w:lang w:val="es-CO"/>
        </w:rPr>
        <w:t>rza aérea del Estado colombiano</w:t>
      </w:r>
      <w:r w:rsidR="00520674" w:rsidRPr="00BB6B01">
        <w:rPr>
          <w:rFonts w:ascii="Arial" w:hAnsi="Arial" w:cs="Arial"/>
          <w:lang w:val="es-CO"/>
        </w:rPr>
        <w:t>. Esto</w:t>
      </w:r>
      <w:r w:rsidR="00BB6B01" w:rsidRPr="00BB6B01">
        <w:rPr>
          <w:rFonts w:ascii="Arial" w:hAnsi="Arial" w:cs="Arial"/>
          <w:lang w:val="es-CO"/>
        </w:rPr>
        <w:t xml:space="preserve"> </w:t>
      </w:r>
      <w:r w:rsidRPr="00BB6B01">
        <w:rPr>
          <w:rFonts w:ascii="Arial" w:hAnsi="Arial" w:cs="Arial"/>
          <w:lang w:val="es-CO"/>
        </w:rPr>
        <w:t>imposibilita la accesibilidad, la asequibilidad, la cantidad y la calidad de los alimentos necesarios para una buena alimentación y nutrición de las comunidades en el río Baudó.  Un elemento importante a tener en cuenta es la pérdida de las prácticas tradicionales de producción que afecta la economía solidaria en las comunidades. (Entrevista realizada al pe</w:t>
      </w:r>
      <w:r w:rsidR="00331822" w:rsidRPr="00BB6B01">
        <w:rPr>
          <w:rFonts w:ascii="Arial" w:hAnsi="Arial" w:cs="Arial"/>
          <w:lang w:val="es-CO"/>
        </w:rPr>
        <w:t xml:space="preserve">rsonero municipal en Pizarro, </w:t>
      </w:r>
      <w:r w:rsidRPr="00BB6B01">
        <w:rPr>
          <w:rFonts w:ascii="Arial" w:hAnsi="Arial" w:cs="Arial"/>
          <w:lang w:val="es-CO"/>
        </w:rPr>
        <w:t>28 de julio de 2016)</w:t>
      </w:r>
    </w:p>
    <w:p w14:paraId="51A03038" w14:textId="77777777" w:rsidR="006256EA" w:rsidRPr="00FD725F" w:rsidRDefault="006256EA" w:rsidP="006256EA">
      <w:pPr>
        <w:ind w:left="708"/>
        <w:jc w:val="both"/>
        <w:rPr>
          <w:rFonts w:ascii="Arial" w:hAnsi="Arial" w:cs="Arial"/>
          <w:lang w:val="es-CO"/>
        </w:rPr>
      </w:pPr>
      <w:r w:rsidRPr="00EA77F4">
        <w:rPr>
          <w:rFonts w:ascii="Arial" w:hAnsi="Arial" w:cs="Arial"/>
          <w:lang w:val="es-CO"/>
        </w:rPr>
        <w:t xml:space="preserve">El </w:t>
      </w:r>
      <w:r w:rsidRPr="002928DD">
        <w:rPr>
          <w:rFonts w:ascii="Arial" w:hAnsi="Arial" w:cs="Arial"/>
          <w:lang w:val="es-CO"/>
        </w:rPr>
        <w:t>personero municipal, Dr. Ledy Oscar Córdoba Salcedo, expresa que entre los años 2013 y 2014 hubo un aumento considerable de</w:t>
      </w:r>
      <w:r w:rsidR="00F91DAE" w:rsidRPr="002928DD">
        <w:rPr>
          <w:rFonts w:ascii="Arial" w:hAnsi="Arial" w:cs="Arial"/>
          <w:lang w:val="es-CO"/>
        </w:rPr>
        <w:t>l</w:t>
      </w:r>
      <w:r w:rsidRPr="002928DD">
        <w:rPr>
          <w:rFonts w:ascii="Arial" w:hAnsi="Arial" w:cs="Arial"/>
          <w:lang w:val="es-CO"/>
        </w:rPr>
        <w:t xml:space="preserve"> hambre y </w:t>
      </w:r>
      <w:r w:rsidR="00F91DAE" w:rsidRPr="002928DD">
        <w:rPr>
          <w:rFonts w:ascii="Arial" w:hAnsi="Arial" w:cs="Arial"/>
          <w:lang w:val="es-CO"/>
        </w:rPr>
        <w:t xml:space="preserve">la </w:t>
      </w:r>
      <w:r w:rsidRPr="002928DD">
        <w:rPr>
          <w:rFonts w:ascii="Arial" w:hAnsi="Arial" w:cs="Arial"/>
          <w:lang w:val="es-CO"/>
        </w:rPr>
        <w:t>malnutrición</w:t>
      </w:r>
      <w:r w:rsidR="00831F42" w:rsidRPr="002928DD">
        <w:rPr>
          <w:rFonts w:ascii="Arial" w:hAnsi="Arial" w:cs="Arial"/>
          <w:lang w:val="es-CO"/>
        </w:rPr>
        <w:t>,</w:t>
      </w:r>
      <w:r w:rsidRPr="002928DD">
        <w:rPr>
          <w:rFonts w:ascii="Arial" w:hAnsi="Arial" w:cs="Arial"/>
          <w:lang w:val="es-CO"/>
        </w:rPr>
        <w:t xml:space="preserve"> lo que obligó a las </w:t>
      </w:r>
      <w:r w:rsidR="00831F42" w:rsidRPr="002928DD">
        <w:rPr>
          <w:rFonts w:ascii="Arial" w:hAnsi="Arial" w:cs="Arial"/>
          <w:lang w:val="es-CO"/>
        </w:rPr>
        <w:t xml:space="preserve">Autoridades Municipales a </w:t>
      </w:r>
      <w:r w:rsidRPr="002928DD">
        <w:rPr>
          <w:rFonts w:ascii="Arial" w:hAnsi="Arial" w:cs="Arial"/>
          <w:lang w:val="es-CO"/>
        </w:rPr>
        <w:t xml:space="preserve">solicitar al </w:t>
      </w:r>
      <w:r w:rsidR="00831F42" w:rsidRPr="002928DD">
        <w:rPr>
          <w:rFonts w:ascii="Arial" w:hAnsi="Arial" w:cs="Arial"/>
          <w:lang w:val="es-CO"/>
        </w:rPr>
        <w:t xml:space="preserve">Gobierno Departamental y Nacional </w:t>
      </w:r>
      <w:r w:rsidRPr="002928DD">
        <w:rPr>
          <w:rFonts w:ascii="Arial" w:hAnsi="Arial" w:cs="Arial"/>
          <w:lang w:val="es-CO"/>
        </w:rPr>
        <w:t>la intervención</w:t>
      </w:r>
      <w:r w:rsidR="00731A23" w:rsidRPr="002928DD">
        <w:rPr>
          <w:rFonts w:ascii="Arial" w:hAnsi="Arial" w:cs="Arial"/>
          <w:lang w:val="es-CO"/>
        </w:rPr>
        <w:t xml:space="preserve"> para resolver el problema. La P</w:t>
      </w:r>
      <w:r w:rsidRPr="002928DD">
        <w:rPr>
          <w:rFonts w:ascii="Arial" w:hAnsi="Arial" w:cs="Arial"/>
          <w:lang w:val="es-CO"/>
        </w:rPr>
        <w:t>ersonería denunc</w:t>
      </w:r>
      <w:r w:rsidR="00731A23" w:rsidRPr="002928DD">
        <w:rPr>
          <w:rFonts w:ascii="Arial" w:hAnsi="Arial" w:cs="Arial"/>
          <w:lang w:val="es-CO"/>
        </w:rPr>
        <w:t>ió</w:t>
      </w:r>
      <w:r w:rsidRPr="002928DD">
        <w:rPr>
          <w:rFonts w:ascii="Arial" w:hAnsi="Arial" w:cs="Arial"/>
          <w:lang w:val="es-CO"/>
        </w:rPr>
        <w:t xml:space="preserve"> el caso ante la </w:t>
      </w:r>
      <w:r w:rsidR="00731A23" w:rsidRPr="002928DD">
        <w:rPr>
          <w:rFonts w:ascii="Arial" w:hAnsi="Arial" w:cs="Arial"/>
          <w:lang w:val="es-CO"/>
        </w:rPr>
        <w:t>Procuraduría</w:t>
      </w:r>
      <w:r w:rsidRPr="002928DD">
        <w:rPr>
          <w:rFonts w:ascii="Arial" w:hAnsi="Arial" w:cs="Arial"/>
          <w:lang w:val="es-CO"/>
        </w:rPr>
        <w:t xml:space="preserve"> y </w:t>
      </w:r>
      <w:r w:rsidR="00731A23" w:rsidRPr="002928DD">
        <w:rPr>
          <w:rFonts w:ascii="Arial" w:hAnsi="Arial" w:cs="Arial"/>
          <w:lang w:val="es-CO"/>
        </w:rPr>
        <w:t xml:space="preserve">Defensoría del Pueblo </w:t>
      </w:r>
      <w:r w:rsidRPr="002928DD">
        <w:rPr>
          <w:rFonts w:ascii="Arial" w:hAnsi="Arial" w:cs="Arial"/>
          <w:lang w:val="es-CO"/>
        </w:rPr>
        <w:t>para atender la gravedad del asun</w:t>
      </w:r>
      <w:r w:rsidR="00731A23" w:rsidRPr="002928DD">
        <w:rPr>
          <w:rFonts w:ascii="Arial" w:hAnsi="Arial" w:cs="Arial"/>
          <w:lang w:val="es-CO"/>
        </w:rPr>
        <w:t>to,</w:t>
      </w:r>
      <w:r w:rsidRPr="002928DD">
        <w:rPr>
          <w:rFonts w:ascii="Arial" w:hAnsi="Arial" w:cs="Arial"/>
          <w:lang w:val="es-CO"/>
        </w:rPr>
        <w:t xml:space="preserve"> lo que dio como resultado la puesta en funcionamiento de un centro de recuperación nutricional en el año 2014. Este centro dejó de funcionar a mediados del año 2015 ya que ni el ICBF ni la </w:t>
      </w:r>
      <w:r w:rsidR="000A4A38" w:rsidRPr="002928DD">
        <w:rPr>
          <w:rFonts w:ascii="Arial" w:hAnsi="Arial" w:cs="Arial"/>
          <w:lang w:val="es-CO"/>
        </w:rPr>
        <w:t xml:space="preserve">Administración Municipal </w:t>
      </w:r>
      <w:r w:rsidRPr="002928DD">
        <w:rPr>
          <w:rFonts w:ascii="Arial" w:hAnsi="Arial" w:cs="Arial"/>
          <w:lang w:val="es-CO"/>
        </w:rPr>
        <w:t>se hizo cargo del sostenimiento</w:t>
      </w:r>
      <w:r w:rsidR="000A4A38" w:rsidRPr="002928DD">
        <w:rPr>
          <w:rFonts w:ascii="Arial" w:hAnsi="Arial" w:cs="Arial"/>
          <w:lang w:val="es-CO"/>
        </w:rPr>
        <w:t>,</w:t>
      </w:r>
      <w:r w:rsidRPr="002928DD">
        <w:rPr>
          <w:rFonts w:ascii="Arial" w:hAnsi="Arial" w:cs="Arial"/>
          <w:lang w:val="es-CO"/>
        </w:rPr>
        <w:t xml:space="preserve"> argumentando que sus altos costos lo hacen inviable. (Entrevista realizada al personero municipal en Pizarro</w:t>
      </w:r>
      <w:r w:rsidR="000A4A38" w:rsidRPr="002928DD">
        <w:rPr>
          <w:rFonts w:ascii="Arial" w:hAnsi="Arial" w:cs="Arial"/>
          <w:lang w:val="es-CO"/>
        </w:rPr>
        <w:t>,</w:t>
      </w:r>
      <w:r w:rsidRPr="002928DD">
        <w:rPr>
          <w:rFonts w:ascii="Arial" w:hAnsi="Arial" w:cs="Arial"/>
          <w:lang w:val="es-CO"/>
        </w:rPr>
        <w:t xml:space="preserve"> 28 de julio de 2016)</w:t>
      </w:r>
    </w:p>
    <w:p w14:paraId="0966BD9F" w14:textId="77777777" w:rsidR="006256EA" w:rsidRPr="002928DD" w:rsidRDefault="006256EA" w:rsidP="006256EA">
      <w:pPr>
        <w:ind w:left="708"/>
        <w:jc w:val="both"/>
        <w:rPr>
          <w:rFonts w:ascii="Arial" w:hAnsi="Arial" w:cs="Arial"/>
          <w:lang w:val="es-CO"/>
        </w:rPr>
      </w:pPr>
      <w:r>
        <w:rPr>
          <w:rFonts w:ascii="Arial" w:hAnsi="Arial" w:cs="Arial"/>
          <w:lang w:val="es-CO"/>
        </w:rPr>
        <w:t xml:space="preserve">La problemática del </w:t>
      </w:r>
      <w:r w:rsidRPr="00EA77F4">
        <w:rPr>
          <w:rFonts w:ascii="Arial" w:hAnsi="Arial" w:cs="Arial"/>
          <w:lang w:val="es-CO"/>
        </w:rPr>
        <w:t xml:space="preserve">hambre y </w:t>
      </w:r>
      <w:r>
        <w:rPr>
          <w:rFonts w:ascii="Arial" w:hAnsi="Arial" w:cs="Arial"/>
          <w:lang w:val="es-CO"/>
        </w:rPr>
        <w:t xml:space="preserve">de la </w:t>
      </w:r>
      <w:r w:rsidRPr="00EA77F4">
        <w:rPr>
          <w:rFonts w:ascii="Arial" w:hAnsi="Arial" w:cs="Arial"/>
          <w:lang w:val="es-CO"/>
        </w:rPr>
        <w:t xml:space="preserve">malnutrición </w:t>
      </w:r>
      <w:r>
        <w:rPr>
          <w:rFonts w:ascii="Arial" w:hAnsi="Arial" w:cs="Arial"/>
          <w:lang w:val="es-CO"/>
        </w:rPr>
        <w:t xml:space="preserve">tiene su epicentro en </w:t>
      </w:r>
      <w:r w:rsidRPr="00EA77F4">
        <w:rPr>
          <w:rFonts w:ascii="Arial" w:hAnsi="Arial" w:cs="Arial"/>
          <w:lang w:val="es-CO"/>
        </w:rPr>
        <w:t>la comunidad indígena de Bellavista</w:t>
      </w:r>
      <w:r>
        <w:rPr>
          <w:rFonts w:ascii="Arial" w:hAnsi="Arial" w:cs="Arial"/>
          <w:lang w:val="es-CO"/>
        </w:rPr>
        <w:t xml:space="preserve">, </w:t>
      </w:r>
      <w:r w:rsidRPr="00EA77F4">
        <w:rPr>
          <w:rFonts w:ascii="Arial" w:hAnsi="Arial" w:cs="Arial"/>
          <w:lang w:val="es-CO"/>
        </w:rPr>
        <w:t xml:space="preserve">la más grande del municipio. </w:t>
      </w:r>
      <w:r>
        <w:rPr>
          <w:rFonts w:ascii="Arial" w:hAnsi="Arial" w:cs="Arial"/>
          <w:lang w:val="es-CO"/>
        </w:rPr>
        <w:t xml:space="preserve">Se </w:t>
      </w:r>
      <w:r w:rsidRPr="00EA77F4">
        <w:rPr>
          <w:rFonts w:ascii="Arial" w:hAnsi="Arial" w:cs="Arial"/>
          <w:lang w:val="es-CO"/>
        </w:rPr>
        <w:t xml:space="preserve"> </w:t>
      </w:r>
      <w:r>
        <w:rPr>
          <w:rFonts w:ascii="Arial" w:hAnsi="Arial" w:cs="Arial"/>
          <w:lang w:val="es-CO"/>
        </w:rPr>
        <w:t xml:space="preserve">han </w:t>
      </w:r>
      <w:r w:rsidRPr="00EA77F4">
        <w:rPr>
          <w:rFonts w:ascii="Arial" w:hAnsi="Arial" w:cs="Arial"/>
          <w:lang w:val="es-CO"/>
        </w:rPr>
        <w:t xml:space="preserve">generado cambios </w:t>
      </w:r>
      <w:r>
        <w:rPr>
          <w:rFonts w:ascii="Arial" w:hAnsi="Arial" w:cs="Arial"/>
          <w:lang w:val="es-CO"/>
        </w:rPr>
        <w:t xml:space="preserve">bruscos </w:t>
      </w:r>
      <w:r w:rsidRPr="00EA77F4">
        <w:rPr>
          <w:rFonts w:ascii="Arial" w:hAnsi="Arial" w:cs="Arial"/>
          <w:lang w:val="es-CO"/>
        </w:rPr>
        <w:t xml:space="preserve">en los hábitos alimenticios </w:t>
      </w:r>
      <w:r w:rsidR="00132FF8">
        <w:rPr>
          <w:rFonts w:ascii="Arial" w:hAnsi="Arial" w:cs="Arial"/>
          <w:lang w:val="es-CO"/>
        </w:rPr>
        <w:t xml:space="preserve">tradicionales </w:t>
      </w:r>
      <w:r w:rsidR="00132FF8" w:rsidRPr="002928DD">
        <w:rPr>
          <w:rFonts w:ascii="Arial" w:hAnsi="Arial" w:cs="Arial"/>
          <w:lang w:val="es-CO"/>
        </w:rPr>
        <w:t>de la comunidad en el momento que</w:t>
      </w:r>
      <w:r w:rsidR="002928DD" w:rsidRPr="002928DD">
        <w:rPr>
          <w:rFonts w:ascii="Arial" w:hAnsi="Arial" w:cs="Arial"/>
          <w:lang w:val="es-CO"/>
        </w:rPr>
        <w:t xml:space="preserve"> </w:t>
      </w:r>
      <w:r w:rsidRPr="002928DD">
        <w:rPr>
          <w:rFonts w:ascii="Arial" w:hAnsi="Arial" w:cs="Arial"/>
          <w:lang w:val="es-CO"/>
        </w:rPr>
        <w:t>se abandonó la producción de cultivos nativos por el ingreso de comestibles procesados como enlatados, embutidos y bebidas endulzadas que, además, producen obesidad, diabetes y otros problemas de salud</w:t>
      </w:r>
      <w:r w:rsidR="00924572" w:rsidRPr="002928DD">
        <w:rPr>
          <w:rFonts w:ascii="Arial" w:hAnsi="Arial" w:cs="Arial"/>
          <w:lang w:val="es-CO"/>
        </w:rPr>
        <w:t xml:space="preserve">. </w:t>
      </w:r>
    </w:p>
    <w:p w14:paraId="4585381B" w14:textId="77777777" w:rsidR="006256EA" w:rsidRPr="002928DD" w:rsidRDefault="006256EA" w:rsidP="006256EA">
      <w:pPr>
        <w:ind w:left="708"/>
        <w:jc w:val="both"/>
        <w:rPr>
          <w:rFonts w:ascii="Arial" w:hAnsi="Arial" w:cs="Arial"/>
          <w:i/>
          <w:sz w:val="20"/>
          <w:szCs w:val="20"/>
          <w:lang w:val="es-CO"/>
        </w:rPr>
      </w:pPr>
      <w:r w:rsidRPr="002928DD">
        <w:rPr>
          <w:rFonts w:ascii="Arial" w:hAnsi="Arial" w:cs="Arial"/>
          <w:lang w:val="es-CO"/>
        </w:rPr>
        <w:t>Los impuestos exigidos por grupos armados, especialmente paramilitares, que controlan el comercio desde Buenaventura elevan los costos de la canasta familiar. A lo anterior</w:t>
      </w:r>
      <w:r w:rsidR="004A1036" w:rsidRPr="002928DD">
        <w:rPr>
          <w:rFonts w:ascii="Arial" w:hAnsi="Arial" w:cs="Arial"/>
          <w:lang w:val="es-CO"/>
        </w:rPr>
        <w:t>,</w:t>
      </w:r>
      <w:r w:rsidRPr="002928DD">
        <w:rPr>
          <w:rFonts w:ascii="Arial" w:hAnsi="Arial" w:cs="Arial"/>
          <w:lang w:val="es-CO"/>
        </w:rPr>
        <w:t xml:space="preserve"> se suma la aspersión aérea que no solamente destruyeron los cultivos de uso ilícito sino también acabaron en gran medida con los cultivos de pancoger y afectaron de manera considerable las fuentes hídricas.  (Entrevista realizada a líderes y lideresas del río Baudó</w:t>
      </w:r>
      <w:r w:rsidR="004A1036" w:rsidRPr="002928DD">
        <w:rPr>
          <w:rFonts w:ascii="Arial" w:hAnsi="Arial" w:cs="Arial"/>
          <w:lang w:val="es-CO"/>
        </w:rPr>
        <w:t xml:space="preserve">, </w:t>
      </w:r>
      <w:r w:rsidRPr="002928DD">
        <w:rPr>
          <w:rFonts w:ascii="Arial" w:hAnsi="Arial" w:cs="Arial"/>
          <w:lang w:val="es-CO"/>
        </w:rPr>
        <w:t>25 y 28 de julio de 2016.)</w:t>
      </w:r>
    </w:p>
    <w:p w14:paraId="22C63841" w14:textId="77777777" w:rsidR="006256EA" w:rsidRPr="00EA77F4" w:rsidRDefault="006256EA" w:rsidP="006256EA">
      <w:pPr>
        <w:ind w:left="708"/>
        <w:jc w:val="both"/>
        <w:rPr>
          <w:rFonts w:ascii="Arial" w:hAnsi="Arial" w:cs="Arial"/>
          <w:lang w:val="es-CO"/>
        </w:rPr>
      </w:pPr>
      <w:r w:rsidRPr="002928DD">
        <w:rPr>
          <w:rFonts w:ascii="Arial" w:hAnsi="Arial" w:cs="Arial"/>
          <w:lang w:val="es-CO"/>
        </w:rPr>
        <w:t xml:space="preserve">FUNSOBA es la única IPS (Institución Prestadora de Salud) de carácter privado que presta servicios de atención y promoción en salud en el municipio. </w:t>
      </w:r>
      <w:r w:rsidR="0034362D" w:rsidRPr="002928DD">
        <w:rPr>
          <w:rFonts w:ascii="Arial" w:hAnsi="Arial" w:cs="Arial"/>
          <w:lang w:val="es-CO"/>
        </w:rPr>
        <w:t>Expresa el gerente de la i</w:t>
      </w:r>
      <w:r w:rsidRPr="002928DD">
        <w:rPr>
          <w:rFonts w:ascii="Arial" w:hAnsi="Arial" w:cs="Arial"/>
          <w:lang w:val="es-CO"/>
        </w:rPr>
        <w:t>nstitución en una entrevista realizada en su oficina el 28 de julio de 2016</w:t>
      </w:r>
      <w:r w:rsidR="0034362D" w:rsidRPr="002928DD">
        <w:rPr>
          <w:rFonts w:ascii="Arial" w:hAnsi="Arial" w:cs="Arial"/>
          <w:lang w:val="es-CO"/>
        </w:rPr>
        <w:t>,</w:t>
      </w:r>
      <w:r w:rsidRPr="002928DD">
        <w:rPr>
          <w:rFonts w:ascii="Arial" w:hAnsi="Arial" w:cs="Arial"/>
          <w:lang w:val="es-CO"/>
        </w:rPr>
        <w:t xml:space="preserve"> que esta entidad ha realizado en los últimos tres años atención a la población </w:t>
      </w:r>
      <w:r w:rsidR="00D73D71" w:rsidRPr="002928DD">
        <w:rPr>
          <w:rFonts w:ascii="Arial" w:hAnsi="Arial" w:cs="Arial"/>
          <w:lang w:val="es-CO"/>
        </w:rPr>
        <w:t>por</w:t>
      </w:r>
      <w:r w:rsidRPr="002928DD">
        <w:rPr>
          <w:rFonts w:ascii="Arial" w:hAnsi="Arial" w:cs="Arial"/>
          <w:lang w:val="es-CO"/>
        </w:rPr>
        <w:t xml:space="preserve"> consultas </w:t>
      </w:r>
      <w:r w:rsidR="00D73D71" w:rsidRPr="002928DD">
        <w:rPr>
          <w:rFonts w:ascii="Arial" w:hAnsi="Arial" w:cs="Arial"/>
          <w:lang w:val="es-CO"/>
        </w:rPr>
        <w:t xml:space="preserve">a causas de malnutrición, </w:t>
      </w:r>
      <w:r w:rsidR="00284C2F" w:rsidRPr="002928DD">
        <w:rPr>
          <w:rFonts w:ascii="Arial" w:hAnsi="Arial" w:cs="Arial"/>
          <w:lang w:val="es-CO"/>
        </w:rPr>
        <w:t>lo cual demuestra</w:t>
      </w:r>
      <w:r w:rsidRPr="002928DD">
        <w:rPr>
          <w:rFonts w:ascii="Arial" w:hAnsi="Arial" w:cs="Arial"/>
          <w:lang w:val="es-CO"/>
        </w:rPr>
        <w:t xml:space="preserve"> la gravedad del problema de hambre</w:t>
      </w:r>
      <w:r w:rsidR="00A6671F" w:rsidRPr="002928DD">
        <w:rPr>
          <w:rFonts w:ascii="Arial" w:hAnsi="Arial" w:cs="Arial"/>
          <w:lang w:val="es-CO"/>
        </w:rPr>
        <w:t>,</w:t>
      </w:r>
      <w:r w:rsidRPr="002928DD">
        <w:rPr>
          <w:rFonts w:ascii="Arial" w:hAnsi="Arial" w:cs="Arial"/>
          <w:lang w:val="es-CO"/>
        </w:rPr>
        <w:t xml:space="preserve"> especialmente en niños.</w:t>
      </w:r>
      <w:r>
        <w:rPr>
          <w:rFonts w:ascii="Arial" w:hAnsi="Arial" w:cs="Arial"/>
          <w:lang w:val="es-CO"/>
        </w:rPr>
        <w:t xml:space="preserve"> </w:t>
      </w:r>
    </w:p>
    <w:p w14:paraId="2968E44A" w14:textId="77777777" w:rsidR="006256EA" w:rsidRPr="00EA77F4" w:rsidRDefault="006256EA" w:rsidP="006256EA">
      <w:pPr>
        <w:ind w:left="708"/>
        <w:jc w:val="both"/>
        <w:rPr>
          <w:rFonts w:ascii="Arial" w:hAnsi="Arial" w:cs="Arial"/>
          <w:lang w:val="es-CO"/>
        </w:rPr>
      </w:pPr>
      <w:r w:rsidRPr="00AB5BD1">
        <w:rPr>
          <w:rFonts w:ascii="Arial" w:hAnsi="Arial" w:cs="Arial"/>
          <w:lang w:val="es-CO"/>
        </w:rPr>
        <w:t xml:space="preserve">Tanto la </w:t>
      </w:r>
      <w:r w:rsidR="00450829" w:rsidRPr="00AB5BD1">
        <w:rPr>
          <w:rFonts w:ascii="Arial" w:hAnsi="Arial" w:cs="Arial"/>
          <w:lang w:val="es-CO"/>
        </w:rPr>
        <w:t>A</w:t>
      </w:r>
      <w:r w:rsidRPr="00AB5BD1">
        <w:rPr>
          <w:rFonts w:ascii="Arial" w:hAnsi="Arial" w:cs="Arial"/>
          <w:lang w:val="es-CO"/>
        </w:rPr>
        <w:t>dministra</w:t>
      </w:r>
      <w:r w:rsidR="00450829" w:rsidRPr="00AB5BD1">
        <w:rPr>
          <w:rFonts w:ascii="Arial" w:hAnsi="Arial" w:cs="Arial"/>
          <w:lang w:val="es-CO"/>
        </w:rPr>
        <w:t>ción Municipal,</w:t>
      </w:r>
      <w:r w:rsidR="00AB5BD1" w:rsidRPr="00AB5BD1">
        <w:rPr>
          <w:rFonts w:ascii="Arial" w:hAnsi="Arial" w:cs="Arial"/>
          <w:lang w:val="es-CO"/>
        </w:rPr>
        <w:t xml:space="preserve"> </w:t>
      </w:r>
      <w:r w:rsidR="00450829" w:rsidRPr="00AB5BD1">
        <w:rPr>
          <w:rFonts w:ascii="Arial" w:hAnsi="Arial" w:cs="Arial"/>
          <w:lang w:val="es-CO"/>
        </w:rPr>
        <w:t>la P</w:t>
      </w:r>
      <w:r w:rsidRPr="00AB5BD1">
        <w:rPr>
          <w:rFonts w:ascii="Arial" w:hAnsi="Arial" w:cs="Arial"/>
          <w:lang w:val="es-CO"/>
        </w:rPr>
        <w:t>ersonería y las comunidades desconocen la existencia de políticas, programas o proyectos orientados a la lucha contra el hamb</w:t>
      </w:r>
      <w:r w:rsidR="00450829" w:rsidRPr="00AB5BD1">
        <w:rPr>
          <w:rFonts w:ascii="Arial" w:hAnsi="Arial" w:cs="Arial"/>
          <w:lang w:val="es-CO"/>
        </w:rPr>
        <w:t xml:space="preserve">re y la malnutrición, así mismo, </w:t>
      </w:r>
      <w:r w:rsidRPr="00AB5BD1">
        <w:rPr>
          <w:rFonts w:ascii="Arial" w:hAnsi="Arial" w:cs="Arial"/>
          <w:lang w:val="es-CO"/>
        </w:rPr>
        <w:t xml:space="preserve">manifiestan que no hay respuesta del Estado ante las exigencias para resolver el problema, lo que quedó evidente durante las entrevistas </w:t>
      </w:r>
      <w:r w:rsidR="00DD65B7" w:rsidRPr="00AB5BD1">
        <w:rPr>
          <w:rFonts w:ascii="Arial" w:hAnsi="Arial" w:cs="Arial"/>
          <w:lang w:val="es-CO"/>
        </w:rPr>
        <w:t>realizadas</w:t>
      </w:r>
      <w:r w:rsidRPr="00AB5BD1">
        <w:rPr>
          <w:rFonts w:ascii="Arial" w:hAnsi="Arial" w:cs="Arial"/>
          <w:lang w:val="es-CO"/>
        </w:rPr>
        <w:t xml:space="preserve"> los días 28 y 29 de julio del 2016 en el municipio</w:t>
      </w:r>
      <w:r>
        <w:rPr>
          <w:rFonts w:ascii="Arial" w:hAnsi="Arial" w:cs="Arial"/>
          <w:lang w:val="es-CO"/>
        </w:rPr>
        <w:t>.</w:t>
      </w:r>
    </w:p>
    <w:p w14:paraId="380ABA15" w14:textId="77777777" w:rsidR="00831B61" w:rsidRDefault="006256EA" w:rsidP="00460838">
      <w:pPr>
        <w:ind w:left="708"/>
        <w:jc w:val="both"/>
        <w:rPr>
          <w:rFonts w:ascii="Arial" w:hAnsi="Arial" w:cs="Arial"/>
          <w:lang w:val="es-CO"/>
        </w:rPr>
      </w:pPr>
      <w:r w:rsidRPr="00AB5BD1">
        <w:rPr>
          <w:rFonts w:ascii="Arial" w:hAnsi="Arial" w:cs="Arial"/>
          <w:lang w:val="es-CO"/>
        </w:rPr>
        <w:t xml:space="preserve">Manifiesta el señor Ledy Oscar Córdoba Salcedo, que la </w:t>
      </w:r>
      <w:r w:rsidR="00207FFB" w:rsidRPr="00AB5BD1">
        <w:rPr>
          <w:rFonts w:ascii="Arial" w:hAnsi="Arial" w:cs="Arial"/>
          <w:lang w:val="es-CO"/>
        </w:rPr>
        <w:t>Personería Municipal</w:t>
      </w:r>
      <w:r w:rsidRPr="00AB5BD1">
        <w:rPr>
          <w:rFonts w:ascii="Arial" w:hAnsi="Arial" w:cs="Arial"/>
          <w:lang w:val="es-CO"/>
        </w:rPr>
        <w:t xml:space="preserve"> con el acompañamiento de la </w:t>
      </w:r>
      <w:r w:rsidR="00207FFB" w:rsidRPr="00AB5BD1">
        <w:rPr>
          <w:rFonts w:ascii="Arial" w:hAnsi="Arial" w:cs="Arial"/>
          <w:lang w:val="es-CO"/>
        </w:rPr>
        <w:t>A</w:t>
      </w:r>
      <w:r w:rsidRPr="00AB5BD1">
        <w:rPr>
          <w:rFonts w:ascii="Arial" w:hAnsi="Arial" w:cs="Arial"/>
          <w:lang w:val="es-CO"/>
        </w:rPr>
        <w:t>lcaldía y de los líderes y lideresas de las comunidades realiza gestiones para la reapertura del centro de recuperación nutricional.</w:t>
      </w:r>
    </w:p>
    <w:bookmarkStart w:id="30" w:name="_Toc473217309"/>
    <w:bookmarkStart w:id="31" w:name="_Toc473218300"/>
    <w:p w14:paraId="0E91913F" w14:textId="633BA0A0" w:rsidR="00A44777" w:rsidRDefault="0014313E" w:rsidP="00460838">
      <w:pPr>
        <w:ind w:left="708"/>
        <w:jc w:val="both"/>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89984" behindDoc="0" locked="0" layoutInCell="1" allowOverlap="1" wp14:anchorId="57F20FC2" wp14:editId="68AA2ADF">
                <wp:simplePos x="0" y="0"/>
                <wp:positionH relativeFrom="margin">
                  <wp:posOffset>340995</wp:posOffset>
                </wp:positionH>
                <wp:positionV relativeFrom="paragraph">
                  <wp:posOffset>166370</wp:posOffset>
                </wp:positionV>
                <wp:extent cx="5257800" cy="2819400"/>
                <wp:effectExtent l="57150" t="38100" r="76200" b="95250"/>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28194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BE69856" w14:textId="77777777" w:rsidR="00A3067B" w:rsidRPr="00C24C67" w:rsidRDefault="00A3067B" w:rsidP="006256EA">
                            <w:pPr>
                              <w:jc w:val="center"/>
                              <w:rPr>
                                <w:rFonts w:ascii="Arial" w:hAnsi="Arial" w:cs="Arial"/>
                                <w:b/>
                                <w:lang w:val="es-CO"/>
                              </w:rPr>
                            </w:pPr>
                            <w:r w:rsidRPr="00C24C67">
                              <w:rPr>
                                <w:rFonts w:ascii="Arial" w:hAnsi="Arial" w:cs="Arial"/>
                                <w:b/>
                                <w:lang w:val="es-CO"/>
                              </w:rPr>
                              <w:t>Violados:</w:t>
                            </w:r>
                          </w:p>
                          <w:p w14:paraId="186EE007" w14:textId="77777777" w:rsidR="00A3067B" w:rsidRDefault="00A3067B" w:rsidP="006256EA">
                            <w:pPr>
                              <w:jc w:val="both"/>
                              <w:rPr>
                                <w:rFonts w:ascii="Arial" w:hAnsi="Arial" w:cs="Arial"/>
                                <w:sz w:val="22"/>
                                <w:szCs w:val="22"/>
                                <w:lang w:val="es-CO"/>
                              </w:rPr>
                            </w:pPr>
                            <w:r w:rsidRPr="00216F23">
                              <w:rPr>
                                <w:rFonts w:ascii="Arial" w:hAnsi="Arial" w:cs="Arial"/>
                                <w:b/>
                                <w:sz w:val="22"/>
                                <w:szCs w:val="22"/>
                                <w:lang w:val="es-CO"/>
                              </w:rPr>
                              <w:t xml:space="preserve">El </w:t>
                            </w:r>
                            <w:r w:rsidRPr="0009525D">
                              <w:rPr>
                                <w:rFonts w:ascii="Arial" w:hAnsi="Arial" w:cs="Arial"/>
                                <w:b/>
                                <w:sz w:val="22"/>
                                <w:szCs w:val="22"/>
                                <w:lang w:val="es-CO"/>
                              </w:rPr>
                              <w:t>derecho</w:t>
                            </w:r>
                            <w:r w:rsidRPr="00216F23">
                              <w:rPr>
                                <w:rFonts w:ascii="Arial" w:hAnsi="Arial" w:cs="Arial"/>
                                <w:b/>
                                <w:sz w:val="22"/>
                                <w:szCs w:val="22"/>
                                <w:lang w:val="es-CO"/>
                              </w:rPr>
                              <w:t xml:space="preserve"> a la libre determinación de los pueblos: </w:t>
                            </w:r>
                            <w:r w:rsidRPr="00216F23">
                              <w:rPr>
                                <w:rFonts w:ascii="Arial" w:hAnsi="Arial" w:cs="Arial"/>
                                <w:sz w:val="22"/>
                                <w:szCs w:val="22"/>
                                <w:lang w:val="es-CO"/>
                              </w:rPr>
                              <w:t>PIDESC Art. 1</w:t>
                            </w:r>
                            <w:r>
                              <w:rPr>
                                <w:rFonts w:ascii="Arial" w:hAnsi="Arial" w:cs="Arial"/>
                                <w:sz w:val="22"/>
                                <w:szCs w:val="22"/>
                                <w:lang w:val="es-CO"/>
                              </w:rPr>
                              <w:t>.</w:t>
                            </w:r>
                          </w:p>
                          <w:p w14:paraId="70953CA4" w14:textId="77777777" w:rsidR="00A3067B" w:rsidRPr="00AB5BD1" w:rsidRDefault="00A3067B" w:rsidP="006256EA">
                            <w:pPr>
                              <w:jc w:val="both"/>
                              <w:rPr>
                                <w:rFonts w:ascii="Arial" w:hAnsi="Arial" w:cs="Arial"/>
                                <w:sz w:val="22"/>
                                <w:szCs w:val="22"/>
                                <w:lang w:val="es-CO"/>
                              </w:rPr>
                            </w:pPr>
                            <w:r>
                              <w:rPr>
                                <w:rFonts w:ascii="Arial" w:hAnsi="Arial" w:cs="Arial"/>
                                <w:sz w:val="22"/>
                                <w:szCs w:val="22"/>
                                <w:lang w:val="es-CO"/>
                              </w:rPr>
                              <w:t xml:space="preserve">Derecho a la alimentación y </w:t>
                            </w:r>
                            <w:r w:rsidRPr="00AB5BD1">
                              <w:rPr>
                                <w:rFonts w:ascii="Arial" w:hAnsi="Arial" w:cs="Arial"/>
                                <w:sz w:val="22"/>
                                <w:szCs w:val="22"/>
                                <w:lang w:val="es-CO"/>
                              </w:rPr>
                              <w:t xml:space="preserve">nutrición: PIDESC Art. </w:t>
                            </w:r>
                            <w:r>
                              <w:rPr>
                                <w:rFonts w:ascii="Arial" w:hAnsi="Arial" w:cs="Arial"/>
                                <w:sz w:val="22"/>
                                <w:szCs w:val="22"/>
                                <w:lang w:val="es-CO"/>
                              </w:rPr>
                              <w:t>11.</w:t>
                            </w:r>
                          </w:p>
                          <w:p w14:paraId="28444016" w14:textId="77777777" w:rsidR="00A3067B" w:rsidRPr="00AB5BD1" w:rsidRDefault="00A3067B" w:rsidP="006256EA">
                            <w:pPr>
                              <w:jc w:val="both"/>
                              <w:rPr>
                                <w:rFonts w:ascii="Arial" w:hAnsi="Arial" w:cs="Arial"/>
                                <w:sz w:val="22"/>
                                <w:szCs w:val="22"/>
                                <w:lang w:val="es-CO"/>
                              </w:rPr>
                            </w:pPr>
                            <w:r w:rsidRPr="00AB5BD1">
                              <w:rPr>
                                <w:rFonts w:ascii="Arial" w:hAnsi="Arial" w:cs="Arial"/>
                                <w:sz w:val="22"/>
                                <w:szCs w:val="22"/>
                                <w:lang w:val="es-CO"/>
                              </w:rPr>
                              <w:t xml:space="preserve">Derecho a la salud física y mental: PIDESC Art. 12 Convenio 169 de la OIT; </w:t>
                            </w:r>
                          </w:p>
                          <w:p w14:paraId="5D5B6408" w14:textId="77777777" w:rsidR="00A3067B" w:rsidRPr="00C90138" w:rsidRDefault="00A3067B" w:rsidP="006256EA">
                            <w:pPr>
                              <w:pStyle w:val="Prrafodelista"/>
                              <w:numPr>
                                <w:ilvl w:val="0"/>
                                <w:numId w:val="13"/>
                              </w:numPr>
                              <w:ind w:left="1069"/>
                              <w:rPr>
                                <w:b/>
                                <w:lang w:val="es-CO"/>
                              </w:rPr>
                            </w:pPr>
                            <w:r w:rsidRPr="00AB5BD1">
                              <w:rPr>
                                <w:rFonts w:ascii="Arial" w:hAnsi="Arial" w:cs="Arial"/>
                                <w:i/>
                                <w:sz w:val="22"/>
                                <w:szCs w:val="22"/>
                                <w:lang w:val="es-CO"/>
                              </w:rPr>
                              <w:t>Se ha diseñado por parte del Estado los lineamientos para acceso a la alimentación, sin embargo, las comunidades no tiene las garantías para el libre desarrollo de su vida cultural. Las comunidades no cuentan con el apoyo institucional</w:t>
                            </w:r>
                            <w:r>
                              <w:rPr>
                                <w:rFonts w:ascii="Arial" w:hAnsi="Arial" w:cs="Arial"/>
                                <w:i/>
                                <w:sz w:val="22"/>
                                <w:szCs w:val="22"/>
                                <w:lang w:val="es-CO"/>
                              </w:rPr>
                              <w:t xml:space="preserve"> del Estado para el ejercicio de aprovisionamiento nutricional como grupos étnicos. La niñez está siendo afectada en su salud física y mental por causas de hambre y mala nutrición.  </w:t>
                            </w:r>
                          </w:p>
                          <w:p w14:paraId="16197128" w14:textId="77777777" w:rsidR="00A3067B" w:rsidRPr="00C90138" w:rsidRDefault="00A3067B" w:rsidP="006256EA">
                            <w:pPr>
                              <w:jc w:val="center"/>
                              <w:rPr>
                                <w:b/>
                                <w:lang w:val="es-CO"/>
                              </w:rPr>
                            </w:pPr>
                          </w:p>
                          <w:p w14:paraId="6916D4BC" w14:textId="77777777" w:rsidR="00A3067B" w:rsidRPr="00C90138" w:rsidRDefault="00A3067B" w:rsidP="006256EA">
                            <w:pPr>
                              <w:jc w:val="center"/>
                              <w:rPr>
                                <w:b/>
                                <w:lang w:val="es-CO"/>
                              </w:rPr>
                            </w:pPr>
                          </w:p>
                          <w:p w14:paraId="2BEC1BE5" w14:textId="77777777" w:rsidR="00A3067B" w:rsidRPr="00C90138" w:rsidRDefault="00A3067B" w:rsidP="006256E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F20FC2" id="_x0000_s1039" style="position:absolute;left:0;text-align:left;margin-left:26.85pt;margin-top:13.1pt;width:414pt;height:2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" fillcolor="#dfa7a6 [1621]" strokecolor="#bc4542 [3045]">
                <v:fill color2="#f5e4e4 [501]" rotate="t" angle="180" colors="0 #ffa2a1;22938f #ffbebd;1 #ffe5e5" focus="100%" type="gradient"/>
                <v:shadow on="t" color="black" opacity="24903f" origin=",.5" offset="0,.55556mm"/>
                <v:path arrowok="t"/>
                <v:textbox>
                  <w:txbxContent>
                    <w:p w14:paraId="3BE69856" w14:textId="77777777" w:rsidR="00A3067B" w:rsidRPr="00C24C67" w:rsidRDefault="00A3067B" w:rsidP="006256EA">
                      <w:pPr>
                        <w:jc w:val="center"/>
                        <w:rPr>
                          <w:rFonts w:ascii="Arial" w:hAnsi="Arial" w:cs="Arial"/>
                          <w:b/>
                          <w:lang w:val="es-CO"/>
                        </w:rPr>
                      </w:pPr>
                      <w:r w:rsidRPr="00C24C67">
                        <w:rPr>
                          <w:rFonts w:ascii="Arial" w:hAnsi="Arial" w:cs="Arial"/>
                          <w:b/>
                          <w:lang w:val="es-CO"/>
                        </w:rPr>
                        <w:t>Violados:</w:t>
                      </w:r>
                    </w:p>
                    <w:p w14:paraId="186EE007" w14:textId="77777777" w:rsidR="00A3067B" w:rsidRDefault="00A3067B" w:rsidP="006256EA">
                      <w:pPr>
                        <w:jc w:val="both"/>
                        <w:rPr>
                          <w:rFonts w:ascii="Arial" w:hAnsi="Arial" w:cs="Arial"/>
                          <w:sz w:val="22"/>
                          <w:szCs w:val="22"/>
                          <w:lang w:val="es-CO"/>
                        </w:rPr>
                      </w:pPr>
                      <w:r w:rsidRPr="00216F23">
                        <w:rPr>
                          <w:rFonts w:ascii="Arial" w:hAnsi="Arial" w:cs="Arial"/>
                          <w:b/>
                          <w:sz w:val="22"/>
                          <w:szCs w:val="22"/>
                          <w:lang w:val="es-CO"/>
                        </w:rPr>
                        <w:t xml:space="preserve">El </w:t>
                      </w:r>
                      <w:r w:rsidRPr="0009525D">
                        <w:rPr>
                          <w:rFonts w:ascii="Arial" w:hAnsi="Arial" w:cs="Arial"/>
                          <w:b/>
                          <w:sz w:val="22"/>
                          <w:szCs w:val="22"/>
                          <w:lang w:val="es-CO"/>
                        </w:rPr>
                        <w:t>derecho</w:t>
                      </w:r>
                      <w:r w:rsidRPr="00216F23">
                        <w:rPr>
                          <w:rFonts w:ascii="Arial" w:hAnsi="Arial" w:cs="Arial"/>
                          <w:b/>
                          <w:sz w:val="22"/>
                          <w:szCs w:val="22"/>
                          <w:lang w:val="es-CO"/>
                        </w:rPr>
                        <w:t xml:space="preserve"> a la libre determinación de los pueblos: </w:t>
                      </w:r>
                      <w:r w:rsidRPr="00216F23">
                        <w:rPr>
                          <w:rFonts w:ascii="Arial" w:hAnsi="Arial" w:cs="Arial"/>
                          <w:sz w:val="22"/>
                          <w:szCs w:val="22"/>
                          <w:lang w:val="es-CO"/>
                        </w:rPr>
                        <w:t>PIDESC Art. 1</w:t>
                      </w:r>
                      <w:r>
                        <w:rPr>
                          <w:rFonts w:ascii="Arial" w:hAnsi="Arial" w:cs="Arial"/>
                          <w:sz w:val="22"/>
                          <w:szCs w:val="22"/>
                          <w:lang w:val="es-CO"/>
                        </w:rPr>
                        <w:t>.</w:t>
                      </w:r>
                    </w:p>
                    <w:p w14:paraId="70953CA4" w14:textId="77777777" w:rsidR="00A3067B" w:rsidRPr="00AB5BD1" w:rsidRDefault="00A3067B" w:rsidP="006256EA">
                      <w:pPr>
                        <w:jc w:val="both"/>
                        <w:rPr>
                          <w:rFonts w:ascii="Arial" w:hAnsi="Arial" w:cs="Arial"/>
                          <w:sz w:val="22"/>
                          <w:szCs w:val="22"/>
                          <w:lang w:val="es-CO"/>
                        </w:rPr>
                      </w:pPr>
                      <w:r>
                        <w:rPr>
                          <w:rFonts w:ascii="Arial" w:hAnsi="Arial" w:cs="Arial"/>
                          <w:sz w:val="22"/>
                          <w:szCs w:val="22"/>
                          <w:lang w:val="es-CO"/>
                        </w:rPr>
                        <w:t xml:space="preserve">Derecho a la alimentación y </w:t>
                      </w:r>
                      <w:r w:rsidRPr="00AB5BD1">
                        <w:rPr>
                          <w:rFonts w:ascii="Arial" w:hAnsi="Arial" w:cs="Arial"/>
                          <w:sz w:val="22"/>
                          <w:szCs w:val="22"/>
                          <w:lang w:val="es-CO"/>
                        </w:rPr>
                        <w:t xml:space="preserve">nutrición: PIDESC Art. </w:t>
                      </w:r>
                      <w:r>
                        <w:rPr>
                          <w:rFonts w:ascii="Arial" w:hAnsi="Arial" w:cs="Arial"/>
                          <w:sz w:val="22"/>
                          <w:szCs w:val="22"/>
                          <w:lang w:val="es-CO"/>
                        </w:rPr>
                        <w:t>11.</w:t>
                      </w:r>
                    </w:p>
                    <w:p w14:paraId="28444016" w14:textId="77777777" w:rsidR="00A3067B" w:rsidRPr="00AB5BD1" w:rsidRDefault="00A3067B" w:rsidP="006256EA">
                      <w:pPr>
                        <w:jc w:val="both"/>
                        <w:rPr>
                          <w:rFonts w:ascii="Arial" w:hAnsi="Arial" w:cs="Arial"/>
                          <w:sz w:val="22"/>
                          <w:szCs w:val="22"/>
                          <w:lang w:val="es-CO"/>
                        </w:rPr>
                      </w:pPr>
                      <w:r w:rsidRPr="00AB5BD1">
                        <w:rPr>
                          <w:rFonts w:ascii="Arial" w:hAnsi="Arial" w:cs="Arial"/>
                          <w:sz w:val="22"/>
                          <w:szCs w:val="22"/>
                          <w:lang w:val="es-CO"/>
                        </w:rPr>
                        <w:t xml:space="preserve">Derecho a la salud física y mental: PIDESC Art. 12 Convenio 169 de la OIT; </w:t>
                      </w:r>
                    </w:p>
                    <w:p w14:paraId="5D5B6408" w14:textId="77777777" w:rsidR="00A3067B" w:rsidRPr="00C90138" w:rsidRDefault="00A3067B" w:rsidP="006256EA">
                      <w:pPr>
                        <w:pStyle w:val="Prrafodelista"/>
                        <w:numPr>
                          <w:ilvl w:val="0"/>
                          <w:numId w:val="13"/>
                        </w:numPr>
                        <w:ind w:left="1069"/>
                        <w:rPr>
                          <w:b/>
                          <w:lang w:val="es-CO"/>
                        </w:rPr>
                      </w:pPr>
                      <w:r w:rsidRPr="00AB5BD1">
                        <w:rPr>
                          <w:rFonts w:ascii="Arial" w:hAnsi="Arial" w:cs="Arial"/>
                          <w:i/>
                          <w:sz w:val="22"/>
                          <w:szCs w:val="22"/>
                          <w:lang w:val="es-CO"/>
                        </w:rPr>
                        <w:t>Se ha diseñado por parte del Estado los lineamientos para acceso a la alimentación, sin embargo, las comunidades no tiene las garantías para el libre desarrollo de su vida cultural. Las comunidades no cuentan con el apoyo institucional</w:t>
                      </w:r>
                      <w:r>
                        <w:rPr>
                          <w:rFonts w:ascii="Arial" w:hAnsi="Arial" w:cs="Arial"/>
                          <w:i/>
                          <w:sz w:val="22"/>
                          <w:szCs w:val="22"/>
                          <w:lang w:val="es-CO"/>
                        </w:rPr>
                        <w:t xml:space="preserve"> del Estado para el ejercicio de aprovisionamiento nutricional como grupos étnicos. La niñez está siendo afectada en su salud física y mental por causas de hambre y mala nutrición.  </w:t>
                      </w:r>
                    </w:p>
                    <w:p w14:paraId="16197128" w14:textId="77777777" w:rsidR="00A3067B" w:rsidRPr="00C90138" w:rsidRDefault="00A3067B" w:rsidP="006256EA">
                      <w:pPr>
                        <w:jc w:val="center"/>
                        <w:rPr>
                          <w:b/>
                          <w:lang w:val="es-CO"/>
                        </w:rPr>
                      </w:pPr>
                    </w:p>
                    <w:p w14:paraId="6916D4BC" w14:textId="77777777" w:rsidR="00A3067B" w:rsidRPr="00C90138" w:rsidRDefault="00A3067B" w:rsidP="006256EA">
                      <w:pPr>
                        <w:jc w:val="center"/>
                        <w:rPr>
                          <w:b/>
                          <w:lang w:val="es-CO"/>
                        </w:rPr>
                      </w:pPr>
                    </w:p>
                    <w:p w14:paraId="2BEC1BE5" w14:textId="77777777" w:rsidR="00A3067B" w:rsidRPr="00C90138" w:rsidRDefault="00A3067B" w:rsidP="006256EA">
                      <w:pPr>
                        <w:jc w:val="center"/>
                        <w:rPr>
                          <w:lang w:val="es-CO"/>
                        </w:rPr>
                      </w:pPr>
                    </w:p>
                  </w:txbxContent>
                </v:textbox>
                <w10:wrap anchorx="margin"/>
              </v:rect>
            </w:pict>
          </mc:Fallback>
        </mc:AlternateContent>
      </w:r>
      <w:bookmarkEnd w:id="30"/>
      <w:bookmarkEnd w:id="31"/>
    </w:p>
    <w:p w14:paraId="017DDAA8" w14:textId="77777777" w:rsidR="00874ED6" w:rsidRDefault="00874ED6" w:rsidP="006256EA">
      <w:pPr>
        <w:ind w:left="708"/>
        <w:jc w:val="both"/>
        <w:rPr>
          <w:rFonts w:ascii="Arial" w:hAnsi="Arial" w:cs="Arial"/>
          <w:lang w:val="es-CO"/>
        </w:rPr>
      </w:pPr>
    </w:p>
    <w:p w14:paraId="543A1E6B" w14:textId="77777777" w:rsidR="00874ED6" w:rsidRDefault="00874ED6" w:rsidP="006256EA">
      <w:pPr>
        <w:ind w:left="708"/>
        <w:jc w:val="both"/>
        <w:rPr>
          <w:rFonts w:ascii="Arial" w:hAnsi="Arial" w:cs="Arial"/>
          <w:lang w:val="es-CO"/>
        </w:rPr>
      </w:pPr>
    </w:p>
    <w:p w14:paraId="54ADE256" w14:textId="77777777" w:rsidR="00874ED6" w:rsidRPr="00271687" w:rsidRDefault="00874ED6" w:rsidP="006256EA">
      <w:pPr>
        <w:ind w:left="708"/>
        <w:jc w:val="both"/>
        <w:rPr>
          <w:rFonts w:ascii="Arial" w:hAnsi="Arial" w:cs="Arial"/>
          <w:lang w:val="es-CO"/>
        </w:rPr>
      </w:pPr>
    </w:p>
    <w:p w14:paraId="2DD0DF06" w14:textId="77777777" w:rsidR="006256EA" w:rsidRDefault="006256EA" w:rsidP="006256EA">
      <w:pPr>
        <w:pStyle w:val="Ttulo2"/>
        <w:rPr>
          <w:lang w:val="es-CO"/>
        </w:rPr>
      </w:pPr>
      <w:r>
        <w:rPr>
          <w:lang w:val="es-CO"/>
        </w:rPr>
        <w:tab/>
      </w:r>
    </w:p>
    <w:p w14:paraId="4108C498" w14:textId="77777777" w:rsidR="00C32F21" w:rsidRDefault="00C32F21" w:rsidP="00C32F21">
      <w:pPr>
        <w:rPr>
          <w:lang w:val="es-CO"/>
        </w:rPr>
      </w:pPr>
    </w:p>
    <w:p w14:paraId="086AC5C7" w14:textId="77777777" w:rsidR="006256EA" w:rsidRDefault="006256EA" w:rsidP="00C32F21">
      <w:pPr>
        <w:rPr>
          <w:lang w:val="es-CO"/>
        </w:rPr>
      </w:pPr>
    </w:p>
    <w:p w14:paraId="03320C82" w14:textId="77777777" w:rsidR="006256EA" w:rsidRDefault="006256EA" w:rsidP="00C32F21">
      <w:pPr>
        <w:rPr>
          <w:lang w:val="es-CO"/>
        </w:rPr>
      </w:pPr>
    </w:p>
    <w:p w14:paraId="321686F5" w14:textId="77777777" w:rsidR="006256EA" w:rsidRDefault="006256EA" w:rsidP="00C32F21">
      <w:pPr>
        <w:rPr>
          <w:lang w:val="es-CO"/>
        </w:rPr>
      </w:pPr>
    </w:p>
    <w:p w14:paraId="25443388" w14:textId="77777777" w:rsidR="006256EA" w:rsidRDefault="006256EA" w:rsidP="00C32F21">
      <w:pPr>
        <w:rPr>
          <w:lang w:val="es-CO"/>
        </w:rPr>
      </w:pPr>
    </w:p>
    <w:p w14:paraId="4479C0AC" w14:textId="77777777" w:rsidR="009A54A3" w:rsidRPr="007D75F6" w:rsidRDefault="00F31007" w:rsidP="00F31007">
      <w:pPr>
        <w:pStyle w:val="Ttulo2"/>
        <w:tabs>
          <w:tab w:val="left" w:pos="5720"/>
        </w:tabs>
        <w:jc w:val="left"/>
        <w:rPr>
          <w:lang w:val="es-CO"/>
        </w:rPr>
      </w:pPr>
      <w:r>
        <w:rPr>
          <w:lang w:val="es-CO"/>
        </w:rPr>
        <w:tab/>
      </w:r>
    </w:p>
    <w:p w14:paraId="0DE15F47" w14:textId="77777777" w:rsidR="009A54A3" w:rsidRDefault="00457469" w:rsidP="00457469">
      <w:pPr>
        <w:pStyle w:val="Ttulo2"/>
        <w:ind w:left="1440"/>
        <w:rPr>
          <w:lang w:val="es-CO"/>
        </w:rPr>
      </w:pPr>
      <w:bookmarkStart w:id="32" w:name="_Toc469567465"/>
      <w:bookmarkStart w:id="33" w:name="_Toc474238145"/>
      <w:r>
        <w:rPr>
          <w:lang w:val="es-CO"/>
        </w:rPr>
        <w:t xml:space="preserve">3.4 </w:t>
      </w:r>
      <w:r w:rsidR="009A54A3" w:rsidRPr="005321DE">
        <w:rPr>
          <w:lang w:val="es-CO"/>
        </w:rPr>
        <w:t>Seguimiento a la recomendación Nº 22</w:t>
      </w:r>
      <w:bookmarkEnd w:id="32"/>
      <w:r w:rsidR="005321DE">
        <w:rPr>
          <w:lang w:val="es-CO"/>
        </w:rPr>
        <w:t xml:space="preserve">: revisión de </w:t>
      </w:r>
      <w:r w:rsidR="00F71859">
        <w:rPr>
          <w:lang w:val="es-CO"/>
        </w:rPr>
        <w:t>políticas</w:t>
      </w:r>
      <w:r w:rsidR="005321DE">
        <w:rPr>
          <w:lang w:val="es-CO"/>
        </w:rPr>
        <w:t xml:space="preserve"> agrícolas</w:t>
      </w:r>
      <w:bookmarkEnd w:id="33"/>
    </w:p>
    <w:p w14:paraId="1A10E3A3" w14:textId="77777777" w:rsidR="00831B61" w:rsidRPr="00831B61" w:rsidRDefault="00831B61" w:rsidP="00460838">
      <w:pPr>
        <w:jc w:val="both"/>
        <w:rPr>
          <w:lang w:val="es-CO"/>
        </w:rPr>
      </w:pPr>
    </w:p>
    <w:p w14:paraId="14F9AA93" w14:textId="77777777" w:rsidR="00831B61" w:rsidRDefault="00831B61" w:rsidP="00460838">
      <w:pPr>
        <w:pStyle w:val="Prrafodelista"/>
        <w:ind w:left="405"/>
        <w:jc w:val="both"/>
        <w:rPr>
          <w:rFonts w:ascii="Arial" w:hAnsi="Arial" w:cs="Arial"/>
          <w:lang w:val="es-CO"/>
        </w:rPr>
      </w:pPr>
      <w:r w:rsidRPr="00C01916">
        <w:rPr>
          <w:rFonts w:ascii="Arial" w:hAnsi="Arial" w:cs="Arial"/>
          <w:lang w:val="es-CO"/>
        </w:rPr>
        <w:t xml:space="preserve">La gran abundancia alimentaria que hasta la </w:t>
      </w:r>
      <w:r w:rsidRPr="00956998">
        <w:rPr>
          <w:rFonts w:ascii="Arial" w:hAnsi="Arial" w:cs="Arial"/>
          <w:lang w:val="es-CO"/>
        </w:rPr>
        <w:t>década de los años 7</w:t>
      </w:r>
      <w:r w:rsidR="00956998" w:rsidRPr="00956998">
        <w:rPr>
          <w:rFonts w:ascii="Arial" w:hAnsi="Arial" w:cs="Arial"/>
          <w:lang w:val="es-CO"/>
        </w:rPr>
        <w:t xml:space="preserve">0 </w:t>
      </w:r>
      <w:r w:rsidRPr="00956998">
        <w:rPr>
          <w:rFonts w:ascii="Arial" w:hAnsi="Arial" w:cs="Arial"/>
          <w:lang w:val="es-CO"/>
        </w:rPr>
        <w:t>caracterizó a gran parte el Pacífico, disminuyó con la implementación de programas pro</w:t>
      </w:r>
      <w:r w:rsidR="00C46958" w:rsidRPr="00956998">
        <w:rPr>
          <w:rFonts w:ascii="Arial" w:hAnsi="Arial" w:cs="Arial"/>
          <w:lang w:val="es-CO"/>
        </w:rPr>
        <w:t>ductivos de monocultivo impuesto</w:t>
      </w:r>
      <w:r w:rsidRPr="00956998">
        <w:rPr>
          <w:rFonts w:ascii="Arial" w:hAnsi="Arial" w:cs="Arial"/>
          <w:lang w:val="es-CO"/>
        </w:rPr>
        <w:t xml:space="preserve">s por el </w:t>
      </w:r>
      <w:r w:rsidR="00C46958" w:rsidRPr="00956998">
        <w:rPr>
          <w:rFonts w:ascii="Arial" w:hAnsi="Arial" w:cs="Arial"/>
          <w:lang w:val="es-CO"/>
        </w:rPr>
        <w:t>G</w:t>
      </w:r>
      <w:r w:rsidRPr="00956998">
        <w:rPr>
          <w:rFonts w:ascii="Arial" w:hAnsi="Arial" w:cs="Arial"/>
          <w:lang w:val="es-CO"/>
        </w:rPr>
        <w:t>obierno colombiano</w:t>
      </w:r>
      <w:r w:rsidR="00C46958" w:rsidRPr="00956998">
        <w:rPr>
          <w:rFonts w:ascii="Arial" w:hAnsi="Arial" w:cs="Arial"/>
          <w:lang w:val="es-CO"/>
        </w:rPr>
        <w:t>,</w:t>
      </w:r>
      <w:r w:rsidRPr="00956998">
        <w:rPr>
          <w:rFonts w:ascii="Arial" w:hAnsi="Arial" w:cs="Arial"/>
          <w:lang w:val="es-CO"/>
        </w:rPr>
        <w:t xml:space="preserve"> supuestamente para mejorar la economía en la región. A esta apuesta estratégica se sumó la avalancha de empresas privadas en la extracción de recursos de flora y fauna (especialmente pesca y madera). En la actualidad</w:t>
      </w:r>
      <w:r w:rsidR="00B9751D" w:rsidRPr="00956998">
        <w:rPr>
          <w:rFonts w:ascii="Arial" w:hAnsi="Arial" w:cs="Arial"/>
          <w:lang w:val="es-CO"/>
        </w:rPr>
        <w:t>,</w:t>
      </w:r>
      <w:r w:rsidR="00956998" w:rsidRPr="00956998">
        <w:rPr>
          <w:rFonts w:ascii="Arial" w:hAnsi="Arial" w:cs="Arial"/>
          <w:lang w:val="es-CO"/>
        </w:rPr>
        <w:t xml:space="preserve"> </w:t>
      </w:r>
      <w:r w:rsidRPr="00956998">
        <w:rPr>
          <w:rFonts w:ascii="Arial" w:hAnsi="Arial" w:cs="Arial"/>
          <w:lang w:val="es-CO"/>
        </w:rPr>
        <w:t>la penetración de cultivos de coca como estrategia de control territorial por parte de grupos armados y la minería mecanizada con retroexcavadoras</w:t>
      </w:r>
      <w:r w:rsidR="00B9751D" w:rsidRPr="00956998">
        <w:rPr>
          <w:rFonts w:ascii="Arial" w:hAnsi="Arial" w:cs="Arial"/>
          <w:lang w:val="es-CO"/>
        </w:rPr>
        <w:t>,</w:t>
      </w:r>
      <w:r w:rsidRPr="00956998">
        <w:rPr>
          <w:rFonts w:ascii="Arial" w:hAnsi="Arial" w:cs="Arial"/>
          <w:lang w:val="es-CO"/>
        </w:rPr>
        <w:t xml:space="preserve"> </w:t>
      </w:r>
      <w:r w:rsidR="005A0D8A" w:rsidRPr="00956998">
        <w:rPr>
          <w:rFonts w:ascii="Arial" w:hAnsi="Arial" w:cs="Arial"/>
          <w:lang w:val="es-CO"/>
        </w:rPr>
        <w:t xml:space="preserve">son los </w:t>
      </w:r>
      <w:r w:rsidRPr="00956998">
        <w:rPr>
          <w:rFonts w:ascii="Arial" w:hAnsi="Arial" w:cs="Arial"/>
          <w:lang w:val="es-CO"/>
        </w:rPr>
        <w:t>que rompen la dinámica de producción de cultivos asociados que garantizaban la seguridad alimentaria.</w:t>
      </w:r>
      <w:r>
        <w:rPr>
          <w:rFonts w:ascii="Arial" w:hAnsi="Arial" w:cs="Arial"/>
          <w:lang w:val="es-CO"/>
        </w:rPr>
        <w:t xml:space="preserve"> </w:t>
      </w:r>
    </w:p>
    <w:p w14:paraId="49119262" w14:textId="77777777" w:rsidR="00831B61" w:rsidRDefault="00831B61" w:rsidP="00460838">
      <w:pPr>
        <w:pStyle w:val="Prrafodelista"/>
        <w:ind w:left="405"/>
        <w:jc w:val="both"/>
        <w:rPr>
          <w:rFonts w:ascii="Arial" w:hAnsi="Arial" w:cs="Arial"/>
          <w:lang w:val="es-CO"/>
        </w:rPr>
      </w:pPr>
    </w:p>
    <w:bookmarkStart w:id="34" w:name="_Toc469567466"/>
    <w:bookmarkStart w:id="35" w:name="_Toc473217311"/>
    <w:bookmarkStart w:id="36" w:name="_Toc473218302"/>
    <w:bookmarkStart w:id="37" w:name="_Toc473294857"/>
    <w:bookmarkStart w:id="38" w:name="_Toc473294980"/>
    <w:bookmarkStart w:id="39" w:name="_Toc473295083"/>
    <w:bookmarkStart w:id="40" w:name="_Toc473295221"/>
    <w:p w14:paraId="4229904B" w14:textId="0CA87C27" w:rsidR="009A54A3" w:rsidRPr="00460838" w:rsidRDefault="0014313E" w:rsidP="00460838">
      <w:pPr>
        <w:pStyle w:val="Prrafodelista"/>
        <w:ind w:left="405"/>
        <w:jc w:val="both"/>
        <w:rPr>
          <w:rFonts w:ascii="Arial" w:hAnsi="Arial" w:cs="Arial"/>
          <w:lang w:val="es-CO"/>
        </w:rPr>
      </w:pPr>
      <w:r>
        <w:rPr>
          <w:rFonts w:eastAsiaTheme="majorEastAsia"/>
          <w:noProof/>
          <w:lang w:val="es-MX" w:eastAsia="es-MX"/>
        </w:rPr>
        <mc:AlternateContent>
          <mc:Choice Requires="wps">
            <w:drawing>
              <wp:anchor distT="0" distB="0" distL="114300" distR="114300" simplePos="0" relativeHeight="251692032" behindDoc="0" locked="0" layoutInCell="1" allowOverlap="1" wp14:anchorId="7C5357F8" wp14:editId="360F8685">
                <wp:simplePos x="0" y="0"/>
                <wp:positionH relativeFrom="margin">
                  <wp:posOffset>340995</wp:posOffset>
                </wp:positionH>
                <wp:positionV relativeFrom="paragraph">
                  <wp:posOffset>257810</wp:posOffset>
                </wp:positionV>
                <wp:extent cx="4703445" cy="1450340"/>
                <wp:effectExtent l="57150" t="38100" r="78105" b="92710"/>
                <wp:wrapNone/>
                <wp:docPr id="19"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3445" cy="145034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BF16170" w14:textId="77777777" w:rsidR="00A3067B" w:rsidRPr="001B7CD6" w:rsidRDefault="00A3067B" w:rsidP="009A54A3">
                            <w:pPr>
                              <w:rPr>
                                <w:rFonts w:asciiTheme="majorHAnsi" w:hAnsiTheme="majorHAnsi"/>
                                <w:sz w:val="12"/>
                                <w:szCs w:val="12"/>
                                <w:lang w:val="es-CO"/>
                              </w:rPr>
                            </w:pPr>
                            <w:r w:rsidRPr="001B7CD6">
                              <w:rPr>
                                <w:rFonts w:asciiTheme="majorHAnsi" w:hAnsiTheme="majorHAnsi"/>
                                <w:sz w:val="12"/>
                                <w:szCs w:val="12"/>
                                <w:lang w:val="es-CO"/>
                              </w:rPr>
                              <w:t>22. Preocupa al Comité que la política de fomento de los productos agrícolas de exportación, como los agrocombustibles, pueda privar a los agricultores de la posibilidad de cultivar sus tierras. El Comité expresa también su preocupación por la desigual distribución de las tierras, en posesión de una minoría de la población, y por la ausencia de una reforma agraria genuina que responda a las recomendaciones formuladas anteriormente por el Comité en sus observaciones finales (art. 11).</w:t>
                            </w:r>
                          </w:p>
                          <w:p w14:paraId="26340657" w14:textId="77777777" w:rsidR="00A3067B" w:rsidRPr="001B7CD6" w:rsidRDefault="00A3067B" w:rsidP="009A54A3">
                            <w:pPr>
                              <w:rPr>
                                <w:rFonts w:asciiTheme="majorHAnsi" w:hAnsiTheme="majorHAnsi"/>
                                <w:sz w:val="12"/>
                                <w:szCs w:val="12"/>
                                <w:lang w:val="es-CO"/>
                              </w:rPr>
                            </w:pPr>
                            <w:r w:rsidRPr="001B7CD6">
                              <w:rPr>
                                <w:rFonts w:asciiTheme="majorHAnsi" w:hAnsiTheme="majorHAnsi"/>
                                <w:sz w:val="12"/>
                                <w:szCs w:val="12"/>
                                <w:lang w:val="es-CO"/>
                              </w:rPr>
                              <w:t>El Comité recomienda al Estado parte que formule políticas agrarias que den prioridad a la producción de alimentos; ponga en práctica programas de protección de la producción alimentaria nacional mediante la concesión de incentivos a los pequeños productores; y garantice la restitución de las tierras de las que fueron desposeídos los pueblos indígenas y afrocolombianos, así como las comunidades de campesinos.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5357F8" id="_x0000_s1040" style="position:absolute;left:0;text-align:left;margin-left:26.85pt;margin-top:20.3pt;width:370.35pt;height:11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" fillcolor="#ffbe86" strokecolor="#f69240">
                <v:fill color2="#ffebdb" rotate="t" angle="180" colors="0 #ffbe86;22938f #ffd0aa;1 #ffebdb" focus="100%" type="gradient"/>
                <v:shadow on="t" color="black" opacity="24903f" origin=",.5" offset="0,.55556mm"/>
                <v:path arrowok="t"/>
                <v:textbox>
                  <w:txbxContent>
                    <w:p w14:paraId="6BF16170" w14:textId="77777777" w:rsidR="00A3067B" w:rsidRPr="001B7CD6" w:rsidRDefault="00A3067B" w:rsidP="009A54A3">
                      <w:pPr>
                        <w:rPr>
                          <w:rFonts w:asciiTheme="majorHAnsi" w:hAnsiTheme="majorHAnsi"/>
                          <w:sz w:val="12"/>
                          <w:szCs w:val="12"/>
                          <w:lang w:val="es-CO"/>
                        </w:rPr>
                      </w:pPr>
                      <w:r w:rsidRPr="001B7CD6">
                        <w:rPr>
                          <w:rFonts w:asciiTheme="majorHAnsi" w:hAnsiTheme="majorHAnsi"/>
                          <w:sz w:val="12"/>
                          <w:szCs w:val="12"/>
                          <w:lang w:val="es-CO"/>
                        </w:rPr>
                        <w:t xml:space="preserve">22. Preocupa al Comité que la política de fomento de los productos agrícolas de exportación, como los </w:t>
                      </w:r>
                      <w:proofErr w:type="spellStart"/>
                      <w:r w:rsidRPr="001B7CD6">
                        <w:rPr>
                          <w:rFonts w:asciiTheme="majorHAnsi" w:hAnsiTheme="majorHAnsi"/>
                          <w:sz w:val="12"/>
                          <w:szCs w:val="12"/>
                          <w:lang w:val="es-CO"/>
                        </w:rPr>
                        <w:t>agrocombustibles</w:t>
                      </w:r>
                      <w:proofErr w:type="spellEnd"/>
                      <w:r w:rsidRPr="001B7CD6">
                        <w:rPr>
                          <w:rFonts w:asciiTheme="majorHAnsi" w:hAnsiTheme="majorHAnsi"/>
                          <w:sz w:val="12"/>
                          <w:szCs w:val="12"/>
                          <w:lang w:val="es-CO"/>
                        </w:rPr>
                        <w:t>, pueda privar a los agricultores de la posibilidad de cultivar sus tierras. El Comité expresa también su preocupación por la desigual distribución de las tierras, en posesión de una minoría de la población, y por la ausencia de una reforma agraria genuina que responda a las recomendaciones formuladas anteriormente por el Comité en sus observaciones finales (art. 11).</w:t>
                      </w:r>
                    </w:p>
                    <w:p w14:paraId="26340657" w14:textId="77777777" w:rsidR="00A3067B" w:rsidRPr="001B7CD6" w:rsidRDefault="00A3067B" w:rsidP="009A54A3">
                      <w:pPr>
                        <w:rPr>
                          <w:rFonts w:asciiTheme="majorHAnsi" w:hAnsiTheme="majorHAnsi"/>
                          <w:sz w:val="12"/>
                          <w:szCs w:val="12"/>
                          <w:lang w:val="es-CO"/>
                        </w:rPr>
                      </w:pPr>
                      <w:r w:rsidRPr="001B7CD6">
                        <w:rPr>
                          <w:rFonts w:asciiTheme="majorHAnsi" w:hAnsiTheme="majorHAnsi"/>
                          <w:sz w:val="12"/>
                          <w:szCs w:val="12"/>
                          <w:lang w:val="es-CO"/>
                        </w:rPr>
                        <w:t>El Comité recomienda al Estado parte que formule políticas agrarias que den prioridad a la producción de alimentos; ponga en práctica programas de protección de la producción alimentaria nacional mediante la concesión de incentivos a los pequeños productores; y garantice la restitución de las tierras de las que fueron desposeídos los pueblos indígenas y afrocolombianos, así como las comunidades de campesinos.</w:t>
                      </w:r>
                    </w:p>
                  </w:txbxContent>
                </v:textbox>
                <w10:wrap anchorx="margin"/>
              </v:roundrect>
            </w:pict>
          </mc:Fallback>
        </mc:AlternateContent>
      </w:r>
      <w:bookmarkEnd w:id="34"/>
      <w:bookmarkEnd w:id="35"/>
      <w:bookmarkEnd w:id="36"/>
      <w:bookmarkEnd w:id="37"/>
      <w:bookmarkEnd w:id="38"/>
      <w:bookmarkEnd w:id="39"/>
      <w:bookmarkEnd w:id="40"/>
      <w:r w:rsidR="00831B61">
        <w:rPr>
          <w:rFonts w:ascii="Arial" w:hAnsi="Arial" w:cs="Arial"/>
          <w:lang w:val="es-CO"/>
        </w:rPr>
        <w:t xml:space="preserve">El Comité PIDESC expresa su preocupación al respeto en su recomendación </w:t>
      </w:r>
      <w:r w:rsidR="00831B61" w:rsidRPr="00831B61">
        <w:rPr>
          <w:rFonts w:ascii="Arial" w:hAnsi="Arial" w:cs="Arial"/>
          <w:lang w:val="es-CO"/>
        </w:rPr>
        <w:t>Nº 22</w:t>
      </w:r>
      <w:r w:rsidR="00831B61">
        <w:rPr>
          <w:rFonts w:ascii="Arial" w:hAnsi="Arial" w:cs="Arial"/>
          <w:lang w:val="es-CO"/>
        </w:rPr>
        <w:t>:</w:t>
      </w:r>
    </w:p>
    <w:p w14:paraId="4F916D27" w14:textId="77777777" w:rsidR="009A54A3" w:rsidRPr="009A54A3" w:rsidRDefault="009A54A3" w:rsidP="00460838">
      <w:pPr>
        <w:keepNext/>
        <w:keepLines/>
        <w:spacing w:before="160" w:after="40" w:line="240" w:lineRule="auto"/>
        <w:jc w:val="both"/>
        <w:outlineLvl w:val="1"/>
        <w:rPr>
          <w:rFonts w:asciiTheme="majorHAnsi" w:eastAsiaTheme="majorEastAsia" w:hAnsiTheme="majorHAnsi" w:cstheme="majorBidi"/>
          <w:sz w:val="32"/>
          <w:szCs w:val="32"/>
          <w:lang w:val="es-CO"/>
        </w:rPr>
      </w:pPr>
    </w:p>
    <w:p w14:paraId="19155E31" w14:textId="77777777" w:rsidR="009A54A3" w:rsidRPr="009A54A3" w:rsidRDefault="009A54A3" w:rsidP="00460838">
      <w:pPr>
        <w:keepNext/>
        <w:keepLines/>
        <w:spacing w:before="160" w:after="40" w:line="240" w:lineRule="auto"/>
        <w:jc w:val="both"/>
        <w:outlineLvl w:val="1"/>
        <w:rPr>
          <w:rFonts w:asciiTheme="majorHAnsi" w:eastAsiaTheme="majorEastAsia" w:hAnsiTheme="majorHAnsi" w:cstheme="majorBidi"/>
          <w:sz w:val="32"/>
          <w:szCs w:val="32"/>
          <w:lang w:val="es-CO"/>
        </w:rPr>
      </w:pPr>
    </w:p>
    <w:p w14:paraId="63CB3C4A" w14:textId="77777777" w:rsidR="009A54A3" w:rsidRDefault="009A54A3" w:rsidP="00460838">
      <w:pPr>
        <w:jc w:val="both"/>
        <w:rPr>
          <w:lang w:val="es-CO"/>
        </w:rPr>
      </w:pPr>
    </w:p>
    <w:p w14:paraId="06D4CF75" w14:textId="77777777" w:rsidR="009A54A3" w:rsidRPr="009A54A3" w:rsidRDefault="005321DE" w:rsidP="00460838">
      <w:pPr>
        <w:pStyle w:val="Ttulo2"/>
        <w:jc w:val="both"/>
        <w:rPr>
          <w:lang w:val="es-CO"/>
        </w:rPr>
      </w:pPr>
      <w:bookmarkStart w:id="41" w:name="_Toc469567468"/>
      <w:bookmarkStart w:id="42" w:name="_Toc474238146"/>
      <w:r>
        <w:rPr>
          <w:lang w:val="es-CO"/>
        </w:rPr>
        <w:t>3.5</w:t>
      </w:r>
      <w:r>
        <w:rPr>
          <w:lang w:val="es-CO"/>
        </w:rPr>
        <w:tab/>
      </w:r>
      <w:r w:rsidR="00C01916">
        <w:rPr>
          <w:lang w:val="es-CO"/>
        </w:rPr>
        <w:t xml:space="preserve"> Revisión caso</w:t>
      </w:r>
      <w:r w:rsidR="009A54A3" w:rsidRPr="009A54A3">
        <w:rPr>
          <w:lang w:val="es-CO"/>
        </w:rPr>
        <w:t xml:space="preserve"> emblemático</w:t>
      </w:r>
      <w:bookmarkEnd w:id="41"/>
      <w:r w:rsidR="006F0B9B">
        <w:rPr>
          <w:lang w:val="es-CO"/>
        </w:rPr>
        <w:t>: Guap</w:t>
      </w:r>
      <w:r w:rsidR="00BE3CB9">
        <w:rPr>
          <w:lang w:val="es-CO"/>
        </w:rPr>
        <w:t xml:space="preserve">i, </w:t>
      </w:r>
      <w:r w:rsidR="006F0B9B">
        <w:rPr>
          <w:lang w:val="es-CO"/>
        </w:rPr>
        <w:t>Cuaca</w:t>
      </w:r>
      <w:bookmarkEnd w:id="42"/>
    </w:p>
    <w:p w14:paraId="2D27768D" w14:textId="77777777" w:rsidR="006F0B9B" w:rsidRDefault="006F0B9B" w:rsidP="00460838">
      <w:pPr>
        <w:jc w:val="both"/>
        <w:rPr>
          <w:rFonts w:ascii="Arial" w:hAnsi="Arial" w:cs="Arial"/>
          <w:b/>
          <w:lang w:val="es-CO"/>
        </w:rPr>
      </w:pPr>
    </w:p>
    <w:p w14:paraId="5DFBB7CB" w14:textId="77777777" w:rsidR="009A54A3" w:rsidRPr="00425E38" w:rsidRDefault="009A54A3" w:rsidP="00460838">
      <w:pPr>
        <w:jc w:val="both"/>
        <w:rPr>
          <w:rFonts w:ascii="Arial" w:eastAsia="Times New Roman" w:hAnsi="Arial" w:cs="Arial"/>
          <w:lang w:val="es-CO" w:eastAsia="es-CO"/>
        </w:rPr>
      </w:pPr>
      <w:r w:rsidRPr="00425E38">
        <w:rPr>
          <w:rFonts w:ascii="Arial" w:eastAsia="Times New Roman" w:hAnsi="Arial" w:cs="Arial"/>
          <w:lang w:val="es-CO" w:eastAsia="es-CO"/>
        </w:rPr>
        <w:t>Guapi, uno de los principales municipios de la región Pacífica, ubicad</w:t>
      </w:r>
      <w:r w:rsidR="00505B55">
        <w:rPr>
          <w:rFonts w:ascii="Arial" w:eastAsia="Times New Roman" w:hAnsi="Arial" w:cs="Arial"/>
          <w:lang w:val="es-CO" w:eastAsia="es-CO"/>
        </w:rPr>
        <w:t xml:space="preserve"> en</w:t>
      </w:r>
      <w:r w:rsidRPr="00425E38">
        <w:rPr>
          <w:rFonts w:ascii="Arial" w:eastAsia="Times New Roman" w:hAnsi="Arial" w:cs="Arial"/>
          <w:lang w:val="es-CO" w:eastAsia="es-CO"/>
        </w:rPr>
        <w:t xml:space="preserve"> el departamento del Cauca, limita al norte con el océano Pacífico y el Municipio de Timbiquí; al sur con el municipi</w:t>
      </w:r>
      <w:r w:rsidR="00444EE5">
        <w:rPr>
          <w:rFonts w:ascii="Arial" w:eastAsia="Times New Roman" w:hAnsi="Arial" w:cs="Arial"/>
          <w:lang w:val="es-CO" w:eastAsia="es-CO"/>
        </w:rPr>
        <w:t>o de Santa Bárbara de Iscuandé, Nariño</w:t>
      </w:r>
      <w:r w:rsidR="00B24DAE">
        <w:rPr>
          <w:rFonts w:ascii="Arial" w:eastAsia="Times New Roman" w:hAnsi="Arial" w:cs="Arial"/>
          <w:lang w:val="es-CO" w:eastAsia="es-CO"/>
        </w:rPr>
        <w:t>;</w:t>
      </w:r>
      <w:r w:rsidRPr="00425E38">
        <w:rPr>
          <w:rFonts w:ascii="Arial" w:eastAsia="Times New Roman" w:hAnsi="Arial" w:cs="Arial"/>
          <w:lang w:val="es-CO" w:eastAsia="es-CO"/>
        </w:rPr>
        <w:t xml:space="preserve"> al este con el municipio de Timbiquí y Argelia; y al oeste con el océano Pacífico. </w:t>
      </w:r>
    </w:p>
    <w:p w14:paraId="1CC6C5E8" w14:textId="77777777" w:rsidR="009A54A3" w:rsidRPr="00205B99" w:rsidRDefault="009A54A3" w:rsidP="00460838">
      <w:pPr>
        <w:jc w:val="both"/>
        <w:rPr>
          <w:rFonts w:ascii="Arial" w:eastAsia="Times New Roman" w:hAnsi="Arial" w:cs="Arial"/>
          <w:lang w:val="es-CO" w:eastAsia="es-CO"/>
        </w:rPr>
      </w:pPr>
      <w:r w:rsidRPr="00205B99">
        <w:rPr>
          <w:rFonts w:ascii="Arial" w:eastAsia="Times New Roman" w:hAnsi="Arial" w:cs="Arial"/>
          <w:lang w:val="es-CO" w:eastAsia="es-CO"/>
        </w:rPr>
        <w:t xml:space="preserve">Capital de la antigua provincia del Micay, hoy es la cabecera del circuito </w:t>
      </w:r>
      <w:r w:rsidR="00EC693A" w:rsidRPr="00205B99">
        <w:rPr>
          <w:rFonts w:ascii="Arial" w:eastAsia="Times New Roman" w:hAnsi="Arial" w:cs="Arial"/>
          <w:lang w:val="es-CO" w:eastAsia="es-CO"/>
        </w:rPr>
        <w:t>j</w:t>
      </w:r>
      <w:r w:rsidRPr="00205B99">
        <w:rPr>
          <w:rFonts w:ascii="Arial" w:eastAsia="Times New Roman" w:hAnsi="Arial" w:cs="Arial"/>
          <w:lang w:val="es-CO" w:eastAsia="es-CO"/>
        </w:rPr>
        <w:t xml:space="preserve">udicial, centro de  actividades políticas, </w:t>
      </w:r>
      <w:r w:rsidR="00EC693A" w:rsidRPr="00205B99">
        <w:rPr>
          <w:rFonts w:ascii="Arial" w:eastAsia="Times New Roman" w:hAnsi="Arial" w:cs="Arial"/>
          <w:lang w:val="es-CO" w:eastAsia="es-CO"/>
        </w:rPr>
        <w:t>actividades d</w:t>
      </w:r>
      <w:r w:rsidRPr="00205B99">
        <w:rPr>
          <w:rFonts w:ascii="Arial" w:eastAsia="Times New Roman" w:hAnsi="Arial" w:cs="Arial"/>
          <w:lang w:val="es-CO" w:eastAsia="es-CO"/>
        </w:rPr>
        <w:t>e comercio y</w:t>
      </w:r>
      <w:r w:rsidR="00EC693A" w:rsidRPr="00205B99">
        <w:rPr>
          <w:rFonts w:ascii="Arial" w:eastAsia="Times New Roman" w:hAnsi="Arial" w:cs="Arial"/>
          <w:lang w:val="es-CO" w:eastAsia="es-CO"/>
        </w:rPr>
        <w:t xml:space="preserve"> de </w:t>
      </w:r>
      <w:r w:rsidRPr="00205B99">
        <w:rPr>
          <w:rFonts w:ascii="Arial" w:eastAsia="Times New Roman" w:hAnsi="Arial" w:cs="Arial"/>
          <w:lang w:val="es-CO" w:eastAsia="es-CO"/>
        </w:rPr>
        <w:t>ecoturismo en la región</w:t>
      </w:r>
      <w:r w:rsidR="00EC693A" w:rsidRPr="00205B99">
        <w:rPr>
          <w:rFonts w:ascii="Arial" w:eastAsia="Times New Roman" w:hAnsi="Arial" w:cs="Arial"/>
          <w:lang w:val="es-CO" w:eastAsia="es-CO"/>
        </w:rPr>
        <w:t>,</w:t>
      </w:r>
      <w:r w:rsidRPr="00205B99">
        <w:rPr>
          <w:rFonts w:ascii="Arial" w:eastAsia="Times New Roman" w:hAnsi="Arial" w:cs="Arial"/>
          <w:lang w:val="es-CO" w:eastAsia="es-CO"/>
        </w:rPr>
        <w:t xml:space="preserve"> por su relación con la isla Gorgona. </w:t>
      </w:r>
    </w:p>
    <w:p w14:paraId="10A322FC" w14:textId="77777777" w:rsidR="009A54A3" w:rsidRPr="00670E3E" w:rsidRDefault="009A54A3" w:rsidP="00460838">
      <w:pPr>
        <w:jc w:val="both"/>
        <w:rPr>
          <w:rFonts w:ascii="Arial" w:eastAsia="Times New Roman" w:hAnsi="Arial" w:cs="Arial"/>
          <w:lang w:val="es-MX" w:eastAsia="es-MX"/>
        </w:rPr>
      </w:pPr>
      <w:r w:rsidRPr="00205B99">
        <w:rPr>
          <w:rFonts w:ascii="Arial" w:eastAsia="Times New Roman" w:hAnsi="Arial" w:cs="Arial"/>
          <w:lang w:val="es-MX" w:eastAsia="es-MX"/>
        </w:rPr>
        <w:t>El área del municipio de Guapi es de 2.682 Km</w:t>
      </w:r>
      <w:r w:rsidRPr="00205B99">
        <w:rPr>
          <w:rFonts w:ascii="Arial" w:eastAsia="Times New Roman" w:hAnsi="Arial" w:cs="Arial"/>
          <w:b/>
          <w:bCs/>
          <w:lang w:val="es-CO" w:eastAsia="es-MX"/>
        </w:rPr>
        <w:t>²</w:t>
      </w:r>
      <w:r w:rsidR="00411718" w:rsidRPr="00205B99">
        <w:rPr>
          <w:rFonts w:ascii="Arial" w:eastAsia="Times New Roman" w:hAnsi="Arial" w:cs="Arial"/>
          <w:b/>
          <w:bCs/>
          <w:lang w:val="es-CO" w:eastAsia="es-MX"/>
        </w:rPr>
        <w:t>,</w:t>
      </w:r>
      <w:r w:rsidRPr="00205B99">
        <w:rPr>
          <w:rFonts w:ascii="Arial" w:eastAsia="Times New Roman" w:hAnsi="Arial" w:cs="Arial"/>
          <w:lang w:val="es-MX" w:eastAsia="es-MX"/>
        </w:rPr>
        <w:t xml:space="preserve"> con una población aproximada</w:t>
      </w:r>
      <w:r w:rsidR="00411718" w:rsidRPr="00205B99">
        <w:rPr>
          <w:rFonts w:ascii="Arial" w:eastAsia="Times New Roman" w:hAnsi="Arial" w:cs="Arial"/>
          <w:lang w:val="es-MX" w:eastAsia="es-MX"/>
        </w:rPr>
        <w:t>,</w:t>
      </w:r>
      <w:r w:rsidRPr="00205B99">
        <w:rPr>
          <w:rFonts w:ascii="Arial" w:eastAsia="Times New Roman" w:hAnsi="Arial" w:cs="Arial"/>
          <w:lang w:val="es-MX" w:eastAsia="es-MX"/>
        </w:rPr>
        <w:t xml:space="preserve"> según censo Dane </w:t>
      </w:r>
      <w:r w:rsidR="008E6C92" w:rsidRPr="00205B99">
        <w:rPr>
          <w:rFonts w:ascii="Arial" w:eastAsia="Times New Roman" w:hAnsi="Arial" w:cs="Arial"/>
          <w:lang w:val="es-MX" w:eastAsia="es-MX"/>
        </w:rPr>
        <w:t xml:space="preserve">en </w:t>
      </w:r>
      <w:r w:rsidRPr="00205B99">
        <w:rPr>
          <w:rFonts w:ascii="Arial" w:eastAsia="Times New Roman" w:hAnsi="Arial" w:cs="Arial"/>
          <w:lang w:val="es-MX" w:eastAsia="es-MX"/>
        </w:rPr>
        <w:t>2005</w:t>
      </w:r>
      <w:r w:rsidR="00411718" w:rsidRPr="00205B99">
        <w:rPr>
          <w:rFonts w:ascii="Arial" w:eastAsia="Times New Roman" w:hAnsi="Arial" w:cs="Arial"/>
          <w:lang w:val="es-MX" w:eastAsia="es-MX"/>
        </w:rPr>
        <w:t>, de 28.</w:t>
      </w:r>
      <w:r w:rsidR="00411718" w:rsidRPr="00670E3E">
        <w:rPr>
          <w:rFonts w:ascii="Arial" w:eastAsia="Times New Roman" w:hAnsi="Arial" w:cs="Arial"/>
          <w:lang w:val="es-MX" w:eastAsia="es-MX"/>
        </w:rPr>
        <w:t>649 personas y</w:t>
      </w:r>
      <w:r w:rsidRPr="00670E3E">
        <w:rPr>
          <w:rFonts w:ascii="Arial" w:eastAsia="Times New Roman" w:hAnsi="Arial" w:cs="Arial"/>
          <w:lang w:val="es-MX" w:eastAsia="es-MX"/>
        </w:rPr>
        <w:t xml:space="preserve"> una proyección a 2016 de 29.797</w:t>
      </w:r>
      <w:r w:rsidR="00A44777" w:rsidRPr="00670E3E">
        <w:rPr>
          <w:rFonts w:ascii="Arial" w:eastAsia="Times New Roman" w:hAnsi="Arial" w:cs="Arial"/>
          <w:lang w:val="es-MX" w:eastAsia="es-MX"/>
        </w:rPr>
        <w:t xml:space="preserve">. </w:t>
      </w:r>
      <w:r w:rsidRPr="00670E3E">
        <w:rPr>
          <w:rFonts w:ascii="Arial" w:eastAsia="Times New Roman" w:hAnsi="Arial" w:cs="Arial"/>
          <w:lang w:val="es-MX" w:eastAsia="es-MX"/>
        </w:rPr>
        <w:t xml:space="preserve">Esta población se distribuye en 53 comunidades organizadas en seis Consejos Comunitarios, creados mediante la ley 70 de 1993 o ley de Comunidades Negras, </w:t>
      </w:r>
      <w:r w:rsidR="00D74B67" w:rsidRPr="00670E3E">
        <w:rPr>
          <w:rFonts w:ascii="Arial" w:eastAsia="Times New Roman" w:hAnsi="Arial" w:cs="Arial"/>
          <w:lang w:val="es-MX" w:eastAsia="es-MX"/>
        </w:rPr>
        <w:t>el</w:t>
      </w:r>
      <w:r w:rsidRPr="00670E3E">
        <w:rPr>
          <w:rFonts w:ascii="Arial" w:eastAsia="Times New Roman" w:hAnsi="Arial" w:cs="Arial"/>
          <w:lang w:val="es-MX" w:eastAsia="es-MX"/>
        </w:rPr>
        <w:t xml:space="preserve"> 57,84% vive en el área urbana y 43,16% en el área rural. La población predominante es de ascendencia afrocolombiana (95%), le siguen comunidades indígenas (3%) y mestizos llegados en los últimos 30 años (2%)</w:t>
      </w:r>
      <w:r w:rsidR="00D74B67" w:rsidRPr="00670E3E">
        <w:rPr>
          <w:rFonts w:ascii="Arial" w:eastAsia="Times New Roman" w:hAnsi="Arial" w:cs="Arial"/>
          <w:lang w:val="es-MX" w:eastAsia="es-MX"/>
        </w:rPr>
        <w:t xml:space="preserve">. </w:t>
      </w:r>
      <w:r w:rsidR="00A44777" w:rsidRPr="00670E3E">
        <w:rPr>
          <w:rFonts w:ascii="Arial" w:eastAsia="Times New Roman" w:hAnsi="Arial" w:cs="Arial"/>
          <w:lang w:val="es-MX" w:eastAsia="es-MX"/>
        </w:rPr>
        <w:t>(DANE 2005a)</w:t>
      </w:r>
      <w:r w:rsidRPr="00670E3E">
        <w:rPr>
          <w:rFonts w:ascii="Arial" w:eastAsia="Times New Roman" w:hAnsi="Arial" w:cs="Arial"/>
          <w:lang w:val="es-MX" w:eastAsia="es-MX"/>
        </w:rPr>
        <w:t>.</w:t>
      </w:r>
    </w:p>
    <w:p w14:paraId="5D81DEE2" w14:textId="77777777" w:rsidR="009A54A3" w:rsidRPr="00670E3E" w:rsidRDefault="009A54A3" w:rsidP="00460838">
      <w:pPr>
        <w:jc w:val="both"/>
        <w:rPr>
          <w:rFonts w:ascii="Arial" w:eastAsia="Times New Roman" w:hAnsi="Arial" w:cs="Arial"/>
          <w:lang w:val="es-MX" w:eastAsia="es-MX"/>
        </w:rPr>
      </w:pPr>
      <w:r w:rsidRPr="00670E3E">
        <w:rPr>
          <w:rFonts w:ascii="Arial" w:eastAsia="Times New Roman" w:hAnsi="Arial" w:cs="Arial"/>
          <w:lang w:val="es-MX" w:eastAsia="es-MX"/>
        </w:rPr>
        <w:t xml:space="preserve">Las prácticas tradicionales de producción en el aprovechamiento forestal, </w:t>
      </w:r>
      <w:r w:rsidR="0082012C" w:rsidRPr="00670E3E">
        <w:rPr>
          <w:rFonts w:ascii="Arial" w:eastAsia="Times New Roman" w:hAnsi="Arial" w:cs="Arial"/>
          <w:lang w:val="es-MX" w:eastAsia="es-MX"/>
        </w:rPr>
        <w:t xml:space="preserve">la </w:t>
      </w:r>
      <w:r w:rsidRPr="00670E3E">
        <w:rPr>
          <w:rFonts w:ascii="Arial" w:eastAsia="Times New Roman" w:hAnsi="Arial" w:cs="Arial"/>
          <w:lang w:val="es-MX" w:eastAsia="es-MX"/>
        </w:rPr>
        <w:t xml:space="preserve">pesca, </w:t>
      </w:r>
      <w:r w:rsidR="0082012C" w:rsidRPr="00670E3E">
        <w:rPr>
          <w:rFonts w:ascii="Arial" w:eastAsia="Times New Roman" w:hAnsi="Arial" w:cs="Arial"/>
          <w:lang w:val="es-MX" w:eastAsia="es-MX"/>
        </w:rPr>
        <w:t xml:space="preserve">la </w:t>
      </w:r>
      <w:r w:rsidRPr="00670E3E">
        <w:rPr>
          <w:rFonts w:ascii="Arial" w:eastAsia="Times New Roman" w:hAnsi="Arial" w:cs="Arial"/>
          <w:lang w:val="es-MX" w:eastAsia="es-MX"/>
        </w:rPr>
        <w:t xml:space="preserve">recolección, </w:t>
      </w:r>
      <w:r w:rsidR="0082012C" w:rsidRPr="00670E3E">
        <w:rPr>
          <w:rFonts w:ascii="Arial" w:eastAsia="Times New Roman" w:hAnsi="Arial" w:cs="Arial"/>
          <w:lang w:val="es-MX" w:eastAsia="es-MX"/>
        </w:rPr>
        <w:t>la</w:t>
      </w:r>
      <w:r w:rsidRPr="00670E3E">
        <w:rPr>
          <w:rFonts w:ascii="Arial" w:eastAsia="Times New Roman" w:hAnsi="Arial" w:cs="Arial"/>
          <w:lang w:val="es-MX" w:eastAsia="es-MX"/>
        </w:rPr>
        <w:t xml:space="preserve"> agricultura, </w:t>
      </w:r>
      <w:r w:rsidR="0082012C" w:rsidRPr="00670E3E">
        <w:rPr>
          <w:rFonts w:ascii="Arial" w:eastAsia="Times New Roman" w:hAnsi="Arial" w:cs="Arial"/>
          <w:lang w:val="es-MX" w:eastAsia="es-MX"/>
        </w:rPr>
        <w:t xml:space="preserve">la </w:t>
      </w:r>
      <w:r w:rsidRPr="00670E3E">
        <w:rPr>
          <w:rFonts w:ascii="Arial" w:eastAsia="Times New Roman" w:hAnsi="Arial" w:cs="Arial"/>
          <w:lang w:val="es-MX" w:eastAsia="es-MX"/>
        </w:rPr>
        <w:t xml:space="preserve">cría de especies menores y </w:t>
      </w:r>
      <w:r w:rsidR="0082012C" w:rsidRPr="00670E3E">
        <w:rPr>
          <w:rFonts w:ascii="Arial" w:eastAsia="Times New Roman" w:hAnsi="Arial" w:cs="Arial"/>
          <w:lang w:val="es-MX" w:eastAsia="es-MX"/>
        </w:rPr>
        <w:t>la minería</w:t>
      </w:r>
      <w:r w:rsidRPr="00670E3E">
        <w:rPr>
          <w:rFonts w:ascii="Arial" w:eastAsia="Times New Roman" w:hAnsi="Arial" w:cs="Arial"/>
          <w:lang w:val="es-MX" w:eastAsia="es-MX"/>
        </w:rPr>
        <w:t xml:space="preserve"> artesanal son las principales actividades económicas y fuentes </w:t>
      </w:r>
      <w:r w:rsidR="00346F7F" w:rsidRPr="00670E3E">
        <w:rPr>
          <w:rFonts w:ascii="Arial" w:eastAsia="Times New Roman" w:hAnsi="Arial" w:cs="Arial"/>
          <w:lang w:val="es-MX" w:eastAsia="es-MX"/>
        </w:rPr>
        <w:t xml:space="preserve">de </w:t>
      </w:r>
      <w:r w:rsidRPr="00670E3E">
        <w:rPr>
          <w:rFonts w:ascii="Arial" w:eastAsia="Times New Roman" w:hAnsi="Arial" w:cs="Arial"/>
          <w:lang w:val="es-MX" w:eastAsia="es-MX"/>
        </w:rPr>
        <w:t>abastecimien</w:t>
      </w:r>
      <w:r w:rsidR="00A44777" w:rsidRPr="00670E3E">
        <w:rPr>
          <w:rFonts w:ascii="Arial" w:eastAsia="Times New Roman" w:hAnsi="Arial" w:cs="Arial"/>
          <w:lang w:val="es-MX" w:eastAsia="es-MX"/>
        </w:rPr>
        <w:t xml:space="preserve">to familiar, local y regional. </w:t>
      </w:r>
      <w:r w:rsidRPr="00670E3E">
        <w:rPr>
          <w:rFonts w:ascii="Arial" w:eastAsia="Times New Roman" w:hAnsi="Arial" w:cs="Arial"/>
          <w:lang w:val="es-MX" w:eastAsia="es-MX"/>
        </w:rPr>
        <w:t>Esta economía de subsi</w:t>
      </w:r>
      <w:r w:rsidR="00DD6073" w:rsidRPr="00670E3E">
        <w:rPr>
          <w:rFonts w:ascii="Arial" w:eastAsia="Times New Roman" w:hAnsi="Arial" w:cs="Arial"/>
          <w:lang w:val="es-MX" w:eastAsia="es-MX"/>
        </w:rPr>
        <w:t xml:space="preserve">stencia y seguridad alimentaria, </w:t>
      </w:r>
      <w:r w:rsidRPr="00670E3E">
        <w:rPr>
          <w:rFonts w:ascii="Arial" w:eastAsia="Times New Roman" w:hAnsi="Arial" w:cs="Arial"/>
          <w:lang w:val="es-MX" w:eastAsia="es-MX"/>
        </w:rPr>
        <w:t xml:space="preserve">se complementa con el comercio de productos de la pesca, madera y el coco que generan otros ingresos a las familias. Es </w:t>
      </w:r>
      <w:r w:rsidR="0082012C" w:rsidRPr="00670E3E">
        <w:rPr>
          <w:rFonts w:ascii="Arial" w:eastAsia="Times New Roman" w:hAnsi="Arial" w:cs="Arial"/>
          <w:lang w:val="es-MX" w:eastAsia="es-MX"/>
        </w:rPr>
        <w:t xml:space="preserve">importante tener en cuenta que </w:t>
      </w:r>
      <w:r w:rsidRPr="00670E3E">
        <w:rPr>
          <w:rFonts w:ascii="Arial" w:eastAsia="Times New Roman" w:hAnsi="Arial" w:cs="Arial"/>
          <w:lang w:val="es-MX" w:eastAsia="es-MX"/>
        </w:rPr>
        <w:t xml:space="preserve">Guapi se encuentra ubicado en la eco-región del Pacífico caracterizada por su endemismo y fragilidad ambiental. </w:t>
      </w:r>
    </w:p>
    <w:p w14:paraId="5A506CED" w14:textId="77777777" w:rsidR="005321DE" w:rsidRDefault="009A54A3" w:rsidP="00460838">
      <w:pPr>
        <w:jc w:val="both"/>
        <w:rPr>
          <w:rFonts w:ascii="Arial" w:eastAsia="Times New Roman" w:hAnsi="Arial" w:cs="Arial"/>
          <w:lang w:val="es-MX" w:eastAsia="es-MX"/>
        </w:rPr>
      </w:pPr>
      <w:r w:rsidRPr="00670E3E">
        <w:rPr>
          <w:rFonts w:ascii="Arial" w:eastAsia="Times New Roman" w:hAnsi="Arial" w:cs="Arial"/>
          <w:lang w:val="es-MX" w:eastAsia="es-MX"/>
        </w:rPr>
        <w:t>En los últimos años, específicamente desde 1995, las administraciones municipales se han caracterizado por convertir a los guapireños en méndigos. El alcalde en su calidad de dadivoso devuelve los favores del voto con mercados alimentarios</w:t>
      </w:r>
      <w:r w:rsidR="00812F4E" w:rsidRPr="00670E3E">
        <w:rPr>
          <w:rFonts w:ascii="Arial" w:eastAsia="Times New Roman" w:hAnsi="Arial" w:cs="Arial"/>
          <w:lang w:val="es-MX" w:eastAsia="es-MX"/>
        </w:rPr>
        <w:t>,</w:t>
      </w:r>
      <w:r w:rsidRPr="00670E3E">
        <w:rPr>
          <w:rFonts w:ascii="Arial" w:eastAsia="Times New Roman" w:hAnsi="Arial" w:cs="Arial"/>
          <w:lang w:val="es-MX" w:eastAsia="es-MX"/>
        </w:rPr>
        <w:t xml:space="preserve"> </w:t>
      </w:r>
      <w:r w:rsidR="00812F4E" w:rsidRPr="00670E3E">
        <w:rPr>
          <w:rFonts w:ascii="Arial" w:eastAsia="Times New Roman" w:hAnsi="Arial" w:cs="Arial"/>
          <w:lang w:val="es-MX" w:eastAsia="es-MX"/>
        </w:rPr>
        <w:t>convirtiendo</w:t>
      </w:r>
      <w:r w:rsidRPr="00670E3E">
        <w:rPr>
          <w:rFonts w:ascii="Arial" w:eastAsia="Times New Roman" w:hAnsi="Arial" w:cs="Arial"/>
          <w:lang w:val="es-MX" w:eastAsia="es-MX"/>
        </w:rPr>
        <w:t xml:space="preserve"> a las familias en sociedades dependientes del alcalde</w:t>
      </w:r>
      <w:r w:rsidR="00673DD4" w:rsidRPr="00670E3E">
        <w:rPr>
          <w:rFonts w:ascii="Arial" w:eastAsia="Times New Roman" w:hAnsi="Arial" w:cs="Arial"/>
          <w:lang w:val="es-MX" w:eastAsia="es-MX"/>
        </w:rPr>
        <w:t>,</w:t>
      </w:r>
      <w:r w:rsidRPr="00670E3E">
        <w:rPr>
          <w:rFonts w:ascii="Arial" w:eastAsia="Times New Roman" w:hAnsi="Arial" w:cs="Arial"/>
          <w:lang w:val="es-MX" w:eastAsia="es-MX"/>
        </w:rPr>
        <w:t xml:space="preserve"> quien tiene que entregar alimentos como parte de sus programas sociales.</w:t>
      </w:r>
      <w:r w:rsidRPr="00425E38">
        <w:rPr>
          <w:rFonts w:ascii="Arial" w:eastAsia="Times New Roman" w:hAnsi="Arial" w:cs="Arial"/>
          <w:lang w:val="es-MX" w:eastAsia="es-MX"/>
        </w:rPr>
        <w:t xml:space="preserve"> </w:t>
      </w:r>
    </w:p>
    <w:p w14:paraId="5A6F9E5B" w14:textId="77777777" w:rsidR="009A54A3" w:rsidRPr="00425E38" w:rsidRDefault="009A54A3" w:rsidP="00460838">
      <w:pPr>
        <w:jc w:val="both"/>
        <w:rPr>
          <w:rFonts w:ascii="Arial" w:eastAsia="Times New Roman" w:hAnsi="Arial" w:cs="Arial"/>
          <w:lang w:val="es-MX" w:eastAsia="es-MX"/>
        </w:rPr>
      </w:pPr>
      <w:r w:rsidRPr="00C519E4">
        <w:rPr>
          <w:rFonts w:ascii="Arial" w:eastAsia="Times New Roman" w:hAnsi="Arial" w:cs="Arial"/>
          <w:lang w:val="es-MX" w:eastAsia="es-MX"/>
        </w:rPr>
        <w:t xml:space="preserve">Las actividades productivas que se sustentan como base de la economía del municipio de Guapi, están estrechamente relacionadas con el sector primario en la producción agrícola, pecuaria y de recolección de frutas. Sin embargo, desde 1964 y a partir de la mirada centralista se impulsa la producción del monocultivo de palmas como el coco y la </w:t>
      </w:r>
      <w:r w:rsidR="00414D40" w:rsidRPr="00C519E4">
        <w:rPr>
          <w:rFonts w:ascii="Arial" w:eastAsia="Times New Roman" w:hAnsi="Arial" w:cs="Arial"/>
          <w:lang w:val="es-MX" w:eastAsia="es-MX"/>
        </w:rPr>
        <w:t xml:space="preserve">palma </w:t>
      </w:r>
      <w:r w:rsidRPr="00C519E4">
        <w:rPr>
          <w:rFonts w:ascii="Arial" w:eastAsia="Times New Roman" w:hAnsi="Arial" w:cs="Arial"/>
          <w:lang w:val="es-MX" w:eastAsia="es-MX"/>
        </w:rPr>
        <w:t>africana</w:t>
      </w:r>
      <w:r w:rsidR="008C27CA" w:rsidRPr="00C519E4">
        <w:rPr>
          <w:rFonts w:ascii="Arial" w:eastAsia="Times New Roman" w:hAnsi="Arial" w:cs="Arial"/>
          <w:lang w:val="es-MX" w:eastAsia="es-MX"/>
        </w:rPr>
        <w:t>,</w:t>
      </w:r>
      <w:r w:rsidRPr="00C519E4">
        <w:rPr>
          <w:rFonts w:ascii="Arial" w:eastAsia="Times New Roman" w:hAnsi="Arial" w:cs="Arial"/>
          <w:lang w:val="es-MX" w:eastAsia="es-MX"/>
        </w:rPr>
        <w:t xml:space="preserve"> dentro de la estrategia de crecimiento económico.  A la fecha se han realizado tres intentos de producción de palma aceitera; se inició en el año 1964 con los proyectos Cauca 1 y 2</w:t>
      </w:r>
      <w:r w:rsidR="00BD6EAD" w:rsidRPr="00C519E4">
        <w:rPr>
          <w:rFonts w:ascii="Arial" w:eastAsia="Times New Roman" w:hAnsi="Arial" w:cs="Arial"/>
          <w:lang w:val="es-MX" w:eastAsia="es-MX"/>
        </w:rPr>
        <w:t>,</w:t>
      </w:r>
      <w:r w:rsidRPr="00C519E4">
        <w:rPr>
          <w:rFonts w:ascii="Arial" w:eastAsia="Times New Roman" w:hAnsi="Arial" w:cs="Arial"/>
          <w:lang w:val="es-MX" w:eastAsia="es-MX"/>
        </w:rPr>
        <w:t xml:space="preserve"> </w:t>
      </w:r>
      <w:r w:rsidR="00BD6EAD" w:rsidRPr="00C519E4">
        <w:rPr>
          <w:rFonts w:ascii="Arial" w:eastAsia="Times New Roman" w:hAnsi="Arial" w:cs="Arial"/>
          <w:lang w:val="es-MX" w:eastAsia="es-MX"/>
        </w:rPr>
        <w:t xml:space="preserve">los cuales </w:t>
      </w:r>
      <w:r w:rsidRPr="00C519E4">
        <w:rPr>
          <w:rFonts w:ascii="Arial" w:eastAsia="Times New Roman" w:hAnsi="Arial" w:cs="Arial"/>
          <w:lang w:val="es-MX" w:eastAsia="es-MX"/>
        </w:rPr>
        <w:t>fracasaron. Ent</w:t>
      </w:r>
      <w:r w:rsidR="00BD6EAD" w:rsidRPr="00C519E4">
        <w:rPr>
          <w:rFonts w:ascii="Arial" w:eastAsia="Times New Roman" w:hAnsi="Arial" w:cs="Arial"/>
          <w:lang w:val="es-MX" w:eastAsia="es-MX"/>
        </w:rPr>
        <w:t>re los años 1978 y 1986 se promovió</w:t>
      </w:r>
      <w:r w:rsidRPr="00C519E4">
        <w:rPr>
          <w:rFonts w:ascii="Arial" w:eastAsia="Times New Roman" w:hAnsi="Arial" w:cs="Arial"/>
          <w:lang w:val="es-MX" w:eastAsia="es-MX"/>
        </w:rPr>
        <w:t xml:space="preserve"> una segunda acción con </w:t>
      </w:r>
      <w:r w:rsidR="00BD6EAD" w:rsidRPr="00C519E4">
        <w:rPr>
          <w:rFonts w:ascii="Arial" w:eastAsia="Times New Roman" w:hAnsi="Arial" w:cs="Arial"/>
          <w:lang w:val="es-MX" w:eastAsia="es-MX"/>
        </w:rPr>
        <w:t xml:space="preserve">los </w:t>
      </w:r>
      <w:r w:rsidRPr="00C519E4">
        <w:rPr>
          <w:rFonts w:ascii="Arial" w:eastAsia="Times New Roman" w:hAnsi="Arial" w:cs="Arial"/>
          <w:lang w:val="es-MX" w:eastAsia="es-MX"/>
        </w:rPr>
        <w:t xml:space="preserve">cultivos y el montaje de una planta extractora de palma de aceite con la constitución de una </w:t>
      </w:r>
      <w:r w:rsidR="00BD6EAD" w:rsidRPr="00C519E4">
        <w:rPr>
          <w:rFonts w:ascii="Arial" w:eastAsia="Times New Roman" w:hAnsi="Arial" w:cs="Arial"/>
          <w:lang w:val="es-MX" w:eastAsia="es-MX"/>
        </w:rPr>
        <w:t xml:space="preserve">Asociación de Palmeros </w:t>
      </w:r>
      <w:r w:rsidRPr="00C519E4">
        <w:rPr>
          <w:rFonts w:ascii="Arial" w:eastAsia="Times New Roman" w:hAnsi="Arial" w:cs="Arial"/>
          <w:lang w:val="es-MX" w:eastAsia="es-MX"/>
        </w:rPr>
        <w:t>de Guapi</w:t>
      </w:r>
      <w:r w:rsidR="002854D4" w:rsidRPr="00C519E4">
        <w:rPr>
          <w:rFonts w:ascii="Arial" w:eastAsia="Times New Roman" w:hAnsi="Arial" w:cs="Arial"/>
          <w:lang w:val="es-MX" w:eastAsia="es-MX"/>
        </w:rPr>
        <w:t>,</w:t>
      </w:r>
      <w:r w:rsidRPr="00C519E4">
        <w:rPr>
          <w:rFonts w:ascii="Arial" w:eastAsia="Times New Roman" w:hAnsi="Arial" w:cs="Arial"/>
          <w:lang w:val="es-MX" w:eastAsia="es-MX"/>
        </w:rPr>
        <w:t xml:space="preserve"> que también fracasó; y una última que se desarro</w:t>
      </w:r>
      <w:r w:rsidR="002854D4" w:rsidRPr="00C519E4">
        <w:rPr>
          <w:rFonts w:ascii="Arial" w:eastAsia="Times New Roman" w:hAnsi="Arial" w:cs="Arial"/>
          <w:lang w:val="es-MX" w:eastAsia="es-MX"/>
        </w:rPr>
        <w:t xml:space="preserve">lló </w:t>
      </w:r>
      <w:r w:rsidR="00503F40" w:rsidRPr="00C519E4">
        <w:rPr>
          <w:rFonts w:ascii="Arial" w:eastAsia="Times New Roman" w:hAnsi="Arial" w:cs="Arial"/>
          <w:lang w:val="es-MX" w:eastAsia="es-MX"/>
        </w:rPr>
        <w:t>en</w:t>
      </w:r>
      <w:r w:rsidRPr="00C519E4">
        <w:rPr>
          <w:rFonts w:ascii="Arial" w:eastAsia="Times New Roman" w:hAnsi="Arial" w:cs="Arial"/>
          <w:lang w:val="es-MX" w:eastAsia="es-MX"/>
        </w:rPr>
        <w:t xml:space="preserve"> el año 2005 con una pro</w:t>
      </w:r>
      <w:r w:rsidRPr="00425E38">
        <w:rPr>
          <w:rFonts w:ascii="Arial" w:eastAsia="Times New Roman" w:hAnsi="Arial" w:cs="Arial"/>
          <w:lang w:val="es-MX" w:eastAsia="es-MX"/>
        </w:rPr>
        <w:t xml:space="preserve">puesta impulsada por el gobierno de Álvaro Uribe Vélez. </w:t>
      </w:r>
    </w:p>
    <w:p w14:paraId="071AF63C" w14:textId="77777777" w:rsidR="009A54A3" w:rsidRPr="005321DE" w:rsidRDefault="009A54A3" w:rsidP="00460838">
      <w:pPr>
        <w:jc w:val="both"/>
        <w:rPr>
          <w:rFonts w:ascii="Arial" w:hAnsi="Arial" w:cs="Arial"/>
          <w:lang w:val="es-CO"/>
        </w:rPr>
      </w:pPr>
      <w:r w:rsidRPr="00425E38">
        <w:rPr>
          <w:rFonts w:ascii="Arial" w:eastAsia="Times New Roman" w:hAnsi="Arial" w:cs="Arial"/>
          <w:lang w:val="es-MX" w:eastAsia="es-MX"/>
        </w:rPr>
        <w:t xml:space="preserve">Este último </w:t>
      </w:r>
      <w:r w:rsidRPr="00F64D51">
        <w:rPr>
          <w:rFonts w:ascii="Arial" w:eastAsia="Times New Roman" w:hAnsi="Arial" w:cs="Arial"/>
          <w:lang w:val="es-MX" w:eastAsia="es-MX"/>
        </w:rPr>
        <w:t xml:space="preserve">intento, </w:t>
      </w:r>
      <w:r w:rsidRPr="00F64D51">
        <w:rPr>
          <w:rFonts w:ascii="Arial" w:hAnsi="Arial" w:cs="Arial"/>
          <w:lang w:val="es-CO"/>
        </w:rPr>
        <w:t>según informe de COCOCAUCA, se inició e</w:t>
      </w:r>
      <w:r w:rsidRPr="00F64D51">
        <w:rPr>
          <w:rFonts w:ascii="Arial" w:hAnsi="Arial" w:cs="Arial"/>
          <w:lang w:val="es-ES"/>
        </w:rPr>
        <w:t>l 22 de diciembre de 2006 en la ciudad de Cali</w:t>
      </w:r>
      <w:r w:rsidR="0057500A" w:rsidRPr="00F64D51">
        <w:rPr>
          <w:rFonts w:ascii="Arial" w:hAnsi="Arial" w:cs="Arial"/>
          <w:lang w:val="es-ES"/>
        </w:rPr>
        <w:t>,</w:t>
      </w:r>
      <w:r w:rsidRPr="00F64D51">
        <w:rPr>
          <w:rFonts w:ascii="Arial" w:hAnsi="Arial" w:cs="Arial"/>
          <w:lang w:val="es-ES"/>
        </w:rPr>
        <w:t xml:space="preserve"> cuando se suscribió un acuerdo de voluntades para la constitución de una </w:t>
      </w:r>
      <w:r w:rsidRPr="00F64D51">
        <w:rPr>
          <w:rFonts w:ascii="Arial" w:hAnsi="Arial" w:cs="Arial"/>
          <w:b/>
          <w:bCs/>
          <w:lang w:val="es-ES"/>
        </w:rPr>
        <w:t xml:space="preserve">alianza productiva del </w:t>
      </w:r>
      <w:r w:rsidRPr="00F64D51">
        <w:rPr>
          <w:rFonts w:ascii="Arial" w:hAnsi="Arial" w:cs="Arial"/>
          <w:lang w:val="es-ES"/>
        </w:rPr>
        <w:t>cultivo de palma acei</w:t>
      </w:r>
      <w:r w:rsidR="0057500A" w:rsidRPr="00F64D51">
        <w:rPr>
          <w:rFonts w:ascii="Arial" w:hAnsi="Arial" w:cs="Arial"/>
          <w:lang w:val="es-ES"/>
        </w:rPr>
        <w:t xml:space="preserve">tera en el municipio de Guapi, </w:t>
      </w:r>
      <w:r w:rsidRPr="00F64D51">
        <w:rPr>
          <w:rFonts w:ascii="Arial" w:hAnsi="Arial" w:cs="Arial"/>
          <w:lang w:val="es-ES"/>
        </w:rPr>
        <w:t>Cauca por 15.000 hectáreas en tierras del Consejo Comunitario de Guapi Abajo. La alianza se firmó entre el Consejo Comunitario de Guapi Abajo, Asociación de Palmeros de Guapi y Palmas Oleaginosas Salamanca S.A; la firma de voluntades contó con la presencia del Ministerio de Agricultura y Desarrollo Rural, Amunafro, Alcaldía</w:t>
      </w:r>
      <w:r w:rsidRPr="00425E38">
        <w:rPr>
          <w:rFonts w:ascii="Arial" w:hAnsi="Arial" w:cs="Arial"/>
          <w:lang w:val="es-ES"/>
        </w:rPr>
        <w:t xml:space="preserve"> de Guapi, Sociedad de Agricultores y Ganaderos del Cauca, Secretaria de Desarrollo Agropecuario del Cauca, Colombina S.A. y el senador del partido conservador</w:t>
      </w:r>
      <w:r w:rsidR="009F612A">
        <w:rPr>
          <w:rFonts w:ascii="Arial" w:hAnsi="Arial" w:cs="Arial"/>
          <w:lang w:val="es-ES"/>
        </w:rPr>
        <w:t>,</w:t>
      </w:r>
      <w:r w:rsidRPr="00425E38">
        <w:rPr>
          <w:rFonts w:ascii="Arial" w:hAnsi="Arial" w:cs="Arial"/>
          <w:lang w:val="es-ES"/>
        </w:rPr>
        <w:t xml:space="preserve"> José Darío Salazar. </w:t>
      </w:r>
    </w:p>
    <w:p w14:paraId="306501DD" w14:textId="77777777" w:rsidR="009A54A3" w:rsidRPr="00425E38" w:rsidRDefault="009A54A3" w:rsidP="0046782A">
      <w:pPr>
        <w:jc w:val="both"/>
        <w:rPr>
          <w:rFonts w:ascii="Arial" w:hAnsi="Arial" w:cs="Arial"/>
          <w:lang w:val="es-CO"/>
        </w:rPr>
      </w:pPr>
      <w:r w:rsidRPr="00425E38">
        <w:rPr>
          <w:rFonts w:ascii="Arial" w:hAnsi="Arial" w:cs="Arial"/>
          <w:lang w:val="es-ES"/>
        </w:rPr>
        <w:t xml:space="preserve">El 23 de abril de 2007 se firmó </w:t>
      </w:r>
      <w:r w:rsidRPr="00660952">
        <w:rPr>
          <w:rFonts w:ascii="Arial" w:hAnsi="Arial" w:cs="Arial"/>
          <w:lang w:val="es-ES"/>
        </w:rPr>
        <w:t xml:space="preserve">el convenio para el establecimiento de la </w:t>
      </w:r>
      <w:r w:rsidRPr="00660952">
        <w:rPr>
          <w:rFonts w:ascii="Arial" w:hAnsi="Arial" w:cs="Arial"/>
          <w:b/>
          <w:bCs/>
          <w:lang w:val="es-ES"/>
        </w:rPr>
        <w:t xml:space="preserve">alianza estratégica productiva y social </w:t>
      </w:r>
      <w:r w:rsidRPr="00660952">
        <w:rPr>
          <w:rFonts w:ascii="Arial" w:hAnsi="Arial" w:cs="Arial"/>
          <w:lang w:val="es-ES"/>
        </w:rPr>
        <w:t>entre el C</w:t>
      </w:r>
      <w:r w:rsidR="00346F7F" w:rsidRPr="00660952">
        <w:rPr>
          <w:rFonts w:ascii="Arial" w:hAnsi="Arial" w:cs="Arial"/>
          <w:lang w:val="es-ES"/>
        </w:rPr>
        <w:t xml:space="preserve">onsejo </w:t>
      </w:r>
      <w:r w:rsidRPr="00660952">
        <w:rPr>
          <w:rFonts w:ascii="Arial" w:hAnsi="Arial" w:cs="Arial"/>
          <w:lang w:val="es-ES"/>
        </w:rPr>
        <w:t>C</w:t>
      </w:r>
      <w:r w:rsidR="00346F7F" w:rsidRPr="00660952">
        <w:rPr>
          <w:rFonts w:ascii="Arial" w:hAnsi="Arial" w:cs="Arial"/>
          <w:lang w:val="es-ES"/>
        </w:rPr>
        <w:t xml:space="preserve">omunitario  de Guapi Abajo </w:t>
      </w:r>
      <w:r w:rsidR="00A44777" w:rsidRPr="00660952">
        <w:rPr>
          <w:rFonts w:ascii="Arial" w:hAnsi="Arial" w:cs="Arial"/>
          <w:lang w:val="es-ES"/>
        </w:rPr>
        <w:t>(</w:t>
      </w:r>
      <w:r w:rsidR="00346F7F" w:rsidRPr="00660952">
        <w:rPr>
          <w:rFonts w:ascii="Arial" w:hAnsi="Arial" w:cs="Arial"/>
          <w:lang w:val="es-ES"/>
        </w:rPr>
        <w:t>CCGA</w:t>
      </w:r>
      <w:r w:rsidR="00A44777" w:rsidRPr="00660952">
        <w:rPr>
          <w:rFonts w:ascii="Arial" w:hAnsi="Arial" w:cs="Arial"/>
          <w:lang w:val="es-ES"/>
        </w:rPr>
        <w:t>)</w:t>
      </w:r>
      <w:r w:rsidR="00346F7F" w:rsidRPr="00660952">
        <w:rPr>
          <w:rFonts w:ascii="Arial" w:hAnsi="Arial" w:cs="Arial"/>
          <w:lang w:val="es-ES"/>
        </w:rPr>
        <w:t xml:space="preserve"> </w:t>
      </w:r>
      <w:r w:rsidRPr="00660952">
        <w:rPr>
          <w:rFonts w:ascii="Arial" w:hAnsi="Arial" w:cs="Arial"/>
          <w:lang w:val="es-ES"/>
        </w:rPr>
        <w:t xml:space="preserve"> y la</w:t>
      </w:r>
      <w:r w:rsidR="00A44777" w:rsidRPr="00660952">
        <w:rPr>
          <w:rFonts w:ascii="Arial" w:hAnsi="Arial" w:cs="Arial"/>
          <w:lang w:val="es-ES"/>
        </w:rPr>
        <w:t xml:space="preserve"> promotora Palma Salamanca S.A</w:t>
      </w:r>
      <w:r w:rsidR="000A6CA7" w:rsidRPr="00660952">
        <w:rPr>
          <w:rFonts w:ascii="Arial" w:hAnsi="Arial" w:cs="Arial"/>
          <w:lang w:val="es-ES"/>
        </w:rPr>
        <w:t>.</w:t>
      </w:r>
      <w:r w:rsidR="00A44777" w:rsidRPr="00660952">
        <w:rPr>
          <w:rFonts w:ascii="Arial" w:hAnsi="Arial" w:cs="Arial"/>
          <w:lang w:val="es-ES"/>
        </w:rPr>
        <w:t xml:space="preserve"> </w:t>
      </w:r>
      <w:r w:rsidRPr="00660952">
        <w:rPr>
          <w:rFonts w:ascii="Arial" w:hAnsi="Arial" w:cs="Arial"/>
          <w:lang w:val="es-ES"/>
        </w:rPr>
        <w:t>El convenio incluía la entrega de 6.000 hectáreas de tierras en usufructo</w:t>
      </w:r>
      <w:r w:rsidR="000A6CA7" w:rsidRPr="00660952">
        <w:rPr>
          <w:rFonts w:ascii="Arial" w:hAnsi="Arial" w:cs="Arial"/>
          <w:lang w:val="es-ES"/>
        </w:rPr>
        <w:t xml:space="preserve"> para la empresa</w:t>
      </w:r>
      <w:r w:rsidRPr="00660952">
        <w:rPr>
          <w:rFonts w:ascii="Arial" w:hAnsi="Arial" w:cs="Arial"/>
          <w:lang w:val="es-ES"/>
        </w:rPr>
        <w:t>, con facultades para el desplazamiento o reubicación de familias dueñas ancestrales de sus tierras</w:t>
      </w:r>
      <w:r w:rsidR="0046782A" w:rsidRPr="00660952">
        <w:rPr>
          <w:rFonts w:ascii="Arial" w:hAnsi="Arial" w:cs="Arial"/>
          <w:lang w:val="es-ES"/>
        </w:rPr>
        <w:t xml:space="preserve">. El Consejo Comunitario cedida a la empresa la facultad de </w:t>
      </w:r>
      <w:r w:rsidR="00BC1BBC" w:rsidRPr="00660952">
        <w:rPr>
          <w:rFonts w:ascii="Arial" w:hAnsi="Arial" w:cs="Arial"/>
          <w:lang w:val="es-ES"/>
        </w:rPr>
        <w:t>disponer</w:t>
      </w:r>
      <w:r w:rsidR="0046782A" w:rsidRPr="00660952">
        <w:rPr>
          <w:rFonts w:ascii="Arial" w:hAnsi="Arial" w:cs="Arial"/>
          <w:lang w:val="es-ES"/>
        </w:rPr>
        <w:t xml:space="preserve"> del área de uso colectivo.</w:t>
      </w:r>
      <w:r w:rsidR="0046782A">
        <w:rPr>
          <w:rFonts w:ascii="Arial" w:hAnsi="Arial" w:cs="Arial"/>
          <w:lang w:val="es-ES"/>
        </w:rPr>
        <w:t xml:space="preserve"> </w:t>
      </w:r>
    </w:p>
    <w:p w14:paraId="2E053941" w14:textId="77777777" w:rsidR="009A54A3" w:rsidRPr="00425E38" w:rsidRDefault="009A54A3" w:rsidP="00460838">
      <w:pPr>
        <w:jc w:val="both"/>
        <w:rPr>
          <w:rFonts w:ascii="Arial" w:hAnsi="Arial" w:cs="Arial"/>
          <w:lang w:val="es-CO"/>
        </w:rPr>
      </w:pPr>
      <w:r w:rsidRPr="00660952">
        <w:rPr>
          <w:rFonts w:ascii="Arial" w:hAnsi="Arial" w:cs="Arial"/>
          <w:lang w:val="es-ES"/>
        </w:rPr>
        <w:t xml:space="preserve">El </w:t>
      </w:r>
      <w:r w:rsidR="0021360A" w:rsidRPr="00660952">
        <w:rPr>
          <w:rFonts w:ascii="Arial" w:hAnsi="Arial" w:cs="Arial"/>
          <w:lang w:val="es-ES"/>
        </w:rPr>
        <w:t xml:space="preserve">Gobierno Nacional </w:t>
      </w:r>
      <w:r w:rsidRPr="00660952">
        <w:rPr>
          <w:rFonts w:ascii="Arial" w:hAnsi="Arial" w:cs="Arial"/>
          <w:lang w:val="es-ES"/>
        </w:rPr>
        <w:t xml:space="preserve">declaró al municipio de Guapi como </w:t>
      </w:r>
      <w:r w:rsidRPr="00660952">
        <w:rPr>
          <w:rFonts w:ascii="Arial" w:hAnsi="Arial" w:cs="Arial"/>
          <w:b/>
          <w:bCs/>
          <w:lang w:val="es-ES"/>
        </w:rPr>
        <w:t>municipio piloto para la erradicación de la pobreza en Colombia</w:t>
      </w:r>
      <w:r w:rsidRPr="00660952">
        <w:rPr>
          <w:rFonts w:ascii="Arial" w:hAnsi="Arial" w:cs="Arial"/>
          <w:lang w:val="es-ES"/>
        </w:rPr>
        <w:t>, se contempl</w:t>
      </w:r>
      <w:r w:rsidR="007E1167" w:rsidRPr="00660952">
        <w:rPr>
          <w:rFonts w:ascii="Arial" w:hAnsi="Arial" w:cs="Arial"/>
          <w:lang w:val="es-ES"/>
        </w:rPr>
        <w:t>ó</w:t>
      </w:r>
      <w:r w:rsidRPr="00660952">
        <w:rPr>
          <w:rFonts w:ascii="Arial" w:hAnsi="Arial" w:cs="Arial"/>
          <w:lang w:val="es-ES"/>
        </w:rPr>
        <w:t xml:space="preserve"> la construcción de la carretera Guapi hasta la vía panamericana en el marco del proyecto de interconexión Tumaco - Belem do Pará (IIRSA). </w:t>
      </w:r>
      <w:r w:rsidRPr="00660952">
        <w:rPr>
          <w:rFonts w:ascii="Arial" w:hAnsi="Arial" w:cs="Arial"/>
          <w:lang w:val="es-CO"/>
        </w:rPr>
        <w:t xml:space="preserve"> De manera paralela</w:t>
      </w:r>
      <w:r w:rsidR="007E1167" w:rsidRPr="00660952">
        <w:rPr>
          <w:rFonts w:ascii="Arial" w:hAnsi="Arial" w:cs="Arial"/>
          <w:lang w:val="es-CO"/>
        </w:rPr>
        <w:t xml:space="preserve">, se presionó </w:t>
      </w:r>
      <w:r w:rsidRPr="00660952">
        <w:rPr>
          <w:rFonts w:ascii="Arial" w:hAnsi="Arial" w:cs="Arial"/>
          <w:lang w:val="es-ES"/>
        </w:rPr>
        <w:t>a las demás alcaldías y Consej</w:t>
      </w:r>
      <w:r w:rsidR="007E1167" w:rsidRPr="00660952">
        <w:rPr>
          <w:rFonts w:ascii="Arial" w:hAnsi="Arial" w:cs="Arial"/>
          <w:lang w:val="es-ES"/>
        </w:rPr>
        <w:t xml:space="preserve">os Comunitarios para que </w:t>
      </w:r>
      <w:r w:rsidR="003B3D1A" w:rsidRPr="00660952">
        <w:rPr>
          <w:rFonts w:ascii="Arial" w:hAnsi="Arial" w:cs="Arial"/>
          <w:lang w:val="es-ES"/>
        </w:rPr>
        <w:t>adoptaran</w:t>
      </w:r>
      <w:r w:rsidRPr="00660952">
        <w:rPr>
          <w:rFonts w:ascii="Arial" w:hAnsi="Arial" w:cs="Arial"/>
          <w:lang w:val="es-ES"/>
        </w:rPr>
        <w:t xml:space="preserve"> esta iniciativa</w:t>
      </w:r>
      <w:r w:rsidRPr="00660952">
        <w:rPr>
          <w:rFonts w:ascii="Arial" w:hAnsi="Arial" w:cs="Arial"/>
          <w:lang w:val="es-ES_tradnl"/>
        </w:rPr>
        <w:t>. De esta manera l</w:t>
      </w:r>
      <w:r w:rsidRPr="00660952">
        <w:rPr>
          <w:rFonts w:ascii="Arial" w:hAnsi="Arial" w:cs="Arial"/>
          <w:lang w:val="es-ES"/>
        </w:rPr>
        <w:t xml:space="preserve">a empresa Salamanca S.A y el Estado colombiano </w:t>
      </w:r>
      <w:r w:rsidR="002407D5" w:rsidRPr="00660952">
        <w:rPr>
          <w:rFonts w:ascii="Arial" w:hAnsi="Arial" w:cs="Arial"/>
          <w:lang w:val="es-ES"/>
        </w:rPr>
        <w:t>violentaron</w:t>
      </w:r>
      <w:r w:rsidRPr="00660952">
        <w:rPr>
          <w:rFonts w:ascii="Arial" w:hAnsi="Arial" w:cs="Arial"/>
          <w:lang w:val="es-ES"/>
        </w:rPr>
        <w:t xml:space="preserve"> la legislación especial para grupos étnicos</w:t>
      </w:r>
      <w:r w:rsidRPr="00660952">
        <w:rPr>
          <w:rFonts w:ascii="Arial" w:hAnsi="Arial" w:cs="Arial"/>
          <w:lang w:val="es-CO"/>
        </w:rPr>
        <w:t>.</w:t>
      </w:r>
    </w:p>
    <w:p w14:paraId="19722E69" w14:textId="77777777" w:rsidR="009A54A3" w:rsidRPr="008B651F" w:rsidRDefault="009A54A3" w:rsidP="00460838">
      <w:pPr>
        <w:jc w:val="both"/>
        <w:rPr>
          <w:rFonts w:ascii="Arial" w:hAnsi="Arial" w:cs="Arial"/>
          <w:lang w:val="es-ES_tradnl"/>
        </w:rPr>
      </w:pPr>
      <w:r w:rsidRPr="00660952">
        <w:rPr>
          <w:rFonts w:ascii="Arial" w:hAnsi="Arial" w:cs="Arial"/>
          <w:b/>
          <w:bCs/>
          <w:lang w:val="es-ES_tradnl"/>
        </w:rPr>
        <w:t xml:space="preserve">La nueva modalidad de apropiación de tierras para Palma africana: </w:t>
      </w:r>
      <w:r w:rsidRPr="00660952">
        <w:rPr>
          <w:rFonts w:ascii="Arial" w:hAnsi="Arial" w:cs="Arial"/>
          <w:lang w:val="es-ES_tradnl"/>
        </w:rPr>
        <w:t>La usurpación territorial para palma en los extremos norte y sur de la región Pacífica se hizo visible a sangre y fuego, con la siembra de palma en Tumaco (sur) y el Urabá chocoa</w:t>
      </w:r>
      <w:r w:rsidR="00DC660C" w:rsidRPr="00660952">
        <w:rPr>
          <w:rFonts w:ascii="Arial" w:hAnsi="Arial" w:cs="Arial"/>
          <w:lang w:val="es-ES_tradnl"/>
        </w:rPr>
        <w:t>no (norte). Para Guapi se cambió</w:t>
      </w:r>
      <w:r w:rsidRPr="00660952">
        <w:rPr>
          <w:rFonts w:ascii="Arial" w:hAnsi="Arial" w:cs="Arial"/>
          <w:lang w:val="es-ES_tradnl"/>
        </w:rPr>
        <w:t xml:space="preserve"> la estrategia con la cooptación organizativa y se </w:t>
      </w:r>
      <w:r w:rsidR="00DC660C" w:rsidRPr="00660952">
        <w:rPr>
          <w:rFonts w:ascii="Arial" w:hAnsi="Arial" w:cs="Arial"/>
          <w:lang w:val="es-ES_tradnl"/>
        </w:rPr>
        <w:t>ubicó</w:t>
      </w:r>
      <w:r w:rsidRPr="00660952">
        <w:rPr>
          <w:rFonts w:ascii="Arial" w:hAnsi="Arial" w:cs="Arial"/>
          <w:lang w:val="es-ES_tradnl"/>
        </w:rPr>
        <w:t xml:space="preserve"> en el corazón de la re</w:t>
      </w:r>
      <w:r w:rsidR="00DC660C" w:rsidRPr="00660952">
        <w:rPr>
          <w:rFonts w:ascii="Arial" w:hAnsi="Arial" w:cs="Arial"/>
          <w:lang w:val="es-ES_tradnl"/>
        </w:rPr>
        <w:t xml:space="preserve">gión, en el municipio de Guapi, </w:t>
      </w:r>
      <w:r w:rsidRPr="00660952">
        <w:rPr>
          <w:rFonts w:ascii="Arial" w:hAnsi="Arial" w:cs="Arial"/>
          <w:lang w:val="es-ES_tradnl"/>
        </w:rPr>
        <w:t>Cauca (área de influencia de COCOCAUCA), con incremento de violencia aparent</w:t>
      </w:r>
      <w:r w:rsidR="00DC660C" w:rsidRPr="00660952">
        <w:rPr>
          <w:rFonts w:ascii="Arial" w:hAnsi="Arial" w:cs="Arial"/>
          <w:lang w:val="es-ES_tradnl"/>
        </w:rPr>
        <w:t>emente aislada. Se rompieron</w:t>
      </w:r>
      <w:r w:rsidRPr="00660952">
        <w:rPr>
          <w:rFonts w:ascii="Arial" w:hAnsi="Arial" w:cs="Arial"/>
          <w:lang w:val="es-ES_tradnl"/>
        </w:rPr>
        <w:t xml:space="preserve"> los procesos organizativos autónomos y se </w:t>
      </w:r>
      <w:r w:rsidR="00660952" w:rsidRPr="00660952">
        <w:rPr>
          <w:rFonts w:ascii="Arial" w:hAnsi="Arial" w:cs="Arial"/>
          <w:lang w:val="es-ES_tradnl"/>
        </w:rPr>
        <w:t>cooptaron</w:t>
      </w:r>
      <w:r w:rsidRPr="00660952">
        <w:rPr>
          <w:rFonts w:ascii="Arial" w:hAnsi="Arial" w:cs="Arial"/>
          <w:lang w:val="es-ES_tradnl"/>
        </w:rPr>
        <w:t xml:space="preserve"> de manera estratégica y acelerada los territorios colectivos étnicos. </w:t>
      </w:r>
      <w:r w:rsidR="00DC660C" w:rsidRPr="00660952">
        <w:rPr>
          <w:rFonts w:ascii="Arial" w:hAnsi="Arial" w:cs="Arial"/>
          <w:lang w:val="es-ES_tradnl"/>
        </w:rPr>
        <w:t xml:space="preserve">De igual forma, se </w:t>
      </w:r>
      <w:r w:rsidR="00DC660C" w:rsidRPr="008B651F">
        <w:rPr>
          <w:rFonts w:ascii="Arial" w:hAnsi="Arial" w:cs="Arial"/>
          <w:lang w:val="es-ES_tradnl"/>
        </w:rPr>
        <w:t xml:space="preserve">evidenció </w:t>
      </w:r>
      <w:r w:rsidRPr="008B651F">
        <w:rPr>
          <w:rFonts w:ascii="Arial" w:hAnsi="Arial" w:cs="Arial"/>
          <w:lang w:val="es-ES_tradnl"/>
        </w:rPr>
        <w:t xml:space="preserve">presencia activa del rearme paramilitar, al igual que de los programas de gobierno con Acción Social. </w:t>
      </w:r>
      <w:r w:rsidR="00383A7E" w:rsidRPr="008B651F">
        <w:rPr>
          <w:rFonts w:ascii="Arial" w:hAnsi="Arial" w:cs="Arial"/>
          <w:lang w:val="es-ES_tradnl"/>
        </w:rPr>
        <w:t>(COCOCAUCA 2010: 3-4</w:t>
      </w:r>
      <w:r w:rsidRPr="008B651F">
        <w:rPr>
          <w:rFonts w:ascii="Arial" w:hAnsi="Arial" w:cs="Arial"/>
          <w:lang w:val="es-ES_tradnl"/>
        </w:rPr>
        <w:t>).</w:t>
      </w:r>
    </w:p>
    <w:p w14:paraId="4C6B23AC" w14:textId="77777777" w:rsidR="009A54A3" w:rsidRPr="008B651F" w:rsidRDefault="00A44777" w:rsidP="00460838">
      <w:pPr>
        <w:jc w:val="both"/>
        <w:rPr>
          <w:rFonts w:ascii="Arial" w:hAnsi="Arial" w:cs="Arial"/>
          <w:lang w:val="es-CO"/>
        </w:rPr>
      </w:pPr>
      <w:r w:rsidRPr="008B651F">
        <w:rPr>
          <w:rFonts w:ascii="Arial" w:hAnsi="Arial" w:cs="Arial"/>
          <w:b/>
          <w:bCs/>
          <w:lang w:val="es-ES_tradnl"/>
        </w:rPr>
        <w:t>Corporación del Instituto Colombiano de Agricultura (</w:t>
      </w:r>
      <w:r w:rsidR="009A54A3" w:rsidRPr="008B651F">
        <w:rPr>
          <w:rFonts w:ascii="Arial" w:hAnsi="Arial" w:cs="Arial"/>
          <w:b/>
          <w:bCs/>
          <w:lang w:val="es-ES_tradnl"/>
        </w:rPr>
        <w:t>CORPOICA</w:t>
      </w:r>
      <w:r w:rsidRPr="008B651F">
        <w:rPr>
          <w:rFonts w:ascii="Arial" w:hAnsi="Arial" w:cs="Arial"/>
          <w:b/>
          <w:bCs/>
          <w:lang w:val="es-CO"/>
        </w:rPr>
        <w:t>)</w:t>
      </w:r>
      <w:r w:rsidR="009A54A3" w:rsidRPr="008B651F">
        <w:rPr>
          <w:rFonts w:ascii="Arial" w:hAnsi="Arial" w:cs="Arial"/>
          <w:b/>
          <w:bCs/>
          <w:lang w:val="es-ES_tradnl"/>
        </w:rPr>
        <w:t xml:space="preserve"> lidera el cultivo de palma: </w:t>
      </w:r>
      <w:r w:rsidR="009A54A3" w:rsidRPr="008B651F">
        <w:rPr>
          <w:rFonts w:ascii="Arial" w:hAnsi="Arial" w:cs="Arial"/>
          <w:lang w:val="es-ES_tradnl"/>
        </w:rPr>
        <w:t xml:space="preserve">Por razones aún no </w:t>
      </w:r>
      <w:r w:rsidR="0024456D" w:rsidRPr="008B651F">
        <w:rPr>
          <w:rFonts w:ascii="Arial" w:hAnsi="Arial" w:cs="Arial"/>
          <w:lang w:val="es-ES_tradnl"/>
        </w:rPr>
        <w:t>conocidas</w:t>
      </w:r>
      <w:r w:rsidR="009A54A3" w:rsidRPr="008B651F">
        <w:rPr>
          <w:rFonts w:ascii="Arial" w:hAnsi="Arial" w:cs="Arial"/>
          <w:lang w:val="es-ES_tradnl"/>
        </w:rPr>
        <w:t xml:space="preserve">, los empresarios que negociaron se </w:t>
      </w:r>
      <w:r w:rsidR="00F93170" w:rsidRPr="008B651F">
        <w:rPr>
          <w:rFonts w:ascii="Arial" w:hAnsi="Arial" w:cs="Arial"/>
          <w:lang w:val="es-ES_tradnl"/>
        </w:rPr>
        <w:t>distanciaron</w:t>
      </w:r>
      <w:r w:rsidR="009A54A3" w:rsidRPr="008B651F">
        <w:rPr>
          <w:rFonts w:ascii="Arial" w:hAnsi="Arial" w:cs="Arial"/>
          <w:lang w:val="es-ES_tradnl"/>
        </w:rPr>
        <w:t xml:space="preserve"> del proyecto y </w:t>
      </w:r>
      <w:r w:rsidR="009A54A3" w:rsidRPr="008B651F">
        <w:rPr>
          <w:rFonts w:ascii="Arial" w:hAnsi="Arial" w:cs="Arial"/>
          <w:bCs/>
          <w:lang w:val="es-ES_tradnl"/>
        </w:rPr>
        <w:t xml:space="preserve">CORPOICA </w:t>
      </w:r>
      <w:r w:rsidR="00F5153D" w:rsidRPr="008B651F">
        <w:rPr>
          <w:rFonts w:ascii="Arial" w:hAnsi="Arial" w:cs="Arial"/>
          <w:lang w:val="es-ES_tradnl"/>
        </w:rPr>
        <w:t>asumió</w:t>
      </w:r>
      <w:r w:rsidR="009A54A3" w:rsidRPr="008B651F">
        <w:rPr>
          <w:rFonts w:ascii="Arial" w:hAnsi="Arial" w:cs="Arial"/>
          <w:lang w:val="es-ES_tradnl"/>
        </w:rPr>
        <w:t xml:space="preserve"> la dirección, supervisión, administración, y asesoría técnica. Durante la </w:t>
      </w:r>
      <w:r w:rsidR="009A54A3" w:rsidRPr="008B651F">
        <w:rPr>
          <w:rFonts w:ascii="Arial" w:hAnsi="Arial" w:cs="Arial"/>
          <w:lang w:val="es-CO"/>
        </w:rPr>
        <w:t>fase 1 se</w:t>
      </w:r>
      <w:r w:rsidR="00346F7F" w:rsidRPr="008B651F">
        <w:rPr>
          <w:rFonts w:ascii="Arial" w:hAnsi="Arial" w:cs="Arial"/>
          <w:lang w:val="es-CO"/>
        </w:rPr>
        <w:t xml:space="preserve"> </w:t>
      </w:r>
      <w:r w:rsidR="00F5153D" w:rsidRPr="008B651F">
        <w:rPr>
          <w:rFonts w:ascii="Arial" w:hAnsi="Arial" w:cs="Arial"/>
          <w:lang w:val="es-CO"/>
        </w:rPr>
        <w:t>dio inicio a</w:t>
      </w:r>
      <w:r w:rsidR="009A54A3" w:rsidRPr="008B651F">
        <w:rPr>
          <w:rFonts w:ascii="Arial" w:hAnsi="Arial" w:cs="Arial"/>
          <w:lang w:val="es-CO"/>
        </w:rPr>
        <w:t xml:space="preserve"> la siembra de 700 hectáreas en el año 2009 bajo la responsabilidad MADR y CORPOICA, en la</w:t>
      </w:r>
      <w:r w:rsidR="00346F7F" w:rsidRPr="008B651F">
        <w:rPr>
          <w:rFonts w:ascii="Arial" w:hAnsi="Arial" w:cs="Arial"/>
          <w:lang w:val="es-CO"/>
        </w:rPr>
        <w:t xml:space="preserve"> </w:t>
      </w:r>
      <w:r w:rsidR="009A54A3" w:rsidRPr="008B651F">
        <w:rPr>
          <w:rFonts w:ascii="Arial" w:hAnsi="Arial" w:cs="Arial"/>
          <w:lang w:val="es-CO"/>
        </w:rPr>
        <w:t>fase 2 se</w:t>
      </w:r>
      <w:r w:rsidR="00346F7F" w:rsidRPr="008B651F">
        <w:rPr>
          <w:rFonts w:ascii="Arial" w:hAnsi="Arial" w:cs="Arial"/>
          <w:lang w:val="es-CO"/>
        </w:rPr>
        <w:t xml:space="preserve"> </w:t>
      </w:r>
      <w:r w:rsidR="00F5153D" w:rsidRPr="008B651F">
        <w:rPr>
          <w:rFonts w:ascii="Arial" w:hAnsi="Arial" w:cs="Arial"/>
          <w:lang w:val="es-CO"/>
        </w:rPr>
        <w:t>sembraron 5.000 ha y se habilitaron</w:t>
      </w:r>
      <w:r w:rsidR="009A54A3" w:rsidRPr="008B651F">
        <w:rPr>
          <w:rFonts w:ascii="Arial" w:hAnsi="Arial" w:cs="Arial"/>
          <w:lang w:val="es-CO"/>
        </w:rPr>
        <w:t xml:space="preserve"> </w:t>
      </w:r>
      <w:r w:rsidR="00DC660C" w:rsidRPr="008B651F">
        <w:rPr>
          <w:rFonts w:ascii="Arial" w:hAnsi="Arial" w:cs="Arial"/>
          <w:lang w:val="es-CO"/>
        </w:rPr>
        <w:t xml:space="preserve">7.500 hectáreas. </w:t>
      </w:r>
      <w:r w:rsidR="00346F7F" w:rsidRPr="008B651F">
        <w:rPr>
          <w:rFonts w:ascii="Arial" w:hAnsi="Arial" w:cs="Arial"/>
          <w:lang w:val="es-CO"/>
        </w:rPr>
        <w:t>U</w:t>
      </w:r>
      <w:r w:rsidR="009A54A3" w:rsidRPr="008B651F">
        <w:rPr>
          <w:rFonts w:ascii="Arial" w:hAnsi="Arial" w:cs="Arial"/>
          <w:lang w:val="es-CO"/>
        </w:rPr>
        <w:t>na</w:t>
      </w:r>
      <w:r w:rsidR="00346F7F" w:rsidRPr="008B651F">
        <w:rPr>
          <w:rFonts w:ascii="Arial" w:hAnsi="Arial" w:cs="Arial"/>
          <w:lang w:val="es-CO"/>
        </w:rPr>
        <w:t xml:space="preserve"> </w:t>
      </w:r>
      <w:r w:rsidR="009A54A3" w:rsidRPr="008B651F">
        <w:rPr>
          <w:rFonts w:ascii="Arial" w:hAnsi="Arial" w:cs="Arial"/>
          <w:lang w:val="es-CO"/>
        </w:rPr>
        <w:t>planta extractora, para la</w:t>
      </w:r>
      <w:r w:rsidR="00346F7F" w:rsidRPr="008B651F">
        <w:rPr>
          <w:rFonts w:ascii="Arial" w:hAnsi="Arial" w:cs="Arial"/>
          <w:lang w:val="es-CO"/>
        </w:rPr>
        <w:t xml:space="preserve"> </w:t>
      </w:r>
      <w:r w:rsidR="009A54A3" w:rsidRPr="008B651F">
        <w:rPr>
          <w:rFonts w:ascii="Arial" w:hAnsi="Arial" w:cs="Arial"/>
          <w:lang w:val="es-CO"/>
        </w:rPr>
        <w:t xml:space="preserve">fase 3: se </w:t>
      </w:r>
      <w:r w:rsidR="00F5153D" w:rsidRPr="008B651F">
        <w:rPr>
          <w:rFonts w:ascii="Arial" w:hAnsi="Arial" w:cs="Arial"/>
          <w:lang w:val="es-CO"/>
        </w:rPr>
        <w:t xml:space="preserve">aspiraba </w:t>
      </w:r>
      <w:r w:rsidR="009A54A3" w:rsidRPr="008B651F">
        <w:rPr>
          <w:rFonts w:ascii="Arial" w:hAnsi="Arial" w:cs="Arial"/>
          <w:lang w:val="es-CO"/>
        </w:rPr>
        <w:t>sembrar hasta las 15.000 ha</w:t>
      </w:r>
      <w:r w:rsidR="00844DAD" w:rsidRPr="008B651F">
        <w:rPr>
          <w:rFonts w:ascii="Arial" w:hAnsi="Arial" w:cs="Arial"/>
          <w:lang w:val="es-CO"/>
        </w:rPr>
        <w:t xml:space="preserve"> (Consejo Comunitario de Guapi Abajo</w:t>
      </w:r>
      <w:r w:rsidR="00F5153D" w:rsidRPr="008B651F">
        <w:rPr>
          <w:rFonts w:ascii="Arial" w:hAnsi="Arial" w:cs="Arial"/>
          <w:lang w:val="es-CO"/>
        </w:rPr>
        <w:t>,</w:t>
      </w:r>
      <w:r w:rsidR="00844DAD" w:rsidRPr="008B651F">
        <w:rPr>
          <w:rFonts w:ascii="Arial" w:hAnsi="Arial" w:cs="Arial"/>
          <w:lang w:val="es-CO"/>
        </w:rPr>
        <w:t xml:space="preserve"> 2009)</w:t>
      </w:r>
      <w:r w:rsidR="009A54A3" w:rsidRPr="008B651F">
        <w:rPr>
          <w:rFonts w:ascii="Arial" w:hAnsi="Arial" w:cs="Arial"/>
          <w:lang w:val="es-CO"/>
        </w:rPr>
        <w:t>.</w:t>
      </w:r>
    </w:p>
    <w:p w14:paraId="454459CC" w14:textId="77777777" w:rsidR="009A54A3" w:rsidRPr="00425E38" w:rsidRDefault="009A54A3" w:rsidP="00460838">
      <w:pPr>
        <w:jc w:val="both"/>
        <w:rPr>
          <w:rFonts w:ascii="Arial" w:hAnsi="Arial" w:cs="Arial"/>
          <w:lang w:val="es-CO"/>
        </w:rPr>
      </w:pPr>
      <w:r w:rsidRPr="008B651F">
        <w:rPr>
          <w:rFonts w:ascii="Arial" w:hAnsi="Arial" w:cs="Arial"/>
          <w:lang w:val="es-CO"/>
        </w:rPr>
        <w:t xml:space="preserve">El común de las familias interesadas en la siembra del cultivo </w:t>
      </w:r>
      <w:r w:rsidR="00BF114F" w:rsidRPr="008B651F">
        <w:rPr>
          <w:rFonts w:ascii="Arial" w:hAnsi="Arial" w:cs="Arial"/>
          <w:lang w:val="es-CO"/>
        </w:rPr>
        <w:t>carecían</w:t>
      </w:r>
      <w:r w:rsidRPr="008B651F">
        <w:rPr>
          <w:rFonts w:ascii="Arial" w:hAnsi="Arial" w:cs="Arial"/>
          <w:lang w:val="es-CO"/>
        </w:rPr>
        <w:t xml:space="preserve"> de la información financiera del proyecto cuyo valor de inversión por hectárea </w:t>
      </w:r>
      <w:r w:rsidR="00BF114F" w:rsidRPr="008B651F">
        <w:rPr>
          <w:rFonts w:ascii="Arial" w:hAnsi="Arial" w:cs="Arial"/>
          <w:lang w:val="es-CO"/>
        </w:rPr>
        <w:t>se calculaba en</w:t>
      </w:r>
      <w:r w:rsidRPr="008B651F">
        <w:rPr>
          <w:rFonts w:ascii="Arial" w:hAnsi="Arial" w:cs="Arial"/>
          <w:lang w:val="es-CO"/>
        </w:rPr>
        <w:t xml:space="preserve"> $15.190.082; el valor total proyectado para el cultivo de palma </w:t>
      </w:r>
      <w:r w:rsidR="00BF114F" w:rsidRPr="008B651F">
        <w:rPr>
          <w:rFonts w:ascii="Arial" w:hAnsi="Arial" w:cs="Arial"/>
          <w:lang w:val="es-CO"/>
        </w:rPr>
        <w:t>fue</w:t>
      </w:r>
      <w:r w:rsidR="008B651F">
        <w:rPr>
          <w:rFonts w:ascii="Arial" w:hAnsi="Arial" w:cs="Arial"/>
          <w:lang w:val="es-CO"/>
        </w:rPr>
        <w:t xml:space="preserve"> de $</w:t>
      </w:r>
      <w:r w:rsidRPr="008B651F">
        <w:rPr>
          <w:rFonts w:ascii="Arial" w:hAnsi="Arial" w:cs="Arial"/>
          <w:lang w:val="es-CO"/>
        </w:rPr>
        <w:t>10.633.057.490 ($8.674.445.992 por</w:t>
      </w:r>
      <w:r w:rsidRPr="003E4D3A">
        <w:rPr>
          <w:rFonts w:ascii="Arial" w:hAnsi="Arial" w:cs="Arial"/>
          <w:lang w:val="es-CO"/>
        </w:rPr>
        <w:t xml:space="preserve"> c</w:t>
      </w:r>
      <w:r w:rsidR="0039477A">
        <w:rPr>
          <w:rFonts w:ascii="Arial" w:hAnsi="Arial" w:cs="Arial"/>
          <w:lang w:val="es-CO"/>
        </w:rPr>
        <w:t xml:space="preserve">rédito del Banco Agrario </w:t>
      </w:r>
      <w:r w:rsidR="0039477A" w:rsidRPr="004903ED">
        <w:rPr>
          <w:rFonts w:ascii="Arial" w:hAnsi="Arial" w:cs="Arial"/>
          <w:lang w:val="es-CO"/>
        </w:rPr>
        <w:t>de y $</w:t>
      </w:r>
      <w:r w:rsidRPr="004903ED">
        <w:rPr>
          <w:rFonts w:ascii="Arial" w:hAnsi="Arial" w:cs="Arial"/>
          <w:lang w:val="es-CO"/>
        </w:rPr>
        <w:t>1.958.611.498 como aporte de comunidad</w:t>
      </w:r>
      <w:r w:rsidR="003E4D3A" w:rsidRPr="004903ED">
        <w:rPr>
          <w:rFonts w:ascii="Arial" w:hAnsi="Arial" w:cs="Arial"/>
          <w:lang w:val="es-CO"/>
        </w:rPr>
        <w:t xml:space="preserve"> (Consejo Comunitario de Guapi Abajo 2009)</w:t>
      </w:r>
      <w:r w:rsidRPr="004903ED">
        <w:rPr>
          <w:rFonts w:ascii="Arial" w:hAnsi="Arial" w:cs="Arial"/>
          <w:lang w:val="es-CO"/>
        </w:rPr>
        <w:t>.</w:t>
      </w:r>
      <w:r w:rsidR="0024456D" w:rsidRPr="004903ED">
        <w:rPr>
          <w:rFonts w:ascii="Arial" w:hAnsi="Arial" w:cs="Arial"/>
          <w:lang w:val="es-CO"/>
        </w:rPr>
        <w:t xml:space="preserve"> A pesar de esa inversión, que </w:t>
      </w:r>
      <w:r w:rsidR="00BE41FB" w:rsidRPr="004903ED">
        <w:rPr>
          <w:rFonts w:ascii="Arial" w:hAnsi="Arial" w:cs="Arial"/>
          <w:lang w:val="es-CO"/>
        </w:rPr>
        <w:t>comprometía</w:t>
      </w:r>
      <w:r w:rsidR="0024456D" w:rsidRPr="004903ED">
        <w:rPr>
          <w:rFonts w:ascii="Arial" w:hAnsi="Arial" w:cs="Arial"/>
          <w:lang w:val="es-CO"/>
        </w:rPr>
        <w:t xml:space="preserve"> seriamente la economía de los “beneficiarios” no se garantiz</w:t>
      </w:r>
      <w:r w:rsidR="00BE41FB" w:rsidRPr="004903ED">
        <w:rPr>
          <w:rFonts w:ascii="Arial" w:hAnsi="Arial" w:cs="Arial"/>
          <w:lang w:val="es-CO"/>
        </w:rPr>
        <w:t>ó</w:t>
      </w:r>
      <w:r w:rsidR="0024456D" w:rsidRPr="004903ED">
        <w:rPr>
          <w:rFonts w:ascii="Arial" w:hAnsi="Arial" w:cs="Arial"/>
          <w:lang w:val="es-CO"/>
        </w:rPr>
        <w:t xml:space="preserve"> seguridad y soberanía alimentaria.</w:t>
      </w:r>
      <w:r w:rsidR="0024456D">
        <w:rPr>
          <w:rFonts w:ascii="Arial" w:hAnsi="Arial" w:cs="Arial"/>
          <w:lang w:val="es-CO"/>
        </w:rPr>
        <w:t xml:space="preserve"> </w:t>
      </w:r>
    </w:p>
    <w:p w14:paraId="6A35B88E" w14:textId="77777777" w:rsidR="009A54A3" w:rsidRPr="004903ED" w:rsidRDefault="009A54A3" w:rsidP="00460838">
      <w:pPr>
        <w:jc w:val="both"/>
        <w:rPr>
          <w:rFonts w:ascii="Arial" w:eastAsia="Times New Roman" w:hAnsi="Arial" w:cs="Arial"/>
          <w:lang w:val="es-MX" w:eastAsia="es-MX"/>
        </w:rPr>
      </w:pPr>
      <w:r w:rsidRPr="00425E38">
        <w:rPr>
          <w:rFonts w:ascii="Arial" w:eastAsia="Times New Roman" w:hAnsi="Arial" w:cs="Arial"/>
          <w:lang w:val="es-MX" w:eastAsia="es-MX"/>
        </w:rPr>
        <w:t xml:space="preserve">El Consejo Comunitario de </w:t>
      </w:r>
      <w:r w:rsidRPr="004903ED">
        <w:rPr>
          <w:rFonts w:ascii="Arial" w:eastAsia="Times New Roman" w:hAnsi="Arial" w:cs="Arial"/>
          <w:lang w:val="es-MX" w:eastAsia="es-MX"/>
        </w:rPr>
        <w:t xml:space="preserve">Guapi Abajo, ha sufrido durante los últimos cinco años el mayor número de desplazamientos, en especial en el área donde se desarrolla el proyecto agroindustrial de palma </w:t>
      </w:r>
      <w:r w:rsidR="00831B61" w:rsidRPr="004903ED">
        <w:rPr>
          <w:rFonts w:ascii="Arial" w:eastAsia="Times New Roman" w:hAnsi="Arial" w:cs="Arial"/>
          <w:lang w:val="es-MX" w:eastAsia="es-MX"/>
        </w:rPr>
        <w:t>aceitera, al</w:t>
      </w:r>
      <w:r w:rsidRPr="004903ED">
        <w:rPr>
          <w:rFonts w:ascii="Arial" w:eastAsia="Times New Roman" w:hAnsi="Arial" w:cs="Arial"/>
          <w:lang w:val="es-MX" w:eastAsia="es-MX"/>
        </w:rPr>
        <w:t xml:space="preserve"> punto que varias de sus comunidades como Codicia, Sansón y Buenavista han </w:t>
      </w:r>
      <w:r w:rsidR="00BB75E9" w:rsidRPr="004903ED">
        <w:rPr>
          <w:rFonts w:ascii="Arial" w:eastAsia="Times New Roman" w:hAnsi="Arial" w:cs="Arial"/>
          <w:lang w:val="es-MX" w:eastAsia="es-MX"/>
        </w:rPr>
        <w:t xml:space="preserve">ido </w:t>
      </w:r>
      <w:r w:rsidRPr="004903ED">
        <w:rPr>
          <w:rFonts w:ascii="Arial" w:eastAsia="Times New Roman" w:hAnsi="Arial" w:cs="Arial"/>
          <w:lang w:val="es-MX" w:eastAsia="es-MX"/>
        </w:rPr>
        <w:t xml:space="preserve">quedado </w:t>
      </w:r>
      <w:r w:rsidR="00BB75E9" w:rsidRPr="004903ED">
        <w:rPr>
          <w:rFonts w:ascii="Arial" w:eastAsia="Times New Roman" w:hAnsi="Arial" w:cs="Arial"/>
          <w:lang w:val="es-MX" w:eastAsia="es-MX"/>
        </w:rPr>
        <w:t xml:space="preserve">poco a poco </w:t>
      </w:r>
      <w:r w:rsidRPr="004903ED">
        <w:rPr>
          <w:rFonts w:ascii="Arial" w:eastAsia="Times New Roman" w:hAnsi="Arial" w:cs="Arial"/>
          <w:lang w:val="es-MX" w:eastAsia="es-MX"/>
        </w:rPr>
        <w:t>sin habitantes. Así mismo, la comunidad de Temuey, lugar donde se ha</w:t>
      </w:r>
      <w:r w:rsidR="00BB75E9" w:rsidRPr="004903ED">
        <w:rPr>
          <w:rFonts w:ascii="Arial" w:eastAsia="Times New Roman" w:hAnsi="Arial" w:cs="Arial"/>
          <w:lang w:val="es-MX" w:eastAsia="es-MX"/>
        </w:rPr>
        <w:t xml:space="preserve"> dado inicio al</w:t>
      </w:r>
      <w:r w:rsidRPr="004903ED">
        <w:rPr>
          <w:rFonts w:ascii="Arial" w:eastAsia="Times New Roman" w:hAnsi="Arial" w:cs="Arial"/>
          <w:lang w:val="es-MX" w:eastAsia="es-MX"/>
        </w:rPr>
        <w:t xml:space="preserve"> cultivo, está siendo amenazada con </w:t>
      </w:r>
      <w:r w:rsidR="00BB75E9" w:rsidRPr="004903ED">
        <w:rPr>
          <w:rFonts w:ascii="Arial" w:eastAsia="Times New Roman" w:hAnsi="Arial" w:cs="Arial"/>
          <w:lang w:val="es-MX" w:eastAsia="es-MX"/>
        </w:rPr>
        <w:t>una posible reubicación</w:t>
      </w:r>
      <w:r w:rsidRPr="004903ED">
        <w:rPr>
          <w:rFonts w:ascii="Arial" w:eastAsia="Times New Roman" w:hAnsi="Arial" w:cs="Arial"/>
          <w:lang w:val="es-MX" w:eastAsia="es-MX"/>
        </w:rPr>
        <w:t xml:space="preserve"> si los sitios para cultivar la palma </w:t>
      </w:r>
      <w:r w:rsidR="004903ED" w:rsidRPr="004903ED">
        <w:rPr>
          <w:rFonts w:ascii="Arial" w:eastAsia="Times New Roman" w:hAnsi="Arial" w:cs="Arial"/>
          <w:lang w:val="es-MX" w:eastAsia="es-MX"/>
        </w:rPr>
        <w:t>comprometen</w:t>
      </w:r>
      <w:r w:rsidRPr="004903ED">
        <w:rPr>
          <w:rFonts w:ascii="Arial" w:eastAsia="Times New Roman" w:hAnsi="Arial" w:cs="Arial"/>
          <w:lang w:val="es-MX" w:eastAsia="es-MX"/>
        </w:rPr>
        <w:t xml:space="preserve"> el área habitada. Cabe mencionar que los proyectos se han implementado sin la adecuada consulta previa. </w:t>
      </w:r>
    </w:p>
    <w:p w14:paraId="29F60A6F" w14:textId="77777777" w:rsidR="009A54A3" w:rsidRPr="004903ED" w:rsidRDefault="009A54A3" w:rsidP="00460838">
      <w:pPr>
        <w:jc w:val="both"/>
        <w:rPr>
          <w:rFonts w:ascii="Arial" w:eastAsia="Times New Roman" w:hAnsi="Arial" w:cs="Arial"/>
          <w:lang w:val="es-MX" w:eastAsia="es-MX"/>
        </w:rPr>
      </w:pPr>
      <w:r w:rsidRPr="004903ED">
        <w:rPr>
          <w:rFonts w:ascii="Arial" w:eastAsia="Times New Roman" w:hAnsi="Arial" w:cs="Arial"/>
          <w:lang w:val="es-MX" w:eastAsia="es-MX"/>
        </w:rPr>
        <w:t xml:space="preserve">En cumplimiento a la recomendación </w:t>
      </w:r>
      <w:r w:rsidR="00573DB1" w:rsidRPr="004903ED">
        <w:rPr>
          <w:rFonts w:ascii="Arial" w:eastAsia="Times New Roman" w:hAnsi="Arial" w:cs="Arial"/>
          <w:lang w:val="es-MX" w:eastAsia="es-MX"/>
        </w:rPr>
        <w:t xml:space="preserve"># 22 </w:t>
      </w:r>
      <w:r w:rsidRPr="004903ED">
        <w:rPr>
          <w:rFonts w:ascii="Arial" w:eastAsia="Times New Roman" w:hAnsi="Arial" w:cs="Arial"/>
          <w:lang w:val="es-MX" w:eastAsia="es-MX"/>
        </w:rPr>
        <w:t xml:space="preserve">del comité de las Naciones Unidas que hace seguimiento al PIDESC, los funcionarios de la administración municipal de Guapi y del </w:t>
      </w:r>
      <w:r w:rsidR="00FD6AE9" w:rsidRPr="004903ED">
        <w:rPr>
          <w:rFonts w:ascii="Arial" w:eastAsia="Times New Roman" w:hAnsi="Arial" w:cs="Arial"/>
          <w:lang w:val="es-MX" w:eastAsia="es-MX"/>
        </w:rPr>
        <w:t xml:space="preserve">Banco Agrario </w:t>
      </w:r>
      <w:r w:rsidRPr="004903ED">
        <w:rPr>
          <w:rFonts w:ascii="Arial" w:eastAsia="Times New Roman" w:hAnsi="Arial" w:cs="Arial"/>
          <w:lang w:val="es-MX" w:eastAsia="es-MX"/>
        </w:rPr>
        <w:t>en este municipio</w:t>
      </w:r>
      <w:r w:rsidR="0024456D" w:rsidRPr="004903ED">
        <w:rPr>
          <w:rFonts w:ascii="Arial" w:eastAsia="Times New Roman" w:hAnsi="Arial" w:cs="Arial"/>
          <w:lang w:val="es-MX" w:eastAsia="es-MX"/>
        </w:rPr>
        <w:t>, con excepción</w:t>
      </w:r>
      <w:r w:rsidR="00BA3EF2" w:rsidRPr="004903ED">
        <w:rPr>
          <w:rFonts w:ascii="Arial" w:eastAsia="Times New Roman" w:hAnsi="Arial" w:cs="Arial"/>
          <w:lang w:val="es-MX" w:eastAsia="es-MX"/>
        </w:rPr>
        <w:t xml:space="preserve"> de Fundación Panamericana para el Desarrollo (FUPAD), </w:t>
      </w:r>
      <w:r w:rsidRPr="004903ED">
        <w:rPr>
          <w:rFonts w:ascii="Arial" w:eastAsia="Times New Roman" w:hAnsi="Arial" w:cs="Arial"/>
          <w:lang w:val="es-MX" w:eastAsia="es-MX"/>
        </w:rPr>
        <w:t xml:space="preserve">no dan cuenta ni </w:t>
      </w:r>
      <w:r w:rsidRPr="004903ED">
        <w:rPr>
          <w:rFonts w:ascii="Arial" w:eastAsia="Times New Roman" w:hAnsi="Arial" w:cs="Arial"/>
          <w:strike/>
          <w:lang w:val="es-MX" w:eastAsia="es-MX"/>
        </w:rPr>
        <w:t>mucho menos</w:t>
      </w:r>
      <w:r w:rsidRPr="004903ED">
        <w:rPr>
          <w:rFonts w:ascii="Arial" w:eastAsia="Times New Roman" w:hAnsi="Arial" w:cs="Arial"/>
          <w:lang w:val="es-MX" w:eastAsia="es-MX"/>
        </w:rPr>
        <w:t xml:space="preserve"> brindan información sobre la existencia o implementación de políticas, planes programas o proyectos impulsado desde el </w:t>
      </w:r>
      <w:r w:rsidR="00FD6AE9" w:rsidRPr="004903ED">
        <w:rPr>
          <w:rFonts w:ascii="Arial" w:eastAsia="Times New Roman" w:hAnsi="Arial" w:cs="Arial"/>
          <w:lang w:val="es-MX" w:eastAsia="es-MX"/>
        </w:rPr>
        <w:t>G</w:t>
      </w:r>
      <w:r w:rsidRPr="004903ED">
        <w:rPr>
          <w:rFonts w:ascii="Arial" w:eastAsia="Times New Roman" w:hAnsi="Arial" w:cs="Arial"/>
          <w:lang w:val="es-MX" w:eastAsia="es-MX"/>
        </w:rPr>
        <w:t>obierno colombiano</w:t>
      </w:r>
      <w:r w:rsidR="00FD6AE9" w:rsidRPr="004903ED">
        <w:rPr>
          <w:rFonts w:ascii="Arial" w:eastAsia="Times New Roman" w:hAnsi="Arial" w:cs="Arial"/>
          <w:lang w:val="es-MX" w:eastAsia="es-MX"/>
        </w:rPr>
        <w:t>,</w:t>
      </w:r>
      <w:r w:rsidRPr="004903ED">
        <w:rPr>
          <w:rFonts w:ascii="Arial" w:eastAsia="Times New Roman" w:hAnsi="Arial" w:cs="Arial"/>
          <w:lang w:val="es-MX" w:eastAsia="es-MX"/>
        </w:rPr>
        <w:t xml:space="preserve"> orientado a estrategias productivas que involucren a las comunidades para atender necesidades de seguridad y soberanía alimentaria a población rural, desplazada, y mujeres.</w:t>
      </w:r>
    </w:p>
    <w:p w14:paraId="5EFB1EE9" w14:textId="77777777" w:rsidR="009A54A3" w:rsidRPr="004903ED" w:rsidRDefault="009A54A3" w:rsidP="00460838">
      <w:pPr>
        <w:jc w:val="both"/>
        <w:rPr>
          <w:rFonts w:ascii="Arial" w:eastAsia="Times New Roman" w:hAnsi="Arial" w:cs="Arial"/>
          <w:lang w:val="es-MX" w:eastAsia="es-MX"/>
        </w:rPr>
      </w:pPr>
      <w:r w:rsidRPr="004903ED">
        <w:rPr>
          <w:rFonts w:ascii="Arial" w:eastAsia="Times New Roman" w:hAnsi="Arial" w:cs="Arial"/>
          <w:lang w:val="es-MX" w:eastAsia="es-MX"/>
        </w:rPr>
        <w:t xml:space="preserve">En el municipio y desde hace algunos años se han implementado proyectos productivos ejecutados </w:t>
      </w:r>
      <w:r w:rsidR="00573DB1" w:rsidRPr="004903ED">
        <w:rPr>
          <w:rFonts w:ascii="Arial" w:eastAsia="Times New Roman" w:hAnsi="Arial" w:cs="Arial"/>
          <w:lang w:val="es-MX" w:eastAsia="es-MX"/>
        </w:rPr>
        <w:t xml:space="preserve">por organizaciones sociales </w:t>
      </w:r>
      <w:r w:rsidRPr="004903ED">
        <w:rPr>
          <w:rFonts w:ascii="Arial" w:eastAsia="Times New Roman" w:hAnsi="Arial" w:cs="Arial"/>
          <w:lang w:val="es-MX" w:eastAsia="es-MX"/>
        </w:rPr>
        <w:t xml:space="preserve">con comunidades rurales de los cuales </w:t>
      </w:r>
      <w:r w:rsidR="001B1F25" w:rsidRPr="004903ED">
        <w:rPr>
          <w:rFonts w:ascii="Arial" w:eastAsia="Times New Roman" w:hAnsi="Arial" w:cs="Arial"/>
          <w:lang w:val="es-MX" w:eastAsia="es-MX"/>
        </w:rPr>
        <w:t>se mencionan los siguientes:</w:t>
      </w:r>
    </w:p>
    <w:p w14:paraId="62DDC1A2" w14:textId="77777777" w:rsidR="009A54A3" w:rsidRPr="004903ED" w:rsidRDefault="009A54A3" w:rsidP="00BA3EF2">
      <w:pPr>
        <w:pStyle w:val="Prrafodelista"/>
        <w:numPr>
          <w:ilvl w:val="0"/>
          <w:numId w:val="37"/>
        </w:numPr>
        <w:jc w:val="both"/>
        <w:rPr>
          <w:rFonts w:ascii="Arial" w:eastAsia="Times New Roman" w:hAnsi="Arial" w:cs="Arial"/>
          <w:lang w:val="es-MX" w:eastAsia="es-MX"/>
        </w:rPr>
      </w:pPr>
      <w:r w:rsidRPr="004903ED">
        <w:rPr>
          <w:rFonts w:ascii="Arial" w:eastAsia="Times New Roman" w:hAnsi="Arial" w:cs="Arial"/>
          <w:b/>
          <w:lang w:val="es-MX" w:eastAsia="es-MX"/>
        </w:rPr>
        <w:t>Establecimiento de un programa de pancoger y afianzamiento de la producción pesquera</w:t>
      </w:r>
      <w:r w:rsidRPr="004903ED">
        <w:rPr>
          <w:rFonts w:ascii="Arial" w:eastAsia="Times New Roman" w:hAnsi="Arial" w:cs="Arial"/>
          <w:lang w:val="es-MX" w:eastAsia="es-MX"/>
        </w:rPr>
        <w:t xml:space="preserve"> </w:t>
      </w:r>
      <w:r w:rsidRPr="004903ED">
        <w:rPr>
          <w:rFonts w:ascii="Arial" w:eastAsia="Times New Roman" w:hAnsi="Arial" w:cs="Arial"/>
          <w:b/>
          <w:lang w:val="es-MX" w:eastAsia="es-MX"/>
        </w:rPr>
        <w:t>con siete consejos comunitarios</w:t>
      </w:r>
      <w:r w:rsidRPr="004903ED">
        <w:rPr>
          <w:rFonts w:ascii="Arial" w:eastAsia="Times New Roman" w:hAnsi="Arial" w:cs="Arial"/>
          <w:lang w:val="es-MX" w:eastAsia="es-MX"/>
        </w:rPr>
        <w:t xml:space="preserve"> orientado a fortalecer las prácticas productivas de alimentos a cambio de la producción de cultivos de coca que pone en riesgo el territorio, debil</w:t>
      </w:r>
      <w:r w:rsidR="00831B61" w:rsidRPr="004903ED">
        <w:rPr>
          <w:rFonts w:ascii="Arial" w:eastAsia="Times New Roman" w:hAnsi="Arial" w:cs="Arial"/>
          <w:lang w:val="es-MX" w:eastAsia="es-MX"/>
        </w:rPr>
        <w:t>ita la cultura y deteriora los d</w:t>
      </w:r>
      <w:r w:rsidRPr="004903ED">
        <w:rPr>
          <w:rFonts w:ascii="Arial" w:eastAsia="Times New Roman" w:hAnsi="Arial" w:cs="Arial"/>
          <w:lang w:val="es-MX" w:eastAsia="es-MX"/>
        </w:rPr>
        <w:t xml:space="preserve">erechos </w:t>
      </w:r>
      <w:r w:rsidR="00831B61" w:rsidRPr="004903ED">
        <w:rPr>
          <w:rFonts w:ascii="Arial" w:eastAsia="Times New Roman" w:hAnsi="Arial" w:cs="Arial"/>
          <w:lang w:val="es-MX" w:eastAsia="es-MX"/>
        </w:rPr>
        <w:t>h</w:t>
      </w:r>
      <w:r w:rsidRPr="004903ED">
        <w:rPr>
          <w:rFonts w:ascii="Arial" w:eastAsia="Times New Roman" w:hAnsi="Arial" w:cs="Arial"/>
          <w:lang w:val="es-MX" w:eastAsia="es-MX"/>
        </w:rPr>
        <w:t>umanos</w:t>
      </w:r>
      <w:r w:rsidR="00BA3EF2" w:rsidRPr="004903ED">
        <w:rPr>
          <w:rFonts w:ascii="Arial" w:eastAsia="Times New Roman" w:hAnsi="Arial" w:cs="Arial"/>
          <w:lang w:val="es-MX" w:eastAsia="es-MX"/>
        </w:rPr>
        <w:t>. Este proyecto se ejecutó entre los meses de marzo y agosto del año 2013</w:t>
      </w:r>
      <w:r w:rsidRPr="004903ED">
        <w:rPr>
          <w:rFonts w:ascii="Arial" w:eastAsia="Times New Roman" w:hAnsi="Arial" w:cs="Arial"/>
          <w:lang w:val="es-MX" w:eastAsia="es-MX"/>
        </w:rPr>
        <w:t>.</w:t>
      </w:r>
    </w:p>
    <w:p w14:paraId="705A60C1" w14:textId="77777777" w:rsidR="009A54A3" w:rsidRPr="004903ED" w:rsidRDefault="009A54A3" w:rsidP="00BA3EF2">
      <w:pPr>
        <w:ind w:left="708"/>
        <w:jc w:val="both"/>
        <w:rPr>
          <w:rFonts w:ascii="Arial" w:eastAsia="Times New Roman" w:hAnsi="Arial" w:cs="Arial"/>
          <w:lang w:val="es-MX" w:eastAsia="es-MX"/>
        </w:rPr>
      </w:pPr>
      <w:r w:rsidRPr="004903ED">
        <w:rPr>
          <w:rFonts w:ascii="Arial" w:eastAsia="Times New Roman" w:hAnsi="Arial" w:cs="Arial"/>
          <w:lang w:val="es-MX" w:eastAsia="es-MX"/>
        </w:rPr>
        <w:t>Este proyecto gestionado por COCOCCAUCA, financiado por INCODER (Instituto Colombiano de Desar</w:t>
      </w:r>
      <w:r w:rsidR="00411ABD" w:rsidRPr="004903ED">
        <w:rPr>
          <w:rFonts w:ascii="Arial" w:eastAsia="Times New Roman" w:hAnsi="Arial" w:cs="Arial"/>
          <w:lang w:val="es-MX" w:eastAsia="es-MX"/>
        </w:rPr>
        <w:t>r</w:t>
      </w:r>
      <w:r w:rsidRPr="004903ED">
        <w:rPr>
          <w:rFonts w:ascii="Arial" w:eastAsia="Times New Roman" w:hAnsi="Arial" w:cs="Arial"/>
          <w:lang w:val="es-MX" w:eastAsia="es-MX"/>
        </w:rPr>
        <w:t>ollo Rural), fue ejecutado de</w:t>
      </w:r>
      <w:r w:rsidR="004903ED">
        <w:rPr>
          <w:rFonts w:ascii="Arial" w:eastAsia="Times New Roman" w:hAnsi="Arial" w:cs="Arial"/>
          <w:lang w:val="es-MX" w:eastAsia="es-MX"/>
        </w:rPr>
        <w:t xml:space="preserve"> manera irregular por </w:t>
      </w:r>
      <w:r w:rsidRPr="004903ED">
        <w:rPr>
          <w:rFonts w:ascii="Arial" w:eastAsia="Times New Roman" w:hAnsi="Arial" w:cs="Arial"/>
          <w:lang w:val="es-MX" w:eastAsia="es-MX"/>
        </w:rPr>
        <w:t>A</w:t>
      </w:r>
      <w:r w:rsidR="00BA3EF2" w:rsidRPr="004903ED">
        <w:rPr>
          <w:rFonts w:ascii="Arial" w:eastAsia="Times New Roman" w:hAnsi="Arial" w:cs="Arial"/>
          <w:lang w:val="es-MX" w:eastAsia="es-MX"/>
        </w:rPr>
        <w:t>CDI/VOCA</w:t>
      </w:r>
      <w:r w:rsidRPr="004903ED">
        <w:rPr>
          <w:rFonts w:ascii="Arial" w:eastAsia="Times New Roman" w:hAnsi="Arial" w:cs="Arial"/>
          <w:lang w:val="es-MX" w:eastAsia="es-MX"/>
        </w:rPr>
        <w:t xml:space="preserve"> </w:t>
      </w:r>
      <w:r w:rsidR="004903ED">
        <w:rPr>
          <w:rFonts w:ascii="Arial" w:eastAsia="Times New Roman" w:hAnsi="Arial" w:cs="Arial"/>
          <w:lang w:val="es-MX" w:eastAsia="es-MX"/>
        </w:rPr>
        <w:t xml:space="preserve">y </w:t>
      </w:r>
      <w:r w:rsidRPr="004903ED">
        <w:rPr>
          <w:rFonts w:ascii="Arial" w:eastAsia="Times New Roman" w:hAnsi="Arial" w:cs="Arial"/>
          <w:lang w:val="es-MX" w:eastAsia="es-MX"/>
        </w:rPr>
        <w:t>atendió a 770 familias. La buena intención de la organización se vio truncada por la mala orientación dada al proyecto por parte del ejecutor en complicidad con funcionarios institucionales</w:t>
      </w:r>
      <w:r w:rsidR="00F9025E" w:rsidRPr="004903ED">
        <w:rPr>
          <w:rFonts w:ascii="Arial" w:eastAsia="Times New Roman" w:hAnsi="Arial" w:cs="Arial"/>
          <w:lang w:val="es-MX" w:eastAsia="es-MX"/>
        </w:rPr>
        <w:t>, lo cual</w:t>
      </w:r>
      <w:r w:rsidRPr="004903ED">
        <w:rPr>
          <w:rFonts w:ascii="Arial" w:eastAsia="Times New Roman" w:hAnsi="Arial" w:cs="Arial"/>
          <w:lang w:val="es-MX" w:eastAsia="es-MX"/>
        </w:rPr>
        <w:t xml:space="preserve"> generó </w:t>
      </w:r>
      <w:r w:rsidR="00F9025E" w:rsidRPr="004903ED">
        <w:rPr>
          <w:rFonts w:ascii="Arial" w:eastAsia="Times New Roman" w:hAnsi="Arial" w:cs="Arial"/>
          <w:lang w:val="es-MX" w:eastAsia="es-MX"/>
        </w:rPr>
        <w:t xml:space="preserve">una serie de </w:t>
      </w:r>
      <w:r w:rsidRPr="004903ED">
        <w:rPr>
          <w:rFonts w:ascii="Arial" w:eastAsia="Times New Roman" w:hAnsi="Arial" w:cs="Arial"/>
          <w:lang w:val="es-MX" w:eastAsia="es-MX"/>
        </w:rPr>
        <w:t xml:space="preserve">choques comunitarios sin el mínimo impacto social y económico a estas comunidades. </w:t>
      </w:r>
    </w:p>
    <w:p w14:paraId="563EC472" w14:textId="77777777" w:rsidR="009A54A3" w:rsidRPr="004903ED" w:rsidRDefault="009A54A3" w:rsidP="00BA3EF2">
      <w:pPr>
        <w:pStyle w:val="Prrafodelista"/>
        <w:numPr>
          <w:ilvl w:val="0"/>
          <w:numId w:val="37"/>
        </w:numPr>
        <w:jc w:val="both"/>
        <w:rPr>
          <w:rFonts w:ascii="Arial" w:eastAsia="Times New Roman" w:hAnsi="Arial" w:cs="Arial"/>
          <w:lang w:val="es-MX" w:eastAsia="es-MX"/>
        </w:rPr>
      </w:pPr>
      <w:r w:rsidRPr="004903ED">
        <w:rPr>
          <w:rFonts w:ascii="Arial" w:eastAsia="Times New Roman" w:hAnsi="Arial" w:cs="Arial"/>
          <w:lang w:val="es-MX" w:eastAsia="es-MX"/>
        </w:rPr>
        <w:t xml:space="preserve">El </w:t>
      </w:r>
      <w:r w:rsidRPr="004903ED">
        <w:rPr>
          <w:rFonts w:ascii="Arial" w:eastAsia="Times New Roman" w:hAnsi="Arial" w:cs="Arial"/>
          <w:b/>
          <w:lang w:val="es-MX" w:eastAsia="es-MX"/>
        </w:rPr>
        <w:t>Programa</w:t>
      </w:r>
      <w:r w:rsidRPr="00BA3EF2">
        <w:rPr>
          <w:rFonts w:ascii="Arial" w:eastAsia="Times New Roman" w:hAnsi="Arial" w:cs="Arial"/>
          <w:b/>
          <w:lang w:val="es-MX" w:eastAsia="es-MX"/>
        </w:rPr>
        <w:t xml:space="preserve"> IRACA</w:t>
      </w:r>
      <w:r w:rsidRPr="00BA3EF2">
        <w:rPr>
          <w:rFonts w:ascii="Arial" w:eastAsia="Times New Roman" w:hAnsi="Arial" w:cs="Arial"/>
          <w:lang w:val="es-MX" w:eastAsia="es-MX"/>
        </w:rPr>
        <w:t xml:space="preserve">, Programa de Prosperidad Social, </w:t>
      </w:r>
      <w:r w:rsidR="00BA3EF2">
        <w:rPr>
          <w:rFonts w:ascii="Arial" w:eastAsia="Times New Roman" w:hAnsi="Arial" w:cs="Arial"/>
          <w:lang w:val="es-MX" w:eastAsia="es-MX"/>
        </w:rPr>
        <w:t xml:space="preserve">ejecutado por el FUPAD, </w:t>
      </w:r>
      <w:r w:rsidRPr="00BA3EF2">
        <w:rPr>
          <w:rFonts w:ascii="Arial" w:eastAsia="Times New Roman" w:hAnsi="Arial" w:cs="Arial"/>
          <w:lang w:val="es-MX" w:eastAsia="es-MX"/>
        </w:rPr>
        <w:t xml:space="preserve">cuyo propósito es la ayuda a la población rural indígena y negra para la seguridad alimentaria de las familias y proyecto </w:t>
      </w:r>
      <w:r w:rsidRPr="004903ED">
        <w:rPr>
          <w:rFonts w:ascii="Arial" w:eastAsia="Times New Roman" w:hAnsi="Arial" w:cs="Arial"/>
          <w:lang w:val="es-MX" w:eastAsia="es-MX"/>
        </w:rPr>
        <w:t>productivo sostenible de comercio colectivo, está siendo ejecutado desde junio del año 2015 por la Fundación Paname</w:t>
      </w:r>
      <w:r w:rsidR="0044779A" w:rsidRPr="004903ED">
        <w:rPr>
          <w:rFonts w:ascii="Arial" w:eastAsia="Times New Roman" w:hAnsi="Arial" w:cs="Arial"/>
          <w:lang w:val="es-MX" w:eastAsia="es-MX"/>
        </w:rPr>
        <w:t xml:space="preserve">ricana para el Desarrollo FUPAD </w:t>
      </w:r>
      <w:r w:rsidRPr="004903ED">
        <w:rPr>
          <w:rFonts w:ascii="Arial" w:eastAsia="Times New Roman" w:hAnsi="Arial" w:cs="Arial"/>
          <w:lang w:val="es-MX" w:eastAsia="es-MX"/>
        </w:rPr>
        <w:t>en cumplimiento a la Sentencia T-025 2009 (Autos 004 y 005)</w:t>
      </w:r>
      <w:r w:rsidR="0044779A" w:rsidRPr="004903ED">
        <w:rPr>
          <w:rFonts w:ascii="Arial" w:eastAsia="Times New Roman" w:hAnsi="Arial" w:cs="Arial"/>
          <w:lang w:val="es-MX" w:eastAsia="es-MX"/>
        </w:rPr>
        <w:t>,</w:t>
      </w:r>
      <w:r w:rsidRPr="004903ED">
        <w:rPr>
          <w:rFonts w:ascii="Arial" w:eastAsia="Times New Roman" w:hAnsi="Arial" w:cs="Arial"/>
          <w:lang w:val="es-MX" w:eastAsia="es-MX"/>
        </w:rPr>
        <w:t xml:space="preserve"> </w:t>
      </w:r>
      <w:r w:rsidR="0044779A" w:rsidRPr="004903ED">
        <w:rPr>
          <w:rFonts w:ascii="Arial" w:eastAsia="Times New Roman" w:hAnsi="Arial" w:cs="Arial"/>
          <w:lang w:val="es-MX" w:eastAsia="es-MX"/>
        </w:rPr>
        <w:t xml:space="preserve">bajo la adopción del </w:t>
      </w:r>
      <w:r w:rsidRPr="004903ED">
        <w:rPr>
          <w:rFonts w:ascii="Arial" w:eastAsia="Times New Roman" w:hAnsi="Arial" w:cs="Arial"/>
          <w:lang w:val="es-MX" w:eastAsia="es-MX"/>
        </w:rPr>
        <w:t>enfoque diferencial.</w:t>
      </w:r>
    </w:p>
    <w:p w14:paraId="41033ED4" w14:textId="77777777" w:rsidR="009A54A3" w:rsidRPr="00425E38" w:rsidRDefault="009A54A3" w:rsidP="00BA3EF2">
      <w:pPr>
        <w:ind w:left="708"/>
        <w:jc w:val="both"/>
        <w:rPr>
          <w:rFonts w:ascii="Arial" w:eastAsia="Times New Roman" w:hAnsi="Arial" w:cs="Arial"/>
          <w:lang w:val="es-MX" w:eastAsia="es-MX"/>
        </w:rPr>
      </w:pPr>
      <w:r w:rsidRPr="00425E38">
        <w:rPr>
          <w:rFonts w:ascii="Arial" w:eastAsia="Times New Roman" w:hAnsi="Arial" w:cs="Arial"/>
          <w:lang w:val="es-MX" w:eastAsia="es-MX"/>
        </w:rPr>
        <w:t xml:space="preserve">El proyecto que además se implementa en los municipios de Timbiquí y López de Micay trabaja con 1.200 familias en 44 comunidades rurales de cinco consejos comunitarios. Los productos agrícolas y pecuarios más importantes que se cultivan son: plátano, maíz, papachina, yuca, arroz, caña, cerdo y peces de lago. Esta producción está orientada para el consumo local y se proyecta la transformación y comercialización de excedentes de caña y arroz. De manera adicional, el programa pretende </w:t>
      </w:r>
      <w:r w:rsidRPr="004903ED">
        <w:rPr>
          <w:rFonts w:ascii="Arial" w:eastAsia="Times New Roman" w:hAnsi="Arial" w:cs="Arial"/>
          <w:lang w:val="es-MX" w:eastAsia="es-MX"/>
        </w:rPr>
        <w:t xml:space="preserve">garantizar presencia </w:t>
      </w:r>
      <w:r w:rsidR="0080460F" w:rsidRPr="004903ED">
        <w:rPr>
          <w:rFonts w:ascii="Arial" w:eastAsia="Times New Roman" w:hAnsi="Arial" w:cs="Arial"/>
          <w:lang w:val="es-MX" w:eastAsia="es-MX"/>
        </w:rPr>
        <w:t xml:space="preserve">y credibilidad </w:t>
      </w:r>
      <w:r w:rsidRPr="004903ED">
        <w:rPr>
          <w:rFonts w:ascii="Arial" w:eastAsia="Times New Roman" w:hAnsi="Arial" w:cs="Arial"/>
          <w:lang w:val="es-MX" w:eastAsia="es-MX"/>
        </w:rPr>
        <w:t>del Estado, además</w:t>
      </w:r>
      <w:r w:rsidR="0080460F" w:rsidRPr="004903ED">
        <w:rPr>
          <w:rFonts w:ascii="Arial" w:eastAsia="Times New Roman" w:hAnsi="Arial" w:cs="Arial"/>
          <w:lang w:val="es-MX" w:eastAsia="es-MX"/>
        </w:rPr>
        <w:t>,</w:t>
      </w:r>
      <w:r w:rsidRPr="004903ED">
        <w:rPr>
          <w:rFonts w:ascii="Arial" w:eastAsia="Times New Roman" w:hAnsi="Arial" w:cs="Arial"/>
          <w:lang w:val="es-MX" w:eastAsia="es-MX"/>
        </w:rPr>
        <w:t xml:space="preserve"> promover el rescate cultural y una mayor participación de las mujeres es las decisiones comunitarias</w:t>
      </w:r>
      <w:r w:rsidRPr="00425E38">
        <w:rPr>
          <w:rFonts w:ascii="Arial" w:eastAsia="Times New Roman" w:hAnsi="Arial" w:cs="Arial"/>
          <w:lang w:val="es-MX" w:eastAsia="es-MX"/>
        </w:rPr>
        <w:t>.</w:t>
      </w:r>
    </w:p>
    <w:p w14:paraId="348E16B2" w14:textId="77777777" w:rsidR="009A54A3" w:rsidRPr="00425E38" w:rsidRDefault="009A54A3" w:rsidP="00460838">
      <w:pPr>
        <w:jc w:val="both"/>
        <w:rPr>
          <w:rFonts w:ascii="Arial" w:eastAsia="Times New Roman" w:hAnsi="Arial" w:cs="Arial"/>
          <w:lang w:val="es-MX" w:eastAsia="es-MX"/>
        </w:rPr>
      </w:pPr>
      <w:r w:rsidRPr="00425E38">
        <w:rPr>
          <w:rFonts w:ascii="Arial" w:eastAsia="Times New Roman" w:hAnsi="Arial" w:cs="Arial"/>
          <w:lang w:val="es-MX" w:eastAsia="es-MX"/>
        </w:rPr>
        <w:t xml:space="preserve">En conclusión,  los intentos de las comunidades </w:t>
      </w:r>
      <w:r w:rsidR="00573DB1">
        <w:rPr>
          <w:rFonts w:ascii="Arial" w:eastAsia="Times New Roman" w:hAnsi="Arial" w:cs="Arial"/>
          <w:lang w:val="es-MX" w:eastAsia="es-MX"/>
        </w:rPr>
        <w:t xml:space="preserve">por la producción </w:t>
      </w:r>
      <w:r w:rsidR="00573DB1" w:rsidRPr="004903ED">
        <w:rPr>
          <w:rFonts w:ascii="Arial" w:eastAsia="Times New Roman" w:hAnsi="Arial" w:cs="Arial"/>
          <w:lang w:val="es-MX" w:eastAsia="es-MX"/>
        </w:rPr>
        <w:t>alimentaria</w:t>
      </w:r>
      <w:r w:rsidR="00D51C2C" w:rsidRPr="004903ED">
        <w:rPr>
          <w:rFonts w:ascii="Arial" w:eastAsia="Times New Roman" w:hAnsi="Arial" w:cs="Arial"/>
          <w:lang w:val="es-MX" w:eastAsia="es-MX"/>
        </w:rPr>
        <w:t>,</w:t>
      </w:r>
      <w:r w:rsidR="00573DB1" w:rsidRPr="004903ED">
        <w:rPr>
          <w:rFonts w:ascii="Arial" w:eastAsia="Times New Roman" w:hAnsi="Arial" w:cs="Arial"/>
          <w:lang w:val="es-MX" w:eastAsia="es-MX"/>
        </w:rPr>
        <w:t xml:space="preserve"> </w:t>
      </w:r>
      <w:r w:rsidRPr="004903ED">
        <w:rPr>
          <w:rFonts w:ascii="Arial" w:eastAsia="Times New Roman" w:hAnsi="Arial" w:cs="Arial"/>
          <w:lang w:val="es-MX" w:eastAsia="es-MX"/>
        </w:rPr>
        <w:t xml:space="preserve">con </w:t>
      </w:r>
      <w:r w:rsidR="00BA3EF2" w:rsidRPr="004903ED">
        <w:rPr>
          <w:rFonts w:ascii="Arial" w:eastAsia="Times New Roman" w:hAnsi="Arial" w:cs="Arial"/>
          <w:lang w:val="es-MX" w:eastAsia="es-MX"/>
        </w:rPr>
        <w:t>o</w:t>
      </w:r>
      <w:r w:rsidR="00BA3EF2">
        <w:rPr>
          <w:rFonts w:ascii="Arial" w:eastAsia="Times New Roman" w:hAnsi="Arial" w:cs="Arial"/>
          <w:lang w:val="es-MX" w:eastAsia="es-MX"/>
        </w:rPr>
        <w:t xml:space="preserve"> sin </w:t>
      </w:r>
      <w:r w:rsidRPr="00425E38">
        <w:rPr>
          <w:rFonts w:ascii="Arial" w:eastAsia="Times New Roman" w:hAnsi="Arial" w:cs="Arial"/>
          <w:lang w:val="es-MX" w:eastAsia="es-MX"/>
        </w:rPr>
        <w:t>apoyo de organismos y entidades del Estado colombiano</w:t>
      </w:r>
      <w:r w:rsidR="00D51C2C">
        <w:rPr>
          <w:rFonts w:ascii="Arial" w:eastAsia="Times New Roman" w:hAnsi="Arial" w:cs="Arial"/>
          <w:lang w:val="es-MX" w:eastAsia="es-MX"/>
        </w:rPr>
        <w:t>,</w:t>
      </w:r>
      <w:r w:rsidRPr="00425E38">
        <w:rPr>
          <w:rFonts w:ascii="Arial" w:eastAsia="Times New Roman" w:hAnsi="Arial" w:cs="Arial"/>
          <w:lang w:val="es-MX" w:eastAsia="es-MX"/>
        </w:rPr>
        <w:t xml:space="preserve"> </w:t>
      </w:r>
      <w:r w:rsidR="00573DB1">
        <w:rPr>
          <w:rFonts w:ascii="Arial" w:eastAsia="Times New Roman" w:hAnsi="Arial" w:cs="Arial"/>
          <w:lang w:val="es-MX" w:eastAsia="es-MX"/>
        </w:rPr>
        <w:t>se hacen con la intención de responder a</w:t>
      </w:r>
      <w:r w:rsidRPr="00425E38">
        <w:rPr>
          <w:rFonts w:ascii="Arial" w:eastAsia="Times New Roman" w:hAnsi="Arial" w:cs="Arial"/>
          <w:lang w:val="es-MX" w:eastAsia="es-MX"/>
        </w:rPr>
        <w:t xml:space="preserve"> la aplicación de polít</w:t>
      </w:r>
      <w:r w:rsidR="00D51C2C">
        <w:rPr>
          <w:rFonts w:ascii="Arial" w:eastAsia="Times New Roman" w:hAnsi="Arial" w:cs="Arial"/>
          <w:lang w:val="es-MX" w:eastAsia="es-MX"/>
        </w:rPr>
        <w:t xml:space="preserve">ica pública en la producción </w:t>
      </w:r>
      <w:r w:rsidRPr="00425E38">
        <w:rPr>
          <w:rFonts w:ascii="Arial" w:eastAsia="Times New Roman" w:hAnsi="Arial" w:cs="Arial"/>
          <w:lang w:val="es-MX" w:eastAsia="es-MX"/>
        </w:rPr>
        <w:t xml:space="preserve">agrícola y pecuaria para la seguridad alimentaria de la población desplazada, rural y mujeres en el municipio de Guapi. </w:t>
      </w:r>
    </w:p>
    <w:p w14:paraId="4A096FAC" w14:textId="2FFB58B8" w:rsidR="009A54A3" w:rsidRPr="00425E38" w:rsidRDefault="0014313E" w:rsidP="00425E38">
      <w:pPr>
        <w:rPr>
          <w:rFonts w:ascii="Arial" w:hAnsi="Arial" w:cs="Arial"/>
          <w:lang w:val="es-CO"/>
        </w:rPr>
      </w:pPr>
      <w:r>
        <w:rPr>
          <w:rFonts w:ascii="Arial" w:hAnsi="Arial" w:cs="Arial"/>
          <w:noProof/>
          <w:lang w:val="es-MX" w:eastAsia="es-MX"/>
        </w:rPr>
        <mc:AlternateContent>
          <mc:Choice Requires="wps">
            <w:drawing>
              <wp:anchor distT="0" distB="0" distL="114300" distR="114300" simplePos="0" relativeHeight="251694080" behindDoc="0" locked="0" layoutInCell="1" allowOverlap="1" wp14:anchorId="2462C4C6" wp14:editId="21E6D80E">
                <wp:simplePos x="0" y="0"/>
                <wp:positionH relativeFrom="margin">
                  <wp:posOffset>15240</wp:posOffset>
                </wp:positionH>
                <wp:positionV relativeFrom="paragraph">
                  <wp:posOffset>99695</wp:posOffset>
                </wp:positionV>
                <wp:extent cx="5667375" cy="1466850"/>
                <wp:effectExtent l="57150" t="38100" r="85725" b="95250"/>
                <wp:wrapNone/>
                <wp:docPr id="2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14668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BCBDC1B" w14:textId="77777777" w:rsidR="00A3067B" w:rsidRDefault="00A3067B" w:rsidP="009A54A3">
                            <w:pPr>
                              <w:jc w:val="center"/>
                              <w:rPr>
                                <w:rFonts w:ascii="Arial" w:hAnsi="Arial" w:cs="Arial"/>
                                <w:b/>
                                <w:lang w:val="es-CO"/>
                              </w:rPr>
                            </w:pPr>
                            <w:r w:rsidRPr="00C24C67">
                              <w:rPr>
                                <w:rFonts w:ascii="Arial" w:hAnsi="Arial" w:cs="Arial"/>
                                <w:b/>
                                <w:lang w:val="es-CO"/>
                              </w:rPr>
                              <w:t>Violados:</w:t>
                            </w:r>
                          </w:p>
                          <w:p w14:paraId="46C7C429" w14:textId="77777777" w:rsidR="00A3067B" w:rsidRPr="00DF407D" w:rsidRDefault="00A3067B" w:rsidP="009A54A3">
                            <w:pPr>
                              <w:pStyle w:val="Prrafodelista"/>
                              <w:numPr>
                                <w:ilvl w:val="0"/>
                                <w:numId w:val="28"/>
                              </w:numPr>
                              <w:rPr>
                                <w:rFonts w:ascii="Arial" w:hAnsi="Arial" w:cs="Arial"/>
                                <w:b/>
                                <w:lang w:val="es-CO"/>
                              </w:rPr>
                            </w:pPr>
                            <w:r w:rsidRPr="00DF407D">
                              <w:rPr>
                                <w:rFonts w:ascii="Arial" w:hAnsi="Arial" w:cs="Arial"/>
                                <w:lang w:val="es-CO"/>
                              </w:rPr>
                              <w:t>La libre determinación de los pueblos, artículo 1º PIDESC (ley 74 de 1968)</w:t>
                            </w:r>
                            <w:r>
                              <w:rPr>
                                <w:rFonts w:ascii="Arial" w:hAnsi="Arial" w:cs="Arial"/>
                                <w:lang w:val="es-CO"/>
                              </w:rPr>
                              <w:t>.</w:t>
                            </w:r>
                          </w:p>
                          <w:p w14:paraId="78BD3641" w14:textId="77777777" w:rsidR="00A3067B" w:rsidRPr="00DF407D" w:rsidRDefault="00A3067B" w:rsidP="009A54A3">
                            <w:pPr>
                              <w:pStyle w:val="Prrafodelista"/>
                              <w:numPr>
                                <w:ilvl w:val="0"/>
                                <w:numId w:val="28"/>
                              </w:numPr>
                              <w:jc w:val="both"/>
                              <w:rPr>
                                <w:rFonts w:ascii="Arial" w:hAnsi="Arial" w:cs="Arial"/>
                                <w:lang w:val="es-CO"/>
                              </w:rPr>
                            </w:pPr>
                            <w:r w:rsidRPr="00DF407D">
                              <w:rPr>
                                <w:rFonts w:ascii="Arial" w:hAnsi="Arial" w:cs="Arial"/>
                                <w:lang w:val="es-CO"/>
                              </w:rPr>
                              <w:t xml:space="preserve">Derecho a la alimentación, artículo 11º PIDESC – artículo </w:t>
                            </w:r>
                            <w:r w:rsidRPr="004903ED">
                              <w:rPr>
                                <w:rFonts w:ascii="Arial" w:hAnsi="Arial" w:cs="Arial"/>
                                <w:lang w:val="es-CO"/>
                              </w:rPr>
                              <w:t>25 de la</w:t>
                            </w:r>
                            <w:r w:rsidRPr="00DF407D">
                              <w:rPr>
                                <w:rFonts w:ascii="Arial" w:hAnsi="Arial" w:cs="Arial"/>
                                <w:lang w:val="es-CO"/>
                              </w:rPr>
                              <w:t xml:space="preserve"> Declaración Universal D.H.</w:t>
                            </w:r>
                          </w:p>
                          <w:p w14:paraId="0DD741E5" w14:textId="77777777" w:rsidR="00A3067B" w:rsidRPr="00DF407D" w:rsidRDefault="00A3067B" w:rsidP="009A54A3">
                            <w:pPr>
                              <w:pStyle w:val="Prrafodelista"/>
                              <w:numPr>
                                <w:ilvl w:val="0"/>
                                <w:numId w:val="28"/>
                              </w:numPr>
                              <w:jc w:val="both"/>
                              <w:rPr>
                                <w:rFonts w:ascii="Arial" w:hAnsi="Arial" w:cs="Arial"/>
                                <w:lang w:val="es-CO"/>
                              </w:rPr>
                            </w:pPr>
                            <w:r w:rsidRPr="00DF407D">
                              <w:rPr>
                                <w:rFonts w:ascii="Arial" w:hAnsi="Arial" w:cs="Arial"/>
                                <w:lang w:val="es-CO"/>
                              </w:rPr>
                              <w:t>Derecho a la participación y toma de decisión</w:t>
                            </w:r>
                            <w:r>
                              <w:rPr>
                                <w:rFonts w:ascii="Arial" w:hAnsi="Arial" w:cs="Arial"/>
                                <w:lang w:val="es-CO"/>
                              </w:rPr>
                              <w:t xml:space="preserve"> (Conv. 169 de 1989  OIT) -  L</w:t>
                            </w:r>
                            <w:r w:rsidRPr="00DF407D">
                              <w:rPr>
                                <w:rFonts w:ascii="Arial" w:hAnsi="Arial" w:cs="Arial"/>
                                <w:lang w:val="es-CO"/>
                              </w:rPr>
                              <w:t>ey 21 de 1991.</w:t>
                            </w:r>
                          </w:p>
                          <w:p w14:paraId="16079F6C" w14:textId="77777777" w:rsidR="00A3067B" w:rsidRPr="00C90138" w:rsidRDefault="00A3067B" w:rsidP="009A54A3">
                            <w:pPr>
                              <w:jc w:val="center"/>
                              <w:rPr>
                                <w:b/>
                                <w:lang w:val="es-CO"/>
                              </w:rPr>
                            </w:pPr>
                          </w:p>
                          <w:p w14:paraId="3D7BB2AC" w14:textId="77777777" w:rsidR="00A3067B" w:rsidRPr="00C90138" w:rsidRDefault="00A3067B" w:rsidP="009A54A3">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62C4C6" id="_x0000_s1041" style="position:absolute;margin-left:1.2pt;margin-top:7.85pt;width:446.25pt;height:1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" fillcolor="#dfa7a6 [1621]" strokecolor="#bc4542 [3045]">
                <v:fill color2="#f5e4e4 [501]" rotate="t" angle="180" colors="0 #ffa2a1;22938f #ffbebd;1 #ffe5e5" focus="100%" type="gradient"/>
                <v:shadow on="t" color="black" opacity="24903f" origin=",.5" offset="0,.55556mm"/>
                <v:path arrowok="t"/>
                <v:textbox>
                  <w:txbxContent>
                    <w:p w14:paraId="2BCBDC1B" w14:textId="77777777" w:rsidR="00A3067B" w:rsidRDefault="00A3067B" w:rsidP="009A54A3">
                      <w:pPr>
                        <w:jc w:val="center"/>
                        <w:rPr>
                          <w:rFonts w:ascii="Arial" w:hAnsi="Arial" w:cs="Arial"/>
                          <w:b/>
                          <w:lang w:val="es-CO"/>
                        </w:rPr>
                      </w:pPr>
                      <w:r w:rsidRPr="00C24C67">
                        <w:rPr>
                          <w:rFonts w:ascii="Arial" w:hAnsi="Arial" w:cs="Arial"/>
                          <w:b/>
                          <w:lang w:val="es-CO"/>
                        </w:rPr>
                        <w:t>Violados:</w:t>
                      </w:r>
                    </w:p>
                    <w:p w14:paraId="46C7C429" w14:textId="77777777" w:rsidR="00A3067B" w:rsidRPr="00DF407D" w:rsidRDefault="00A3067B" w:rsidP="009A54A3">
                      <w:pPr>
                        <w:pStyle w:val="Prrafodelista"/>
                        <w:numPr>
                          <w:ilvl w:val="0"/>
                          <w:numId w:val="28"/>
                        </w:numPr>
                        <w:rPr>
                          <w:rFonts w:ascii="Arial" w:hAnsi="Arial" w:cs="Arial"/>
                          <w:b/>
                          <w:lang w:val="es-CO"/>
                        </w:rPr>
                      </w:pPr>
                      <w:r w:rsidRPr="00DF407D">
                        <w:rPr>
                          <w:rFonts w:ascii="Arial" w:hAnsi="Arial" w:cs="Arial"/>
                          <w:lang w:val="es-CO"/>
                        </w:rPr>
                        <w:t>La libre determinación de los pueblos, artículo 1º PIDESC (ley 74 de 1968)</w:t>
                      </w:r>
                      <w:r>
                        <w:rPr>
                          <w:rFonts w:ascii="Arial" w:hAnsi="Arial" w:cs="Arial"/>
                          <w:lang w:val="es-CO"/>
                        </w:rPr>
                        <w:t>.</w:t>
                      </w:r>
                    </w:p>
                    <w:p w14:paraId="78BD3641" w14:textId="77777777" w:rsidR="00A3067B" w:rsidRPr="00DF407D" w:rsidRDefault="00A3067B" w:rsidP="009A54A3">
                      <w:pPr>
                        <w:pStyle w:val="Prrafodelista"/>
                        <w:numPr>
                          <w:ilvl w:val="0"/>
                          <w:numId w:val="28"/>
                        </w:numPr>
                        <w:jc w:val="both"/>
                        <w:rPr>
                          <w:rFonts w:ascii="Arial" w:hAnsi="Arial" w:cs="Arial"/>
                          <w:lang w:val="es-CO"/>
                        </w:rPr>
                      </w:pPr>
                      <w:r w:rsidRPr="00DF407D">
                        <w:rPr>
                          <w:rFonts w:ascii="Arial" w:hAnsi="Arial" w:cs="Arial"/>
                          <w:lang w:val="es-CO"/>
                        </w:rPr>
                        <w:t xml:space="preserve">Derecho a la alimentación, artículo 11º PIDESC – artículo </w:t>
                      </w:r>
                      <w:r w:rsidRPr="004903ED">
                        <w:rPr>
                          <w:rFonts w:ascii="Arial" w:hAnsi="Arial" w:cs="Arial"/>
                          <w:lang w:val="es-CO"/>
                        </w:rPr>
                        <w:t>25 de la</w:t>
                      </w:r>
                      <w:r w:rsidRPr="00DF407D">
                        <w:rPr>
                          <w:rFonts w:ascii="Arial" w:hAnsi="Arial" w:cs="Arial"/>
                          <w:lang w:val="es-CO"/>
                        </w:rPr>
                        <w:t xml:space="preserve"> Declaración Universal D.H.</w:t>
                      </w:r>
                    </w:p>
                    <w:p w14:paraId="0DD741E5" w14:textId="77777777" w:rsidR="00A3067B" w:rsidRPr="00DF407D" w:rsidRDefault="00A3067B" w:rsidP="009A54A3">
                      <w:pPr>
                        <w:pStyle w:val="Prrafodelista"/>
                        <w:numPr>
                          <w:ilvl w:val="0"/>
                          <w:numId w:val="28"/>
                        </w:numPr>
                        <w:jc w:val="both"/>
                        <w:rPr>
                          <w:rFonts w:ascii="Arial" w:hAnsi="Arial" w:cs="Arial"/>
                          <w:lang w:val="es-CO"/>
                        </w:rPr>
                      </w:pPr>
                      <w:r w:rsidRPr="00DF407D">
                        <w:rPr>
                          <w:rFonts w:ascii="Arial" w:hAnsi="Arial" w:cs="Arial"/>
                          <w:lang w:val="es-CO"/>
                        </w:rPr>
                        <w:t>Derecho a la participación y toma de decisión</w:t>
                      </w:r>
                      <w:r>
                        <w:rPr>
                          <w:rFonts w:ascii="Arial" w:hAnsi="Arial" w:cs="Arial"/>
                          <w:lang w:val="es-CO"/>
                        </w:rPr>
                        <w:t xml:space="preserve"> (</w:t>
                      </w:r>
                      <w:proofErr w:type="spellStart"/>
                      <w:r>
                        <w:rPr>
                          <w:rFonts w:ascii="Arial" w:hAnsi="Arial" w:cs="Arial"/>
                          <w:lang w:val="es-CO"/>
                        </w:rPr>
                        <w:t>Conv</w:t>
                      </w:r>
                      <w:proofErr w:type="spellEnd"/>
                      <w:r>
                        <w:rPr>
                          <w:rFonts w:ascii="Arial" w:hAnsi="Arial" w:cs="Arial"/>
                          <w:lang w:val="es-CO"/>
                        </w:rPr>
                        <w:t xml:space="preserve">. 169 de </w:t>
                      </w:r>
                      <w:proofErr w:type="gramStart"/>
                      <w:r>
                        <w:rPr>
                          <w:rFonts w:ascii="Arial" w:hAnsi="Arial" w:cs="Arial"/>
                          <w:lang w:val="es-CO"/>
                        </w:rPr>
                        <w:t>1989  OIT</w:t>
                      </w:r>
                      <w:proofErr w:type="gramEnd"/>
                      <w:r>
                        <w:rPr>
                          <w:rFonts w:ascii="Arial" w:hAnsi="Arial" w:cs="Arial"/>
                          <w:lang w:val="es-CO"/>
                        </w:rPr>
                        <w:t>) -  L</w:t>
                      </w:r>
                      <w:r w:rsidRPr="00DF407D">
                        <w:rPr>
                          <w:rFonts w:ascii="Arial" w:hAnsi="Arial" w:cs="Arial"/>
                          <w:lang w:val="es-CO"/>
                        </w:rPr>
                        <w:t>ey 21 de 1991.</w:t>
                      </w:r>
                    </w:p>
                    <w:p w14:paraId="16079F6C" w14:textId="77777777" w:rsidR="00A3067B" w:rsidRPr="00C90138" w:rsidRDefault="00A3067B" w:rsidP="009A54A3">
                      <w:pPr>
                        <w:jc w:val="center"/>
                        <w:rPr>
                          <w:b/>
                          <w:lang w:val="es-CO"/>
                        </w:rPr>
                      </w:pPr>
                    </w:p>
                    <w:p w14:paraId="3D7BB2AC" w14:textId="77777777" w:rsidR="00A3067B" w:rsidRPr="00C90138" w:rsidRDefault="00A3067B" w:rsidP="009A54A3">
                      <w:pPr>
                        <w:jc w:val="center"/>
                        <w:rPr>
                          <w:lang w:val="es-CO"/>
                        </w:rPr>
                      </w:pPr>
                    </w:p>
                  </w:txbxContent>
                </v:textbox>
                <w10:wrap anchorx="margin"/>
              </v:rect>
            </w:pict>
          </mc:Fallback>
        </mc:AlternateContent>
      </w:r>
    </w:p>
    <w:p w14:paraId="670DFE7C" w14:textId="77777777" w:rsidR="009A54A3" w:rsidRPr="009A54A3" w:rsidRDefault="009A54A3" w:rsidP="009A54A3">
      <w:pPr>
        <w:ind w:left="720"/>
        <w:contextualSpacing/>
        <w:jc w:val="both"/>
        <w:rPr>
          <w:rFonts w:ascii="Arial" w:hAnsi="Arial" w:cs="Arial"/>
          <w:lang w:val="es-CO"/>
        </w:rPr>
      </w:pPr>
    </w:p>
    <w:p w14:paraId="1EE8D58F" w14:textId="77777777" w:rsidR="009A54A3" w:rsidRPr="009A54A3" w:rsidRDefault="009A54A3" w:rsidP="009A54A3">
      <w:pPr>
        <w:jc w:val="both"/>
        <w:rPr>
          <w:rFonts w:ascii="Arial" w:hAnsi="Arial" w:cs="Arial"/>
          <w:b/>
          <w:lang w:val="es-CO"/>
        </w:rPr>
      </w:pPr>
    </w:p>
    <w:p w14:paraId="655581C0" w14:textId="77777777" w:rsidR="009A54A3" w:rsidRPr="009A54A3" w:rsidRDefault="009A54A3" w:rsidP="009A54A3">
      <w:pPr>
        <w:jc w:val="both"/>
        <w:rPr>
          <w:rFonts w:ascii="Arial" w:hAnsi="Arial" w:cs="Arial"/>
          <w:b/>
          <w:lang w:val="es-CO"/>
        </w:rPr>
      </w:pPr>
    </w:p>
    <w:p w14:paraId="1C5F8270" w14:textId="77777777" w:rsidR="009A54A3" w:rsidRPr="009A54A3" w:rsidRDefault="009A54A3" w:rsidP="009A54A3">
      <w:pPr>
        <w:jc w:val="both"/>
        <w:rPr>
          <w:rFonts w:ascii="Arial" w:hAnsi="Arial" w:cs="Arial"/>
          <w:b/>
          <w:lang w:val="es-CO"/>
        </w:rPr>
      </w:pPr>
    </w:p>
    <w:p w14:paraId="171BB471" w14:textId="77777777" w:rsidR="009A54A3" w:rsidRPr="009A54A3" w:rsidRDefault="009A54A3" w:rsidP="009A54A3">
      <w:pPr>
        <w:jc w:val="both"/>
        <w:rPr>
          <w:rFonts w:ascii="Arial" w:hAnsi="Arial" w:cs="Arial"/>
          <w:b/>
          <w:lang w:val="es-CO"/>
        </w:rPr>
      </w:pPr>
    </w:p>
    <w:p w14:paraId="1CE61DE8" w14:textId="77777777" w:rsidR="00C44BD9" w:rsidRPr="00C01916" w:rsidRDefault="00C01916" w:rsidP="00C32F21">
      <w:pPr>
        <w:rPr>
          <w:rFonts w:ascii="Arial" w:hAnsi="Arial" w:cs="Arial"/>
          <w:b/>
          <w:lang w:val="es-CO"/>
        </w:rPr>
      </w:pPr>
      <w:r>
        <w:rPr>
          <w:rFonts w:ascii="Arial" w:hAnsi="Arial" w:cs="Arial"/>
          <w:b/>
          <w:lang w:val="es-CO"/>
        </w:rPr>
        <w:br w:type="page"/>
      </w:r>
    </w:p>
    <w:p w14:paraId="4316125E" w14:textId="77777777" w:rsidR="00C01916" w:rsidRDefault="006B725F" w:rsidP="00C01916">
      <w:pPr>
        <w:pStyle w:val="Ttulo1"/>
        <w:numPr>
          <w:ilvl w:val="0"/>
          <w:numId w:val="23"/>
        </w:numPr>
        <w:rPr>
          <w:lang w:val="es-CO"/>
        </w:rPr>
      </w:pPr>
      <w:bookmarkStart w:id="43" w:name="_Toc474238147"/>
      <w:r w:rsidRPr="00D651E8">
        <w:rPr>
          <w:lang w:val="es-CO"/>
        </w:rPr>
        <w:t>Perspectivas</w:t>
      </w:r>
      <w:bookmarkEnd w:id="43"/>
    </w:p>
    <w:p w14:paraId="40CB65C2" w14:textId="77777777" w:rsidR="00C01916" w:rsidRPr="00C01916" w:rsidRDefault="00C01916" w:rsidP="00C01916">
      <w:pPr>
        <w:rPr>
          <w:lang w:val="es-CO"/>
        </w:rPr>
      </w:pPr>
    </w:p>
    <w:p w14:paraId="560B9380" w14:textId="77777777" w:rsidR="005B012F" w:rsidRPr="00216F23" w:rsidRDefault="005B012F" w:rsidP="005B012F">
      <w:pPr>
        <w:jc w:val="both"/>
        <w:rPr>
          <w:rFonts w:ascii="Arial" w:hAnsi="Arial" w:cs="Arial"/>
          <w:lang w:val="es-CO"/>
        </w:rPr>
      </w:pPr>
      <w:r w:rsidRPr="00216F23">
        <w:rPr>
          <w:rFonts w:ascii="Arial" w:hAnsi="Arial" w:cs="Arial"/>
          <w:lang w:val="es-CO"/>
        </w:rPr>
        <w:t xml:space="preserve">Nuevos tiempos se avecinan para Colombia y por su puesto para los grupos étnicos habitantes del territorio </w:t>
      </w:r>
      <w:r w:rsidR="001532DB" w:rsidRPr="00ED75DE">
        <w:rPr>
          <w:rFonts w:ascii="Arial" w:hAnsi="Arial" w:cs="Arial"/>
          <w:lang w:val="es-CO"/>
        </w:rPr>
        <w:t xml:space="preserve">de la </w:t>
      </w:r>
      <w:r w:rsidR="003768D2" w:rsidRPr="00ED75DE">
        <w:rPr>
          <w:rFonts w:ascii="Arial" w:hAnsi="Arial" w:cs="Arial"/>
          <w:lang w:val="es-CO"/>
        </w:rPr>
        <w:t>región</w:t>
      </w:r>
      <w:r w:rsidRPr="00ED75DE">
        <w:rPr>
          <w:rFonts w:ascii="Arial" w:hAnsi="Arial" w:cs="Arial"/>
          <w:lang w:val="es-CO"/>
        </w:rPr>
        <w:t xml:space="preserve"> </w:t>
      </w:r>
      <w:r w:rsidR="006B725F" w:rsidRPr="00ED75DE">
        <w:rPr>
          <w:rFonts w:ascii="Arial" w:hAnsi="Arial" w:cs="Arial"/>
          <w:lang w:val="es-CO"/>
        </w:rPr>
        <w:t>Pacífico</w:t>
      </w:r>
      <w:r w:rsidR="001532DB" w:rsidRPr="00ED75DE">
        <w:rPr>
          <w:rFonts w:ascii="Arial" w:hAnsi="Arial" w:cs="Arial"/>
          <w:lang w:val="es-CO"/>
        </w:rPr>
        <w:t>,</w:t>
      </w:r>
      <w:r w:rsidR="006B725F" w:rsidRPr="00ED75DE">
        <w:rPr>
          <w:rFonts w:ascii="Arial" w:hAnsi="Arial" w:cs="Arial"/>
          <w:lang w:val="es-CO"/>
        </w:rPr>
        <w:t xml:space="preserve"> </w:t>
      </w:r>
      <w:r w:rsidR="002851A1" w:rsidRPr="00ED75DE">
        <w:rPr>
          <w:rFonts w:ascii="Arial" w:hAnsi="Arial" w:cs="Arial"/>
          <w:lang w:val="es-CO"/>
        </w:rPr>
        <w:t>pues</w:t>
      </w:r>
      <w:r w:rsidR="006B725F" w:rsidRPr="00ED75DE">
        <w:rPr>
          <w:rFonts w:ascii="Arial" w:hAnsi="Arial" w:cs="Arial"/>
          <w:lang w:val="es-CO"/>
        </w:rPr>
        <w:t xml:space="preserve"> a partir de la </w:t>
      </w:r>
      <w:r w:rsidR="006B725F" w:rsidRPr="00ED75DE">
        <w:rPr>
          <w:rFonts w:ascii="Arial" w:hAnsi="Arial" w:cs="Arial"/>
          <w:b/>
          <w:lang w:val="es-CO"/>
        </w:rPr>
        <w:t>Ley 21/</w:t>
      </w:r>
      <w:r w:rsidRPr="00ED75DE">
        <w:rPr>
          <w:rFonts w:ascii="Arial" w:hAnsi="Arial" w:cs="Arial"/>
          <w:b/>
          <w:lang w:val="es-CO"/>
        </w:rPr>
        <w:t>91</w:t>
      </w:r>
      <w:r w:rsidR="006B725F" w:rsidRPr="00ED75DE">
        <w:rPr>
          <w:rFonts w:ascii="Arial" w:hAnsi="Arial" w:cs="Arial"/>
          <w:lang w:val="es-CO"/>
        </w:rPr>
        <w:t xml:space="preserve"> y la </w:t>
      </w:r>
      <w:r w:rsidR="006B725F" w:rsidRPr="00ED75DE">
        <w:rPr>
          <w:rFonts w:ascii="Arial" w:hAnsi="Arial" w:cs="Arial"/>
          <w:b/>
          <w:lang w:val="es-CO"/>
        </w:rPr>
        <w:t>L</w:t>
      </w:r>
      <w:r w:rsidRPr="00ED75DE">
        <w:rPr>
          <w:rFonts w:ascii="Arial" w:hAnsi="Arial" w:cs="Arial"/>
          <w:b/>
          <w:lang w:val="es-CO"/>
        </w:rPr>
        <w:t>ey 70/93</w:t>
      </w:r>
      <w:r w:rsidRPr="00ED75DE">
        <w:rPr>
          <w:rFonts w:ascii="Arial" w:hAnsi="Arial" w:cs="Arial"/>
          <w:lang w:val="es-CO"/>
        </w:rPr>
        <w:t xml:space="preserve"> </w:t>
      </w:r>
      <w:r w:rsidR="002851A1" w:rsidRPr="00ED75DE">
        <w:rPr>
          <w:rFonts w:ascii="Arial" w:hAnsi="Arial" w:cs="Arial"/>
          <w:lang w:val="es-CO"/>
        </w:rPr>
        <w:t xml:space="preserve">se </w:t>
      </w:r>
      <w:r w:rsidRPr="00ED75DE">
        <w:rPr>
          <w:rFonts w:ascii="Arial" w:hAnsi="Arial" w:cs="Arial"/>
          <w:lang w:val="es-CO"/>
        </w:rPr>
        <w:t>promueven acciones de incidencia en la protección de s</w:t>
      </w:r>
      <w:r w:rsidR="0051362D" w:rsidRPr="00ED75DE">
        <w:rPr>
          <w:rFonts w:ascii="Arial" w:hAnsi="Arial" w:cs="Arial"/>
          <w:lang w:val="es-CO"/>
        </w:rPr>
        <w:t>us derechos. Estas normas, los pactos i</w:t>
      </w:r>
      <w:r w:rsidRPr="00ED75DE">
        <w:rPr>
          <w:rFonts w:ascii="Arial" w:hAnsi="Arial" w:cs="Arial"/>
          <w:lang w:val="es-CO"/>
        </w:rPr>
        <w:t>nte</w:t>
      </w:r>
      <w:r w:rsidR="006B725F" w:rsidRPr="00ED75DE">
        <w:rPr>
          <w:rFonts w:ascii="Arial" w:hAnsi="Arial" w:cs="Arial"/>
          <w:lang w:val="es-CO"/>
        </w:rPr>
        <w:t xml:space="preserve">rnacionales </w:t>
      </w:r>
      <w:r w:rsidR="006B725F" w:rsidRPr="00ED75DE">
        <w:rPr>
          <w:rFonts w:ascii="Arial" w:hAnsi="Arial" w:cs="Arial"/>
          <w:b/>
          <w:lang w:val="es-CO"/>
        </w:rPr>
        <w:t>PIDCP</w:t>
      </w:r>
      <w:r w:rsidR="007B135A" w:rsidRPr="00ED75DE">
        <w:rPr>
          <w:rFonts w:ascii="Arial" w:hAnsi="Arial" w:cs="Arial"/>
          <w:b/>
          <w:lang w:val="es-CO"/>
        </w:rPr>
        <w:t xml:space="preserve"> </w:t>
      </w:r>
      <w:r w:rsidR="007B135A" w:rsidRPr="00ED75DE">
        <w:rPr>
          <w:rFonts w:ascii="Arial" w:hAnsi="Arial" w:cs="Arial"/>
          <w:lang w:val="es-CO"/>
        </w:rPr>
        <w:t>(Pacto Internacional de Derechos Civiles y Políticos)</w:t>
      </w:r>
      <w:r w:rsidR="006B725F" w:rsidRPr="00ED75DE">
        <w:rPr>
          <w:rFonts w:ascii="Arial" w:hAnsi="Arial" w:cs="Arial"/>
          <w:lang w:val="es-CO"/>
        </w:rPr>
        <w:t xml:space="preserve">, </w:t>
      </w:r>
      <w:r w:rsidR="006B725F" w:rsidRPr="00ED75DE">
        <w:rPr>
          <w:rFonts w:ascii="Arial" w:hAnsi="Arial" w:cs="Arial"/>
          <w:b/>
          <w:lang w:val="es-CO"/>
        </w:rPr>
        <w:t>PIDESC</w:t>
      </w:r>
      <w:r w:rsidR="007B135A" w:rsidRPr="00ED75DE">
        <w:rPr>
          <w:rFonts w:ascii="Arial" w:hAnsi="Arial" w:cs="Arial"/>
          <w:b/>
          <w:lang w:val="es-CO"/>
        </w:rPr>
        <w:t xml:space="preserve"> </w:t>
      </w:r>
      <w:r w:rsidR="007B135A" w:rsidRPr="00ED75DE">
        <w:rPr>
          <w:rFonts w:ascii="Arial" w:hAnsi="Arial" w:cs="Arial"/>
          <w:lang w:val="es-CO"/>
        </w:rPr>
        <w:t>(Pacto Internacional de Derechos Económicos, Sociales y Culturales)</w:t>
      </w:r>
      <w:r w:rsidR="006B725F" w:rsidRPr="00ED75DE">
        <w:rPr>
          <w:rFonts w:ascii="Arial" w:hAnsi="Arial" w:cs="Arial"/>
          <w:lang w:val="es-CO"/>
        </w:rPr>
        <w:t xml:space="preserve"> y el </w:t>
      </w:r>
      <w:r w:rsidR="006B725F" w:rsidRPr="00ED75DE">
        <w:rPr>
          <w:rFonts w:ascii="Arial" w:hAnsi="Arial" w:cs="Arial"/>
          <w:b/>
          <w:lang w:val="es-CO"/>
        </w:rPr>
        <w:t>C</w:t>
      </w:r>
      <w:r w:rsidRPr="00ED75DE">
        <w:rPr>
          <w:rFonts w:ascii="Arial" w:hAnsi="Arial" w:cs="Arial"/>
          <w:b/>
          <w:lang w:val="es-CO"/>
        </w:rPr>
        <w:t>onvenio 169/89</w:t>
      </w:r>
      <w:r w:rsidRPr="00ED75DE">
        <w:rPr>
          <w:rFonts w:ascii="Arial" w:hAnsi="Arial" w:cs="Arial"/>
          <w:lang w:val="es-CO"/>
        </w:rPr>
        <w:t xml:space="preserve"> </w:t>
      </w:r>
      <w:r w:rsidR="0051362D" w:rsidRPr="00ED75DE">
        <w:rPr>
          <w:rFonts w:ascii="Arial" w:hAnsi="Arial" w:cs="Arial"/>
          <w:lang w:val="es-CO"/>
        </w:rPr>
        <w:t>conforman, junto a las s</w:t>
      </w:r>
      <w:r w:rsidRPr="00ED75DE">
        <w:rPr>
          <w:rFonts w:ascii="Arial" w:hAnsi="Arial" w:cs="Arial"/>
          <w:lang w:val="es-CO"/>
        </w:rPr>
        <w:t xml:space="preserve">entencias de la Corte Constitucional, herramientas para la </w:t>
      </w:r>
      <w:r w:rsidR="009866F1" w:rsidRPr="00ED75DE">
        <w:rPr>
          <w:rFonts w:ascii="Arial" w:hAnsi="Arial" w:cs="Arial"/>
          <w:lang w:val="es-CO"/>
        </w:rPr>
        <w:t xml:space="preserve">proteger </w:t>
      </w:r>
      <w:r w:rsidR="0051362D" w:rsidRPr="00ED75DE">
        <w:rPr>
          <w:rFonts w:ascii="Arial" w:hAnsi="Arial" w:cs="Arial"/>
          <w:lang w:val="es-CO"/>
        </w:rPr>
        <w:t>y salvaguarda de los d</w:t>
      </w:r>
      <w:r w:rsidRPr="00ED75DE">
        <w:rPr>
          <w:rFonts w:ascii="Arial" w:hAnsi="Arial" w:cs="Arial"/>
          <w:lang w:val="es-CO"/>
        </w:rPr>
        <w:t>erechos en el territorio.</w:t>
      </w:r>
    </w:p>
    <w:p w14:paraId="15266F0B" w14:textId="77777777" w:rsidR="005B012F" w:rsidRPr="00ED75DE" w:rsidRDefault="005B012F" w:rsidP="005B012F">
      <w:pPr>
        <w:jc w:val="both"/>
        <w:rPr>
          <w:rFonts w:ascii="Arial" w:hAnsi="Arial" w:cs="Arial"/>
          <w:lang w:val="es-CO"/>
        </w:rPr>
      </w:pPr>
      <w:r w:rsidRPr="0009525D">
        <w:rPr>
          <w:rFonts w:ascii="Arial" w:hAnsi="Arial" w:cs="Arial"/>
          <w:lang w:val="es-CO"/>
        </w:rPr>
        <w:t xml:space="preserve">En </w:t>
      </w:r>
      <w:r w:rsidRPr="00ED75DE">
        <w:rPr>
          <w:rFonts w:ascii="Arial" w:hAnsi="Arial" w:cs="Arial"/>
          <w:lang w:val="es-CO"/>
        </w:rPr>
        <w:t xml:space="preserve">vista </w:t>
      </w:r>
      <w:r w:rsidR="00DC6BC1" w:rsidRPr="00ED75DE">
        <w:rPr>
          <w:rFonts w:ascii="Arial" w:hAnsi="Arial" w:cs="Arial"/>
          <w:lang w:val="es-CO"/>
        </w:rPr>
        <w:t>del</w:t>
      </w:r>
      <w:r w:rsidRPr="00ED75DE">
        <w:rPr>
          <w:rFonts w:ascii="Arial" w:hAnsi="Arial" w:cs="Arial"/>
          <w:lang w:val="es-CO"/>
        </w:rPr>
        <w:t xml:space="preserve"> papel que en los últi</w:t>
      </w:r>
      <w:r w:rsidR="006B725F" w:rsidRPr="00ED75DE">
        <w:rPr>
          <w:rFonts w:ascii="Arial" w:hAnsi="Arial" w:cs="Arial"/>
          <w:lang w:val="es-CO"/>
        </w:rPr>
        <w:t>mos tiempos viene ejerciendo la h</w:t>
      </w:r>
      <w:r w:rsidRPr="00ED75DE">
        <w:rPr>
          <w:rFonts w:ascii="Arial" w:hAnsi="Arial" w:cs="Arial"/>
          <w:lang w:val="es-CO"/>
        </w:rPr>
        <w:t>onorable Corte Constitucional</w:t>
      </w:r>
      <w:r w:rsidR="00DC6BC1" w:rsidRPr="00ED75DE">
        <w:rPr>
          <w:rFonts w:ascii="Arial" w:hAnsi="Arial" w:cs="Arial"/>
          <w:lang w:val="es-CO"/>
        </w:rPr>
        <w:t>,</w:t>
      </w:r>
      <w:r w:rsidRPr="00ED75DE">
        <w:rPr>
          <w:rFonts w:ascii="Arial" w:hAnsi="Arial" w:cs="Arial"/>
          <w:lang w:val="es-CO"/>
        </w:rPr>
        <w:t xml:space="preserve"> en función de la protección de los derechos étnicos</w:t>
      </w:r>
      <w:r w:rsidR="00DC6BC1" w:rsidRPr="00ED75DE">
        <w:rPr>
          <w:rFonts w:ascii="Arial" w:hAnsi="Arial" w:cs="Arial"/>
          <w:lang w:val="es-CO"/>
        </w:rPr>
        <w:t>, tal como se contempló</w:t>
      </w:r>
      <w:r w:rsidRPr="00ED75DE">
        <w:rPr>
          <w:rFonts w:ascii="Arial" w:hAnsi="Arial" w:cs="Arial"/>
          <w:lang w:val="es-CO"/>
        </w:rPr>
        <w:t xml:space="preserve"> en </w:t>
      </w:r>
      <w:r w:rsidR="003768D2" w:rsidRPr="00ED75DE">
        <w:rPr>
          <w:rFonts w:ascii="Arial" w:hAnsi="Arial" w:cs="Arial"/>
          <w:lang w:val="es-CO"/>
        </w:rPr>
        <w:t>su decisión</w:t>
      </w:r>
      <w:r w:rsidR="00070B20" w:rsidRPr="00ED75DE">
        <w:rPr>
          <w:rFonts w:ascii="Arial" w:hAnsi="Arial" w:cs="Arial"/>
          <w:lang w:val="es-CO"/>
        </w:rPr>
        <w:t xml:space="preserve"> del</w:t>
      </w:r>
      <w:r w:rsidRPr="00ED75DE">
        <w:rPr>
          <w:rFonts w:ascii="Arial" w:hAnsi="Arial" w:cs="Arial"/>
          <w:lang w:val="es-CO"/>
        </w:rPr>
        <w:t xml:space="preserve"> </w:t>
      </w:r>
      <w:r w:rsidR="00070B20" w:rsidRPr="00ED75DE">
        <w:rPr>
          <w:rFonts w:ascii="Arial" w:hAnsi="Arial" w:cs="Arial"/>
          <w:lang w:val="es-CO"/>
        </w:rPr>
        <w:t xml:space="preserve">25 de mayo del 2016 </w:t>
      </w:r>
      <w:r w:rsidR="00DC6BC1" w:rsidRPr="00ED75DE">
        <w:rPr>
          <w:rFonts w:ascii="Arial" w:hAnsi="Arial" w:cs="Arial"/>
          <w:lang w:val="es-CO"/>
        </w:rPr>
        <w:t>al</w:t>
      </w:r>
      <w:r w:rsidR="00070B20" w:rsidRPr="00ED75DE">
        <w:rPr>
          <w:rFonts w:ascii="Arial" w:hAnsi="Arial" w:cs="Arial"/>
          <w:lang w:val="es-CO"/>
        </w:rPr>
        <w:t xml:space="preserve"> tumb</w:t>
      </w:r>
      <w:r w:rsidR="00DC6BC1" w:rsidRPr="00ED75DE">
        <w:rPr>
          <w:rFonts w:ascii="Arial" w:hAnsi="Arial" w:cs="Arial"/>
          <w:lang w:val="es-CO"/>
        </w:rPr>
        <w:t>ar</w:t>
      </w:r>
      <w:r w:rsidR="00070B20" w:rsidRPr="00ED75DE">
        <w:rPr>
          <w:rFonts w:ascii="Arial" w:hAnsi="Arial" w:cs="Arial"/>
          <w:lang w:val="es-CO"/>
        </w:rPr>
        <w:t xml:space="preserve"> el artículo 37 del </w:t>
      </w:r>
      <w:r w:rsidR="00070B20" w:rsidRPr="00ED75DE">
        <w:rPr>
          <w:rFonts w:ascii="Arial" w:hAnsi="Arial" w:cs="Arial"/>
          <w:b/>
          <w:lang w:val="es-CO"/>
        </w:rPr>
        <w:t>Código Minero</w:t>
      </w:r>
      <w:r w:rsidR="00DC6BC1" w:rsidRPr="00ED75DE">
        <w:rPr>
          <w:rFonts w:ascii="Arial" w:hAnsi="Arial" w:cs="Arial"/>
          <w:b/>
          <w:lang w:val="es-CO"/>
        </w:rPr>
        <w:t>,</w:t>
      </w:r>
      <w:r w:rsidR="00070B20" w:rsidRPr="00ED75DE">
        <w:rPr>
          <w:rFonts w:ascii="Arial" w:hAnsi="Arial" w:cs="Arial"/>
          <w:lang w:val="es-CO"/>
        </w:rPr>
        <w:t xml:space="preserve"> </w:t>
      </w:r>
      <w:r w:rsidR="00DC6BC1" w:rsidRPr="00ED75DE">
        <w:rPr>
          <w:rFonts w:ascii="Arial" w:hAnsi="Arial" w:cs="Arial"/>
          <w:lang w:val="es-CO"/>
        </w:rPr>
        <w:t>reconociendo</w:t>
      </w:r>
      <w:r w:rsidR="00070B20" w:rsidRPr="00ED75DE">
        <w:rPr>
          <w:rFonts w:ascii="Arial" w:hAnsi="Arial" w:cs="Arial"/>
          <w:lang w:val="es-CO"/>
        </w:rPr>
        <w:t xml:space="preserve"> el derecho de las autoridades locales de prohibir la minería en su </w:t>
      </w:r>
      <w:r w:rsidR="003768D2" w:rsidRPr="00ED75DE">
        <w:rPr>
          <w:rFonts w:ascii="Arial" w:hAnsi="Arial" w:cs="Arial"/>
          <w:lang w:val="es-CO"/>
        </w:rPr>
        <w:t>territorio</w:t>
      </w:r>
      <w:r w:rsidR="00FC53F4" w:rsidRPr="00ED75DE">
        <w:rPr>
          <w:rFonts w:ascii="Arial" w:hAnsi="Arial" w:cs="Arial"/>
          <w:lang w:val="es-CO"/>
        </w:rPr>
        <w:t xml:space="preserve"> por</w:t>
      </w:r>
      <w:r w:rsidR="00070B20" w:rsidRPr="00ED75DE">
        <w:rPr>
          <w:rFonts w:ascii="Arial" w:hAnsi="Arial" w:cs="Arial"/>
          <w:lang w:val="es-CO"/>
        </w:rPr>
        <w:t xml:space="preserve"> encima de los intereses del Gobierno </w:t>
      </w:r>
      <w:r w:rsidR="00FC53F4" w:rsidRPr="00ED75DE">
        <w:rPr>
          <w:rFonts w:ascii="Arial" w:hAnsi="Arial" w:cs="Arial"/>
          <w:lang w:val="es-CO"/>
        </w:rPr>
        <w:t>N</w:t>
      </w:r>
      <w:r w:rsidR="00070B20" w:rsidRPr="00ED75DE">
        <w:rPr>
          <w:rFonts w:ascii="Arial" w:hAnsi="Arial" w:cs="Arial"/>
          <w:lang w:val="es-CO"/>
        </w:rPr>
        <w:t>acional</w:t>
      </w:r>
      <w:r w:rsidR="00223EB3" w:rsidRPr="00ED75DE">
        <w:rPr>
          <w:rFonts w:ascii="Arial" w:hAnsi="Arial" w:cs="Arial"/>
          <w:lang w:val="es-CO"/>
        </w:rPr>
        <w:t xml:space="preserve"> (</w:t>
      </w:r>
      <w:r w:rsidR="00544D91" w:rsidRPr="00ED75DE">
        <w:rPr>
          <w:rFonts w:ascii="Arial" w:hAnsi="Arial" w:cs="Arial"/>
          <w:lang w:val="es-CO"/>
        </w:rPr>
        <w:t>Lewin</w:t>
      </w:r>
      <w:r w:rsidR="00223EB3" w:rsidRPr="00ED75DE">
        <w:rPr>
          <w:rFonts w:ascii="Arial" w:hAnsi="Arial" w:cs="Arial"/>
          <w:lang w:val="es-CO"/>
        </w:rPr>
        <w:t xml:space="preserve"> 2016)</w:t>
      </w:r>
      <w:r w:rsidR="00070B20" w:rsidRPr="00ED75DE">
        <w:rPr>
          <w:rFonts w:ascii="Arial" w:hAnsi="Arial" w:cs="Arial"/>
          <w:lang w:val="es-CO"/>
        </w:rPr>
        <w:t xml:space="preserve">. </w:t>
      </w:r>
      <w:r w:rsidR="00FC53F4" w:rsidRPr="00ED75DE">
        <w:rPr>
          <w:rFonts w:ascii="Arial" w:hAnsi="Arial" w:cs="Arial"/>
          <w:lang w:val="es-CO"/>
        </w:rPr>
        <w:t>Esta es la muestra de que</w:t>
      </w:r>
      <w:r w:rsidRPr="00ED75DE">
        <w:rPr>
          <w:rFonts w:ascii="Arial" w:hAnsi="Arial" w:cs="Arial"/>
          <w:lang w:val="es-CO"/>
        </w:rPr>
        <w:t xml:space="preserve"> </w:t>
      </w:r>
      <w:r w:rsidR="00FC53F4" w:rsidRPr="00ED75DE">
        <w:rPr>
          <w:rFonts w:ascii="Arial" w:hAnsi="Arial" w:cs="Arial"/>
          <w:lang w:val="es-CO"/>
        </w:rPr>
        <w:t>cierta</w:t>
      </w:r>
      <w:r w:rsidRPr="00ED75DE">
        <w:rPr>
          <w:rFonts w:ascii="Arial" w:hAnsi="Arial" w:cs="Arial"/>
          <w:lang w:val="es-CO"/>
        </w:rPr>
        <w:t xml:space="preserve"> parte del Estado intent</w:t>
      </w:r>
      <w:r w:rsidR="006B725F" w:rsidRPr="00ED75DE">
        <w:rPr>
          <w:rFonts w:ascii="Arial" w:hAnsi="Arial" w:cs="Arial"/>
          <w:lang w:val="es-CO"/>
        </w:rPr>
        <w:t xml:space="preserve">a cumplir su papel de </w:t>
      </w:r>
      <w:r w:rsidR="006B725F" w:rsidRPr="00ED75DE">
        <w:rPr>
          <w:rFonts w:ascii="Arial" w:hAnsi="Arial" w:cs="Arial"/>
          <w:b/>
          <w:i/>
          <w:lang w:val="es-CO"/>
        </w:rPr>
        <w:t>respetar</w:t>
      </w:r>
      <w:r w:rsidR="006B725F" w:rsidRPr="00ED75DE">
        <w:rPr>
          <w:rFonts w:ascii="Arial" w:hAnsi="Arial" w:cs="Arial"/>
          <w:lang w:val="es-CO"/>
        </w:rPr>
        <w:t xml:space="preserve">, </w:t>
      </w:r>
      <w:r w:rsidR="006B725F" w:rsidRPr="00ED75DE">
        <w:rPr>
          <w:rFonts w:ascii="Arial" w:hAnsi="Arial" w:cs="Arial"/>
          <w:b/>
          <w:i/>
          <w:lang w:val="es-CO"/>
        </w:rPr>
        <w:t>p</w:t>
      </w:r>
      <w:r w:rsidRPr="00ED75DE">
        <w:rPr>
          <w:rFonts w:ascii="Arial" w:hAnsi="Arial" w:cs="Arial"/>
          <w:b/>
          <w:i/>
          <w:lang w:val="es-CO"/>
        </w:rPr>
        <w:t>roteger</w:t>
      </w:r>
      <w:r w:rsidR="006B725F" w:rsidRPr="00ED75DE">
        <w:rPr>
          <w:rFonts w:ascii="Arial" w:hAnsi="Arial" w:cs="Arial"/>
          <w:lang w:val="es-CO"/>
        </w:rPr>
        <w:t xml:space="preserve"> y </w:t>
      </w:r>
      <w:r w:rsidR="006B725F" w:rsidRPr="00ED75DE">
        <w:rPr>
          <w:rFonts w:ascii="Arial" w:hAnsi="Arial" w:cs="Arial"/>
          <w:b/>
          <w:i/>
          <w:lang w:val="es-CO"/>
        </w:rPr>
        <w:t xml:space="preserve">cumplir </w:t>
      </w:r>
      <w:r w:rsidR="006B725F" w:rsidRPr="00ED75DE">
        <w:rPr>
          <w:rFonts w:ascii="Arial" w:hAnsi="Arial" w:cs="Arial"/>
          <w:lang w:val="es-CO"/>
        </w:rPr>
        <w:t>con</w:t>
      </w:r>
      <w:r w:rsidR="00DA216A" w:rsidRPr="00ED75DE">
        <w:rPr>
          <w:rFonts w:ascii="Arial" w:hAnsi="Arial" w:cs="Arial"/>
          <w:lang w:val="es-CO"/>
        </w:rPr>
        <w:t xml:space="preserve"> aquellos derechos. Por esto, la sociedad debe a</w:t>
      </w:r>
      <w:r w:rsidRPr="00ED75DE">
        <w:rPr>
          <w:rFonts w:ascii="Arial" w:hAnsi="Arial" w:cs="Arial"/>
          <w:lang w:val="es-CO"/>
        </w:rPr>
        <w:t>sumir la responsabilidad de las acciones de incidencia y exigibilidad a través de los mecanismos de participación que g</w:t>
      </w:r>
      <w:r w:rsidR="00DA216A" w:rsidRPr="00ED75DE">
        <w:rPr>
          <w:rFonts w:ascii="Arial" w:hAnsi="Arial" w:cs="Arial"/>
          <w:lang w:val="es-CO"/>
        </w:rPr>
        <w:t>arantizan</w:t>
      </w:r>
      <w:r w:rsidR="006B725F" w:rsidRPr="00ED75DE">
        <w:rPr>
          <w:rFonts w:ascii="Arial" w:hAnsi="Arial" w:cs="Arial"/>
          <w:lang w:val="es-CO"/>
        </w:rPr>
        <w:t xml:space="preserve"> la protección</w:t>
      </w:r>
      <w:r w:rsidR="006B725F" w:rsidRPr="0009525D">
        <w:rPr>
          <w:rFonts w:ascii="Arial" w:hAnsi="Arial" w:cs="Arial"/>
          <w:lang w:val="es-CO"/>
        </w:rPr>
        <w:t xml:space="preserve"> de los d</w:t>
      </w:r>
      <w:r w:rsidRPr="0009525D">
        <w:rPr>
          <w:rFonts w:ascii="Arial" w:hAnsi="Arial" w:cs="Arial"/>
          <w:lang w:val="es-CO"/>
        </w:rPr>
        <w:t xml:space="preserve">erechos ante los gobiernos, empresas extractivistas y demás entes que deterioran la vida en </w:t>
      </w:r>
      <w:r w:rsidRPr="00ED75DE">
        <w:rPr>
          <w:rFonts w:ascii="Arial" w:hAnsi="Arial" w:cs="Arial"/>
          <w:lang w:val="es-CO"/>
        </w:rPr>
        <w:t>el territorio.</w:t>
      </w:r>
    </w:p>
    <w:p w14:paraId="7E7EAECB" w14:textId="77777777" w:rsidR="005B012F" w:rsidRPr="0009525D" w:rsidRDefault="003261E1" w:rsidP="005B012F">
      <w:pPr>
        <w:jc w:val="both"/>
        <w:rPr>
          <w:rFonts w:ascii="Arial" w:hAnsi="Arial" w:cs="Arial"/>
          <w:lang w:val="es-CO"/>
        </w:rPr>
      </w:pPr>
      <w:r w:rsidRPr="00ED75DE">
        <w:rPr>
          <w:rFonts w:ascii="Arial" w:hAnsi="Arial" w:cs="Arial"/>
          <w:lang w:val="es-CO"/>
        </w:rPr>
        <w:t xml:space="preserve">Por </w:t>
      </w:r>
      <w:r w:rsidR="005B012F" w:rsidRPr="00ED75DE">
        <w:rPr>
          <w:rFonts w:ascii="Arial" w:hAnsi="Arial" w:cs="Arial"/>
          <w:lang w:val="es-CO"/>
        </w:rPr>
        <w:t>otra parte</w:t>
      </w:r>
      <w:r w:rsidR="0051362D" w:rsidRPr="00ED75DE">
        <w:rPr>
          <w:rFonts w:ascii="Arial" w:hAnsi="Arial" w:cs="Arial"/>
          <w:lang w:val="es-CO"/>
        </w:rPr>
        <w:t>, es menester</w:t>
      </w:r>
      <w:r w:rsidR="006B725F" w:rsidRPr="00ED75DE">
        <w:rPr>
          <w:rFonts w:ascii="Arial" w:hAnsi="Arial" w:cs="Arial"/>
          <w:lang w:val="es-CO"/>
        </w:rPr>
        <w:t xml:space="preserve"> ser autoreflexivo y autocrítico</w:t>
      </w:r>
      <w:r w:rsidR="00462CC2" w:rsidRPr="00ED75DE">
        <w:rPr>
          <w:rFonts w:ascii="Arial" w:hAnsi="Arial" w:cs="Arial"/>
          <w:lang w:val="es-CO"/>
        </w:rPr>
        <w:t>, y si es po</w:t>
      </w:r>
      <w:r w:rsidR="005B012F" w:rsidRPr="00ED75DE">
        <w:rPr>
          <w:rFonts w:ascii="Arial" w:hAnsi="Arial" w:cs="Arial"/>
          <w:lang w:val="es-CO"/>
        </w:rPr>
        <w:t>sible</w:t>
      </w:r>
      <w:r w:rsidRPr="00ED75DE">
        <w:rPr>
          <w:rFonts w:ascii="Arial" w:hAnsi="Arial" w:cs="Arial"/>
          <w:lang w:val="es-CO"/>
        </w:rPr>
        <w:t>,</w:t>
      </w:r>
      <w:r w:rsidR="005B012F" w:rsidRPr="00ED75DE">
        <w:rPr>
          <w:rFonts w:ascii="Arial" w:hAnsi="Arial" w:cs="Arial"/>
          <w:lang w:val="es-CO"/>
        </w:rPr>
        <w:t xml:space="preserve"> ver a través del retrovisor</w:t>
      </w:r>
      <w:r w:rsidR="00ED6910" w:rsidRPr="00ED75DE">
        <w:rPr>
          <w:rFonts w:ascii="Arial" w:hAnsi="Arial" w:cs="Arial"/>
          <w:lang w:val="es-CO"/>
        </w:rPr>
        <w:t xml:space="preserve"> recordando que nuestros ancestros hicieron uso del territorio sin de</w:t>
      </w:r>
      <w:r w:rsidR="003768D2" w:rsidRPr="00ED75DE">
        <w:rPr>
          <w:rFonts w:ascii="Arial" w:hAnsi="Arial" w:cs="Arial"/>
          <w:lang w:val="es-CO"/>
        </w:rPr>
        <w:t>strozar</w:t>
      </w:r>
      <w:r w:rsidR="00ED6910" w:rsidRPr="00ED75DE">
        <w:rPr>
          <w:rFonts w:ascii="Arial" w:hAnsi="Arial" w:cs="Arial"/>
          <w:lang w:val="es-CO"/>
        </w:rPr>
        <w:t>lo.</w:t>
      </w:r>
      <w:r w:rsidR="006B725F" w:rsidRPr="00ED75DE">
        <w:rPr>
          <w:rFonts w:ascii="Arial" w:hAnsi="Arial" w:cs="Arial"/>
          <w:lang w:val="es-CO"/>
        </w:rPr>
        <w:t xml:space="preserve"> </w:t>
      </w:r>
      <w:r w:rsidR="00ED6910" w:rsidRPr="00ED75DE">
        <w:rPr>
          <w:rFonts w:ascii="Arial" w:hAnsi="Arial" w:cs="Arial"/>
          <w:lang w:val="es-CO"/>
        </w:rPr>
        <w:t>E</w:t>
      </w:r>
      <w:r w:rsidR="005B012F" w:rsidRPr="00ED75DE">
        <w:rPr>
          <w:rFonts w:ascii="Arial" w:hAnsi="Arial" w:cs="Arial"/>
          <w:lang w:val="es-CO"/>
        </w:rPr>
        <w:t>sto con el interés de propiciar ca</w:t>
      </w:r>
      <w:r w:rsidRPr="00ED75DE">
        <w:rPr>
          <w:rFonts w:ascii="Arial" w:hAnsi="Arial" w:cs="Arial"/>
          <w:lang w:val="es-CO"/>
        </w:rPr>
        <w:t>mbios de pensamiento y acciones</w:t>
      </w:r>
      <w:r w:rsidR="005B012F" w:rsidRPr="00ED75DE">
        <w:rPr>
          <w:rFonts w:ascii="Arial" w:hAnsi="Arial" w:cs="Arial"/>
          <w:lang w:val="es-CO"/>
        </w:rPr>
        <w:t xml:space="preserve"> </w:t>
      </w:r>
      <w:r w:rsidR="00ED6910" w:rsidRPr="00ED75DE">
        <w:rPr>
          <w:rFonts w:ascii="Arial" w:hAnsi="Arial" w:cs="Arial"/>
          <w:lang w:val="es-CO"/>
        </w:rPr>
        <w:t xml:space="preserve">de </w:t>
      </w:r>
      <w:r w:rsidR="003768D2" w:rsidRPr="00ED75DE">
        <w:rPr>
          <w:rFonts w:ascii="Arial" w:hAnsi="Arial" w:cs="Arial"/>
          <w:lang w:val="es-CO"/>
        </w:rPr>
        <w:t>sostenibilidad</w:t>
      </w:r>
      <w:r w:rsidRPr="00ED75DE">
        <w:rPr>
          <w:rFonts w:ascii="Arial" w:hAnsi="Arial" w:cs="Arial"/>
          <w:lang w:val="es-CO"/>
        </w:rPr>
        <w:t>,</w:t>
      </w:r>
      <w:r w:rsidR="00ED6910" w:rsidRPr="00ED75DE">
        <w:rPr>
          <w:rFonts w:ascii="Arial" w:hAnsi="Arial" w:cs="Arial"/>
          <w:lang w:val="es-CO"/>
        </w:rPr>
        <w:t xml:space="preserve"> </w:t>
      </w:r>
      <w:r w:rsidR="005B012F" w:rsidRPr="00ED75DE">
        <w:rPr>
          <w:rFonts w:ascii="Arial" w:hAnsi="Arial" w:cs="Arial"/>
          <w:lang w:val="es-CO"/>
        </w:rPr>
        <w:t xml:space="preserve">como parte de nuestro compromiso </w:t>
      </w:r>
      <w:r w:rsidR="006B725F" w:rsidRPr="00ED75DE">
        <w:rPr>
          <w:rFonts w:ascii="Arial" w:hAnsi="Arial" w:cs="Arial"/>
          <w:lang w:val="es-CO"/>
        </w:rPr>
        <w:t>cultural, ét</w:t>
      </w:r>
      <w:r w:rsidR="00462CC2" w:rsidRPr="00ED75DE">
        <w:rPr>
          <w:rFonts w:ascii="Arial" w:hAnsi="Arial" w:cs="Arial"/>
          <w:lang w:val="es-CO"/>
        </w:rPr>
        <w:t>n</w:t>
      </w:r>
      <w:r w:rsidR="006B725F" w:rsidRPr="00ED75DE">
        <w:rPr>
          <w:rFonts w:ascii="Arial" w:hAnsi="Arial" w:cs="Arial"/>
          <w:lang w:val="es-CO"/>
        </w:rPr>
        <w:t>ico, social y polí</w:t>
      </w:r>
      <w:r w:rsidR="005B012F" w:rsidRPr="00ED75DE">
        <w:rPr>
          <w:rFonts w:ascii="Arial" w:hAnsi="Arial" w:cs="Arial"/>
          <w:lang w:val="es-CO"/>
        </w:rPr>
        <w:t xml:space="preserve">tico, no solo con nuestras comunidades (presentes y futuras), sino </w:t>
      </w:r>
      <w:r w:rsidR="003768D2" w:rsidRPr="00ED75DE">
        <w:rPr>
          <w:rFonts w:ascii="Arial" w:hAnsi="Arial" w:cs="Arial"/>
          <w:lang w:val="es-CO"/>
        </w:rPr>
        <w:t>también</w:t>
      </w:r>
      <w:r w:rsidR="005B012F" w:rsidRPr="00ED75DE">
        <w:rPr>
          <w:rFonts w:ascii="Arial" w:hAnsi="Arial" w:cs="Arial"/>
          <w:lang w:val="es-CO"/>
        </w:rPr>
        <w:t xml:space="preserve"> con la vida en el planeta</w:t>
      </w:r>
      <w:r w:rsidR="00ED6910" w:rsidRPr="00ED75DE">
        <w:rPr>
          <w:rFonts w:ascii="Arial" w:hAnsi="Arial" w:cs="Arial"/>
          <w:lang w:val="es-CO"/>
        </w:rPr>
        <w:t xml:space="preserve">. </w:t>
      </w:r>
      <w:r w:rsidR="006B725F" w:rsidRPr="00ED75DE">
        <w:rPr>
          <w:rFonts w:ascii="Arial" w:hAnsi="Arial" w:cs="Arial"/>
          <w:lang w:val="es-CO"/>
        </w:rPr>
        <w:t xml:space="preserve"> P</w:t>
      </w:r>
      <w:r w:rsidR="005B012F" w:rsidRPr="00ED75DE">
        <w:rPr>
          <w:rFonts w:ascii="Arial" w:hAnsi="Arial" w:cs="Arial"/>
          <w:lang w:val="es-CO"/>
        </w:rPr>
        <w:t>or</w:t>
      </w:r>
      <w:r w:rsidR="00606E17" w:rsidRPr="00ED75DE">
        <w:rPr>
          <w:rFonts w:ascii="Arial" w:hAnsi="Arial" w:cs="Arial"/>
          <w:lang w:val="es-CO"/>
        </w:rPr>
        <w:t xml:space="preserve"> lo tanto,</w:t>
      </w:r>
      <w:r w:rsidR="005B012F" w:rsidRPr="00ED75DE">
        <w:rPr>
          <w:rFonts w:ascii="Arial" w:hAnsi="Arial" w:cs="Arial"/>
          <w:lang w:val="es-CO"/>
        </w:rPr>
        <w:t xml:space="preserve"> la responsabilidad en el territorio </w:t>
      </w:r>
      <w:r w:rsidR="00606E17" w:rsidRPr="00ED75DE">
        <w:rPr>
          <w:rFonts w:ascii="Arial" w:hAnsi="Arial" w:cs="Arial"/>
          <w:lang w:val="es-CO"/>
        </w:rPr>
        <w:t>de la región</w:t>
      </w:r>
      <w:r w:rsidR="005B012F" w:rsidRPr="00ED75DE">
        <w:rPr>
          <w:rFonts w:ascii="Arial" w:hAnsi="Arial" w:cs="Arial"/>
          <w:lang w:val="es-CO"/>
        </w:rPr>
        <w:t xml:space="preserve"> Pacífico, </w:t>
      </w:r>
      <w:r w:rsidR="00A51CE7" w:rsidRPr="00ED75DE">
        <w:rPr>
          <w:rFonts w:ascii="Arial" w:hAnsi="Arial" w:cs="Arial"/>
          <w:lang w:val="es-CO"/>
        </w:rPr>
        <w:t xml:space="preserve">respecto a </w:t>
      </w:r>
      <w:r w:rsidR="005B012F" w:rsidRPr="00ED75DE">
        <w:rPr>
          <w:rFonts w:ascii="Arial" w:hAnsi="Arial" w:cs="Arial"/>
          <w:lang w:val="es-CO"/>
        </w:rPr>
        <w:t>su desarrollo y protección recae en gran medida en las autoridades étnicas que articulada</w:t>
      </w:r>
      <w:r w:rsidR="00606E17" w:rsidRPr="00ED75DE">
        <w:rPr>
          <w:rFonts w:ascii="Arial" w:hAnsi="Arial" w:cs="Arial"/>
          <w:lang w:val="es-CO"/>
        </w:rPr>
        <w:t>s</w:t>
      </w:r>
      <w:r w:rsidR="005B012F" w:rsidRPr="00ED75DE">
        <w:rPr>
          <w:rFonts w:ascii="Arial" w:hAnsi="Arial" w:cs="Arial"/>
          <w:lang w:val="es-CO"/>
        </w:rPr>
        <w:t xml:space="preserve"> a políticas públicas de los gobiern</w:t>
      </w:r>
      <w:r w:rsidR="00070B20" w:rsidRPr="00ED75DE">
        <w:rPr>
          <w:rFonts w:ascii="Arial" w:hAnsi="Arial" w:cs="Arial"/>
          <w:lang w:val="es-CO"/>
        </w:rPr>
        <w:t>os y la nueva dinámica del post</w:t>
      </w:r>
      <w:r w:rsidR="00EB0324" w:rsidRPr="00ED75DE">
        <w:rPr>
          <w:rFonts w:ascii="Arial" w:hAnsi="Arial" w:cs="Arial"/>
          <w:lang w:val="es-CO"/>
        </w:rPr>
        <w:t>-</w:t>
      </w:r>
      <w:r w:rsidR="005B012F" w:rsidRPr="00ED75DE">
        <w:rPr>
          <w:rFonts w:ascii="Arial" w:hAnsi="Arial" w:cs="Arial"/>
          <w:lang w:val="es-CO"/>
        </w:rPr>
        <w:t>acuerdo</w:t>
      </w:r>
      <w:r w:rsidR="00A51CE7" w:rsidRPr="00ED75DE">
        <w:rPr>
          <w:rFonts w:ascii="Arial" w:hAnsi="Arial" w:cs="Arial"/>
          <w:lang w:val="es-CO"/>
        </w:rPr>
        <w:t>,</w:t>
      </w:r>
      <w:r w:rsidR="005B012F" w:rsidRPr="00ED75DE">
        <w:rPr>
          <w:rFonts w:ascii="Arial" w:hAnsi="Arial" w:cs="Arial"/>
          <w:lang w:val="es-CO"/>
        </w:rPr>
        <w:t xml:space="preserve"> permitirán dignificar la vida en el territorio desde la perspectiva cultural de cada grupo étnico.</w:t>
      </w:r>
    </w:p>
    <w:p w14:paraId="5D048B9E" w14:textId="77777777" w:rsidR="00C01916" w:rsidRPr="006E6943" w:rsidRDefault="00FB3C8E" w:rsidP="00C01916">
      <w:pPr>
        <w:pStyle w:val="Ttulo2"/>
        <w:rPr>
          <w:lang w:val="es-CO"/>
        </w:rPr>
      </w:pPr>
      <w:r>
        <w:rPr>
          <w:rFonts w:ascii="Arial" w:hAnsi="Arial" w:cs="Arial"/>
          <w:lang w:val="es-CO"/>
        </w:rPr>
        <w:br w:type="page"/>
      </w:r>
      <w:bookmarkStart w:id="44" w:name="_Toc474238148"/>
      <w:r w:rsidR="00C01916">
        <w:rPr>
          <w:rFonts w:ascii="Arial" w:hAnsi="Arial" w:cs="Arial"/>
          <w:lang w:val="es-CO"/>
        </w:rPr>
        <w:t>4.1</w:t>
      </w:r>
      <w:r w:rsidR="00C01916">
        <w:rPr>
          <w:rFonts w:ascii="Arial" w:hAnsi="Arial" w:cs="Arial"/>
          <w:lang w:val="es-CO"/>
        </w:rPr>
        <w:tab/>
      </w:r>
      <w:r w:rsidR="00C01916">
        <w:rPr>
          <w:lang w:val="es-CO"/>
        </w:rPr>
        <w:t>Nuevo desafío</w:t>
      </w:r>
      <w:r w:rsidR="00C01916" w:rsidRPr="006E6943">
        <w:rPr>
          <w:lang w:val="es-CO"/>
        </w:rPr>
        <w:t>: Paz territorial</w:t>
      </w:r>
      <w:bookmarkEnd w:id="44"/>
      <w:r w:rsidR="00C01916" w:rsidRPr="006E6943">
        <w:rPr>
          <w:lang w:val="es-CO"/>
        </w:rPr>
        <w:t xml:space="preserve"> </w:t>
      </w:r>
    </w:p>
    <w:p w14:paraId="126D1F91" w14:textId="77777777" w:rsidR="00C01916" w:rsidRPr="00AA1C04" w:rsidRDefault="00C01916" w:rsidP="00C01916">
      <w:pPr>
        <w:ind w:left="708"/>
        <w:jc w:val="both"/>
        <w:rPr>
          <w:rFonts w:ascii="Arial" w:hAnsi="Arial" w:cs="Arial"/>
          <w:lang w:val="es-CO"/>
        </w:rPr>
      </w:pPr>
    </w:p>
    <w:p w14:paraId="7F60B81E" w14:textId="77777777" w:rsidR="00C01916" w:rsidRPr="00ED75DE" w:rsidRDefault="00C01916" w:rsidP="00C01916">
      <w:pPr>
        <w:jc w:val="both"/>
        <w:rPr>
          <w:rFonts w:ascii="Arial" w:hAnsi="Arial" w:cs="Arial"/>
          <w:lang w:val="es-CO"/>
        </w:rPr>
      </w:pPr>
      <w:r w:rsidRPr="00ED75DE">
        <w:rPr>
          <w:rFonts w:ascii="Arial" w:hAnsi="Arial" w:cs="Arial"/>
          <w:lang w:val="es-CO"/>
        </w:rPr>
        <w:t>Aunque el presente informe no tiene un tema</w:t>
      </w:r>
      <w:r w:rsidR="00042E3C" w:rsidRPr="00ED75DE">
        <w:rPr>
          <w:rFonts w:ascii="Arial" w:hAnsi="Arial" w:cs="Arial"/>
          <w:lang w:val="es-CO"/>
        </w:rPr>
        <w:t xml:space="preserve"> específico relacionado con el Proceso de Paz </w:t>
      </w:r>
      <w:r w:rsidRPr="00ED75DE">
        <w:rPr>
          <w:rFonts w:ascii="Arial" w:hAnsi="Arial" w:cs="Arial"/>
          <w:lang w:val="es-CO"/>
        </w:rPr>
        <w:t xml:space="preserve">que </w:t>
      </w:r>
      <w:r w:rsidR="00A06891" w:rsidRPr="00ED75DE">
        <w:rPr>
          <w:rFonts w:ascii="Arial" w:hAnsi="Arial" w:cs="Arial"/>
          <w:lang w:val="es-CO"/>
        </w:rPr>
        <w:t>actualmente se adelanta entre</w:t>
      </w:r>
      <w:r w:rsidRPr="00ED75DE">
        <w:rPr>
          <w:rFonts w:ascii="Arial" w:hAnsi="Arial" w:cs="Arial"/>
          <w:lang w:val="es-CO"/>
        </w:rPr>
        <w:t xml:space="preserve"> </w:t>
      </w:r>
      <w:r w:rsidR="00042E3C" w:rsidRPr="00ED75DE">
        <w:rPr>
          <w:rFonts w:ascii="Arial" w:hAnsi="Arial" w:cs="Arial"/>
          <w:lang w:val="es-CO"/>
        </w:rPr>
        <w:t xml:space="preserve">el </w:t>
      </w:r>
      <w:r w:rsidRPr="00ED75DE">
        <w:rPr>
          <w:rFonts w:ascii="Arial" w:hAnsi="Arial" w:cs="Arial"/>
          <w:lang w:val="es-CO"/>
        </w:rPr>
        <w:t>Gobierno</w:t>
      </w:r>
      <w:r w:rsidR="00042E3C" w:rsidRPr="00ED75DE">
        <w:rPr>
          <w:rFonts w:ascii="Arial" w:hAnsi="Arial" w:cs="Arial"/>
          <w:lang w:val="es-CO"/>
        </w:rPr>
        <w:t xml:space="preserve"> Nacional con las </w:t>
      </w:r>
      <w:r w:rsidRPr="00ED75DE">
        <w:rPr>
          <w:rFonts w:ascii="Arial" w:hAnsi="Arial" w:cs="Arial"/>
          <w:lang w:val="es-CO"/>
        </w:rPr>
        <w:t xml:space="preserve">FARC y </w:t>
      </w:r>
      <w:r w:rsidR="00042E3C" w:rsidRPr="00ED75DE">
        <w:rPr>
          <w:rFonts w:ascii="Arial" w:hAnsi="Arial" w:cs="Arial"/>
          <w:lang w:val="es-CO"/>
        </w:rPr>
        <w:t xml:space="preserve">el </w:t>
      </w:r>
      <w:r w:rsidR="00AC6190" w:rsidRPr="00ED75DE">
        <w:rPr>
          <w:rFonts w:ascii="Arial" w:hAnsi="Arial" w:cs="Arial"/>
          <w:lang w:val="es-CO"/>
        </w:rPr>
        <w:t>ELN</w:t>
      </w:r>
      <w:r w:rsidRPr="00ED75DE">
        <w:rPr>
          <w:rFonts w:ascii="Arial" w:hAnsi="Arial" w:cs="Arial"/>
          <w:lang w:val="es-CO"/>
        </w:rPr>
        <w:t>, son evidentes los intereses puestos sobre el Pacífico</w:t>
      </w:r>
      <w:r w:rsidR="007F0D7E" w:rsidRPr="00ED75DE">
        <w:rPr>
          <w:rFonts w:ascii="Arial" w:hAnsi="Arial" w:cs="Arial"/>
          <w:lang w:val="es-CO"/>
        </w:rPr>
        <w:t xml:space="preserve"> en sus riquezas hídricas, flora, fauna y minera</w:t>
      </w:r>
      <w:r w:rsidR="00A06891" w:rsidRPr="00ED75DE">
        <w:rPr>
          <w:rFonts w:ascii="Arial" w:hAnsi="Arial" w:cs="Arial"/>
          <w:lang w:val="es-CO"/>
        </w:rPr>
        <w:t>,</w:t>
      </w:r>
      <w:r w:rsidR="007F0D7E" w:rsidRPr="00ED75DE">
        <w:rPr>
          <w:rFonts w:ascii="Arial" w:hAnsi="Arial" w:cs="Arial"/>
          <w:lang w:val="es-CO"/>
        </w:rPr>
        <w:t xml:space="preserve"> </w:t>
      </w:r>
      <w:r w:rsidRPr="00ED75DE">
        <w:rPr>
          <w:rFonts w:ascii="Arial" w:hAnsi="Arial" w:cs="Arial"/>
          <w:lang w:val="es-CO"/>
        </w:rPr>
        <w:t>tanto por el Gobierno colombiano como por los actores del conflicto</w:t>
      </w:r>
      <w:r w:rsidR="007F0D7E" w:rsidRPr="00ED75DE">
        <w:rPr>
          <w:rFonts w:ascii="Arial" w:hAnsi="Arial" w:cs="Arial"/>
          <w:lang w:val="es-CO"/>
        </w:rPr>
        <w:t xml:space="preserve"> y las empresas transnacionales. </w:t>
      </w:r>
      <w:r w:rsidR="00A06891" w:rsidRPr="00ED75DE">
        <w:rPr>
          <w:rFonts w:ascii="Arial" w:hAnsi="Arial" w:cs="Arial"/>
          <w:lang w:val="es-CO"/>
        </w:rPr>
        <w:t>I</w:t>
      </w:r>
      <w:r w:rsidR="007F0D7E" w:rsidRPr="00ED75DE">
        <w:rPr>
          <w:rFonts w:ascii="Arial" w:hAnsi="Arial" w:cs="Arial"/>
          <w:lang w:val="es-CO"/>
        </w:rPr>
        <w:t xml:space="preserve">gualmente, </w:t>
      </w:r>
      <w:r w:rsidRPr="00ED75DE">
        <w:rPr>
          <w:rFonts w:ascii="Arial" w:hAnsi="Arial" w:cs="Arial"/>
          <w:lang w:val="es-CO"/>
        </w:rPr>
        <w:t>la mirada del desarrollo del presente siglo (</w:t>
      </w:r>
      <w:r w:rsidRPr="00ED75DE">
        <w:rPr>
          <w:rFonts w:ascii="Arial" w:hAnsi="Arial" w:cs="Arial"/>
          <w:b/>
          <w:lang w:val="es-CO"/>
        </w:rPr>
        <w:t>Plan Todos somos Pazcífico</w:t>
      </w:r>
      <w:r w:rsidRPr="00ED75DE">
        <w:rPr>
          <w:rFonts w:ascii="Arial" w:hAnsi="Arial" w:cs="Arial"/>
          <w:lang w:val="es-CO"/>
        </w:rPr>
        <w:t xml:space="preserve">) </w:t>
      </w:r>
      <w:r w:rsidR="00A06891" w:rsidRPr="00ED75DE">
        <w:rPr>
          <w:rFonts w:ascii="Arial" w:hAnsi="Arial" w:cs="Arial"/>
          <w:lang w:val="es-CO"/>
        </w:rPr>
        <w:t xml:space="preserve">pone en </w:t>
      </w:r>
      <w:r w:rsidR="001F27BD" w:rsidRPr="00ED75DE">
        <w:rPr>
          <w:rFonts w:ascii="Arial" w:hAnsi="Arial" w:cs="Arial"/>
          <w:lang w:val="es-CO"/>
        </w:rPr>
        <w:t xml:space="preserve">riesgo la vida en el territorio a partir </w:t>
      </w:r>
      <w:r w:rsidRPr="00ED75DE">
        <w:rPr>
          <w:rFonts w:ascii="Arial" w:hAnsi="Arial" w:cs="Arial"/>
          <w:lang w:val="es-CO"/>
        </w:rPr>
        <w:t xml:space="preserve">de la implementación de los acuerdos entre los actores del conflicto. </w:t>
      </w:r>
    </w:p>
    <w:p w14:paraId="3C844AD0" w14:textId="77777777" w:rsidR="00C01916" w:rsidRPr="00C01916" w:rsidRDefault="00C01916" w:rsidP="00C01916">
      <w:pPr>
        <w:jc w:val="both"/>
        <w:rPr>
          <w:rFonts w:ascii="Arial" w:hAnsi="Arial" w:cs="Arial"/>
          <w:lang w:val="es-CO"/>
        </w:rPr>
      </w:pPr>
      <w:r w:rsidRPr="00ED75DE">
        <w:rPr>
          <w:rFonts w:ascii="Arial" w:hAnsi="Arial" w:cs="Arial"/>
          <w:lang w:val="es-CO"/>
        </w:rPr>
        <w:t>Un ejemplo de lo anterior</w:t>
      </w:r>
      <w:r w:rsidR="00121E2F" w:rsidRPr="00ED75DE">
        <w:rPr>
          <w:rFonts w:ascii="Arial" w:hAnsi="Arial" w:cs="Arial"/>
          <w:lang w:val="es-CO"/>
        </w:rPr>
        <w:t>,</w:t>
      </w:r>
      <w:r w:rsidRPr="00ED75DE">
        <w:rPr>
          <w:rFonts w:ascii="Arial" w:hAnsi="Arial" w:cs="Arial"/>
          <w:lang w:val="es-CO"/>
        </w:rPr>
        <w:t xml:space="preserve"> es la existencia de un sinnúmero de entables mineros no formalizados</w:t>
      </w:r>
      <w:r w:rsidR="00F96E88" w:rsidRPr="00ED75DE">
        <w:rPr>
          <w:rFonts w:ascii="Arial" w:hAnsi="Arial" w:cs="Arial"/>
          <w:lang w:val="es-CO"/>
        </w:rPr>
        <w:t>, de</w:t>
      </w:r>
      <w:r w:rsidRPr="00ED75DE">
        <w:rPr>
          <w:rFonts w:ascii="Arial" w:hAnsi="Arial" w:cs="Arial"/>
          <w:lang w:val="es-CO"/>
        </w:rPr>
        <w:t xml:space="preserve"> donde se sostienen económicamente los grupos armados. Mientras el Estado no tiene previsto alternativas sostenibles de seguridad social para los excombatientes una vez se llegue al acuerdo de terminación del conflicto, las comunidades </w:t>
      </w:r>
      <w:r w:rsidR="00F96E88" w:rsidRPr="00ED75DE">
        <w:rPr>
          <w:rFonts w:ascii="Arial" w:hAnsi="Arial" w:cs="Arial"/>
          <w:lang w:val="es-CO"/>
        </w:rPr>
        <w:t>han manifestado su preocupación frente a lo</w:t>
      </w:r>
      <w:r w:rsidRPr="00ED75DE">
        <w:rPr>
          <w:rFonts w:ascii="Arial" w:hAnsi="Arial" w:cs="Arial"/>
          <w:lang w:val="es-CO"/>
        </w:rPr>
        <w:t xml:space="preserve"> que pueda pasar con estas personas en el desarrollo social, económico y cultural</w:t>
      </w:r>
      <w:r w:rsidR="00F96E88" w:rsidRPr="00ED75DE">
        <w:rPr>
          <w:rFonts w:ascii="Arial" w:hAnsi="Arial" w:cs="Arial"/>
          <w:lang w:val="es-CO"/>
        </w:rPr>
        <w:t xml:space="preserve"> de los territorio</w:t>
      </w:r>
      <w:r w:rsidRPr="00ED75DE">
        <w:rPr>
          <w:rFonts w:ascii="Arial" w:hAnsi="Arial" w:cs="Arial"/>
          <w:lang w:val="es-CO"/>
        </w:rPr>
        <w:t>. Otro ejemplo</w:t>
      </w:r>
      <w:r w:rsidR="00AB07EC" w:rsidRPr="00ED75DE">
        <w:rPr>
          <w:rFonts w:ascii="Arial" w:hAnsi="Arial" w:cs="Arial"/>
          <w:lang w:val="es-CO"/>
        </w:rPr>
        <w:t xml:space="preserve"> </w:t>
      </w:r>
      <w:r w:rsidRPr="00ED75DE">
        <w:rPr>
          <w:rFonts w:ascii="Arial" w:hAnsi="Arial" w:cs="Arial"/>
          <w:lang w:val="es-CO"/>
        </w:rPr>
        <w:t xml:space="preserve">está asociado </w:t>
      </w:r>
      <w:r w:rsidR="00791580" w:rsidRPr="00ED75DE">
        <w:rPr>
          <w:rFonts w:ascii="Arial" w:hAnsi="Arial" w:cs="Arial"/>
          <w:lang w:val="es-CO"/>
        </w:rPr>
        <w:t>a</w:t>
      </w:r>
      <w:r w:rsidRPr="00ED75DE">
        <w:rPr>
          <w:rFonts w:ascii="Arial" w:hAnsi="Arial" w:cs="Arial"/>
          <w:lang w:val="es-CO"/>
        </w:rPr>
        <w:t xml:space="preserve"> l</w:t>
      </w:r>
      <w:r w:rsidRPr="00AA1C04">
        <w:rPr>
          <w:rFonts w:ascii="Arial" w:hAnsi="Arial" w:cs="Arial"/>
          <w:lang w:val="es-CO"/>
        </w:rPr>
        <w:t xml:space="preserve">a baja producción agroalimentaria que en su momento se reemplazó por el cultivo de la coca y la falta de </w:t>
      </w:r>
      <w:r w:rsidRPr="008E68BA">
        <w:rPr>
          <w:rFonts w:ascii="Arial" w:hAnsi="Arial" w:cs="Arial"/>
          <w:lang w:val="es-CO"/>
        </w:rPr>
        <w:t>implementación de políticas para la producción agropecuaria que ga</w:t>
      </w:r>
      <w:r w:rsidR="00791580" w:rsidRPr="008E68BA">
        <w:rPr>
          <w:rFonts w:ascii="Arial" w:hAnsi="Arial" w:cs="Arial"/>
          <w:lang w:val="es-CO"/>
        </w:rPr>
        <w:t>ranticen seguridad alimentaria por parte del Estado.</w:t>
      </w:r>
      <w:r w:rsidR="00791580">
        <w:rPr>
          <w:rFonts w:ascii="Arial" w:hAnsi="Arial" w:cs="Arial"/>
          <w:lang w:val="es-CO"/>
        </w:rPr>
        <w:t xml:space="preserve"> </w:t>
      </w:r>
    </w:p>
    <w:p w14:paraId="3A36E767" w14:textId="77777777" w:rsidR="00C01916" w:rsidRPr="00C01916" w:rsidRDefault="00C01916" w:rsidP="00C01916">
      <w:pPr>
        <w:spacing w:after="0"/>
        <w:jc w:val="both"/>
        <w:rPr>
          <w:rFonts w:ascii="Arial" w:hAnsi="Arial" w:cs="Arial"/>
          <w:lang w:val="es-CO"/>
        </w:rPr>
      </w:pPr>
      <w:r w:rsidRPr="00C01916">
        <w:rPr>
          <w:rFonts w:ascii="Arial" w:hAnsi="Arial" w:cs="Arial"/>
          <w:lang w:val="es-CO"/>
        </w:rPr>
        <w:t>Con la entrada en vigencia de la ley 21 de 1991 y la ley 70 de 1993, la seguridad alimentaria en los territorios étnicos se convierte en una estrategia de los gobiernos regionales y locales autonómicos</w:t>
      </w:r>
      <w:r w:rsidRPr="00C01916">
        <w:rPr>
          <w:rStyle w:val="Refdenotaalpie"/>
          <w:rFonts w:ascii="Arial" w:hAnsi="Arial" w:cs="Arial"/>
          <w:lang w:val="es-CO"/>
        </w:rPr>
        <w:footnoteReference w:id="21"/>
      </w:r>
      <w:r w:rsidRPr="00C01916">
        <w:rPr>
          <w:rFonts w:ascii="Arial" w:hAnsi="Arial" w:cs="Arial"/>
          <w:lang w:val="es-CO"/>
        </w:rPr>
        <w:t xml:space="preserve"> para garantizar la supervivencia de las comunidades y sus familias. En esa perspectiva, los planes de vida para las comunidades indígenas y los planes de etnodesarrollo que son planes de manejo de comunidades afrocolombianas, se convierten en la herramienta esencial para el uso y manejo del territorio, el ejercicio de gobierno y la aplicación de justicia con autoridad propia.</w:t>
      </w:r>
    </w:p>
    <w:p w14:paraId="67582C16" w14:textId="77777777" w:rsidR="00C01916" w:rsidRDefault="00C01916" w:rsidP="00C01916">
      <w:pPr>
        <w:spacing w:after="0"/>
        <w:jc w:val="both"/>
        <w:rPr>
          <w:rFonts w:ascii="Arial" w:hAnsi="Arial" w:cs="Arial"/>
          <w:lang w:val="es-CO"/>
        </w:rPr>
      </w:pPr>
    </w:p>
    <w:p w14:paraId="3CA047BF" w14:textId="77777777" w:rsidR="00C01916" w:rsidRPr="008E68BA" w:rsidRDefault="00C01916" w:rsidP="00C01916">
      <w:pPr>
        <w:spacing w:after="0"/>
        <w:jc w:val="both"/>
        <w:rPr>
          <w:rFonts w:ascii="Arial" w:hAnsi="Arial" w:cs="Arial"/>
          <w:lang w:val="es-CO"/>
        </w:rPr>
      </w:pPr>
      <w:r w:rsidRPr="00C01916">
        <w:rPr>
          <w:rFonts w:ascii="Arial" w:hAnsi="Arial" w:cs="Arial"/>
          <w:lang w:val="es-CO"/>
        </w:rPr>
        <w:t xml:space="preserve">Los planes de vida y de </w:t>
      </w:r>
      <w:r w:rsidRPr="008E68BA">
        <w:rPr>
          <w:rFonts w:ascii="Arial" w:hAnsi="Arial" w:cs="Arial"/>
          <w:lang w:val="es-CO"/>
        </w:rPr>
        <w:t>etnodesarrollo son esquemas de planeación territorial para las comunidad</w:t>
      </w:r>
      <w:r w:rsidR="00E84819" w:rsidRPr="008E68BA">
        <w:rPr>
          <w:rFonts w:ascii="Arial" w:hAnsi="Arial" w:cs="Arial"/>
          <w:lang w:val="es-CO"/>
        </w:rPr>
        <w:t>es indígenas y afrocolombianas en</w:t>
      </w:r>
      <w:r w:rsidRPr="008E68BA">
        <w:rPr>
          <w:rFonts w:ascii="Arial" w:hAnsi="Arial" w:cs="Arial"/>
          <w:lang w:val="es-CO"/>
        </w:rPr>
        <w:t xml:space="preserve"> sus territorios colectivos</w:t>
      </w:r>
      <w:r w:rsidR="00522715" w:rsidRPr="008E68BA">
        <w:rPr>
          <w:rFonts w:ascii="Arial" w:hAnsi="Arial" w:cs="Arial"/>
          <w:lang w:val="es-CO"/>
        </w:rPr>
        <w:t xml:space="preserve">, estos </w:t>
      </w:r>
      <w:r w:rsidRPr="008E68BA">
        <w:rPr>
          <w:rFonts w:ascii="Arial" w:hAnsi="Arial" w:cs="Arial"/>
          <w:lang w:val="es-CO"/>
        </w:rPr>
        <w:t xml:space="preserve">hacen parte del mandato de ley y sus obligaciones para impulsar el desarrollo </w:t>
      </w:r>
      <w:r w:rsidR="00E84819" w:rsidRPr="008E68BA">
        <w:rPr>
          <w:rFonts w:ascii="Arial" w:hAnsi="Arial" w:cs="Arial"/>
          <w:lang w:val="es-CO"/>
        </w:rPr>
        <w:t>de las</w:t>
      </w:r>
      <w:r w:rsidRPr="008E68BA">
        <w:rPr>
          <w:rFonts w:ascii="Arial" w:hAnsi="Arial" w:cs="Arial"/>
          <w:lang w:val="es-CO"/>
        </w:rPr>
        <w:t xml:space="preserve"> comunidades sin el detrimento ambiental y </w:t>
      </w:r>
      <w:r w:rsidR="000B1A62" w:rsidRPr="008E68BA">
        <w:rPr>
          <w:rFonts w:ascii="Arial" w:hAnsi="Arial" w:cs="Arial"/>
          <w:lang w:val="es-CO"/>
        </w:rPr>
        <w:t xml:space="preserve">la </w:t>
      </w:r>
      <w:r w:rsidRPr="008E68BA">
        <w:rPr>
          <w:rFonts w:ascii="Arial" w:hAnsi="Arial" w:cs="Arial"/>
          <w:lang w:val="es-CO"/>
        </w:rPr>
        <w:t>protección al patrimonio.</w:t>
      </w:r>
    </w:p>
    <w:p w14:paraId="6BED389C" w14:textId="77777777" w:rsidR="00C01916" w:rsidRPr="008E68BA" w:rsidRDefault="00C01916" w:rsidP="00C01916">
      <w:pPr>
        <w:spacing w:after="0"/>
        <w:jc w:val="both"/>
        <w:rPr>
          <w:rFonts w:ascii="Arial" w:hAnsi="Arial" w:cs="Arial"/>
          <w:lang w:val="es-CO"/>
        </w:rPr>
      </w:pPr>
    </w:p>
    <w:p w14:paraId="06A1AACB" w14:textId="77777777" w:rsidR="00C01916" w:rsidRPr="00C01916" w:rsidRDefault="00C01916" w:rsidP="00C01916">
      <w:pPr>
        <w:spacing w:after="0"/>
        <w:jc w:val="both"/>
        <w:rPr>
          <w:rFonts w:ascii="Arial" w:hAnsi="Arial" w:cs="Arial"/>
          <w:lang w:val="es-CO"/>
        </w:rPr>
      </w:pPr>
      <w:r w:rsidRPr="008E68BA">
        <w:rPr>
          <w:rFonts w:ascii="Arial" w:hAnsi="Arial" w:cs="Arial"/>
          <w:lang w:val="es-CO"/>
        </w:rPr>
        <w:t>Las comunidades indígenas y afrocolombianas deberán en sus planes de vida, planes de etnodesarrollo y en sus esquemas de gobierno propio, establecer el uso y manejo del territorio orientado al desarrollo de la vida digna en la que la producción agroalimentaria estará en primer plano</w:t>
      </w:r>
      <w:r w:rsidR="00722E34" w:rsidRPr="008E68BA">
        <w:rPr>
          <w:rFonts w:ascii="Arial" w:hAnsi="Arial" w:cs="Arial"/>
          <w:lang w:val="es-CO"/>
        </w:rPr>
        <w:t>,</w:t>
      </w:r>
      <w:r w:rsidRPr="008E68BA">
        <w:rPr>
          <w:rFonts w:ascii="Arial" w:hAnsi="Arial" w:cs="Arial"/>
          <w:lang w:val="es-CO"/>
        </w:rPr>
        <w:t xml:space="preserve"> ya que en su esencia estos territorios corresponden a zonas rurales-ribereñas y con características ambientales especiales.</w:t>
      </w:r>
    </w:p>
    <w:p w14:paraId="0321D370" w14:textId="77777777" w:rsidR="00C01916" w:rsidRPr="00C01916" w:rsidRDefault="00C01916" w:rsidP="00C01916">
      <w:pPr>
        <w:spacing w:after="0"/>
        <w:jc w:val="both"/>
        <w:rPr>
          <w:rFonts w:ascii="Arial" w:hAnsi="Arial" w:cs="Arial"/>
          <w:lang w:val="es-CO"/>
        </w:rPr>
      </w:pPr>
    </w:p>
    <w:p w14:paraId="43B9312D" w14:textId="77777777" w:rsidR="00C01916" w:rsidRDefault="00C01916" w:rsidP="00C01916">
      <w:pPr>
        <w:spacing w:after="0"/>
        <w:jc w:val="both"/>
        <w:rPr>
          <w:rFonts w:ascii="Arial" w:hAnsi="Arial" w:cs="Arial"/>
          <w:lang w:val="es-CO"/>
        </w:rPr>
      </w:pPr>
      <w:r w:rsidRPr="00C01916">
        <w:rPr>
          <w:rFonts w:ascii="Arial" w:hAnsi="Arial" w:cs="Arial"/>
          <w:lang w:val="es-CO"/>
        </w:rPr>
        <w:t>Las autoridades étnicas,</w:t>
      </w:r>
      <w:r>
        <w:rPr>
          <w:rFonts w:ascii="Arial" w:hAnsi="Arial" w:cs="Arial"/>
          <w:lang w:val="es-CO"/>
        </w:rPr>
        <w:t xml:space="preserve"> </w:t>
      </w:r>
      <w:r w:rsidRPr="00C01916">
        <w:rPr>
          <w:rFonts w:ascii="Arial" w:hAnsi="Arial" w:cs="Arial"/>
          <w:lang w:val="es-CO"/>
        </w:rPr>
        <w:t>indígenas y afrocolombianas, a través de los resguardos y los consejos comunitarios tienen el reto y la oportunidad para hacer uso de su autonomía planificando de manera estratégica el desarrollo de sus territorios colectivos. Se espera con ello que las comunidades puedan estructurar la vida en sociedad, fortalecer sus gobiernos y ejercer de manera autónoma la autoridad para la construcción colectiva de sus políticas, planes, programas y proyectos en la que la seguridad alimentaria y la nutrición sea el punto de partida en perspectiva de paz territorial.</w:t>
      </w:r>
    </w:p>
    <w:p w14:paraId="32A05BC0" w14:textId="77777777" w:rsidR="00C01916" w:rsidRDefault="00C01916" w:rsidP="00C01916">
      <w:pPr>
        <w:spacing w:after="0"/>
        <w:jc w:val="both"/>
        <w:rPr>
          <w:rFonts w:ascii="Arial" w:hAnsi="Arial" w:cs="Arial"/>
          <w:lang w:val="es-CO"/>
        </w:rPr>
      </w:pPr>
    </w:p>
    <w:p w14:paraId="4CEC9B68" w14:textId="77777777" w:rsidR="00C01916" w:rsidRDefault="00C01916" w:rsidP="00C01916">
      <w:pPr>
        <w:rPr>
          <w:rFonts w:ascii="Arial" w:hAnsi="Arial" w:cs="Arial"/>
          <w:lang w:val="es-CO"/>
        </w:rPr>
      </w:pPr>
      <w:r>
        <w:rPr>
          <w:rFonts w:ascii="Arial" w:hAnsi="Arial" w:cs="Arial"/>
          <w:lang w:val="es-CO"/>
        </w:rPr>
        <w:br w:type="page"/>
      </w:r>
    </w:p>
    <w:p w14:paraId="2C12C9A3" w14:textId="77777777" w:rsidR="009A54A3" w:rsidRDefault="00CA67CC" w:rsidP="00CA67CC">
      <w:pPr>
        <w:pStyle w:val="Ttulo1"/>
        <w:rPr>
          <w:lang w:val="es-CO"/>
        </w:rPr>
      </w:pPr>
      <w:bookmarkStart w:id="45" w:name="_Toc474238149"/>
      <w:r w:rsidRPr="00CA67CC">
        <w:rPr>
          <w:lang w:val="es-CO"/>
        </w:rPr>
        <w:t>5</w:t>
      </w:r>
      <w:r w:rsidRPr="00CA67CC">
        <w:rPr>
          <w:lang w:val="es-CO"/>
        </w:rPr>
        <w:tab/>
      </w:r>
      <w:r w:rsidR="009A54A3" w:rsidRPr="00CA67CC">
        <w:rPr>
          <w:lang w:val="es-CO"/>
        </w:rPr>
        <w:t>Peticiones</w:t>
      </w:r>
      <w:bookmarkEnd w:id="45"/>
    </w:p>
    <w:p w14:paraId="67CE386C" w14:textId="77777777" w:rsidR="00BD39DA" w:rsidRPr="00BD39DA" w:rsidRDefault="00BD39DA" w:rsidP="00BD39DA">
      <w:pPr>
        <w:rPr>
          <w:lang w:val="es-CO"/>
        </w:rPr>
      </w:pPr>
    </w:p>
    <w:p w14:paraId="6D5768A4" w14:textId="77777777" w:rsidR="00C01916" w:rsidRDefault="00B06F51" w:rsidP="00BA3EF2">
      <w:pPr>
        <w:pStyle w:val="Ttulo2"/>
        <w:numPr>
          <w:ilvl w:val="1"/>
          <w:numId w:val="39"/>
        </w:numPr>
        <w:rPr>
          <w:lang w:val="es-CO"/>
        </w:rPr>
      </w:pPr>
      <w:bookmarkStart w:id="46" w:name="_Toc474238150"/>
      <w:bookmarkStart w:id="47" w:name="_Toc469567470"/>
      <w:r w:rsidRPr="00C01916">
        <w:rPr>
          <w:lang w:val="es-CO"/>
        </w:rPr>
        <w:t>Peticiones</w:t>
      </w:r>
      <w:r w:rsidR="00C01916" w:rsidRPr="00C01916">
        <w:rPr>
          <w:lang w:val="es-CO"/>
        </w:rPr>
        <w:t xml:space="preserve"> a las autoridades locales</w:t>
      </w:r>
      <w:bookmarkEnd w:id="46"/>
      <w:r w:rsidR="00C01916" w:rsidRPr="00C01916">
        <w:rPr>
          <w:lang w:val="es-CO"/>
        </w:rPr>
        <w:t xml:space="preserve"> </w:t>
      </w:r>
    </w:p>
    <w:p w14:paraId="4D563A83" w14:textId="77777777" w:rsidR="00BA3EF2" w:rsidRPr="00BA3EF2" w:rsidRDefault="00BA3EF2" w:rsidP="00BA3EF2">
      <w:pPr>
        <w:rPr>
          <w:lang w:val="es-CO"/>
        </w:rPr>
      </w:pPr>
    </w:p>
    <w:p w14:paraId="000F92D4" w14:textId="77777777" w:rsidR="00BA3EF2" w:rsidRDefault="00C63E23" w:rsidP="00BD39DA">
      <w:pPr>
        <w:pStyle w:val="Prrafodelista"/>
        <w:numPr>
          <w:ilvl w:val="0"/>
          <w:numId w:val="42"/>
        </w:numPr>
        <w:jc w:val="both"/>
        <w:rPr>
          <w:rFonts w:ascii="Arial" w:hAnsi="Arial" w:cs="Arial"/>
          <w:lang w:val="es-CO"/>
        </w:rPr>
      </w:pPr>
      <w:r w:rsidRPr="00BD39DA">
        <w:rPr>
          <w:rFonts w:ascii="Arial" w:hAnsi="Arial" w:cs="Arial"/>
          <w:lang w:val="es-CO"/>
        </w:rPr>
        <w:t>Respeto a las dinámicas socio-culturales de los pueblos indígenas y comunidades étnicas de conformidad a su legislación especial.</w:t>
      </w:r>
    </w:p>
    <w:p w14:paraId="70807D52" w14:textId="77777777" w:rsidR="00BD39DA" w:rsidRPr="00BD39DA" w:rsidRDefault="00BD39DA" w:rsidP="00BD39DA">
      <w:pPr>
        <w:pStyle w:val="Prrafodelista"/>
        <w:jc w:val="both"/>
        <w:rPr>
          <w:rFonts w:ascii="Arial" w:hAnsi="Arial" w:cs="Arial"/>
          <w:lang w:val="es-CO"/>
        </w:rPr>
      </w:pPr>
    </w:p>
    <w:p w14:paraId="0C549660" w14:textId="77777777" w:rsidR="00BA3EF2" w:rsidRDefault="00C63E23" w:rsidP="00BD39DA">
      <w:pPr>
        <w:pStyle w:val="Prrafodelista"/>
        <w:numPr>
          <w:ilvl w:val="0"/>
          <w:numId w:val="42"/>
        </w:numPr>
        <w:jc w:val="both"/>
        <w:rPr>
          <w:rFonts w:ascii="Arial" w:hAnsi="Arial" w:cs="Arial"/>
          <w:lang w:val="es-CO"/>
        </w:rPr>
      </w:pPr>
      <w:r w:rsidRPr="00BD39DA">
        <w:rPr>
          <w:rFonts w:ascii="Arial" w:hAnsi="Arial" w:cs="Arial"/>
          <w:lang w:val="es-CO"/>
        </w:rPr>
        <w:t>Acatar de manera rigurosa la legislación especial para los grupos étnicos y las recomendaciones del comité PIDESC</w:t>
      </w:r>
      <w:r w:rsidR="001901B2">
        <w:rPr>
          <w:rFonts w:ascii="Arial" w:hAnsi="Arial" w:cs="Arial"/>
          <w:lang w:val="es-CO"/>
        </w:rPr>
        <w:t>.</w:t>
      </w:r>
    </w:p>
    <w:p w14:paraId="24198B10" w14:textId="77777777" w:rsidR="00BD39DA" w:rsidRPr="00BD39DA" w:rsidRDefault="00BD39DA" w:rsidP="00BD39DA">
      <w:pPr>
        <w:pStyle w:val="Prrafodelista"/>
        <w:jc w:val="both"/>
        <w:rPr>
          <w:rFonts w:ascii="Arial" w:hAnsi="Arial" w:cs="Arial"/>
          <w:lang w:val="es-CO"/>
        </w:rPr>
      </w:pPr>
    </w:p>
    <w:p w14:paraId="02F8A268" w14:textId="77777777" w:rsidR="00C63E23" w:rsidRPr="006B1974" w:rsidRDefault="00C63E23" w:rsidP="00BD39DA">
      <w:pPr>
        <w:pStyle w:val="Prrafodelista"/>
        <w:numPr>
          <w:ilvl w:val="0"/>
          <w:numId w:val="42"/>
        </w:numPr>
        <w:jc w:val="both"/>
        <w:rPr>
          <w:rFonts w:ascii="Arial" w:hAnsi="Arial" w:cs="Arial"/>
          <w:lang w:val="es-CO"/>
        </w:rPr>
      </w:pPr>
      <w:r w:rsidRPr="006B1974">
        <w:rPr>
          <w:rFonts w:ascii="Arial" w:hAnsi="Arial" w:cs="Arial"/>
          <w:lang w:val="es-CO"/>
        </w:rPr>
        <w:t xml:space="preserve">Impulsar los </w:t>
      </w:r>
      <w:r w:rsidR="001901B2" w:rsidRPr="006B1974">
        <w:rPr>
          <w:rFonts w:ascii="Arial" w:hAnsi="Arial" w:cs="Arial"/>
          <w:lang w:val="es-CO"/>
        </w:rPr>
        <w:t>Planes de Desarrollo</w:t>
      </w:r>
      <w:r w:rsidRPr="006B1974">
        <w:rPr>
          <w:rFonts w:ascii="Arial" w:hAnsi="Arial" w:cs="Arial"/>
          <w:lang w:val="es-CO"/>
        </w:rPr>
        <w:t xml:space="preserve"> atendiendo a las necesidades y visiones de los pueblos indígena</w:t>
      </w:r>
      <w:r w:rsidR="00D605C7" w:rsidRPr="006B1974">
        <w:rPr>
          <w:rFonts w:ascii="Arial" w:hAnsi="Arial" w:cs="Arial"/>
          <w:lang w:val="es-CO"/>
        </w:rPr>
        <w:t>s y comunidades étnicas definida</w:t>
      </w:r>
      <w:r w:rsidRPr="006B1974">
        <w:rPr>
          <w:rFonts w:ascii="Arial" w:hAnsi="Arial" w:cs="Arial"/>
          <w:lang w:val="es-CO"/>
        </w:rPr>
        <w:t>s en sus planes de manejo, planes de vida y planes de etno-desarrollo.</w:t>
      </w:r>
    </w:p>
    <w:p w14:paraId="177B2F19" w14:textId="77777777" w:rsidR="00573DB1" w:rsidRPr="006B1974" w:rsidRDefault="00573DB1" w:rsidP="00573DB1">
      <w:pPr>
        <w:rPr>
          <w:lang w:val="es-CO"/>
        </w:rPr>
      </w:pPr>
    </w:p>
    <w:p w14:paraId="6BCA9837" w14:textId="77777777" w:rsidR="009A54A3" w:rsidRPr="006B1974" w:rsidRDefault="009A54A3" w:rsidP="00BA3EF2">
      <w:pPr>
        <w:pStyle w:val="Ttulo2"/>
        <w:numPr>
          <w:ilvl w:val="1"/>
          <w:numId w:val="39"/>
        </w:numPr>
        <w:rPr>
          <w:lang w:val="es-CO"/>
        </w:rPr>
      </w:pPr>
      <w:bookmarkStart w:id="48" w:name="_Toc469567471"/>
      <w:bookmarkStart w:id="49" w:name="_Toc474238151"/>
      <w:bookmarkEnd w:id="47"/>
      <w:r w:rsidRPr="006B1974">
        <w:rPr>
          <w:lang w:val="es-CO"/>
        </w:rPr>
        <w:t>Peticiones a las autoridades nacionales</w:t>
      </w:r>
      <w:bookmarkEnd w:id="48"/>
      <w:bookmarkEnd w:id="49"/>
    </w:p>
    <w:p w14:paraId="563E676C" w14:textId="77777777" w:rsidR="00BA3EF2" w:rsidRPr="006B1974" w:rsidRDefault="00BA3EF2" w:rsidP="00BD39DA">
      <w:pPr>
        <w:rPr>
          <w:lang w:val="es-CO"/>
        </w:rPr>
      </w:pPr>
    </w:p>
    <w:p w14:paraId="33127460" w14:textId="77777777" w:rsidR="00BA3EF2" w:rsidRPr="006B1974" w:rsidRDefault="006336CE" w:rsidP="00BD39DA">
      <w:pPr>
        <w:pStyle w:val="Prrafodelista"/>
        <w:numPr>
          <w:ilvl w:val="0"/>
          <w:numId w:val="40"/>
        </w:numPr>
        <w:jc w:val="both"/>
        <w:rPr>
          <w:rFonts w:ascii="Arial" w:hAnsi="Arial" w:cs="Arial"/>
          <w:lang w:val="es-CO"/>
        </w:rPr>
      </w:pPr>
      <w:r w:rsidRPr="006B1974">
        <w:rPr>
          <w:rFonts w:ascii="Arial" w:hAnsi="Arial" w:cs="Arial"/>
          <w:lang w:val="es-CO"/>
        </w:rPr>
        <w:t>Expedir el d</w:t>
      </w:r>
      <w:r w:rsidR="00C63E23" w:rsidRPr="006B1974">
        <w:rPr>
          <w:rFonts w:ascii="Arial" w:hAnsi="Arial" w:cs="Arial"/>
          <w:lang w:val="es-CO"/>
        </w:rPr>
        <w:t xml:space="preserve">ecreto que integra el </w:t>
      </w:r>
      <w:r w:rsidR="008B03AC" w:rsidRPr="006B1974">
        <w:rPr>
          <w:rFonts w:ascii="Arial" w:hAnsi="Arial" w:cs="Arial"/>
          <w:lang w:val="es-CO"/>
        </w:rPr>
        <w:t xml:space="preserve">Espacio Nacional de Consulta Previa </w:t>
      </w:r>
      <w:r w:rsidR="00C63E23" w:rsidRPr="006B1974">
        <w:rPr>
          <w:rFonts w:ascii="Arial" w:hAnsi="Arial" w:cs="Arial"/>
          <w:lang w:val="es-CO"/>
        </w:rPr>
        <w:t>para comunidades negras de conformidad a la orden de la Corte Constitucional S. T 576 de 2014.</w:t>
      </w:r>
    </w:p>
    <w:p w14:paraId="66074E0E" w14:textId="77777777" w:rsidR="00BD39DA" w:rsidRPr="00BD39DA" w:rsidRDefault="00BD39DA" w:rsidP="00BD39DA">
      <w:pPr>
        <w:pStyle w:val="Prrafodelista"/>
        <w:jc w:val="both"/>
        <w:rPr>
          <w:rFonts w:ascii="Arial" w:hAnsi="Arial" w:cs="Arial"/>
          <w:lang w:val="es-CO"/>
        </w:rPr>
      </w:pPr>
    </w:p>
    <w:p w14:paraId="414A5E5B" w14:textId="77777777" w:rsidR="00C63E23" w:rsidRDefault="003D2D4A" w:rsidP="00BD39DA">
      <w:pPr>
        <w:pStyle w:val="Prrafodelista"/>
        <w:numPr>
          <w:ilvl w:val="0"/>
          <w:numId w:val="40"/>
        </w:numPr>
        <w:jc w:val="both"/>
        <w:rPr>
          <w:rFonts w:ascii="Arial" w:hAnsi="Arial" w:cs="Arial"/>
          <w:lang w:val="es-CO"/>
        </w:rPr>
      </w:pPr>
      <w:r w:rsidRPr="00BD39DA">
        <w:rPr>
          <w:rFonts w:ascii="Arial" w:hAnsi="Arial" w:cs="Arial"/>
          <w:lang w:val="es-CO"/>
        </w:rPr>
        <w:t>Aplicar de manera rigurosa el convenio 169 de 1989 OIT y la aplicación de la consulta previa a los proyectos de medidas legislativas y administrativas que afectan a las comunidades.</w:t>
      </w:r>
    </w:p>
    <w:p w14:paraId="5D1298C8" w14:textId="77777777" w:rsidR="00BD39DA" w:rsidRPr="00BD39DA" w:rsidRDefault="00BD39DA" w:rsidP="00BD39DA">
      <w:pPr>
        <w:pStyle w:val="Prrafodelista"/>
        <w:jc w:val="both"/>
        <w:rPr>
          <w:rFonts w:ascii="Arial" w:hAnsi="Arial" w:cs="Arial"/>
          <w:lang w:val="es-CO"/>
        </w:rPr>
      </w:pPr>
    </w:p>
    <w:p w14:paraId="2D7C14B0" w14:textId="77777777" w:rsidR="003D2D4A" w:rsidRDefault="003D2D4A" w:rsidP="00BD39DA">
      <w:pPr>
        <w:pStyle w:val="Prrafodelista"/>
        <w:numPr>
          <w:ilvl w:val="0"/>
          <w:numId w:val="40"/>
        </w:numPr>
        <w:jc w:val="both"/>
        <w:rPr>
          <w:rFonts w:ascii="Arial" w:hAnsi="Arial" w:cs="Arial"/>
          <w:lang w:val="es-CO"/>
        </w:rPr>
      </w:pPr>
      <w:r w:rsidRPr="00BD39DA">
        <w:rPr>
          <w:rFonts w:ascii="Arial" w:hAnsi="Arial" w:cs="Arial"/>
          <w:lang w:val="es-CO"/>
        </w:rPr>
        <w:t>Realizar los procesos de consulta previa a todos los planes, programas y proyectos de desarrollo, de infraestruct</w:t>
      </w:r>
      <w:r w:rsidR="003F2B73">
        <w:rPr>
          <w:rFonts w:ascii="Arial" w:hAnsi="Arial" w:cs="Arial"/>
          <w:lang w:val="es-CO"/>
        </w:rPr>
        <w:t>ura y de extracción de recursos</w:t>
      </w:r>
      <w:r w:rsidRPr="00BD39DA">
        <w:rPr>
          <w:rFonts w:ascii="Arial" w:hAnsi="Arial" w:cs="Arial"/>
          <w:lang w:val="es-CO"/>
        </w:rPr>
        <w:t xml:space="preserve"> naturales en los territorios de los pueblos indígenas y comunidades étnicas poseedoras de propiedad colectiva de territorios.</w:t>
      </w:r>
    </w:p>
    <w:p w14:paraId="0C326A39" w14:textId="77777777" w:rsidR="00BD39DA" w:rsidRPr="00BD39DA" w:rsidRDefault="00BD39DA" w:rsidP="00BD39DA">
      <w:pPr>
        <w:pStyle w:val="Prrafodelista"/>
        <w:jc w:val="both"/>
        <w:rPr>
          <w:rFonts w:ascii="Arial" w:hAnsi="Arial" w:cs="Arial"/>
          <w:lang w:val="es-CO"/>
        </w:rPr>
      </w:pPr>
    </w:p>
    <w:p w14:paraId="0521CEB9" w14:textId="77777777" w:rsidR="00573DB1" w:rsidRPr="006B1974" w:rsidRDefault="003D2D4A" w:rsidP="00573DB1">
      <w:pPr>
        <w:pStyle w:val="Prrafodelista"/>
        <w:numPr>
          <w:ilvl w:val="0"/>
          <w:numId w:val="40"/>
        </w:numPr>
        <w:jc w:val="both"/>
        <w:rPr>
          <w:rFonts w:ascii="Arial" w:hAnsi="Arial" w:cs="Arial"/>
          <w:lang w:val="es-CO"/>
        </w:rPr>
      </w:pPr>
      <w:r w:rsidRPr="006B1974">
        <w:rPr>
          <w:rFonts w:ascii="Arial" w:hAnsi="Arial" w:cs="Arial"/>
          <w:lang w:val="es-CO"/>
        </w:rPr>
        <w:t xml:space="preserve">Derogar todos los planes, programas y/o proyectos que se estén ejecutando o </w:t>
      </w:r>
      <w:r w:rsidR="00BA072E" w:rsidRPr="006B1974">
        <w:rPr>
          <w:rFonts w:ascii="Arial" w:hAnsi="Arial" w:cs="Arial"/>
          <w:lang w:val="es-CO"/>
        </w:rPr>
        <w:t xml:space="preserve">estén </w:t>
      </w:r>
      <w:r w:rsidR="00687935" w:rsidRPr="006B1974">
        <w:rPr>
          <w:rFonts w:ascii="Arial" w:hAnsi="Arial" w:cs="Arial"/>
          <w:lang w:val="es-CO"/>
        </w:rPr>
        <w:t xml:space="preserve">prontos a </w:t>
      </w:r>
      <w:r w:rsidRPr="006B1974">
        <w:rPr>
          <w:rFonts w:ascii="Arial" w:hAnsi="Arial" w:cs="Arial"/>
          <w:lang w:val="es-CO"/>
        </w:rPr>
        <w:t>iniciar ejecución en los territorios étnicos que no cuenten con el consentimiento libre e informado de las comunidades.</w:t>
      </w:r>
    </w:p>
    <w:p w14:paraId="7D0443A7" w14:textId="77777777" w:rsidR="00BD39DA" w:rsidRPr="00BD39DA" w:rsidRDefault="00BD39DA" w:rsidP="00BD39DA">
      <w:pPr>
        <w:pStyle w:val="Prrafodelista"/>
        <w:rPr>
          <w:rFonts w:ascii="Arial" w:hAnsi="Arial" w:cs="Arial"/>
          <w:lang w:val="es-CO"/>
        </w:rPr>
      </w:pPr>
    </w:p>
    <w:p w14:paraId="27A46391" w14:textId="77777777" w:rsidR="00BD39DA" w:rsidRDefault="00BD39DA" w:rsidP="00BD39DA">
      <w:pPr>
        <w:pStyle w:val="Prrafodelista"/>
        <w:jc w:val="both"/>
        <w:rPr>
          <w:rFonts w:ascii="Arial" w:hAnsi="Arial" w:cs="Arial"/>
          <w:lang w:val="es-CO"/>
        </w:rPr>
      </w:pPr>
    </w:p>
    <w:p w14:paraId="688C7BED" w14:textId="77777777" w:rsidR="000D2E80" w:rsidRDefault="000D2E80" w:rsidP="00BD39DA">
      <w:pPr>
        <w:pStyle w:val="Prrafodelista"/>
        <w:jc w:val="both"/>
        <w:rPr>
          <w:rFonts w:ascii="Arial" w:hAnsi="Arial" w:cs="Arial"/>
          <w:lang w:val="es-CO"/>
        </w:rPr>
      </w:pPr>
    </w:p>
    <w:p w14:paraId="707B3386" w14:textId="77777777" w:rsidR="000D2E80" w:rsidRDefault="000D2E80" w:rsidP="00BD39DA">
      <w:pPr>
        <w:pStyle w:val="Prrafodelista"/>
        <w:jc w:val="both"/>
        <w:rPr>
          <w:rFonts w:ascii="Arial" w:hAnsi="Arial" w:cs="Arial"/>
          <w:lang w:val="es-CO"/>
        </w:rPr>
      </w:pPr>
    </w:p>
    <w:p w14:paraId="41748242" w14:textId="77777777" w:rsidR="000D2E80" w:rsidRPr="00BD39DA" w:rsidRDefault="000D2E80" w:rsidP="00BD39DA">
      <w:pPr>
        <w:pStyle w:val="Prrafodelista"/>
        <w:jc w:val="both"/>
        <w:rPr>
          <w:rFonts w:ascii="Arial" w:hAnsi="Arial" w:cs="Arial"/>
          <w:lang w:val="es-CO"/>
        </w:rPr>
      </w:pPr>
    </w:p>
    <w:p w14:paraId="2DB5EB14" w14:textId="77777777" w:rsidR="00C01916" w:rsidRPr="006B1974" w:rsidRDefault="00C01916" w:rsidP="004066DD">
      <w:pPr>
        <w:pStyle w:val="Ttulo2"/>
        <w:numPr>
          <w:ilvl w:val="1"/>
          <w:numId w:val="31"/>
        </w:numPr>
        <w:rPr>
          <w:lang w:val="es-CO"/>
        </w:rPr>
      </w:pPr>
      <w:bookmarkStart w:id="50" w:name="_Toc474238152"/>
      <w:r w:rsidRPr="00C01916">
        <w:rPr>
          <w:lang w:val="es-CO"/>
        </w:rPr>
        <w:t xml:space="preserve">Peticiones </w:t>
      </w:r>
      <w:r w:rsidRPr="006B1974">
        <w:rPr>
          <w:lang w:val="es-CO"/>
        </w:rPr>
        <w:t>a la comunidad internacional</w:t>
      </w:r>
      <w:bookmarkEnd w:id="50"/>
    </w:p>
    <w:p w14:paraId="37083495" w14:textId="77777777" w:rsidR="00BA3EF2" w:rsidRPr="006B1974" w:rsidRDefault="00BA3EF2" w:rsidP="00BA3EF2">
      <w:pPr>
        <w:rPr>
          <w:lang w:val="es-CO"/>
        </w:rPr>
      </w:pPr>
    </w:p>
    <w:p w14:paraId="50D61B8F" w14:textId="77777777" w:rsidR="004066DD" w:rsidRPr="006B1974" w:rsidRDefault="004066DD" w:rsidP="00BD39DA">
      <w:pPr>
        <w:pStyle w:val="Prrafodelista"/>
        <w:numPr>
          <w:ilvl w:val="0"/>
          <w:numId w:val="41"/>
        </w:numPr>
        <w:spacing w:after="0" w:line="240" w:lineRule="auto"/>
        <w:jc w:val="both"/>
        <w:rPr>
          <w:rFonts w:ascii="Arial" w:hAnsi="Arial" w:cs="Arial"/>
          <w:lang w:val="es-CO"/>
        </w:rPr>
      </w:pPr>
      <w:r w:rsidRPr="006B1974">
        <w:rPr>
          <w:rFonts w:ascii="Arial" w:hAnsi="Arial" w:cs="Arial"/>
          <w:lang w:val="es-CO"/>
        </w:rPr>
        <w:t>Solicitar al Comité PIDESC su intervención ante el Estado colombiano</w:t>
      </w:r>
      <w:r w:rsidR="00301B62" w:rsidRPr="006B1974">
        <w:rPr>
          <w:rFonts w:ascii="Arial" w:hAnsi="Arial" w:cs="Arial"/>
          <w:lang w:val="es-CO"/>
        </w:rPr>
        <w:t>,</w:t>
      </w:r>
      <w:r w:rsidRPr="006B1974">
        <w:rPr>
          <w:rFonts w:ascii="Arial" w:hAnsi="Arial" w:cs="Arial"/>
          <w:lang w:val="es-CO"/>
        </w:rPr>
        <w:t xml:space="preserve"> a efecto</w:t>
      </w:r>
      <w:r w:rsidR="00301B62" w:rsidRPr="006B1974">
        <w:rPr>
          <w:rFonts w:ascii="Arial" w:hAnsi="Arial" w:cs="Arial"/>
          <w:lang w:val="es-CO"/>
        </w:rPr>
        <w:t xml:space="preserve"> de</w:t>
      </w:r>
      <w:r w:rsidRPr="006B1974">
        <w:rPr>
          <w:rFonts w:ascii="Arial" w:hAnsi="Arial" w:cs="Arial"/>
          <w:lang w:val="es-CO"/>
        </w:rPr>
        <w:t xml:space="preserve"> que se adelante la revisión de los títulos mineros y otros megaproyectos que se implementan en el Pacífico</w:t>
      </w:r>
      <w:r w:rsidR="00301B62" w:rsidRPr="006B1974">
        <w:rPr>
          <w:rFonts w:ascii="Arial" w:hAnsi="Arial" w:cs="Arial"/>
          <w:lang w:val="es-CO"/>
        </w:rPr>
        <w:t>. Con</w:t>
      </w:r>
      <w:r w:rsidRPr="006B1974">
        <w:rPr>
          <w:rFonts w:ascii="Arial" w:hAnsi="Arial" w:cs="Arial"/>
          <w:lang w:val="es-CO"/>
        </w:rPr>
        <w:t xml:space="preserve"> el fin de verificar el grado de protección y salvaguarda del derecho fundamental </w:t>
      </w:r>
      <w:r w:rsidR="002058DC" w:rsidRPr="006B1974">
        <w:rPr>
          <w:rFonts w:ascii="Arial" w:hAnsi="Arial" w:cs="Arial"/>
          <w:lang w:val="es-CO"/>
        </w:rPr>
        <w:t>a</w:t>
      </w:r>
      <w:r w:rsidRPr="006B1974">
        <w:rPr>
          <w:rFonts w:ascii="Arial" w:hAnsi="Arial" w:cs="Arial"/>
          <w:lang w:val="es-CO"/>
        </w:rPr>
        <w:t xml:space="preserve"> la Consulta Previa por parte del Estado colombiano</w:t>
      </w:r>
      <w:r w:rsidR="002058DC" w:rsidRPr="006B1974">
        <w:rPr>
          <w:rFonts w:ascii="Arial" w:hAnsi="Arial" w:cs="Arial"/>
          <w:lang w:val="es-CO"/>
        </w:rPr>
        <w:t>,</w:t>
      </w:r>
      <w:r w:rsidRPr="006B1974">
        <w:rPr>
          <w:rFonts w:ascii="Arial" w:hAnsi="Arial" w:cs="Arial"/>
          <w:lang w:val="es-CO"/>
        </w:rPr>
        <w:t xml:space="preserve"> en el marco de sus obligaciones jurídicas y políticas locales e internacionales de garantizar los derechos colectivos de las comunidades. </w:t>
      </w:r>
    </w:p>
    <w:p w14:paraId="40EC1836" w14:textId="77777777" w:rsidR="004066DD" w:rsidRPr="006B1974" w:rsidRDefault="004066DD" w:rsidP="004066DD">
      <w:pPr>
        <w:pStyle w:val="Prrafodelista"/>
        <w:spacing w:after="0" w:line="240" w:lineRule="auto"/>
        <w:ind w:left="360"/>
        <w:jc w:val="both"/>
        <w:rPr>
          <w:rFonts w:ascii="Arial" w:hAnsi="Arial" w:cs="Arial"/>
          <w:lang w:val="es-CO"/>
        </w:rPr>
      </w:pPr>
    </w:p>
    <w:p w14:paraId="3C69B299" w14:textId="77777777" w:rsidR="004066DD" w:rsidRPr="006B1974" w:rsidRDefault="004066DD" w:rsidP="00BD39DA">
      <w:pPr>
        <w:pStyle w:val="Prrafodelista"/>
        <w:numPr>
          <w:ilvl w:val="0"/>
          <w:numId w:val="41"/>
        </w:numPr>
        <w:spacing w:after="0" w:line="240" w:lineRule="auto"/>
        <w:jc w:val="both"/>
        <w:rPr>
          <w:rFonts w:ascii="Arial" w:hAnsi="Arial" w:cs="Arial"/>
          <w:lang w:val="es-CO"/>
        </w:rPr>
      </w:pPr>
      <w:r w:rsidRPr="006B1974">
        <w:rPr>
          <w:rFonts w:ascii="Arial" w:hAnsi="Arial" w:cs="Arial"/>
          <w:lang w:val="es-CO"/>
        </w:rPr>
        <w:t>Solicitar al Comité PIDESC su intervención frente al Estado colombiano, con miras a la proyección, diseño y ejecución de una política pública de seguridad y soberanía alimentaria</w:t>
      </w:r>
      <w:r w:rsidR="006C3D11" w:rsidRPr="006B1974">
        <w:rPr>
          <w:rFonts w:ascii="Arial" w:hAnsi="Arial" w:cs="Arial"/>
          <w:lang w:val="es-CO"/>
        </w:rPr>
        <w:t>,</w:t>
      </w:r>
      <w:r w:rsidRPr="006B1974">
        <w:rPr>
          <w:rFonts w:ascii="Arial" w:hAnsi="Arial" w:cs="Arial"/>
          <w:lang w:val="es-CO"/>
        </w:rPr>
        <w:t xml:space="preserve"> en el marco del derecho a la salud y la alimentación de los pueblos y comunidades étnicas del Pacífico colombiano.</w:t>
      </w:r>
    </w:p>
    <w:p w14:paraId="3DF56F66" w14:textId="77777777" w:rsidR="004066DD" w:rsidRPr="006B1974" w:rsidRDefault="004066DD" w:rsidP="004066DD">
      <w:pPr>
        <w:pStyle w:val="Prrafodelista"/>
        <w:spacing w:after="0" w:line="240" w:lineRule="auto"/>
        <w:ind w:left="360"/>
        <w:jc w:val="both"/>
        <w:rPr>
          <w:rFonts w:ascii="Arial" w:hAnsi="Arial" w:cs="Arial"/>
          <w:lang w:val="es-CO"/>
        </w:rPr>
      </w:pPr>
    </w:p>
    <w:p w14:paraId="0BBF7167" w14:textId="77777777" w:rsidR="004066DD" w:rsidRPr="006B1974" w:rsidRDefault="004066DD" w:rsidP="00BD39DA">
      <w:pPr>
        <w:pStyle w:val="Prrafodelista"/>
        <w:numPr>
          <w:ilvl w:val="0"/>
          <w:numId w:val="41"/>
        </w:numPr>
        <w:spacing w:after="0" w:line="240" w:lineRule="auto"/>
        <w:jc w:val="both"/>
        <w:rPr>
          <w:rFonts w:ascii="Arial" w:hAnsi="Arial" w:cs="Arial"/>
          <w:lang w:val="es-CO"/>
        </w:rPr>
      </w:pPr>
      <w:r w:rsidRPr="006B1974">
        <w:rPr>
          <w:rFonts w:ascii="Arial" w:hAnsi="Arial" w:cs="Arial"/>
          <w:lang w:val="es-CO"/>
        </w:rPr>
        <w:t xml:space="preserve">El apoyo de los Ministerios de Relaciones Exteriores y de Cooperación Europea, </w:t>
      </w:r>
      <w:r w:rsidR="00C412E5" w:rsidRPr="006B1974">
        <w:rPr>
          <w:rFonts w:ascii="Arial" w:hAnsi="Arial" w:cs="Arial"/>
          <w:lang w:val="es-CO"/>
        </w:rPr>
        <w:t>en</w:t>
      </w:r>
      <w:r w:rsidRPr="006B1974">
        <w:rPr>
          <w:rFonts w:ascii="Arial" w:hAnsi="Arial" w:cs="Arial"/>
          <w:lang w:val="es-CO"/>
        </w:rPr>
        <w:t xml:space="preserve"> las iniciativas y planes de trabajo orientados al fortalecimiento de las dinámicas comunitarias, étnico-territoriales y organizativas del Pacífico colombiano, en el marco del plan estratégico decenal de la CRPC. </w:t>
      </w:r>
    </w:p>
    <w:p w14:paraId="4A6E2B9F" w14:textId="77777777" w:rsidR="00BD39DA" w:rsidRPr="00BD39DA" w:rsidRDefault="00BD39DA" w:rsidP="00BD39DA">
      <w:pPr>
        <w:pStyle w:val="Prrafodelista"/>
        <w:rPr>
          <w:rFonts w:ascii="Arial" w:hAnsi="Arial" w:cs="Arial"/>
          <w:lang w:val="es-CO"/>
        </w:rPr>
      </w:pPr>
    </w:p>
    <w:p w14:paraId="7F8C5D3B" w14:textId="77777777" w:rsidR="00BD39DA" w:rsidRDefault="00BD39DA">
      <w:pPr>
        <w:rPr>
          <w:rFonts w:ascii="Arial" w:hAnsi="Arial" w:cs="Arial"/>
          <w:lang w:val="es-CO"/>
        </w:rPr>
      </w:pPr>
      <w:r>
        <w:rPr>
          <w:rFonts w:ascii="Arial" w:hAnsi="Arial" w:cs="Arial"/>
          <w:lang w:val="es-CO"/>
        </w:rPr>
        <w:br w:type="page"/>
      </w:r>
    </w:p>
    <w:p w14:paraId="46E1A4E8" w14:textId="77777777" w:rsidR="0006065B" w:rsidRPr="00255699" w:rsidRDefault="0088765C" w:rsidP="0006065B">
      <w:pPr>
        <w:pStyle w:val="Ttulo1"/>
        <w:rPr>
          <w:lang w:val="es-CO"/>
        </w:rPr>
      </w:pPr>
      <w:bookmarkStart w:id="51" w:name="_Toc474238153"/>
      <w:r w:rsidRPr="00255699">
        <w:rPr>
          <w:lang w:val="es-CO"/>
        </w:rPr>
        <w:t>REFERENCIAS BIBLIOGRAFICAS</w:t>
      </w:r>
      <w:bookmarkEnd w:id="51"/>
    </w:p>
    <w:p w14:paraId="59803784" w14:textId="77777777" w:rsidR="0006065B" w:rsidRPr="00255699" w:rsidRDefault="0006065B" w:rsidP="0006065B">
      <w:pPr>
        <w:rPr>
          <w:lang w:val="es-CO"/>
        </w:rPr>
      </w:pPr>
    </w:p>
    <w:p w14:paraId="26DE97A0" w14:textId="77777777" w:rsidR="00CC6A0A" w:rsidRPr="00255699" w:rsidRDefault="00CC6A0A" w:rsidP="00CC6A0A">
      <w:pPr>
        <w:pStyle w:val="Textonotapie"/>
        <w:spacing w:after="0"/>
        <w:ind w:left="708" w:right="-518" w:hanging="708"/>
        <w:rPr>
          <w:rFonts w:ascii="Arial" w:hAnsi="Arial" w:cs="Arial"/>
          <w:sz w:val="18"/>
          <w:szCs w:val="18"/>
          <w:lang w:val="es-CO"/>
        </w:rPr>
      </w:pPr>
      <w:r w:rsidRPr="00255699">
        <w:rPr>
          <w:rFonts w:ascii="Arial" w:hAnsi="Arial" w:cs="Arial"/>
          <w:sz w:val="18"/>
          <w:szCs w:val="18"/>
          <w:lang w:val="es-CO"/>
        </w:rPr>
        <w:t xml:space="preserve">Arocha, J. </w:t>
      </w:r>
      <w:r w:rsidR="00C65FC4" w:rsidRPr="00255699">
        <w:rPr>
          <w:rFonts w:ascii="Arial" w:hAnsi="Arial" w:cs="Arial"/>
          <w:sz w:val="18"/>
          <w:szCs w:val="18"/>
          <w:lang w:val="es-CO"/>
        </w:rPr>
        <w:t xml:space="preserve">(17 de marzo </w:t>
      </w:r>
      <w:r w:rsidR="00D665AE" w:rsidRPr="00255699">
        <w:rPr>
          <w:rFonts w:ascii="Arial" w:hAnsi="Arial" w:cs="Arial"/>
          <w:sz w:val="18"/>
          <w:szCs w:val="18"/>
          <w:lang w:val="es-CO"/>
        </w:rPr>
        <w:t xml:space="preserve">de </w:t>
      </w:r>
      <w:r w:rsidR="00C65FC4" w:rsidRPr="00255699">
        <w:rPr>
          <w:rFonts w:ascii="Arial" w:hAnsi="Arial" w:cs="Arial"/>
          <w:sz w:val="18"/>
          <w:szCs w:val="18"/>
          <w:lang w:val="es-CO"/>
        </w:rPr>
        <w:t xml:space="preserve">2014). </w:t>
      </w:r>
      <w:r w:rsidR="0006065B" w:rsidRPr="00255699">
        <w:rPr>
          <w:rFonts w:ascii="Arial" w:hAnsi="Arial" w:cs="Arial"/>
          <w:i/>
          <w:sz w:val="18"/>
          <w:szCs w:val="18"/>
          <w:lang w:val="es-CO"/>
        </w:rPr>
        <w:t>Policultivos y desarrollo integral.</w:t>
      </w:r>
      <w:r w:rsidR="0006065B" w:rsidRPr="00255699">
        <w:rPr>
          <w:rFonts w:ascii="Arial" w:hAnsi="Arial" w:cs="Arial"/>
          <w:sz w:val="18"/>
          <w:szCs w:val="18"/>
          <w:lang w:val="es-CO"/>
        </w:rPr>
        <w:t xml:space="preserve"> </w:t>
      </w:r>
      <w:r w:rsidRPr="00255699">
        <w:rPr>
          <w:rFonts w:ascii="Arial" w:hAnsi="Arial" w:cs="Arial"/>
          <w:sz w:val="18"/>
          <w:szCs w:val="18"/>
          <w:lang w:val="es-CO"/>
        </w:rPr>
        <w:t>Diario El Espectador</w:t>
      </w:r>
      <w:r w:rsidR="00C65FC4" w:rsidRPr="00255699">
        <w:rPr>
          <w:rFonts w:ascii="Arial" w:hAnsi="Arial" w:cs="Arial"/>
          <w:sz w:val="18"/>
          <w:szCs w:val="18"/>
          <w:lang w:val="es-CO"/>
        </w:rPr>
        <w:t>.</w:t>
      </w:r>
    </w:p>
    <w:p w14:paraId="446B9257" w14:textId="77777777" w:rsidR="0006065B" w:rsidRPr="00255699" w:rsidRDefault="009B5282" w:rsidP="009B5282">
      <w:pPr>
        <w:pStyle w:val="Textonotapie"/>
        <w:spacing w:after="0"/>
        <w:ind w:left="708" w:right="-518" w:hanging="708"/>
        <w:rPr>
          <w:sz w:val="18"/>
          <w:szCs w:val="18"/>
          <w:lang w:val="es-CO"/>
        </w:rPr>
      </w:pPr>
      <w:r w:rsidRPr="00255699">
        <w:rPr>
          <w:rFonts w:ascii="Arial" w:hAnsi="Arial" w:cs="Arial"/>
          <w:sz w:val="18"/>
          <w:szCs w:val="18"/>
          <w:lang w:val="es-CO"/>
        </w:rPr>
        <w:t>Recuperado de:</w:t>
      </w:r>
      <w:hyperlink r:id="rId19" w:history="1">
        <w:r w:rsidR="0006065B" w:rsidRPr="00255699">
          <w:rPr>
            <w:rStyle w:val="Hipervnculo"/>
            <w:rFonts w:ascii="Arial" w:hAnsi="Arial" w:cs="Arial"/>
            <w:sz w:val="18"/>
            <w:szCs w:val="18"/>
            <w:lang w:val="es-CO"/>
          </w:rPr>
          <w:t>http://www.elespectador.com/opinion/policultivos-y-desarrollo-integral-columna-481429</w:t>
        </w:r>
      </w:hyperlink>
    </w:p>
    <w:p w14:paraId="6DD9FCCD" w14:textId="77777777" w:rsidR="00CC6A0A" w:rsidRPr="00255699" w:rsidRDefault="00CC6A0A" w:rsidP="00CC6A0A">
      <w:pPr>
        <w:pStyle w:val="Textonotapie"/>
        <w:spacing w:after="0"/>
        <w:ind w:right="-518"/>
        <w:rPr>
          <w:rFonts w:ascii="Arial" w:hAnsi="Arial" w:cs="Arial"/>
          <w:sz w:val="18"/>
          <w:szCs w:val="18"/>
          <w:lang w:val="es-CO"/>
        </w:rPr>
      </w:pPr>
    </w:p>
    <w:p w14:paraId="5EC44593" w14:textId="77777777" w:rsidR="009F5BF8" w:rsidRPr="00255699" w:rsidRDefault="001577F2" w:rsidP="00CC6A0A">
      <w:pPr>
        <w:pStyle w:val="Textonotapie"/>
        <w:spacing w:after="0"/>
        <w:ind w:left="708" w:right="-518" w:hanging="708"/>
        <w:rPr>
          <w:rFonts w:ascii="Arial" w:hAnsi="Arial" w:cs="Arial"/>
          <w:sz w:val="18"/>
          <w:szCs w:val="18"/>
          <w:lang w:val="es-CO"/>
        </w:rPr>
      </w:pPr>
      <w:r w:rsidRPr="00255699">
        <w:rPr>
          <w:rFonts w:ascii="Arial" w:hAnsi="Arial" w:cs="Arial"/>
          <w:sz w:val="18"/>
          <w:szCs w:val="18"/>
          <w:lang w:val="es-CO"/>
        </w:rPr>
        <w:t>Oleoducto al Pacifico (OAP). 20 BN americas SINCE.1996.</w:t>
      </w:r>
    </w:p>
    <w:p w14:paraId="2AADF10B" w14:textId="77777777" w:rsidR="001577F2" w:rsidRPr="00255699" w:rsidRDefault="00A34AB8" w:rsidP="00D665AE">
      <w:pPr>
        <w:pStyle w:val="Textonotapie"/>
        <w:spacing w:after="0"/>
        <w:ind w:left="708" w:right="-518" w:hanging="708"/>
        <w:rPr>
          <w:rFonts w:ascii="Arial" w:hAnsi="Arial" w:cs="Arial"/>
          <w:sz w:val="18"/>
          <w:szCs w:val="18"/>
          <w:lang w:val="es-CO"/>
        </w:rPr>
      </w:pPr>
      <w:r w:rsidRPr="00255699">
        <w:rPr>
          <w:rFonts w:ascii="Arial" w:hAnsi="Arial" w:cs="Arial"/>
          <w:sz w:val="18"/>
          <w:szCs w:val="18"/>
          <w:lang w:val="es-CO"/>
        </w:rPr>
        <w:t>Recuperado de:</w:t>
      </w:r>
      <w:hyperlink r:id="rId20" w:history="1">
        <w:r w:rsidR="001577F2" w:rsidRPr="00255699">
          <w:rPr>
            <w:rStyle w:val="Hipervnculo"/>
            <w:rFonts w:ascii="Arial" w:hAnsi="Arial" w:cs="Arial"/>
            <w:sz w:val="18"/>
            <w:szCs w:val="18"/>
            <w:lang w:val="es-CO"/>
          </w:rPr>
          <w:t>http://www.bnamericas.com/project-profile/es/pacific-pipeline-oap-oleoducto-al-pacifico-oap</w:t>
        </w:r>
      </w:hyperlink>
      <w:r w:rsidR="001577F2" w:rsidRPr="00255699">
        <w:rPr>
          <w:rFonts w:ascii="Arial" w:hAnsi="Arial" w:cs="Arial"/>
          <w:sz w:val="18"/>
          <w:szCs w:val="18"/>
          <w:lang w:val="es-CO"/>
        </w:rPr>
        <w:t xml:space="preserve"> </w:t>
      </w:r>
    </w:p>
    <w:p w14:paraId="6E050843" w14:textId="77777777" w:rsidR="004711C8" w:rsidRPr="00255699" w:rsidRDefault="00D665AE" w:rsidP="00D665AE">
      <w:pPr>
        <w:pStyle w:val="Textonotapie"/>
        <w:ind w:right="-518"/>
        <w:rPr>
          <w:rFonts w:ascii="Arial" w:hAnsi="Arial" w:cs="Arial"/>
          <w:sz w:val="18"/>
          <w:szCs w:val="18"/>
          <w:lang w:val="es-CO"/>
        </w:rPr>
      </w:pPr>
      <w:r w:rsidRPr="00255699">
        <w:rPr>
          <w:rFonts w:ascii="Arial" w:hAnsi="Arial" w:cs="Arial"/>
          <w:sz w:val="18"/>
          <w:szCs w:val="18"/>
          <w:lang w:val="es-CO"/>
        </w:rPr>
        <w:br/>
      </w:r>
      <w:r w:rsidR="00FD68A4" w:rsidRPr="00255699">
        <w:rPr>
          <w:rFonts w:ascii="Arial" w:hAnsi="Arial" w:cs="Arial"/>
          <w:sz w:val="18"/>
          <w:szCs w:val="18"/>
          <w:lang w:val="es-CO"/>
        </w:rPr>
        <w:t xml:space="preserve">COCOCAUCA (2010). La palma africana en Guapi, una política ilegal del Estado colombiano. Informe sobre afectaciones al territorio, la cultura y la economía de las comunidades por la implementación del proyecto </w:t>
      </w:r>
      <w:r w:rsidRPr="00255699">
        <w:rPr>
          <w:rFonts w:ascii="Arial" w:hAnsi="Arial" w:cs="Arial"/>
          <w:sz w:val="18"/>
          <w:szCs w:val="18"/>
          <w:lang w:val="es-CO"/>
        </w:rPr>
        <w:br/>
      </w:r>
      <w:r w:rsidR="00FD68A4" w:rsidRPr="00255699">
        <w:rPr>
          <w:rFonts w:ascii="Arial" w:hAnsi="Arial" w:cs="Arial"/>
          <w:sz w:val="18"/>
          <w:szCs w:val="18"/>
          <w:lang w:val="es-CO"/>
        </w:rPr>
        <w:t xml:space="preserve">palmero en Guapi. </w:t>
      </w:r>
    </w:p>
    <w:p w14:paraId="521AE74D" w14:textId="77777777" w:rsidR="004711C8" w:rsidRPr="00255699" w:rsidRDefault="0009525D" w:rsidP="00D665AE">
      <w:pPr>
        <w:pStyle w:val="Textonotapie"/>
        <w:ind w:right="-518"/>
        <w:rPr>
          <w:rFonts w:ascii="Arial" w:hAnsi="Arial" w:cs="Arial"/>
          <w:sz w:val="18"/>
          <w:szCs w:val="18"/>
          <w:lang w:val="es-CO"/>
        </w:rPr>
      </w:pPr>
      <w:r w:rsidRPr="00255699">
        <w:rPr>
          <w:rFonts w:ascii="Arial" w:hAnsi="Arial" w:cs="Arial"/>
          <w:sz w:val="18"/>
          <w:szCs w:val="18"/>
          <w:lang w:val="es-CO"/>
        </w:rPr>
        <w:t xml:space="preserve">Consejo Comunitario </w:t>
      </w:r>
      <w:r w:rsidR="00D14910" w:rsidRPr="00255699">
        <w:rPr>
          <w:rFonts w:ascii="Arial" w:hAnsi="Arial" w:cs="Arial"/>
          <w:sz w:val="18"/>
          <w:szCs w:val="18"/>
          <w:lang w:val="es-CO"/>
        </w:rPr>
        <w:t>Cuerval</w:t>
      </w:r>
      <w:r w:rsidR="004711C8" w:rsidRPr="00255699">
        <w:rPr>
          <w:rFonts w:ascii="Arial" w:hAnsi="Arial" w:cs="Arial"/>
          <w:sz w:val="18"/>
          <w:szCs w:val="18"/>
          <w:lang w:val="es-CO"/>
        </w:rPr>
        <w:t>.</w:t>
      </w:r>
      <w:r w:rsidR="00D14910" w:rsidRPr="00255699">
        <w:rPr>
          <w:rFonts w:ascii="Arial" w:hAnsi="Arial" w:cs="Arial"/>
          <w:sz w:val="18"/>
          <w:szCs w:val="18"/>
          <w:lang w:val="es-CO"/>
        </w:rPr>
        <w:t xml:space="preserve"> (2008)</w:t>
      </w:r>
      <w:r w:rsidR="002A3791" w:rsidRPr="00255699">
        <w:rPr>
          <w:rFonts w:ascii="Arial" w:hAnsi="Arial" w:cs="Arial"/>
          <w:sz w:val="18"/>
          <w:szCs w:val="18"/>
          <w:lang w:val="es-CO"/>
        </w:rPr>
        <w:t>.</w:t>
      </w:r>
      <w:r w:rsidR="00D14910" w:rsidRPr="00255699">
        <w:rPr>
          <w:rFonts w:ascii="Arial" w:hAnsi="Arial" w:cs="Arial"/>
          <w:sz w:val="18"/>
          <w:szCs w:val="18"/>
          <w:lang w:val="es-CO"/>
        </w:rPr>
        <w:t xml:space="preserve"> </w:t>
      </w:r>
      <w:r w:rsidRPr="00255699">
        <w:rPr>
          <w:rFonts w:ascii="Arial" w:hAnsi="Arial" w:cs="Arial"/>
          <w:i/>
          <w:sz w:val="18"/>
          <w:szCs w:val="18"/>
          <w:lang w:val="es-CO"/>
        </w:rPr>
        <w:t>Plan de manejo a</w:t>
      </w:r>
      <w:r w:rsidR="00017808" w:rsidRPr="00255699">
        <w:rPr>
          <w:rFonts w:ascii="Arial" w:hAnsi="Arial" w:cs="Arial"/>
          <w:i/>
          <w:sz w:val="18"/>
          <w:szCs w:val="18"/>
          <w:lang w:val="es-CO"/>
        </w:rPr>
        <w:t>mbiental t</w:t>
      </w:r>
      <w:r w:rsidR="00D14910" w:rsidRPr="00255699">
        <w:rPr>
          <w:rFonts w:ascii="Arial" w:hAnsi="Arial" w:cs="Arial"/>
          <w:i/>
          <w:sz w:val="18"/>
          <w:szCs w:val="18"/>
          <w:lang w:val="es-CO"/>
        </w:rPr>
        <w:t>erritorial</w:t>
      </w:r>
      <w:r w:rsidR="00D14910" w:rsidRPr="00255699">
        <w:rPr>
          <w:rFonts w:ascii="Arial" w:hAnsi="Arial" w:cs="Arial"/>
          <w:sz w:val="18"/>
          <w:szCs w:val="18"/>
          <w:lang w:val="es-CO"/>
        </w:rPr>
        <w:t>.</w:t>
      </w:r>
      <w:r w:rsidR="00017808" w:rsidRPr="00255699">
        <w:rPr>
          <w:rFonts w:ascii="Arial" w:hAnsi="Arial" w:cs="Arial"/>
          <w:sz w:val="18"/>
          <w:szCs w:val="18"/>
          <w:lang w:val="es-CO"/>
        </w:rPr>
        <w:t xml:space="preserve"> </w:t>
      </w:r>
      <w:r w:rsidR="00D14910" w:rsidRPr="00255699">
        <w:rPr>
          <w:rFonts w:ascii="Arial" w:hAnsi="Arial" w:cs="Arial"/>
          <w:sz w:val="18"/>
          <w:szCs w:val="18"/>
          <w:lang w:val="es-CO"/>
        </w:rPr>
        <w:t>Timbiquí.</w:t>
      </w:r>
    </w:p>
    <w:p w14:paraId="6D2863A4" w14:textId="77777777" w:rsidR="00D665AE" w:rsidRPr="00255699" w:rsidRDefault="004711C8" w:rsidP="00D665AE">
      <w:pPr>
        <w:pStyle w:val="Textonotapie"/>
        <w:ind w:right="-518"/>
        <w:rPr>
          <w:rStyle w:val="Hipervnculo"/>
          <w:rFonts w:ascii="Arial" w:hAnsi="Arial" w:cs="Arial"/>
          <w:color w:val="auto"/>
          <w:sz w:val="18"/>
          <w:szCs w:val="18"/>
          <w:u w:val="none"/>
          <w:lang w:val="es-CO"/>
        </w:rPr>
      </w:pPr>
      <w:r w:rsidRPr="00255699">
        <w:rPr>
          <w:rFonts w:ascii="Arial" w:hAnsi="Arial" w:cs="Arial"/>
          <w:sz w:val="18"/>
          <w:szCs w:val="18"/>
          <w:lang w:val="es-CO"/>
        </w:rPr>
        <w:t xml:space="preserve">Verdad Abierta. (06 julio </w:t>
      </w:r>
      <w:r w:rsidR="00D665AE" w:rsidRPr="00255699">
        <w:rPr>
          <w:rFonts w:ascii="Arial" w:hAnsi="Arial" w:cs="Arial"/>
          <w:sz w:val="18"/>
          <w:szCs w:val="18"/>
          <w:lang w:val="es-CO"/>
        </w:rPr>
        <w:t xml:space="preserve">de </w:t>
      </w:r>
      <w:r w:rsidRPr="00255699">
        <w:rPr>
          <w:rFonts w:ascii="Arial" w:hAnsi="Arial" w:cs="Arial"/>
          <w:sz w:val="18"/>
          <w:szCs w:val="18"/>
          <w:lang w:val="es-CO"/>
        </w:rPr>
        <w:t xml:space="preserve">2015). </w:t>
      </w:r>
      <w:r w:rsidR="00D14910" w:rsidRPr="00255699">
        <w:rPr>
          <w:rFonts w:ascii="Arial" w:hAnsi="Arial" w:cs="Arial"/>
          <w:sz w:val="18"/>
          <w:szCs w:val="18"/>
          <w:lang w:val="es-CO"/>
        </w:rPr>
        <w:t>Con histórica sentencia afros recuperan su territorio en Timbiquí</w:t>
      </w:r>
      <w:r w:rsidRPr="00255699">
        <w:rPr>
          <w:rFonts w:ascii="Arial" w:hAnsi="Arial" w:cs="Arial"/>
          <w:sz w:val="18"/>
          <w:szCs w:val="18"/>
          <w:lang w:val="es-CO"/>
        </w:rPr>
        <w:t>, Cauca</w:t>
      </w:r>
      <w:r w:rsidR="00A566D1" w:rsidRPr="00255699">
        <w:rPr>
          <w:rFonts w:ascii="Arial" w:hAnsi="Arial" w:cs="Arial"/>
          <w:sz w:val="18"/>
          <w:szCs w:val="18"/>
          <w:lang w:val="es-CO"/>
        </w:rPr>
        <w:t>.</w:t>
      </w:r>
      <w:r w:rsidR="00A566D1" w:rsidRPr="00255699">
        <w:rPr>
          <w:rFonts w:ascii="Arial" w:hAnsi="Arial" w:cs="Arial"/>
          <w:sz w:val="18"/>
          <w:szCs w:val="18"/>
          <w:lang w:val="es-CO"/>
        </w:rPr>
        <w:br/>
      </w:r>
      <w:r w:rsidR="00D665AE" w:rsidRPr="00255699">
        <w:rPr>
          <w:rFonts w:ascii="Arial" w:hAnsi="Arial" w:cs="Arial"/>
          <w:sz w:val="18"/>
          <w:szCs w:val="18"/>
          <w:lang w:val="es-CO"/>
        </w:rPr>
        <w:t>Recuperado de:</w:t>
      </w:r>
      <w:r w:rsidR="00A566D1" w:rsidRPr="00255699">
        <w:rPr>
          <w:lang w:val="es-ES"/>
        </w:rPr>
        <w:t xml:space="preserve"> </w:t>
      </w:r>
      <w:hyperlink r:id="rId21" w:history="1">
        <w:r w:rsidR="00A566D1" w:rsidRPr="00255699">
          <w:rPr>
            <w:rStyle w:val="Hipervnculo"/>
            <w:rFonts w:ascii="Arial" w:hAnsi="Arial" w:cs="Arial"/>
            <w:sz w:val="18"/>
            <w:szCs w:val="18"/>
            <w:lang w:val="es-CO"/>
          </w:rPr>
          <w:t>http://www.verdadabierta.com/lucha-por-la-tierra/5870-con-historica-sentencia-afros-recuperan-su-territorio-en-timbiqui-cauca</w:t>
        </w:r>
      </w:hyperlink>
      <w:r w:rsidR="00A566D1" w:rsidRPr="00255699">
        <w:rPr>
          <w:rFonts w:ascii="Arial" w:hAnsi="Arial" w:cs="Arial"/>
          <w:sz w:val="18"/>
          <w:szCs w:val="18"/>
          <w:lang w:val="es-CO"/>
        </w:rPr>
        <w:t xml:space="preserve"> </w:t>
      </w:r>
    </w:p>
    <w:p w14:paraId="41836F48" w14:textId="77777777" w:rsidR="004619E0" w:rsidRPr="00255699" w:rsidRDefault="004619E0" w:rsidP="00D665AE">
      <w:pPr>
        <w:ind w:left="709" w:hanging="709"/>
        <w:rPr>
          <w:rFonts w:ascii="Arial" w:hAnsi="Arial" w:cs="Arial"/>
          <w:sz w:val="18"/>
          <w:szCs w:val="18"/>
          <w:lang w:val="es-CO"/>
        </w:rPr>
      </w:pPr>
      <w:r w:rsidRPr="00255699">
        <w:rPr>
          <w:rFonts w:ascii="Arial" w:hAnsi="Arial" w:cs="Arial"/>
          <w:sz w:val="18"/>
          <w:szCs w:val="18"/>
          <w:lang w:val="es-CO"/>
        </w:rPr>
        <w:t>Consejo Nacional de Política Económica y Social - CONPES (2015). Documento Nº 3847.</w:t>
      </w:r>
    </w:p>
    <w:p w14:paraId="6A50FBCA" w14:textId="77777777" w:rsidR="00D14910" w:rsidRPr="00255699" w:rsidRDefault="00D14910" w:rsidP="00D665AE">
      <w:pPr>
        <w:ind w:left="709" w:hanging="709"/>
        <w:rPr>
          <w:rFonts w:ascii="Arial" w:hAnsi="Arial" w:cs="Arial"/>
          <w:sz w:val="18"/>
          <w:szCs w:val="18"/>
          <w:lang w:val="es-CO"/>
        </w:rPr>
      </w:pPr>
      <w:r w:rsidRPr="00255699">
        <w:rPr>
          <w:rFonts w:ascii="Arial" w:hAnsi="Arial" w:cs="Arial"/>
          <w:sz w:val="18"/>
          <w:szCs w:val="18"/>
          <w:lang w:val="es-CO"/>
        </w:rPr>
        <w:t>Consejo Comunitario Llanobajo</w:t>
      </w:r>
      <w:r w:rsidR="00736838" w:rsidRPr="00255699">
        <w:rPr>
          <w:rFonts w:ascii="Arial" w:hAnsi="Arial" w:cs="Arial"/>
          <w:sz w:val="18"/>
          <w:szCs w:val="18"/>
          <w:lang w:val="es-CO"/>
        </w:rPr>
        <w:t>.</w:t>
      </w:r>
      <w:r w:rsidRPr="00255699">
        <w:rPr>
          <w:rFonts w:ascii="Arial" w:hAnsi="Arial" w:cs="Arial"/>
          <w:sz w:val="18"/>
          <w:szCs w:val="18"/>
          <w:lang w:val="es-CO"/>
        </w:rPr>
        <w:t xml:space="preserve"> (2015). </w:t>
      </w:r>
      <w:r w:rsidRPr="00255699">
        <w:rPr>
          <w:rFonts w:ascii="Arial" w:hAnsi="Arial" w:cs="Arial"/>
          <w:i/>
          <w:sz w:val="18"/>
          <w:szCs w:val="18"/>
          <w:lang w:val="es-CO"/>
        </w:rPr>
        <w:t xml:space="preserve">Censo interno. </w:t>
      </w:r>
      <w:r w:rsidRPr="00255699">
        <w:rPr>
          <w:rFonts w:ascii="Arial" w:hAnsi="Arial" w:cs="Arial"/>
          <w:sz w:val="18"/>
          <w:szCs w:val="18"/>
          <w:lang w:val="es-CO"/>
        </w:rPr>
        <w:t>Buenaventura</w:t>
      </w:r>
      <w:r w:rsidR="00D557C4" w:rsidRPr="00255699">
        <w:rPr>
          <w:rFonts w:ascii="Arial" w:hAnsi="Arial" w:cs="Arial"/>
          <w:sz w:val="18"/>
          <w:szCs w:val="18"/>
          <w:lang w:val="es-CO"/>
        </w:rPr>
        <w:t>.</w:t>
      </w:r>
      <w:r w:rsidR="0019003A" w:rsidRPr="00255699">
        <w:rPr>
          <w:lang w:val="es-ES"/>
        </w:rPr>
        <w:t xml:space="preserve"> </w:t>
      </w:r>
    </w:p>
    <w:p w14:paraId="3FD85E08" w14:textId="77777777" w:rsidR="007368CE" w:rsidRPr="00255699" w:rsidRDefault="007368CE" w:rsidP="00D14910">
      <w:pPr>
        <w:ind w:left="709" w:hanging="709"/>
        <w:rPr>
          <w:rFonts w:ascii="Arial" w:hAnsi="Arial" w:cs="Arial"/>
          <w:sz w:val="18"/>
          <w:szCs w:val="18"/>
          <w:lang w:val="es-CO"/>
        </w:rPr>
      </w:pPr>
      <w:r w:rsidRPr="00255699">
        <w:rPr>
          <w:rFonts w:ascii="Arial" w:hAnsi="Arial" w:cs="Arial"/>
          <w:sz w:val="18"/>
          <w:szCs w:val="18"/>
          <w:lang w:val="es-CO"/>
        </w:rPr>
        <w:t>Consejo Comunitario Guapi Abajo</w:t>
      </w:r>
      <w:r w:rsidR="0043558E" w:rsidRPr="00255699">
        <w:rPr>
          <w:rFonts w:ascii="Arial" w:hAnsi="Arial" w:cs="Arial"/>
          <w:sz w:val="18"/>
          <w:szCs w:val="18"/>
          <w:lang w:val="es-CO"/>
        </w:rPr>
        <w:t>.</w:t>
      </w:r>
      <w:r w:rsidRPr="00255699">
        <w:rPr>
          <w:rFonts w:ascii="Arial" w:hAnsi="Arial" w:cs="Arial"/>
          <w:sz w:val="18"/>
          <w:szCs w:val="18"/>
          <w:lang w:val="es-CO"/>
        </w:rPr>
        <w:t xml:space="preserve"> (22 diciembre</w:t>
      </w:r>
      <w:r w:rsidR="0043558E" w:rsidRPr="00255699">
        <w:rPr>
          <w:rFonts w:ascii="Arial" w:hAnsi="Arial" w:cs="Arial"/>
          <w:sz w:val="18"/>
          <w:szCs w:val="18"/>
          <w:lang w:val="es-CO"/>
        </w:rPr>
        <w:t xml:space="preserve"> de</w:t>
      </w:r>
      <w:r w:rsidRPr="00255699">
        <w:rPr>
          <w:rFonts w:ascii="Arial" w:hAnsi="Arial" w:cs="Arial"/>
          <w:sz w:val="18"/>
          <w:szCs w:val="18"/>
          <w:lang w:val="es-CO"/>
        </w:rPr>
        <w:t xml:space="preserve"> 2006): </w:t>
      </w:r>
      <w:r w:rsidRPr="00255699">
        <w:rPr>
          <w:rFonts w:ascii="Arial" w:hAnsi="Arial" w:cs="Arial"/>
          <w:i/>
          <w:sz w:val="18"/>
          <w:szCs w:val="18"/>
          <w:lang w:val="es-CO"/>
        </w:rPr>
        <w:t>Acta</w:t>
      </w:r>
      <w:r w:rsidR="00736838" w:rsidRPr="00255699">
        <w:rPr>
          <w:rFonts w:ascii="Arial" w:hAnsi="Arial" w:cs="Arial"/>
          <w:i/>
          <w:sz w:val="18"/>
          <w:szCs w:val="18"/>
          <w:lang w:val="es-CO"/>
        </w:rPr>
        <w:t xml:space="preserve"> de acuerdo. Alianza productiva</w:t>
      </w:r>
      <w:r w:rsidR="00D270F3" w:rsidRPr="00255699">
        <w:rPr>
          <w:rFonts w:ascii="Arial" w:hAnsi="Arial" w:cs="Arial"/>
          <w:i/>
          <w:sz w:val="18"/>
          <w:szCs w:val="18"/>
          <w:lang w:val="es-CO"/>
        </w:rPr>
        <w:t>.</w:t>
      </w:r>
      <w:r w:rsidR="00736838" w:rsidRPr="00255699">
        <w:rPr>
          <w:rFonts w:ascii="Arial" w:hAnsi="Arial" w:cs="Arial"/>
          <w:i/>
          <w:sz w:val="18"/>
          <w:szCs w:val="18"/>
          <w:lang w:val="es-CO"/>
        </w:rPr>
        <w:t xml:space="preserve"> </w:t>
      </w:r>
      <w:r w:rsidRPr="00255699">
        <w:rPr>
          <w:rFonts w:ascii="Arial" w:hAnsi="Arial" w:cs="Arial"/>
          <w:sz w:val="18"/>
          <w:szCs w:val="18"/>
          <w:lang w:val="es-CO"/>
        </w:rPr>
        <w:t>Guapi</w:t>
      </w:r>
      <w:r w:rsidR="00736838" w:rsidRPr="00255699">
        <w:rPr>
          <w:rFonts w:ascii="Arial" w:hAnsi="Arial" w:cs="Arial"/>
          <w:sz w:val="18"/>
          <w:szCs w:val="18"/>
          <w:lang w:val="es-CO"/>
        </w:rPr>
        <w:t>.</w:t>
      </w:r>
    </w:p>
    <w:p w14:paraId="6A9C3717" w14:textId="77777777" w:rsidR="00A039DA" w:rsidRPr="00255699" w:rsidRDefault="00D14910" w:rsidP="00A039DA">
      <w:pPr>
        <w:pStyle w:val="Textonotapie"/>
        <w:ind w:right="-518"/>
        <w:rPr>
          <w:rFonts w:ascii="Arial" w:hAnsi="Arial" w:cs="Arial"/>
          <w:sz w:val="18"/>
          <w:szCs w:val="18"/>
          <w:lang w:val="es-CO"/>
        </w:rPr>
      </w:pPr>
      <w:r w:rsidRPr="00255699">
        <w:rPr>
          <w:rFonts w:ascii="Arial" w:hAnsi="Arial" w:cs="Arial"/>
          <w:sz w:val="18"/>
          <w:szCs w:val="18"/>
          <w:lang w:val="es-CO"/>
        </w:rPr>
        <w:t>Consejo Comunitario Unión del Futuro</w:t>
      </w:r>
      <w:r w:rsidR="0043558E" w:rsidRPr="00255699">
        <w:rPr>
          <w:rFonts w:ascii="Arial" w:hAnsi="Arial" w:cs="Arial"/>
          <w:sz w:val="18"/>
          <w:szCs w:val="18"/>
          <w:lang w:val="es-CO"/>
        </w:rPr>
        <w:t>.</w:t>
      </w:r>
      <w:r w:rsidRPr="00255699">
        <w:rPr>
          <w:rFonts w:ascii="Arial" w:hAnsi="Arial" w:cs="Arial"/>
          <w:sz w:val="18"/>
          <w:szCs w:val="18"/>
          <w:lang w:val="es-CO"/>
        </w:rPr>
        <w:t xml:space="preserve"> (2015). </w:t>
      </w:r>
      <w:r w:rsidRPr="00255699">
        <w:rPr>
          <w:rFonts w:ascii="Arial" w:hAnsi="Arial" w:cs="Arial"/>
          <w:i/>
          <w:sz w:val="18"/>
          <w:szCs w:val="18"/>
          <w:lang w:val="es-CO"/>
        </w:rPr>
        <w:t>Censo poblacional interno.</w:t>
      </w:r>
      <w:r w:rsidRPr="00255699">
        <w:rPr>
          <w:rFonts w:ascii="Arial" w:hAnsi="Arial" w:cs="Arial"/>
          <w:sz w:val="18"/>
          <w:szCs w:val="18"/>
          <w:lang w:val="es-CO"/>
        </w:rPr>
        <w:t xml:space="preserve"> Barbacoas.</w:t>
      </w:r>
    </w:p>
    <w:p w14:paraId="05FA5390" w14:textId="77777777" w:rsidR="0015731F" w:rsidRPr="00255699" w:rsidRDefault="00A039DA" w:rsidP="0015731F">
      <w:pPr>
        <w:pStyle w:val="Textonotapie"/>
        <w:ind w:right="-518"/>
        <w:rPr>
          <w:rFonts w:ascii="Arial" w:hAnsi="Arial" w:cs="Arial"/>
          <w:sz w:val="18"/>
          <w:szCs w:val="18"/>
          <w:lang w:val="es-CO"/>
        </w:rPr>
      </w:pPr>
      <w:r w:rsidRPr="00255699">
        <w:rPr>
          <w:rFonts w:ascii="Arial" w:hAnsi="Arial" w:cs="Arial"/>
          <w:sz w:val="18"/>
          <w:szCs w:val="18"/>
          <w:lang w:val="es-CO"/>
        </w:rPr>
        <w:t>Informe de Evaluación del Ombudsman. Reclamación relacionada a TCBuen S.A. Buenaventura, Colombia. (</w:t>
      </w:r>
      <w:r w:rsidR="0009593F" w:rsidRPr="00255699">
        <w:rPr>
          <w:rFonts w:ascii="Arial" w:hAnsi="Arial" w:cs="Arial"/>
          <w:sz w:val="18"/>
          <w:szCs w:val="18"/>
          <w:lang w:val="es-CO"/>
        </w:rPr>
        <w:t>Septiembre</w:t>
      </w:r>
      <w:r w:rsidRPr="00255699">
        <w:rPr>
          <w:rFonts w:ascii="Arial" w:hAnsi="Arial" w:cs="Arial"/>
          <w:sz w:val="18"/>
          <w:szCs w:val="18"/>
          <w:lang w:val="es-CO"/>
        </w:rPr>
        <w:t xml:space="preserve"> de 2010). Oficina del Asesor en Cumplimiento/Ombudsman Corporación Financiera Internacional y Organismo Multilateral de Garantía de Inversiones. Recuperado de: </w:t>
      </w:r>
      <w:hyperlink r:id="rId22" w:history="1">
        <w:r w:rsidRPr="00255699">
          <w:rPr>
            <w:rStyle w:val="Hipervnculo"/>
            <w:rFonts w:ascii="Arial" w:hAnsi="Arial" w:cs="Arial"/>
            <w:sz w:val="18"/>
            <w:szCs w:val="18"/>
            <w:lang w:val="es-CO"/>
          </w:rPr>
          <w:t>http://www.cao-mbudsman.org/cases/document-links/documents/TCBuenAssessmentReportSeptember2010_Spanish.pdf</w:t>
        </w:r>
      </w:hyperlink>
      <w:r w:rsidRPr="00255699">
        <w:rPr>
          <w:rFonts w:ascii="Arial" w:hAnsi="Arial" w:cs="Arial"/>
          <w:sz w:val="18"/>
          <w:szCs w:val="18"/>
          <w:lang w:val="es-CO"/>
        </w:rPr>
        <w:t xml:space="preserve"> </w:t>
      </w:r>
    </w:p>
    <w:p w14:paraId="6F64657F" w14:textId="77777777" w:rsidR="00712793" w:rsidRPr="00255699" w:rsidRDefault="0015731F" w:rsidP="00712793">
      <w:pPr>
        <w:pStyle w:val="Textonotapie"/>
        <w:ind w:right="-518"/>
        <w:rPr>
          <w:rFonts w:ascii="Arial" w:hAnsi="Arial" w:cs="Arial"/>
          <w:sz w:val="18"/>
          <w:szCs w:val="18"/>
          <w:lang w:val="es-CO"/>
        </w:rPr>
      </w:pPr>
      <w:r w:rsidRPr="00255699">
        <w:rPr>
          <w:rFonts w:ascii="Arial" w:hAnsi="Arial" w:cs="Arial"/>
          <w:sz w:val="18"/>
          <w:szCs w:val="18"/>
          <w:lang w:val="es-CO"/>
        </w:rPr>
        <w:t xml:space="preserve">Departamento Administrativo Nacional de Estadística - DANE (2005a). Censo general de población y viviendas en Colombia 2005. Perfiles. Departamental. </w:t>
      </w:r>
      <w:r w:rsidR="0009593F" w:rsidRPr="00255699">
        <w:rPr>
          <w:rFonts w:ascii="Arial" w:hAnsi="Arial" w:cs="Arial"/>
          <w:sz w:val="18"/>
          <w:szCs w:val="18"/>
          <w:lang w:val="es-CO"/>
        </w:rPr>
        <w:t xml:space="preserve"> </w:t>
      </w:r>
      <w:r w:rsidRPr="00255699">
        <w:rPr>
          <w:rFonts w:ascii="Arial" w:hAnsi="Arial" w:cs="Arial"/>
          <w:sz w:val="18"/>
          <w:szCs w:val="18"/>
          <w:lang w:val="es-CO"/>
        </w:rPr>
        <w:t xml:space="preserve">Recuperado de  </w:t>
      </w:r>
      <w:hyperlink r:id="rId23" w:history="1">
        <w:r w:rsidRPr="00255699">
          <w:rPr>
            <w:rStyle w:val="Hipervnculo"/>
            <w:rFonts w:ascii="Arial" w:hAnsi="Arial" w:cs="Arial"/>
            <w:sz w:val="18"/>
            <w:szCs w:val="18"/>
            <w:lang w:val="es-CO"/>
          </w:rPr>
          <w:t>http://www.dane.gov.co/index.php/poblacion-y-demografia/censos</w:t>
        </w:r>
      </w:hyperlink>
      <w:r w:rsidRPr="00255699">
        <w:rPr>
          <w:rFonts w:ascii="Arial" w:hAnsi="Arial" w:cs="Arial"/>
          <w:sz w:val="18"/>
          <w:szCs w:val="18"/>
          <w:lang w:val="es-CO"/>
        </w:rPr>
        <w:t xml:space="preserve"> </w:t>
      </w:r>
    </w:p>
    <w:p w14:paraId="79969D16" w14:textId="77777777" w:rsidR="00712793" w:rsidRPr="00255699" w:rsidRDefault="00D14910" w:rsidP="00712793">
      <w:pPr>
        <w:pStyle w:val="Textonotapie"/>
        <w:ind w:right="-518"/>
        <w:rPr>
          <w:sz w:val="18"/>
          <w:szCs w:val="18"/>
          <w:lang w:val="es-ES"/>
        </w:rPr>
      </w:pPr>
      <w:r w:rsidRPr="00255699">
        <w:rPr>
          <w:rFonts w:ascii="Arial" w:hAnsi="Arial" w:cs="Arial"/>
          <w:sz w:val="18"/>
          <w:szCs w:val="18"/>
          <w:lang w:val="es-CO"/>
        </w:rPr>
        <w:t xml:space="preserve">Departamento Administrativo Nacional de Estadística - DANE (2005b). </w:t>
      </w:r>
      <w:r w:rsidRPr="00255699">
        <w:rPr>
          <w:rFonts w:ascii="Arial" w:hAnsi="Arial" w:cs="Arial"/>
          <w:i/>
          <w:sz w:val="18"/>
          <w:szCs w:val="18"/>
          <w:lang w:val="es-CO"/>
        </w:rPr>
        <w:t>Censo general de población y vivienda en Colombia 2005. Perfil Buenaventura. Valle del Cauca.</w:t>
      </w:r>
      <w:r w:rsidRPr="00255699">
        <w:rPr>
          <w:rFonts w:ascii="Arial" w:hAnsi="Arial" w:cs="Arial"/>
          <w:sz w:val="18"/>
          <w:szCs w:val="18"/>
          <w:lang w:val="es-CO"/>
        </w:rPr>
        <w:t xml:space="preserve"> Recuperado de </w:t>
      </w:r>
      <w:hyperlink r:id="rId24" w:history="1">
        <w:r w:rsidRPr="00255699">
          <w:rPr>
            <w:rStyle w:val="Hipervnculo"/>
            <w:rFonts w:ascii="Arial" w:hAnsi="Arial" w:cs="Arial"/>
            <w:sz w:val="18"/>
            <w:szCs w:val="18"/>
            <w:lang w:val="es-CO"/>
          </w:rPr>
          <w:t>http://www.dane.gov.co/files/censo2005/PERFIL_PDF_CG2005/76109T7T000.PDF</w:t>
        </w:r>
      </w:hyperlink>
    </w:p>
    <w:p w14:paraId="2215612F" w14:textId="77777777" w:rsidR="004D038E" w:rsidRPr="00255699" w:rsidRDefault="00D14910" w:rsidP="004D038E">
      <w:pPr>
        <w:pStyle w:val="Textonotapie"/>
        <w:ind w:right="-518"/>
        <w:rPr>
          <w:rStyle w:val="Hipervnculo"/>
          <w:rFonts w:ascii="Arial" w:hAnsi="Arial" w:cs="Arial"/>
          <w:color w:val="auto"/>
          <w:sz w:val="18"/>
          <w:szCs w:val="18"/>
          <w:u w:val="none"/>
          <w:lang w:val="es-CO"/>
        </w:rPr>
      </w:pPr>
      <w:r w:rsidRPr="00255699">
        <w:rPr>
          <w:rFonts w:ascii="Arial" w:hAnsi="Arial" w:cs="Arial"/>
          <w:sz w:val="18"/>
          <w:szCs w:val="18"/>
          <w:lang w:val="es-CO"/>
        </w:rPr>
        <w:t>Departamento Administrativo Nacional de Estadística - DANE (2005).</w:t>
      </w:r>
      <w:r w:rsidRPr="00255699">
        <w:rPr>
          <w:rFonts w:ascii="Arial" w:hAnsi="Arial" w:cs="Arial"/>
          <w:i/>
          <w:sz w:val="18"/>
          <w:szCs w:val="18"/>
          <w:lang w:val="es-CO"/>
        </w:rPr>
        <w:t xml:space="preserve"> Colombia. Necesidades Básicas Insatisfechas - NBI, por total, cabecera y resto, según departamento y nacional. Resultados censo nacional 2005. </w:t>
      </w:r>
      <w:r w:rsidRPr="00255699">
        <w:rPr>
          <w:rFonts w:ascii="Arial" w:hAnsi="Arial" w:cs="Arial"/>
          <w:sz w:val="18"/>
          <w:szCs w:val="18"/>
          <w:lang w:val="es-CO"/>
        </w:rPr>
        <w:t xml:space="preserve">Recuperado de </w:t>
      </w:r>
      <w:hyperlink r:id="rId25" w:history="1">
        <w:r w:rsidRPr="00255699">
          <w:rPr>
            <w:rStyle w:val="Hipervnculo"/>
            <w:rFonts w:ascii="Arial" w:hAnsi="Arial" w:cs="Arial"/>
            <w:sz w:val="18"/>
            <w:szCs w:val="18"/>
            <w:lang w:val="es-CO"/>
          </w:rPr>
          <w:t>http://www.dane.gov.co/censo/files/resultados/NBI_total_30_Jun_2011.pdf</w:t>
        </w:r>
      </w:hyperlink>
    </w:p>
    <w:p w14:paraId="293E1C38" w14:textId="77777777" w:rsidR="004D038E" w:rsidRPr="00255699" w:rsidRDefault="00D14910" w:rsidP="004D038E">
      <w:pPr>
        <w:pStyle w:val="Textonotapie"/>
        <w:ind w:right="-518"/>
        <w:rPr>
          <w:rFonts w:ascii="Arial" w:hAnsi="Arial" w:cs="Arial"/>
          <w:sz w:val="18"/>
          <w:szCs w:val="18"/>
          <w:lang w:val="es-CO"/>
        </w:rPr>
      </w:pPr>
      <w:r w:rsidRPr="00255699">
        <w:rPr>
          <w:rFonts w:ascii="Arial" w:hAnsi="Arial" w:cs="Arial"/>
          <w:sz w:val="18"/>
          <w:szCs w:val="18"/>
          <w:lang w:val="es-CO"/>
        </w:rPr>
        <w:t xml:space="preserve">Departamento </w:t>
      </w:r>
      <w:r w:rsidR="002A3791" w:rsidRPr="00255699">
        <w:rPr>
          <w:rFonts w:ascii="Arial" w:hAnsi="Arial" w:cs="Arial"/>
          <w:sz w:val="18"/>
          <w:szCs w:val="18"/>
          <w:lang w:val="es-CO"/>
        </w:rPr>
        <w:t xml:space="preserve">Nacional de Planeación </w:t>
      </w:r>
      <w:r w:rsidR="00770680" w:rsidRPr="00255699">
        <w:rPr>
          <w:rFonts w:ascii="Arial" w:hAnsi="Arial" w:cs="Arial"/>
          <w:sz w:val="18"/>
          <w:szCs w:val="18"/>
          <w:lang w:val="es-CO"/>
        </w:rPr>
        <w:t>–</w:t>
      </w:r>
      <w:r w:rsidR="002A3791" w:rsidRPr="00255699">
        <w:rPr>
          <w:rFonts w:ascii="Arial" w:hAnsi="Arial" w:cs="Arial"/>
          <w:sz w:val="18"/>
          <w:szCs w:val="18"/>
          <w:lang w:val="es-CO"/>
        </w:rPr>
        <w:t xml:space="preserve"> </w:t>
      </w:r>
      <w:r w:rsidRPr="00255699">
        <w:rPr>
          <w:rFonts w:ascii="Arial" w:hAnsi="Arial" w:cs="Arial"/>
          <w:sz w:val="18"/>
          <w:szCs w:val="18"/>
          <w:lang w:val="es-CO"/>
        </w:rPr>
        <w:t>DNP</w:t>
      </w:r>
      <w:r w:rsidR="00770680" w:rsidRPr="00255699">
        <w:rPr>
          <w:rFonts w:ascii="Arial" w:hAnsi="Arial" w:cs="Arial"/>
          <w:sz w:val="18"/>
          <w:szCs w:val="18"/>
          <w:lang w:val="es-CO"/>
        </w:rPr>
        <w:t>.</w:t>
      </w:r>
      <w:r w:rsidRPr="00255699">
        <w:rPr>
          <w:rFonts w:ascii="Arial" w:hAnsi="Arial" w:cs="Arial"/>
          <w:sz w:val="18"/>
          <w:szCs w:val="18"/>
          <w:lang w:val="es-CO"/>
        </w:rPr>
        <w:t xml:space="preserve"> </w:t>
      </w:r>
      <w:r w:rsidR="002A3791" w:rsidRPr="00255699">
        <w:rPr>
          <w:rFonts w:ascii="Arial" w:hAnsi="Arial" w:cs="Arial"/>
          <w:sz w:val="18"/>
          <w:szCs w:val="18"/>
          <w:lang w:val="es-CO"/>
        </w:rPr>
        <w:t>(2011).</w:t>
      </w:r>
      <w:r w:rsidRPr="00255699">
        <w:rPr>
          <w:rFonts w:ascii="Arial" w:hAnsi="Arial" w:cs="Arial"/>
          <w:sz w:val="18"/>
          <w:szCs w:val="18"/>
          <w:lang w:val="es-CO"/>
        </w:rPr>
        <w:t xml:space="preserve"> </w:t>
      </w:r>
      <w:r w:rsidRPr="00255699">
        <w:rPr>
          <w:rFonts w:ascii="Arial" w:hAnsi="Arial" w:cs="Arial"/>
          <w:i/>
          <w:sz w:val="18"/>
          <w:szCs w:val="18"/>
          <w:lang w:val="es-CO"/>
        </w:rPr>
        <w:t>Plan Nacional de Desarrollo 2010-2014</w:t>
      </w:r>
      <w:r w:rsidRPr="00255699">
        <w:rPr>
          <w:rFonts w:ascii="Arial" w:hAnsi="Arial" w:cs="Arial"/>
          <w:sz w:val="18"/>
          <w:szCs w:val="18"/>
          <w:lang w:val="es-CO"/>
        </w:rPr>
        <w:t xml:space="preserve">. </w:t>
      </w:r>
    </w:p>
    <w:p w14:paraId="4ECD6982" w14:textId="77777777" w:rsidR="004D038E" w:rsidRPr="00255699" w:rsidRDefault="006A717E" w:rsidP="004D038E">
      <w:pPr>
        <w:pStyle w:val="Textonotapie"/>
        <w:ind w:right="-518"/>
        <w:rPr>
          <w:rFonts w:ascii="Arial" w:hAnsi="Arial" w:cs="Arial"/>
          <w:sz w:val="18"/>
          <w:szCs w:val="18"/>
          <w:lang w:val="es-CO"/>
        </w:rPr>
      </w:pPr>
      <w:r w:rsidRPr="00255699">
        <w:rPr>
          <w:rFonts w:ascii="Arial" w:hAnsi="Arial" w:cs="Arial"/>
          <w:sz w:val="18"/>
          <w:szCs w:val="18"/>
          <w:lang w:val="es-CO"/>
        </w:rPr>
        <w:t>Departamento Nacional de Planeación - DNP (2015).</w:t>
      </w:r>
      <w:r w:rsidR="002A3791" w:rsidRPr="00255699">
        <w:rPr>
          <w:rFonts w:ascii="Arial" w:hAnsi="Arial" w:cs="Arial"/>
          <w:sz w:val="18"/>
          <w:szCs w:val="18"/>
          <w:lang w:val="es-CO"/>
        </w:rPr>
        <w:t xml:space="preserve"> </w:t>
      </w:r>
      <w:r w:rsidR="00D14910" w:rsidRPr="00255699">
        <w:rPr>
          <w:rFonts w:ascii="Arial" w:hAnsi="Arial" w:cs="Arial"/>
          <w:i/>
          <w:sz w:val="18"/>
          <w:szCs w:val="18"/>
          <w:lang w:val="es-CO"/>
        </w:rPr>
        <w:t>Plan Nacional de Desarrollo 2</w:t>
      </w:r>
      <w:r w:rsidR="00906273" w:rsidRPr="00255699">
        <w:rPr>
          <w:rFonts w:ascii="Arial" w:hAnsi="Arial" w:cs="Arial"/>
          <w:i/>
          <w:sz w:val="18"/>
          <w:szCs w:val="18"/>
          <w:lang w:val="es-CO"/>
        </w:rPr>
        <w:t>01</w:t>
      </w:r>
      <w:r w:rsidR="002D7E18" w:rsidRPr="00255699">
        <w:rPr>
          <w:rFonts w:ascii="Arial" w:hAnsi="Arial" w:cs="Arial"/>
          <w:i/>
          <w:sz w:val="18"/>
          <w:szCs w:val="18"/>
          <w:lang w:val="es-CO"/>
        </w:rPr>
        <w:t>4</w:t>
      </w:r>
      <w:r w:rsidR="00906273" w:rsidRPr="00255699">
        <w:rPr>
          <w:rFonts w:ascii="Arial" w:hAnsi="Arial" w:cs="Arial"/>
          <w:i/>
          <w:sz w:val="18"/>
          <w:szCs w:val="18"/>
          <w:lang w:val="es-CO"/>
        </w:rPr>
        <w:t>-</w:t>
      </w:r>
      <w:r w:rsidR="00D14910" w:rsidRPr="00255699">
        <w:rPr>
          <w:rFonts w:ascii="Arial" w:hAnsi="Arial" w:cs="Arial"/>
          <w:i/>
          <w:sz w:val="18"/>
          <w:szCs w:val="18"/>
          <w:lang w:val="es-CO"/>
        </w:rPr>
        <w:t>201</w:t>
      </w:r>
      <w:r w:rsidR="002D7E18" w:rsidRPr="00255699">
        <w:rPr>
          <w:rFonts w:ascii="Arial" w:hAnsi="Arial" w:cs="Arial"/>
          <w:i/>
          <w:sz w:val="18"/>
          <w:szCs w:val="18"/>
          <w:lang w:val="es-CO"/>
        </w:rPr>
        <w:t>8</w:t>
      </w:r>
      <w:r w:rsidR="00D14910" w:rsidRPr="00255699">
        <w:rPr>
          <w:rFonts w:ascii="Arial" w:hAnsi="Arial" w:cs="Arial"/>
          <w:i/>
          <w:sz w:val="18"/>
          <w:szCs w:val="18"/>
          <w:lang w:val="es-CO"/>
        </w:rPr>
        <w:t>.</w:t>
      </w:r>
      <w:r w:rsidR="00D14910" w:rsidRPr="00255699">
        <w:rPr>
          <w:rFonts w:ascii="Arial" w:hAnsi="Arial" w:cs="Arial"/>
          <w:sz w:val="18"/>
          <w:szCs w:val="18"/>
          <w:lang w:val="es-CO"/>
        </w:rPr>
        <w:t xml:space="preserve"> </w:t>
      </w:r>
    </w:p>
    <w:p w14:paraId="39557FE9" w14:textId="77777777" w:rsidR="004E2D0D" w:rsidRPr="00255699" w:rsidRDefault="00D14910" w:rsidP="004E2D0D">
      <w:pPr>
        <w:pStyle w:val="Textonotapie"/>
        <w:ind w:right="-518"/>
        <w:rPr>
          <w:rFonts w:ascii="Arial" w:hAnsi="Arial" w:cs="Arial"/>
          <w:sz w:val="18"/>
          <w:szCs w:val="18"/>
          <w:lang w:val="es-CO"/>
        </w:rPr>
      </w:pPr>
      <w:r w:rsidRPr="00255699">
        <w:rPr>
          <w:rFonts w:ascii="Arial" w:hAnsi="Arial" w:cs="Arial"/>
          <w:sz w:val="18"/>
          <w:szCs w:val="18"/>
          <w:lang w:val="es-CO"/>
        </w:rPr>
        <w:t xml:space="preserve">GRUP TCB (17 diciembre </w:t>
      </w:r>
      <w:r w:rsidR="00F5504B" w:rsidRPr="00255699">
        <w:rPr>
          <w:rFonts w:ascii="Arial" w:hAnsi="Arial" w:cs="Arial"/>
          <w:sz w:val="18"/>
          <w:szCs w:val="18"/>
          <w:lang w:val="es-CO"/>
        </w:rPr>
        <w:t xml:space="preserve">de </w:t>
      </w:r>
      <w:r w:rsidRPr="00255699">
        <w:rPr>
          <w:rFonts w:ascii="Arial" w:hAnsi="Arial" w:cs="Arial"/>
          <w:sz w:val="18"/>
          <w:szCs w:val="18"/>
          <w:lang w:val="es-CO"/>
        </w:rPr>
        <w:t xml:space="preserve">2015). </w:t>
      </w:r>
      <w:r w:rsidRPr="00255699">
        <w:rPr>
          <w:rFonts w:ascii="Arial" w:hAnsi="Arial" w:cs="Arial"/>
          <w:i/>
          <w:sz w:val="18"/>
          <w:szCs w:val="18"/>
          <w:lang w:val="es-CO"/>
        </w:rPr>
        <w:t>TCBuen recibe la escala del mayor buque jamás operado en Colombia.</w:t>
      </w:r>
      <w:r w:rsidR="002F29BA" w:rsidRPr="00255699">
        <w:rPr>
          <w:rFonts w:ascii="Arial" w:hAnsi="Arial" w:cs="Arial"/>
          <w:i/>
          <w:sz w:val="18"/>
          <w:szCs w:val="18"/>
          <w:lang w:val="es-CO"/>
        </w:rPr>
        <w:t xml:space="preserve"> </w:t>
      </w:r>
      <w:r w:rsidRPr="00255699">
        <w:rPr>
          <w:rFonts w:ascii="Arial" w:hAnsi="Arial" w:cs="Arial"/>
          <w:sz w:val="18"/>
          <w:szCs w:val="18"/>
          <w:lang w:val="es-CO"/>
        </w:rPr>
        <w:t xml:space="preserve">Recuperado en  </w:t>
      </w:r>
      <w:hyperlink r:id="rId26" w:history="1">
        <w:r w:rsidRPr="00255699">
          <w:rPr>
            <w:rStyle w:val="Hipervnculo"/>
            <w:rFonts w:ascii="Arial" w:hAnsi="Arial" w:cs="Arial"/>
            <w:sz w:val="18"/>
            <w:szCs w:val="18"/>
            <w:lang w:val="es-CO"/>
          </w:rPr>
          <w:t>https://www.gruptcb.com/html/noticia.php?idnoti=280</w:t>
        </w:r>
      </w:hyperlink>
      <w:r w:rsidRPr="00255699">
        <w:rPr>
          <w:rFonts w:ascii="Arial" w:hAnsi="Arial" w:cs="Arial"/>
          <w:i/>
          <w:sz w:val="18"/>
          <w:szCs w:val="18"/>
          <w:lang w:val="es-CO"/>
        </w:rPr>
        <w:t>.</w:t>
      </w:r>
      <w:r w:rsidRPr="00255699">
        <w:rPr>
          <w:rFonts w:ascii="Arial" w:hAnsi="Arial" w:cs="Arial"/>
          <w:sz w:val="18"/>
          <w:szCs w:val="18"/>
          <w:lang w:val="es-CO"/>
        </w:rPr>
        <w:t xml:space="preserve"> </w:t>
      </w:r>
    </w:p>
    <w:p w14:paraId="2018E5C3" w14:textId="77777777" w:rsidR="00B06545" w:rsidRPr="00255699" w:rsidRDefault="002A3791" w:rsidP="00B06545">
      <w:pPr>
        <w:pStyle w:val="Textonotapie"/>
        <w:ind w:right="-518"/>
        <w:rPr>
          <w:rStyle w:val="Hipervnculo"/>
          <w:rFonts w:ascii="Arial" w:hAnsi="Arial" w:cs="Arial"/>
          <w:color w:val="auto"/>
          <w:sz w:val="18"/>
          <w:szCs w:val="18"/>
          <w:u w:val="none"/>
          <w:lang w:val="es-CO"/>
        </w:rPr>
      </w:pPr>
      <w:r w:rsidRPr="00255699">
        <w:rPr>
          <w:rFonts w:ascii="Arial" w:hAnsi="Arial" w:cs="Arial"/>
          <w:sz w:val="18"/>
          <w:szCs w:val="18"/>
          <w:lang w:val="es-CO"/>
        </w:rPr>
        <w:t>Lewin, J. E.</w:t>
      </w:r>
      <w:r w:rsidR="00D14910" w:rsidRPr="00255699">
        <w:rPr>
          <w:rFonts w:ascii="Arial" w:hAnsi="Arial" w:cs="Arial"/>
          <w:sz w:val="18"/>
          <w:szCs w:val="18"/>
          <w:lang w:val="es-CO"/>
        </w:rPr>
        <w:t xml:space="preserve"> (25 m</w:t>
      </w:r>
      <w:r w:rsidR="004E2D0D" w:rsidRPr="00255699">
        <w:rPr>
          <w:rFonts w:ascii="Arial" w:hAnsi="Arial" w:cs="Arial"/>
          <w:sz w:val="18"/>
          <w:szCs w:val="18"/>
          <w:lang w:val="es-CO"/>
        </w:rPr>
        <w:t>ayo de 2016).</w:t>
      </w:r>
      <w:r w:rsidR="00D14910" w:rsidRPr="00255699">
        <w:rPr>
          <w:rFonts w:ascii="Arial" w:hAnsi="Arial" w:cs="Arial"/>
          <w:sz w:val="18"/>
          <w:szCs w:val="18"/>
          <w:lang w:val="es-CO"/>
        </w:rPr>
        <w:t xml:space="preserve"> </w:t>
      </w:r>
      <w:r w:rsidR="00D14910" w:rsidRPr="00255699">
        <w:rPr>
          <w:rFonts w:ascii="Arial" w:hAnsi="Arial" w:cs="Arial"/>
          <w:bCs/>
          <w:i/>
          <w:sz w:val="18"/>
          <w:szCs w:val="18"/>
          <w:lang w:val="es-CO"/>
        </w:rPr>
        <w:t>La Corte recarga a los municipios en la minería</w:t>
      </w:r>
      <w:r w:rsidR="00D14910" w:rsidRPr="00255699">
        <w:rPr>
          <w:rFonts w:ascii="Arial" w:hAnsi="Arial" w:cs="Arial"/>
          <w:b/>
          <w:bCs/>
          <w:sz w:val="18"/>
          <w:szCs w:val="18"/>
          <w:lang w:val="es-CO"/>
        </w:rPr>
        <w:t xml:space="preserve">. </w:t>
      </w:r>
      <w:r w:rsidRPr="00255699">
        <w:rPr>
          <w:rFonts w:ascii="Arial" w:hAnsi="Arial" w:cs="Arial"/>
          <w:sz w:val="18"/>
          <w:szCs w:val="18"/>
          <w:lang w:val="es-CO"/>
        </w:rPr>
        <w:t>La S</w:t>
      </w:r>
      <w:r w:rsidR="00D14910" w:rsidRPr="00255699">
        <w:rPr>
          <w:rFonts w:ascii="Arial" w:hAnsi="Arial" w:cs="Arial"/>
          <w:sz w:val="18"/>
          <w:szCs w:val="18"/>
          <w:lang w:val="es-CO"/>
        </w:rPr>
        <w:t>illa Vacia. Recuperado de</w:t>
      </w:r>
      <w:hyperlink r:id="rId27" w:history="1">
        <w:r w:rsidR="00D14910" w:rsidRPr="00255699">
          <w:rPr>
            <w:rStyle w:val="Hipervnculo"/>
            <w:rFonts w:ascii="Arial" w:hAnsi="Arial" w:cs="Arial"/>
            <w:sz w:val="18"/>
            <w:szCs w:val="18"/>
            <w:lang w:val="es-CO"/>
          </w:rPr>
          <w:t xml:space="preserve"> http://lasillavacia.com/historia/la-corte-recarga-los-municipios-en-la-mineria-55936</w:t>
        </w:r>
      </w:hyperlink>
    </w:p>
    <w:p w14:paraId="763334B1" w14:textId="77777777" w:rsidR="00B06545" w:rsidRPr="00255699" w:rsidRDefault="0006065B" w:rsidP="00B06545">
      <w:pPr>
        <w:pStyle w:val="Textonotapie"/>
        <w:ind w:right="-518"/>
        <w:rPr>
          <w:rStyle w:val="Hipervnculo"/>
          <w:rFonts w:ascii="Arial" w:hAnsi="Arial" w:cs="Arial"/>
          <w:color w:val="auto"/>
          <w:sz w:val="18"/>
          <w:szCs w:val="18"/>
          <w:u w:val="none"/>
          <w:lang w:val="es-CO"/>
        </w:rPr>
      </w:pPr>
      <w:r w:rsidRPr="00255699">
        <w:rPr>
          <w:rFonts w:ascii="Arial" w:hAnsi="Arial" w:cs="Arial"/>
          <w:sz w:val="18"/>
          <w:szCs w:val="18"/>
          <w:lang w:val="es-CO"/>
        </w:rPr>
        <w:t>Naciones Unidas</w:t>
      </w:r>
      <w:r w:rsidR="007368CE" w:rsidRPr="00255699">
        <w:rPr>
          <w:rFonts w:ascii="Arial" w:hAnsi="Arial" w:cs="Arial"/>
          <w:sz w:val="18"/>
          <w:szCs w:val="18"/>
          <w:lang w:val="es-CO"/>
        </w:rPr>
        <w:t xml:space="preserve"> (sin año)</w:t>
      </w:r>
      <w:r w:rsidRPr="00255699">
        <w:rPr>
          <w:rFonts w:ascii="Arial" w:hAnsi="Arial" w:cs="Arial"/>
          <w:sz w:val="18"/>
          <w:szCs w:val="18"/>
          <w:lang w:val="es-CO"/>
        </w:rPr>
        <w:t xml:space="preserve">: </w:t>
      </w:r>
      <w:r w:rsidRPr="00255699">
        <w:rPr>
          <w:rFonts w:ascii="Arial" w:hAnsi="Arial" w:cs="Arial"/>
          <w:i/>
          <w:sz w:val="18"/>
          <w:szCs w:val="18"/>
          <w:lang w:val="es-CO"/>
        </w:rPr>
        <w:t>Podemos erradicar la pobreza. Objetivos de desarrollo del milenio y más allá del 2015.</w:t>
      </w:r>
      <w:r w:rsidRPr="00255699">
        <w:rPr>
          <w:rFonts w:ascii="Arial" w:hAnsi="Arial" w:cs="Arial"/>
          <w:sz w:val="18"/>
          <w:szCs w:val="18"/>
          <w:lang w:val="es-CO"/>
        </w:rPr>
        <w:t xml:space="preserve"> Recuperado </w:t>
      </w:r>
      <w:hyperlink r:id="rId28" w:history="1">
        <w:r w:rsidRPr="00255699">
          <w:rPr>
            <w:rStyle w:val="Hipervnculo"/>
            <w:rFonts w:ascii="Arial" w:hAnsi="Arial" w:cs="Arial"/>
            <w:sz w:val="18"/>
            <w:szCs w:val="18"/>
            <w:lang w:val="es-CO"/>
          </w:rPr>
          <w:t>en http://www.un.org/es/millenniumgoals/poverty.shtml</w:t>
        </w:r>
      </w:hyperlink>
    </w:p>
    <w:p w14:paraId="257955C0" w14:textId="77777777" w:rsidR="00B76786" w:rsidRPr="00255699" w:rsidRDefault="009E5CBC" w:rsidP="00B76786">
      <w:pPr>
        <w:pStyle w:val="Textonotapie"/>
        <w:ind w:right="-518"/>
        <w:rPr>
          <w:sz w:val="18"/>
          <w:szCs w:val="18"/>
          <w:lang w:val="es-ES"/>
        </w:rPr>
      </w:pPr>
      <w:r w:rsidRPr="00255699">
        <w:rPr>
          <w:rFonts w:ascii="Arial" w:hAnsi="Arial" w:cs="Arial"/>
          <w:bCs/>
          <w:sz w:val="18"/>
          <w:szCs w:val="18"/>
          <w:lang w:val="es-CO"/>
        </w:rPr>
        <w:t>Nuevo puerto de Buenaventura movería 400.000 contenedores</w:t>
      </w:r>
      <w:r w:rsidR="00B76786" w:rsidRPr="00255699">
        <w:rPr>
          <w:rFonts w:ascii="Arial" w:hAnsi="Arial" w:cs="Arial"/>
          <w:bCs/>
          <w:sz w:val="18"/>
          <w:szCs w:val="18"/>
          <w:lang w:val="es-CO"/>
        </w:rPr>
        <w:t>.</w:t>
      </w:r>
      <w:r w:rsidRPr="00255699">
        <w:rPr>
          <w:rFonts w:ascii="Arial" w:hAnsi="Arial" w:cs="Arial"/>
          <w:bCs/>
          <w:sz w:val="18"/>
          <w:szCs w:val="18"/>
          <w:lang w:val="es-CO"/>
        </w:rPr>
        <w:t xml:space="preserve"> </w:t>
      </w:r>
      <w:r w:rsidRPr="00255699">
        <w:rPr>
          <w:rFonts w:ascii="Arial" w:hAnsi="Arial" w:cs="Arial"/>
          <w:bCs/>
          <w:sz w:val="18"/>
          <w:szCs w:val="18"/>
          <w:lang w:val="es-ES"/>
        </w:rPr>
        <w:t>(</w:t>
      </w:r>
      <w:r w:rsidRPr="00255699">
        <w:rPr>
          <w:rFonts w:ascii="Arial" w:hAnsi="Arial" w:cs="Arial"/>
          <w:bCs/>
          <w:sz w:val="18"/>
          <w:szCs w:val="18"/>
          <w:lang w:val="es-CO"/>
        </w:rPr>
        <w:t xml:space="preserve">26 febrero </w:t>
      </w:r>
      <w:r w:rsidR="00B76786" w:rsidRPr="00255699">
        <w:rPr>
          <w:rFonts w:ascii="Arial" w:hAnsi="Arial" w:cs="Arial"/>
          <w:bCs/>
          <w:sz w:val="18"/>
          <w:szCs w:val="18"/>
          <w:lang w:val="es-CO"/>
        </w:rPr>
        <w:t xml:space="preserve">de </w:t>
      </w:r>
      <w:r w:rsidRPr="00255699">
        <w:rPr>
          <w:rFonts w:ascii="Arial" w:hAnsi="Arial" w:cs="Arial"/>
          <w:bCs/>
          <w:sz w:val="18"/>
          <w:szCs w:val="18"/>
          <w:lang w:val="es-ES"/>
        </w:rPr>
        <w:t>2015).</w:t>
      </w:r>
      <w:r w:rsidRPr="00255699">
        <w:rPr>
          <w:rFonts w:ascii="Arial" w:hAnsi="Arial" w:cs="Arial"/>
          <w:bCs/>
          <w:i/>
          <w:sz w:val="18"/>
          <w:szCs w:val="18"/>
          <w:lang w:val="es-ES"/>
        </w:rPr>
        <w:t xml:space="preserve"> Portafolio. </w:t>
      </w:r>
      <w:r w:rsidRPr="00255699">
        <w:rPr>
          <w:rFonts w:ascii="Arial" w:hAnsi="Arial" w:cs="Arial"/>
          <w:bCs/>
          <w:sz w:val="18"/>
          <w:szCs w:val="18"/>
          <w:lang w:val="es-CO"/>
        </w:rPr>
        <w:t xml:space="preserve">Sección Negocios. </w:t>
      </w:r>
      <w:r w:rsidRPr="00255699">
        <w:rPr>
          <w:rFonts w:ascii="Arial" w:hAnsi="Arial" w:cs="Arial"/>
          <w:sz w:val="18"/>
          <w:szCs w:val="18"/>
          <w:lang w:val="es-ES"/>
        </w:rPr>
        <w:t xml:space="preserve">Recuperado de </w:t>
      </w:r>
      <w:hyperlink r:id="rId29" w:history="1">
        <w:r w:rsidRPr="00255699">
          <w:rPr>
            <w:rStyle w:val="Hipervnculo"/>
            <w:rFonts w:ascii="Arial" w:hAnsi="Arial" w:cs="Arial"/>
            <w:sz w:val="18"/>
            <w:szCs w:val="18"/>
            <w:lang w:val="es-ES"/>
          </w:rPr>
          <w:t>http://www.portafolio.co/negocios/empresas/nuevo-puerto-buenaventura-moveria-400-000-contenedores-29318</w:t>
        </w:r>
      </w:hyperlink>
    </w:p>
    <w:p w14:paraId="3ADB6C82" w14:textId="77777777" w:rsidR="000D3697" w:rsidRPr="00255699" w:rsidRDefault="00C0579F" w:rsidP="000D3697">
      <w:pPr>
        <w:pStyle w:val="Textonotapie"/>
        <w:ind w:right="-518"/>
        <w:rPr>
          <w:rFonts w:ascii="Arial" w:hAnsi="Arial" w:cs="Arial"/>
          <w:sz w:val="16"/>
          <w:szCs w:val="18"/>
          <w:lang w:val="es-CO"/>
        </w:rPr>
      </w:pPr>
      <w:r w:rsidRPr="00255699">
        <w:rPr>
          <w:rFonts w:ascii="Arial" w:hAnsi="Arial" w:cs="Arial"/>
          <w:sz w:val="18"/>
          <w:szCs w:val="18"/>
          <w:lang w:val="es-CO"/>
        </w:rPr>
        <w:t xml:space="preserve">Ó Loingsigh, G. (2013). </w:t>
      </w:r>
      <w:r w:rsidRPr="00255699">
        <w:rPr>
          <w:rFonts w:ascii="Arial" w:hAnsi="Arial" w:cs="Arial"/>
          <w:i/>
          <w:sz w:val="18"/>
          <w:szCs w:val="18"/>
          <w:lang w:val="es-CO"/>
        </w:rPr>
        <w:t>La reconquista del Pacífico: invasión, inversión, impunidad</w:t>
      </w:r>
      <w:r w:rsidRPr="00255699">
        <w:rPr>
          <w:rFonts w:ascii="Arial" w:hAnsi="Arial" w:cs="Arial"/>
          <w:sz w:val="18"/>
          <w:szCs w:val="18"/>
          <w:lang w:val="es-CO"/>
        </w:rPr>
        <w:t xml:space="preserve">. Proceso de Comunidades Negras - PCN, Coordinador Nacional Agrario – CNA. Bogotá. Recuperado de </w:t>
      </w:r>
      <w:hyperlink r:id="rId30" w:history="1">
        <w:r w:rsidR="000D3697" w:rsidRPr="00255699">
          <w:rPr>
            <w:rStyle w:val="Hipervnculo"/>
            <w:rFonts w:ascii="Arial" w:hAnsi="Arial" w:cs="Arial"/>
            <w:sz w:val="16"/>
            <w:szCs w:val="18"/>
            <w:lang w:val="es-CO"/>
          </w:rPr>
          <w:t>http://www.lasc.ie/sites/default/files/add_files/blog_files/La%20Reconquista%20del%20Pacifico%20low%20quality.pdf</w:t>
        </w:r>
      </w:hyperlink>
    </w:p>
    <w:p w14:paraId="0EDE9531" w14:textId="77777777" w:rsidR="000D3697" w:rsidRDefault="00C0579F" w:rsidP="000D3697">
      <w:pPr>
        <w:pStyle w:val="Textonotapie"/>
        <w:ind w:right="-518"/>
        <w:rPr>
          <w:rFonts w:ascii="Arial" w:hAnsi="Arial" w:cs="Arial"/>
          <w:sz w:val="18"/>
          <w:szCs w:val="18"/>
          <w:lang w:val="es-CO"/>
        </w:rPr>
      </w:pPr>
      <w:r w:rsidRPr="00255699">
        <w:rPr>
          <w:rFonts w:ascii="Arial" w:hAnsi="Arial" w:cs="Arial"/>
          <w:sz w:val="18"/>
          <w:szCs w:val="18"/>
          <w:lang w:val="es-CO"/>
        </w:rPr>
        <w:t>Organización de los Est</w:t>
      </w:r>
      <w:r w:rsidRPr="00D665AE">
        <w:rPr>
          <w:rFonts w:ascii="Arial" w:hAnsi="Arial" w:cs="Arial"/>
          <w:sz w:val="18"/>
          <w:szCs w:val="18"/>
          <w:lang w:val="es-CO"/>
        </w:rPr>
        <w:t xml:space="preserve">ados Americano - OEA (2015). </w:t>
      </w:r>
      <w:r w:rsidRPr="00D665AE">
        <w:rPr>
          <w:rFonts w:ascii="Arial" w:hAnsi="Arial" w:cs="Arial"/>
          <w:i/>
          <w:sz w:val="18"/>
          <w:szCs w:val="18"/>
          <w:lang w:val="es-CO"/>
        </w:rPr>
        <w:t>Informe de la Comisión Interamericana Derechos Humanos sobre Pueblos indígenas, Comunidades afrocolombianas industrias extractivitas.</w:t>
      </w:r>
      <w:r w:rsidRPr="00D665AE">
        <w:rPr>
          <w:rFonts w:ascii="Arial" w:hAnsi="Arial" w:cs="Arial"/>
          <w:sz w:val="18"/>
          <w:szCs w:val="18"/>
          <w:lang w:val="es-CO"/>
        </w:rPr>
        <w:t xml:space="preserve"> </w:t>
      </w:r>
    </w:p>
    <w:p w14:paraId="0C0E23BD" w14:textId="77777777" w:rsidR="00C0579F" w:rsidRPr="000D3697" w:rsidRDefault="00C0579F" w:rsidP="000D3697">
      <w:pPr>
        <w:pStyle w:val="Textonotapie"/>
        <w:ind w:right="-518"/>
        <w:rPr>
          <w:rStyle w:val="Hipervnculo"/>
          <w:rFonts w:ascii="Arial" w:hAnsi="Arial" w:cs="Arial"/>
          <w:color w:val="auto"/>
          <w:sz w:val="18"/>
          <w:szCs w:val="18"/>
          <w:u w:val="none"/>
          <w:lang w:val="es-CO"/>
        </w:rPr>
      </w:pPr>
      <w:r w:rsidRPr="00D665AE">
        <w:rPr>
          <w:rFonts w:ascii="Arial" w:hAnsi="Arial" w:cs="Arial"/>
          <w:sz w:val="18"/>
          <w:szCs w:val="18"/>
          <w:lang w:val="es-CO"/>
        </w:rPr>
        <w:t xml:space="preserve">Organización de las Naciones Unidas - ONU (2008): </w:t>
      </w:r>
      <w:r w:rsidRPr="00D665AE">
        <w:rPr>
          <w:rFonts w:ascii="Arial" w:hAnsi="Arial" w:cs="Arial"/>
          <w:i/>
          <w:sz w:val="18"/>
          <w:szCs w:val="18"/>
          <w:lang w:val="es-ES"/>
        </w:rPr>
        <w:t>Declaración de la ONU sobre los Derechos de los Pueblos Indígenas.</w:t>
      </w:r>
      <w:r w:rsidRPr="00D665AE">
        <w:rPr>
          <w:rFonts w:ascii="Arial" w:hAnsi="Arial" w:cs="Arial"/>
          <w:sz w:val="18"/>
          <w:szCs w:val="18"/>
          <w:lang w:val="es-ES"/>
        </w:rPr>
        <w:t>107ª Sesión plenaria – 13 septiembre 2007. Publicado 07 marzo 2008.</w:t>
      </w:r>
    </w:p>
    <w:p w14:paraId="157DC036" w14:textId="77777777" w:rsidR="00111957" w:rsidRPr="00D665AE" w:rsidRDefault="00B30D69" w:rsidP="00D14910">
      <w:pPr>
        <w:pStyle w:val="Textonotapie"/>
        <w:ind w:left="708" w:right="-518" w:hanging="708"/>
        <w:rPr>
          <w:rFonts w:ascii="Arial" w:hAnsi="Arial" w:cs="Arial"/>
          <w:sz w:val="18"/>
          <w:szCs w:val="18"/>
          <w:lang w:val="es-CO"/>
        </w:rPr>
      </w:pPr>
      <w:r w:rsidRPr="00D665AE">
        <w:rPr>
          <w:rFonts w:ascii="Arial" w:hAnsi="Arial" w:cs="Arial"/>
          <w:sz w:val="18"/>
          <w:szCs w:val="18"/>
          <w:lang w:val="es-CO"/>
        </w:rPr>
        <w:t>Pantoja O, Rodriguez D. (2012)</w:t>
      </w:r>
      <w:r w:rsidR="00111957" w:rsidRPr="00D665AE">
        <w:rPr>
          <w:rFonts w:ascii="Arial" w:hAnsi="Arial" w:cs="Arial"/>
          <w:sz w:val="18"/>
          <w:szCs w:val="18"/>
          <w:lang w:val="es-CO"/>
        </w:rPr>
        <w:t>.</w:t>
      </w:r>
      <w:r w:rsidRPr="00D665AE">
        <w:rPr>
          <w:rFonts w:ascii="Arial" w:hAnsi="Arial" w:cs="Arial"/>
          <w:sz w:val="18"/>
          <w:szCs w:val="18"/>
          <w:lang w:val="es-CO"/>
        </w:rPr>
        <w:t xml:space="preserve"> </w:t>
      </w:r>
      <w:r w:rsidRPr="00D665AE">
        <w:rPr>
          <w:rFonts w:ascii="Arial" w:hAnsi="Arial" w:cs="Arial"/>
          <w:i/>
          <w:sz w:val="18"/>
          <w:szCs w:val="18"/>
          <w:lang w:val="es-CO"/>
        </w:rPr>
        <w:t>Fortalezas de la identidad negra en el Pacífico de Cauca</w:t>
      </w:r>
      <w:r w:rsidR="00111957" w:rsidRPr="00D665AE">
        <w:rPr>
          <w:rFonts w:ascii="Arial" w:hAnsi="Arial" w:cs="Arial"/>
          <w:sz w:val="18"/>
          <w:szCs w:val="18"/>
          <w:lang w:val="es-CO"/>
        </w:rPr>
        <w:t xml:space="preserve">. </w:t>
      </w:r>
    </w:p>
    <w:p w14:paraId="14439416" w14:textId="77777777" w:rsidR="00111957" w:rsidRPr="00D665AE" w:rsidRDefault="009E5CBC" w:rsidP="00C0579F">
      <w:pPr>
        <w:ind w:left="709" w:hanging="709"/>
        <w:rPr>
          <w:rFonts w:ascii="Arial" w:hAnsi="Arial" w:cs="Arial"/>
          <w:sz w:val="18"/>
          <w:szCs w:val="18"/>
          <w:lang w:val="es-CO"/>
        </w:rPr>
      </w:pPr>
      <w:r w:rsidRPr="00D665AE">
        <w:rPr>
          <w:rFonts w:ascii="Arial" w:hAnsi="Arial" w:cs="Arial"/>
          <w:sz w:val="18"/>
          <w:szCs w:val="18"/>
          <w:lang w:val="es-CO"/>
        </w:rPr>
        <w:t>Papa Francisco I</w:t>
      </w:r>
      <w:r w:rsidR="00021C1F">
        <w:rPr>
          <w:rFonts w:ascii="Arial" w:hAnsi="Arial" w:cs="Arial"/>
          <w:sz w:val="18"/>
          <w:szCs w:val="18"/>
          <w:lang w:val="es-CO"/>
        </w:rPr>
        <w:t>.</w:t>
      </w:r>
      <w:r w:rsidRPr="00D665AE">
        <w:rPr>
          <w:rFonts w:ascii="Arial" w:hAnsi="Arial" w:cs="Arial"/>
          <w:sz w:val="18"/>
          <w:szCs w:val="18"/>
          <w:lang w:val="es-CO"/>
        </w:rPr>
        <w:t xml:space="preserve"> (2015). </w:t>
      </w:r>
      <w:r w:rsidRPr="00D665AE">
        <w:rPr>
          <w:rFonts w:ascii="Arial" w:hAnsi="Arial" w:cs="Arial"/>
          <w:i/>
          <w:sz w:val="18"/>
          <w:szCs w:val="18"/>
          <w:lang w:val="es-CO"/>
        </w:rPr>
        <w:t>Carta encíclica “Laudato Si” sobre el cuidado de la casa común</w:t>
      </w:r>
      <w:r w:rsidRPr="00D665AE">
        <w:rPr>
          <w:rFonts w:ascii="Arial" w:hAnsi="Arial" w:cs="Arial"/>
          <w:sz w:val="18"/>
          <w:szCs w:val="18"/>
          <w:lang w:val="es-CO"/>
        </w:rPr>
        <w:t>. Tipografía vaticana.</w:t>
      </w:r>
    </w:p>
    <w:p w14:paraId="7F94D9DE" w14:textId="77777777" w:rsidR="004A73B7" w:rsidRDefault="00D14910" w:rsidP="004A73B7">
      <w:pPr>
        <w:pStyle w:val="Textonotapie"/>
        <w:rPr>
          <w:rFonts w:ascii="Arial" w:hAnsi="Arial" w:cs="Arial"/>
          <w:sz w:val="18"/>
          <w:szCs w:val="18"/>
          <w:lang w:val="es-CO"/>
        </w:rPr>
      </w:pPr>
      <w:r w:rsidRPr="00D665AE">
        <w:rPr>
          <w:rFonts w:ascii="Arial" w:hAnsi="Arial" w:cs="Arial"/>
          <w:sz w:val="18"/>
          <w:szCs w:val="18"/>
          <w:lang w:val="es-CO"/>
        </w:rPr>
        <w:t xml:space="preserve">Plataforma Colombiana de Derechos Humanos, Democracia y Desarrollo - PCDHDD, Instituto Latinoamericano para una Sociedad y un Derecho Alternativo - ILSA, Plataforma Interamericana de Derechos Humanos, Democracia y Desarrollo - PIDHDD. (2010). </w:t>
      </w:r>
      <w:r w:rsidRPr="00D665AE">
        <w:rPr>
          <w:rFonts w:ascii="Arial" w:hAnsi="Arial" w:cs="Arial"/>
          <w:i/>
          <w:sz w:val="18"/>
          <w:szCs w:val="18"/>
          <w:lang w:val="es-CO"/>
        </w:rPr>
        <w:t xml:space="preserve">Recomendaciones del Comité de Derechos Económicos, Sociales y Culturales al Estado Colombiano. </w:t>
      </w:r>
      <w:r w:rsidRPr="00D665AE">
        <w:rPr>
          <w:rFonts w:ascii="Arial" w:hAnsi="Arial" w:cs="Arial"/>
          <w:sz w:val="18"/>
          <w:szCs w:val="18"/>
          <w:lang w:val="es-CO"/>
        </w:rPr>
        <w:t>Documento para la Incidencia N° 4. Recuperado de</w:t>
      </w:r>
      <w:r w:rsidR="00062D67">
        <w:rPr>
          <w:rFonts w:ascii="Arial" w:hAnsi="Arial" w:cs="Arial"/>
          <w:sz w:val="18"/>
          <w:szCs w:val="18"/>
          <w:lang w:val="es-CO"/>
        </w:rPr>
        <w:t>:</w:t>
      </w:r>
      <w:r w:rsidRPr="00D665AE">
        <w:rPr>
          <w:rFonts w:ascii="Arial" w:hAnsi="Arial" w:cs="Arial"/>
          <w:sz w:val="18"/>
          <w:szCs w:val="18"/>
          <w:lang w:val="es-CO"/>
        </w:rPr>
        <w:t xml:space="preserve"> </w:t>
      </w:r>
      <w:hyperlink r:id="rId31" w:history="1">
        <w:r w:rsidRPr="00D665AE">
          <w:rPr>
            <w:rStyle w:val="Hipervnculo"/>
            <w:rFonts w:ascii="Arial" w:hAnsi="Arial" w:cs="Arial"/>
            <w:sz w:val="18"/>
            <w:szCs w:val="18"/>
            <w:lang w:val="es-CO"/>
          </w:rPr>
          <w:t>http://www.cactus.org.co/archivos/documentos/Publicaciones/Plataforma/Recomendaciones%20byn.pdf</w:t>
        </w:r>
      </w:hyperlink>
    </w:p>
    <w:p w14:paraId="0C771D9A" w14:textId="77777777" w:rsidR="00CB4994" w:rsidRDefault="00D14910" w:rsidP="00CB4994">
      <w:pPr>
        <w:pStyle w:val="Textonotapie"/>
        <w:rPr>
          <w:rFonts w:ascii="Arial" w:hAnsi="Arial" w:cs="Arial"/>
          <w:sz w:val="18"/>
          <w:szCs w:val="18"/>
          <w:lang w:val="es-CO"/>
        </w:rPr>
      </w:pPr>
      <w:r w:rsidRPr="00D665AE">
        <w:rPr>
          <w:rFonts w:ascii="Arial" w:hAnsi="Arial" w:cs="Arial"/>
          <w:sz w:val="18"/>
          <w:szCs w:val="18"/>
          <w:lang w:val="es-CO"/>
        </w:rPr>
        <w:t>Plataforma Colombiana de Derechos Humanos, Democracia y Desarrollo – PCDHDD</w:t>
      </w:r>
      <w:r w:rsidR="00C379B5">
        <w:rPr>
          <w:rFonts w:ascii="Arial" w:hAnsi="Arial" w:cs="Arial"/>
          <w:sz w:val="18"/>
          <w:szCs w:val="18"/>
          <w:lang w:val="es-CO"/>
        </w:rPr>
        <w:t>.</w:t>
      </w:r>
      <w:r w:rsidRPr="00D665AE">
        <w:rPr>
          <w:rFonts w:ascii="Arial" w:hAnsi="Arial" w:cs="Arial"/>
          <w:sz w:val="18"/>
          <w:szCs w:val="18"/>
          <w:lang w:val="es-CO"/>
        </w:rPr>
        <w:t xml:space="preserve"> (2010). </w:t>
      </w:r>
      <w:r w:rsidRPr="00D665AE">
        <w:rPr>
          <w:rFonts w:ascii="Arial" w:hAnsi="Arial" w:cs="Arial"/>
          <w:i/>
          <w:sz w:val="18"/>
          <w:szCs w:val="18"/>
          <w:lang w:val="es-CO"/>
        </w:rPr>
        <w:t xml:space="preserve">Informe alterno al quinto informe del estado colombiano ante el Comité de Derechos Económicos, Sociales y Culturales (E./C.12/COL/5). </w:t>
      </w:r>
      <w:r w:rsidRPr="00D665AE">
        <w:rPr>
          <w:rFonts w:ascii="Arial" w:hAnsi="Arial" w:cs="Arial"/>
          <w:sz w:val="18"/>
          <w:szCs w:val="18"/>
          <w:lang w:val="es-CO"/>
        </w:rPr>
        <w:t>Recuperado de</w:t>
      </w:r>
      <w:r w:rsidR="00062D67">
        <w:rPr>
          <w:rFonts w:ascii="Arial" w:hAnsi="Arial" w:cs="Arial"/>
          <w:sz w:val="18"/>
          <w:szCs w:val="18"/>
          <w:lang w:val="es-CO"/>
        </w:rPr>
        <w:t>:</w:t>
      </w:r>
      <w:r w:rsidRPr="00D665AE">
        <w:rPr>
          <w:rFonts w:ascii="Arial" w:hAnsi="Arial" w:cs="Arial"/>
          <w:sz w:val="18"/>
          <w:szCs w:val="18"/>
          <w:lang w:val="es-CO"/>
        </w:rPr>
        <w:t xml:space="preserve"> </w:t>
      </w:r>
      <w:hyperlink r:id="rId32" w:history="1">
        <w:r w:rsidRPr="00D665AE">
          <w:rPr>
            <w:rStyle w:val="Hipervnculo"/>
            <w:rFonts w:ascii="Arial" w:hAnsi="Arial" w:cs="Arial"/>
            <w:sz w:val="18"/>
            <w:szCs w:val="18"/>
            <w:lang w:val="es-CO"/>
          </w:rPr>
          <w:t>http://colombiadiversa.org/colombiadiversa/documentos/DIVULGACION/INFORME_COMITE_DESC_1.pdf</w:t>
        </w:r>
      </w:hyperlink>
    </w:p>
    <w:p w14:paraId="50B74B7A" w14:textId="77777777" w:rsidR="00856B1E" w:rsidRDefault="00D14910" w:rsidP="00856B1E">
      <w:pPr>
        <w:pStyle w:val="Textonotapie"/>
        <w:rPr>
          <w:rFonts w:ascii="Arial" w:hAnsi="Arial" w:cs="Arial"/>
          <w:sz w:val="18"/>
          <w:szCs w:val="18"/>
          <w:lang w:val="es-CO"/>
        </w:rPr>
      </w:pPr>
      <w:r w:rsidRPr="00D665AE">
        <w:rPr>
          <w:rFonts w:ascii="Arial" w:hAnsi="Arial" w:cs="Arial"/>
          <w:sz w:val="18"/>
          <w:szCs w:val="18"/>
          <w:lang w:val="es-ES"/>
        </w:rPr>
        <w:t xml:space="preserve">Rechazo por abstención de Colombia en Declaración de los Pueblos Indígenas aprobada por la ONU (21 septiembre 2007). </w:t>
      </w:r>
      <w:r w:rsidRPr="00D665AE">
        <w:rPr>
          <w:rFonts w:ascii="Arial" w:hAnsi="Arial" w:cs="Arial"/>
          <w:i/>
          <w:sz w:val="18"/>
          <w:szCs w:val="18"/>
          <w:lang w:val="es-ES"/>
        </w:rPr>
        <w:t>El Tiempo.</w:t>
      </w:r>
      <w:r w:rsidRPr="00D665AE">
        <w:rPr>
          <w:rFonts w:ascii="Arial" w:hAnsi="Arial" w:cs="Arial"/>
          <w:sz w:val="18"/>
          <w:szCs w:val="18"/>
          <w:lang w:val="es-ES"/>
        </w:rPr>
        <w:t xml:space="preserve"> Recuperado </w:t>
      </w:r>
      <w:r w:rsidR="002A3791" w:rsidRPr="00D665AE">
        <w:rPr>
          <w:rFonts w:ascii="Arial" w:hAnsi="Arial" w:cs="Arial"/>
          <w:sz w:val="18"/>
          <w:szCs w:val="18"/>
          <w:lang w:val="es-ES"/>
        </w:rPr>
        <w:t>de</w:t>
      </w:r>
      <w:r w:rsidR="00062D67">
        <w:rPr>
          <w:rFonts w:ascii="Arial" w:hAnsi="Arial" w:cs="Arial"/>
          <w:sz w:val="18"/>
          <w:szCs w:val="18"/>
          <w:lang w:val="es-ES"/>
        </w:rPr>
        <w:t>:</w:t>
      </w:r>
      <w:r w:rsidRPr="00D665AE">
        <w:rPr>
          <w:rFonts w:ascii="Arial" w:hAnsi="Arial" w:cs="Arial"/>
          <w:sz w:val="18"/>
          <w:szCs w:val="18"/>
          <w:lang w:val="es-ES"/>
        </w:rPr>
        <w:t xml:space="preserve"> </w:t>
      </w:r>
      <w:hyperlink r:id="rId33" w:history="1">
        <w:r w:rsidRPr="00D665AE">
          <w:rPr>
            <w:rStyle w:val="Hipervnculo"/>
            <w:rFonts w:ascii="Arial" w:hAnsi="Arial" w:cs="Arial"/>
            <w:sz w:val="18"/>
            <w:szCs w:val="18"/>
            <w:lang w:val="es-ES"/>
          </w:rPr>
          <w:t>http://www.eltiempo.com/archivo/documento/CMS-3733571</w:t>
        </w:r>
      </w:hyperlink>
    </w:p>
    <w:p w14:paraId="22D75972" w14:textId="77777777" w:rsidR="0005587F" w:rsidRDefault="00D14910" w:rsidP="0005587F">
      <w:pPr>
        <w:pStyle w:val="Textonotapie"/>
        <w:rPr>
          <w:rFonts w:ascii="Arial" w:hAnsi="Arial" w:cs="Arial"/>
          <w:sz w:val="18"/>
          <w:szCs w:val="18"/>
          <w:lang w:val="es-CO"/>
        </w:rPr>
      </w:pPr>
      <w:r w:rsidRPr="00D665AE">
        <w:rPr>
          <w:rFonts w:ascii="Arial" w:hAnsi="Arial" w:cs="Arial"/>
          <w:sz w:val="18"/>
          <w:szCs w:val="18"/>
          <w:lang w:val="es-CO"/>
        </w:rPr>
        <w:t>República de Colombia, Ministerio de Relaciones Exteriores</w:t>
      </w:r>
      <w:r w:rsidR="00856B1E">
        <w:rPr>
          <w:rFonts w:ascii="Arial" w:hAnsi="Arial" w:cs="Arial"/>
          <w:sz w:val="18"/>
          <w:szCs w:val="18"/>
          <w:lang w:val="es-CO"/>
        </w:rPr>
        <w:t>.</w:t>
      </w:r>
      <w:r w:rsidRPr="00D665AE">
        <w:rPr>
          <w:rFonts w:ascii="Arial" w:hAnsi="Arial" w:cs="Arial"/>
          <w:sz w:val="18"/>
          <w:szCs w:val="18"/>
          <w:lang w:val="es-CO"/>
        </w:rPr>
        <w:t xml:space="preserve"> (2007). </w:t>
      </w:r>
      <w:r w:rsidRPr="00D665AE">
        <w:rPr>
          <w:rFonts w:ascii="Arial" w:hAnsi="Arial" w:cs="Arial"/>
          <w:i/>
          <w:sz w:val="18"/>
          <w:szCs w:val="18"/>
          <w:lang w:val="es-CO"/>
        </w:rPr>
        <w:t>V Informe de la República de Colombia al Comité de Derechos Económicos, Sociales y Culturales</w:t>
      </w:r>
      <w:r w:rsidRPr="00D665AE">
        <w:rPr>
          <w:rFonts w:ascii="Arial" w:hAnsi="Arial" w:cs="Arial"/>
          <w:sz w:val="18"/>
          <w:szCs w:val="18"/>
          <w:lang w:val="es-CO"/>
        </w:rPr>
        <w:t xml:space="preserve">. </w:t>
      </w:r>
    </w:p>
    <w:p w14:paraId="3A8F20E3" w14:textId="77777777" w:rsidR="004B3A89" w:rsidRDefault="00D14910" w:rsidP="004B3A89">
      <w:pPr>
        <w:pStyle w:val="Textonotapie"/>
        <w:rPr>
          <w:rFonts w:ascii="Arial" w:hAnsi="Arial" w:cs="Arial"/>
          <w:sz w:val="18"/>
          <w:szCs w:val="18"/>
          <w:lang w:val="es-CO"/>
        </w:rPr>
      </w:pPr>
      <w:r w:rsidRPr="00D665AE">
        <w:rPr>
          <w:rFonts w:ascii="Arial" w:hAnsi="Arial" w:cs="Arial"/>
          <w:sz w:val="18"/>
          <w:szCs w:val="18"/>
          <w:lang w:val="es-CO"/>
        </w:rPr>
        <w:t>Sentencia ordena restitución de tierras en Timbiquí (04 julio 2015). Proclama del Cauca.</w:t>
      </w:r>
      <w:r w:rsidR="00017808" w:rsidRPr="00D665AE">
        <w:rPr>
          <w:rFonts w:ascii="Arial" w:hAnsi="Arial" w:cs="Arial"/>
          <w:sz w:val="18"/>
          <w:szCs w:val="18"/>
          <w:lang w:val="es-CO"/>
        </w:rPr>
        <w:t xml:space="preserve"> Recuperado </w:t>
      </w:r>
      <w:r w:rsidR="002A3791" w:rsidRPr="00D665AE">
        <w:rPr>
          <w:rFonts w:ascii="Arial" w:hAnsi="Arial" w:cs="Arial"/>
          <w:sz w:val="18"/>
          <w:szCs w:val="18"/>
          <w:lang w:val="es-CO"/>
        </w:rPr>
        <w:t>de</w:t>
      </w:r>
      <w:r w:rsidR="00062D67">
        <w:rPr>
          <w:rFonts w:ascii="Arial" w:hAnsi="Arial" w:cs="Arial"/>
          <w:sz w:val="18"/>
          <w:szCs w:val="18"/>
          <w:lang w:val="es-CO"/>
        </w:rPr>
        <w:t>:</w:t>
      </w:r>
      <w:r w:rsidR="00017808" w:rsidRPr="00D665AE">
        <w:rPr>
          <w:rFonts w:ascii="Arial" w:hAnsi="Arial" w:cs="Arial"/>
          <w:sz w:val="18"/>
          <w:szCs w:val="18"/>
          <w:lang w:val="es-CO"/>
        </w:rPr>
        <w:t xml:space="preserve"> </w:t>
      </w:r>
      <w:hyperlink r:id="rId34" w:history="1">
        <w:r w:rsidR="00017808" w:rsidRPr="00D665AE">
          <w:rPr>
            <w:rStyle w:val="Hipervnculo"/>
            <w:rFonts w:ascii="Arial" w:hAnsi="Arial" w:cs="Arial"/>
            <w:sz w:val="18"/>
            <w:szCs w:val="18"/>
            <w:lang w:val="es-CO"/>
          </w:rPr>
          <w:t>http://www.proclamadelcauca.com/2015/07/sentencia-ordena-restitucion-de-tierras-en-timbiqui-cauca.html</w:t>
        </w:r>
      </w:hyperlink>
      <w:r w:rsidR="00017808" w:rsidRPr="00D665AE">
        <w:rPr>
          <w:rFonts w:ascii="Arial" w:hAnsi="Arial" w:cs="Arial"/>
          <w:sz w:val="18"/>
          <w:szCs w:val="18"/>
          <w:lang w:val="es-CO"/>
        </w:rPr>
        <w:t xml:space="preserve"> </w:t>
      </w:r>
    </w:p>
    <w:p w14:paraId="1FED8054" w14:textId="77777777" w:rsidR="004B3A89" w:rsidRDefault="00C0579F" w:rsidP="004B3A89">
      <w:pPr>
        <w:pStyle w:val="Textonotapie"/>
        <w:rPr>
          <w:rFonts w:ascii="Arial" w:hAnsi="Arial" w:cs="Arial"/>
          <w:sz w:val="18"/>
          <w:szCs w:val="18"/>
          <w:lang w:val="es-CO"/>
        </w:rPr>
      </w:pPr>
      <w:r w:rsidRPr="00D665AE">
        <w:rPr>
          <w:rFonts w:ascii="Arial" w:hAnsi="Arial" w:cs="Arial"/>
          <w:sz w:val="18"/>
          <w:szCs w:val="18"/>
          <w:lang w:val="es-CO"/>
        </w:rPr>
        <w:t xml:space="preserve">Torres D., Pantoja O. (2012): </w:t>
      </w:r>
      <w:r w:rsidRPr="00D665AE">
        <w:rPr>
          <w:rFonts w:ascii="Arial" w:hAnsi="Arial" w:cs="Arial"/>
          <w:i/>
          <w:sz w:val="18"/>
          <w:szCs w:val="18"/>
          <w:lang w:val="es-CO"/>
        </w:rPr>
        <w:t>Guía 2 “Desarrollo propio” del compendio territorio como espacio de vida. Sena, Tropenbos, Cococauca</w:t>
      </w:r>
      <w:r w:rsidRPr="00D665AE">
        <w:rPr>
          <w:rFonts w:ascii="Arial" w:hAnsi="Arial" w:cs="Arial"/>
          <w:sz w:val="18"/>
          <w:szCs w:val="18"/>
          <w:lang w:val="es-CO"/>
        </w:rPr>
        <w:t xml:space="preserve">. </w:t>
      </w:r>
    </w:p>
    <w:p w14:paraId="7560E483" w14:textId="77777777" w:rsidR="00E632F9" w:rsidRDefault="00C0579F" w:rsidP="00E632F9">
      <w:pPr>
        <w:pStyle w:val="Textonotapie"/>
        <w:rPr>
          <w:rFonts w:ascii="Arial" w:hAnsi="Arial" w:cs="Arial"/>
          <w:sz w:val="18"/>
          <w:szCs w:val="18"/>
          <w:lang w:val="es-CO"/>
        </w:rPr>
      </w:pPr>
      <w:r w:rsidRPr="00D665AE">
        <w:rPr>
          <w:rFonts w:ascii="Arial" w:hAnsi="Arial" w:cs="Arial"/>
          <w:sz w:val="18"/>
          <w:szCs w:val="18"/>
          <w:lang w:val="es-CO"/>
        </w:rPr>
        <w:t>Unidad Nacional para la Gestión del Riesgo de desastres – NGRD</w:t>
      </w:r>
      <w:r w:rsidR="00226F3B">
        <w:rPr>
          <w:rFonts w:ascii="Arial" w:hAnsi="Arial" w:cs="Arial"/>
          <w:sz w:val="18"/>
          <w:szCs w:val="18"/>
          <w:lang w:val="es-CO"/>
        </w:rPr>
        <w:t>.</w:t>
      </w:r>
      <w:r w:rsidRPr="00D665AE">
        <w:rPr>
          <w:rFonts w:ascii="Arial" w:hAnsi="Arial" w:cs="Arial"/>
          <w:sz w:val="18"/>
          <w:szCs w:val="18"/>
          <w:lang w:val="es-CO"/>
        </w:rPr>
        <w:t xml:space="preserve"> (2016). “Aguapista”. Plan </w:t>
      </w:r>
      <w:r w:rsidR="00226F3B">
        <w:rPr>
          <w:rFonts w:ascii="Arial" w:hAnsi="Arial" w:cs="Arial"/>
          <w:sz w:val="18"/>
          <w:szCs w:val="18"/>
          <w:lang w:val="es-CO"/>
        </w:rPr>
        <w:t>T</w:t>
      </w:r>
      <w:r w:rsidRPr="00D665AE">
        <w:rPr>
          <w:rFonts w:ascii="Arial" w:hAnsi="Arial" w:cs="Arial"/>
          <w:sz w:val="18"/>
          <w:szCs w:val="18"/>
          <w:lang w:val="es-CO"/>
        </w:rPr>
        <w:t xml:space="preserve">odos </w:t>
      </w:r>
      <w:r w:rsidR="00226F3B">
        <w:rPr>
          <w:rFonts w:ascii="Arial" w:hAnsi="Arial" w:cs="Arial"/>
          <w:sz w:val="18"/>
          <w:szCs w:val="18"/>
          <w:lang w:val="es-CO"/>
        </w:rPr>
        <w:t>S</w:t>
      </w:r>
      <w:r w:rsidRPr="00D665AE">
        <w:rPr>
          <w:rFonts w:ascii="Arial" w:hAnsi="Arial" w:cs="Arial"/>
          <w:sz w:val="18"/>
          <w:szCs w:val="18"/>
          <w:lang w:val="es-CO"/>
        </w:rPr>
        <w:t>omos PAZCIFICO. Recuperado de</w:t>
      </w:r>
      <w:r w:rsidR="00062D67">
        <w:rPr>
          <w:rFonts w:ascii="Arial" w:hAnsi="Arial" w:cs="Arial"/>
          <w:sz w:val="18"/>
          <w:szCs w:val="18"/>
          <w:lang w:val="es-CO"/>
        </w:rPr>
        <w:t>:</w:t>
      </w:r>
      <w:r w:rsidRPr="00D665AE">
        <w:rPr>
          <w:rFonts w:ascii="Arial" w:hAnsi="Arial" w:cs="Arial"/>
          <w:sz w:val="18"/>
          <w:szCs w:val="18"/>
          <w:lang w:val="es-CO"/>
        </w:rPr>
        <w:t xml:space="preserve"> </w:t>
      </w:r>
      <w:hyperlink r:id="rId35" w:history="1">
        <w:r w:rsidRPr="00D665AE">
          <w:rPr>
            <w:rStyle w:val="Hipervnculo"/>
            <w:rFonts w:ascii="Arial" w:hAnsi="Arial" w:cs="Arial"/>
            <w:sz w:val="18"/>
            <w:szCs w:val="18"/>
            <w:lang w:val="es-CO"/>
          </w:rPr>
          <w:t>http://repositorio.gestiondelriesgo.gov.co/bitstream/20.500.11762/793/17/MEJORAMIENTO_DE_HIDROVIA_ENTRE_TUMACO_Y_GUAPI.pdf</w:t>
        </w:r>
      </w:hyperlink>
    </w:p>
    <w:p w14:paraId="212B792B" w14:textId="77777777" w:rsidR="00C50D09" w:rsidRDefault="00E909A8" w:rsidP="00C50D09">
      <w:pPr>
        <w:pStyle w:val="Textonotapie"/>
        <w:rPr>
          <w:rFonts w:ascii="Arial" w:hAnsi="Arial" w:cs="Arial"/>
          <w:sz w:val="18"/>
          <w:szCs w:val="18"/>
          <w:lang w:val="es-CO"/>
        </w:rPr>
      </w:pPr>
      <w:r>
        <w:rPr>
          <w:rFonts w:ascii="Arial" w:hAnsi="Arial" w:cs="Arial"/>
          <w:bCs/>
          <w:sz w:val="18"/>
          <w:szCs w:val="18"/>
          <w:lang w:val="es-CO"/>
        </w:rPr>
        <w:t xml:space="preserve">Alcaldía de Alto Baudo, </w:t>
      </w:r>
      <w:r w:rsidR="006256EA" w:rsidRPr="00D665AE">
        <w:rPr>
          <w:rFonts w:ascii="Arial" w:hAnsi="Arial" w:cs="Arial"/>
          <w:bCs/>
          <w:sz w:val="18"/>
          <w:szCs w:val="18"/>
          <w:lang w:val="es-CO"/>
        </w:rPr>
        <w:t xml:space="preserve">Chocó. Semillas de Esperanza para la Prosperidad "con dios y el pueblo". Sitio oficial de Alto Baudo en Chocó. </w:t>
      </w:r>
      <w:r w:rsidR="00062D67" w:rsidRPr="00D665AE">
        <w:rPr>
          <w:rFonts w:ascii="Arial" w:hAnsi="Arial" w:cs="Arial"/>
          <w:sz w:val="18"/>
          <w:szCs w:val="18"/>
          <w:lang w:val="es-CO"/>
        </w:rPr>
        <w:t>Recuperado de</w:t>
      </w:r>
      <w:r w:rsidR="00062D67">
        <w:rPr>
          <w:rFonts w:ascii="Arial" w:hAnsi="Arial" w:cs="Arial"/>
          <w:sz w:val="18"/>
          <w:szCs w:val="18"/>
          <w:lang w:val="es-CO"/>
        </w:rPr>
        <w:t>:</w:t>
      </w:r>
      <w:r w:rsidR="00062D67" w:rsidRPr="00D665AE">
        <w:rPr>
          <w:rFonts w:ascii="Arial" w:hAnsi="Arial" w:cs="Arial"/>
          <w:sz w:val="18"/>
          <w:szCs w:val="18"/>
          <w:lang w:val="es-CO"/>
        </w:rPr>
        <w:t xml:space="preserve"> </w:t>
      </w:r>
      <w:hyperlink r:id="rId36" w:history="1">
        <w:r w:rsidR="006256EA" w:rsidRPr="00D665AE">
          <w:rPr>
            <w:rStyle w:val="Hipervnculo"/>
            <w:rFonts w:ascii="Arial" w:hAnsi="Arial" w:cs="Arial"/>
            <w:bCs/>
            <w:sz w:val="18"/>
            <w:szCs w:val="18"/>
            <w:lang w:val="es-CO"/>
          </w:rPr>
          <w:t>http://www.altobaudo-choco.gov.co/presentacion.shtml</w:t>
        </w:r>
      </w:hyperlink>
    </w:p>
    <w:p w14:paraId="1BD4189A" w14:textId="77777777" w:rsidR="008059FC" w:rsidRDefault="00BB18B6" w:rsidP="008059FC">
      <w:pPr>
        <w:pStyle w:val="Textonotapie"/>
        <w:rPr>
          <w:rFonts w:ascii="Arial" w:hAnsi="Arial" w:cs="Arial"/>
          <w:sz w:val="18"/>
          <w:szCs w:val="18"/>
          <w:lang w:val="es-CO"/>
        </w:rPr>
      </w:pPr>
      <w:r>
        <w:rPr>
          <w:rFonts w:ascii="Arial" w:hAnsi="Arial" w:cs="Arial"/>
          <w:bCs/>
          <w:sz w:val="18"/>
          <w:szCs w:val="18"/>
          <w:lang w:val="es-CO"/>
        </w:rPr>
        <w:t xml:space="preserve">Alcaldia de Bajo Baudó, </w:t>
      </w:r>
      <w:r w:rsidR="006256EA" w:rsidRPr="00D665AE">
        <w:rPr>
          <w:rFonts w:ascii="Arial" w:hAnsi="Arial" w:cs="Arial"/>
          <w:bCs/>
          <w:sz w:val="18"/>
          <w:szCs w:val="18"/>
          <w:lang w:val="es-CO"/>
        </w:rPr>
        <w:t xml:space="preserve">Chocó. Unidos por el Cambio, </w:t>
      </w:r>
      <w:r w:rsidR="00B50500" w:rsidRPr="00D665AE">
        <w:rPr>
          <w:rFonts w:ascii="Arial" w:hAnsi="Arial" w:cs="Arial"/>
          <w:bCs/>
          <w:sz w:val="18"/>
          <w:szCs w:val="18"/>
          <w:lang w:val="es-CO"/>
        </w:rPr>
        <w:t>así</w:t>
      </w:r>
      <w:r w:rsidR="006256EA" w:rsidRPr="00D665AE">
        <w:rPr>
          <w:rFonts w:ascii="Arial" w:hAnsi="Arial" w:cs="Arial"/>
          <w:bCs/>
          <w:sz w:val="18"/>
          <w:szCs w:val="18"/>
          <w:lang w:val="es-CO"/>
        </w:rPr>
        <w:t xml:space="preserve"> Ganamos. Sitio oficial de Bajó Baudo en Chocó</w:t>
      </w:r>
      <w:r w:rsidR="00B50500">
        <w:rPr>
          <w:rFonts w:ascii="Arial" w:hAnsi="Arial" w:cs="Arial"/>
          <w:bCs/>
          <w:sz w:val="18"/>
          <w:szCs w:val="18"/>
          <w:lang w:val="es-CO"/>
        </w:rPr>
        <w:t xml:space="preserve">. </w:t>
      </w:r>
      <w:r w:rsidR="00B50500" w:rsidRPr="00D665AE">
        <w:rPr>
          <w:rFonts w:ascii="Arial" w:hAnsi="Arial" w:cs="Arial"/>
          <w:sz w:val="18"/>
          <w:szCs w:val="18"/>
          <w:lang w:val="es-CO"/>
        </w:rPr>
        <w:t>Recuperado de</w:t>
      </w:r>
      <w:r w:rsidR="00B50500">
        <w:rPr>
          <w:rFonts w:ascii="Arial" w:hAnsi="Arial" w:cs="Arial"/>
          <w:sz w:val="18"/>
          <w:szCs w:val="18"/>
          <w:lang w:val="es-CO"/>
        </w:rPr>
        <w:t>:</w:t>
      </w:r>
      <w:r w:rsidR="00B50500" w:rsidRPr="00D665AE">
        <w:rPr>
          <w:rFonts w:ascii="Arial" w:hAnsi="Arial" w:cs="Arial"/>
          <w:sz w:val="18"/>
          <w:szCs w:val="18"/>
          <w:lang w:val="es-CO"/>
        </w:rPr>
        <w:t xml:space="preserve"> </w:t>
      </w:r>
      <w:hyperlink r:id="rId37" w:history="1">
        <w:r w:rsidR="006256EA" w:rsidRPr="00D665AE">
          <w:rPr>
            <w:rStyle w:val="Hipervnculo"/>
            <w:rFonts w:ascii="Arial" w:hAnsi="Arial" w:cs="Arial"/>
            <w:bCs/>
            <w:sz w:val="18"/>
            <w:szCs w:val="18"/>
            <w:lang w:val="es-CO"/>
          </w:rPr>
          <w:t>http://bajobaudo-choco.gov.co/index.shtml#3</w:t>
        </w:r>
      </w:hyperlink>
    </w:p>
    <w:p w14:paraId="32C08557" w14:textId="77777777" w:rsidR="00C37492" w:rsidRDefault="008059FC" w:rsidP="00C37492">
      <w:pPr>
        <w:pStyle w:val="Textonotapie"/>
        <w:rPr>
          <w:rFonts w:ascii="Arial" w:hAnsi="Arial" w:cs="Arial"/>
          <w:sz w:val="18"/>
          <w:szCs w:val="18"/>
          <w:lang w:val="es-CO"/>
        </w:rPr>
      </w:pPr>
      <w:r>
        <w:rPr>
          <w:rFonts w:ascii="Arial" w:hAnsi="Arial" w:cs="Arial"/>
          <w:bCs/>
          <w:sz w:val="18"/>
          <w:szCs w:val="18"/>
          <w:lang w:val="es-CO"/>
        </w:rPr>
        <w:t>Alcaldía de Medio Baudo,</w:t>
      </w:r>
      <w:r w:rsidR="006256EA" w:rsidRPr="00D665AE">
        <w:rPr>
          <w:rFonts w:ascii="Arial" w:hAnsi="Arial" w:cs="Arial"/>
          <w:bCs/>
          <w:sz w:val="18"/>
          <w:szCs w:val="18"/>
          <w:lang w:val="es-CO"/>
        </w:rPr>
        <w:t xml:space="preserve"> Chocó. Gracias por hacer parte del Cambio. Sitio oficial de Medio Baudo en Chocó.</w:t>
      </w:r>
      <w:r w:rsidR="006256EA" w:rsidRPr="00D665AE">
        <w:rPr>
          <w:sz w:val="18"/>
          <w:szCs w:val="18"/>
          <w:lang w:val="es-CO"/>
        </w:rPr>
        <w:t xml:space="preserve"> </w:t>
      </w:r>
      <w:r w:rsidRPr="00D665AE">
        <w:rPr>
          <w:rFonts w:ascii="Arial" w:hAnsi="Arial" w:cs="Arial"/>
          <w:sz w:val="18"/>
          <w:szCs w:val="18"/>
          <w:lang w:val="es-CO"/>
        </w:rPr>
        <w:t>Recuperado de</w:t>
      </w:r>
      <w:r>
        <w:rPr>
          <w:rFonts w:ascii="Arial" w:hAnsi="Arial" w:cs="Arial"/>
          <w:sz w:val="18"/>
          <w:szCs w:val="18"/>
          <w:lang w:val="es-CO"/>
        </w:rPr>
        <w:t>:</w:t>
      </w:r>
      <w:r w:rsidRPr="00D665AE">
        <w:rPr>
          <w:rFonts w:ascii="Arial" w:hAnsi="Arial" w:cs="Arial"/>
          <w:sz w:val="18"/>
          <w:szCs w:val="18"/>
          <w:lang w:val="es-CO"/>
        </w:rPr>
        <w:t xml:space="preserve"> </w:t>
      </w:r>
      <w:hyperlink r:id="rId38" w:history="1">
        <w:r w:rsidR="006256EA" w:rsidRPr="00D665AE">
          <w:rPr>
            <w:rStyle w:val="Hipervnculo"/>
            <w:rFonts w:ascii="Arial" w:hAnsi="Arial" w:cs="Arial"/>
            <w:bCs/>
            <w:sz w:val="18"/>
            <w:szCs w:val="18"/>
            <w:lang w:val="es-CO"/>
          </w:rPr>
          <w:t>http://mediobaudo-choco.gov.co/informacion_general.shtml</w:t>
        </w:r>
      </w:hyperlink>
      <w:r w:rsidR="006256EA" w:rsidRPr="00D665AE">
        <w:rPr>
          <w:rFonts w:ascii="Arial" w:hAnsi="Arial" w:cs="Arial"/>
          <w:bCs/>
          <w:sz w:val="18"/>
          <w:szCs w:val="18"/>
          <w:lang w:val="es-CO"/>
        </w:rPr>
        <w:t xml:space="preserve">, </w:t>
      </w:r>
    </w:p>
    <w:p w14:paraId="1EC839B1" w14:textId="77777777" w:rsidR="00BC41FE" w:rsidRDefault="006256EA" w:rsidP="00BC41FE">
      <w:pPr>
        <w:pStyle w:val="Textonotapie"/>
        <w:rPr>
          <w:rFonts w:ascii="Arial" w:hAnsi="Arial" w:cs="Arial"/>
          <w:sz w:val="18"/>
          <w:szCs w:val="18"/>
          <w:lang w:val="es-CO"/>
        </w:rPr>
      </w:pPr>
      <w:r w:rsidRPr="00D665AE">
        <w:rPr>
          <w:rFonts w:ascii="Arial" w:hAnsi="Arial" w:cs="Arial"/>
          <w:sz w:val="18"/>
          <w:szCs w:val="18"/>
          <w:shd w:val="clear" w:color="auto" w:fill="FFFFFF"/>
          <w:lang w:val="es-CO"/>
        </w:rPr>
        <w:t xml:space="preserve">Departamento Administrativo Nacional de Estadísticas </w:t>
      </w:r>
      <w:r w:rsidR="00C37492">
        <w:rPr>
          <w:rFonts w:ascii="Arial" w:hAnsi="Arial" w:cs="Arial"/>
          <w:sz w:val="18"/>
          <w:szCs w:val="18"/>
          <w:shd w:val="clear" w:color="auto" w:fill="FFFFFF"/>
          <w:lang w:val="es-CO"/>
        </w:rPr>
        <w:t>–</w:t>
      </w:r>
      <w:r w:rsidRPr="00D665AE">
        <w:rPr>
          <w:rFonts w:ascii="Arial" w:hAnsi="Arial" w:cs="Arial"/>
          <w:sz w:val="18"/>
          <w:szCs w:val="18"/>
          <w:shd w:val="clear" w:color="auto" w:fill="FFFFFF"/>
          <w:lang w:val="es-CO"/>
        </w:rPr>
        <w:t xml:space="preserve"> DANE</w:t>
      </w:r>
      <w:r w:rsidR="00C37492">
        <w:rPr>
          <w:rFonts w:ascii="Arial" w:hAnsi="Arial" w:cs="Arial"/>
          <w:sz w:val="18"/>
          <w:szCs w:val="18"/>
          <w:shd w:val="clear" w:color="auto" w:fill="FFFFFF"/>
          <w:lang w:val="es-CO"/>
        </w:rPr>
        <w:t>.</w:t>
      </w:r>
      <w:r w:rsidRPr="00D665AE">
        <w:rPr>
          <w:rFonts w:ascii="Arial" w:hAnsi="Arial" w:cs="Arial"/>
          <w:sz w:val="18"/>
          <w:szCs w:val="18"/>
          <w:shd w:val="clear" w:color="auto" w:fill="FFFFFF"/>
          <w:lang w:val="es-CO"/>
        </w:rPr>
        <w:t xml:space="preserve"> (2005)</w:t>
      </w:r>
      <w:r w:rsidR="00C37492">
        <w:rPr>
          <w:rFonts w:ascii="Arial" w:hAnsi="Arial" w:cs="Arial"/>
          <w:sz w:val="18"/>
          <w:szCs w:val="18"/>
          <w:shd w:val="clear" w:color="auto" w:fill="FFFFFF"/>
          <w:lang w:val="es-CO"/>
        </w:rPr>
        <w:t>.</w:t>
      </w:r>
      <w:r w:rsidRPr="00D665AE">
        <w:rPr>
          <w:rFonts w:ascii="Arial" w:hAnsi="Arial" w:cs="Arial"/>
          <w:sz w:val="18"/>
          <w:szCs w:val="18"/>
          <w:shd w:val="clear" w:color="auto" w:fill="FFFFFF"/>
          <w:lang w:val="es-CO"/>
        </w:rPr>
        <w:t xml:space="preserve"> </w:t>
      </w:r>
      <w:r w:rsidRPr="00D665AE">
        <w:rPr>
          <w:rFonts w:ascii="Arial" w:hAnsi="Arial" w:cs="Arial"/>
          <w:i/>
          <w:sz w:val="18"/>
          <w:szCs w:val="18"/>
          <w:shd w:val="clear" w:color="auto" w:fill="FFFFFF"/>
          <w:lang w:val="es-CO"/>
        </w:rPr>
        <w:t xml:space="preserve">Censo Nacional de población y vivienda 2005. </w:t>
      </w:r>
      <w:r w:rsidRPr="00D665AE">
        <w:rPr>
          <w:rFonts w:ascii="Arial" w:hAnsi="Arial" w:cs="Arial"/>
          <w:sz w:val="18"/>
          <w:szCs w:val="18"/>
          <w:shd w:val="clear" w:color="auto" w:fill="FFFFFF"/>
          <w:lang w:val="es-CO"/>
        </w:rPr>
        <w:t>Recuperado de</w:t>
      </w:r>
      <w:r w:rsidR="00C37492">
        <w:rPr>
          <w:rFonts w:ascii="Arial" w:hAnsi="Arial" w:cs="Arial"/>
          <w:sz w:val="18"/>
          <w:szCs w:val="18"/>
          <w:shd w:val="clear" w:color="auto" w:fill="FFFFFF"/>
          <w:lang w:val="es-CO"/>
        </w:rPr>
        <w:t>;</w:t>
      </w:r>
      <w:r w:rsidRPr="00D665AE">
        <w:rPr>
          <w:rFonts w:ascii="Arial" w:hAnsi="Arial" w:cs="Arial"/>
          <w:sz w:val="18"/>
          <w:szCs w:val="18"/>
          <w:shd w:val="clear" w:color="auto" w:fill="FFFFFF"/>
          <w:lang w:val="es-CO"/>
        </w:rPr>
        <w:t xml:space="preserve"> </w:t>
      </w:r>
      <w:hyperlink r:id="rId39" w:history="1">
        <w:r w:rsidRPr="00D665AE">
          <w:rPr>
            <w:rStyle w:val="Hipervnculo"/>
            <w:rFonts w:ascii="Arial" w:hAnsi="Arial" w:cs="Arial"/>
            <w:sz w:val="18"/>
            <w:szCs w:val="18"/>
            <w:shd w:val="clear" w:color="auto" w:fill="FFFFFF"/>
            <w:lang w:val="es-CO"/>
          </w:rPr>
          <w:t>http://www.dane.gov.co/index.php/estadisticas-por-tema/demografia-y-poblacion/censo-general-2005-1</w:t>
        </w:r>
      </w:hyperlink>
    </w:p>
    <w:p w14:paraId="025A020A" w14:textId="77777777" w:rsidR="00BC41FE" w:rsidRDefault="006256EA" w:rsidP="00BC41FE">
      <w:pPr>
        <w:pStyle w:val="Textonotapie"/>
        <w:rPr>
          <w:rFonts w:ascii="Arial" w:hAnsi="Arial" w:cs="Arial"/>
          <w:sz w:val="18"/>
          <w:szCs w:val="18"/>
          <w:lang w:val="es-CO"/>
        </w:rPr>
      </w:pPr>
      <w:r w:rsidRPr="00D665AE">
        <w:rPr>
          <w:rFonts w:ascii="Arial" w:hAnsi="Arial" w:cs="Arial"/>
          <w:sz w:val="18"/>
          <w:szCs w:val="18"/>
          <w:shd w:val="clear" w:color="auto" w:fill="FFFFFF"/>
          <w:lang w:val="es-CO"/>
        </w:rPr>
        <w:t>F</w:t>
      </w:r>
      <w:r w:rsidR="006552F0">
        <w:rPr>
          <w:rFonts w:ascii="Arial" w:hAnsi="Arial" w:cs="Arial"/>
          <w:sz w:val="18"/>
          <w:szCs w:val="18"/>
          <w:shd w:val="clear" w:color="auto" w:fill="FFFFFF"/>
          <w:lang w:val="es-CO"/>
        </w:rPr>
        <w:t xml:space="preserve">lórez, J.A., Millán, C. (2007). </w:t>
      </w:r>
      <w:r w:rsidRPr="00D665AE">
        <w:rPr>
          <w:rFonts w:ascii="Arial" w:hAnsi="Arial" w:cs="Arial"/>
          <w:sz w:val="18"/>
          <w:szCs w:val="18"/>
          <w:shd w:val="clear" w:color="auto" w:fill="FFFFFF"/>
          <w:lang w:val="es-CO"/>
        </w:rPr>
        <w:t>Derecho a la alimentación y al territorio en el Pacífico Colombiano. Regional Pacífico.</w:t>
      </w:r>
    </w:p>
    <w:p w14:paraId="520CD8BA" w14:textId="77777777" w:rsidR="00BC41FE" w:rsidRDefault="006256EA" w:rsidP="00BC41FE">
      <w:pPr>
        <w:pStyle w:val="Textonotapie"/>
        <w:rPr>
          <w:rFonts w:ascii="Arial" w:hAnsi="Arial" w:cs="Arial"/>
          <w:sz w:val="18"/>
          <w:szCs w:val="18"/>
          <w:lang w:val="es-CO"/>
        </w:rPr>
      </w:pPr>
      <w:r w:rsidRPr="00D665AE">
        <w:rPr>
          <w:rFonts w:ascii="Arial" w:hAnsi="Arial" w:cs="Arial"/>
          <w:sz w:val="18"/>
          <w:szCs w:val="18"/>
          <w:lang w:val="es-CO"/>
        </w:rPr>
        <w:t xml:space="preserve">Forero, A. (2014), </w:t>
      </w:r>
      <w:r w:rsidRPr="00D665AE">
        <w:rPr>
          <w:rFonts w:ascii="Arial" w:hAnsi="Arial" w:cs="Arial"/>
          <w:i/>
          <w:sz w:val="18"/>
          <w:szCs w:val="18"/>
          <w:lang w:val="es-CO"/>
        </w:rPr>
        <w:t>El dramático mapa de la desnutrición infantil</w:t>
      </w:r>
      <w:r w:rsidRPr="00D665AE">
        <w:rPr>
          <w:rFonts w:ascii="Arial" w:hAnsi="Arial" w:cs="Arial"/>
          <w:sz w:val="18"/>
          <w:szCs w:val="18"/>
          <w:lang w:val="es-CO"/>
        </w:rPr>
        <w:t xml:space="preserve">. En: El tiempo 19 julio 2014. </w:t>
      </w:r>
      <w:r w:rsidRPr="00D665AE">
        <w:rPr>
          <w:rFonts w:ascii="Arial" w:hAnsi="Arial" w:cs="Arial"/>
          <w:sz w:val="18"/>
          <w:szCs w:val="18"/>
          <w:shd w:val="clear" w:color="auto" w:fill="FFFFFF"/>
          <w:lang w:val="es-CO"/>
        </w:rPr>
        <w:t>Recuperado de</w:t>
      </w:r>
      <w:r w:rsidR="00BC41FE">
        <w:rPr>
          <w:rFonts w:ascii="Arial" w:hAnsi="Arial" w:cs="Arial"/>
          <w:sz w:val="18"/>
          <w:szCs w:val="18"/>
          <w:lang w:val="es-CO"/>
        </w:rPr>
        <w:t xml:space="preserve">: </w:t>
      </w:r>
      <w:hyperlink r:id="rId40" w:history="1">
        <w:r w:rsidRPr="00D665AE">
          <w:rPr>
            <w:rStyle w:val="Hipervnculo"/>
            <w:rFonts w:ascii="Arial" w:hAnsi="Arial" w:cs="Arial"/>
            <w:sz w:val="18"/>
            <w:szCs w:val="18"/>
            <w:lang w:val="es-CO"/>
          </w:rPr>
          <w:t>http://www.eltiempo.com/estilo-de-vida/salud/desnutricion-infantil-en-colombia/14272676</w:t>
        </w:r>
      </w:hyperlink>
      <w:r w:rsidRPr="00D665AE">
        <w:rPr>
          <w:rFonts w:ascii="Arial" w:hAnsi="Arial" w:cs="Arial"/>
          <w:sz w:val="18"/>
          <w:szCs w:val="18"/>
          <w:lang w:val="es-CO"/>
        </w:rPr>
        <w:t xml:space="preserve"> )</w:t>
      </w:r>
    </w:p>
    <w:p w14:paraId="51E34006" w14:textId="77777777" w:rsidR="00794C71" w:rsidRDefault="006256EA" w:rsidP="00673270">
      <w:pPr>
        <w:pStyle w:val="Textonotapie"/>
        <w:rPr>
          <w:rStyle w:val="Hipervnculo"/>
          <w:rFonts w:ascii="Arial" w:hAnsi="Arial" w:cs="Arial"/>
          <w:color w:val="auto"/>
          <w:sz w:val="18"/>
          <w:szCs w:val="18"/>
          <w:u w:val="none"/>
          <w:lang w:val="es-CO"/>
        </w:rPr>
      </w:pPr>
      <w:r w:rsidRPr="00D665AE">
        <w:rPr>
          <w:rFonts w:ascii="Arial" w:hAnsi="Arial" w:cs="Arial"/>
          <w:sz w:val="18"/>
          <w:szCs w:val="18"/>
          <w:shd w:val="clear" w:color="auto" w:fill="FFFFFF"/>
          <w:lang w:val="es-CO"/>
        </w:rPr>
        <w:t xml:space="preserve">Instituto Colombiano de Bienestar Familiar </w:t>
      </w:r>
      <w:r w:rsidR="00BC41FE">
        <w:rPr>
          <w:rFonts w:ascii="Arial" w:hAnsi="Arial" w:cs="Arial"/>
          <w:sz w:val="18"/>
          <w:szCs w:val="18"/>
          <w:shd w:val="clear" w:color="auto" w:fill="FFFFFF"/>
          <w:lang w:val="es-CO"/>
        </w:rPr>
        <w:t>–</w:t>
      </w:r>
      <w:r w:rsidRPr="00D665AE">
        <w:rPr>
          <w:rFonts w:ascii="Arial" w:hAnsi="Arial" w:cs="Arial"/>
          <w:sz w:val="18"/>
          <w:szCs w:val="18"/>
          <w:shd w:val="clear" w:color="auto" w:fill="FFFFFF"/>
          <w:lang w:val="es-CO"/>
        </w:rPr>
        <w:t xml:space="preserve"> ICBF</w:t>
      </w:r>
      <w:r w:rsidR="00BC41FE">
        <w:rPr>
          <w:rFonts w:ascii="Arial" w:hAnsi="Arial" w:cs="Arial"/>
          <w:sz w:val="18"/>
          <w:szCs w:val="18"/>
          <w:shd w:val="clear" w:color="auto" w:fill="FFFFFF"/>
          <w:lang w:val="es-CO"/>
        </w:rPr>
        <w:t>. (2012).</w:t>
      </w:r>
      <w:r w:rsidRPr="00D665AE">
        <w:rPr>
          <w:rFonts w:ascii="Arial" w:hAnsi="Arial" w:cs="Arial"/>
          <w:sz w:val="18"/>
          <w:szCs w:val="18"/>
          <w:shd w:val="clear" w:color="auto" w:fill="FFFFFF"/>
          <w:lang w:val="es-CO"/>
        </w:rPr>
        <w:t xml:space="preserve"> </w:t>
      </w:r>
      <w:r w:rsidRPr="00D665AE">
        <w:rPr>
          <w:rFonts w:ascii="Arial" w:hAnsi="Arial" w:cs="Arial"/>
          <w:i/>
          <w:sz w:val="18"/>
          <w:szCs w:val="18"/>
          <w:shd w:val="clear" w:color="auto" w:fill="FFFFFF"/>
          <w:lang w:val="es-CO"/>
        </w:rPr>
        <w:t>Proceso gestión para la nutrición. Guía técnica para la prevención y atención de la malnutrición en los servicios del ICBF</w:t>
      </w:r>
      <w:r w:rsidRPr="00D665AE">
        <w:rPr>
          <w:rFonts w:ascii="Arial" w:hAnsi="Arial" w:cs="Arial"/>
          <w:sz w:val="18"/>
          <w:szCs w:val="18"/>
          <w:shd w:val="clear" w:color="auto" w:fill="FFFFFF"/>
          <w:lang w:val="es-CO"/>
        </w:rPr>
        <w:t>. Recuperado de</w:t>
      </w:r>
      <w:r w:rsidR="00A53457">
        <w:rPr>
          <w:rFonts w:ascii="Arial" w:hAnsi="Arial" w:cs="Arial"/>
          <w:sz w:val="18"/>
          <w:szCs w:val="18"/>
          <w:shd w:val="clear" w:color="auto" w:fill="FFFFFF"/>
          <w:lang w:val="es-CO"/>
        </w:rPr>
        <w:t>:</w:t>
      </w:r>
      <w:r w:rsidRPr="00D665AE">
        <w:rPr>
          <w:rFonts w:ascii="Arial" w:hAnsi="Arial" w:cs="Arial"/>
          <w:sz w:val="18"/>
          <w:szCs w:val="18"/>
          <w:shd w:val="clear" w:color="auto" w:fill="FFFFFF"/>
          <w:lang w:val="es-CO"/>
        </w:rPr>
        <w:t xml:space="preserve"> </w:t>
      </w:r>
      <w:hyperlink r:id="rId41" w:history="1">
        <w:r w:rsidRPr="00D665AE">
          <w:rPr>
            <w:rStyle w:val="Hipervnculo"/>
            <w:rFonts w:ascii="Arial" w:hAnsi="Arial" w:cs="Arial"/>
            <w:sz w:val="18"/>
            <w:szCs w:val="18"/>
            <w:shd w:val="clear" w:color="auto" w:fill="FFFFFF"/>
            <w:lang w:val="es-CO"/>
          </w:rPr>
          <w:t>http://www.icbf.gov.co/portal/page/portal/IntranetICBF/prueba1/macro_procesos/MP_misionales/G_nutricion/G2.MPM4%20Guia%20T%C3%A9cnica%20Prevenci%C3%B3n%20y%20Atenci%C3%B3n%20Malnutrici%C3%B3n%20en%20los%20Serv.ICBF%20v1.pdf</w:t>
        </w:r>
      </w:hyperlink>
    </w:p>
    <w:p w14:paraId="161BF89B" w14:textId="77777777" w:rsidR="00794C71" w:rsidRDefault="00BD39DA" w:rsidP="00794C71">
      <w:pPr>
        <w:pStyle w:val="Textonotapie"/>
        <w:rPr>
          <w:sz w:val="18"/>
          <w:szCs w:val="18"/>
          <w:lang w:val="es-ES"/>
        </w:rPr>
      </w:pPr>
      <w:r w:rsidRPr="00D665AE">
        <w:rPr>
          <w:rFonts w:ascii="Arial" w:hAnsi="Arial" w:cs="Arial"/>
          <w:sz w:val="18"/>
          <w:szCs w:val="18"/>
          <w:lang w:val="es-CO"/>
        </w:rPr>
        <w:t>Instituto Nacional de Salud – INS</w:t>
      </w:r>
      <w:r w:rsidR="005D5445">
        <w:rPr>
          <w:rFonts w:ascii="Arial" w:hAnsi="Arial" w:cs="Arial"/>
          <w:sz w:val="18"/>
          <w:szCs w:val="18"/>
          <w:lang w:val="es-CO"/>
        </w:rPr>
        <w:t>.</w:t>
      </w:r>
      <w:r w:rsidRPr="00D665AE">
        <w:rPr>
          <w:rFonts w:ascii="Arial" w:hAnsi="Arial" w:cs="Arial"/>
          <w:sz w:val="18"/>
          <w:szCs w:val="18"/>
          <w:lang w:val="es-CO"/>
        </w:rPr>
        <w:t xml:space="preserve"> (2016)</w:t>
      </w:r>
      <w:r w:rsidR="005D5445">
        <w:rPr>
          <w:rFonts w:ascii="Arial" w:hAnsi="Arial" w:cs="Arial"/>
          <w:sz w:val="18"/>
          <w:szCs w:val="18"/>
          <w:lang w:val="es-CO"/>
        </w:rPr>
        <w:t>.</w:t>
      </w:r>
      <w:r w:rsidRPr="00D665AE">
        <w:rPr>
          <w:rFonts w:ascii="Arial" w:hAnsi="Arial" w:cs="Arial"/>
          <w:i/>
          <w:sz w:val="18"/>
          <w:szCs w:val="18"/>
          <w:lang w:val="es-CO"/>
        </w:rPr>
        <w:t>Vigilancia y análisis del riesgo en salud pública protocolo de vigilancia en salud publica mortalidad por y asociada a desnutrición en &lt; 5 años</w:t>
      </w:r>
      <w:r w:rsidR="00880F54">
        <w:rPr>
          <w:rFonts w:ascii="Arial" w:hAnsi="Arial" w:cs="Arial"/>
          <w:sz w:val="18"/>
          <w:szCs w:val="18"/>
          <w:lang w:val="es-CO"/>
        </w:rPr>
        <w:t xml:space="preserve">. </w:t>
      </w:r>
      <w:r w:rsidRPr="00D665AE">
        <w:rPr>
          <w:rFonts w:ascii="Arial" w:hAnsi="Arial" w:cs="Arial"/>
          <w:sz w:val="18"/>
          <w:szCs w:val="18"/>
          <w:lang w:val="es-CO"/>
        </w:rPr>
        <w:t>Recuperado de</w:t>
      </w:r>
      <w:r w:rsidR="00880F54">
        <w:rPr>
          <w:rFonts w:ascii="Arial" w:hAnsi="Arial" w:cs="Arial"/>
          <w:sz w:val="18"/>
          <w:szCs w:val="18"/>
          <w:lang w:val="es-CO"/>
        </w:rPr>
        <w:t>:</w:t>
      </w:r>
      <w:r w:rsidRPr="00D665AE">
        <w:rPr>
          <w:rFonts w:ascii="Arial" w:hAnsi="Arial" w:cs="Arial"/>
          <w:sz w:val="18"/>
          <w:szCs w:val="18"/>
          <w:lang w:val="es-CO"/>
        </w:rPr>
        <w:t xml:space="preserve"> </w:t>
      </w:r>
      <w:hyperlink r:id="rId42" w:history="1">
        <w:r w:rsidRPr="00D665AE">
          <w:rPr>
            <w:rStyle w:val="Hipervnculo"/>
            <w:rFonts w:ascii="Arial" w:hAnsi="Arial" w:cs="Arial"/>
            <w:sz w:val="18"/>
            <w:szCs w:val="18"/>
            <w:lang w:val="es-CO"/>
          </w:rPr>
          <w:t>http://www.ins.gov.co/lineas-de-accion/Subdireccion-Vigilancia/sivigila/Protocolos%20SIVIGILA/PRO%20Mortalidad%20aso%20a%20desnutricion%20men%205%20a%C3%B1os.pdf</w:t>
        </w:r>
      </w:hyperlink>
    </w:p>
    <w:p w14:paraId="4A1CFE4B" w14:textId="77777777" w:rsidR="00794C71" w:rsidRDefault="006256EA" w:rsidP="00794C71">
      <w:pPr>
        <w:pStyle w:val="Textonotapie"/>
        <w:rPr>
          <w:sz w:val="18"/>
          <w:szCs w:val="18"/>
          <w:lang w:val="es-ES"/>
        </w:rPr>
      </w:pPr>
      <w:r w:rsidRPr="00D665AE">
        <w:rPr>
          <w:rFonts w:ascii="Arial" w:hAnsi="Arial" w:cs="Arial"/>
          <w:sz w:val="18"/>
          <w:szCs w:val="18"/>
          <w:lang w:val="es-CO"/>
        </w:rPr>
        <w:t>Ojeda, G.</w:t>
      </w:r>
      <w:r w:rsidR="00794C71">
        <w:rPr>
          <w:rFonts w:ascii="Arial" w:hAnsi="Arial" w:cs="Arial"/>
          <w:sz w:val="18"/>
          <w:szCs w:val="18"/>
          <w:lang w:val="es-CO"/>
        </w:rPr>
        <w:t xml:space="preserve"> Ordoñez, M.</w:t>
      </w:r>
      <w:r w:rsidRPr="00D665AE">
        <w:rPr>
          <w:rFonts w:ascii="Arial" w:hAnsi="Arial" w:cs="Arial"/>
          <w:sz w:val="18"/>
          <w:szCs w:val="18"/>
          <w:lang w:val="es-CO"/>
        </w:rPr>
        <w:t xml:space="preserve"> Ochoa L. H. (2005)</w:t>
      </w:r>
      <w:r w:rsidR="00794C71">
        <w:rPr>
          <w:rFonts w:ascii="Arial" w:hAnsi="Arial" w:cs="Arial"/>
          <w:sz w:val="18"/>
          <w:szCs w:val="18"/>
          <w:lang w:val="es-CO"/>
        </w:rPr>
        <w:t>.</w:t>
      </w:r>
      <w:r w:rsidRPr="00D665AE">
        <w:rPr>
          <w:rFonts w:ascii="Arial" w:hAnsi="Arial" w:cs="Arial"/>
          <w:sz w:val="18"/>
          <w:szCs w:val="18"/>
          <w:lang w:val="es-CO"/>
        </w:rPr>
        <w:t xml:space="preserve"> </w:t>
      </w:r>
      <w:r w:rsidRPr="00D665AE">
        <w:rPr>
          <w:rFonts w:ascii="Arial" w:hAnsi="Arial" w:cs="Arial"/>
          <w:i/>
          <w:sz w:val="18"/>
          <w:szCs w:val="18"/>
          <w:lang w:val="es-CO"/>
        </w:rPr>
        <w:t xml:space="preserve">Salud sexual y reproductiva en Colombia. </w:t>
      </w:r>
      <w:r w:rsidRPr="00D665AE">
        <w:rPr>
          <w:rFonts w:ascii="Arial" w:hAnsi="Arial" w:cs="Arial"/>
          <w:sz w:val="18"/>
          <w:szCs w:val="18"/>
          <w:lang w:val="es-CO"/>
        </w:rPr>
        <w:t>Informe Encuesta Nacional de Demografía y Salud. Profamilia. Recuperado de</w:t>
      </w:r>
      <w:r w:rsidR="00794C71">
        <w:rPr>
          <w:rFonts w:ascii="Arial" w:hAnsi="Arial" w:cs="Arial"/>
          <w:sz w:val="18"/>
          <w:szCs w:val="18"/>
          <w:lang w:val="es-CO"/>
        </w:rPr>
        <w:t>:</w:t>
      </w:r>
      <w:r w:rsidRPr="00D665AE">
        <w:rPr>
          <w:rFonts w:ascii="Arial" w:hAnsi="Arial" w:cs="Arial"/>
          <w:sz w:val="18"/>
          <w:szCs w:val="18"/>
          <w:lang w:val="es-CO"/>
        </w:rPr>
        <w:t xml:space="preserve"> </w:t>
      </w:r>
      <w:hyperlink r:id="rId43" w:history="1">
        <w:r w:rsidRPr="00D665AE">
          <w:rPr>
            <w:rStyle w:val="Hipervnculo"/>
            <w:rFonts w:ascii="Arial" w:hAnsi="Arial" w:cs="Arial"/>
            <w:sz w:val="18"/>
            <w:szCs w:val="18"/>
            <w:lang w:val="es-CO"/>
          </w:rPr>
          <w:t>http://dhsprogram.com/pubs/pdf/FR172/FR172.pdf</w:t>
        </w:r>
      </w:hyperlink>
    </w:p>
    <w:p w14:paraId="55544E9F" w14:textId="77777777" w:rsidR="004D0017" w:rsidRPr="005F70F0" w:rsidRDefault="006256EA" w:rsidP="004D0017">
      <w:pPr>
        <w:pStyle w:val="Textonotapie"/>
        <w:rPr>
          <w:sz w:val="18"/>
          <w:szCs w:val="18"/>
          <w:lang w:val="es-ES"/>
        </w:rPr>
      </w:pPr>
      <w:r w:rsidRPr="00D665AE">
        <w:rPr>
          <w:rFonts w:ascii="Arial" w:hAnsi="Arial" w:cs="Arial"/>
          <w:sz w:val="18"/>
          <w:szCs w:val="18"/>
          <w:lang w:val="es-CO"/>
        </w:rPr>
        <w:t xml:space="preserve">Organización de las Naciones Unidas - ONU: </w:t>
      </w:r>
      <w:r w:rsidRPr="00D665AE">
        <w:rPr>
          <w:rFonts w:ascii="Arial" w:hAnsi="Arial" w:cs="Arial"/>
          <w:i/>
          <w:sz w:val="18"/>
          <w:szCs w:val="18"/>
          <w:lang w:val="es-CO"/>
        </w:rPr>
        <w:t>Podemos erradicar la pobreza. Objetivos de desarrollo del milenio y más allá del 2015.</w:t>
      </w:r>
      <w:r w:rsidRPr="00D665AE">
        <w:rPr>
          <w:rFonts w:ascii="Arial" w:hAnsi="Arial" w:cs="Arial"/>
          <w:sz w:val="18"/>
          <w:szCs w:val="18"/>
          <w:lang w:val="es-CO"/>
        </w:rPr>
        <w:t xml:space="preserve"> Recuperado de</w:t>
      </w:r>
      <w:r w:rsidR="00785F43">
        <w:rPr>
          <w:rFonts w:ascii="Arial" w:hAnsi="Arial" w:cs="Arial"/>
          <w:sz w:val="18"/>
          <w:szCs w:val="18"/>
          <w:lang w:val="es-CO"/>
        </w:rPr>
        <w:t>:</w:t>
      </w:r>
      <w:r w:rsidRPr="00D665AE">
        <w:rPr>
          <w:rFonts w:ascii="Arial" w:hAnsi="Arial" w:cs="Arial"/>
          <w:sz w:val="18"/>
          <w:szCs w:val="18"/>
          <w:lang w:val="es-CO"/>
        </w:rPr>
        <w:t xml:space="preserve"> </w:t>
      </w:r>
      <w:hyperlink r:id="rId44" w:history="1">
        <w:r w:rsidRPr="00D665AE">
          <w:rPr>
            <w:rStyle w:val="Hipervnculo"/>
            <w:rFonts w:ascii="Arial" w:hAnsi="Arial" w:cs="Arial"/>
            <w:sz w:val="18"/>
            <w:szCs w:val="18"/>
            <w:lang w:val="es-CO"/>
          </w:rPr>
          <w:t>http://www.un.org/es/millenniumgoals/poverty.shtml</w:t>
        </w:r>
      </w:hyperlink>
    </w:p>
    <w:p w14:paraId="1E591FA0" w14:textId="77777777" w:rsidR="006256EA" w:rsidRPr="004D0017" w:rsidRDefault="006256EA" w:rsidP="004D0017">
      <w:pPr>
        <w:pStyle w:val="Textonotapie"/>
        <w:rPr>
          <w:sz w:val="18"/>
          <w:szCs w:val="18"/>
          <w:lang w:val="es-ES"/>
        </w:rPr>
      </w:pPr>
      <w:r w:rsidRPr="00D665AE">
        <w:rPr>
          <w:rFonts w:ascii="Arial" w:hAnsi="Arial" w:cs="Arial"/>
          <w:sz w:val="18"/>
          <w:szCs w:val="18"/>
          <w:lang w:val="es-CO"/>
        </w:rPr>
        <w:t>República de Colombia</w:t>
      </w:r>
      <w:r w:rsidR="004D0017">
        <w:rPr>
          <w:rFonts w:ascii="Arial" w:hAnsi="Arial" w:cs="Arial"/>
          <w:sz w:val="18"/>
          <w:szCs w:val="18"/>
          <w:lang w:val="es-CO"/>
        </w:rPr>
        <w:t>. (2015).</w:t>
      </w:r>
      <w:r w:rsidRPr="00D665AE">
        <w:rPr>
          <w:rFonts w:ascii="Arial" w:hAnsi="Arial" w:cs="Arial"/>
          <w:sz w:val="18"/>
          <w:szCs w:val="18"/>
          <w:lang w:val="es-CO"/>
        </w:rPr>
        <w:t xml:space="preserve"> Metas y estrategias de Colombia para el logro de los objetivos de desarrollo del milenio. Modificación a CONPES social 91 del 14 de junio de 2005: Bogot</w:t>
      </w:r>
      <w:r w:rsidR="004D0017">
        <w:rPr>
          <w:rFonts w:ascii="Arial" w:hAnsi="Arial" w:cs="Arial"/>
          <w:sz w:val="18"/>
          <w:szCs w:val="18"/>
          <w:lang w:val="es-CO"/>
        </w:rPr>
        <w:t xml:space="preserve">á D.C. </w:t>
      </w:r>
      <w:r w:rsidRPr="00D665AE">
        <w:rPr>
          <w:rFonts w:ascii="Arial" w:hAnsi="Arial" w:cs="Arial"/>
          <w:sz w:val="18"/>
          <w:szCs w:val="18"/>
          <w:lang w:val="es-CO"/>
        </w:rPr>
        <w:t>28 de marzo de 2011.</w:t>
      </w:r>
    </w:p>
    <w:p w14:paraId="5C1F0C3F" w14:textId="77777777" w:rsidR="006256EA" w:rsidRPr="00D665AE" w:rsidRDefault="006256EA" w:rsidP="006256EA">
      <w:pPr>
        <w:jc w:val="both"/>
        <w:rPr>
          <w:rFonts w:ascii="Arial" w:hAnsi="Arial" w:cs="Arial"/>
          <w:sz w:val="18"/>
          <w:szCs w:val="18"/>
          <w:lang w:val="es-CO"/>
        </w:rPr>
      </w:pPr>
      <w:r w:rsidRPr="00D665AE">
        <w:rPr>
          <w:rFonts w:ascii="Arial" w:hAnsi="Arial" w:cs="Arial"/>
          <w:sz w:val="18"/>
          <w:szCs w:val="18"/>
          <w:lang w:val="es-CO"/>
        </w:rPr>
        <w:t>República de Colombia: Ley 1355 del 14 octubre de 2009</w:t>
      </w:r>
      <w:r w:rsidR="00D56941">
        <w:rPr>
          <w:rFonts w:ascii="Arial" w:hAnsi="Arial" w:cs="Arial"/>
          <w:sz w:val="18"/>
          <w:szCs w:val="18"/>
          <w:lang w:val="es-CO"/>
        </w:rPr>
        <w:t>.</w:t>
      </w:r>
      <w:r w:rsidRPr="00D665AE">
        <w:rPr>
          <w:rFonts w:ascii="Arial" w:hAnsi="Arial" w:cs="Arial"/>
          <w:sz w:val="18"/>
          <w:szCs w:val="18"/>
          <w:lang w:val="es-CO"/>
        </w:rPr>
        <w:t xml:space="preserve"> </w:t>
      </w:r>
      <w:r w:rsidR="00B871CA" w:rsidRPr="00D665AE">
        <w:rPr>
          <w:rFonts w:ascii="Arial" w:hAnsi="Arial" w:cs="Arial"/>
          <w:sz w:val="18"/>
          <w:szCs w:val="18"/>
          <w:lang w:val="es-CO"/>
        </w:rPr>
        <w:t>Seguridad</w:t>
      </w:r>
      <w:r w:rsidRPr="00D665AE">
        <w:rPr>
          <w:rFonts w:ascii="Arial" w:hAnsi="Arial" w:cs="Arial"/>
          <w:sz w:val="18"/>
          <w:szCs w:val="18"/>
          <w:lang w:val="es-CO"/>
        </w:rPr>
        <w:t xml:space="preserve"> alimentaria y nutricional</w:t>
      </w:r>
      <w:r w:rsidR="00D56941">
        <w:rPr>
          <w:rFonts w:ascii="Arial" w:hAnsi="Arial" w:cs="Arial"/>
          <w:sz w:val="18"/>
          <w:szCs w:val="18"/>
          <w:lang w:val="es-CO"/>
        </w:rPr>
        <w:t>.</w:t>
      </w:r>
    </w:p>
    <w:p w14:paraId="2E25C5E6" w14:textId="77777777" w:rsidR="006256EA" w:rsidRPr="00D665AE" w:rsidRDefault="006256EA" w:rsidP="006256EA">
      <w:pPr>
        <w:pStyle w:val="Textonotapie"/>
        <w:ind w:left="708" w:right="-518" w:hanging="708"/>
        <w:rPr>
          <w:rFonts w:ascii="Arial" w:hAnsi="Arial" w:cs="Arial"/>
          <w:sz w:val="18"/>
          <w:szCs w:val="18"/>
          <w:lang w:val="es-CO"/>
        </w:rPr>
      </w:pPr>
      <w:r w:rsidRPr="00D665AE">
        <w:rPr>
          <w:rFonts w:ascii="Arial" w:hAnsi="Arial" w:cs="Arial"/>
          <w:sz w:val="18"/>
          <w:szCs w:val="18"/>
          <w:lang w:val="es-CO"/>
        </w:rPr>
        <w:t>República de Colombia: Ley 74 del 26 de diciembre de 1968, artículo 11</w:t>
      </w:r>
      <w:r w:rsidR="00D56941">
        <w:rPr>
          <w:rFonts w:ascii="Arial" w:hAnsi="Arial" w:cs="Arial"/>
          <w:sz w:val="18"/>
          <w:szCs w:val="18"/>
          <w:lang w:val="es-CO"/>
        </w:rPr>
        <w:t>.</w:t>
      </w:r>
    </w:p>
    <w:p w14:paraId="7A25C970" w14:textId="77777777" w:rsidR="006256EA" w:rsidRPr="00D665AE" w:rsidRDefault="006256EA" w:rsidP="006256EA">
      <w:pPr>
        <w:rPr>
          <w:rFonts w:ascii="Arial" w:hAnsi="Arial" w:cs="Arial"/>
          <w:sz w:val="18"/>
          <w:szCs w:val="18"/>
          <w:lang w:val="es-CO"/>
        </w:rPr>
      </w:pPr>
      <w:r w:rsidRPr="00D665AE">
        <w:rPr>
          <w:rFonts w:ascii="Arial" w:hAnsi="Arial" w:cs="Arial"/>
          <w:sz w:val="18"/>
          <w:szCs w:val="18"/>
          <w:lang w:val="es-CO"/>
        </w:rPr>
        <w:t>República de Colombia: Plan nacional de seguridad alimentaria y nutricional 2012 – 2019</w:t>
      </w:r>
      <w:r w:rsidR="00EE4C28">
        <w:rPr>
          <w:rFonts w:ascii="Arial" w:hAnsi="Arial" w:cs="Arial"/>
          <w:sz w:val="18"/>
          <w:szCs w:val="18"/>
          <w:lang w:val="es-CO"/>
        </w:rPr>
        <w:t>.</w:t>
      </w:r>
      <w:r w:rsidRPr="00D665AE">
        <w:rPr>
          <w:rFonts w:ascii="Arial" w:hAnsi="Arial" w:cs="Arial"/>
          <w:sz w:val="18"/>
          <w:szCs w:val="18"/>
          <w:lang w:val="es-CO"/>
        </w:rPr>
        <w:t xml:space="preserve"> 17 diciembre de 2012</w:t>
      </w:r>
      <w:r w:rsidR="00EE4C28">
        <w:rPr>
          <w:rFonts w:ascii="Arial" w:hAnsi="Arial" w:cs="Arial"/>
          <w:sz w:val="18"/>
          <w:szCs w:val="18"/>
          <w:lang w:val="es-CO"/>
        </w:rPr>
        <w:t>.</w:t>
      </w:r>
    </w:p>
    <w:p w14:paraId="16ADD96E" w14:textId="77777777" w:rsidR="006256EA" w:rsidRPr="00D665AE" w:rsidRDefault="006256EA" w:rsidP="006256EA">
      <w:pPr>
        <w:pStyle w:val="Textonotapie"/>
        <w:ind w:left="708" w:right="-518" w:hanging="708"/>
        <w:rPr>
          <w:rFonts w:ascii="Arial" w:hAnsi="Arial" w:cs="Arial"/>
          <w:sz w:val="18"/>
          <w:szCs w:val="18"/>
          <w:lang w:val="es-CO"/>
        </w:rPr>
      </w:pPr>
      <w:r w:rsidRPr="00D665AE">
        <w:rPr>
          <w:rFonts w:ascii="Arial" w:hAnsi="Arial" w:cs="Arial"/>
          <w:sz w:val="18"/>
          <w:szCs w:val="18"/>
          <w:lang w:val="es-CO"/>
        </w:rPr>
        <w:t>República de Colombia: Política de seguridad alimentaria y nutricional</w:t>
      </w:r>
      <w:r w:rsidR="00707854">
        <w:rPr>
          <w:rFonts w:ascii="Arial" w:hAnsi="Arial" w:cs="Arial"/>
          <w:sz w:val="18"/>
          <w:szCs w:val="18"/>
          <w:lang w:val="es-CO"/>
        </w:rPr>
        <w:t>.</w:t>
      </w:r>
      <w:r w:rsidRPr="00D665AE">
        <w:rPr>
          <w:rFonts w:ascii="Arial" w:hAnsi="Arial" w:cs="Arial"/>
          <w:sz w:val="18"/>
          <w:szCs w:val="18"/>
          <w:lang w:val="es-CO"/>
        </w:rPr>
        <w:t xml:space="preserve"> (CONPES 113 y 140)</w:t>
      </w:r>
      <w:r w:rsidR="00707854">
        <w:rPr>
          <w:rFonts w:ascii="Arial" w:hAnsi="Arial" w:cs="Arial"/>
          <w:sz w:val="18"/>
          <w:szCs w:val="18"/>
          <w:lang w:val="es-CO"/>
        </w:rPr>
        <w:t>.</w:t>
      </w:r>
    </w:p>
    <w:p w14:paraId="267B21A9" w14:textId="77777777" w:rsidR="006256EA" w:rsidRPr="00D665AE" w:rsidRDefault="006256EA" w:rsidP="00C0579F">
      <w:pPr>
        <w:ind w:left="708" w:hanging="708"/>
        <w:rPr>
          <w:rStyle w:val="Hipervnculo"/>
          <w:rFonts w:ascii="Arial" w:hAnsi="Arial" w:cs="Arial"/>
          <w:sz w:val="18"/>
          <w:szCs w:val="18"/>
          <w:lang w:val="es-CO"/>
        </w:rPr>
      </w:pPr>
    </w:p>
    <w:p w14:paraId="5CC71BEC" w14:textId="77777777" w:rsidR="00BD39DA" w:rsidRPr="00D665AE" w:rsidRDefault="00BD39DA" w:rsidP="00844DAD">
      <w:pPr>
        <w:pStyle w:val="Textonotapie"/>
        <w:ind w:right="-518"/>
        <w:rPr>
          <w:rFonts w:ascii="Arial" w:hAnsi="Arial" w:cs="Arial"/>
          <w:color w:val="FF0000"/>
          <w:sz w:val="18"/>
          <w:szCs w:val="18"/>
          <w:lang w:val="es-CO"/>
        </w:rPr>
      </w:pPr>
    </w:p>
    <w:sectPr w:rsidR="00BD39DA" w:rsidRPr="00D665AE" w:rsidSect="00F1417E">
      <w:headerReference w:type="default" r:id="rId45"/>
      <w:pgSz w:w="12240" w:h="15840"/>
      <w:pgMar w:top="1418" w:right="1701" w:bottom="1418" w:left="1701" w:header="0" w:footer="0" w:gutter="0"/>
      <w:pgNumType w:start="0" w:chapSep="period"/>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1E46" w14:textId="77777777" w:rsidR="00D87FB9" w:rsidRDefault="00D87FB9" w:rsidP="004908A0">
      <w:r>
        <w:separator/>
      </w:r>
    </w:p>
  </w:endnote>
  <w:endnote w:type="continuationSeparator" w:id="0">
    <w:p w14:paraId="272C5A04" w14:textId="77777777" w:rsidR="00D87FB9" w:rsidRDefault="00D87FB9" w:rsidP="0049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Arial Unicode MS"/>
    <w:panose1 w:val="00000000000000000000"/>
    <w:charset w:val="80"/>
    <w:family w:val="auto"/>
    <w:notTrueType/>
    <w:pitch w:val="default"/>
    <w:sig w:usb0="00000000"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986D3" w14:textId="77777777" w:rsidR="00D87FB9" w:rsidRDefault="00D87FB9" w:rsidP="004908A0">
      <w:r>
        <w:separator/>
      </w:r>
    </w:p>
  </w:footnote>
  <w:footnote w:type="continuationSeparator" w:id="0">
    <w:p w14:paraId="5B9C0A3D" w14:textId="77777777" w:rsidR="00D87FB9" w:rsidRDefault="00D87FB9" w:rsidP="004908A0">
      <w:r>
        <w:continuationSeparator/>
      </w:r>
    </w:p>
  </w:footnote>
  <w:footnote w:id="1">
    <w:p w14:paraId="280DE09C" w14:textId="77777777" w:rsidR="00A3067B" w:rsidRPr="00E3079C" w:rsidRDefault="00A3067B" w:rsidP="00C44BD9">
      <w:pPr>
        <w:pStyle w:val="Textonotapie"/>
        <w:rPr>
          <w:lang w:val="es-CO"/>
        </w:rPr>
      </w:pPr>
      <w:r w:rsidRPr="00E3079C">
        <w:rPr>
          <w:rStyle w:val="Refdenotaalpie"/>
          <w:lang w:val="es-CO"/>
        </w:rPr>
        <w:footnoteRef/>
      </w:r>
      <w:r w:rsidRPr="00E3079C">
        <w:rPr>
          <w:lang w:val="es-CO"/>
        </w:rPr>
        <w:t xml:space="preserve"> La palma aceitera y el cacao han tomado fuerza en los últimos 10 años.</w:t>
      </w:r>
    </w:p>
  </w:footnote>
  <w:footnote w:id="2">
    <w:p w14:paraId="376E763F" w14:textId="77777777" w:rsidR="00A3067B" w:rsidRPr="00BF0C69" w:rsidRDefault="00A3067B" w:rsidP="00477CCE">
      <w:pPr>
        <w:pStyle w:val="Textonotapie"/>
        <w:spacing w:after="0"/>
        <w:rPr>
          <w:lang w:val="es-CO"/>
        </w:rPr>
      </w:pPr>
      <w:r>
        <w:rPr>
          <w:rStyle w:val="Refdenotaalpie"/>
        </w:rPr>
        <w:footnoteRef/>
      </w:r>
      <w:r w:rsidRPr="00BF0C69">
        <w:rPr>
          <w:lang w:val="es-CO"/>
        </w:rPr>
        <w:t xml:space="preserve"> </w:t>
      </w:r>
      <w:r>
        <w:rPr>
          <w:lang w:val="es-CO"/>
        </w:rPr>
        <w:t xml:space="preserve">La </w:t>
      </w:r>
      <w:r w:rsidRPr="00BF0C69">
        <w:rPr>
          <w:lang w:val="es-CO"/>
        </w:rPr>
        <w:t xml:space="preserve">capacidad de carga de un contenedor </w:t>
      </w:r>
      <w:r>
        <w:rPr>
          <w:lang w:val="es-CO"/>
        </w:rPr>
        <w:t xml:space="preserve"> es de</w:t>
      </w:r>
      <w:r w:rsidRPr="00BF0C69">
        <w:rPr>
          <w:lang w:val="es-CO"/>
        </w:rPr>
        <w:t xml:space="preserve"> 20 pies</w:t>
      </w:r>
      <w:r>
        <w:rPr>
          <w:lang w:val="es-CO"/>
        </w:rPr>
        <w:t>.</w:t>
      </w:r>
    </w:p>
  </w:footnote>
  <w:footnote w:id="3">
    <w:p w14:paraId="23BB23DC" w14:textId="77777777" w:rsidR="00A3067B" w:rsidRPr="00633D0D" w:rsidRDefault="00A3067B" w:rsidP="00477CCE">
      <w:pPr>
        <w:pStyle w:val="Textonotapie"/>
        <w:spacing w:after="0"/>
        <w:rPr>
          <w:lang w:val="es-ES"/>
        </w:rPr>
      </w:pPr>
      <w:r w:rsidRPr="00633D0D">
        <w:rPr>
          <w:rStyle w:val="Refdenotaalpie"/>
        </w:rPr>
        <w:footnoteRef/>
      </w:r>
      <w:r w:rsidRPr="00633D0D">
        <w:rPr>
          <w:lang w:val="es-ES"/>
        </w:rPr>
        <w:t xml:space="preserve"> Entrevista a líderes del Co</w:t>
      </w:r>
      <w:r>
        <w:rPr>
          <w:lang w:val="es-ES"/>
        </w:rPr>
        <w:t>nsejo Comunitario Bajo Calima. Buenaventura.</w:t>
      </w:r>
      <w:r w:rsidRPr="00633D0D">
        <w:rPr>
          <w:lang w:val="es-ES"/>
        </w:rPr>
        <w:t xml:space="preserve"> 17 febrero 2016</w:t>
      </w:r>
      <w:r>
        <w:rPr>
          <w:lang w:val="es-ES"/>
        </w:rPr>
        <w:t>.</w:t>
      </w:r>
    </w:p>
  </w:footnote>
  <w:footnote w:id="4">
    <w:p w14:paraId="5D5B61A6" w14:textId="77777777" w:rsidR="00A3067B" w:rsidRPr="00633D0D" w:rsidRDefault="00A3067B" w:rsidP="00477CCE">
      <w:pPr>
        <w:pStyle w:val="Textonotapie"/>
        <w:spacing w:after="0"/>
        <w:rPr>
          <w:lang w:val="es-ES"/>
        </w:rPr>
      </w:pPr>
      <w:r w:rsidRPr="00633D0D">
        <w:rPr>
          <w:rStyle w:val="Refdenotaalpie"/>
        </w:rPr>
        <w:footnoteRef/>
      </w:r>
      <w:r w:rsidRPr="00216F23">
        <w:rPr>
          <w:lang w:val="es-CO"/>
        </w:rPr>
        <w:t xml:space="preserve"> </w:t>
      </w:r>
      <w:r>
        <w:rPr>
          <w:lang w:val="es-ES"/>
        </w:rPr>
        <w:t>Entrevista a junta d</w:t>
      </w:r>
      <w:r w:rsidRPr="00633D0D">
        <w:rPr>
          <w:lang w:val="es-ES"/>
        </w:rPr>
        <w:t>irectiva del Conse</w:t>
      </w:r>
      <w:r>
        <w:rPr>
          <w:lang w:val="es-ES"/>
        </w:rPr>
        <w:t>jo Comunitario del Bajo Calima.</w:t>
      </w:r>
      <w:r w:rsidRPr="00FC1B79">
        <w:rPr>
          <w:lang w:val="es-ES"/>
        </w:rPr>
        <w:t xml:space="preserve"> </w:t>
      </w:r>
      <w:r>
        <w:rPr>
          <w:lang w:val="es-ES"/>
        </w:rPr>
        <w:t xml:space="preserve">Buenaventura. 4 </w:t>
      </w:r>
      <w:r w:rsidRPr="00633D0D">
        <w:rPr>
          <w:lang w:val="es-ES"/>
        </w:rPr>
        <w:t>marzo 2016.</w:t>
      </w:r>
    </w:p>
    <w:p w14:paraId="15BDF606" w14:textId="77777777" w:rsidR="00A3067B" w:rsidRPr="00897DBE" w:rsidRDefault="00A3067B" w:rsidP="000C4130">
      <w:pPr>
        <w:pStyle w:val="Textonotapie"/>
        <w:rPr>
          <w:lang w:val="es-ES"/>
        </w:rPr>
      </w:pPr>
      <w:r w:rsidRPr="00633D0D">
        <w:rPr>
          <w:lang w:val="es-ES"/>
        </w:rPr>
        <w:t xml:space="preserve">   </w:t>
      </w:r>
    </w:p>
  </w:footnote>
  <w:footnote w:id="5">
    <w:p w14:paraId="3393FA0E" w14:textId="77777777" w:rsidR="00A3067B" w:rsidRPr="00897DBE" w:rsidRDefault="00A3067B" w:rsidP="00477CCE">
      <w:pPr>
        <w:pStyle w:val="Textonotapie"/>
        <w:spacing w:after="0"/>
        <w:rPr>
          <w:lang w:val="es-ES"/>
        </w:rPr>
      </w:pPr>
      <w:r w:rsidRPr="00862088">
        <w:rPr>
          <w:rStyle w:val="Refdenotaalpie"/>
        </w:rPr>
        <w:footnoteRef/>
      </w:r>
      <w:r w:rsidRPr="00216F23">
        <w:rPr>
          <w:lang w:val="es-CO"/>
        </w:rPr>
        <w:t xml:space="preserve"> </w:t>
      </w:r>
      <w:r>
        <w:rPr>
          <w:lang w:val="es-ES"/>
        </w:rPr>
        <w:t xml:space="preserve">Entrevista a líder social. </w:t>
      </w:r>
      <w:r w:rsidRPr="00862088">
        <w:rPr>
          <w:lang w:val="es-ES"/>
        </w:rPr>
        <w:t>Buenaventura, 18 febrero 2016.</w:t>
      </w:r>
    </w:p>
  </w:footnote>
  <w:footnote w:id="6">
    <w:p w14:paraId="4EECB590" w14:textId="77777777" w:rsidR="00A3067B" w:rsidRPr="00E44058" w:rsidRDefault="00A3067B" w:rsidP="00477CCE">
      <w:pPr>
        <w:pStyle w:val="Textonotapie"/>
        <w:spacing w:after="0"/>
        <w:rPr>
          <w:lang w:val="es-ES"/>
        </w:rPr>
      </w:pPr>
      <w:r w:rsidRPr="00E44058">
        <w:rPr>
          <w:rStyle w:val="Refdenotaalpie"/>
        </w:rPr>
        <w:footnoteRef/>
      </w:r>
      <w:r w:rsidRPr="00FE15D4">
        <w:rPr>
          <w:lang w:val="es-CO"/>
        </w:rPr>
        <w:t xml:space="preserve"> Conjunto</w:t>
      </w:r>
      <w:r w:rsidRPr="00216F23">
        <w:rPr>
          <w:lang w:val="es-CO"/>
        </w:rPr>
        <w:t xml:space="preserve"> de </w:t>
      </w:r>
      <w:r w:rsidRPr="00E44058">
        <w:rPr>
          <w:lang w:val="es-ES"/>
        </w:rPr>
        <w:t>familias que se agrupan en condiciones de parentesco y relaciones sociales.</w:t>
      </w:r>
    </w:p>
  </w:footnote>
  <w:footnote w:id="7">
    <w:p w14:paraId="69FE4447" w14:textId="77777777" w:rsidR="00A3067B" w:rsidRPr="006D7901" w:rsidRDefault="00A3067B" w:rsidP="00477CCE">
      <w:pPr>
        <w:pStyle w:val="Textonotapie"/>
        <w:spacing w:after="0"/>
        <w:rPr>
          <w:lang w:val="es-CO"/>
        </w:rPr>
      </w:pPr>
      <w:r>
        <w:rPr>
          <w:rStyle w:val="Refdenotaalpie"/>
        </w:rPr>
        <w:footnoteRef/>
      </w:r>
      <w:r w:rsidRPr="00216F23">
        <w:rPr>
          <w:lang w:val="es-CO"/>
        </w:rPr>
        <w:t xml:space="preserve"> </w:t>
      </w:r>
      <w:r>
        <w:rPr>
          <w:lang w:val="es-CO"/>
        </w:rPr>
        <w:t>C</w:t>
      </w:r>
      <w:r w:rsidRPr="00015073">
        <w:rPr>
          <w:lang w:val="es-CO"/>
        </w:rPr>
        <w:t xml:space="preserve">apacidad operativa en </w:t>
      </w:r>
      <w:r w:rsidRPr="006D7901">
        <w:rPr>
          <w:lang w:val="es-CO"/>
        </w:rPr>
        <w:t>unidades de contenedores – 20 pie.</w:t>
      </w:r>
    </w:p>
  </w:footnote>
  <w:footnote w:id="8">
    <w:p w14:paraId="5A8E585E" w14:textId="77777777" w:rsidR="00A3067B" w:rsidRPr="00E44058" w:rsidRDefault="00A3067B" w:rsidP="00477CCE">
      <w:pPr>
        <w:pStyle w:val="Textonotapie"/>
        <w:spacing w:after="0"/>
        <w:rPr>
          <w:lang w:val="es-ES"/>
        </w:rPr>
      </w:pPr>
      <w:r w:rsidRPr="006D7901">
        <w:rPr>
          <w:rStyle w:val="Refdenotaalpie"/>
        </w:rPr>
        <w:footnoteRef/>
      </w:r>
      <w:r w:rsidRPr="006D7901">
        <w:rPr>
          <w:lang w:val="es-CO"/>
        </w:rPr>
        <w:t xml:space="preserve"> </w:t>
      </w:r>
      <w:r w:rsidRPr="006D7901">
        <w:rPr>
          <w:lang w:val="es-ES"/>
        </w:rPr>
        <w:t>Entrevista a líder social. Buenaventura, 18</w:t>
      </w:r>
      <w:r w:rsidRPr="00C56519">
        <w:rPr>
          <w:lang w:val="es-ES"/>
        </w:rPr>
        <w:t xml:space="preserve"> marzo 2016</w:t>
      </w:r>
      <w:r w:rsidRPr="00E44058">
        <w:rPr>
          <w:lang w:val="es-ES"/>
        </w:rPr>
        <w:t>.</w:t>
      </w:r>
    </w:p>
  </w:footnote>
  <w:footnote w:id="9">
    <w:p w14:paraId="21E102AA" w14:textId="77777777" w:rsidR="00A3067B" w:rsidRPr="00216F23" w:rsidRDefault="00A3067B" w:rsidP="00477CCE">
      <w:pPr>
        <w:pStyle w:val="Textonotapie"/>
        <w:spacing w:after="0"/>
        <w:rPr>
          <w:lang w:val="es-CO"/>
        </w:rPr>
      </w:pPr>
      <w:r>
        <w:rPr>
          <w:rStyle w:val="Refdenotaalpie"/>
        </w:rPr>
        <w:footnoteRef/>
      </w:r>
      <w:r w:rsidRPr="00216F23">
        <w:rPr>
          <w:lang w:val="es-CO"/>
        </w:rPr>
        <w:t xml:space="preserve"> </w:t>
      </w:r>
      <w:r w:rsidRPr="00C56519">
        <w:rPr>
          <w:lang w:val="es-CO"/>
        </w:rPr>
        <w:t xml:space="preserve">Entrevista </w:t>
      </w:r>
      <w:r>
        <w:rPr>
          <w:lang w:val="es-CO"/>
        </w:rPr>
        <w:t>a</w:t>
      </w:r>
      <w:r w:rsidRPr="00C56519">
        <w:rPr>
          <w:lang w:val="es-CO"/>
        </w:rPr>
        <w:t xml:space="preserve"> líder comunitario</w:t>
      </w:r>
      <w:r>
        <w:rPr>
          <w:lang w:val="es-CO"/>
        </w:rPr>
        <w:t xml:space="preserve">. Buenaventura, </w:t>
      </w:r>
      <w:r w:rsidRPr="00216F23">
        <w:rPr>
          <w:lang w:val="es-CO"/>
        </w:rPr>
        <w:t>28 marzo 2016.</w:t>
      </w:r>
    </w:p>
  </w:footnote>
  <w:footnote w:id="10">
    <w:p w14:paraId="502FF88B" w14:textId="77777777" w:rsidR="00A3067B" w:rsidRPr="00206A79" w:rsidRDefault="00A3067B" w:rsidP="009043E3">
      <w:pPr>
        <w:pStyle w:val="Textonotapie"/>
        <w:rPr>
          <w:lang w:val="es-ES"/>
        </w:rPr>
      </w:pPr>
      <w:r w:rsidRPr="00206A79">
        <w:rPr>
          <w:rStyle w:val="Refdenotaalpie"/>
        </w:rPr>
        <w:footnoteRef/>
      </w:r>
      <w:r w:rsidRPr="00216F23">
        <w:rPr>
          <w:lang w:val="es-CO"/>
        </w:rPr>
        <w:t xml:space="preserve"> </w:t>
      </w:r>
      <w:r w:rsidRPr="00021A59">
        <w:rPr>
          <w:lang w:val="es-CO"/>
        </w:rPr>
        <w:t>Entrevista a líder</w:t>
      </w:r>
      <w:r>
        <w:rPr>
          <w:lang w:val="es-CO"/>
        </w:rPr>
        <w:t xml:space="preserve"> comunitario</w:t>
      </w:r>
      <w:r w:rsidRPr="00021A59">
        <w:rPr>
          <w:lang w:val="es-CO"/>
        </w:rPr>
        <w:t xml:space="preserve"> del Consejo Comunitario Unión del Futuro. Barbacoas, </w:t>
      </w:r>
      <w:r>
        <w:rPr>
          <w:lang w:val="es-CO"/>
        </w:rPr>
        <w:t xml:space="preserve">16 </w:t>
      </w:r>
      <w:r w:rsidRPr="004619E0">
        <w:rPr>
          <w:lang w:val="es-CO"/>
        </w:rPr>
        <w:t>abril</w:t>
      </w:r>
      <w:r>
        <w:rPr>
          <w:lang w:val="es-CO"/>
        </w:rPr>
        <w:t xml:space="preserve"> </w:t>
      </w:r>
      <w:r w:rsidRPr="00021A59">
        <w:rPr>
          <w:lang w:val="es-CO"/>
        </w:rPr>
        <w:t>2016.</w:t>
      </w:r>
      <w:r w:rsidRPr="00206A79">
        <w:rPr>
          <w:lang w:val="es-ES"/>
        </w:rPr>
        <w:t xml:space="preserve">   </w:t>
      </w:r>
    </w:p>
  </w:footnote>
  <w:footnote w:id="11">
    <w:p w14:paraId="5B5EBC98" w14:textId="77777777" w:rsidR="00A3067B" w:rsidRPr="00781A7D" w:rsidRDefault="00A3067B" w:rsidP="00CB673B">
      <w:pPr>
        <w:pStyle w:val="Textonotapie"/>
        <w:spacing w:after="0"/>
        <w:rPr>
          <w:lang w:val="es-CO"/>
        </w:rPr>
      </w:pPr>
      <w:r>
        <w:rPr>
          <w:rStyle w:val="Refdenotaalpie"/>
        </w:rPr>
        <w:footnoteRef/>
      </w:r>
      <w:r w:rsidRPr="00781A7D">
        <w:rPr>
          <w:lang w:val="es-CO"/>
        </w:rPr>
        <w:t xml:space="preserve"> Entrevista a representantes de consejos comunitarios. Barbacoas. 16  </w:t>
      </w:r>
      <w:r>
        <w:rPr>
          <w:lang w:val="es-CO"/>
        </w:rPr>
        <w:t xml:space="preserve">abril 2016.   </w:t>
      </w:r>
    </w:p>
  </w:footnote>
  <w:footnote w:id="12">
    <w:p w14:paraId="5C75F3BA" w14:textId="77777777" w:rsidR="00A3067B" w:rsidRPr="00E97288" w:rsidRDefault="00A3067B" w:rsidP="00CB673B">
      <w:pPr>
        <w:pStyle w:val="Textonotapie"/>
        <w:spacing w:after="0"/>
        <w:rPr>
          <w:lang w:val="es-CO"/>
        </w:rPr>
      </w:pPr>
      <w:r w:rsidRPr="00E97288">
        <w:rPr>
          <w:rStyle w:val="Refdenotaalpie"/>
          <w:lang w:val="es-CO"/>
        </w:rPr>
        <w:footnoteRef/>
      </w:r>
      <w:r w:rsidRPr="00E97288">
        <w:rPr>
          <w:lang w:val="es-CO"/>
        </w:rPr>
        <w:t xml:space="preserve"> Entrevista a representantes de consejos c</w:t>
      </w:r>
      <w:r>
        <w:rPr>
          <w:lang w:val="es-CO"/>
        </w:rPr>
        <w:t>omunitarios.</w:t>
      </w:r>
      <w:r w:rsidRPr="00E97288">
        <w:rPr>
          <w:lang w:val="es-CO"/>
        </w:rPr>
        <w:t xml:space="preserve"> Barbacoas</w:t>
      </w:r>
      <w:r>
        <w:rPr>
          <w:lang w:val="es-CO"/>
        </w:rPr>
        <w:t>.</w:t>
      </w:r>
      <w:r w:rsidRPr="00E97288">
        <w:rPr>
          <w:lang w:val="es-CO"/>
        </w:rPr>
        <w:t xml:space="preserve"> </w:t>
      </w:r>
      <w:r w:rsidRPr="004619E0">
        <w:rPr>
          <w:lang w:val="es-CO"/>
        </w:rPr>
        <w:t xml:space="preserve">16 </w:t>
      </w:r>
      <w:r>
        <w:rPr>
          <w:lang w:val="es-CO"/>
        </w:rPr>
        <w:t xml:space="preserve"> </w:t>
      </w:r>
      <w:r w:rsidRPr="00E97288">
        <w:rPr>
          <w:lang w:val="es-CO"/>
        </w:rPr>
        <w:t xml:space="preserve">abril 2016.   </w:t>
      </w:r>
    </w:p>
    <w:p w14:paraId="3413FE9D" w14:textId="77777777" w:rsidR="00A3067B" w:rsidRPr="00E41DAF" w:rsidRDefault="00A3067B" w:rsidP="009043E3">
      <w:pPr>
        <w:pStyle w:val="Textonotapie"/>
        <w:rPr>
          <w:highlight w:val="cyan"/>
          <w:lang w:val="es-ES"/>
        </w:rPr>
      </w:pPr>
    </w:p>
  </w:footnote>
  <w:footnote w:id="13">
    <w:p w14:paraId="7E1B90EB" w14:textId="77777777" w:rsidR="00A3067B" w:rsidRPr="001320A4" w:rsidRDefault="00A3067B" w:rsidP="00CB673B">
      <w:pPr>
        <w:pStyle w:val="Textonotapie"/>
        <w:spacing w:after="0"/>
        <w:rPr>
          <w:lang w:val="es-CO"/>
        </w:rPr>
      </w:pPr>
      <w:r w:rsidRPr="00873A82">
        <w:rPr>
          <w:rStyle w:val="Refdenotaalpie"/>
        </w:rPr>
        <w:footnoteRef/>
      </w:r>
      <w:r w:rsidRPr="00216F23">
        <w:rPr>
          <w:lang w:val="es-CO"/>
        </w:rPr>
        <w:t xml:space="preserve"> </w:t>
      </w:r>
      <w:r w:rsidRPr="00C31252">
        <w:rPr>
          <w:lang w:val="es-CO"/>
        </w:rPr>
        <w:t>Entrevista a funcionario de secretar</w:t>
      </w:r>
      <w:r>
        <w:rPr>
          <w:lang w:val="es-CO"/>
        </w:rPr>
        <w:t xml:space="preserve">ía de salud del </w:t>
      </w:r>
      <w:r w:rsidRPr="001320A4">
        <w:rPr>
          <w:lang w:val="es-CO"/>
        </w:rPr>
        <w:t xml:space="preserve">Cauca. Timbiquí, 14 Noviembre 2014.   </w:t>
      </w:r>
    </w:p>
  </w:footnote>
  <w:footnote w:id="14">
    <w:p w14:paraId="029376F2" w14:textId="77777777" w:rsidR="00A3067B" w:rsidRPr="00C31252" w:rsidRDefault="00A3067B" w:rsidP="00CB673B">
      <w:pPr>
        <w:pStyle w:val="Textonotapie"/>
        <w:spacing w:after="0"/>
        <w:rPr>
          <w:lang w:val="es-CO"/>
        </w:rPr>
      </w:pPr>
      <w:r w:rsidRPr="001320A4">
        <w:rPr>
          <w:rStyle w:val="Refdenotaalpie"/>
          <w:lang w:val="es-CO"/>
        </w:rPr>
        <w:footnoteRef/>
      </w:r>
      <w:r w:rsidRPr="001320A4">
        <w:rPr>
          <w:lang w:val="es-CO"/>
        </w:rPr>
        <w:t xml:space="preserve"> Entrevista a representante legal de un consejo comunitario. Timbiquí, 3 mayo 2016.</w:t>
      </w:r>
      <w:r w:rsidRPr="00C31252">
        <w:rPr>
          <w:lang w:val="es-CO"/>
        </w:rPr>
        <w:t xml:space="preserve">   </w:t>
      </w:r>
    </w:p>
    <w:p w14:paraId="6E46C0DB" w14:textId="77777777" w:rsidR="00A3067B" w:rsidRPr="00C31252" w:rsidRDefault="00A3067B" w:rsidP="003F53E5">
      <w:pPr>
        <w:pStyle w:val="Textonotapie"/>
        <w:rPr>
          <w:highlight w:val="cyan"/>
          <w:lang w:val="es-CO"/>
        </w:rPr>
      </w:pPr>
    </w:p>
  </w:footnote>
  <w:footnote w:id="15">
    <w:p w14:paraId="2B619270" w14:textId="77777777" w:rsidR="00A3067B" w:rsidRPr="00C30775" w:rsidRDefault="00A3067B" w:rsidP="006256EA">
      <w:pPr>
        <w:pStyle w:val="Textonotapie"/>
        <w:rPr>
          <w:lang w:val="es-CO"/>
        </w:rPr>
      </w:pPr>
      <w:r>
        <w:rPr>
          <w:rStyle w:val="Refdenotaalpie"/>
        </w:rPr>
        <w:footnoteRef/>
      </w:r>
      <w:r w:rsidRPr="00C30775">
        <w:rPr>
          <w:lang w:val="es-CO"/>
        </w:rPr>
        <w:t xml:space="preserve"> </w:t>
      </w:r>
      <w:r>
        <w:rPr>
          <w:rFonts w:ascii="Arial" w:hAnsi="Arial" w:cs="Arial"/>
          <w:lang w:val="es-CO"/>
        </w:rPr>
        <w:t>Naciones Unidas</w:t>
      </w:r>
      <w:r w:rsidRPr="00C90138">
        <w:rPr>
          <w:rFonts w:ascii="Arial" w:hAnsi="Arial" w:cs="Arial"/>
          <w:lang w:val="es-CO"/>
        </w:rPr>
        <w:t xml:space="preserve">: </w:t>
      </w:r>
      <w:r w:rsidRPr="00C90138">
        <w:rPr>
          <w:rFonts w:ascii="Arial" w:hAnsi="Arial" w:cs="Arial"/>
          <w:i/>
          <w:lang w:val="es-CO"/>
        </w:rPr>
        <w:t>Podemos erradicar la pobreza. Objetivos de desarrollo del milenio y más allá del 2015.</w:t>
      </w:r>
      <w:r w:rsidRPr="00C90138">
        <w:rPr>
          <w:rFonts w:ascii="Arial" w:hAnsi="Arial" w:cs="Arial"/>
          <w:lang w:val="es-CO"/>
        </w:rPr>
        <w:t xml:space="preserve"> http://www.un.org/es/millenniumgoals/poverty.shtml</w:t>
      </w:r>
    </w:p>
  </w:footnote>
  <w:footnote w:id="16">
    <w:p w14:paraId="593BAD6D" w14:textId="77777777" w:rsidR="00A3067B" w:rsidRPr="00E3079C" w:rsidRDefault="00A3067B" w:rsidP="006256EA">
      <w:pPr>
        <w:pStyle w:val="Textonotapie"/>
        <w:spacing w:after="0"/>
        <w:rPr>
          <w:lang w:val="es-CO"/>
        </w:rPr>
      </w:pPr>
      <w:r w:rsidRPr="00973A40">
        <w:rPr>
          <w:rStyle w:val="Refdenotaalpie"/>
          <w:lang w:val="es-CO"/>
        </w:rPr>
        <w:footnoteRef/>
      </w:r>
      <w:r w:rsidRPr="00973A40">
        <w:rPr>
          <w:lang w:val="es-CO"/>
        </w:rPr>
        <w:t xml:space="preserve"> Prácticas tradicionales de producción (numeral 1 art. 23 de la ley 21 de 1991 y el numeral 7 del artículo 2º de la ley 70 de 1993).</w:t>
      </w:r>
    </w:p>
  </w:footnote>
  <w:footnote w:id="17">
    <w:p w14:paraId="61790729" w14:textId="77777777" w:rsidR="00A3067B" w:rsidRPr="003F6B2D" w:rsidRDefault="00A3067B" w:rsidP="006256EA">
      <w:pPr>
        <w:pStyle w:val="Textonotapie"/>
        <w:rPr>
          <w:lang w:val="es-CO"/>
        </w:rPr>
      </w:pPr>
      <w:r>
        <w:rPr>
          <w:rStyle w:val="Refdenotaalpie"/>
        </w:rPr>
        <w:footnoteRef/>
      </w:r>
      <w:r w:rsidRPr="005E6856">
        <w:rPr>
          <w:lang w:val="es-CO"/>
        </w:rPr>
        <w:t xml:space="preserve"> </w:t>
      </w:r>
      <w:r>
        <w:rPr>
          <w:lang w:val="es-CO"/>
        </w:rPr>
        <w:t xml:space="preserve">Ver Sitio oficial del Alto Baudó en Chocó: </w:t>
      </w:r>
      <w:hyperlink r:id="rId1" w:anchor="2" w:history="1">
        <w:r w:rsidRPr="003F6B2D">
          <w:rPr>
            <w:rStyle w:val="Hipervnculo"/>
            <w:lang w:val="es-CO"/>
          </w:rPr>
          <w:t>http://www.altobaudo-choco.gov.co/index.shtml#2</w:t>
        </w:r>
      </w:hyperlink>
      <w:r w:rsidRPr="003F6B2D">
        <w:t/>
      </w:r>
    </w:p>
  </w:footnote>
  <w:footnote w:id="18">
    <w:p w14:paraId="7B14A48E" w14:textId="77777777" w:rsidR="00A3067B" w:rsidRPr="00E3079C" w:rsidRDefault="00A3067B" w:rsidP="006256EA">
      <w:pPr>
        <w:pStyle w:val="Textonotapie"/>
        <w:spacing w:after="0"/>
        <w:rPr>
          <w:lang w:val="es-CO"/>
        </w:rPr>
      </w:pPr>
      <w:r w:rsidRPr="00973A40">
        <w:rPr>
          <w:rStyle w:val="Refdenotaalpie"/>
          <w:lang w:val="es-CO"/>
        </w:rPr>
        <w:footnoteRef/>
      </w:r>
      <w:r w:rsidRPr="00973A40">
        <w:rPr>
          <w:lang w:val="es-CO"/>
        </w:rPr>
        <w:t xml:space="preserve"> Estrategia del gobierno nacional adscrita al programa de la Prosperidad Social cuyo </w:t>
      </w:r>
      <w:r>
        <w:rPr>
          <w:lang w:val="es-CO"/>
        </w:rPr>
        <w:t>fin es la de superar la pobreza</w:t>
      </w:r>
      <w:r w:rsidRPr="00973A40">
        <w:rPr>
          <w:lang w:val="es-CO"/>
        </w:rPr>
        <w:t>.</w:t>
      </w:r>
    </w:p>
  </w:footnote>
  <w:footnote w:id="19">
    <w:p w14:paraId="61F9D4AB" w14:textId="77777777" w:rsidR="00A3067B" w:rsidRPr="003F6B2D" w:rsidRDefault="00A3067B" w:rsidP="006256EA">
      <w:pPr>
        <w:pStyle w:val="Textonotapie"/>
        <w:rPr>
          <w:lang w:val="es-CO"/>
        </w:rPr>
      </w:pPr>
      <w:r>
        <w:rPr>
          <w:rStyle w:val="Refdenotaalpie"/>
        </w:rPr>
        <w:footnoteRef/>
      </w:r>
      <w:r w:rsidRPr="00C30775">
        <w:rPr>
          <w:lang w:val="es-CO"/>
        </w:rPr>
        <w:t xml:space="preserve"> </w:t>
      </w:r>
      <w:r>
        <w:rPr>
          <w:lang w:val="es-CO"/>
        </w:rPr>
        <w:t xml:space="preserve">Sitio oficial de Medio Baudó en Chocó </w:t>
      </w:r>
      <w:hyperlink r:id="rId2" w:anchor="identificacion" w:history="1">
        <w:r w:rsidRPr="00AF442F">
          <w:rPr>
            <w:rStyle w:val="Hipervnculo"/>
            <w:rFonts w:ascii="Trebuchet MS" w:hAnsi="Trebuchet MS"/>
            <w:shd w:val="clear" w:color="auto" w:fill="FFFFFF"/>
            <w:lang w:val="es-CO"/>
          </w:rPr>
          <w:t>http://www.mediobaudochoco.gov.co/informacion_general.shtml#identificacion</w:t>
        </w:r>
      </w:hyperlink>
      <w:r w:rsidRPr="00C30775">
        <w:rPr>
          <w:rStyle w:val="Refdecomentario"/>
        </w:rPr>
        <w:t/>
      </w:r>
    </w:p>
  </w:footnote>
  <w:footnote w:id="20">
    <w:p w14:paraId="48609257" w14:textId="77777777" w:rsidR="00A3067B" w:rsidRPr="00DA24E9" w:rsidRDefault="00A3067B" w:rsidP="006256EA">
      <w:pPr>
        <w:pStyle w:val="Textonotapie"/>
        <w:rPr>
          <w:lang w:val="es-CO"/>
        </w:rPr>
      </w:pPr>
      <w:r>
        <w:rPr>
          <w:rStyle w:val="Refdenotaalpie"/>
        </w:rPr>
        <w:footnoteRef/>
      </w:r>
      <w:r w:rsidRPr="00DA24E9">
        <w:rPr>
          <w:lang w:val="es-CO"/>
        </w:rPr>
        <w:t xml:space="preserve"> Sito </w:t>
      </w:r>
      <w:r>
        <w:rPr>
          <w:lang w:val="es-CO"/>
        </w:rPr>
        <w:t>o</w:t>
      </w:r>
      <w:r w:rsidRPr="00DA24E9">
        <w:rPr>
          <w:lang w:val="es-CO"/>
        </w:rPr>
        <w:t>ficial de municipio Bajo Baud</w:t>
      </w:r>
      <w:r>
        <w:rPr>
          <w:lang w:val="es-CO"/>
        </w:rPr>
        <w:t xml:space="preserve">o en Chocó:  </w:t>
      </w:r>
      <w:hyperlink r:id="rId3" w:history="1">
        <w:r w:rsidRPr="00DA24E9">
          <w:rPr>
            <w:rStyle w:val="Hipervnculo"/>
            <w:lang w:val="es-CO"/>
          </w:rPr>
          <w:t>http://bajobaudo-choco.gov.co/index.shtml#3</w:t>
        </w:r>
      </w:hyperlink>
    </w:p>
  </w:footnote>
  <w:footnote w:id="21">
    <w:p w14:paraId="3BDAF4DD" w14:textId="77777777" w:rsidR="00A3067B" w:rsidRPr="00835C99" w:rsidRDefault="00A3067B" w:rsidP="00C01916">
      <w:pPr>
        <w:pStyle w:val="Textonotapie"/>
        <w:rPr>
          <w:lang w:val="es-CO"/>
        </w:rPr>
      </w:pPr>
      <w:r>
        <w:rPr>
          <w:rStyle w:val="Refdenotaalpie"/>
        </w:rPr>
        <w:footnoteRef/>
      </w:r>
      <w:r w:rsidRPr="00835C99">
        <w:rPr>
          <w:lang w:val="es-CO"/>
        </w:rPr>
        <w:t xml:space="preserve"> </w:t>
      </w:r>
      <w:r w:rsidRPr="00315749">
        <w:rPr>
          <w:lang w:val="es-CO"/>
        </w:rPr>
        <w:t>Las comunidades a través de sus organizaciones institucionales tiene la obligación de planificar su propio desarrollo en el ejercicio de gobierno y autoridad sin la intervención de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81940"/>
      <w:docPartObj>
        <w:docPartGallery w:val="Page Numbers (Margins)"/>
        <w:docPartUnique/>
      </w:docPartObj>
    </w:sdtPr>
    <w:sdtEndPr/>
    <w:sdtContent>
      <w:p w14:paraId="52A3BAA2" w14:textId="0C75B539" w:rsidR="00A3067B" w:rsidRDefault="00A3067B" w:rsidP="00F60522">
        <w:pPr>
          <w:pStyle w:val="Encabezado"/>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4889D79" wp14:editId="69AC278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A1DB3B" w14:textId="77777777" w:rsidR="00A3067B" w:rsidRDefault="00A3067B">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sidR="00E94626" w:rsidRPr="00E94626">
                                <w:rPr>
                                  <w:rStyle w:val="Nmerodepgina"/>
                                  <w:noProof/>
                                  <w:color w:val="FFFFFF" w:themeColor="background1"/>
                                  <w:sz w:val="24"/>
                                  <w:szCs w:val="24"/>
                                  <w:lang w:val="es-ES"/>
                                </w:rPr>
                                <w:t>0</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7" o:spid="_x0000_s1042"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j4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6txo+HQCAADyBAAADgAAAAAAAAAAAAAA&#10;AAAuAgAAZHJzL2Uyb0RvYy54bWxQSwECLQAUAAYACAAAACEA7LBIn9gAAAADAQAADwAAAAAAAAAA&#10;AAAAAADOBAAAZHJzL2Rvd25yZXYueG1sUEsFBgAAAAAEAAQA8wAAANMFAAAAAA==&#10;" o:allowincell="f" fillcolor="#9dbb61" stroked="f">
                  <v:textbox inset="0,,0">
                    <w:txbxContent>
                      <w:p w14:paraId="7AA1DB3B" w14:textId="77777777" w:rsidR="00A3067B" w:rsidRDefault="00A3067B">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sidR="00E94626" w:rsidRPr="00E94626">
                          <w:rPr>
                            <w:rStyle w:val="Nmerodepgina"/>
                            <w:noProof/>
                            <w:color w:val="FFFFFF" w:themeColor="background1"/>
                            <w:sz w:val="24"/>
                            <w:szCs w:val="24"/>
                            <w:lang w:val="es-ES"/>
                          </w:rPr>
                          <w:t>0</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5F"/>
    <w:multiLevelType w:val="hybridMultilevel"/>
    <w:tmpl w:val="45A056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DA5271"/>
    <w:multiLevelType w:val="multilevel"/>
    <w:tmpl w:val="1246541C"/>
    <w:lvl w:ilvl="0">
      <w:start w:val="2"/>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07C9560C"/>
    <w:multiLevelType w:val="hybridMultilevel"/>
    <w:tmpl w:val="A0D2196E"/>
    <w:lvl w:ilvl="0" w:tplc="D3F2A30C">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08E86F14"/>
    <w:multiLevelType w:val="hybridMultilevel"/>
    <w:tmpl w:val="2ED88180"/>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0A08048B"/>
    <w:multiLevelType w:val="multilevel"/>
    <w:tmpl w:val="E386285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DF23D3A"/>
    <w:multiLevelType w:val="hybridMultilevel"/>
    <w:tmpl w:val="766473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6F46E8"/>
    <w:multiLevelType w:val="multilevel"/>
    <w:tmpl w:val="E26A9164"/>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84241A3"/>
    <w:multiLevelType w:val="hybridMultilevel"/>
    <w:tmpl w:val="59FCA52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1D3D6DE5"/>
    <w:multiLevelType w:val="hybridMultilevel"/>
    <w:tmpl w:val="015C84CA"/>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9">
    <w:nsid w:val="1DB02C71"/>
    <w:multiLevelType w:val="hybridMultilevel"/>
    <w:tmpl w:val="0472E3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DDF29C4"/>
    <w:multiLevelType w:val="hybridMultilevel"/>
    <w:tmpl w:val="47366A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AB5CB9"/>
    <w:multiLevelType w:val="multilevel"/>
    <w:tmpl w:val="E386285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1DB0712"/>
    <w:multiLevelType w:val="multilevel"/>
    <w:tmpl w:val="E386285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2373DCA"/>
    <w:multiLevelType w:val="hybridMultilevel"/>
    <w:tmpl w:val="A0B6D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2C5212A"/>
    <w:multiLevelType w:val="multilevel"/>
    <w:tmpl w:val="DBDC3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01023F"/>
    <w:multiLevelType w:val="hybridMultilevel"/>
    <w:tmpl w:val="BAD044E2"/>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6">
    <w:nsid w:val="247C6DE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5" w:hanging="360"/>
      </w:pPr>
    </w:lvl>
    <w:lvl w:ilvl="8">
      <w:start w:val="1"/>
      <w:numFmt w:val="lowerRoman"/>
      <w:lvlText w:val="%9."/>
      <w:lvlJc w:val="left"/>
      <w:pPr>
        <w:ind w:left="3240" w:hanging="360"/>
      </w:pPr>
    </w:lvl>
  </w:abstractNum>
  <w:abstractNum w:abstractNumId="17">
    <w:nsid w:val="28405B02"/>
    <w:multiLevelType w:val="hybridMultilevel"/>
    <w:tmpl w:val="BFBAD70C"/>
    <w:lvl w:ilvl="0" w:tplc="779E5FD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297F2FF9"/>
    <w:multiLevelType w:val="hybridMultilevel"/>
    <w:tmpl w:val="013A67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981061C"/>
    <w:multiLevelType w:val="multilevel"/>
    <w:tmpl w:val="2764B00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4A00B9"/>
    <w:multiLevelType w:val="hybridMultilevel"/>
    <w:tmpl w:val="BF803C0E"/>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21">
    <w:nsid w:val="32A06C8D"/>
    <w:multiLevelType w:val="hybridMultilevel"/>
    <w:tmpl w:val="85B618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35F06EA"/>
    <w:multiLevelType w:val="multilevel"/>
    <w:tmpl w:val="0422C4D8"/>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22FD8"/>
    <w:multiLevelType w:val="hybridMultilevel"/>
    <w:tmpl w:val="5E00C09E"/>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4">
    <w:nsid w:val="3AAD2C22"/>
    <w:multiLevelType w:val="hybridMultilevel"/>
    <w:tmpl w:val="92D0B820"/>
    <w:lvl w:ilvl="0" w:tplc="240A000F">
      <w:start w:val="1"/>
      <w:numFmt w:val="decimal"/>
      <w:lvlText w:val="%1."/>
      <w:lvlJc w:val="left"/>
      <w:pPr>
        <w:ind w:left="360" w:hanging="360"/>
      </w:pPr>
      <w:rPr>
        <w:rFonts w:hint="default"/>
      </w:rPr>
    </w:lvl>
    <w:lvl w:ilvl="1" w:tplc="0C0A000D">
      <w:start w:val="1"/>
      <w:numFmt w:val="bullet"/>
      <w:lvlText w:val=""/>
      <w:lvlJc w:val="left"/>
      <w:pPr>
        <w:ind w:left="785"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164A0E"/>
    <w:multiLevelType w:val="hybridMultilevel"/>
    <w:tmpl w:val="6344A4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C25AFD"/>
    <w:multiLevelType w:val="multilevel"/>
    <w:tmpl w:val="E386285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46B0C93"/>
    <w:multiLevelType w:val="multilevel"/>
    <w:tmpl w:val="13EA39F4"/>
    <w:lvl w:ilvl="0">
      <w:start w:val="5"/>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8D2BD4"/>
    <w:multiLevelType w:val="hybridMultilevel"/>
    <w:tmpl w:val="5BA64404"/>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9">
    <w:nsid w:val="4B763491"/>
    <w:multiLevelType w:val="hybridMultilevel"/>
    <w:tmpl w:val="CABE5CF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nsid w:val="53E36EE6"/>
    <w:multiLevelType w:val="hybridMultilevel"/>
    <w:tmpl w:val="1A86ED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22684C"/>
    <w:multiLevelType w:val="multilevel"/>
    <w:tmpl w:val="F4FA9D74"/>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647B86"/>
    <w:multiLevelType w:val="hybridMultilevel"/>
    <w:tmpl w:val="D3EA52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A4A21B0"/>
    <w:multiLevelType w:val="multilevel"/>
    <w:tmpl w:val="45C053B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EE1F36"/>
    <w:multiLevelType w:val="multilevel"/>
    <w:tmpl w:val="0CC0797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0638E9"/>
    <w:multiLevelType w:val="hybridMultilevel"/>
    <w:tmpl w:val="6F4C2B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4112581"/>
    <w:multiLevelType w:val="hybridMultilevel"/>
    <w:tmpl w:val="03C4BCF2"/>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7">
    <w:nsid w:val="668D02D0"/>
    <w:multiLevelType w:val="hybridMultilevel"/>
    <w:tmpl w:val="2266F0F6"/>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8">
    <w:nsid w:val="672370B9"/>
    <w:multiLevelType w:val="hybridMultilevel"/>
    <w:tmpl w:val="C8F02C4C"/>
    <w:lvl w:ilvl="0" w:tplc="240A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71AB0B87"/>
    <w:multiLevelType w:val="hybridMultilevel"/>
    <w:tmpl w:val="CF34B5E0"/>
    <w:lvl w:ilvl="0" w:tplc="240A000D">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0">
    <w:nsid w:val="71B86D40"/>
    <w:multiLevelType w:val="multilevel"/>
    <w:tmpl w:val="DAFCA030"/>
    <w:lvl w:ilvl="0">
      <w:start w:val="5"/>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8837DB3"/>
    <w:multiLevelType w:val="hybridMultilevel"/>
    <w:tmpl w:val="222A06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8"/>
  </w:num>
  <w:num w:numId="3">
    <w:abstractNumId w:val="35"/>
  </w:num>
  <w:num w:numId="4">
    <w:abstractNumId w:val="14"/>
  </w:num>
  <w:num w:numId="5">
    <w:abstractNumId w:val="17"/>
  </w:num>
  <w:num w:numId="6">
    <w:abstractNumId w:val="29"/>
  </w:num>
  <w:num w:numId="7">
    <w:abstractNumId w:val="20"/>
  </w:num>
  <w:num w:numId="8">
    <w:abstractNumId w:val="15"/>
  </w:num>
  <w:num w:numId="9">
    <w:abstractNumId w:val="8"/>
  </w:num>
  <w:num w:numId="10">
    <w:abstractNumId w:val="7"/>
  </w:num>
  <w:num w:numId="11">
    <w:abstractNumId w:val="23"/>
  </w:num>
  <w:num w:numId="12">
    <w:abstractNumId w:val="28"/>
  </w:num>
  <w:num w:numId="13">
    <w:abstractNumId w:val="3"/>
  </w:num>
  <w:num w:numId="14">
    <w:abstractNumId w:val="37"/>
  </w:num>
  <w:num w:numId="15">
    <w:abstractNumId w:val="13"/>
  </w:num>
  <w:num w:numId="16">
    <w:abstractNumId w:val="36"/>
  </w:num>
  <w:num w:numId="17">
    <w:abstractNumId w:val="5"/>
  </w:num>
  <w:num w:numId="18">
    <w:abstractNumId w:val="39"/>
  </w:num>
  <w:num w:numId="19">
    <w:abstractNumId w:val="11"/>
  </w:num>
  <w:num w:numId="20">
    <w:abstractNumId w:val="26"/>
  </w:num>
  <w:num w:numId="21">
    <w:abstractNumId w:val="6"/>
  </w:num>
  <w:num w:numId="22">
    <w:abstractNumId w:val="12"/>
  </w:num>
  <w:num w:numId="23">
    <w:abstractNumId w:val="1"/>
  </w:num>
  <w:num w:numId="24">
    <w:abstractNumId w:val="4"/>
  </w:num>
  <w:num w:numId="25">
    <w:abstractNumId w:val="0"/>
  </w:num>
  <w:num w:numId="26">
    <w:abstractNumId w:val="41"/>
  </w:num>
  <w:num w:numId="27">
    <w:abstractNumId w:val="30"/>
  </w:num>
  <w:num w:numId="28">
    <w:abstractNumId w:val="38"/>
  </w:num>
  <w:num w:numId="29">
    <w:abstractNumId w:val="2"/>
  </w:num>
  <w:num w:numId="30">
    <w:abstractNumId w:val="24"/>
  </w:num>
  <w:num w:numId="31">
    <w:abstractNumId w:val="22"/>
  </w:num>
  <w:num w:numId="32">
    <w:abstractNumId w:val="19"/>
  </w:num>
  <w:num w:numId="33">
    <w:abstractNumId w:val="34"/>
  </w:num>
  <w:num w:numId="34">
    <w:abstractNumId w:val="31"/>
  </w:num>
  <w:num w:numId="35">
    <w:abstractNumId w:val="33"/>
  </w:num>
  <w:num w:numId="36">
    <w:abstractNumId w:val="27"/>
  </w:num>
  <w:num w:numId="37">
    <w:abstractNumId w:val="9"/>
  </w:num>
  <w:num w:numId="38">
    <w:abstractNumId w:val="10"/>
  </w:num>
  <w:num w:numId="39">
    <w:abstractNumId w:val="40"/>
  </w:num>
  <w:num w:numId="40">
    <w:abstractNumId w:val="32"/>
  </w:num>
  <w:num w:numId="41">
    <w:abstractNumId w:val="21"/>
  </w:num>
  <w:num w:numId="4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D9"/>
    <w:rsid w:val="00001C31"/>
    <w:rsid w:val="000025D5"/>
    <w:rsid w:val="0000676C"/>
    <w:rsid w:val="0000759D"/>
    <w:rsid w:val="00007EA8"/>
    <w:rsid w:val="00010EE2"/>
    <w:rsid w:val="00013887"/>
    <w:rsid w:val="000141AC"/>
    <w:rsid w:val="00015073"/>
    <w:rsid w:val="00015694"/>
    <w:rsid w:val="00016ACC"/>
    <w:rsid w:val="0001774A"/>
    <w:rsid w:val="00017808"/>
    <w:rsid w:val="00020047"/>
    <w:rsid w:val="000219A6"/>
    <w:rsid w:val="00021A59"/>
    <w:rsid w:val="00021C1F"/>
    <w:rsid w:val="00025D33"/>
    <w:rsid w:val="00030F6E"/>
    <w:rsid w:val="000316C6"/>
    <w:rsid w:val="00032A7E"/>
    <w:rsid w:val="000345AB"/>
    <w:rsid w:val="00035C16"/>
    <w:rsid w:val="00036EAB"/>
    <w:rsid w:val="000379D7"/>
    <w:rsid w:val="000404A5"/>
    <w:rsid w:val="00040B8F"/>
    <w:rsid w:val="00042E3C"/>
    <w:rsid w:val="00043E95"/>
    <w:rsid w:val="000460D9"/>
    <w:rsid w:val="0004782A"/>
    <w:rsid w:val="00047BC7"/>
    <w:rsid w:val="00051E54"/>
    <w:rsid w:val="000529E4"/>
    <w:rsid w:val="00053230"/>
    <w:rsid w:val="0005542E"/>
    <w:rsid w:val="0005587F"/>
    <w:rsid w:val="000560A8"/>
    <w:rsid w:val="00056405"/>
    <w:rsid w:val="000577E5"/>
    <w:rsid w:val="00060362"/>
    <w:rsid w:val="0006065B"/>
    <w:rsid w:val="0006229E"/>
    <w:rsid w:val="00062D67"/>
    <w:rsid w:val="0006665C"/>
    <w:rsid w:val="0006719D"/>
    <w:rsid w:val="00067F75"/>
    <w:rsid w:val="00070B20"/>
    <w:rsid w:val="00070FFA"/>
    <w:rsid w:val="00071050"/>
    <w:rsid w:val="0007140C"/>
    <w:rsid w:val="000760A9"/>
    <w:rsid w:val="0008063F"/>
    <w:rsid w:val="00082DF6"/>
    <w:rsid w:val="00084203"/>
    <w:rsid w:val="00084428"/>
    <w:rsid w:val="00084CAE"/>
    <w:rsid w:val="00084D7A"/>
    <w:rsid w:val="00085142"/>
    <w:rsid w:val="00087B97"/>
    <w:rsid w:val="00090210"/>
    <w:rsid w:val="00091771"/>
    <w:rsid w:val="00094FD2"/>
    <w:rsid w:val="0009525D"/>
    <w:rsid w:val="0009593F"/>
    <w:rsid w:val="000968E3"/>
    <w:rsid w:val="000A0162"/>
    <w:rsid w:val="000A0F63"/>
    <w:rsid w:val="000A1296"/>
    <w:rsid w:val="000A15CB"/>
    <w:rsid w:val="000A269A"/>
    <w:rsid w:val="000A4A38"/>
    <w:rsid w:val="000A5901"/>
    <w:rsid w:val="000A6BC4"/>
    <w:rsid w:val="000A6CA7"/>
    <w:rsid w:val="000A7AA6"/>
    <w:rsid w:val="000B1A62"/>
    <w:rsid w:val="000B3D73"/>
    <w:rsid w:val="000B5279"/>
    <w:rsid w:val="000B5EB7"/>
    <w:rsid w:val="000B68DF"/>
    <w:rsid w:val="000C0469"/>
    <w:rsid w:val="000C1002"/>
    <w:rsid w:val="000C2EA5"/>
    <w:rsid w:val="000C4130"/>
    <w:rsid w:val="000C6720"/>
    <w:rsid w:val="000C79F5"/>
    <w:rsid w:val="000D010A"/>
    <w:rsid w:val="000D2E80"/>
    <w:rsid w:val="000D3697"/>
    <w:rsid w:val="000D49C6"/>
    <w:rsid w:val="000D5011"/>
    <w:rsid w:val="000D5B49"/>
    <w:rsid w:val="000D70DD"/>
    <w:rsid w:val="000E01ED"/>
    <w:rsid w:val="000E0DD8"/>
    <w:rsid w:val="000E172D"/>
    <w:rsid w:val="000E1EE8"/>
    <w:rsid w:val="000E2112"/>
    <w:rsid w:val="000E50D4"/>
    <w:rsid w:val="000F05AD"/>
    <w:rsid w:val="000F3342"/>
    <w:rsid w:val="000F338B"/>
    <w:rsid w:val="000F4707"/>
    <w:rsid w:val="000F5E0B"/>
    <w:rsid w:val="00104001"/>
    <w:rsid w:val="00105823"/>
    <w:rsid w:val="00106524"/>
    <w:rsid w:val="00106B6F"/>
    <w:rsid w:val="00111957"/>
    <w:rsid w:val="001122F8"/>
    <w:rsid w:val="00112479"/>
    <w:rsid w:val="00114874"/>
    <w:rsid w:val="0011605A"/>
    <w:rsid w:val="001175D4"/>
    <w:rsid w:val="00120999"/>
    <w:rsid w:val="00120EAC"/>
    <w:rsid w:val="00121C00"/>
    <w:rsid w:val="00121E2F"/>
    <w:rsid w:val="001231BF"/>
    <w:rsid w:val="001235DE"/>
    <w:rsid w:val="00124C38"/>
    <w:rsid w:val="00126166"/>
    <w:rsid w:val="001302BC"/>
    <w:rsid w:val="001303EC"/>
    <w:rsid w:val="001320A4"/>
    <w:rsid w:val="0013213D"/>
    <w:rsid w:val="00132FF8"/>
    <w:rsid w:val="0013487C"/>
    <w:rsid w:val="00134DDD"/>
    <w:rsid w:val="00137367"/>
    <w:rsid w:val="00137F4D"/>
    <w:rsid w:val="00140EEB"/>
    <w:rsid w:val="0014190B"/>
    <w:rsid w:val="0014313E"/>
    <w:rsid w:val="0014329E"/>
    <w:rsid w:val="00144042"/>
    <w:rsid w:val="00144505"/>
    <w:rsid w:val="00146DAA"/>
    <w:rsid w:val="00147DCD"/>
    <w:rsid w:val="001506E8"/>
    <w:rsid w:val="00150AD0"/>
    <w:rsid w:val="0015242F"/>
    <w:rsid w:val="001524E4"/>
    <w:rsid w:val="001532DB"/>
    <w:rsid w:val="0015494A"/>
    <w:rsid w:val="001558D1"/>
    <w:rsid w:val="00156127"/>
    <w:rsid w:val="00156260"/>
    <w:rsid w:val="001572AF"/>
    <w:rsid w:val="0015731F"/>
    <w:rsid w:val="001577F2"/>
    <w:rsid w:val="00160049"/>
    <w:rsid w:val="00161245"/>
    <w:rsid w:val="00165778"/>
    <w:rsid w:val="0016633F"/>
    <w:rsid w:val="00167AA9"/>
    <w:rsid w:val="001726A8"/>
    <w:rsid w:val="001732AC"/>
    <w:rsid w:val="00174F42"/>
    <w:rsid w:val="00176CC0"/>
    <w:rsid w:val="00176CE2"/>
    <w:rsid w:val="00176EDE"/>
    <w:rsid w:val="00181F4B"/>
    <w:rsid w:val="00182ADD"/>
    <w:rsid w:val="00182D3A"/>
    <w:rsid w:val="0018479A"/>
    <w:rsid w:val="00185E0F"/>
    <w:rsid w:val="00186846"/>
    <w:rsid w:val="0019003A"/>
    <w:rsid w:val="001901B2"/>
    <w:rsid w:val="0019030F"/>
    <w:rsid w:val="00190C8A"/>
    <w:rsid w:val="00190D8D"/>
    <w:rsid w:val="00192D52"/>
    <w:rsid w:val="00195370"/>
    <w:rsid w:val="00196377"/>
    <w:rsid w:val="001965B4"/>
    <w:rsid w:val="001A01EB"/>
    <w:rsid w:val="001A07C2"/>
    <w:rsid w:val="001A11C4"/>
    <w:rsid w:val="001A38FE"/>
    <w:rsid w:val="001A43AF"/>
    <w:rsid w:val="001A6FB5"/>
    <w:rsid w:val="001A79E7"/>
    <w:rsid w:val="001A7AAF"/>
    <w:rsid w:val="001B03C2"/>
    <w:rsid w:val="001B1AB9"/>
    <w:rsid w:val="001B1F25"/>
    <w:rsid w:val="001B264A"/>
    <w:rsid w:val="001B3BCB"/>
    <w:rsid w:val="001B7CD6"/>
    <w:rsid w:val="001C011F"/>
    <w:rsid w:val="001C090B"/>
    <w:rsid w:val="001C1041"/>
    <w:rsid w:val="001C1DA0"/>
    <w:rsid w:val="001C1FFA"/>
    <w:rsid w:val="001C6397"/>
    <w:rsid w:val="001D028D"/>
    <w:rsid w:val="001D0AC3"/>
    <w:rsid w:val="001D1C03"/>
    <w:rsid w:val="001D2A94"/>
    <w:rsid w:val="001D3C81"/>
    <w:rsid w:val="001D685A"/>
    <w:rsid w:val="001D6AB0"/>
    <w:rsid w:val="001E193F"/>
    <w:rsid w:val="001E51D9"/>
    <w:rsid w:val="001E5882"/>
    <w:rsid w:val="001E74EC"/>
    <w:rsid w:val="001F0209"/>
    <w:rsid w:val="001F09C2"/>
    <w:rsid w:val="001F154B"/>
    <w:rsid w:val="001F1DA3"/>
    <w:rsid w:val="001F27BD"/>
    <w:rsid w:val="001F3924"/>
    <w:rsid w:val="001F5731"/>
    <w:rsid w:val="001F60A8"/>
    <w:rsid w:val="001F640A"/>
    <w:rsid w:val="001F6CA4"/>
    <w:rsid w:val="001F7B80"/>
    <w:rsid w:val="001F7BA9"/>
    <w:rsid w:val="002041BB"/>
    <w:rsid w:val="002052A6"/>
    <w:rsid w:val="002058DC"/>
    <w:rsid w:val="00205B99"/>
    <w:rsid w:val="00205BA3"/>
    <w:rsid w:val="00206A79"/>
    <w:rsid w:val="00206C7E"/>
    <w:rsid w:val="00207815"/>
    <w:rsid w:val="00207DFC"/>
    <w:rsid w:val="00207E15"/>
    <w:rsid w:val="00207FFB"/>
    <w:rsid w:val="00210BA8"/>
    <w:rsid w:val="002121CE"/>
    <w:rsid w:val="0021298A"/>
    <w:rsid w:val="0021360A"/>
    <w:rsid w:val="00214A9B"/>
    <w:rsid w:val="00216F23"/>
    <w:rsid w:val="00216F72"/>
    <w:rsid w:val="00223BE3"/>
    <w:rsid w:val="00223EB3"/>
    <w:rsid w:val="0022411D"/>
    <w:rsid w:val="002256CB"/>
    <w:rsid w:val="00225843"/>
    <w:rsid w:val="0022619D"/>
    <w:rsid w:val="00226F3B"/>
    <w:rsid w:val="00236E82"/>
    <w:rsid w:val="0023749C"/>
    <w:rsid w:val="002405C1"/>
    <w:rsid w:val="002407D5"/>
    <w:rsid w:val="00241E64"/>
    <w:rsid w:val="00242D31"/>
    <w:rsid w:val="00244040"/>
    <w:rsid w:val="0024456D"/>
    <w:rsid w:val="0024518F"/>
    <w:rsid w:val="00246B38"/>
    <w:rsid w:val="00250A82"/>
    <w:rsid w:val="00251488"/>
    <w:rsid w:val="00251C85"/>
    <w:rsid w:val="00255699"/>
    <w:rsid w:val="002556BB"/>
    <w:rsid w:val="00265221"/>
    <w:rsid w:val="00265D00"/>
    <w:rsid w:val="00271888"/>
    <w:rsid w:val="0027315A"/>
    <w:rsid w:val="00274708"/>
    <w:rsid w:val="00274814"/>
    <w:rsid w:val="0027686F"/>
    <w:rsid w:val="00277C47"/>
    <w:rsid w:val="00280BDD"/>
    <w:rsid w:val="00283B22"/>
    <w:rsid w:val="00284C2F"/>
    <w:rsid w:val="002851A1"/>
    <w:rsid w:val="002854D4"/>
    <w:rsid w:val="00291336"/>
    <w:rsid w:val="002928DD"/>
    <w:rsid w:val="00294753"/>
    <w:rsid w:val="00295EFA"/>
    <w:rsid w:val="002A004E"/>
    <w:rsid w:val="002A31EE"/>
    <w:rsid w:val="002A3791"/>
    <w:rsid w:val="002A48F8"/>
    <w:rsid w:val="002A73AD"/>
    <w:rsid w:val="002A7B2E"/>
    <w:rsid w:val="002B1288"/>
    <w:rsid w:val="002B2214"/>
    <w:rsid w:val="002B29E2"/>
    <w:rsid w:val="002B4390"/>
    <w:rsid w:val="002B6129"/>
    <w:rsid w:val="002B64E5"/>
    <w:rsid w:val="002B7C05"/>
    <w:rsid w:val="002C1F1F"/>
    <w:rsid w:val="002C2E60"/>
    <w:rsid w:val="002C3FE8"/>
    <w:rsid w:val="002C50BD"/>
    <w:rsid w:val="002C53D9"/>
    <w:rsid w:val="002D02BF"/>
    <w:rsid w:val="002D0445"/>
    <w:rsid w:val="002D5923"/>
    <w:rsid w:val="002D63B6"/>
    <w:rsid w:val="002D7761"/>
    <w:rsid w:val="002D7E18"/>
    <w:rsid w:val="002E397E"/>
    <w:rsid w:val="002E4704"/>
    <w:rsid w:val="002E4D61"/>
    <w:rsid w:val="002E5CA1"/>
    <w:rsid w:val="002E6596"/>
    <w:rsid w:val="002E6DCB"/>
    <w:rsid w:val="002E71A3"/>
    <w:rsid w:val="002F09F4"/>
    <w:rsid w:val="002F1D73"/>
    <w:rsid w:val="002F29BA"/>
    <w:rsid w:val="002F2ACE"/>
    <w:rsid w:val="002F46D0"/>
    <w:rsid w:val="002F60EF"/>
    <w:rsid w:val="0030005B"/>
    <w:rsid w:val="003000B1"/>
    <w:rsid w:val="00301B62"/>
    <w:rsid w:val="00303CA3"/>
    <w:rsid w:val="00304032"/>
    <w:rsid w:val="0030460D"/>
    <w:rsid w:val="00304F06"/>
    <w:rsid w:val="00304FF8"/>
    <w:rsid w:val="00306BED"/>
    <w:rsid w:val="00307080"/>
    <w:rsid w:val="00311713"/>
    <w:rsid w:val="00312B57"/>
    <w:rsid w:val="00313EA6"/>
    <w:rsid w:val="003160AC"/>
    <w:rsid w:val="00317510"/>
    <w:rsid w:val="0032225B"/>
    <w:rsid w:val="00323CB7"/>
    <w:rsid w:val="003241DB"/>
    <w:rsid w:val="003261E1"/>
    <w:rsid w:val="00326FAB"/>
    <w:rsid w:val="00331822"/>
    <w:rsid w:val="00331F59"/>
    <w:rsid w:val="003323BB"/>
    <w:rsid w:val="003325A3"/>
    <w:rsid w:val="003334E9"/>
    <w:rsid w:val="00333896"/>
    <w:rsid w:val="0033407B"/>
    <w:rsid w:val="00336F49"/>
    <w:rsid w:val="00340445"/>
    <w:rsid w:val="00340B89"/>
    <w:rsid w:val="00341BCC"/>
    <w:rsid w:val="00343554"/>
    <w:rsid w:val="0034362D"/>
    <w:rsid w:val="003439BC"/>
    <w:rsid w:val="00344C83"/>
    <w:rsid w:val="00344DDF"/>
    <w:rsid w:val="00345028"/>
    <w:rsid w:val="00346B9C"/>
    <w:rsid w:val="00346F7F"/>
    <w:rsid w:val="0035061B"/>
    <w:rsid w:val="003517A0"/>
    <w:rsid w:val="00351AD3"/>
    <w:rsid w:val="00353AAD"/>
    <w:rsid w:val="00354C2F"/>
    <w:rsid w:val="003572BF"/>
    <w:rsid w:val="003577E2"/>
    <w:rsid w:val="003611A5"/>
    <w:rsid w:val="003614B9"/>
    <w:rsid w:val="00363EFE"/>
    <w:rsid w:val="00364F81"/>
    <w:rsid w:val="0036506A"/>
    <w:rsid w:val="00370112"/>
    <w:rsid w:val="00370CAE"/>
    <w:rsid w:val="00371866"/>
    <w:rsid w:val="00371EA5"/>
    <w:rsid w:val="003743AB"/>
    <w:rsid w:val="003748FD"/>
    <w:rsid w:val="003749BF"/>
    <w:rsid w:val="00374A04"/>
    <w:rsid w:val="003768D2"/>
    <w:rsid w:val="0038203B"/>
    <w:rsid w:val="003824DD"/>
    <w:rsid w:val="00383A7E"/>
    <w:rsid w:val="00383FD3"/>
    <w:rsid w:val="00384488"/>
    <w:rsid w:val="00387895"/>
    <w:rsid w:val="00392D72"/>
    <w:rsid w:val="00392D7E"/>
    <w:rsid w:val="0039419F"/>
    <w:rsid w:val="0039477A"/>
    <w:rsid w:val="00394DBF"/>
    <w:rsid w:val="003951C8"/>
    <w:rsid w:val="003A156C"/>
    <w:rsid w:val="003A1CFC"/>
    <w:rsid w:val="003A42EE"/>
    <w:rsid w:val="003A532F"/>
    <w:rsid w:val="003A5B51"/>
    <w:rsid w:val="003A6303"/>
    <w:rsid w:val="003A77ED"/>
    <w:rsid w:val="003B054F"/>
    <w:rsid w:val="003B31B2"/>
    <w:rsid w:val="003B324B"/>
    <w:rsid w:val="003B3D1A"/>
    <w:rsid w:val="003B48BA"/>
    <w:rsid w:val="003C08C0"/>
    <w:rsid w:val="003C6967"/>
    <w:rsid w:val="003C796F"/>
    <w:rsid w:val="003D0972"/>
    <w:rsid w:val="003D0AFB"/>
    <w:rsid w:val="003D0DA9"/>
    <w:rsid w:val="003D103F"/>
    <w:rsid w:val="003D1D16"/>
    <w:rsid w:val="003D280A"/>
    <w:rsid w:val="003D2D4A"/>
    <w:rsid w:val="003D3770"/>
    <w:rsid w:val="003D3D94"/>
    <w:rsid w:val="003D47EF"/>
    <w:rsid w:val="003D529A"/>
    <w:rsid w:val="003D79E7"/>
    <w:rsid w:val="003E2829"/>
    <w:rsid w:val="003E444E"/>
    <w:rsid w:val="003E4842"/>
    <w:rsid w:val="003E4D3A"/>
    <w:rsid w:val="003E6E19"/>
    <w:rsid w:val="003E77D9"/>
    <w:rsid w:val="003E7A67"/>
    <w:rsid w:val="003F0AA8"/>
    <w:rsid w:val="003F0B8F"/>
    <w:rsid w:val="003F1882"/>
    <w:rsid w:val="003F2912"/>
    <w:rsid w:val="003F2B73"/>
    <w:rsid w:val="003F42C7"/>
    <w:rsid w:val="003F4361"/>
    <w:rsid w:val="003F537D"/>
    <w:rsid w:val="003F53E5"/>
    <w:rsid w:val="00400139"/>
    <w:rsid w:val="004008AF"/>
    <w:rsid w:val="00401218"/>
    <w:rsid w:val="00401404"/>
    <w:rsid w:val="004017EB"/>
    <w:rsid w:val="00401F0A"/>
    <w:rsid w:val="00403702"/>
    <w:rsid w:val="00405A75"/>
    <w:rsid w:val="00405FF0"/>
    <w:rsid w:val="004066DD"/>
    <w:rsid w:val="00407641"/>
    <w:rsid w:val="00407739"/>
    <w:rsid w:val="00411718"/>
    <w:rsid w:val="00411ABD"/>
    <w:rsid w:val="00412918"/>
    <w:rsid w:val="00414D40"/>
    <w:rsid w:val="004171AB"/>
    <w:rsid w:val="0042085D"/>
    <w:rsid w:val="00420D63"/>
    <w:rsid w:val="00422455"/>
    <w:rsid w:val="00422624"/>
    <w:rsid w:val="00423FCF"/>
    <w:rsid w:val="00425E38"/>
    <w:rsid w:val="00426DD8"/>
    <w:rsid w:val="0042706D"/>
    <w:rsid w:val="00427959"/>
    <w:rsid w:val="00427E4C"/>
    <w:rsid w:val="00431011"/>
    <w:rsid w:val="00433C02"/>
    <w:rsid w:val="00433DB3"/>
    <w:rsid w:val="0043558E"/>
    <w:rsid w:val="004369CB"/>
    <w:rsid w:val="004418AC"/>
    <w:rsid w:val="004419FB"/>
    <w:rsid w:val="0044226A"/>
    <w:rsid w:val="004426DE"/>
    <w:rsid w:val="00442E62"/>
    <w:rsid w:val="00442F47"/>
    <w:rsid w:val="0044325B"/>
    <w:rsid w:val="004448D1"/>
    <w:rsid w:val="00444EE5"/>
    <w:rsid w:val="004473A5"/>
    <w:rsid w:val="0044779A"/>
    <w:rsid w:val="00447FAE"/>
    <w:rsid w:val="0045062B"/>
    <w:rsid w:val="00450829"/>
    <w:rsid w:val="0045386C"/>
    <w:rsid w:val="00453BF2"/>
    <w:rsid w:val="00456060"/>
    <w:rsid w:val="004562B5"/>
    <w:rsid w:val="00457469"/>
    <w:rsid w:val="004603A8"/>
    <w:rsid w:val="00460838"/>
    <w:rsid w:val="00460888"/>
    <w:rsid w:val="00460CBF"/>
    <w:rsid w:val="0046122D"/>
    <w:rsid w:val="004619E0"/>
    <w:rsid w:val="004624EC"/>
    <w:rsid w:val="00462CC2"/>
    <w:rsid w:val="00464266"/>
    <w:rsid w:val="00465E89"/>
    <w:rsid w:val="0046782A"/>
    <w:rsid w:val="00467B8F"/>
    <w:rsid w:val="00470EC1"/>
    <w:rsid w:val="004710C8"/>
    <w:rsid w:val="004711C8"/>
    <w:rsid w:val="00471579"/>
    <w:rsid w:val="00472E58"/>
    <w:rsid w:val="00473F8B"/>
    <w:rsid w:val="00476104"/>
    <w:rsid w:val="00476EF1"/>
    <w:rsid w:val="00477CCE"/>
    <w:rsid w:val="004839A2"/>
    <w:rsid w:val="0048421D"/>
    <w:rsid w:val="0048447E"/>
    <w:rsid w:val="00484C23"/>
    <w:rsid w:val="00484D41"/>
    <w:rsid w:val="004858D0"/>
    <w:rsid w:val="004861C2"/>
    <w:rsid w:val="004869B7"/>
    <w:rsid w:val="004903ED"/>
    <w:rsid w:val="00490406"/>
    <w:rsid w:val="004908A0"/>
    <w:rsid w:val="00492508"/>
    <w:rsid w:val="00492722"/>
    <w:rsid w:val="0049344A"/>
    <w:rsid w:val="00494B67"/>
    <w:rsid w:val="00494BCC"/>
    <w:rsid w:val="004A0F28"/>
    <w:rsid w:val="004A1036"/>
    <w:rsid w:val="004A3EE4"/>
    <w:rsid w:val="004A73B7"/>
    <w:rsid w:val="004A7421"/>
    <w:rsid w:val="004B10BE"/>
    <w:rsid w:val="004B29FC"/>
    <w:rsid w:val="004B2DBD"/>
    <w:rsid w:val="004B323A"/>
    <w:rsid w:val="004B33B9"/>
    <w:rsid w:val="004B3A89"/>
    <w:rsid w:val="004B3E04"/>
    <w:rsid w:val="004B60D0"/>
    <w:rsid w:val="004B6E2C"/>
    <w:rsid w:val="004B75BB"/>
    <w:rsid w:val="004C360B"/>
    <w:rsid w:val="004C3CB1"/>
    <w:rsid w:val="004C4C87"/>
    <w:rsid w:val="004C52B4"/>
    <w:rsid w:val="004C6705"/>
    <w:rsid w:val="004C6A3D"/>
    <w:rsid w:val="004D0017"/>
    <w:rsid w:val="004D038E"/>
    <w:rsid w:val="004D07AF"/>
    <w:rsid w:val="004D0D6B"/>
    <w:rsid w:val="004D16E6"/>
    <w:rsid w:val="004D16F8"/>
    <w:rsid w:val="004D173C"/>
    <w:rsid w:val="004D42BF"/>
    <w:rsid w:val="004D4725"/>
    <w:rsid w:val="004D7714"/>
    <w:rsid w:val="004D7D4E"/>
    <w:rsid w:val="004D7F49"/>
    <w:rsid w:val="004E1C41"/>
    <w:rsid w:val="004E1D34"/>
    <w:rsid w:val="004E2D0D"/>
    <w:rsid w:val="004E33B6"/>
    <w:rsid w:val="004E35EC"/>
    <w:rsid w:val="004E599C"/>
    <w:rsid w:val="004F0A33"/>
    <w:rsid w:val="004F1824"/>
    <w:rsid w:val="004F361D"/>
    <w:rsid w:val="004F4B5D"/>
    <w:rsid w:val="004F6406"/>
    <w:rsid w:val="004F6871"/>
    <w:rsid w:val="004F780D"/>
    <w:rsid w:val="00500467"/>
    <w:rsid w:val="005019AF"/>
    <w:rsid w:val="00503F40"/>
    <w:rsid w:val="00505B55"/>
    <w:rsid w:val="00507091"/>
    <w:rsid w:val="00507384"/>
    <w:rsid w:val="0051362D"/>
    <w:rsid w:val="005155CB"/>
    <w:rsid w:val="00517913"/>
    <w:rsid w:val="00520674"/>
    <w:rsid w:val="005207E6"/>
    <w:rsid w:val="00520EC0"/>
    <w:rsid w:val="0052119E"/>
    <w:rsid w:val="00521D02"/>
    <w:rsid w:val="00522715"/>
    <w:rsid w:val="00526A03"/>
    <w:rsid w:val="00527548"/>
    <w:rsid w:val="00532148"/>
    <w:rsid w:val="005321DE"/>
    <w:rsid w:val="00534744"/>
    <w:rsid w:val="00534A2B"/>
    <w:rsid w:val="00534D24"/>
    <w:rsid w:val="0053569B"/>
    <w:rsid w:val="00536AA1"/>
    <w:rsid w:val="00541190"/>
    <w:rsid w:val="00542FDE"/>
    <w:rsid w:val="00543588"/>
    <w:rsid w:val="00544D91"/>
    <w:rsid w:val="00546249"/>
    <w:rsid w:val="00546400"/>
    <w:rsid w:val="005506A0"/>
    <w:rsid w:val="00550F6B"/>
    <w:rsid w:val="00551010"/>
    <w:rsid w:val="005510E0"/>
    <w:rsid w:val="005515E1"/>
    <w:rsid w:val="00553DE7"/>
    <w:rsid w:val="0055484A"/>
    <w:rsid w:val="005568A8"/>
    <w:rsid w:val="00556F13"/>
    <w:rsid w:val="00557571"/>
    <w:rsid w:val="00557C77"/>
    <w:rsid w:val="00562CB4"/>
    <w:rsid w:val="00563148"/>
    <w:rsid w:val="0056383F"/>
    <w:rsid w:val="00570431"/>
    <w:rsid w:val="00570A24"/>
    <w:rsid w:val="00572074"/>
    <w:rsid w:val="00572B89"/>
    <w:rsid w:val="00573DB1"/>
    <w:rsid w:val="0057500A"/>
    <w:rsid w:val="005777C2"/>
    <w:rsid w:val="005809F7"/>
    <w:rsid w:val="005828B1"/>
    <w:rsid w:val="00584176"/>
    <w:rsid w:val="005875E5"/>
    <w:rsid w:val="00587970"/>
    <w:rsid w:val="00587CEE"/>
    <w:rsid w:val="0059100B"/>
    <w:rsid w:val="00591551"/>
    <w:rsid w:val="0059168C"/>
    <w:rsid w:val="00591953"/>
    <w:rsid w:val="00595FB3"/>
    <w:rsid w:val="00595FB6"/>
    <w:rsid w:val="005A0D8A"/>
    <w:rsid w:val="005A18DC"/>
    <w:rsid w:val="005A2BA3"/>
    <w:rsid w:val="005A4B84"/>
    <w:rsid w:val="005A6E81"/>
    <w:rsid w:val="005B012F"/>
    <w:rsid w:val="005B0353"/>
    <w:rsid w:val="005B0657"/>
    <w:rsid w:val="005B0A08"/>
    <w:rsid w:val="005B1B99"/>
    <w:rsid w:val="005B34F0"/>
    <w:rsid w:val="005B3684"/>
    <w:rsid w:val="005B37D1"/>
    <w:rsid w:val="005B46C5"/>
    <w:rsid w:val="005B6B5D"/>
    <w:rsid w:val="005B6E18"/>
    <w:rsid w:val="005B73F4"/>
    <w:rsid w:val="005C03F0"/>
    <w:rsid w:val="005C2B2C"/>
    <w:rsid w:val="005C3284"/>
    <w:rsid w:val="005C5AFA"/>
    <w:rsid w:val="005C6E26"/>
    <w:rsid w:val="005C6E70"/>
    <w:rsid w:val="005C7964"/>
    <w:rsid w:val="005D0660"/>
    <w:rsid w:val="005D20DC"/>
    <w:rsid w:val="005D2ACA"/>
    <w:rsid w:val="005D4460"/>
    <w:rsid w:val="005D50F1"/>
    <w:rsid w:val="005D5445"/>
    <w:rsid w:val="005D5C24"/>
    <w:rsid w:val="005D6285"/>
    <w:rsid w:val="005E2587"/>
    <w:rsid w:val="005E28EE"/>
    <w:rsid w:val="005E5866"/>
    <w:rsid w:val="005F0089"/>
    <w:rsid w:val="005F15C7"/>
    <w:rsid w:val="005F1941"/>
    <w:rsid w:val="005F2089"/>
    <w:rsid w:val="005F575E"/>
    <w:rsid w:val="005F57E3"/>
    <w:rsid w:val="005F70F0"/>
    <w:rsid w:val="00600629"/>
    <w:rsid w:val="00600F6F"/>
    <w:rsid w:val="00603C1B"/>
    <w:rsid w:val="00606E17"/>
    <w:rsid w:val="00607520"/>
    <w:rsid w:val="00610F54"/>
    <w:rsid w:val="00611964"/>
    <w:rsid w:val="00612173"/>
    <w:rsid w:val="00614FA8"/>
    <w:rsid w:val="0061589F"/>
    <w:rsid w:val="00616D20"/>
    <w:rsid w:val="00620633"/>
    <w:rsid w:val="00620637"/>
    <w:rsid w:val="00622CF5"/>
    <w:rsid w:val="0062334A"/>
    <w:rsid w:val="0062425D"/>
    <w:rsid w:val="0062530D"/>
    <w:rsid w:val="006256EA"/>
    <w:rsid w:val="0062626B"/>
    <w:rsid w:val="006276AE"/>
    <w:rsid w:val="0062794F"/>
    <w:rsid w:val="00627E4D"/>
    <w:rsid w:val="00631603"/>
    <w:rsid w:val="0063222B"/>
    <w:rsid w:val="006336CE"/>
    <w:rsid w:val="0063379B"/>
    <w:rsid w:val="00633D0D"/>
    <w:rsid w:val="00634217"/>
    <w:rsid w:val="0063596B"/>
    <w:rsid w:val="00635FA3"/>
    <w:rsid w:val="00636E22"/>
    <w:rsid w:val="0064306B"/>
    <w:rsid w:val="006457B8"/>
    <w:rsid w:val="006464C8"/>
    <w:rsid w:val="00646F99"/>
    <w:rsid w:val="00647C0C"/>
    <w:rsid w:val="00650500"/>
    <w:rsid w:val="00650882"/>
    <w:rsid w:val="006552F0"/>
    <w:rsid w:val="0065623C"/>
    <w:rsid w:val="00656798"/>
    <w:rsid w:val="00660952"/>
    <w:rsid w:val="00662A95"/>
    <w:rsid w:val="0066374E"/>
    <w:rsid w:val="006648F1"/>
    <w:rsid w:val="00665033"/>
    <w:rsid w:val="00665A4F"/>
    <w:rsid w:val="006662E4"/>
    <w:rsid w:val="0067009D"/>
    <w:rsid w:val="006709CB"/>
    <w:rsid w:val="00670B9C"/>
    <w:rsid w:val="00670E3E"/>
    <w:rsid w:val="00671630"/>
    <w:rsid w:val="00672B25"/>
    <w:rsid w:val="00673270"/>
    <w:rsid w:val="006736BE"/>
    <w:rsid w:val="00673DD4"/>
    <w:rsid w:val="00674115"/>
    <w:rsid w:val="00677A17"/>
    <w:rsid w:val="0068003A"/>
    <w:rsid w:val="00680EBB"/>
    <w:rsid w:val="00682DA5"/>
    <w:rsid w:val="00685AFF"/>
    <w:rsid w:val="00687935"/>
    <w:rsid w:val="00687B9C"/>
    <w:rsid w:val="0069054F"/>
    <w:rsid w:val="006907EE"/>
    <w:rsid w:val="0069575E"/>
    <w:rsid w:val="0069626B"/>
    <w:rsid w:val="006962F3"/>
    <w:rsid w:val="00696A58"/>
    <w:rsid w:val="006974B0"/>
    <w:rsid w:val="00697E9F"/>
    <w:rsid w:val="006A005A"/>
    <w:rsid w:val="006A44D6"/>
    <w:rsid w:val="006A5E24"/>
    <w:rsid w:val="006A64C2"/>
    <w:rsid w:val="006A6543"/>
    <w:rsid w:val="006A65F7"/>
    <w:rsid w:val="006A717E"/>
    <w:rsid w:val="006A7E99"/>
    <w:rsid w:val="006B0454"/>
    <w:rsid w:val="006B1236"/>
    <w:rsid w:val="006B1974"/>
    <w:rsid w:val="006B4050"/>
    <w:rsid w:val="006B67BA"/>
    <w:rsid w:val="006B725F"/>
    <w:rsid w:val="006C2CF6"/>
    <w:rsid w:val="006C32DE"/>
    <w:rsid w:val="006C3588"/>
    <w:rsid w:val="006C35A2"/>
    <w:rsid w:val="006C3D11"/>
    <w:rsid w:val="006C4D0B"/>
    <w:rsid w:val="006C5805"/>
    <w:rsid w:val="006C5B54"/>
    <w:rsid w:val="006C6CC8"/>
    <w:rsid w:val="006C6F20"/>
    <w:rsid w:val="006D2199"/>
    <w:rsid w:val="006D44B6"/>
    <w:rsid w:val="006D4E4B"/>
    <w:rsid w:val="006D5AD9"/>
    <w:rsid w:val="006D7901"/>
    <w:rsid w:val="006E0B64"/>
    <w:rsid w:val="006E0E5C"/>
    <w:rsid w:val="006E1FA9"/>
    <w:rsid w:val="006E274C"/>
    <w:rsid w:val="006E4804"/>
    <w:rsid w:val="006E5302"/>
    <w:rsid w:val="006E565E"/>
    <w:rsid w:val="006E633C"/>
    <w:rsid w:val="006E6943"/>
    <w:rsid w:val="006E6B3D"/>
    <w:rsid w:val="006E6C35"/>
    <w:rsid w:val="006F0B9B"/>
    <w:rsid w:val="006F21D6"/>
    <w:rsid w:val="006F239B"/>
    <w:rsid w:val="006F3DC0"/>
    <w:rsid w:val="006F4D02"/>
    <w:rsid w:val="006F568B"/>
    <w:rsid w:val="006F5FE6"/>
    <w:rsid w:val="006F61F9"/>
    <w:rsid w:val="006F68E2"/>
    <w:rsid w:val="007004A4"/>
    <w:rsid w:val="00700C90"/>
    <w:rsid w:val="00701521"/>
    <w:rsid w:val="007046E4"/>
    <w:rsid w:val="007062D3"/>
    <w:rsid w:val="0070640D"/>
    <w:rsid w:val="00707854"/>
    <w:rsid w:val="00712793"/>
    <w:rsid w:val="00713FC8"/>
    <w:rsid w:val="00716C2C"/>
    <w:rsid w:val="00717CC2"/>
    <w:rsid w:val="00721246"/>
    <w:rsid w:val="007220A2"/>
    <w:rsid w:val="00722E34"/>
    <w:rsid w:val="0072351E"/>
    <w:rsid w:val="0072429E"/>
    <w:rsid w:val="00724A7A"/>
    <w:rsid w:val="00725D06"/>
    <w:rsid w:val="0073134E"/>
    <w:rsid w:val="00731A23"/>
    <w:rsid w:val="00731ADD"/>
    <w:rsid w:val="0073372E"/>
    <w:rsid w:val="00733F50"/>
    <w:rsid w:val="00734692"/>
    <w:rsid w:val="007346BE"/>
    <w:rsid w:val="00736578"/>
    <w:rsid w:val="00736838"/>
    <w:rsid w:val="007368CE"/>
    <w:rsid w:val="00736A0A"/>
    <w:rsid w:val="0073792D"/>
    <w:rsid w:val="00741B05"/>
    <w:rsid w:val="00742C48"/>
    <w:rsid w:val="0074305E"/>
    <w:rsid w:val="00746878"/>
    <w:rsid w:val="007469B7"/>
    <w:rsid w:val="0074726A"/>
    <w:rsid w:val="00750BAA"/>
    <w:rsid w:val="00751545"/>
    <w:rsid w:val="00751B02"/>
    <w:rsid w:val="00752630"/>
    <w:rsid w:val="00753633"/>
    <w:rsid w:val="0075484E"/>
    <w:rsid w:val="00756B9B"/>
    <w:rsid w:val="00757F2A"/>
    <w:rsid w:val="007618DB"/>
    <w:rsid w:val="007645B8"/>
    <w:rsid w:val="00764CD7"/>
    <w:rsid w:val="007663CE"/>
    <w:rsid w:val="00770680"/>
    <w:rsid w:val="007708E0"/>
    <w:rsid w:val="00772A99"/>
    <w:rsid w:val="00772C2D"/>
    <w:rsid w:val="00773116"/>
    <w:rsid w:val="00773C06"/>
    <w:rsid w:val="007750B9"/>
    <w:rsid w:val="00777CC3"/>
    <w:rsid w:val="00780846"/>
    <w:rsid w:val="00781A7D"/>
    <w:rsid w:val="00782391"/>
    <w:rsid w:val="007851CB"/>
    <w:rsid w:val="007852F5"/>
    <w:rsid w:val="007853EB"/>
    <w:rsid w:val="00785F43"/>
    <w:rsid w:val="00786324"/>
    <w:rsid w:val="00787063"/>
    <w:rsid w:val="0078758F"/>
    <w:rsid w:val="0079134B"/>
    <w:rsid w:val="00791580"/>
    <w:rsid w:val="007927AB"/>
    <w:rsid w:val="00793D54"/>
    <w:rsid w:val="00794C71"/>
    <w:rsid w:val="007955B7"/>
    <w:rsid w:val="00795F76"/>
    <w:rsid w:val="00796157"/>
    <w:rsid w:val="007A0FD2"/>
    <w:rsid w:val="007A201E"/>
    <w:rsid w:val="007A2DBE"/>
    <w:rsid w:val="007B002D"/>
    <w:rsid w:val="007B082C"/>
    <w:rsid w:val="007B135A"/>
    <w:rsid w:val="007B34D4"/>
    <w:rsid w:val="007B3782"/>
    <w:rsid w:val="007B5089"/>
    <w:rsid w:val="007B6A41"/>
    <w:rsid w:val="007B7281"/>
    <w:rsid w:val="007C01FF"/>
    <w:rsid w:val="007C1A3F"/>
    <w:rsid w:val="007C1DC6"/>
    <w:rsid w:val="007C46D1"/>
    <w:rsid w:val="007C6F11"/>
    <w:rsid w:val="007C787D"/>
    <w:rsid w:val="007C7A5D"/>
    <w:rsid w:val="007D1CF4"/>
    <w:rsid w:val="007D75F6"/>
    <w:rsid w:val="007D767D"/>
    <w:rsid w:val="007D77EC"/>
    <w:rsid w:val="007D78E1"/>
    <w:rsid w:val="007E1167"/>
    <w:rsid w:val="007E260B"/>
    <w:rsid w:val="007E282E"/>
    <w:rsid w:val="007E329A"/>
    <w:rsid w:val="007E44F5"/>
    <w:rsid w:val="007E450B"/>
    <w:rsid w:val="007E5011"/>
    <w:rsid w:val="007E6238"/>
    <w:rsid w:val="007E702A"/>
    <w:rsid w:val="007F0D7E"/>
    <w:rsid w:val="007F0F85"/>
    <w:rsid w:val="007F183E"/>
    <w:rsid w:val="007F5FFD"/>
    <w:rsid w:val="007F6D8F"/>
    <w:rsid w:val="007F7C3A"/>
    <w:rsid w:val="007F7EC1"/>
    <w:rsid w:val="0080460F"/>
    <w:rsid w:val="008059FC"/>
    <w:rsid w:val="00806B0F"/>
    <w:rsid w:val="00812F4E"/>
    <w:rsid w:val="008142D2"/>
    <w:rsid w:val="00814579"/>
    <w:rsid w:val="0081688E"/>
    <w:rsid w:val="008178A7"/>
    <w:rsid w:val="0082012C"/>
    <w:rsid w:val="008207E9"/>
    <w:rsid w:val="00821A11"/>
    <w:rsid w:val="00821B2D"/>
    <w:rsid w:val="00821F5D"/>
    <w:rsid w:val="00823AB5"/>
    <w:rsid w:val="00823FB6"/>
    <w:rsid w:val="00825F86"/>
    <w:rsid w:val="008308BE"/>
    <w:rsid w:val="008310B9"/>
    <w:rsid w:val="00831B61"/>
    <w:rsid w:val="00831F42"/>
    <w:rsid w:val="00832455"/>
    <w:rsid w:val="00832F30"/>
    <w:rsid w:val="00834173"/>
    <w:rsid w:val="00834D2F"/>
    <w:rsid w:val="00834D64"/>
    <w:rsid w:val="0083513A"/>
    <w:rsid w:val="00835345"/>
    <w:rsid w:val="0083675A"/>
    <w:rsid w:val="0083676F"/>
    <w:rsid w:val="00836F96"/>
    <w:rsid w:val="0083717F"/>
    <w:rsid w:val="00837594"/>
    <w:rsid w:val="008377D3"/>
    <w:rsid w:val="00843E20"/>
    <w:rsid w:val="00844DAD"/>
    <w:rsid w:val="00846CFF"/>
    <w:rsid w:val="00847288"/>
    <w:rsid w:val="008479FE"/>
    <w:rsid w:val="00850D89"/>
    <w:rsid w:val="00852762"/>
    <w:rsid w:val="00853BC8"/>
    <w:rsid w:val="00856B1E"/>
    <w:rsid w:val="00860899"/>
    <w:rsid w:val="00860F7D"/>
    <w:rsid w:val="0086145E"/>
    <w:rsid w:val="00861D52"/>
    <w:rsid w:val="00862088"/>
    <w:rsid w:val="00864126"/>
    <w:rsid w:val="00864DE3"/>
    <w:rsid w:val="00865C9C"/>
    <w:rsid w:val="008678C9"/>
    <w:rsid w:val="00870713"/>
    <w:rsid w:val="00870E66"/>
    <w:rsid w:val="00871718"/>
    <w:rsid w:val="00872A87"/>
    <w:rsid w:val="00873910"/>
    <w:rsid w:val="00873A82"/>
    <w:rsid w:val="00874ED6"/>
    <w:rsid w:val="00874FB6"/>
    <w:rsid w:val="00877642"/>
    <w:rsid w:val="00880F54"/>
    <w:rsid w:val="008812C9"/>
    <w:rsid w:val="00882815"/>
    <w:rsid w:val="008860BC"/>
    <w:rsid w:val="00886BC4"/>
    <w:rsid w:val="008873B3"/>
    <w:rsid w:val="0088765C"/>
    <w:rsid w:val="00887C9F"/>
    <w:rsid w:val="0089099B"/>
    <w:rsid w:val="008A184B"/>
    <w:rsid w:val="008A1D28"/>
    <w:rsid w:val="008A2121"/>
    <w:rsid w:val="008A26AF"/>
    <w:rsid w:val="008A3DA9"/>
    <w:rsid w:val="008A7759"/>
    <w:rsid w:val="008A7F2B"/>
    <w:rsid w:val="008B03AC"/>
    <w:rsid w:val="008B112B"/>
    <w:rsid w:val="008B198B"/>
    <w:rsid w:val="008B2ACA"/>
    <w:rsid w:val="008B643C"/>
    <w:rsid w:val="008B651F"/>
    <w:rsid w:val="008B6DB6"/>
    <w:rsid w:val="008B745A"/>
    <w:rsid w:val="008C0997"/>
    <w:rsid w:val="008C16C9"/>
    <w:rsid w:val="008C255D"/>
    <w:rsid w:val="008C27CA"/>
    <w:rsid w:val="008C7BE2"/>
    <w:rsid w:val="008D453C"/>
    <w:rsid w:val="008D5666"/>
    <w:rsid w:val="008D597E"/>
    <w:rsid w:val="008E33A7"/>
    <w:rsid w:val="008E53E4"/>
    <w:rsid w:val="008E546B"/>
    <w:rsid w:val="008E5B89"/>
    <w:rsid w:val="008E68BA"/>
    <w:rsid w:val="008E6A6C"/>
    <w:rsid w:val="008E6C92"/>
    <w:rsid w:val="008F1489"/>
    <w:rsid w:val="008F1F40"/>
    <w:rsid w:val="008F218A"/>
    <w:rsid w:val="008F318C"/>
    <w:rsid w:val="008F49AD"/>
    <w:rsid w:val="008F5B15"/>
    <w:rsid w:val="008F5B41"/>
    <w:rsid w:val="008F6CCD"/>
    <w:rsid w:val="00901480"/>
    <w:rsid w:val="00901E7A"/>
    <w:rsid w:val="00903316"/>
    <w:rsid w:val="009043E3"/>
    <w:rsid w:val="00904844"/>
    <w:rsid w:val="00904B3B"/>
    <w:rsid w:val="00905BCA"/>
    <w:rsid w:val="00906273"/>
    <w:rsid w:val="0091309D"/>
    <w:rsid w:val="00913BC7"/>
    <w:rsid w:val="00913F34"/>
    <w:rsid w:val="00920CED"/>
    <w:rsid w:val="00921B72"/>
    <w:rsid w:val="00922C0C"/>
    <w:rsid w:val="00924572"/>
    <w:rsid w:val="0092527E"/>
    <w:rsid w:val="009252FF"/>
    <w:rsid w:val="0092654C"/>
    <w:rsid w:val="00931F63"/>
    <w:rsid w:val="00932830"/>
    <w:rsid w:val="009329E2"/>
    <w:rsid w:val="009426E2"/>
    <w:rsid w:val="009428BC"/>
    <w:rsid w:val="00942CFD"/>
    <w:rsid w:val="0094364E"/>
    <w:rsid w:val="009440BD"/>
    <w:rsid w:val="00944111"/>
    <w:rsid w:val="0094482A"/>
    <w:rsid w:val="00944D0B"/>
    <w:rsid w:val="0095251B"/>
    <w:rsid w:val="00952F93"/>
    <w:rsid w:val="00953D81"/>
    <w:rsid w:val="00956998"/>
    <w:rsid w:val="00960D64"/>
    <w:rsid w:val="00963945"/>
    <w:rsid w:val="00963DC6"/>
    <w:rsid w:val="009646D9"/>
    <w:rsid w:val="009669D9"/>
    <w:rsid w:val="00971D05"/>
    <w:rsid w:val="00972645"/>
    <w:rsid w:val="009729E0"/>
    <w:rsid w:val="00974AC5"/>
    <w:rsid w:val="00976051"/>
    <w:rsid w:val="00976A6B"/>
    <w:rsid w:val="009802A3"/>
    <w:rsid w:val="00980836"/>
    <w:rsid w:val="00982C8F"/>
    <w:rsid w:val="00983AB6"/>
    <w:rsid w:val="00984FC2"/>
    <w:rsid w:val="009866F1"/>
    <w:rsid w:val="00987F6D"/>
    <w:rsid w:val="00990B5F"/>
    <w:rsid w:val="00991C33"/>
    <w:rsid w:val="009922FA"/>
    <w:rsid w:val="009925A2"/>
    <w:rsid w:val="00992EDC"/>
    <w:rsid w:val="00996347"/>
    <w:rsid w:val="009A00D1"/>
    <w:rsid w:val="009A052B"/>
    <w:rsid w:val="009A0530"/>
    <w:rsid w:val="009A0E77"/>
    <w:rsid w:val="009A0F3B"/>
    <w:rsid w:val="009A11B9"/>
    <w:rsid w:val="009A129B"/>
    <w:rsid w:val="009A54A3"/>
    <w:rsid w:val="009A7BAA"/>
    <w:rsid w:val="009B02C5"/>
    <w:rsid w:val="009B06C7"/>
    <w:rsid w:val="009B0CA9"/>
    <w:rsid w:val="009B0CB1"/>
    <w:rsid w:val="009B5282"/>
    <w:rsid w:val="009B6D5B"/>
    <w:rsid w:val="009B77BD"/>
    <w:rsid w:val="009C140A"/>
    <w:rsid w:val="009C1E2C"/>
    <w:rsid w:val="009C264F"/>
    <w:rsid w:val="009C2F7E"/>
    <w:rsid w:val="009C2F86"/>
    <w:rsid w:val="009C4A88"/>
    <w:rsid w:val="009C4CC5"/>
    <w:rsid w:val="009C4CFE"/>
    <w:rsid w:val="009C579D"/>
    <w:rsid w:val="009C626C"/>
    <w:rsid w:val="009C6374"/>
    <w:rsid w:val="009C65FF"/>
    <w:rsid w:val="009C7D1F"/>
    <w:rsid w:val="009C7D31"/>
    <w:rsid w:val="009D0EEC"/>
    <w:rsid w:val="009D1CAB"/>
    <w:rsid w:val="009D3B0B"/>
    <w:rsid w:val="009D4BA8"/>
    <w:rsid w:val="009D4F7D"/>
    <w:rsid w:val="009D52D9"/>
    <w:rsid w:val="009D7337"/>
    <w:rsid w:val="009E01AC"/>
    <w:rsid w:val="009E0951"/>
    <w:rsid w:val="009E12DC"/>
    <w:rsid w:val="009E1D6F"/>
    <w:rsid w:val="009E273D"/>
    <w:rsid w:val="009E2DF2"/>
    <w:rsid w:val="009E2DFC"/>
    <w:rsid w:val="009E3026"/>
    <w:rsid w:val="009E3DD4"/>
    <w:rsid w:val="009E4942"/>
    <w:rsid w:val="009E4999"/>
    <w:rsid w:val="009E58D4"/>
    <w:rsid w:val="009E5CBC"/>
    <w:rsid w:val="009E675A"/>
    <w:rsid w:val="009E7312"/>
    <w:rsid w:val="009F0BC0"/>
    <w:rsid w:val="009F15E4"/>
    <w:rsid w:val="009F1CE6"/>
    <w:rsid w:val="009F255B"/>
    <w:rsid w:val="009F2A32"/>
    <w:rsid w:val="009F3903"/>
    <w:rsid w:val="009F3D44"/>
    <w:rsid w:val="009F5BF8"/>
    <w:rsid w:val="009F612A"/>
    <w:rsid w:val="009F7921"/>
    <w:rsid w:val="00A015BA"/>
    <w:rsid w:val="00A01AFC"/>
    <w:rsid w:val="00A0398D"/>
    <w:rsid w:val="00A039DA"/>
    <w:rsid w:val="00A0499E"/>
    <w:rsid w:val="00A051FA"/>
    <w:rsid w:val="00A0547D"/>
    <w:rsid w:val="00A06891"/>
    <w:rsid w:val="00A06EA3"/>
    <w:rsid w:val="00A071DB"/>
    <w:rsid w:val="00A11C78"/>
    <w:rsid w:val="00A127FC"/>
    <w:rsid w:val="00A1370F"/>
    <w:rsid w:val="00A14210"/>
    <w:rsid w:val="00A14448"/>
    <w:rsid w:val="00A20132"/>
    <w:rsid w:val="00A210D8"/>
    <w:rsid w:val="00A239A6"/>
    <w:rsid w:val="00A23ACE"/>
    <w:rsid w:val="00A23CCD"/>
    <w:rsid w:val="00A2472C"/>
    <w:rsid w:val="00A27E3E"/>
    <w:rsid w:val="00A3022B"/>
    <w:rsid w:val="00A3067B"/>
    <w:rsid w:val="00A3091D"/>
    <w:rsid w:val="00A31283"/>
    <w:rsid w:val="00A3193E"/>
    <w:rsid w:val="00A32731"/>
    <w:rsid w:val="00A333D7"/>
    <w:rsid w:val="00A34AB8"/>
    <w:rsid w:val="00A369AE"/>
    <w:rsid w:val="00A36F77"/>
    <w:rsid w:val="00A376CF"/>
    <w:rsid w:val="00A37EE1"/>
    <w:rsid w:val="00A438B1"/>
    <w:rsid w:val="00A44777"/>
    <w:rsid w:val="00A44BE7"/>
    <w:rsid w:val="00A4698A"/>
    <w:rsid w:val="00A51CE7"/>
    <w:rsid w:val="00A53457"/>
    <w:rsid w:val="00A535C4"/>
    <w:rsid w:val="00A547E1"/>
    <w:rsid w:val="00A566D1"/>
    <w:rsid w:val="00A616ED"/>
    <w:rsid w:val="00A61BE9"/>
    <w:rsid w:val="00A63EF7"/>
    <w:rsid w:val="00A65D6B"/>
    <w:rsid w:val="00A66647"/>
    <w:rsid w:val="00A6671F"/>
    <w:rsid w:val="00A70DFE"/>
    <w:rsid w:val="00A74DC7"/>
    <w:rsid w:val="00A76116"/>
    <w:rsid w:val="00A81BB1"/>
    <w:rsid w:val="00A82573"/>
    <w:rsid w:val="00A82D52"/>
    <w:rsid w:val="00A83937"/>
    <w:rsid w:val="00A865F2"/>
    <w:rsid w:val="00A8785D"/>
    <w:rsid w:val="00A87D9A"/>
    <w:rsid w:val="00A9206E"/>
    <w:rsid w:val="00A9247F"/>
    <w:rsid w:val="00A9324E"/>
    <w:rsid w:val="00A933B5"/>
    <w:rsid w:val="00A94DA1"/>
    <w:rsid w:val="00AA0089"/>
    <w:rsid w:val="00AA020E"/>
    <w:rsid w:val="00AA1C04"/>
    <w:rsid w:val="00AA2DE5"/>
    <w:rsid w:val="00AA3E55"/>
    <w:rsid w:val="00AA541B"/>
    <w:rsid w:val="00AA55FD"/>
    <w:rsid w:val="00AA6518"/>
    <w:rsid w:val="00AA7825"/>
    <w:rsid w:val="00AB07EC"/>
    <w:rsid w:val="00AB1D58"/>
    <w:rsid w:val="00AB38CD"/>
    <w:rsid w:val="00AB5BD1"/>
    <w:rsid w:val="00AB6318"/>
    <w:rsid w:val="00AB715D"/>
    <w:rsid w:val="00AB764A"/>
    <w:rsid w:val="00AC08EF"/>
    <w:rsid w:val="00AC0F6A"/>
    <w:rsid w:val="00AC1858"/>
    <w:rsid w:val="00AC26EB"/>
    <w:rsid w:val="00AC5B3E"/>
    <w:rsid w:val="00AC6190"/>
    <w:rsid w:val="00AC66B4"/>
    <w:rsid w:val="00AC6CBC"/>
    <w:rsid w:val="00AC6DB1"/>
    <w:rsid w:val="00AD1C90"/>
    <w:rsid w:val="00AD2C67"/>
    <w:rsid w:val="00AE0059"/>
    <w:rsid w:val="00AE1462"/>
    <w:rsid w:val="00AE28FA"/>
    <w:rsid w:val="00AE2B2C"/>
    <w:rsid w:val="00AE37CC"/>
    <w:rsid w:val="00AE4B4C"/>
    <w:rsid w:val="00AE4CBB"/>
    <w:rsid w:val="00AE4EB6"/>
    <w:rsid w:val="00AE62A7"/>
    <w:rsid w:val="00AE68EF"/>
    <w:rsid w:val="00AE79F8"/>
    <w:rsid w:val="00AF15B1"/>
    <w:rsid w:val="00AF1DF6"/>
    <w:rsid w:val="00AF441B"/>
    <w:rsid w:val="00AF4434"/>
    <w:rsid w:val="00AF56A1"/>
    <w:rsid w:val="00B009BB"/>
    <w:rsid w:val="00B01F65"/>
    <w:rsid w:val="00B0237F"/>
    <w:rsid w:val="00B02B32"/>
    <w:rsid w:val="00B03BBE"/>
    <w:rsid w:val="00B04417"/>
    <w:rsid w:val="00B0518D"/>
    <w:rsid w:val="00B06545"/>
    <w:rsid w:val="00B06B13"/>
    <w:rsid w:val="00B06F51"/>
    <w:rsid w:val="00B1023E"/>
    <w:rsid w:val="00B10357"/>
    <w:rsid w:val="00B11695"/>
    <w:rsid w:val="00B118FD"/>
    <w:rsid w:val="00B238DA"/>
    <w:rsid w:val="00B23E91"/>
    <w:rsid w:val="00B24DAE"/>
    <w:rsid w:val="00B25726"/>
    <w:rsid w:val="00B26566"/>
    <w:rsid w:val="00B26A1F"/>
    <w:rsid w:val="00B26D79"/>
    <w:rsid w:val="00B30D69"/>
    <w:rsid w:val="00B32024"/>
    <w:rsid w:val="00B333F6"/>
    <w:rsid w:val="00B352FA"/>
    <w:rsid w:val="00B3665C"/>
    <w:rsid w:val="00B37443"/>
    <w:rsid w:val="00B40861"/>
    <w:rsid w:val="00B41A3D"/>
    <w:rsid w:val="00B41F68"/>
    <w:rsid w:val="00B42529"/>
    <w:rsid w:val="00B425CF"/>
    <w:rsid w:val="00B432DB"/>
    <w:rsid w:val="00B4590F"/>
    <w:rsid w:val="00B45D2E"/>
    <w:rsid w:val="00B45EF4"/>
    <w:rsid w:val="00B45F95"/>
    <w:rsid w:val="00B47924"/>
    <w:rsid w:val="00B50500"/>
    <w:rsid w:val="00B51946"/>
    <w:rsid w:val="00B51EB8"/>
    <w:rsid w:val="00B522E4"/>
    <w:rsid w:val="00B55498"/>
    <w:rsid w:val="00B56ABE"/>
    <w:rsid w:val="00B57DA3"/>
    <w:rsid w:val="00B603F0"/>
    <w:rsid w:val="00B61B0C"/>
    <w:rsid w:val="00B63596"/>
    <w:rsid w:val="00B64CE2"/>
    <w:rsid w:val="00B65722"/>
    <w:rsid w:val="00B66969"/>
    <w:rsid w:val="00B7676A"/>
    <w:rsid w:val="00B76786"/>
    <w:rsid w:val="00B77829"/>
    <w:rsid w:val="00B77CC8"/>
    <w:rsid w:val="00B8078F"/>
    <w:rsid w:val="00B82A84"/>
    <w:rsid w:val="00B84F11"/>
    <w:rsid w:val="00B871CA"/>
    <w:rsid w:val="00B90242"/>
    <w:rsid w:val="00B90991"/>
    <w:rsid w:val="00B91BF1"/>
    <w:rsid w:val="00B91CE6"/>
    <w:rsid w:val="00B9293F"/>
    <w:rsid w:val="00B93F5F"/>
    <w:rsid w:val="00B95374"/>
    <w:rsid w:val="00B9751D"/>
    <w:rsid w:val="00BA072E"/>
    <w:rsid w:val="00BA32F7"/>
    <w:rsid w:val="00BA3564"/>
    <w:rsid w:val="00BA3EF2"/>
    <w:rsid w:val="00BA51C3"/>
    <w:rsid w:val="00BA754F"/>
    <w:rsid w:val="00BB0F7F"/>
    <w:rsid w:val="00BB18B6"/>
    <w:rsid w:val="00BB5963"/>
    <w:rsid w:val="00BB6B01"/>
    <w:rsid w:val="00BB75E9"/>
    <w:rsid w:val="00BB79EE"/>
    <w:rsid w:val="00BB7F97"/>
    <w:rsid w:val="00BC1BBC"/>
    <w:rsid w:val="00BC2607"/>
    <w:rsid w:val="00BC41FE"/>
    <w:rsid w:val="00BC4BD3"/>
    <w:rsid w:val="00BC67EE"/>
    <w:rsid w:val="00BC7288"/>
    <w:rsid w:val="00BD03C4"/>
    <w:rsid w:val="00BD1408"/>
    <w:rsid w:val="00BD30F4"/>
    <w:rsid w:val="00BD36D0"/>
    <w:rsid w:val="00BD39DA"/>
    <w:rsid w:val="00BD4E69"/>
    <w:rsid w:val="00BD6532"/>
    <w:rsid w:val="00BD6EAD"/>
    <w:rsid w:val="00BE149C"/>
    <w:rsid w:val="00BE1562"/>
    <w:rsid w:val="00BE3CB9"/>
    <w:rsid w:val="00BE41FB"/>
    <w:rsid w:val="00BE49CE"/>
    <w:rsid w:val="00BE6637"/>
    <w:rsid w:val="00BF0C69"/>
    <w:rsid w:val="00BF1117"/>
    <w:rsid w:val="00BF114F"/>
    <w:rsid w:val="00BF116D"/>
    <w:rsid w:val="00BF1ADC"/>
    <w:rsid w:val="00BF28FD"/>
    <w:rsid w:val="00BF4A13"/>
    <w:rsid w:val="00BF5B6D"/>
    <w:rsid w:val="00BF5C06"/>
    <w:rsid w:val="00BF76E6"/>
    <w:rsid w:val="00C00583"/>
    <w:rsid w:val="00C00C71"/>
    <w:rsid w:val="00C01500"/>
    <w:rsid w:val="00C01916"/>
    <w:rsid w:val="00C01A40"/>
    <w:rsid w:val="00C03123"/>
    <w:rsid w:val="00C03DAA"/>
    <w:rsid w:val="00C03F30"/>
    <w:rsid w:val="00C04B5F"/>
    <w:rsid w:val="00C0579F"/>
    <w:rsid w:val="00C06866"/>
    <w:rsid w:val="00C075FF"/>
    <w:rsid w:val="00C07E22"/>
    <w:rsid w:val="00C10545"/>
    <w:rsid w:val="00C1115A"/>
    <w:rsid w:val="00C121B3"/>
    <w:rsid w:val="00C1509B"/>
    <w:rsid w:val="00C169F7"/>
    <w:rsid w:val="00C20926"/>
    <w:rsid w:val="00C209CC"/>
    <w:rsid w:val="00C22AEC"/>
    <w:rsid w:val="00C242BF"/>
    <w:rsid w:val="00C31252"/>
    <w:rsid w:val="00C32F21"/>
    <w:rsid w:val="00C33276"/>
    <w:rsid w:val="00C34573"/>
    <w:rsid w:val="00C35896"/>
    <w:rsid w:val="00C368B9"/>
    <w:rsid w:val="00C36C66"/>
    <w:rsid w:val="00C37492"/>
    <w:rsid w:val="00C3769B"/>
    <w:rsid w:val="00C379B5"/>
    <w:rsid w:val="00C406D8"/>
    <w:rsid w:val="00C412E5"/>
    <w:rsid w:val="00C44BD9"/>
    <w:rsid w:val="00C45992"/>
    <w:rsid w:val="00C4660A"/>
    <w:rsid w:val="00C46958"/>
    <w:rsid w:val="00C50D09"/>
    <w:rsid w:val="00C51912"/>
    <w:rsid w:val="00C519E4"/>
    <w:rsid w:val="00C5245E"/>
    <w:rsid w:val="00C542A1"/>
    <w:rsid w:val="00C54F2B"/>
    <w:rsid w:val="00C56003"/>
    <w:rsid w:val="00C56519"/>
    <w:rsid w:val="00C60443"/>
    <w:rsid w:val="00C61B9D"/>
    <w:rsid w:val="00C62DD4"/>
    <w:rsid w:val="00C63E23"/>
    <w:rsid w:val="00C644F5"/>
    <w:rsid w:val="00C65462"/>
    <w:rsid w:val="00C65FC4"/>
    <w:rsid w:val="00C70BF9"/>
    <w:rsid w:val="00C7157D"/>
    <w:rsid w:val="00C74233"/>
    <w:rsid w:val="00C772D9"/>
    <w:rsid w:val="00C77D1D"/>
    <w:rsid w:val="00C77FCF"/>
    <w:rsid w:val="00C811CD"/>
    <w:rsid w:val="00C81987"/>
    <w:rsid w:val="00C824FA"/>
    <w:rsid w:val="00C8293C"/>
    <w:rsid w:val="00C830E6"/>
    <w:rsid w:val="00C8374B"/>
    <w:rsid w:val="00C84423"/>
    <w:rsid w:val="00C84556"/>
    <w:rsid w:val="00C84905"/>
    <w:rsid w:val="00C85F1C"/>
    <w:rsid w:val="00C87226"/>
    <w:rsid w:val="00C9037D"/>
    <w:rsid w:val="00C91368"/>
    <w:rsid w:val="00C92B74"/>
    <w:rsid w:val="00C93241"/>
    <w:rsid w:val="00C94924"/>
    <w:rsid w:val="00C9589C"/>
    <w:rsid w:val="00C95AC8"/>
    <w:rsid w:val="00C9670E"/>
    <w:rsid w:val="00C96B6B"/>
    <w:rsid w:val="00CA0088"/>
    <w:rsid w:val="00CA0959"/>
    <w:rsid w:val="00CA0D26"/>
    <w:rsid w:val="00CA2C10"/>
    <w:rsid w:val="00CA4D2A"/>
    <w:rsid w:val="00CA61F7"/>
    <w:rsid w:val="00CA67A2"/>
    <w:rsid w:val="00CA67CC"/>
    <w:rsid w:val="00CB3A26"/>
    <w:rsid w:val="00CB4489"/>
    <w:rsid w:val="00CB4994"/>
    <w:rsid w:val="00CB5860"/>
    <w:rsid w:val="00CB673B"/>
    <w:rsid w:val="00CB7B84"/>
    <w:rsid w:val="00CB7F86"/>
    <w:rsid w:val="00CC0FAF"/>
    <w:rsid w:val="00CC2134"/>
    <w:rsid w:val="00CC2153"/>
    <w:rsid w:val="00CC2D7C"/>
    <w:rsid w:val="00CC3D3E"/>
    <w:rsid w:val="00CC4BAC"/>
    <w:rsid w:val="00CC6A0A"/>
    <w:rsid w:val="00CC6A14"/>
    <w:rsid w:val="00CC7018"/>
    <w:rsid w:val="00CD11F8"/>
    <w:rsid w:val="00CD2B57"/>
    <w:rsid w:val="00CD4AAE"/>
    <w:rsid w:val="00CD519F"/>
    <w:rsid w:val="00CD6215"/>
    <w:rsid w:val="00CD6E4F"/>
    <w:rsid w:val="00CE5B6C"/>
    <w:rsid w:val="00CE5BCE"/>
    <w:rsid w:val="00CE5E27"/>
    <w:rsid w:val="00CE6824"/>
    <w:rsid w:val="00CE719F"/>
    <w:rsid w:val="00CF0CBD"/>
    <w:rsid w:val="00CF2F84"/>
    <w:rsid w:val="00CF5859"/>
    <w:rsid w:val="00CF673F"/>
    <w:rsid w:val="00CF75B7"/>
    <w:rsid w:val="00D00B66"/>
    <w:rsid w:val="00D03ECF"/>
    <w:rsid w:val="00D05332"/>
    <w:rsid w:val="00D054BB"/>
    <w:rsid w:val="00D10F6E"/>
    <w:rsid w:val="00D12ACD"/>
    <w:rsid w:val="00D12AF7"/>
    <w:rsid w:val="00D12CFD"/>
    <w:rsid w:val="00D142DF"/>
    <w:rsid w:val="00D14910"/>
    <w:rsid w:val="00D15569"/>
    <w:rsid w:val="00D170C3"/>
    <w:rsid w:val="00D1731F"/>
    <w:rsid w:val="00D17B35"/>
    <w:rsid w:val="00D20EBB"/>
    <w:rsid w:val="00D238F0"/>
    <w:rsid w:val="00D23BA2"/>
    <w:rsid w:val="00D23EC4"/>
    <w:rsid w:val="00D25002"/>
    <w:rsid w:val="00D2632F"/>
    <w:rsid w:val="00D270F3"/>
    <w:rsid w:val="00D271A3"/>
    <w:rsid w:val="00D278B4"/>
    <w:rsid w:val="00D27FC6"/>
    <w:rsid w:val="00D31334"/>
    <w:rsid w:val="00D4216C"/>
    <w:rsid w:val="00D42DED"/>
    <w:rsid w:val="00D464F5"/>
    <w:rsid w:val="00D474F7"/>
    <w:rsid w:val="00D47C95"/>
    <w:rsid w:val="00D51C2C"/>
    <w:rsid w:val="00D557C4"/>
    <w:rsid w:val="00D559D3"/>
    <w:rsid w:val="00D56941"/>
    <w:rsid w:val="00D56E6C"/>
    <w:rsid w:val="00D605C7"/>
    <w:rsid w:val="00D6100E"/>
    <w:rsid w:val="00D6210A"/>
    <w:rsid w:val="00D628C7"/>
    <w:rsid w:val="00D63680"/>
    <w:rsid w:val="00D63CDB"/>
    <w:rsid w:val="00D64008"/>
    <w:rsid w:val="00D651E8"/>
    <w:rsid w:val="00D652E0"/>
    <w:rsid w:val="00D65FE7"/>
    <w:rsid w:val="00D665AE"/>
    <w:rsid w:val="00D66ED7"/>
    <w:rsid w:val="00D67AC0"/>
    <w:rsid w:val="00D70422"/>
    <w:rsid w:val="00D73D71"/>
    <w:rsid w:val="00D74B67"/>
    <w:rsid w:val="00D821FC"/>
    <w:rsid w:val="00D83225"/>
    <w:rsid w:val="00D83A74"/>
    <w:rsid w:val="00D84F31"/>
    <w:rsid w:val="00D84FF5"/>
    <w:rsid w:val="00D85A65"/>
    <w:rsid w:val="00D87785"/>
    <w:rsid w:val="00D87FB9"/>
    <w:rsid w:val="00D90325"/>
    <w:rsid w:val="00D90762"/>
    <w:rsid w:val="00D90C8A"/>
    <w:rsid w:val="00D9133A"/>
    <w:rsid w:val="00D91C4E"/>
    <w:rsid w:val="00D92AA6"/>
    <w:rsid w:val="00D92FF9"/>
    <w:rsid w:val="00D942E7"/>
    <w:rsid w:val="00D9748C"/>
    <w:rsid w:val="00DA07AA"/>
    <w:rsid w:val="00DA0AE1"/>
    <w:rsid w:val="00DA216A"/>
    <w:rsid w:val="00DA2DB4"/>
    <w:rsid w:val="00DA52EB"/>
    <w:rsid w:val="00DA5348"/>
    <w:rsid w:val="00DA679D"/>
    <w:rsid w:val="00DB0A8F"/>
    <w:rsid w:val="00DB2430"/>
    <w:rsid w:val="00DB3361"/>
    <w:rsid w:val="00DB3519"/>
    <w:rsid w:val="00DB3CFE"/>
    <w:rsid w:val="00DB3EEC"/>
    <w:rsid w:val="00DB4119"/>
    <w:rsid w:val="00DB7A33"/>
    <w:rsid w:val="00DC003A"/>
    <w:rsid w:val="00DC0434"/>
    <w:rsid w:val="00DC2E7C"/>
    <w:rsid w:val="00DC2FD1"/>
    <w:rsid w:val="00DC3096"/>
    <w:rsid w:val="00DC4639"/>
    <w:rsid w:val="00DC59E0"/>
    <w:rsid w:val="00DC660C"/>
    <w:rsid w:val="00DC6BC1"/>
    <w:rsid w:val="00DC710D"/>
    <w:rsid w:val="00DC7E77"/>
    <w:rsid w:val="00DD173A"/>
    <w:rsid w:val="00DD19CC"/>
    <w:rsid w:val="00DD1AB3"/>
    <w:rsid w:val="00DD1E38"/>
    <w:rsid w:val="00DD5B5D"/>
    <w:rsid w:val="00DD6073"/>
    <w:rsid w:val="00DD65B7"/>
    <w:rsid w:val="00DD722C"/>
    <w:rsid w:val="00DE05B2"/>
    <w:rsid w:val="00DE08F8"/>
    <w:rsid w:val="00DE4302"/>
    <w:rsid w:val="00DE4488"/>
    <w:rsid w:val="00DE4ED9"/>
    <w:rsid w:val="00DE6861"/>
    <w:rsid w:val="00DF3560"/>
    <w:rsid w:val="00DF6D75"/>
    <w:rsid w:val="00DF7BB1"/>
    <w:rsid w:val="00E01F81"/>
    <w:rsid w:val="00E02497"/>
    <w:rsid w:val="00E02F52"/>
    <w:rsid w:val="00E034E7"/>
    <w:rsid w:val="00E03A86"/>
    <w:rsid w:val="00E0458C"/>
    <w:rsid w:val="00E05BC0"/>
    <w:rsid w:val="00E05ED3"/>
    <w:rsid w:val="00E063D5"/>
    <w:rsid w:val="00E06968"/>
    <w:rsid w:val="00E06CE5"/>
    <w:rsid w:val="00E10E18"/>
    <w:rsid w:val="00E10EFE"/>
    <w:rsid w:val="00E110DB"/>
    <w:rsid w:val="00E1116D"/>
    <w:rsid w:val="00E11FE3"/>
    <w:rsid w:val="00E12F2D"/>
    <w:rsid w:val="00E13660"/>
    <w:rsid w:val="00E13823"/>
    <w:rsid w:val="00E1528C"/>
    <w:rsid w:val="00E1540C"/>
    <w:rsid w:val="00E15E40"/>
    <w:rsid w:val="00E15F6A"/>
    <w:rsid w:val="00E16216"/>
    <w:rsid w:val="00E16792"/>
    <w:rsid w:val="00E168A3"/>
    <w:rsid w:val="00E16A30"/>
    <w:rsid w:val="00E16AE6"/>
    <w:rsid w:val="00E202DA"/>
    <w:rsid w:val="00E2151C"/>
    <w:rsid w:val="00E222FC"/>
    <w:rsid w:val="00E22D7C"/>
    <w:rsid w:val="00E2344A"/>
    <w:rsid w:val="00E236D4"/>
    <w:rsid w:val="00E2490D"/>
    <w:rsid w:val="00E25F75"/>
    <w:rsid w:val="00E26FE8"/>
    <w:rsid w:val="00E27FF3"/>
    <w:rsid w:val="00E30334"/>
    <w:rsid w:val="00E30408"/>
    <w:rsid w:val="00E3079C"/>
    <w:rsid w:val="00E340FE"/>
    <w:rsid w:val="00E426B2"/>
    <w:rsid w:val="00E44058"/>
    <w:rsid w:val="00E444DC"/>
    <w:rsid w:val="00E45009"/>
    <w:rsid w:val="00E4593A"/>
    <w:rsid w:val="00E45CDC"/>
    <w:rsid w:val="00E47634"/>
    <w:rsid w:val="00E4773C"/>
    <w:rsid w:val="00E503EF"/>
    <w:rsid w:val="00E618AB"/>
    <w:rsid w:val="00E621A2"/>
    <w:rsid w:val="00E62A8C"/>
    <w:rsid w:val="00E62A92"/>
    <w:rsid w:val="00E62D2E"/>
    <w:rsid w:val="00E632F9"/>
    <w:rsid w:val="00E63D21"/>
    <w:rsid w:val="00E66363"/>
    <w:rsid w:val="00E6774C"/>
    <w:rsid w:val="00E700FD"/>
    <w:rsid w:val="00E71273"/>
    <w:rsid w:val="00E76A4D"/>
    <w:rsid w:val="00E773A9"/>
    <w:rsid w:val="00E77C7C"/>
    <w:rsid w:val="00E77D51"/>
    <w:rsid w:val="00E81800"/>
    <w:rsid w:val="00E82439"/>
    <w:rsid w:val="00E84819"/>
    <w:rsid w:val="00E84CD3"/>
    <w:rsid w:val="00E86D57"/>
    <w:rsid w:val="00E872F3"/>
    <w:rsid w:val="00E87D74"/>
    <w:rsid w:val="00E87F45"/>
    <w:rsid w:val="00E909A8"/>
    <w:rsid w:val="00E90D12"/>
    <w:rsid w:val="00E92D1A"/>
    <w:rsid w:val="00E934F9"/>
    <w:rsid w:val="00E94626"/>
    <w:rsid w:val="00E95A8F"/>
    <w:rsid w:val="00E96D82"/>
    <w:rsid w:val="00E97288"/>
    <w:rsid w:val="00EA0F05"/>
    <w:rsid w:val="00EA1315"/>
    <w:rsid w:val="00EA1993"/>
    <w:rsid w:val="00EA1CDE"/>
    <w:rsid w:val="00EA2022"/>
    <w:rsid w:val="00EA3B36"/>
    <w:rsid w:val="00EA4C60"/>
    <w:rsid w:val="00EA55C7"/>
    <w:rsid w:val="00EA5D3E"/>
    <w:rsid w:val="00EA6DFE"/>
    <w:rsid w:val="00EA7031"/>
    <w:rsid w:val="00EA7456"/>
    <w:rsid w:val="00EB0324"/>
    <w:rsid w:val="00EB22D4"/>
    <w:rsid w:val="00EB3002"/>
    <w:rsid w:val="00EB4B3D"/>
    <w:rsid w:val="00EB6F3E"/>
    <w:rsid w:val="00EB7926"/>
    <w:rsid w:val="00EC140B"/>
    <w:rsid w:val="00EC3EE1"/>
    <w:rsid w:val="00EC473B"/>
    <w:rsid w:val="00EC693A"/>
    <w:rsid w:val="00EC7578"/>
    <w:rsid w:val="00ED09A6"/>
    <w:rsid w:val="00ED0A0D"/>
    <w:rsid w:val="00ED3967"/>
    <w:rsid w:val="00ED3CF1"/>
    <w:rsid w:val="00ED433D"/>
    <w:rsid w:val="00ED6910"/>
    <w:rsid w:val="00ED75DE"/>
    <w:rsid w:val="00EE137A"/>
    <w:rsid w:val="00EE242D"/>
    <w:rsid w:val="00EE25A1"/>
    <w:rsid w:val="00EE3FA8"/>
    <w:rsid w:val="00EE4524"/>
    <w:rsid w:val="00EE4C28"/>
    <w:rsid w:val="00EE66F1"/>
    <w:rsid w:val="00EE7094"/>
    <w:rsid w:val="00EF0114"/>
    <w:rsid w:val="00EF18D1"/>
    <w:rsid w:val="00EF19E0"/>
    <w:rsid w:val="00EF3231"/>
    <w:rsid w:val="00EF3236"/>
    <w:rsid w:val="00EF4E3B"/>
    <w:rsid w:val="00F02CF4"/>
    <w:rsid w:val="00F0348D"/>
    <w:rsid w:val="00F0373B"/>
    <w:rsid w:val="00F0482F"/>
    <w:rsid w:val="00F06E29"/>
    <w:rsid w:val="00F06FC4"/>
    <w:rsid w:val="00F10119"/>
    <w:rsid w:val="00F10EA6"/>
    <w:rsid w:val="00F1119A"/>
    <w:rsid w:val="00F119E4"/>
    <w:rsid w:val="00F13CAE"/>
    <w:rsid w:val="00F1417E"/>
    <w:rsid w:val="00F15E9C"/>
    <w:rsid w:val="00F20695"/>
    <w:rsid w:val="00F20CF2"/>
    <w:rsid w:val="00F240F2"/>
    <w:rsid w:val="00F24923"/>
    <w:rsid w:val="00F2630A"/>
    <w:rsid w:val="00F31007"/>
    <w:rsid w:val="00F37477"/>
    <w:rsid w:val="00F37882"/>
    <w:rsid w:val="00F40E41"/>
    <w:rsid w:val="00F42D1C"/>
    <w:rsid w:val="00F443D4"/>
    <w:rsid w:val="00F449A4"/>
    <w:rsid w:val="00F4500E"/>
    <w:rsid w:val="00F50866"/>
    <w:rsid w:val="00F5153D"/>
    <w:rsid w:val="00F515D2"/>
    <w:rsid w:val="00F51A9A"/>
    <w:rsid w:val="00F51FE8"/>
    <w:rsid w:val="00F53D5E"/>
    <w:rsid w:val="00F5429E"/>
    <w:rsid w:val="00F5504B"/>
    <w:rsid w:val="00F56E68"/>
    <w:rsid w:val="00F57E9C"/>
    <w:rsid w:val="00F60522"/>
    <w:rsid w:val="00F64D51"/>
    <w:rsid w:val="00F64E63"/>
    <w:rsid w:val="00F65460"/>
    <w:rsid w:val="00F65D61"/>
    <w:rsid w:val="00F66ADA"/>
    <w:rsid w:val="00F71859"/>
    <w:rsid w:val="00F72A48"/>
    <w:rsid w:val="00F730BF"/>
    <w:rsid w:val="00F73307"/>
    <w:rsid w:val="00F73434"/>
    <w:rsid w:val="00F7376F"/>
    <w:rsid w:val="00F73808"/>
    <w:rsid w:val="00F753B7"/>
    <w:rsid w:val="00F80B0C"/>
    <w:rsid w:val="00F82F0C"/>
    <w:rsid w:val="00F8529E"/>
    <w:rsid w:val="00F85FA1"/>
    <w:rsid w:val="00F86BFE"/>
    <w:rsid w:val="00F879F2"/>
    <w:rsid w:val="00F87D34"/>
    <w:rsid w:val="00F9025E"/>
    <w:rsid w:val="00F9099E"/>
    <w:rsid w:val="00F90F8D"/>
    <w:rsid w:val="00F91C76"/>
    <w:rsid w:val="00F91DAE"/>
    <w:rsid w:val="00F93159"/>
    <w:rsid w:val="00F93170"/>
    <w:rsid w:val="00F9545C"/>
    <w:rsid w:val="00F9588F"/>
    <w:rsid w:val="00F963A5"/>
    <w:rsid w:val="00F96AC0"/>
    <w:rsid w:val="00F96B27"/>
    <w:rsid w:val="00F96E88"/>
    <w:rsid w:val="00F97781"/>
    <w:rsid w:val="00FA0FCC"/>
    <w:rsid w:val="00FA16C2"/>
    <w:rsid w:val="00FA1DAA"/>
    <w:rsid w:val="00FA29C3"/>
    <w:rsid w:val="00FA2A1E"/>
    <w:rsid w:val="00FA3B61"/>
    <w:rsid w:val="00FA420D"/>
    <w:rsid w:val="00FA6C96"/>
    <w:rsid w:val="00FA72C0"/>
    <w:rsid w:val="00FA77DA"/>
    <w:rsid w:val="00FB1D86"/>
    <w:rsid w:val="00FB25EB"/>
    <w:rsid w:val="00FB2CC0"/>
    <w:rsid w:val="00FB35D5"/>
    <w:rsid w:val="00FB37E1"/>
    <w:rsid w:val="00FB3C8E"/>
    <w:rsid w:val="00FB3FF3"/>
    <w:rsid w:val="00FB4906"/>
    <w:rsid w:val="00FB7F21"/>
    <w:rsid w:val="00FC0056"/>
    <w:rsid w:val="00FC0173"/>
    <w:rsid w:val="00FC1AA5"/>
    <w:rsid w:val="00FC1B79"/>
    <w:rsid w:val="00FC33A7"/>
    <w:rsid w:val="00FC420F"/>
    <w:rsid w:val="00FC53F4"/>
    <w:rsid w:val="00FC5F11"/>
    <w:rsid w:val="00FC6E36"/>
    <w:rsid w:val="00FD37FC"/>
    <w:rsid w:val="00FD44F1"/>
    <w:rsid w:val="00FD48EA"/>
    <w:rsid w:val="00FD68A4"/>
    <w:rsid w:val="00FD6AE9"/>
    <w:rsid w:val="00FE0D8B"/>
    <w:rsid w:val="00FE0EBB"/>
    <w:rsid w:val="00FE15D4"/>
    <w:rsid w:val="00FE1CF2"/>
    <w:rsid w:val="00FE2B5F"/>
    <w:rsid w:val="00FE78A6"/>
    <w:rsid w:val="00FF223B"/>
    <w:rsid w:val="00FF41A8"/>
    <w:rsid w:val="00FF45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F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s-E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2D"/>
  </w:style>
  <w:style w:type="paragraph" w:styleId="Ttulo1">
    <w:name w:val="heading 1"/>
    <w:basedOn w:val="Normal"/>
    <w:next w:val="Normal"/>
    <w:link w:val="Ttulo1Car"/>
    <w:uiPriority w:val="9"/>
    <w:qFormat/>
    <w:rsid w:val="00C644F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unhideWhenUsed/>
    <w:qFormat/>
    <w:rsid w:val="00C644F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unhideWhenUsed/>
    <w:qFormat/>
    <w:rsid w:val="00C644F5"/>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C644F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C644F5"/>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C644F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C644F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C644F5"/>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C644F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3930C5"/>
    <w:rPr>
      <w:rFonts w:ascii="Tahoma" w:hAnsi="Tahoma" w:cs="Tahoma"/>
      <w:sz w:val="16"/>
      <w:szCs w:val="16"/>
    </w:rPr>
  </w:style>
  <w:style w:type="paragraph" w:styleId="Encabezado">
    <w:name w:val="header"/>
    <w:basedOn w:val="Normal"/>
    <w:next w:val="Cuerpodetexto"/>
    <w:rsid w:val="00AC5B3E"/>
    <w:pPr>
      <w:keepNext/>
      <w:suppressAutoHyphens/>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AC5B3E"/>
    <w:pPr>
      <w:suppressAutoHyphens/>
      <w:spacing w:after="140" w:line="288" w:lineRule="auto"/>
    </w:pPr>
    <w:rPr>
      <w:rFonts w:ascii="Cambria" w:eastAsia="Droid Sans Fallback" w:hAnsi="Cambria"/>
    </w:rPr>
  </w:style>
  <w:style w:type="paragraph" w:styleId="Lista">
    <w:name w:val="List"/>
    <w:basedOn w:val="Cuerpodetexto"/>
    <w:rsid w:val="00AC5B3E"/>
    <w:rPr>
      <w:rFonts w:cs="FreeSans"/>
    </w:rPr>
  </w:style>
  <w:style w:type="paragraph" w:customStyle="1" w:styleId="Pie">
    <w:name w:val="Pie"/>
    <w:basedOn w:val="Normal"/>
    <w:rsid w:val="00AC5B3E"/>
    <w:pPr>
      <w:suppressLineNumbers/>
      <w:suppressAutoHyphens/>
      <w:spacing w:before="120" w:after="120"/>
    </w:pPr>
    <w:rPr>
      <w:rFonts w:ascii="Cambria" w:eastAsia="Droid Sans Fallback" w:hAnsi="Cambria" w:cs="FreeSans"/>
      <w:i/>
      <w:iCs/>
    </w:rPr>
  </w:style>
  <w:style w:type="paragraph" w:customStyle="1" w:styleId="ndice">
    <w:name w:val="Índice"/>
    <w:basedOn w:val="Normal"/>
    <w:rsid w:val="00AC5B3E"/>
    <w:pPr>
      <w:suppressLineNumbers/>
      <w:suppressAutoHyphens/>
    </w:pPr>
    <w:rPr>
      <w:rFonts w:ascii="Cambria" w:eastAsia="Droid Sans Fallback" w:hAnsi="Cambria" w:cs="FreeSans"/>
    </w:rPr>
  </w:style>
  <w:style w:type="paragraph" w:styleId="Prrafodelista">
    <w:name w:val="List Paragraph"/>
    <w:basedOn w:val="Normal"/>
    <w:uiPriority w:val="34"/>
    <w:qFormat/>
    <w:rsid w:val="00287ED6"/>
    <w:pPr>
      <w:ind w:left="720"/>
      <w:contextualSpacing/>
    </w:pPr>
  </w:style>
  <w:style w:type="paragraph" w:styleId="Textodeglobo">
    <w:name w:val="Balloon Text"/>
    <w:basedOn w:val="Normal"/>
    <w:link w:val="TextodegloboCar"/>
    <w:uiPriority w:val="99"/>
    <w:semiHidden/>
    <w:unhideWhenUsed/>
    <w:rsid w:val="003930C5"/>
    <w:pPr>
      <w:suppressAutoHyphens/>
    </w:pPr>
    <w:rPr>
      <w:rFonts w:ascii="Tahoma" w:eastAsia="Droid Sans Fallback" w:hAnsi="Tahoma" w:cs="Tahoma"/>
      <w:sz w:val="16"/>
      <w:szCs w:val="16"/>
    </w:rPr>
  </w:style>
  <w:style w:type="character" w:styleId="Refdecomentario">
    <w:name w:val="annotation reference"/>
    <w:basedOn w:val="Fuentedeprrafopredeter"/>
    <w:uiPriority w:val="99"/>
    <w:semiHidden/>
    <w:unhideWhenUsed/>
    <w:rsid w:val="00FC33A7"/>
    <w:rPr>
      <w:sz w:val="16"/>
      <w:szCs w:val="16"/>
    </w:rPr>
  </w:style>
  <w:style w:type="paragraph" w:styleId="Textocomentario">
    <w:name w:val="annotation text"/>
    <w:basedOn w:val="Normal"/>
    <w:link w:val="TextocomentarioCar"/>
    <w:uiPriority w:val="99"/>
    <w:semiHidden/>
    <w:unhideWhenUsed/>
    <w:rsid w:val="00FC33A7"/>
    <w:pPr>
      <w:suppressAutoHyphens/>
    </w:pPr>
    <w:rPr>
      <w:rFonts w:ascii="Cambria" w:eastAsia="Droid Sans Fallback" w:hAnsi="Cambria"/>
      <w:sz w:val="20"/>
      <w:szCs w:val="20"/>
    </w:rPr>
  </w:style>
  <w:style w:type="character" w:customStyle="1" w:styleId="TextocomentarioCar">
    <w:name w:val="Texto comentario Car"/>
    <w:basedOn w:val="Fuentedeprrafopredeter"/>
    <w:link w:val="Textocomentario"/>
    <w:uiPriority w:val="99"/>
    <w:semiHidden/>
    <w:rsid w:val="00FC33A7"/>
    <w:rPr>
      <w:sz w:val="20"/>
      <w:szCs w:val="20"/>
    </w:rPr>
  </w:style>
  <w:style w:type="paragraph" w:styleId="Asuntodelcomentario">
    <w:name w:val="annotation subject"/>
    <w:basedOn w:val="Textocomentario"/>
    <w:next w:val="Textocomentario"/>
    <w:link w:val="AsuntodelcomentarioCar"/>
    <w:uiPriority w:val="99"/>
    <w:semiHidden/>
    <w:unhideWhenUsed/>
    <w:rsid w:val="00FC33A7"/>
    <w:rPr>
      <w:b/>
      <w:bCs/>
    </w:rPr>
  </w:style>
  <w:style w:type="character" w:customStyle="1" w:styleId="AsuntodelcomentarioCar">
    <w:name w:val="Asunto del comentario Car"/>
    <w:basedOn w:val="TextocomentarioCar"/>
    <w:link w:val="Asuntodelcomentario"/>
    <w:uiPriority w:val="99"/>
    <w:semiHidden/>
    <w:rsid w:val="00FC33A7"/>
    <w:rPr>
      <w:b/>
      <w:bCs/>
      <w:sz w:val="20"/>
      <w:szCs w:val="20"/>
    </w:rPr>
  </w:style>
  <w:style w:type="paragraph" w:styleId="Revisin">
    <w:name w:val="Revision"/>
    <w:hidden/>
    <w:uiPriority w:val="99"/>
    <w:semiHidden/>
    <w:rsid w:val="008E546B"/>
  </w:style>
  <w:style w:type="character" w:styleId="Textoennegrita">
    <w:name w:val="Strong"/>
    <w:basedOn w:val="Fuentedeprrafopredeter"/>
    <w:uiPriority w:val="22"/>
    <w:qFormat/>
    <w:rsid w:val="00C644F5"/>
    <w:rPr>
      <w:b/>
      <w:bCs/>
    </w:rPr>
  </w:style>
  <w:style w:type="paragraph" w:styleId="Textonotapie">
    <w:name w:val="footnote text"/>
    <w:basedOn w:val="Normal"/>
    <w:link w:val="TextonotapieCar"/>
    <w:uiPriority w:val="99"/>
    <w:unhideWhenUsed/>
    <w:rsid w:val="004908A0"/>
    <w:pPr>
      <w:suppressAutoHyphens/>
    </w:pPr>
    <w:rPr>
      <w:rFonts w:ascii="Cambria" w:eastAsia="Droid Sans Fallback" w:hAnsi="Cambria"/>
      <w:sz w:val="20"/>
      <w:szCs w:val="20"/>
    </w:rPr>
  </w:style>
  <w:style w:type="character" w:customStyle="1" w:styleId="TextonotapieCar">
    <w:name w:val="Texto nota pie Car"/>
    <w:basedOn w:val="Fuentedeprrafopredeter"/>
    <w:link w:val="Textonotapie"/>
    <w:uiPriority w:val="99"/>
    <w:rsid w:val="004908A0"/>
    <w:rPr>
      <w:sz w:val="20"/>
      <w:szCs w:val="20"/>
    </w:rPr>
  </w:style>
  <w:style w:type="character" w:styleId="Refdenotaalpie">
    <w:name w:val="footnote reference"/>
    <w:basedOn w:val="Fuentedeprrafopredeter"/>
    <w:uiPriority w:val="99"/>
    <w:semiHidden/>
    <w:unhideWhenUsed/>
    <w:rsid w:val="004908A0"/>
    <w:rPr>
      <w:vertAlign w:val="superscript"/>
    </w:rPr>
  </w:style>
  <w:style w:type="character" w:customStyle="1" w:styleId="Ttulo1Car">
    <w:name w:val="Título 1 Car"/>
    <w:basedOn w:val="Fuentedeprrafopredeter"/>
    <w:link w:val="Ttulo1"/>
    <w:uiPriority w:val="9"/>
    <w:rsid w:val="00C644F5"/>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rsid w:val="00C644F5"/>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rsid w:val="00C644F5"/>
    <w:rPr>
      <w:rFonts w:asciiTheme="majorHAnsi" w:eastAsiaTheme="majorEastAsia" w:hAnsiTheme="majorHAnsi" w:cstheme="majorBidi"/>
      <w:sz w:val="32"/>
      <w:szCs w:val="32"/>
    </w:rPr>
  </w:style>
  <w:style w:type="paragraph" w:styleId="Piedepgina">
    <w:name w:val="footer"/>
    <w:basedOn w:val="Normal"/>
    <w:link w:val="PiedepginaCar"/>
    <w:uiPriority w:val="99"/>
    <w:unhideWhenUsed/>
    <w:rsid w:val="001235DE"/>
    <w:pPr>
      <w:tabs>
        <w:tab w:val="center" w:pos="4419"/>
        <w:tab w:val="right" w:pos="8838"/>
      </w:tabs>
      <w:suppressAutoHyphens/>
    </w:pPr>
    <w:rPr>
      <w:rFonts w:ascii="Cambria" w:eastAsia="Droid Sans Fallback" w:hAnsi="Cambria"/>
    </w:rPr>
  </w:style>
  <w:style w:type="character" w:customStyle="1" w:styleId="PiedepginaCar">
    <w:name w:val="Pie de página Car"/>
    <w:basedOn w:val="Fuentedeprrafopredeter"/>
    <w:link w:val="Piedepgina"/>
    <w:uiPriority w:val="99"/>
    <w:rsid w:val="001235DE"/>
  </w:style>
  <w:style w:type="character" w:styleId="Hipervnculo">
    <w:name w:val="Hyperlink"/>
    <w:basedOn w:val="Fuentedeprrafopredeter"/>
    <w:uiPriority w:val="99"/>
    <w:unhideWhenUsed/>
    <w:rsid w:val="001235DE"/>
    <w:rPr>
      <w:color w:val="0000FF" w:themeColor="hyperlink"/>
      <w:u w:val="single"/>
    </w:rPr>
  </w:style>
  <w:style w:type="paragraph" w:styleId="Ttulo">
    <w:name w:val="Title"/>
    <w:basedOn w:val="Normal"/>
    <w:next w:val="Normal"/>
    <w:link w:val="TtuloCar"/>
    <w:uiPriority w:val="10"/>
    <w:qFormat/>
    <w:rsid w:val="00C644F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C644F5"/>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C644F5"/>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C644F5"/>
    <w:rPr>
      <w:color w:val="1F497D" w:themeColor="text2"/>
      <w:sz w:val="28"/>
      <w:szCs w:val="28"/>
    </w:rPr>
  </w:style>
  <w:style w:type="character" w:customStyle="1" w:styleId="Ttulo4Car">
    <w:name w:val="Título 4 Car"/>
    <w:basedOn w:val="Fuentedeprrafopredeter"/>
    <w:link w:val="Ttulo4"/>
    <w:uiPriority w:val="9"/>
    <w:semiHidden/>
    <w:rsid w:val="00C644F5"/>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C644F5"/>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C644F5"/>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C644F5"/>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C644F5"/>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C644F5"/>
    <w:rPr>
      <w:b/>
      <w:bCs/>
      <w:i/>
      <w:iCs/>
    </w:rPr>
  </w:style>
  <w:style w:type="paragraph" w:styleId="Epgrafe">
    <w:name w:val="caption"/>
    <w:basedOn w:val="Normal"/>
    <w:next w:val="Normal"/>
    <w:uiPriority w:val="35"/>
    <w:semiHidden/>
    <w:unhideWhenUsed/>
    <w:qFormat/>
    <w:rsid w:val="00C644F5"/>
    <w:pPr>
      <w:spacing w:line="240" w:lineRule="auto"/>
    </w:pPr>
    <w:rPr>
      <w:b/>
      <w:bCs/>
      <w:color w:val="404040" w:themeColor="text1" w:themeTint="BF"/>
      <w:sz w:val="16"/>
      <w:szCs w:val="16"/>
    </w:rPr>
  </w:style>
  <w:style w:type="character" w:styleId="nfasis">
    <w:name w:val="Emphasis"/>
    <w:basedOn w:val="Fuentedeprrafopredeter"/>
    <w:uiPriority w:val="20"/>
    <w:qFormat/>
    <w:rsid w:val="00C644F5"/>
    <w:rPr>
      <w:i/>
      <w:iCs/>
      <w:color w:val="000000" w:themeColor="text1"/>
    </w:rPr>
  </w:style>
  <w:style w:type="paragraph" w:styleId="Sinespaciado">
    <w:name w:val="No Spacing"/>
    <w:link w:val="SinespaciadoCar"/>
    <w:uiPriority w:val="1"/>
    <w:qFormat/>
    <w:rsid w:val="00C644F5"/>
    <w:pPr>
      <w:spacing w:after="0" w:line="240" w:lineRule="auto"/>
    </w:pPr>
  </w:style>
  <w:style w:type="paragraph" w:styleId="Cita">
    <w:name w:val="Quote"/>
    <w:basedOn w:val="Normal"/>
    <w:next w:val="Normal"/>
    <w:link w:val="CitaCar"/>
    <w:uiPriority w:val="29"/>
    <w:qFormat/>
    <w:rsid w:val="00C644F5"/>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C644F5"/>
    <w:rPr>
      <w:i/>
      <w:iCs/>
      <w:color w:val="76923C" w:themeColor="accent3" w:themeShade="BF"/>
      <w:sz w:val="24"/>
      <w:szCs w:val="24"/>
    </w:rPr>
  </w:style>
  <w:style w:type="paragraph" w:styleId="Citadestacada">
    <w:name w:val="Intense Quote"/>
    <w:basedOn w:val="Normal"/>
    <w:next w:val="Normal"/>
    <w:link w:val="CitadestacadaCar"/>
    <w:uiPriority w:val="30"/>
    <w:qFormat/>
    <w:rsid w:val="00C644F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C644F5"/>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C644F5"/>
    <w:rPr>
      <w:i/>
      <w:iCs/>
      <w:color w:val="595959" w:themeColor="text1" w:themeTint="A6"/>
    </w:rPr>
  </w:style>
  <w:style w:type="character" w:styleId="nfasisintenso">
    <w:name w:val="Intense Emphasis"/>
    <w:basedOn w:val="Fuentedeprrafopredeter"/>
    <w:uiPriority w:val="21"/>
    <w:qFormat/>
    <w:rsid w:val="00C644F5"/>
    <w:rPr>
      <w:b/>
      <w:bCs/>
      <w:i/>
      <w:iCs/>
      <w:color w:val="auto"/>
    </w:rPr>
  </w:style>
  <w:style w:type="character" w:styleId="Referenciasutil">
    <w:name w:val="Subtle Reference"/>
    <w:basedOn w:val="Fuentedeprrafopredeter"/>
    <w:uiPriority w:val="31"/>
    <w:qFormat/>
    <w:rsid w:val="00C644F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C644F5"/>
    <w:rPr>
      <w:b/>
      <w:bCs/>
      <w:caps w:val="0"/>
      <w:smallCaps/>
      <w:color w:val="auto"/>
      <w:spacing w:val="0"/>
      <w:u w:val="single"/>
    </w:rPr>
  </w:style>
  <w:style w:type="character" w:styleId="Ttulodellibro">
    <w:name w:val="Book Title"/>
    <w:basedOn w:val="Fuentedeprrafopredeter"/>
    <w:uiPriority w:val="33"/>
    <w:qFormat/>
    <w:rsid w:val="00C644F5"/>
    <w:rPr>
      <w:b/>
      <w:bCs/>
      <w:caps w:val="0"/>
      <w:smallCaps/>
      <w:spacing w:val="0"/>
    </w:rPr>
  </w:style>
  <w:style w:type="paragraph" w:styleId="TtulodeTDC">
    <w:name w:val="TOC Heading"/>
    <w:basedOn w:val="Ttulo1"/>
    <w:next w:val="Normal"/>
    <w:uiPriority w:val="39"/>
    <w:unhideWhenUsed/>
    <w:qFormat/>
    <w:rsid w:val="00C644F5"/>
    <w:pPr>
      <w:outlineLvl w:val="9"/>
    </w:pPr>
  </w:style>
  <w:style w:type="character" w:customStyle="1" w:styleId="SinespaciadoCar">
    <w:name w:val="Sin espaciado Car"/>
    <w:basedOn w:val="Fuentedeprrafopredeter"/>
    <w:link w:val="Sinespaciado"/>
    <w:uiPriority w:val="1"/>
    <w:rsid w:val="00544D91"/>
  </w:style>
  <w:style w:type="character" w:styleId="Nmerodepgina">
    <w:name w:val="page number"/>
    <w:basedOn w:val="Fuentedeprrafopredeter"/>
    <w:uiPriority w:val="99"/>
    <w:unhideWhenUsed/>
    <w:rsid w:val="00C31252"/>
  </w:style>
  <w:style w:type="paragraph" w:styleId="TDC1">
    <w:name w:val="toc 1"/>
    <w:basedOn w:val="Normal"/>
    <w:next w:val="Normal"/>
    <w:autoRedefine/>
    <w:uiPriority w:val="39"/>
    <w:unhideWhenUsed/>
    <w:rsid w:val="00C31252"/>
    <w:pPr>
      <w:spacing w:after="100"/>
    </w:pPr>
  </w:style>
  <w:style w:type="paragraph" w:styleId="TDC2">
    <w:name w:val="toc 2"/>
    <w:basedOn w:val="Normal"/>
    <w:next w:val="Normal"/>
    <w:autoRedefine/>
    <w:uiPriority w:val="39"/>
    <w:unhideWhenUsed/>
    <w:rsid w:val="009F3903"/>
    <w:pPr>
      <w:tabs>
        <w:tab w:val="right" w:leader="dot" w:pos="8828"/>
      </w:tabs>
      <w:spacing w:after="100"/>
      <w:ind w:left="426" w:hanging="426"/>
    </w:pPr>
  </w:style>
  <w:style w:type="paragraph" w:styleId="TDC3">
    <w:name w:val="toc 3"/>
    <w:basedOn w:val="Normal"/>
    <w:next w:val="Normal"/>
    <w:autoRedefine/>
    <w:uiPriority w:val="39"/>
    <w:unhideWhenUsed/>
    <w:rsid w:val="00EA1CDE"/>
    <w:pPr>
      <w:tabs>
        <w:tab w:val="right" w:leader="dot" w:pos="8828"/>
      </w:tabs>
      <w:spacing w:after="100"/>
      <w:ind w:left="708"/>
    </w:pPr>
  </w:style>
  <w:style w:type="character" w:customStyle="1" w:styleId="apple-converted-space">
    <w:name w:val="apple-converted-space"/>
    <w:basedOn w:val="Fuentedeprrafopredeter"/>
    <w:rsid w:val="006256EA"/>
  </w:style>
  <w:style w:type="paragraph" w:styleId="NormalWeb">
    <w:name w:val="Normal (Web)"/>
    <w:basedOn w:val="Normal"/>
    <w:uiPriority w:val="99"/>
    <w:unhideWhenUsed/>
    <w:rsid w:val="006256E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646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s-E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2D"/>
  </w:style>
  <w:style w:type="paragraph" w:styleId="Ttulo1">
    <w:name w:val="heading 1"/>
    <w:basedOn w:val="Normal"/>
    <w:next w:val="Normal"/>
    <w:link w:val="Ttulo1Car"/>
    <w:uiPriority w:val="9"/>
    <w:qFormat/>
    <w:rsid w:val="00C644F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unhideWhenUsed/>
    <w:qFormat/>
    <w:rsid w:val="00C644F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unhideWhenUsed/>
    <w:qFormat/>
    <w:rsid w:val="00C644F5"/>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C644F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C644F5"/>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C644F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C644F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C644F5"/>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C644F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3930C5"/>
    <w:rPr>
      <w:rFonts w:ascii="Tahoma" w:hAnsi="Tahoma" w:cs="Tahoma"/>
      <w:sz w:val="16"/>
      <w:szCs w:val="16"/>
    </w:rPr>
  </w:style>
  <w:style w:type="paragraph" w:styleId="Encabezado">
    <w:name w:val="header"/>
    <w:basedOn w:val="Normal"/>
    <w:next w:val="Cuerpodetexto"/>
    <w:rsid w:val="00AC5B3E"/>
    <w:pPr>
      <w:keepNext/>
      <w:suppressAutoHyphens/>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AC5B3E"/>
    <w:pPr>
      <w:suppressAutoHyphens/>
      <w:spacing w:after="140" w:line="288" w:lineRule="auto"/>
    </w:pPr>
    <w:rPr>
      <w:rFonts w:ascii="Cambria" w:eastAsia="Droid Sans Fallback" w:hAnsi="Cambria"/>
    </w:rPr>
  </w:style>
  <w:style w:type="paragraph" w:styleId="Lista">
    <w:name w:val="List"/>
    <w:basedOn w:val="Cuerpodetexto"/>
    <w:rsid w:val="00AC5B3E"/>
    <w:rPr>
      <w:rFonts w:cs="FreeSans"/>
    </w:rPr>
  </w:style>
  <w:style w:type="paragraph" w:customStyle="1" w:styleId="Pie">
    <w:name w:val="Pie"/>
    <w:basedOn w:val="Normal"/>
    <w:rsid w:val="00AC5B3E"/>
    <w:pPr>
      <w:suppressLineNumbers/>
      <w:suppressAutoHyphens/>
      <w:spacing w:before="120" w:after="120"/>
    </w:pPr>
    <w:rPr>
      <w:rFonts w:ascii="Cambria" w:eastAsia="Droid Sans Fallback" w:hAnsi="Cambria" w:cs="FreeSans"/>
      <w:i/>
      <w:iCs/>
    </w:rPr>
  </w:style>
  <w:style w:type="paragraph" w:customStyle="1" w:styleId="ndice">
    <w:name w:val="Índice"/>
    <w:basedOn w:val="Normal"/>
    <w:rsid w:val="00AC5B3E"/>
    <w:pPr>
      <w:suppressLineNumbers/>
      <w:suppressAutoHyphens/>
    </w:pPr>
    <w:rPr>
      <w:rFonts w:ascii="Cambria" w:eastAsia="Droid Sans Fallback" w:hAnsi="Cambria" w:cs="FreeSans"/>
    </w:rPr>
  </w:style>
  <w:style w:type="paragraph" w:styleId="Prrafodelista">
    <w:name w:val="List Paragraph"/>
    <w:basedOn w:val="Normal"/>
    <w:uiPriority w:val="34"/>
    <w:qFormat/>
    <w:rsid w:val="00287ED6"/>
    <w:pPr>
      <w:ind w:left="720"/>
      <w:contextualSpacing/>
    </w:pPr>
  </w:style>
  <w:style w:type="paragraph" w:styleId="Textodeglobo">
    <w:name w:val="Balloon Text"/>
    <w:basedOn w:val="Normal"/>
    <w:link w:val="TextodegloboCar"/>
    <w:uiPriority w:val="99"/>
    <w:semiHidden/>
    <w:unhideWhenUsed/>
    <w:rsid w:val="003930C5"/>
    <w:pPr>
      <w:suppressAutoHyphens/>
    </w:pPr>
    <w:rPr>
      <w:rFonts w:ascii="Tahoma" w:eastAsia="Droid Sans Fallback" w:hAnsi="Tahoma" w:cs="Tahoma"/>
      <w:sz w:val="16"/>
      <w:szCs w:val="16"/>
    </w:rPr>
  </w:style>
  <w:style w:type="character" w:styleId="Refdecomentario">
    <w:name w:val="annotation reference"/>
    <w:basedOn w:val="Fuentedeprrafopredeter"/>
    <w:uiPriority w:val="99"/>
    <w:semiHidden/>
    <w:unhideWhenUsed/>
    <w:rsid w:val="00FC33A7"/>
    <w:rPr>
      <w:sz w:val="16"/>
      <w:szCs w:val="16"/>
    </w:rPr>
  </w:style>
  <w:style w:type="paragraph" w:styleId="Textocomentario">
    <w:name w:val="annotation text"/>
    <w:basedOn w:val="Normal"/>
    <w:link w:val="TextocomentarioCar"/>
    <w:uiPriority w:val="99"/>
    <w:semiHidden/>
    <w:unhideWhenUsed/>
    <w:rsid w:val="00FC33A7"/>
    <w:pPr>
      <w:suppressAutoHyphens/>
    </w:pPr>
    <w:rPr>
      <w:rFonts w:ascii="Cambria" w:eastAsia="Droid Sans Fallback" w:hAnsi="Cambria"/>
      <w:sz w:val="20"/>
      <w:szCs w:val="20"/>
    </w:rPr>
  </w:style>
  <w:style w:type="character" w:customStyle="1" w:styleId="TextocomentarioCar">
    <w:name w:val="Texto comentario Car"/>
    <w:basedOn w:val="Fuentedeprrafopredeter"/>
    <w:link w:val="Textocomentario"/>
    <w:uiPriority w:val="99"/>
    <w:semiHidden/>
    <w:rsid w:val="00FC33A7"/>
    <w:rPr>
      <w:sz w:val="20"/>
      <w:szCs w:val="20"/>
    </w:rPr>
  </w:style>
  <w:style w:type="paragraph" w:styleId="Asuntodelcomentario">
    <w:name w:val="annotation subject"/>
    <w:basedOn w:val="Textocomentario"/>
    <w:next w:val="Textocomentario"/>
    <w:link w:val="AsuntodelcomentarioCar"/>
    <w:uiPriority w:val="99"/>
    <w:semiHidden/>
    <w:unhideWhenUsed/>
    <w:rsid w:val="00FC33A7"/>
    <w:rPr>
      <w:b/>
      <w:bCs/>
    </w:rPr>
  </w:style>
  <w:style w:type="character" w:customStyle="1" w:styleId="AsuntodelcomentarioCar">
    <w:name w:val="Asunto del comentario Car"/>
    <w:basedOn w:val="TextocomentarioCar"/>
    <w:link w:val="Asuntodelcomentario"/>
    <w:uiPriority w:val="99"/>
    <w:semiHidden/>
    <w:rsid w:val="00FC33A7"/>
    <w:rPr>
      <w:b/>
      <w:bCs/>
      <w:sz w:val="20"/>
      <w:szCs w:val="20"/>
    </w:rPr>
  </w:style>
  <w:style w:type="paragraph" w:styleId="Revisin">
    <w:name w:val="Revision"/>
    <w:hidden/>
    <w:uiPriority w:val="99"/>
    <w:semiHidden/>
    <w:rsid w:val="008E546B"/>
  </w:style>
  <w:style w:type="character" w:styleId="Textoennegrita">
    <w:name w:val="Strong"/>
    <w:basedOn w:val="Fuentedeprrafopredeter"/>
    <w:uiPriority w:val="22"/>
    <w:qFormat/>
    <w:rsid w:val="00C644F5"/>
    <w:rPr>
      <w:b/>
      <w:bCs/>
    </w:rPr>
  </w:style>
  <w:style w:type="paragraph" w:styleId="Textonotapie">
    <w:name w:val="footnote text"/>
    <w:basedOn w:val="Normal"/>
    <w:link w:val="TextonotapieCar"/>
    <w:uiPriority w:val="99"/>
    <w:unhideWhenUsed/>
    <w:rsid w:val="004908A0"/>
    <w:pPr>
      <w:suppressAutoHyphens/>
    </w:pPr>
    <w:rPr>
      <w:rFonts w:ascii="Cambria" w:eastAsia="Droid Sans Fallback" w:hAnsi="Cambria"/>
      <w:sz w:val="20"/>
      <w:szCs w:val="20"/>
    </w:rPr>
  </w:style>
  <w:style w:type="character" w:customStyle="1" w:styleId="TextonotapieCar">
    <w:name w:val="Texto nota pie Car"/>
    <w:basedOn w:val="Fuentedeprrafopredeter"/>
    <w:link w:val="Textonotapie"/>
    <w:uiPriority w:val="99"/>
    <w:rsid w:val="004908A0"/>
    <w:rPr>
      <w:sz w:val="20"/>
      <w:szCs w:val="20"/>
    </w:rPr>
  </w:style>
  <w:style w:type="character" w:styleId="Refdenotaalpie">
    <w:name w:val="footnote reference"/>
    <w:basedOn w:val="Fuentedeprrafopredeter"/>
    <w:uiPriority w:val="99"/>
    <w:semiHidden/>
    <w:unhideWhenUsed/>
    <w:rsid w:val="004908A0"/>
    <w:rPr>
      <w:vertAlign w:val="superscript"/>
    </w:rPr>
  </w:style>
  <w:style w:type="character" w:customStyle="1" w:styleId="Ttulo1Car">
    <w:name w:val="Título 1 Car"/>
    <w:basedOn w:val="Fuentedeprrafopredeter"/>
    <w:link w:val="Ttulo1"/>
    <w:uiPriority w:val="9"/>
    <w:rsid w:val="00C644F5"/>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rsid w:val="00C644F5"/>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rsid w:val="00C644F5"/>
    <w:rPr>
      <w:rFonts w:asciiTheme="majorHAnsi" w:eastAsiaTheme="majorEastAsia" w:hAnsiTheme="majorHAnsi" w:cstheme="majorBidi"/>
      <w:sz w:val="32"/>
      <w:szCs w:val="32"/>
    </w:rPr>
  </w:style>
  <w:style w:type="paragraph" w:styleId="Piedepgina">
    <w:name w:val="footer"/>
    <w:basedOn w:val="Normal"/>
    <w:link w:val="PiedepginaCar"/>
    <w:uiPriority w:val="99"/>
    <w:unhideWhenUsed/>
    <w:rsid w:val="001235DE"/>
    <w:pPr>
      <w:tabs>
        <w:tab w:val="center" w:pos="4419"/>
        <w:tab w:val="right" w:pos="8838"/>
      </w:tabs>
      <w:suppressAutoHyphens/>
    </w:pPr>
    <w:rPr>
      <w:rFonts w:ascii="Cambria" w:eastAsia="Droid Sans Fallback" w:hAnsi="Cambria"/>
    </w:rPr>
  </w:style>
  <w:style w:type="character" w:customStyle="1" w:styleId="PiedepginaCar">
    <w:name w:val="Pie de página Car"/>
    <w:basedOn w:val="Fuentedeprrafopredeter"/>
    <w:link w:val="Piedepgina"/>
    <w:uiPriority w:val="99"/>
    <w:rsid w:val="001235DE"/>
  </w:style>
  <w:style w:type="character" w:styleId="Hipervnculo">
    <w:name w:val="Hyperlink"/>
    <w:basedOn w:val="Fuentedeprrafopredeter"/>
    <w:uiPriority w:val="99"/>
    <w:unhideWhenUsed/>
    <w:rsid w:val="001235DE"/>
    <w:rPr>
      <w:color w:val="0000FF" w:themeColor="hyperlink"/>
      <w:u w:val="single"/>
    </w:rPr>
  </w:style>
  <w:style w:type="paragraph" w:styleId="Ttulo">
    <w:name w:val="Title"/>
    <w:basedOn w:val="Normal"/>
    <w:next w:val="Normal"/>
    <w:link w:val="TtuloCar"/>
    <w:uiPriority w:val="10"/>
    <w:qFormat/>
    <w:rsid w:val="00C644F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C644F5"/>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C644F5"/>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C644F5"/>
    <w:rPr>
      <w:color w:val="1F497D" w:themeColor="text2"/>
      <w:sz w:val="28"/>
      <w:szCs w:val="28"/>
    </w:rPr>
  </w:style>
  <w:style w:type="character" w:customStyle="1" w:styleId="Ttulo4Car">
    <w:name w:val="Título 4 Car"/>
    <w:basedOn w:val="Fuentedeprrafopredeter"/>
    <w:link w:val="Ttulo4"/>
    <w:uiPriority w:val="9"/>
    <w:semiHidden/>
    <w:rsid w:val="00C644F5"/>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C644F5"/>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C644F5"/>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C644F5"/>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C644F5"/>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C644F5"/>
    <w:rPr>
      <w:b/>
      <w:bCs/>
      <w:i/>
      <w:iCs/>
    </w:rPr>
  </w:style>
  <w:style w:type="paragraph" w:styleId="Epgrafe">
    <w:name w:val="caption"/>
    <w:basedOn w:val="Normal"/>
    <w:next w:val="Normal"/>
    <w:uiPriority w:val="35"/>
    <w:semiHidden/>
    <w:unhideWhenUsed/>
    <w:qFormat/>
    <w:rsid w:val="00C644F5"/>
    <w:pPr>
      <w:spacing w:line="240" w:lineRule="auto"/>
    </w:pPr>
    <w:rPr>
      <w:b/>
      <w:bCs/>
      <w:color w:val="404040" w:themeColor="text1" w:themeTint="BF"/>
      <w:sz w:val="16"/>
      <w:szCs w:val="16"/>
    </w:rPr>
  </w:style>
  <w:style w:type="character" w:styleId="nfasis">
    <w:name w:val="Emphasis"/>
    <w:basedOn w:val="Fuentedeprrafopredeter"/>
    <w:uiPriority w:val="20"/>
    <w:qFormat/>
    <w:rsid w:val="00C644F5"/>
    <w:rPr>
      <w:i/>
      <w:iCs/>
      <w:color w:val="000000" w:themeColor="text1"/>
    </w:rPr>
  </w:style>
  <w:style w:type="paragraph" w:styleId="Sinespaciado">
    <w:name w:val="No Spacing"/>
    <w:link w:val="SinespaciadoCar"/>
    <w:uiPriority w:val="1"/>
    <w:qFormat/>
    <w:rsid w:val="00C644F5"/>
    <w:pPr>
      <w:spacing w:after="0" w:line="240" w:lineRule="auto"/>
    </w:pPr>
  </w:style>
  <w:style w:type="paragraph" w:styleId="Cita">
    <w:name w:val="Quote"/>
    <w:basedOn w:val="Normal"/>
    <w:next w:val="Normal"/>
    <w:link w:val="CitaCar"/>
    <w:uiPriority w:val="29"/>
    <w:qFormat/>
    <w:rsid w:val="00C644F5"/>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C644F5"/>
    <w:rPr>
      <w:i/>
      <w:iCs/>
      <w:color w:val="76923C" w:themeColor="accent3" w:themeShade="BF"/>
      <w:sz w:val="24"/>
      <w:szCs w:val="24"/>
    </w:rPr>
  </w:style>
  <w:style w:type="paragraph" w:styleId="Citadestacada">
    <w:name w:val="Intense Quote"/>
    <w:basedOn w:val="Normal"/>
    <w:next w:val="Normal"/>
    <w:link w:val="CitadestacadaCar"/>
    <w:uiPriority w:val="30"/>
    <w:qFormat/>
    <w:rsid w:val="00C644F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C644F5"/>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C644F5"/>
    <w:rPr>
      <w:i/>
      <w:iCs/>
      <w:color w:val="595959" w:themeColor="text1" w:themeTint="A6"/>
    </w:rPr>
  </w:style>
  <w:style w:type="character" w:styleId="nfasisintenso">
    <w:name w:val="Intense Emphasis"/>
    <w:basedOn w:val="Fuentedeprrafopredeter"/>
    <w:uiPriority w:val="21"/>
    <w:qFormat/>
    <w:rsid w:val="00C644F5"/>
    <w:rPr>
      <w:b/>
      <w:bCs/>
      <w:i/>
      <w:iCs/>
      <w:color w:val="auto"/>
    </w:rPr>
  </w:style>
  <w:style w:type="character" w:styleId="Referenciasutil">
    <w:name w:val="Subtle Reference"/>
    <w:basedOn w:val="Fuentedeprrafopredeter"/>
    <w:uiPriority w:val="31"/>
    <w:qFormat/>
    <w:rsid w:val="00C644F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C644F5"/>
    <w:rPr>
      <w:b/>
      <w:bCs/>
      <w:caps w:val="0"/>
      <w:smallCaps/>
      <w:color w:val="auto"/>
      <w:spacing w:val="0"/>
      <w:u w:val="single"/>
    </w:rPr>
  </w:style>
  <w:style w:type="character" w:styleId="Ttulodellibro">
    <w:name w:val="Book Title"/>
    <w:basedOn w:val="Fuentedeprrafopredeter"/>
    <w:uiPriority w:val="33"/>
    <w:qFormat/>
    <w:rsid w:val="00C644F5"/>
    <w:rPr>
      <w:b/>
      <w:bCs/>
      <w:caps w:val="0"/>
      <w:smallCaps/>
      <w:spacing w:val="0"/>
    </w:rPr>
  </w:style>
  <w:style w:type="paragraph" w:styleId="TtulodeTDC">
    <w:name w:val="TOC Heading"/>
    <w:basedOn w:val="Ttulo1"/>
    <w:next w:val="Normal"/>
    <w:uiPriority w:val="39"/>
    <w:unhideWhenUsed/>
    <w:qFormat/>
    <w:rsid w:val="00C644F5"/>
    <w:pPr>
      <w:outlineLvl w:val="9"/>
    </w:pPr>
  </w:style>
  <w:style w:type="character" w:customStyle="1" w:styleId="SinespaciadoCar">
    <w:name w:val="Sin espaciado Car"/>
    <w:basedOn w:val="Fuentedeprrafopredeter"/>
    <w:link w:val="Sinespaciado"/>
    <w:uiPriority w:val="1"/>
    <w:rsid w:val="00544D91"/>
  </w:style>
  <w:style w:type="character" w:styleId="Nmerodepgina">
    <w:name w:val="page number"/>
    <w:basedOn w:val="Fuentedeprrafopredeter"/>
    <w:uiPriority w:val="99"/>
    <w:unhideWhenUsed/>
    <w:rsid w:val="00C31252"/>
  </w:style>
  <w:style w:type="paragraph" w:styleId="TDC1">
    <w:name w:val="toc 1"/>
    <w:basedOn w:val="Normal"/>
    <w:next w:val="Normal"/>
    <w:autoRedefine/>
    <w:uiPriority w:val="39"/>
    <w:unhideWhenUsed/>
    <w:rsid w:val="00C31252"/>
    <w:pPr>
      <w:spacing w:after="100"/>
    </w:pPr>
  </w:style>
  <w:style w:type="paragraph" w:styleId="TDC2">
    <w:name w:val="toc 2"/>
    <w:basedOn w:val="Normal"/>
    <w:next w:val="Normal"/>
    <w:autoRedefine/>
    <w:uiPriority w:val="39"/>
    <w:unhideWhenUsed/>
    <w:rsid w:val="009F3903"/>
    <w:pPr>
      <w:tabs>
        <w:tab w:val="right" w:leader="dot" w:pos="8828"/>
      </w:tabs>
      <w:spacing w:after="100"/>
      <w:ind w:left="426" w:hanging="426"/>
    </w:pPr>
  </w:style>
  <w:style w:type="paragraph" w:styleId="TDC3">
    <w:name w:val="toc 3"/>
    <w:basedOn w:val="Normal"/>
    <w:next w:val="Normal"/>
    <w:autoRedefine/>
    <w:uiPriority w:val="39"/>
    <w:unhideWhenUsed/>
    <w:rsid w:val="00EA1CDE"/>
    <w:pPr>
      <w:tabs>
        <w:tab w:val="right" w:leader="dot" w:pos="8828"/>
      </w:tabs>
      <w:spacing w:after="100"/>
      <w:ind w:left="708"/>
    </w:pPr>
  </w:style>
  <w:style w:type="character" w:customStyle="1" w:styleId="apple-converted-space">
    <w:name w:val="apple-converted-space"/>
    <w:basedOn w:val="Fuentedeprrafopredeter"/>
    <w:rsid w:val="006256EA"/>
  </w:style>
  <w:style w:type="paragraph" w:styleId="NormalWeb">
    <w:name w:val="Normal (Web)"/>
    <w:basedOn w:val="Normal"/>
    <w:uiPriority w:val="99"/>
    <w:unhideWhenUsed/>
    <w:rsid w:val="006256E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646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2230">
      <w:bodyDiv w:val="1"/>
      <w:marLeft w:val="0"/>
      <w:marRight w:val="0"/>
      <w:marTop w:val="0"/>
      <w:marBottom w:val="0"/>
      <w:divBdr>
        <w:top w:val="none" w:sz="0" w:space="0" w:color="auto"/>
        <w:left w:val="none" w:sz="0" w:space="0" w:color="auto"/>
        <w:bottom w:val="none" w:sz="0" w:space="0" w:color="auto"/>
        <w:right w:val="none" w:sz="0" w:space="0" w:color="auto"/>
      </w:divBdr>
    </w:div>
    <w:div w:id="166218040">
      <w:bodyDiv w:val="1"/>
      <w:marLeft w:val="0"/>
      <w:marRight w:val="0"/>
      <w:marTop w:val="0"/>
      <w:marBottom w:val="0"/>
      <w:divBdr>
        <w:top w:val="none" w:sz="0" w:space="0" w:color="auto"/>
        <w:left w:val="none" w:sz="0" w:space="0" w:color="auto"/>
        <w:bottom w:val="none" w:sz="0" w:space="0" w:color="auto"/>
        <w:right w:val="none" w:sz="0" w:space="0" w:color="auto"/>
      </w:divBdr>
    </w:div>
    <w:div w:id="167134854">
      <w:bodyDiv w:val="1"/>
      <w:marLeft w:val="0"/>
      <w:marRight w:val="0"/>
      <w:marTop w:val="0"/>
      <w:marBottom w:val="0"/>
      <w:divBdr>
        <w:top w:val="none" w:sz="0" w:space="0" w:color="auto"/>
        <w:left w:val="none" w:sz="0" w:space="0" w:color="auto"/>
        <w:bottom w:val="none" w:sz="0" w:space="0" w:color="auto"/>
        <w:right w:val="none" w:sz="0" w:space="0" w:color="auto"/>
      </w:divBdr>
    </w:div>
    <w:div w:id="251017237">
      <w:bodyDiv w:val="1"/>
      <w:marLeft w:val="0"/>
      <w:marRight w:val="0"/>
      <w:marTop w:val="0"/>
      <w:marBottom w:val="0"/>
      <w:divBdr>
        <w:top w:val="none" w:sz="0" w:space="0" w:color="auto"/>
        <w:left w:val="none" w:sz="0" w:space="0" w:color="auto"/>
        <w:bottom w:val="none" w:sz="0" w:space="0" w:color="auto"/>
        <w:right w:val="none" w:sz="0" w:space="0" w:color="auto"/>
      </w:divBdr>
    </w:div>
    <w:div w:id="294067112">
      <w:bodyDiv w:val="1"/>
      <w:marLeft w:val="0"/>
      <w:marRight w:val="0"/>
      <w:marTop w:val="0"/>
      <w:marBottom w:val="0"/>
      <w:divBdr>
        <w:top w:val="none" w:sz="0" w:space="0" w:color="auto"/>
        <w:left w:val="none" w:sz="0" w:space="0" w:color="auto"/>
        <w:bottom w:val="none" w:sz="0" w:space="0" w:color="auto"/>
        <w:right w:val="none" w:sz="0" w:space="0" w:color="auto"/>
      </w:divBdr>
    </w:div>
    <w:div w:id="296567874">
      <w:bodyDiv w:val="1"/>
      <w:marLeft w:val="0"/>
      <w:marRight w:val="0"/>
      <w:marTop w:val="0"/>
      <w:marBottom w:val="0"/>
      <w:divBdr>
        <w:top w:val="none" w:sz="0" w:space="0" w:color="auto"/>
        <w:left w:val="none" w:sz="0" w:space="0" w:color="auto"/>
        <w:bottom w:val="none" w:sz="0" w:space="0" w:color="auto"/>
        <w:right w:val="none" w:sz="0" w:space="0" w:color="auto"/>
      </w:divBdr>
      <w:divsChild>
        <w:div w:id="1848599209">
          <w:marLeft w:val="0"/>
          <w:marRight w:val="0"/>
          <w:marTop w:val="0"/>
          <w:marBottom w:val="0"/>
          <w:divBdr>
            <w:top w:val="none" w:sz="0" w:space="0" w:color="auto"/>
            <w:left w:val="none" w:sz="0" w:space="0" w:color="auto"/>
            <w:bottom w:val="none" w:sz="0" w:space="0" w:color="auto"/>
            <w:right w:val="none" w:sz="0" w:space="0" w:color="auto"/>
          </w:divBdr>
          <w:divsChild>
            <w:div w:id="616066986">
              <w:marLeft w:val="0"/>
              <w:marRight w:val="0"/>
              <w:marTop w:val="0"/>
              <w:marBottom w:val="0"/>
              <w:divBdr>
                <w:top w:val="none" w:sz="0" w:space="0" w:color="auto"/>
                <w:left w:val="none" w:sz="0" w:space="0" w:color="auto"/>
                <w:bottom w:val="none" w:sz="0" w:space="0" w:color="auto"/>
                <w:right w:val="none" w:sz="0" w:space="0" w:color="auto"/>
              </w:divBdr>
            </w:div>
            <w:div w:id="639727061">
              <w:marLeft w:val="0"/>
              <w:marRight w:val="0"/>
              <w:marTop w:val="0"/>
              <w:marBottom w:val="0"/>
              <w:divBdr>
                <w:top w:val="none" w:sz="0" w:space="0" w:color="auto"/>
                <w:left w:val="none" w:sz="0" w:space="0" w:color="auto"/>
                <w:bottom w:val="none" w:sz="0" w:space="0" w:color="auto"/>
                <w:right w:val="none" w:sz="0" w:space="0" w:color="auto"/>
              </w:divBdr>
            </w:div>
            <w:div w:id="1246646495">
              <w:marLeft w:val="0"/>
              <w:marRight w:val="0"/>
              <w:marTop w:val="0"/>
              <w:marBottom w:val="0"/>
              <w:divBdr>
                <w:top w:val="none" w:sz="0" w:space="0" w:color="auto"/>
                <w:left w:val="none" w:sz="0" w:space="0" w:color="auto"/>
                <w:bottom w:val="none" w:sz="0" w:space="0" w:color="auto"/>
                <w:right w:val="none" w:sz="0" w:space="0" w:color="auto"/>
              </w:divBdr>
            </w:div>
            <w:div w:id="1273854086">
              <w:marLeft w:val="0"/>
              <w:marRight w:val="0"/>
              <w:marTop w:val="0"/>
              <w:marBottom w:val="0"/>
              <w:divBdr>
                <w:top w:val="none" w:sz="0" w:space="0" w:color="auto"/>
                <w:left w:val="none" w:sz="0" w:space="0" w:color="auto"/>
                <w:bottom w:val="none" w:sz="0" w:space="0" w:color="auto"/>
                <w:right w:val="none" w:sz="0" w:space="0" w:color="auto"/>
              </w:divBdr>
            </w:div>
            <w:div w:id="1639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0696">
      <w:bodyDiv w:val="1"/>
      <w:marLeft w:val="0"/>
      <w:marRight w:val="0"/>
      <w:marTop w:val="0"/>
      <w:marBottom w:val="0"/>
      <w:divBdr>
        <w:top w:val="none" w:sz="0" w:space="0" w:color="auto"/>
        <w:left w:val="none" w:sz="0" w:space="0" w:color="auto"/>
        <w:bottom w:val="none" w:sz="0" w:space="0" w:color="auto"/>
        <w:right w:val="none" w:sz="0" w:space="0" w:color="auto"/>
      </w:divBdr>
    </w:div>
    <w:div w:id="875580388">
      <w:bodyDiv w:val="1"/>
      <w:marLeft w:val="0"/>
      <w:marRight w:val="0"/>
      <w:marTop w:val="0"/>
      <w:marBottom w:val="0"/>
      <w:divBdr>
        <w:top w:val="none" w:sz="0" w:space="0" w:color="auto"/>
        <w:left w:val="none" w:sz="0" w:space="0" w:color="auto"/>
        <w:bottom w:val="none" w:sz="0" w:space="0" w:color="auto"/>
        <w:right w:val="none" w:sz="0" w:space="0" w:color="auto"/>
      </w:divBdr>
    </w:div>
    <w:div w:id="929659965">
      <w:bodyDiv w:val="1"/>
      <w:marLeft w:val="0"/>
      <w:marRight w:val="0"/>
      <w:marTop w:val="0"/>
      <w:marBottom w:val="0"/>
      <w:divBdr>
        <w:top w:val="none" w:sz="0" w:space="0" w:color="auto"/>
        <w:left w:val="none" w:sz="0" w:space="0" w:color="auto"/>
        <w:bottom w:val="none" w:sz="0" w:space="0" w:color="auto"/>
        <w:right w:val="none" w:sz="0" w:space="0" w:color="auto"/>
      </w:divBdr>
    </w:div>
    <w:div w:id="1013995648">
      <w:bodyDiv w:val="1"/>
      <w:marLeft w:val="0"/>
      <w:marRight w:val="0"/>
      <w:marTop w:val="0"/>
      <w:marBottom w:val="0"/>
      <w:divBdr>
        <w:top w:val="none" w:sz="0" w:space="0" w:color="auto"/>
        <w:left w:val="none" w:sz="0" w:space="0" w:color="auto"/>
        <w:bottom w:val="none" w:sz="0" w:space="0" w:color="auto"/>
        <w:right w:val="none" w:sz="0" w:space="0" w:color="auto"/>
      </w:divBdr>
      <w:divsChild>
        <w:div w:id="1662999695">
          <w:marLeft w:val="274"/>
          <w:marRight w:val="0"/>
          <w:marTop w:val="0"/>
          <w:marBottom w:val="0"/>
          <w:divBdr>
            <w:top w:val="none" w:sz="0" w:space="0" w:color="auto"/>
            <w:left w:val="none" w:sz="0" w:space="0" w:color="auto"/>
            <w:bottom w:val="none" w:sz="0" w:space="0" w:color="auto"/>
            <w:right w:val="none" w:sz="0" w:space="0" w:color="auto"/>
          </w:divBdr>
        </w:div>
        <w:div w:id="1963340568">
          <w:marLeft w:val="274"/>
          <w:marRight w:val="0"/>
          <w:marTop w:val="0"/>
          <w:marBottom w:val="0"/>
          <w:divBdr>
            <w:top w:val="none" w:sz="0" w:space="0" w:color="auto"/>
            <w:left w:val="none" w:sz="0" w:space="0" w:color="auto"/>
            <w:bottom w:val="none" w:sz="0" w:space="0" w:color="auto"/>
            <w:right w:val="none" w:sz="0" w:space="0" w:color="auto"/>
          </w:divBdr>
        </w:div>
      </w:divsChild>
    </w:div>
    <w:div w:id="1141266109">
      <w:bodyDiv w:val="1"/>
      <w:marLeft w:val="0"/>
      <w:marRight w:val="0"/>
      <w:marTop w:val="0"/>
      <w:marBottom w:val="0"/>
      <w:divBdr>
        <w:top w:val="none" w:sz="0" w:space="0" w:color="auto"/>
        <w:left w:val="none" w:sz="0" w:space="0" w:color="auto"/>
        <w:bottom w:val="none" w:sz="0" w:space="0" w:color="auto"/>
        <w:right w:val="none" w:sz="0" w:space="0" w:color="auto"/>
      </w:divBdr>
      <w:divsChild>
        <w:div w:id="1495800966">
          <w:marLeft w:val="0"/>
          <w:marRight w:val="0"/>
          <w:marTop w:val="0"/>
          <w:marBottom w:val="0"/>
          <w:divBdr>
            <w:top w:val="none" w:sz="0" w:space="0" w:color="auto"/>
            <w:left w:val="none" w:sz="0" w:space="0" w:color="auto"/>
            <w:bottom w:val="none" w:sz="0" w:space="0" w:color="auto"/>
            <w:right w:val="none" w:sz="0" w:space="0" w:color="auto"/>
          </w:divBdr>
          <w:divsChild>
            <w:div w:id="1911964262">
              <w:marLeft w:val="0"/>
              <w:marRight w:val="0"/>
              <w:marTop w:val="0"/>
              <w:marBottom w:val="0"/>
              <w:divBdr>
                <w:top w:val="none" w:sz="0" w:space="0" w:color="auto"/>
                <w:left w:val="none" w:sz="0" w:space="0" w:color="auto"/>
                <w:bottom w:val="none" w:sz="0" w:space="0" w:color="auto"/>
                <w:right w:val="none" w:sz="0" w:space="0" w:color="auto"/>
              </w:divBdr>
              <w:divsChild>
                <w:div w:id="1717387468">
                  <w:marLeft w:val="0"/>
                  <w:marRight w:val="0"/>
                  <w:marTop w:val="0"/>
                  <w:marBottom w:val="0"/>
                  <w:divBdr>
                    <w:top w:val="none" w:sz="0" w:space="0" w:color="auto"/>
                    <w:left w:val="none" w:sz="0" w:space="0" w:color="auto"/>
                    <w:bottom w:val="none" w:sz="0" w:space="0" w:color="auto"/>
                    <w:right w:val="none" w:sz="0" w:space="0" w:color="auto"/>
                  </w:divBdr>
                  <w:divsChild>
                    <w:div w:id="641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98692">
      <w:bodyDiv w:val="1"/>
      <w:marLeft w:val="0"/>
      <w:marRight w:val="0"/>
      <w:marTop w:val="0"/>
      <w:marBottom w:val="0"/>
      <w:divBdr>
        <w:top w:val="none" w:sz="0" w:space="0" w:color="auto"/>
        <w:left w:val="none" w:sz="0" w:space="0" w:color="auto"/>
        <w:bottom w:val="none" w:sz="0" w:space="0" w:color="auto"/>
        <w:right w:val="none" w:sz="0" w:space="0" w:color="auto"/>
      </w:divBdr>
      <w:divsChild>
        <w:div w:id="371737242">
          <w:marLeft w:val="274"/>
          <w:marRight w:val="0"/>
          <w:marTop w:val="0"/>
          <w:marBottom w:val="0"/>
          <w:divBdr>
            <w:top w:val="none" w:sz="0" w:space="0" w:color="auto"/>
            <w:left w:val="none" w:sz="0" w:space="0" w:color="auto"/>
            <w:bottom w:val="none" w:sz="0" w:space="0" w:color="auto"/>
            <w:right w:val="none" w:sz="0" w:space="0" w:color="auto"/>
          </w:divBdr>
        </w:div>
        <w:div w:id="1640720473">
          <w:marLeft w:val="274"/>
          <w:marRight w:val="0"/>
          <w:marTop w:val="0"/>
          <w:marBottom w:val="0"/>
          <w:divBdr>
            <w:top w:val="none" w:sz="0" w:space="0" w:color="auto"/>
            <w:left w:val="none" w:sz="0" w:space="0" w:color="auto"/>
            <w:bottom w:val="none" w:sz="0" w:space="0" w:color="auto"/>
            <w:right w:val="none" w:sz="0" w:space="0" w:color="auto"/>
          </w:divBdr>
        </w:div>
      </w:divsChild>
    </w:div>
    <w:div w:id="1287278068">
      <w:bodyDiv w:val="1"/>
      <w:marLeft w:val="0"/>
      <w:marRight w:val="0"/>
      <w:marTop w:val="0"/>
      <w:marBottom w:val="0"/>
      <w:divBdr>
        <w:top w:val="none" w:sz="0" w:space="0" w:color="auto"/>
        <w:left w:val="none" w:sz="0" w:space="0" w:color="auto"/>
        <w:bottom w:val="none" w:sz="0" w:space="0" w:color="auto"/>
        <w:right w:val="none" w:sz="0" w:space="0" w:color="auto"/>
      </w:divBdr>
    </w:div>
    <w:div w:id="1382552820">
      <w:bodyDiv w:val="1"/>
      <w:marLeft w:val="0"/>
      <w:marRight w:val="0"/>
      <w:marTop w:val="0"/>
      <w:marBottom w:val="0"/>
      <w:divBdr>
        <w:top w:val="none" w:sz="0" w:space="0" w:color="auto"/>
        <w:left w:val="none" w:sz="0" w:space="0" w:color="auto"/>
        <w:bottom w:val="none" w:sz="0" w:space="0" w:color="auto"/>
        <w:right w:val="none" w:sz="0" w:space="0" w:color="auto"/>
      </w:divBdr>
    </w:div>
    <w:div w:id="1494222448">
      <w:bodyDiv w:val="1"/>
      <w:marLeft w:val="0"/>
      <w:marRight w:val="0"/>
      <w:marTop w:val="0"/>
      <w:marBottom w:val="0"/>
      <w:divBdr>
        <w:top w:val="none" w:sz="0" w:space="0" w:color="auto"/>
        <w:left w:val="none" w:sz="0" w:space="0" w:color="auto"/>
        <w:bottom w:val="none" w:sz="0" w:space="0" w:color="auto"/>
        <w:right w:val="none" w:sz="0" w:space="0" w:color="auto"/>
      </w:divBdr>
    </w:div>
    <w:div w:id="1519469280">
      <w:bodyDiv w:val="1"/>
      <w:marLeft w:val="0"/>
      <w:marRight w:val="0"/>
      <w:marTop w:val="0"/>
      <w:marBottom w:val="0"/>
      <w:divBdr>
        <w:top w:val="none" w:sz="0" w:space="0" w:color="auto"/>
        <w:left w:val="none" w:sz="0" w:space="0" w:color="auto"/>
        <w:bottom w:val="none" w:sz="0" w:space="0" w:color="auto"/>
        <w:right w:val="none" w:sz="0" w:space="0" w:color="auto"/>
      </w:divBdr>
    </w:div>
    <w:div w:id="1583177421">
      <w:bodyDiv w:val="1"/>
      <w:marLeft w:val="0"/>
      <w:marRight w:val="0"/>
      <w:marTop w:val="0"/>
      <w:marBottom w:val="0"/>
      <w:divBdr>
        <w:top w:val="none" w:sz="0" w:space="0" w:color="auto"/>
        <w:left w:val="none" w:sz="0" w:space="0" w:color="auto"/>
        <w:bottom w:val="none" w:sz="0" w:space="0" w:color="auto"/>
        <w:right w:val="none" w:sz="0" w:space="0" w:color="auto"/>
      </w:divBdr>
    </w:div>
    <w:div w:id="1713723516">
      <w:bodyDiv w:val="1"/>
      <w:marLeft w:val="0"/>
      <w:marRight w:val="0"/>
      <w:marTop w:val="0"/>
      <w:marBottom w:val="0"/>
      <w:divBdr>
        <w:top w:val="none" w:sz="0" w:space="0" w:color="auto"/>
        <w:left w:val="none" w:sz="0" w:space="0" w:color="auto"/>
        <w:bottom w:val="none" w:sz="0" w:space="0" w:color="auto"/>
        <w:right w:val="none" w:sz="0" w:space="0" w:color="auto"/>
      </w:divBdr>
    </w:div>
    <w:div w:id="1866484477">
      <w:bodyDiv w:val="1"/>
      <w:marLeft w:val="0"/>
      <w:marRight w:val="0"/>
      <w:marTop w:val="0"/>
      <w:marBottom w:val="0"/>
      <w:divBdr>
        <w:top w:val="none" w:sz="0" w:space="0" w:color="auto"/>
        <w:left w:val="none" w:sz="0" w:space="0" w:color="auto"/>
        <w:bottom w:val="none" w:sz="0" w:space="0" w:color="auto"/>
        <w:right w:val="none" w:sz="0" w:space="0" w:color="auto"/>
      </w:divBdr>
    </w:div>
    <w:div w:id="1911766604">
      <w:bodyDiv w:val="1"/>
      <w:marLeft w:val="0"/>
      <w:marRight w:val="0"/>
      <w:marTop w:val="0"/>
      <w:marBottom w:val="0"/>
      <w:divBdr>
        <w:top w:val="none" w:sz="0" w:space="0" w:color="auto"/>
        <w:left w:val="none" w:sz="0" w:space="0" w:color="auto"/>
        <w:bottom w:val="none" w:sz="0" w:space="0" w:color="auto"/>
        <w:right w:val="none" w:sz="0" w:space="0" w:color="auto"/>
      </w:divBdr>
    </w:div>
    <w:div w:id="205083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es.wikipedia.org/wiki/Cabecera_municipal" TargetMode="External"/><Relationship Id="rId26" Type="http://schemas.openxmlformats.org/officeDocument/2006/relationships/hyperlink" Target="https://www.gruptcb.com/html/noticia.php?idnoti=280" TargetMode="External"/><Relationship Id="rId39" Type="http://schemas.openxmlformats.org/officeDocument/2006/relationships/hyperlink" Target="http://www.dane.gov.co/index.php/estadisticas-por-tema/demografia-y-poblacion/censo-general-2005-1" TargetMode="External"/><Relationship Id="rId21" Type="http://schemas.openxmlformats.org/officeDocument/2006/relationships/hyperlink" Target="http://www.verdadabierta.com/lucha-por-la-tierra/5870-con-historica-sentencia-afros-recuperan-su-territorio-en-timbiqui-cauca" TargetMode="External"/><Relationship Id="rId34" Type="http://schemas.openxmlformats.org/officeDocument/2006/relationships/hyperlink" Target="http://www.proclamadelcauca.com/2015/07/sentencia-ordena-restitucion-de-tierras-en-timbiqui-cauca.html%20" TargetMode="External"/><Relationship Id="rId42" Type="http://schemas.openxmlformats.org/officeDocument/2006/relationships/hyperlink" Target="http://www.ins.gov.co/lineas-de-accion/Subdireccion-Vigilancia/sivigila/Protocolos%20SIVIGILA/PRO%20Mortalidad%20aso%20a%20desnutricion%20men%205%20a%C3%B1os.pdf" TargetMode="External"/><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s.wikipedia.org/wiki/8_de_abril" TargetMode="External"/><Relationship Id="rId29" Type="http://schemas.openxmlformats.org/officeDocument/2006/relationships/hyperlink" Target="http://www.portafolio.co/negocios/empresas/nuevo-puerto-buenaventura-moveria-400-000-contenedores-29318" TargetMode="External"/><Relationship Id="rId11" Type="http://schemas.openxmlformats.org/officeDocument/2006/relationships/image" Target="media/image2.jpeg"/><Relationship Id="rId24" Type="http://schemas.openxmlformats.org/officeDocument/2006/relationships/hyperlink" Target="http://www.dane.gov.co/files/censo2005/PERFIL_PDF_CG2005/76109T7T000.PDF" TargetMode="External"/><Relationship Id="rId32" Type="http://schemas.openxmlformats.org/officeDocument/2006/relationships/hyperlink" Target="http://colombiadiversa.org/colombiadiversa/documentos/DIVULGACION/INFORME_COMITE_DESC_1.pdf" TargetMode="External"/><Relationship Id="rId37" Type="http://schemas.openxmlformats.org/officeDocument/2006/relationships/hyperlink" Target="http://bajobaudo-choco.gov.co/index.shtml%233" TargetMode="External"/><Relationship Id="rId40" Type="http://schemas.openxmlformats.org/officeDocument/2006/relationships/hyperlink" Target="http://www.eltiempo.com/estilo-de-vida/salud/desnutricion-infantil-en-colombia/14272676" TargetMode="Externa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es.wikipedia.org/wiki/Quibd%C3%B3" TargetMode="External"/><Relationship Id="rId23" Type="http://schemas.openxmlformats.org/officeDocument/2006/relationships/hyperlink" Target="http://www.dane.gov.co/index.php/poblacion-y-demografia/censos" TargetMode="External"/><Relationship Id="rId28" Type="http://schemas.openxmlformats.org/officeDocument/2006/relationships/hyperlink" Target="file:///C:\Users\USER\Downloads\en%20http:\www.un.org\es\millenniumgoals\poverty.shtml" TargetMode="External"/><Relationship Id="rId36" Type="http://schemas.openxmlformats.org/officeDocument/2006/relationships/hyperlink" Target="http://www.altobaudo-choco.gov.co/presentacion.shtml" TargetMode="External"/><Relationship Id="rId49"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hyperlink" Target="http://www.elespectador.com/opinion/policultivos-y-desarrollo-integral-columna-481429" TargetMode="External"/><Relationship Id="rId31" Type="http://schemas.openxmlformats.org/officeDocument/2006/relationships/hyperlink" Target="http://www.cactus.org.co/archivos/documentos/Publicaciones/Plataforma/Recomendaciones%20byn.pdf" TargetMode="External"/><Relationship Id="rId44" Type="http://schemas.openxmlformats.org/officeDocument/2006/relationships/hyperlink" Target="http://www.un.org/es/millenniumgoals/poverty.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s.wikipedia.org/wiki/Departamento_de_Choc%C3%B3" TargetMode="External"/><Relationship Id="rId22" Type="http://schemas.openxmlformats.org/officeDocument/2006/relationships/hyperlink" Target="http://www.cao-mbudsman.org/cases/document-links/documents/TCBuenAssessmentReportSeptember2010_Spanish.pdf" TargetMode="External"/><Relationship Id="rId27" Type="http://schemas.openxmlformats.org/officeDocument/2006/relationships/hyperlink" Target="%20http:/lasillavacia.com/historia/la-corte-recarga-los-municipios-en-la-mineria-55936" TargetMode="External"/><Relationship Id="rId30" Type="http://schemas.openxmlformats.org/officeDocument/2006/relationships/hyperlink" Target="http://www.lasc.ie/sites/default/files/add_files/blog_files/La%20Reconquista%20del%20Pacifico%20low%20quality.pdf" TargetMode="External"/><Relationship Id="rId35" Type="http://schemas.openxmlformats.org/officeDocument/2006/relationships/hyperlink" Target="http://repositorio.gestiondelriesgo.gov.co/bitstream/20.500.11762/793/17/MEJORAMIENTO_DE_HIDROVIA_ENTRE_TUMACO_Y_GUAPI.pdf" TargetMode="External"/><Relationship Id="rId43" Type="http://schemas.openxmlformats.org/officeDocument/2006/relationships/hyperlink" Target="http://dhsprogram.com/pubs/pdf/FR172/FR172.pdf" TargetMode="External"/><Relationship Id="rId48" Type="http://schemas.openxmlformats.org/officeDocument/2006/relationships/customXml" Target="../customXml/item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https://es.wikipedia.org/wiki/1999" TargetMode="External"/><Relationship Id="rId25" Type="http://schemas.openxmlformats.org/officeDocument/2006/relationships/hyperlink" Target="http://www.dane.gov.co/censo/files/resultados/NBI_total_30_Jun_2011.pdf" TargetMode="External"/><Relationship Id="rId33" Type="http://schemas.openxmlformats.org/officeDocument/2006/relationships/hyperlink" Target="http://www.eltiempo.com/archivo/documento/CMS-3733571" TargetMode="External"/><Relationship Id="rId38" Type="http://schemas.openxmlformats.org/officeDocument/2006/relationships/hyperlink" Target="http://mediobaudo-choco.gov.co/informacion_general.shtml" TargetMode="External"/><Relationship Id="rId46" Type="http://schemas.openxmlformats.org/officeDocument/2006/relationships/fontTable" Target="fontTable.xml"/><Relationship Id="rId20" Type="http://schemas.openxmlformats.org/officeDocument/2006/relationships/hyperlink" Target="http://www.bnamericas.com/project-profile/es/pacific-pipeline-oap-oleoducto-al-pacifico-oap" TargetMode="External"/><Relationship Id="rId41" Type="http://schemas.openxmlformats.org/officeDocument/2006/relationships/hyperlink" Target="http://www.icbf.gov.co/portal/page/portal/IntranetICBF/prueba1/macro_procesos/MP_misionales/G_nutricion/G2.MPM4%20Guia%20T%C3%A9cnica%20Prevenci%C3%B3n%20y%20Atenci%C3%B3n%20Malnutrici%C3%B3n%20en%20los%20Serv.ICBF%20v1.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bajobaudo-choco.gov.co/index.shtml%233" TargetMode="External"/><Relationship Id="rId2" Type="http://schemas.openxmlformats.org/officeDocument/2006/relationships/hyperlink" Target="http://www.mediobaudochoco.gov.co/informacion_general.shtml" TargetMode="External"/><Relationship Id="rId1" Type="http://schemas.openxmlformats.org/officeDocument/2006/relationships/hyperlink" Target="http://www.altobaudo-choco.gov.co/index.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79B6B-467E-434A-BC68-9C903CD5D15B}"/>
</file>

<file path=customXml/itemProps2.xml><?xml version="1.0" encoding="utf-8"?>
<ds:datastoreItem xmlns:ds="http://schemas.openxmlformats.org/officeDocument/2006/customXml" ds:itemID="{F054724F-67DD-4B18-9D10-E76702656314}"/>
</file>

<file path=customXml/itemProps3.xml><?xml version="1.0" encoding="utf-8"?>
<ds:datastoreItem xmlns:ds="http://schemas.openxmlformats.org/officeDocument/2006/customXml" ds:itemID="{AD81FF0F-8B12-4BDB-BC3E-8D0DFCC2A686}"/>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293E4FA-0E99-4EE8-8A8F-19FAFB46DAD7}"/>
</file>

<file path=docProps/app.xml><?xml version="1.0" encoding="utf-8"?>
<Properties xmlns="http://schemas.openxmlformats.org/officeDocument/2006/extended-properties" xmlns:vt="http://schemas.openxmlformats.org/officeDocument/2006/docPropsVTypes">
  <Template>Normal</Template>
  <TotalTime>1</TotalTime>
  <Pages>8</Pages>
  <Words>18468</Words>
  <Characters>101576</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Jpachecoarrieta</dc:creator>
  <cp:lastModifiedBy>CCJ Internacional</cp:lastModifiedBy>
  <cp:revision>2</cp:revision>
  <cp:lastPrinted>2016-07-01T15:11:00Z</cp:lastPrinted>
  <dcterms:created xsi:type="dcterms:W3CDTF">2017-09-01T20:58:00Z</dcterms:created>
  <dcterms:modified xsi:type="dcterms:W3CDTF">2017-09-01T20:58:00Z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