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EE17" w14:textId="28E62F32" w:rsidR="004C4CBC" w:rsidRPr="00E82901" w:rsidRDefault="00557FE8" w:rsidP="004C4CBC">
      <w:pPr>
        <w:jc w:val="center"/>
        <w:rPr>
          <w:rFonts w:ascii="Arial" w:eastAsia="Times New Roman" w:hAnsi="Arial" w:cs="Arial"/>
          <w:b/>
          <w:bCs/>
          <w:sz w:val="24"/>
          <w:szCs w:val="24"/>
          <w:lang w:val="mn-MN"/>
        </w:rPr>
      </w:pPr>
      <w:r w:rsidRPr="00E82901">
        <w:rPr>
          <w:rFonts w:ascii="Arial" w:eastAsia="Times New Roman" w:hAnsi="Arial" w:cs="Arial"/>
          <w:b/>
          <w:bCs/>
          <w:sz w:val="24"/>
          <w:szCs w:val="24"/>
        </w:rPr>
        <w:t xml:space="preserve">    </w:t>
      </w:r>
      <w:r w:rsidR="004C4CBC" w:rsidRPr="00E82901">
        <w:rPr>
          <w:rFonts w:ascii="Arial" w:eastAsia="Times New Roman" w:hAnsi="Arial" w:cs="Arial"/>
          <w:b/>
          <w:bCs/>
          <w:sz w:val="24"/>
          <w:szCs w:val="24"/>
          <w:lang w:val="mn-MN"/>
        </w:rPr>
        <w:t>MONGOLIA’S</w:t>
      </w:r>
      <w:r w:rsidR="0025772F" w:rsidRPr="00E82901">
        <w:rPr>
          <w:rFonts w:ascii="Arial" w:eastAsia="Times New Roman" w:hAnsi="Arial" w:cs="Arial"/>
          <w:b/>
          <w:bCs/>
          <w:sz w:val="24"/>
          <w:szCs w:val="24"/>
        </w:rPr>
        <w:t xml:space="preserve"> </w:t>
      </w:r>
      <w:r w:rsidR="00BA4B1A" w:rsidRPr="00E82901">
        <w:rPr>
          <w:rFonts w:ascii="Arial" w:eastAsia="Times New Roman" w:hAnsi="Arial" w:cs="Arial"/>
          <w:b/>
          <w:bCs/>
          <w:sz w:val="24"/>
          <w:szCs w:val="24"/>
        </w:rPr>
        <w:t>RE</w:t>
      </w:r>
      <w:r w:rsidR="00BA4B1A">
        <w:rPr>
          <w:rFonts w:ascii="Arial" w:eastAsia="Times New Roman" w:hAnsi="Arial" w:cs="Arial"/>
          <w:b/>
          <w:bCs/>
          <w:sz w:val="24"/>
          <w:szCs w:val="24"/>
        </w:rPr>
        <w:t>SPONSE</w:t>
      </w:r>
      <w:r w:rsidR="00BA4B1A" w:rsidRPr="00E82901">
        <w:rPr>
          <w:rFonts w:ascii="Arial" w:eastAsia="Times New Roman" w:hAnsi="Arial" w:cs="Arial"/>
          <w:b/>
          <w:bCs/>
          <w:sz w:val="24"/>
          <w:szCs w:val="24"/>
        </w:rPr>
        <w:t xml:space="preserve"> </w:t>
      </w:r>
      <w:r w:rsidR="0025772F" w:rsidRPr="00E82901">
        <w:rPr>
          <w:rFonts w:ascii="Arial" w:eastAsia="Times New Roman" w:hAnsi="Arial" w:cs="Arial"/>
          <w:b/>
          <w:bCs/>
          <w:sz w:val="24"/>
          <w:szCs w:val="24"/>
        </w:rPr>
        <w:t>TO</w:t>
      </w:r>
      <w:r w:rsidRPr="00E82901">
        <w:rPr>
          <w:rFonts w:ascii="Arial" w:eastAsia="Times New Roman" w:hAnsi="Arial" w:cs="Arial"/>
          <w:b/>
          <w:bCs/>
          <w:sz w:val="24"/>
          <w:szCs w:val="24"/>
        </w:rPr>
        <w:t xml:space="preserve"> THE INQUIRY OF THE CEDAW COMMITTEE REGARDING </w:t>
      </w:r>
      <w:r w:rsidR="0025772F" w:rsidRPr="00E82901">
        <w:rPr>
          <w:rFonts w:ascii="Arial" w:eastAsia="Times New Roman" w:hAnsi="Arial" w:cs="Arial"/>
          <w:b/>
          <w:bCs/>
          <w:sz w:val="24"/>
          <w:szCs w:val="24"/>
        </w:rPr>
        <w:t>THE ARTICLE 10, 12</w:t>
      </w:r>
      <w:r w:rsidRPr="00E82901">
        <w:rPr>
          <w:rFonts w:ascii="Arial" w:eastAsia="Times New Roman" w:hAnsi="Arial" w:cs="Arial"/>
          <w:b/>
          <w:bCs/>
          <w:sz w:val="24"/>
          <w:szCs w:val="24"/>
        </w:rPr>
        <w:t>,</w:t>
      </w:r>
      <w:r w:rsidR="0025772F" w:rsidRPr="00E82901">
        <w:rPr>
          <w:rFonts w:ascii="Arial" w:eastAsia="Times New Roman" w:hAnsi="Arial" w:cs="Arial"/>
          <w:b/>
          <w:bCs/>
          <w:sz w:val="24"/>
          <w:szCs w:val="24"/>
        </w:rPr>
        <w:t xml:space="preserve"> 15 AND 16</w:t>
      </w:r>
      <w:r w:rsidRPr="00E82901">
        <w:rPr>
          <w:rFonts w:ascii="Arial" w:eastAsia="Times New Roman" w:hAnsi="Arial" w:cs="Arial"/>
          <w:b/>
          <w:bCs/>
          <w:sz w:val="24"/>
          <w:szCs w:val="24"/>
        </w:rPr>
        <w:t xml:space="preserve"> OF</w:t>
      </w:r>
      <w:r w:rsidR="0025772F" w:rsidRPr="00E82901">
        <w:rPr>
          <w:rFonts w:ascii="Arial" w:eastAsia="Times New Roman" w:hAnsi="Arial" w:cs="Arial"/>
          <w:b/>
          <w:bCs/>
          <w:sz w:val="24"/>
          <w:szCs w:val="24"/>
        </w:rPr>
        <w:t xml:space="preserve"> THE </w:t>
      </w:r>
      <w:r w:rsidR="004C4CBC" w:rsidRPr="00E82901">
        <w:rPr>
          <w:rFonts w:ascii="Arial" w:eastAsia="Times New Roman" w:hAnsi="Arial" w:cs="Arial"/>
          <w:b/>
          <w:bCs/>
          <w:sz w:val="24"/>
          <w:szCs w:val="24"/>
          <w:lang w:val="mn-MN"/>
        </w:rPr>
        <w:t>CONVENTION ON THE ELIMINATION OF ALL FORMS OF DISCRIMINATION AGAINST WOMEN</w:t>
      </w:r>
    </w:p>
    <w:p w14:paraId="2AC8D868" w14:textId="64CBFEBD" w:rsidR="00745C67" w:rsidRPr="00E82901" w:rsidRDefault="00745C67" w:rsidP="00745C67">
      <w:pPr>
        <w:pStyle w:val="NormalWeb"/>
        <w:shd w:val="clear" w:color="auto" w:fill="FFFFFF"/>
        <w:spacing w:before="300" w:after="300"/>
        <w:jc w:val="both"/>
        <w:rPr>
          <w:rFonts w:ascii="Arial" w:eastAsiaTheme="minorHAnsi" w:hAnsi="Arial" w:cs="Arial"/>
          <w:b/>
          <w:bCs/>
          <w:i/>
          <w:iCs/>
        </w:rPr>
      </w:pPr>
      <w:r w:rsidRPr="00E82901">
        <w:rPr>
          <w:rFonts w:ascii="Arial" w:eastAsiaTheme="minorHAnsi" w:hAnsi="Arial" w:cs="Arial"/>
          <w:b/>
          <w:bCs/>
          <w:i/>
          <w:iCs/>
          <w:lang w:val="mn-MN"/>
        </w:rPr>
        <w:t>Article 1</w:t>
      </w:r>
      <w:r w:rsidRPr="00E82901">
        <w:rPr>
          <w:rFonts w:ascii="Arial" w:eastAsiaTheme="minorHAnsi" w:hAnsi="Arial" w:cs="Arial"/>
          <w:b/>
          <w:bCs/>
          <w:i/>
          <w:iCs/>
        </w:rPr>
        <w:t>0</w:t>
      </w:r>
      <w:r w:rsidRPr="00E82901">
        <w:rPr>
          <w:rFonts w:ascii="Arial" w:eastAsiaTheme="minorHAnsi" w:hAnsi="Arial" w:cs="Arial"/>
          <w:b/>
          <w:bCs/>
          <w:i/>
          <w:iCs/>
          <w:lang w:val="mn-MN"/>
        </w:rPr>
        <w:t>:</w:t>
      </w:r>
    </w:p>
    <w:p w14:paraId="6E32CC85" w14:textId="77777777" w:rsidR="0004175B" w:rsidRPr="008577B6" w:rsidRDefault="0004175B" w:rsidP="0004175B">
      <w:pPr>
        <w:pStyle w:val="NormalWeb"/>
        <w:shd w:val="clear" w:color="auto" w:fill="FFFFFF"/>
        <w:spacing w:before="0" w:beforeAutospacing="0" w:after="120" w:afterAutospacing="0"/>
        <w:ind w:firstLine="720"/>
        <w:jc w:val="both"/>
        <w:rPr>
          <w:rFonts w:ascii="Arial" w:hAnsi="Arial" w:cs="Arial"/>
          <w:lang w:val="mn-MN"/>
        </w:rPr>
      </w:pPr>
      <w:r w:rsidRPr="008577B6">
        <w:rPr>
          <w:rFonts w:ascii="Arial" w:hAnsi="Arial" w:cs="Arial"/>
          <w:b/>
          <w:bCs/>
          <w:i/>
          <w:iCs/>
          <w:lang w:val="mn-MN"/>
        </w:rPr>
        <w:t xml:space="preserve">10.1  </w:t>
      </w:r>
      <w:r w:rsidRPr="008577B6">
        <w:rPr>
          <w:rFonts w:ascii="Arial" w:hAnsi="Arial" w:cs="Arial"/>
          <w:lang w:val="mn-MN"/>
        </w:rPr>
        <w:t xml:space="preserve">In cooperation with the “National </w:t>
      </w:r>
      <w:r w:rsidRPr="008577B6">
        <w:rPr>
          <w:rFonts w:ascii="Arial" w:hAnsi="Arial" w:cs="Arial"/>
        </w:rPr>
        <w:t>Research Institute of Labor and Professions</w:t>
      </w:r>
      <w:r w:rsidRPr="008577B6">
        <w:rPr>
          <w:rFonts w:ascii="Arial" w:hAnsi="Arial" w:cs="Arial"/>
          <w:lang w:val="mn-MN"/>
        </w:rPr>
        <w:t>” under the Ministry of Labor and Social</w:t>
      </w:r>
      <w:r w:rsidRPr="008577B6">
        <w:rPr>
          <w:rFonts w:ascii="Arial" w:hAnsi="Arial" w:cs="Arial"/>
        </w:rPr>
        <w:t xml:space="preserve"> Protection</w:t>
      </w:r>
      <w:r w:rsidRPr="008577B6">
        <w:rPr>
          <w:rFonts w:ascii="Arial" w:hAnsi="Arial" w:cs="Arial"/>
          <w:lang w:val="mn-MN"/>
        </w:rPr>
        <w:t xml:space="preserve">, 68 teachers participated in 3 </w:t>
      </w:r>
      <w:r w:rsidRPr="008577B6">
        <w:rPr>
          <w:rFonts w:ascii="Arial" w:hAnsi="Arial" w:cs="Arial"/>
        </w:rPr>
        <w:t xml:space="preserve"> online courses </w:t>
      </w:r>
      <w:r w:rsidRPr="008577B6">
        <w:rPr>
          <w:rFonts w:ascii="Arial" w:hAnsi="Arial" w:cs="Arial"/>
          <w:lang w:val="mn-MN"/>
        </w:rPr>
        <w:t>trainings.</w:t>
      </w:r>
    </w:p>
    <w:p w14:paraId="2DDD0606" w14:textId="085F14E3" w:rsidR="0004175B" w:rsidRPr="008577B6" w:rsidRDefault="002A75D9" w:rsidP="0004175B">
      <w:pPr>
        <w:spacing w:after="120" w:line="240" w:lineRule="auto"/>
        <w:ind w:left="45" w:firstLine="675"/>
        <w:jc w:val="both"/>
        <w:rPr>
          <w:rFonts w:ascii="Arial" w:eastAsia="Times New Roman" w:hAnsi="Arial" w:cs="Arial"/>
          <w:sz w:val="24"/>
          <w:szCs w:val="24"/>
        </w:rPr>
      </w:pPr>
      <w:r w:rsidRPr="008577B6">
        <w:rPr>
          <w:rFonts w:ascii="Arial" w:eastAsia="Times New Roman" w:hAnsi="Arial" w:cs="Arial"/>
          <w:sz w:val="24"/>
          <w:szCs w:val="24"/>
        </w:rPr>
        <w:t>Within the effort of providing c</w:t>
      </w:r>
      <w:r w:rsidR="0004175B" w:rsidRPr="008577B6">
        <w:rPr>
          <w:rFonts w:ascii="Arial" w:eastAsia="Times New Roman" w:hAnsi="Arial" w:cs="Arial"/>
          <w:sz w:val="24"/>
          <w:szCs w:val="24"/>
          <w:lang w:val="mn-MN"/>
        </w:rPr>
        <w:t>areer guidance</w:t>
      </w:r>
      <w:r w:rsidRPr="008577B6">
        <w:rPr>
          <w:rFonts w:ascii="Arial" w:eastAsia="Times New Roman" w:hAnsi="Arial" w:cs="Arial"/>
          <w:sz w:val="24"/>
          <w:szCs w:val="24"/>
        </w:rPr>
        <w:t xml:space="preserve"> to students</w:t>
      </w:r>
      <w:r w:rsidR="0004175B" w:rsidRPr="008577B6">
        <w:rPr>
          <w:rFonts w:ascii="Arial" w:eastAsia="Times New Roman" w:hAnsi="Arial" w:cs="Arial"/>
          <w:sz w:val="24"/>
          <w:szCs w:val="24"/>
          <w:lang w:val="mn-MN"/>
        </w:rPr>
        <w:t>, 18,700 high school students were provided with career choice knowledge, group and individual training and counseling</w:t>
      </w:r>
      <w:r w:rsidR="00557FE8" w:rsidRPr="008577B6">
        <w:rPr>
          <w:rFonts w:ascii="Arial" w:eastAsia="Times New Roman" w:hAnsi="Arial" w:cs="Arial"/>
          <w:sz w:val="24"/>
          <w:szCs w:val="24"/>
        </w:rPr>
        <w:t>.</w:t>
      </w:r>
    </w:p>
    <w:p w14:paraId="133CE9D3" w14:textId="36FBDCA4" w:rsidR="0004175B" w:rsidRPr="008577B6" w:rsidRDefault="0004175B" w:rsidP="0004175B">
      <w:pPr>
        <w:spacing w:after="120" w:line="240" w:lineRule="auto"/>
        <w:ind w:left="45" w:firstLine="675"/>
        <w:jc w:val="both"/>
        <w:rPr>
          <w:rFonts w:ascii="Arial" w:eastAsia="Times New Roman" w:hAnsi="Arial" w:cs="Arial"/>
          <w:sz w:val="24"/>
          <w:szCs w:val="24"/>
          <w:lang w:val="mn-MN"/>
        </w:rPr>
      </w:pPr>
      <w:r w:rsidRPr="008577B6">
        <w:rPr>
          <w:rFonts w:ascii="Arial" w:eastAsia="Times New Roman" w:hAnsi="Arial" w:cs="Arial"/>
          <w:sz w:val="24"/>
          <w:szCs w:val="24"/>
          <w:lang w:val="mn-MN"/>
        </w:rPr>
        <w:t xml:space="preserve">In order to provide career guidance to high school graduates, the “Choose the Right Career” event was organized in 2022 with multi-stakeholder participation. </w:t>
      </w:r>
      <w:r w:rsidRPr="008577B6">
        <w:rPr>
          <w:rFonts w:ascii="Arial" w:eastAsia="Times New Roman" w:hAnsi="Arial" w:cs="Arial"/>
          <w:sz w:val="24"/>
          <w:szCs w:val="24"/>
        </w:rPr>
        <w:t>M</w:t>
      </w:r>
      <w:r w:rsidRPr="008577B6">
        <w:rPr>
          <w:rFonts w:ascii="Arial" w:eastAsia="Times New Roman" w:hAnsi="Arial" w:cs="Arial"/>
          <w:sz w:val="24"/>
          <w:szCs w:val="24"/>
          <w:lang w:val="mn-MN"/>
        </w:rPr>
        <w:t xml:space="preserve">ore than 140 9th and </w:t>
      </w:r>
      <w:r w:rsidRPr="008577B6">
        <w:rPr>
          <w:rFonts w:ascii="Arial" w:eastAsia="Times New Roman" w:hAnsi="Arial" w:cs="Arial"/>
          <w:sz w:val="24"/>
          <w:szCs w:val="24"/>
        </w:rPr>
        <w:t>12</w:t>
      </w:r>
      <w:r w:rsidRPr="008577B6">
        <w:rPr>
          <w:rFonts w:ascii="Arial" w:eastAsia="Times New Roman" w:hAnsi="Arial" w:cs="Arial"/>
          <w:sz w:val="24"/>
          <w:szCs w:val="24"/>
          <w:vertAlign w:val="superscript"/>
        </w:rPr>
        <w:t>th</w:t>
      </w:r>
      <w:r w:rsidRPr="008577B6">
        <w:rPr>
          <w:rFonts w:ascii="Arial" w:eastAsia="Times New Roman" w:hAnsi="Arial" w:cs="Arial"/>
          <w:sz w:val="24"/>
          <w:szCs w:val="24"/>
        </w:rPr>
        <w:t>-grade</w:t>
      </w:r>
      <w:r w:rsidRPr="008577B6">
        <w:rPr>
          <w:rFonts w:ascii="Arial" w:eastAsia="Times New Roman" w:hAnsi="Arial" w:cs="Arial"/>
          <w:sz w:val="24"/>
          <w:szCs w:val="24"/>
          <w:lang w:val="mn-MN"/>
        </w:rPr>
        <w:t xml:space="preserve"> students</w:t>
      </w:r>
      <w:r w:rsidRPr="008577B6">
        <w:rPr>
          <w:rFonts w:ascii="Arial" w:eastAsia="Times New Roman" w:hAnsi="Arial" w:cs="Arial"/>
          <w:sz w:val="24"/>
          <w:szCs w:val="24"/>
        </w:rPr>
        <w:t xml:space="preserve"> attended the event</w:t>
      </w:r>
      <w:r w:rsidRPr="008577B6">
        <w:rPr>
          <w:rFonts w:ascii="Arial" w:eastAsia="Times New Roman" w:hAnsi="Arial" w:cs="Arial"/>
          <w:sz w:val="24"/>
          <w:szCs w:val="24"/>
          <w:lang w:val="mn-MN"/>
        </w:rPr>
        <w:t xml:space="preserve"> </w:t>
      </w:r>
      <w:r w:rsidR="00557FE8" w:rsidRPr="008577B6">
        <w:rPr>
          <w:rFonts w:ascii="Arial" w:eastAsia="Times New Roman" w:hAnsi="Arial" w:cs="Arial"/>
          <w:sz w:val="24"/>
          <w:szCs w:val="24"/>
        </w:rPr>
        <w:t>which</w:t>
      </w:r>
      <w:r w:rsidR="00557FE8" w:rsidRPr="008577B6">
        <w:rPr>
          <w:rFonts w:ascii="Arial" w:eastAsia="Times New Roman" w:hAnsi="Arial" w:cs="Arial"/>
          <w:sz w:val="24"/>
          <w:szCs w:val="24"/>
          <w:lang w:val="mn-MN"/>
        </w:rPr>
        <w:t xml:space="preserve"> </w:t>
      </w:r>
      <w:r w:rsidRPr="008577B6">
        <w:rPr>
          <w:rFonts w:ascii="Arial" w:eastAsia="Times New Roman" w:hAnsi="Arial" w:cs="Arial"/>
          <w:sz w:val="24"/>
          <w:szCs w:val="24"/>
          <w:lang w:val="mn-MN"/>
        </w:rPr>
        <w:t>provided them with information on how to choose the right profession, career, employment, career guidance</w:t>
      </w:r>
      <w:r w:rsidRPr="008577B6">
        <w:rPr>
          <w:rFonts w:ascii="Arial" w:eastAsia="Times New Roman" w:hAnsi="Arial" w:cs="Arial"/>
          <w:sz w:val="24"/>
          <w:szCs w:val="24"/>
        </w:rPr>
        <w:t>,</w:t>
      </w:r>
      <w:r w:rsidRPr="008577B6">
        <w:rPr>
          <w:rFonts w:ascii="Arial" w:eastAsia="Times New Roman" w:hAnsi="Arial" w:cs="Arial"/>
          <w:sz w:val="24"/>
          <w:szCs w:val="24"/>
          <w:lang w:val="mn-MN"/>
        </w:rPr>
        <w:t xml:space="preserve"> and choosing the right profession.</w:t>
      </w:r>
    </w:p>
    <w:p w14:paraId="6108F4F3" w14:textId="0893F475" w:rsidR="002A75D9" w:rsidRPr="00E82901" w:rsidRDefault="0004175B" w:rsidP="002A75D9">
      <w:pPr>
        <w:spacing w:after="120" w:line="240" w:lineRule="auto"/>
        <w:ind w:left="45" w:firstLine="675"/>
        <w:jc w:val="both"/>
        <w:rPr>
          <w:rFonts w:ascii="Arial" w:hAnsi="Arial" w:cs="Arial"/>
          <w:sz w:val="24"/>
          <w:szCs w:val="24"/>
          <w:lang w:val="mn-MN"/>
        </w:rPr>
      </w:pPr>
      <w:r w:rsidRPr="00E82901">
        <w:rPr>
          <w:rFonts w:ascii="Arial" w:hAnsi="Arial" w:cs="Arial"/>
          <w:sz w:val="24"/>
          <w:szCs w:val="24"/>
          <w:lang w:val="mn-MN"/>
        </w:rPr>
        <w:t>For the first time, the concept of a “</w:t>
      </w:r>
      <w:r w:rsidRPr="00E82901">
        <w:rPr>
          <w:rFonts w:ascii="Arial" w:hAnsi="Arial" w:cs="Arial"/>
          <w:sz w:val="24"/>
          <w:szCs w:val="24"/>
        </w:rPr>
        <w:t>N</w:t>
      </w:r>
      <w:r w:rsidRPr="00E82901">
        <w:rPr>
          <w:rFonts w:ascii="Arial" w:hAnsi="Arial" w:cs="Arial"/>
          <w:sz w:val="24"/>
          <w:szCs w:val="24"/>
          <w:lang w:val="mn-MN"/>
        </w:rPr>
        <w:t xml:space="preserve">ational </w:t>
      </w:r>
      <w:r w:rsidRPr="00E82901">
        <w:rPr>
          <w:rFonts w:ascii="Arial" w:hAnsi="Arial" w:cs="Arial"/>
          <w:sz w:val="24"/>
          <w:szCs w:val="24"/>
        </w:rPr>
        <w:t>Q</w:t>
      </w:r>
      <w:r w:rsidRPr="00E82901">
        <w:rPr>
          <w:rFonts w:ascii="Arial" w:hAnsi="Arial" w:cs="Arial"/>
          <w:sz w:val="24"/>
          <w:szCs w:val="24"/>
          <w:lang w:val="mn-MN"/>
        </w:rPr>
        <w:t>ualification framework” was enshrined in the revised Labor Law</w:t>
      </w:r>
      <w:r w:rsidRPr="00E82901">
        <w:rPr>
          <w:rFonts w:ascii="Arial" w:hAnsi="Arial" w:cs="Arial"/>
          <w:sz w:val="24"/>
          <w:szCs w:val="24"/>
        </w:rPr>
        <w:t xml:space="preserve"> of Mongolia</w:t>
      </w:r>
      <w:r w:rsidRPr="00E82901">
        <w:rPr>
          <w:rFonts w:ascii="Arial" w:hAnsi="Arial" w:cs="Arial"/>
          <w:sz w:val="24"/>
          <w:szCs w:val="24"/>
          <w:lang w:val="mn-MN"/>
        </w:rPr>
        <w:t xml:space="preserve">. </w:t>
      </w:r>
      <w:r w:rsidR="002A75D9" w:rsidRPr="00E82901">
        <w:rPr>
          <w:rFonts w:ascii="Arial" w:hAnsi="Arial" w:cs="Arial"/>
          <w:sz w:val="24"/>
          <w:szCs w:val="24"/>
        </w:rPr>
        <w:t xml:space="preserve"> Together with Ministry of Labour and Social Protection, Ministry of Education, Science has started to develop National Qualification Framework in order to </w:t>
      </w:r>
      <w:r w:rsidR="002A75D9" w:rsidRPr="00E82901">
        <w:rPr>
          <w:rFonts w:ascii="Arial" w:hAnsi="Arial" w:cs="Arial"/>
          <w:sz w:val="24"/>
          <w:szCs w:val="24"/>
          <w:lang w:val="mn-MN"/>
        </w:rPr>
        <w:t xml:space="preserve">classify, rank, recognize and certify the knowledge, skills and attitudes of citizens. </w:t>
      </w:r>
    </w:p>
    <w:p w14:paraId="7BB8F5EB" w14:textId="3686DF1F" w:rsidR="0004175B" w:rsidRPr="00E82901" w:rsidRDefault="0004175B" w:rsidP="0004175B">
      <w:pPr>
        <w:pStyle w:val="NormalWeb"/>
        <w:shd w:val="clear" w:color="auto" w:fill="FFFFFF"/>
        <w:spacing w:before="0" w:beforeAutospacing="0" w:after="120" w:afterAutospacing="0"/>
        <w:jc w:val="both"/>
        <w:rPr>
          <w:rFonts w:ascii="Arial" w:eastAsiaTheme="minorHAnsi" w:hAnsi="Arial" w:cs="Arial"/>
          <w:lang w:val="mn-MN"/>
        </w:rPr>
      </w:pPr>
      <w:r w:rsidRPr="008577B6">
        <w:rPr>
          <w:rFonts w:ascii="Arial" w:hAnsi="Arial" w:cs="Arial"/>
          <w:lang w:val="mn-MN"/>
        </w:rPr>
        <w:t>           </w:t>
      </w:r>
      <w:r w:rsidRPr="008577B6">
        <w:rPr>
          <w:rFonts w:ascii="Arial" w:hAnsi="Arial" w:cs="Arial"/>
          <w:b/>
          <w:bCs/>
          <w:i/>
          <w:iCs/>
          <w:lang w:val="mn-MN"/>
        </w:rPr>
        <w:t xml:space="preserve">10.2 </w:t>
      </w:r>
      <w:r w:rsidR="00411FAF" w:rsidRPr="008577B6">
        <w:rPr>
          <w:rFonts w:ascii="Arial" w:hAnsi="Arial" w:cs="Arial"/>
          <w:b/>
          <w:bCs/>
          <w:i/>
          <w:iCs/>
        </w:rPr>
        <w:t xml:space="preserve">Mandatory </w:t>
      </w:r>
      <w:r w:rsidR="00411FAF" w:rsidRPr="00E82901">
        <w:rPr>
          <w:rFonts w:ascii="Arial" w:eastAsiaTheme="minorHAnsi" w:hAnsi="Arial" w:cs="Arial"/>
        </w:rPr>
        <w:t>p</w:t>
      </w:r>
      <w:r w:rsidRPr="00E82901">
        <w:rPr>
          <w:rFonts w:ascii="Arial" w:eastAsiaTheme="minorHAnsi" w:hAnsi="Arial" w:cs="Arial"/>
          <w:lang w:val="mn-MN"/>
        </w:rPr>
        <w:t>re</w:t>
      </w:r>
      <w:r w:rsidR="00557FE8" w:rsidRPr="00E82901">
        <w:rPr>
          <w:rFonts w:ascii="Arial" w:eastAsiaTheme="minorHAnsi" w:hAnsi="Arial" w:cs="Arial"/>
        </w:rPr>
        <w:t>-</w:t>
      </w:r>
      <w:r w:rsidRPr="00E82901">
        <w:rPr>
          <w:rFonts w:ascii="Arial" w:eastAsiaTheme="minorHAnsi" w:hAnsi="Arial" w:cs="Arial"/>
          <w:lang w:val="mn-MN"/>
        </w:rPr>
        <w:t xml:space="preserve">school education, as well as elementary and secondary education standards </w:t>
      </w:r>
      <w:r w:rsidR="00411FAF" w:rsidRPr="00E82901">
        <w:rPr>
          <w:rFonts w:ascii="Arial" w:eastAsiaTheme="minorHAnsi" w:hAnsi="Arial" w:cs="Arial"/>
        </w:rPr>
        <w:t>are</w:t>
      </w:r>
      <w:r w:rsidRPr="00E82901">
        <w:rPr>
          <w:rFonts w:ascii="Arial" w:eastAsiaTheme="minorHAnsi" w:hAnsi="Arial" w:cs="Arial"/>
          <w:lang w:val="mn-MN"/>
        </w:rPr>
        <w:t xml:space="preserve"> followed by all types of kindergarten and schools. In the academic year of 2019-2020</w:t>
      </w:r>
      <w:r w:rsidR="00557FE8" w:rsidRPr="00E82901">
        <w:rPr>
          <w:rFonts w:ascii="Arial" w:eastAsiaTheme="minorHAnsi" w:hAnsi="Arial" w:cs="Arial"/>
        </w:rPr>
        <w:t>,</w:t>
      </w:r>
      <w:r w:rsidRPr="00E82901">
        <w:rPr>
          <w:rFonts w:ascii="Arial" w:eastAsiaTheme="minorHAnsi" w:hAnsi="Arial" w:cs="Arial"/>
          <w:lang w:val="mn-MN"/>
        </w:rPr>
        <w:t xml:space="preserve">  </w:t>
      </w:r>
      <w:r w:rsidR="00557FE8" w:rsidRPr="00E82901">
        <w:rPr>
          <w:rFonts w:ascii="Arial" w:eastAsiaTheme="minorHAnsi" w:hAnsi="Arial" w:cs="Arial"/>
        </w:rPr>
        <w:t>w</w:t>
      </w:r>
      <w:r w:rsidRPr="00E82901">
        <w:rPr>
          <w:rFonts w:ascii="Arial" w:eastAsiaTheme="minorHAnsi" w:hAnsi="Arial" w:cs="Arial"/>
          <w:lang w:val="mn-MN"/>
        </w:rPr>
        <w:t>ithin the framework of the improved primary, basic, and upper secondary education curricula during the school year, children were able to choose technology subjects that were different for boys and girls, regardless of gender.</w:t>
      </w:r>
    </w:p>
    <w:p w14:paraId="01BF3E59" w14:textId="4C3B53BA" w:rsidR="0004175B" w:rsidRPr="008577B6" w:rsidRDefault="0004175B" w:rsidP="0004175B">
      <w:pPr>
        <w:pStyle w:val="NormalWeb"/>
        <w:shd w:val="clear" w:color="auto" w:fill="FFFFFF"/>
        <w:spacing w:before="0" w:beforeAutospacing="0" w:after="120" w:afterAutospacing="0"/>
        <w:jc w:val="both"/>
        <w:rPr>
          <w:rFonts w:ascii="Arial" w:hAnsi="Arial" w:cs="Arial"/>
        </w:rPr>
      </w:pPr>
      <w:r w:rsidRPr="008577B6">
        <w:rPr>
          <w:rFonts w:ascii="Arial" w:hAnsi="Arial" w:cs="Arial"/>
          <w:lang w:val="mn-MN"/>
        </w:rPr>
        <w:t xml:space="preserve">            </w:t>
      </w:r>
      <w:r w:rsidRPr="008577B6">
        <w:rPr>
          <w:rFonts w:ascii="Arial" w:hAnsi="Arial" w:cs="Arial"/>
          <w:b/>
          <w:bCs/>
          <w:i/>
          <w:iCs/>
          <w:lang w:val="mn-MN"/>
        </w:rPr>
        <w:t xml:space="preserve">10.3 </w:t>
      </w:r>
      <w:r w:rsidR="00557FE8" w:rsidRPr="008577B6">
        <w:rPr>
          <w:rFonts w:ascii="Arial" w:hAnsi="Arial" w:cs="Arial"/>
        </w:rPr>
        <w:t>I</w:t>
      </w:r>
      <w:r w:rsidRPr="008577B6">
        <w:rPr>
          <w:rFonts w:ascii="Arial" w:hAnsi="Arial" w:cs="Arial"/>
          <w:lang w:val="mn-MN"/>
        </w:rPr>
        <w:t>n 2021, a professional team was appointed</w:t>
      </w:r>
      <w:r w:rsidRPr="008577B6">
        <w:rPr>
          <w:rFonts w:ascii="Arial" w:hAnsi="Arial" w:cs="Arial"/>
        </w:rPr>
        <w:t xml:space="preserve"> by order of the Minister of Education and Science</w:t>
      </w:r>
      <w:r w:rsidR="00557FE8" w:rsidRPr="008577B6">
        <w:rPr>
          <w:rFonts w:ascii="Arial" w:hAnsi="Arial" w:cs="Arial"/>
        </w:rPr>
        <w:t xml:space="preserve"> </w:t>
      </w:r>
      <w:r w:rsidRPr="008577B6">
        <w:rPr>
          <w:rFonts w:ascii="Arial" w:hAnsi="Arial" w:cs="Arial"/>
        </w:rPr>
        <w:t xml:space="preserve">to analyze the content and design of 137 general education textbooks and develop recommendations. </w:t>
      </w:r>
      <w:r w:rsidR="00CF6DA2" w:rsidRPr="00E82901">
        <w:rPr>
          <w:rFonts w:ascii="Arial" w:hAnsi="Arial" w:cs="Arial"/>
        </w:rPr>
        <w:t>The result of the research shows that pictures and graphs expressing gender stereotypes have been widely found in the textbook, whereas role models such as women, ethnic minority historical heroes, composers, and poets that could change gender stereotypes are less likely to be portrayed in textbook.</w:t>
      </w:r>
      <w:r w:rsidRPr="008577B6">
        <w:rPr>
          <w:rFonts w:ascii="Arial" w:hAnsi="Arial" w:cs="Arial"/>
        </w:rPr>
        <w:t xml:space="preserve"> These findings are </w:t>
      </w:r>
      <w:r w:rsidR="00CF6DA2" w:rsidRPr="008577B6">
        <w:rPr>
          <w:rFonts w:ascii="Arial" w:hAnsi="Arial" w:cs="Arial"/>
        </w:rPr>
        <w:t>to be taken into consideration in the development of</w:t>
      </w:r>
      <w:r w:rsidRPr="008577B6">
        <w:rPr>
          <w:rFonts w:ascii="Arial" w:hAnsi="Arial" w:cs="Arial"/>
        </w:rPr>
        <w:t xml:space="preserve"> </w:t>
      </w:r>
      <w:r w:rsidR="00CF6DA2" w:rsidRPr="008577B6">
        <w:rPr>
          <w:rFonts w:ascii="Arial" w:hAnsi="Arial" w:cs="Arial"/>
        </w:rPr>
        <w:t xml:space="preserve">textbook policy, </w:t>
      </w:r>
      <w:r w:rsidRPr="008577B6">
        <w:rPr>
          <w:rFonts w:ascii="Arial" w:hAnsi="Arial" w:cs="Arial"/>
        </w:rPr>
        <w:t>curricul</w:t>
      </w:r>
      <w:r w:rsidR="00CF6DA2" w:rsidRPr="008577B6">
        <w:rPr>
          <w:rFonts w:ascii="Arial" w:hAnsi="Arial" w:cs="Arial"/>
        </w:rPr>
        <w:t>a</w:t>
      </w:r>
      <w:r w:rsidRPr="008577B6">
        <w:rPr>
          <w:rFonts w:ascii="Arial" w:hAnsi="Arial" w:cs="Arial"/>
        </w:rPr>
        <w:t>, and new textbooks.</w:t>
      </w:r>
    </w:p>
    <w:p w14:paraId="20C7871E" w14:textId="2F2B54A2" w:rsidR="0004175B" w:rsidRPr="00E82901" w:rsidRDefault="0004175B" w:rsidP="0004175B">
      <w:pPr>
        <w:pStyle w:val="NormalWeb"/>
        <w:shd w:val="clear" w:color="auto" w:fill="FFFFFF"/>
        <w:spacing w:before="0" w:beforeAutospacing="0" w:after="120" w:afterAutospacing="0"/>
        <w:ind w:firstLine="720"/>
        <w:jc w:val="both"/>
        <w:rPr>
          <w:rFonts w:ascii="Arial" w:hAnsi="Arial" w:cs="Arial"/>
        </w:rPr>
      </w:pPr>
      <w:r w:rsidRPr="008577B6">
        <w:rPr>
          <w:rFonts w:ascii="Arial" w:hAnsi="Arial" w:cs="Arial"/>
          <w:b/>
          <w:bCs/>
          <w:i/>
          <w:iCs/>
          <w:lang w:val="mn-MN"/>
        </w:rPr>
        <w:t xml:space="preserve">10.4  </w:t>
      </w:r>
      <w:r w:rsidRPr="00E82901">
        <w:rPr>
          <w:rFonts w:ascii="Arial" w:hAnsi="Arial" w:cs="Arial"/>
          <w:lang w:val="mn-MN"/>
        </w:rPr>
        <w:t xml:space="preserve">In the academic year of 2021-2022, </w:t>
      </w:r>
      <w:r w:rsidR="002A75D9" w:rsidRPr="00E82901">
        <w:rPr>
          <w:rFonts w:ascii="Arial" w:hAnsi="Arial" w:cs="Arial"/>
        </w:rPr>
        <w:t>following students who meet the criteria have received grants</w:t>
      </w:r>
      <w:r w:rsidR="00411FAF" w:rsidRPr="00E82901">
        <w:rPr>
          <w:rFonts w:ascii="Arial" w:hAnsi="Arial" w:cs="Arial"/>
        </w:rPr>
        <w:t>:</w:t>
      </w:r>
    </w:p>
    <w:p w14:paraId="219758E1" w14:textId="77777777" w:rsidR="0004175B" w:rsidRPr="00E82901" w:rsidRDefault="0004175B" w:rsidP="0004175B">
      <w:pPr>
        <w:pStyle w:val="NormalWeb"/>
        <w:numPr>
          <w:ilvl w:val="0"/>
          <w:numId w:val="2"/>
        </w:numPr>
        <w:shd w:val="clear" w:color="auto" w:fill="FFFFFF"/>
        <w:spacing w:after="120" w:line="276" w:lineRule="auto"/>
        <w:jc w:val="both"/>
        <w:rPr>
          <w:rFonts w:ascii="Arial" w:hAnsi="Arial" w:cs="Arial"/>
          <w:lang w:val="mn-MN"/>
        </w:rPr>
      </w:pPr>
      <w:r w:rsidRPr="00E82901">
        <w:rPr>
          <w:rFonts w:ascii="Arial" w:hAnsi="Arial" w:cs="Arial"/>
          <w:lang w:val="mn-MN"/>
        </w:rPr>
        <w:t>58.6% of students with disabilities,</w:t>
      </w:r>
    </w:p>
    <w:p w14:paraId="3B617425" w14:textId="77777777" w:rsidR="002A75D9" w:rsidRPr="00E82901" w:rsidRDefault="002A75D9" w:rsidP="0092779F">
      <w:pPr>
        <w:pStyle w:val="NormalWeb"/>
        <w:numPr>
          <w:ilvl w:val="0"/>
          <w:numId w:val="2"/>
        </w:numPr>
        <w:shd w:val="clear" w:color="auto" w:fill="FFFFFF"/>
        <w:spacing w:before="0" w:beforeAutospacing="0" w:after="120" w:afterAutospacing="0"/>
        <w:jc w:val="both"/>
        <w:rPr>
          <w:rFonts w:ascii="Arial" w:hAnsi="Arial" w:cs="Arial"/>
        </w:rPr>
      </w:pPr>
      <w:r w:rsidRPr="00E82901">
        <w:rPr>
          <w:rFonts w:ascii="Arial" w:hAnsi="Arial" w:cs="Arial"/>
          <w:lang w:val="mn-MN"/>
        </w:rPr>
        <w:t xml:space="preserve">71.7% of </w:t>
      </w:r>
      <w:r w:rsidRPr="00E82901">
        <w:rPr>
          <w:rFonts w:ascii="Arial" w:hAnsi="Arial" w:cs="Arial"/>
        </w:rPr>
        <w:t>full-</w:t>
      </w:r>
      <w:r w:rsidRPr="00E82901">
        <w:rPr>
          <w:rFonts w:ascii="Arial" w:hAnsi="Arial" w:cs="Arial"/>
          <w:lang w:val="mn-MN"/>
        </w:rPr>
        <w:t>orphans</w:t>
      </w:r>
      <w:r w:rsidRPr="00E82901">
        <w:rPr>
          <w:rFonts w:ascii="Arial" w:hAnsi="Arial" w:cs="Arial"/>
        </w:rPr>
        <w:t xml:space="preserve"> students; </w:t>
      </w:r>
    </w:p>
    <w:p w14:paraId="5CDDE8AB" w14:textId="24B18935" w:rsidR="002A75D9" w:rsidRPr="00E82901" w:rsidRDefault="002A75D9" w:rsidP="0092779F">
      <w:pPr>
        <w:pStyle w:val="NormalWeb"/>
        <w:numPr>
          <w:ilvl w:val="0"/>
          <w:numId w:val="2"/>
        </w:numPr>
        <w:shd w:val="clear" w:color="auto" w:fill="FFFFFF"/>
        <w:spacing w:before="0" w:beforeAutospacing="0" w:after="120" w:afterAutospacing="0"/>
        <w:jc w:val="both"/>
        <w:rPr>
          <w:rFonts w:ascii="Arial" w:hAnsi="Arial" w:cs="Arial"/>
        </w:rPr>
      </w:pPr>
      <w:r w:rsidRPr="00E82901">
        <w:rPr>
          <w:rFonts w:ascii="Arial" w:hAnsi="Arial" w:cs="Arial"/>
          <w:lang w:val="mn-MN"/>
        </w:rPr>
        <w:t>70.3% of students</w:t>
      </w:r>
      <w:r w:rsidRPr="00E82901">
        <w:rPr>
          <w:rFonts w:ascii="Arial" w:hAnsi="Arial" w:cs="Arial"/>
        </w:rPr>
        <w:t xml:space="preserve">, whose parents are disabled, </w:t>
      </w:r>
    </w:p>
    <w:p w14:paraId="46396516" w14:textId="29490C90" w:rsidR="0004175B" w:rsidRPr="008577B6" w:rsidRDefault="0004175B" w:rsidP="0004175B">
      <w:pPr>
        <w:pStyle w:val="NormalWeb"/>
        <w:numPr>
          <w:ilvl w:val="0"/>
          <w:numId w:val="2"/>
        </w:numPr>
        <w:shd w:val="clear" w:color="auto" w:fill="FFFFFF"/>
        <w:spacing w:after="120" w:line="276" w:lineRule="auto"/>
        <w:jc w:val="both"/>
        <w:rPr>
          <w:rFonts w:ascii="Arial" w:hAnsi="Arial" w:cs="Arial"/>
          <w:lang w:val="mn-MN"/>
        </w:rPr>
      </w:pPr>
      <w:r w:rsidRPr="00E82901">
        <w:rPr>
          <w:rFonts w:ascii="Arial" w:hAnsi="Arial" w:cs="Arial"/>
          <w:lang w:val="mn-MN"/>
        </w:rPr>
        <w:lastRenderedPageBreak/>
        <w:t>69.7% of students in bachelor's program</w:t>
      </w:r>
      <w:r w:rsidR="00411FAF" w:rsidRPr="00E82901">
        <w:rPr>
          <w:rFonts w:ascii="Arial" w:hAnsi="Arial" w:cs="Arial"/>
        </w:rPr>
        <w:t>s</w:t>
      </w:r>
      <w:r w:rsidRPr="00E82901">
        <w:rPr>
          <w:rFonts w:ascii="Arial" w:hAnsi="Arial" w:cs="Arial"/>
          <w:lang w:val="mn-MN"/>
        </w:rPr>
        <w:t xml:space="preserve"> in a family with a member who has completely lost his/her ability to work,</w:t>
      </w:r>
    </w:p>
    <w:p w14:paraId="22E7E36C" w14:textId="7273BFCF" w:rsidR="0004175B" w:rsidRPr="008577B6" w:rsidRDefault="0004175B" w:rsidP="0004175B">
      <w:pPr>
        <w:pStyle w:val="NormalWeb"/>
        <w:numPr>
          <w:ilvl w:val="0"/>
          <w:numId w:val="2"/>
        </w:numPr>
        <w:shd w:val="clear" w:color="auto" w:fill="FFFFFF"/>
        <w:spacing w:after="120" w:line="276" w:lineRule="auto"/>
        <w:jc w:val="both"/>
        <w:rPr>
          <w:rFonts w:ascii="Arial" w:hAnsi="Arial" w:cs="Arial"/>
          <w:lang w:val="mn-MN"/>
        </w:rPr>
      </w:pPr>
      <w:r w:rsidRPr="008577B6">
        <w:rPr>
          <w:rFonts w:ascii="Arial" w:hAnsi="Arial" w:cs="Arial"/>
          <w:lang w:val="mn-MN"/>
        </w:rPr>
        <w:t>66.7% of students with 3 or more children from the same family studying at the same time in bachelor's program</w:t>
      </w:r>
      <w:r w:rsidR="00411FAF" w:rsidRPr="008577B6">
        <w:rPr>
          <w:rFonts w:ascii="Arial" w:hAnsi="Arial" w:cs="Arial"/>
        </w:rPr>
        <w:t>s</w:t>
      </w:r>
      <w:r w:rsidRPr="008577B6">
        <w:rPr>
          <w:rFonts w:ascii="Arial" w:hAnsi="Arial" w:cs="Arial"/>
          <w:lang w:val="mn-MN"/>
        </w:rPr>
        <w:t xml:space="preserve"> at a higher education institution,</w:t>
      </w:r>
    </w:p>
    <w:p w14:paraId="350C6553" w14:textId="77777777" w:rsidR="0004175B" w:rsidRPr="008577B6" w:rsidRDefault="0004175B" w:rsidP="0004175B">
      <w:pPr>
        <w:pStyle w:val="NormalWeb"/>
        <w:numPr>
          <w:ilvl w:val="0"/>
          <w:numId w:val="2"/>
        </w:numPr>
        <w:shd w:val="clear" w:color="auto" w:fill="FFFFFF"/>
        <w:spacing w:after="120" w:line="276" w:lineRule="auto"/>
        <w:jc w:val="both"/>
        <w:rPr>
          <w:rFonts w:ascii="Arial" w:hAnsi="Arial" w:cs="Arial"/>
          <w:lang w:val="mn-MN"/>
        </w:rPr>
      </w:pPr>
      <w:r w:rsidRPr="008577B6">
        <w:rPr>
          <w:rFonts w:ascii="Arial" w:hAnsi="Arial" w:cs="Arial"/>
          <w:lang w:val="mn-MN"/>
        </w:rPr>
        <w:t>71.4% of Tsaatan household undergraduate students,</w:t>
      </w:r>
    </w:p>
    <w:p w14:paraId="3797F8BF" w14:textId="5D925DAF" w:rsidR="0004175B" w:rsidRPr="008577B6" w:rsidRDefault="0004175B" w:rsidP="0092779F">
      <w:pPr>
        <w:pStyle w:val="NormalWeb"/>
        <w:numPr>
          <w:ilvl w:val="0"/>
          <w:numId w:val="2"/>
        </w:numPr>
        <w:shd w:val="clear" w:color="auto" w:fill="FFFFFF"/>
        <w:spacing w:after="120" w:line="276" w:lineRule="auto"/>
        <w:jc w:val="both"/>
        <w:rPr>
          <w:rFonts w:ascii="Arial" w:hAnsi="Arial" w:cs="Arial"/>
          <w:lang w:val="mn-MN"/>
        </w:rPr>
      </w:pPr>
      <w:r w:rsidRPr="008577B6">
        <w:rPr>
          <w:rFonts w:ascii="Arial" w:hAnsi="Arial" w:cs="Arial"/>
          <w:lang w:val="mn-MN"/>
        </w:rPr>
        <w:t>90.7% of students who received more than 650 points in the general entrance exam and received scholarships and scholarships to enter the state-owned universities and colleges as teachers,</w:t>
      </w:r>
    </w:p>
    <w:p w14:paraId="5C2E77D3" w14:textId="33606A62" w:rsidR="0004175B" w:rsidRPr="008577B6" w:rsidRDefault="0004175B" w:rsidP="0004175B">
      <w:pPr>
        <w:pStyle w:val="NormalWeb"/>
        <w:numPr>
          <w:ilvl w:val="0"/>
          <w:numId w:val="2"/>
        </w:numPr>
        <w:shd w:val="clear" w:color="auto" w:fill="FFFFFF"/>
        <w:spacing w:before="0" w:beforeAutospacing="0" w:after="120" w:afterAutospacing="0" w:line="276" w:lineRule="auto"/>
        <w:jc w:val="both"/>
        <w:rPr>
          <w:rFonts w:ascii="Arial" w:hAnsi="Arial" w:cs="Arial"/>
          <w:lang w:val="mn-MN"/>
        </w:rPr>
      </w:pPr>
      <w:r w:rsidRPr="008577B6">
        <w:rPr>
          <w:rFonts w:ascii="Arial" w:hAnsi="Arial" w:cs="Arial"/>
          <w:lang w:val="mn-MN"/>
        </w:rPr>
        <w:t>93.9% of students who received scholarships for enrollment in higher education diploma and bachelor's programs as nurses in state-owned and non-state-owned higher education institutions are female students.</w:t>
      </w:r>
    </w:p>
    <w:p w14:paraId="4903C5B4" w14:textId="2164AE06" w:rsidR="00A858D8" w:rsidRPr="00E82901" w:rsidRDefault="00411FAF" w:rsidP="0092779F">
      <w:pPr>
        <w:pStyle w:val="NormalWeb"/>
        <w:shd w:val="clear" w:color="auto" w:fill="FFFFFF"/>
        <w:spacing w:after="120"/>
        <w:ind w:firstLine="720"/>
        <w:jc w:val="both"/>
        <w:rPr>
          <w:rFonts w:ascii="Arial" w:hAnsi="Arial" w:cs="Arial"/>
        </w:rPr>
      </w:pPr>
      <w:r w:rsidRPr="00E82901">
        <w:rPr>
          <w:rFonts w:ascii="Arial" w:hAnsi="Arial" w:cs="Arial"/>
        </w:rPr>
        <w:t xml:space="preserve">Moreover, </w:t>
      </w:r>
      <w:r w:rsidR="0004175B" w:rsidRPr="00E82901">
        <w:rPr>
          <w:rFonts w:ascii="Arial" w:hAnsi="Arial" w:cs="Arial"/>
          <w:lang w:val="mn-MN"/>
        </w:rPr>
        <w:t>83.7% of students who successfully complete a teaching internship at a state-owned teacher training university in rural areas receive a living wage equal to 30 percent of the school's annual tuition fee</w:t>
      </w:r>
      <w:r w:rsidR="00A858D8" w:rsidRPr="00E82901">
        <w:rPr>
          <w:rFonts w:ascii="Arial" w:hAnsi="Arial" w:cs="Arial"/>
        </w:rPr>
        <w:t xml:space="preserve">. In addition, </w:t>
      </w:r>
      <w:r w:rsidR="0092779F" w:rsidRPr="00E82901">
        <w:rPr>
          <w:rFonts w:ascii="Arial" w:hAnsi="Arial" w:cs="Arial"/>
        </w:rPr>
        <w:t xml:space="preserve">the Government </w:t>
      </w:r>
      <w:r w:rsidR="00A858D8" w:rsidRPr="00E82901">
        <w:rPr>
          <w:rFonts w:ascii="Arial" w:hAnsi="Arial" w:cs="Arial"/>
        </w:rPr>
        <w:t xml:space="preserve">has subsidized transportation fee for the students who traveled to hometown during the winter vacation and who’s the university and college located 500 kilometer or more from hometown. In order to receive the transportation fee, the student has to be enrolled in the university and college according to the relevant regulation and out of total students, 70.3 percent is female students. </w:t>
      </w:r>
    </w:p>
    <w:p w14:paraId="0CA42C7B" w14:textId="77777777" w:rsidR="0004175B" w:rsidRPr="008577B6" w:rsidRDefault="0004175B" w:rsidP="004B6CEB">
      <w:pPr>
        <w:pStyle w:val="NormalWeb"/>
        <w:shd w:val="clear" w:color="auto" w:fill="FFFFFF"/>
        <w:spacing w:after="120"/>
        <w:ind w:firstLine="720"/>
        <w:jc w:val="both"/>
        <w:rPr>
          <w:rFonts w:ascii="Arial" w:hAnsi="Arial" w:cs="Arial"/>
          <w:lang w:val="mn-MN"/>
        </w:rPr>
      </w:pPr>
      <w:r w:rsidRPr="008577B6">
        <w:rPr>
          <w:rFonts w:ascii="Arial" w:hAnsi="Arial" w:cs="Arial"/>
          <w:lang w:val="mn-MN"/>
        </w:rPr>
        <w:t>In the academic year of 2021-2022, Student Development Loans were issued to 7,168 students of Mongolian accredited higher education institutions studying in priority specialties in Mongolia, of which 74.2% are female students.</w:t>
      </w:r>
    </w:p>
    <w:p w14:paraId="114B2D26" w14:textId="678F9786" w:rsidR="0004175B" w:rsidRPr="00E82901" w:rsidRDefault="0004175B" w:rsidP="0092779F">
      <w:pPr>
        <w:pStyle w:val="NormalWeb"/>
        <w:shd w:val="clear" w:color="auto" w:fill="FFFFFF"/>
        <w:spacing w:after="120"/>
        <w:ind w:firstLine="720"/>
        <w:jc w:val="both"/>
        <w:rPr>
          <w:rFonts w:ascii="Arial" w:hAnsi="Arial" w:cs="Arial"/>
          <w:lang w:val="mn-MN"/>
        </w:rPr>
      </w:pPr>
      <w:r w:rsidRPr="00E82901">
        <w:rPr>
          <w:rFonts w:ascii="Arial" w:hAnsi="Arial" w:cs="Arial"/>
          <w:lang w:val="mn-MN"/>
        </w:rPr>
        <w:t xml:space="preserve">Female students make up 83.9 percent of those eligible for the Presidential Scholarship or foreign scholarship. </w:t>
      </w:r>
      <w:r w:rsidR="00A858D8" w:rsidRPr="00E82901">
        <w:rPr>
          <w:rFonts w:ascii="Arial" w:hAnsi="Arial" w:cs="Arial"/>
        </w:rPr>
        <w:t xml:space="preserve">Female students constitute 75 percent of total scholarship grant holders of </w:t>
      </w:r>
      <w:r w:rsidR="00A858D8" w:rsidRPr="00E82901">
        <w:rPr>
          <w:rFonts w:ascii="Arial" w:hAnsi="Arial" w:cs="Arial"/>
          <w:lang w:val="mn-MN"/>
        </w:rPr>
        <w:t>The Prime Minister's Scholarship,</w:t>
      </w:r>
      <w:r w:rsidR="00A858D8" w:rsidRPr="00E82901">
        <w:rPr>
          <w:rFonts w:ascii="Arial" w:hAnsi="Arial" w:cs="Arial"/>
        </w:rPr>
        <w:t xml:space="preserve"> which is dedicated for students who has qualified to study in the domestic university.</w:t>
      </w:r>
    </w:p>
    <w:p w14:paraId="0C0FC2B4" w14:textId="77777777" w:rsidR="0004175B" w:rsidRPr="008577B6" w:rsidRDefault="0004175B" w:rsidP="0004175B">
      <w:pPr>
        <w:pStyle w:val="NormalWeb"/>
        <w:shd w:val="clear" w:color="auto" w:fill="FFFFFF"/>
        <w:spacing w:after="120"/>
        <w:ind w:firstLine="720"/>
        <w:jc w:val="both"/>
        <w:rPr>
          <w:rFonts w:ascii="Arial" w:hAnsi="Arial" w:cs="Arial"/>
          <w:lang w:val="mn-MN"/>
        </w:rPr>
      </w:pPr>
      <w:r w:rsidRPr="008577B6">
        <w:rPr>
          <w:rFonts w:ascii="Arial" w:hAnsi="Arial" w:cs="Arial"/>
          <w:b/>
          <w:bCs/>
          <w:lang w:val="mn-MN"/>
        </w:rPr>
        <w:t>10.5</w:t>
      </w:r>
      <w:r w:rsidRPr="008577B6">
        <w:rPr>
          <w:rFonts w:ascii="Arial" w:hAnsi="Arial" w:cs="Arial"/>
          <w:lang w:val="mn-MN"/>
        </w:rPr>
        <w:t xml:space="preserve">  In the first half of 2022, 1,675 people were involved in literacy training, of which 1,141 were men and 534 were women, 256 of whom were under the age of 18 and 1,419 were over the age of 18.</w:t>
      </w:r>
      <w:r w:rsidRPr="008577B6">
        <w:rPr>
          <w:rFonts w:ascii="Arial" w:hAnsi="Arial" w:cs="Arial"/>
          <w:b/>
          <w:bCs/>
          <w:i/>
          <w:iCs/>
          <w:lang w:val="mn-MN"/>
        </w:rPr>
        <w:t>        </w:t>
      </w:r>
    </w:p>
    <w:p w14:paraId="53AD3A32" w14:textId="77777777" w:rsidR="0004175B" w:rsidRPr="008577B6" w:rsidRDefault="0004175B" w:rsidP="0004175B">
      <w:pPr>
        <w:pStyle w:val="NormalWeb"/>
        <w:shd w:val="clear" w:color="auto" w:fill="FFFFFF"/>
        <w:spacing w:before="0" w:beforeAutospacing="0" w:after="120" w:afterAutospacing="0"/>
        <w:jc w:val="both"/>
        <w:rPr>
          <w:rFonts w:ascii="Arial" w:hAnsi="Arial" w:cs="Arial"/>
          <w:lang w:val="mn-MN"/>
        </w:rPr>
      </w:pPr>
      <w:r w:rsidRPr="008577B6">
        <w:rPr>
          <w:rFonts w:ascii="Arial" w:hAnsi="Arial" w:cs="Arial"/>
          <w:b/>
          <w:bCs/>
          <w:i/>
          <w:iCs/>
          <w:lang w:val="mn-MN"/>
        </w:rPr>
        <w:t> </w:t>
      </w:r>
      <w:r w:rsidRPr="008577B6">
        <w:rPr>
          <w:rFonts w:ascii="Arial" w:hAnsi="Arial" w:cs="Arial"/>
          <w:b/>
          <w:bCs/>
          <w:i/>
          <w:iCs/>
          <w:lang w:val="mn-MN"/>
        </w:rPr>
        <w:tab/>
        <w:t xml:space="preserve">10.6  </w:t>
      </w:r>
      <w:r w:rsidRPr="008577B6">
        <w:rPr>
          <w:rFonts w:ascii="Arial" w:hAnsi="Arial" w:cs="Arial"/>
          <w:lang w:val="mn-MN"/>
        </w:rPr>
        <w:t>In the 2021-2022 school year, a total of 1,931 students nationwide are at risk of dropping out of school, of which 1,391 or 72 percent are male and 540 or 28 percent are female. This suggests that there is a high risk of boys dropping out of school and that attention needs to be paid to boys' education. In addition, the employment status of parents of such students shows that 24 percent of all parents are employed, 39 percent are unemployed, and 33 percent are herders.</w:t>
      </w:r>
    </w:p>
    <w:p w14:paraId="379E82F4" w14:textId="77777777" w:rsidR="0004175B" w:rsidRPr="008577B6" w:rsidRDefault="0004175B" w:rsidP="004B6CEB">
      <w:pPr>
        <w:pStyle w:val="NormalWeb"/>
        <w:shd w:val="clear" w:color="auto" w:fill="FFFFFF"/>
        <w:spacing w:before="0" w:beforeAutospacing="0" w:after="120" w:afterAutospacing="0"/>
        <w:ind w:firstLine="720"/>
        <w:jc w:val="both"/>
        <w:rPr>
          <w:rFonts w:ascii="Arial" w:hAnsi="Arial" w:cs="Arial"/>
          <w:lang w:val="mn-MN"/>
        </w:rPr>
      </w:pPr>
      <w:r w:rsidRPr="008577B6">
        <w:rPr>
          <w:rFonts w:ascii="Arial" w:hAnsi="Arial" w:cs="Arial"/>
          <w:lang w:val="mn-MN"/>
        </w:rPr>
        <w:t>In the 2021-2022 academic year, 5313 students aged 8-46 are enrolled in 355 Lifelong Learning Centers nationwide, of which 1321 are women and 3992 are men.</w:t>
      </w:r>
    </w:p>
    <w:p w14:paraId="5712AEF8" w14:textId="6B705DFC" w:rsidR="0004175B" w:rsidRPr="008577B6" w:rsidRDefault="0004175B" w:rsidP="0004175B">
      <w:pPr>
        <w:pStyle w:val="NormalWeb"/>
        <w:shd w:val="clear" w:color="auto" w:fill="FFFFFF"/>
        <w:spacing w:before="0" w:beforeAutospacing="0" w:after="120" w:afterAutospacing="0"/>
        <w:ind w:firstLine="720"/>
        <w:jc w:val="both"/>
        <w:rPr>
          <w:rFonts w:ascii="Arial" w:hAnsi="Arial" w:cs="Arial"/>
          <w:lang w:val="mn-MN"/>
        </w:rPr>
      </w:pPr>
      <w:r w:rsidRPr="008577B6">
        <w:rPr>
          <w:rFonts w:ascii="Arial" w:hAnsi="Arial" w:cs="Arial"/>
          <w:lang w:val="mn-MN"/>
        </w:rPr>
        <w:t xml:space="preserve">In order to overcome the difficulties caused by </w:t>
      </w:r>
      <w:r w:rsidR="00411FAF" w:rsidRPr="008577B6">
        <w:rPr>
          <w:rFonts w:ascii="Arial" w:hAnsi="Arial" w:cs="Arial"/>
        </w:rPr>
        <w:t>C</w:t>
      </w:r>
      <w:r w:rsidRPr="008577B6">
        <w:rPr>
          <w:rFonts w:ascii="Arial" w:hAnsi="Arial" w:cs="Arial"/>
          <w:lang w:val="mn-MN"/>
        </w:rPr>
        <w:t>ovid</w:t>
      </w:r>
      <w:r w:rsidR="00411FAF" w:rsidRPr="008577B6">
        <w:rPr>
          <w:rFonts w:ascii="Arial" w:hAnsi="Arial" w:cs="Arial"/>
        </w:rPr>
        <w:t>-19 pandemic</w:t>
      </w:r>
      <w:r w:rsidRPr="008577B6">
        <w:rPr>
          <w:rFonts w:ascii="Arial" w:hAnsi="Arial" w:cs="Arial"/>
          <w:lang w:val="mn-MN"/>
        </w:rPr>
        <w:t xml:space="preserve"> and to compensate for the learning delays of students, in 2021, the Minister of Education and </w:t>
      </w:r>
      <w:r w:rsidRPr="008577B6">
        <w:rPr>
          <w:rFonts w:ascii="Arial" w:hAnsi="Arial" w:cs="Arial"/>
          <w:lang w:val="mn-MN"/>
        </w:rPr>
        <w:lastRenderedPageBreak/>
        <w:t xml:space="preserve">Science issued Order A/190 “A comprehensive plan to compensate for the learning delays of secondary school students /2021-2023/. </w:t>
      </w:r>
    </w:p>
    <w:p w14:paraId="02CF4241" w14:textId="10D6C680" w:rsidR="0004175B" w:rsidRPr="00E82901" w:rsidRDefault="0004175B" w:rsidP="0004175B">
      <w:pPr>
        <w:pStyle w:val="NormalWeb"/>
        <w:spacing w:before="0" w:beforeAutospacing="0" w:after="120" w:afterAutospacing="0"/>
        <w:ind w:firstLine="720"/>
        <w:jc w:val="both"/>
        <w:rPr>
          <w:rFonts w:ascii="Arial" w:hAnsi="Arial" w:cs="Arial"/>
        </w:rPr>
      </w:pPr>
      <w:r w:rsidRPr="00E82901">
        <w:rPr>
          <w:rFonts w:ascii="Arial" w:hAnsi="Arial" w:cs="Arial"/>
        </w:rPr>
        <w:t>650 public s</w:t>
      </w:r>
      <w:r w:rsidR="00411FAF" w:rsidRPr="00E82901">
        <w:rPr>
          <w:rFonts w:ascii="Arial" w:hAnsi="Arial" w:cs="Arial"/>
        </w:rPr>
        <w:t>c</w:t>
      </w:r>
      <w:r w:rsidRPr="00E82901">
        <w:rPr>
          <w:rFonts w:ascii="Arial" w:hAnsi="Arial" w:cs="Arial"/>
        </w:rPr>
        <w:t xml:space="preserve">hools provide extra curriculums and activities based on subjects and </w:t>
      </w:r>
      <w:r w:rsidR="004E5B3F" w:rsidRPr="00E82901">
        <w:rPr>
          <w:rFonts w:ascii="Arial" w:hAnsi="Arial" w:cs="Arial"/>
        </w:rPr>
        <w:t>demands/interests of their students</w:t>
      </w:r>
      <w:r w:rsidRPr="00E82901">
        <w:rPr>
          <w:rFonts w:ascii="Arial" w:hAnsi="Arial" w:cs="Arial"/>
        </w:rPr>
        <w:t>. These are: Arts</w:t>
      </w:r>
      <w:r w:rsidRPr="00E82901">
        <w:rPr>
          <w:rFonts w:ascii="Arial" w:hAnsi="Arial" w:cs="Arial"/>
          <w:lang w:val="mn-MN"/>
        </w:rPr>
        <w:t>/</w:t>
      </w:r>
      <w:r w:rsidRPr="00E82901">
        <w:rPr>
          <w:rFonts w:ascii="Arial" w:hAnsi="Arial" w:cs="Arial"/>
        </w:rPr>
        <w:t xml:space="preserve">Music extra activities </w:t>
      </w:r>
      <w:r w:rsidRPr="00E82901">
        <w:rPr>
          <w:rFonts w:ascii="Arial" w:hAnsi="Arial" w:cs="Arial"/>
          <w:lang w:val="mn-MN"/>
        </w:rPr>
        <w:t xml:space="preserve">- 131 </w:t>
      </w:r>
      <w:r w:rsidRPr="00E82901">
        <w:rPr>
          <w:rFonts w:ascii="Arial" w:hAnsi="Arial" w:cs="Arial"/>
        </w:rPr>
        <w:t xml:space="preserve">schools </w:t>
      </w:r>
      <w:r w:rsidR="00411FAF" w:rsidRPr="00E82901">
        <w:rPr>
          <w:rFonts w:ascii="Arial" w:hAnsi="Arial" w:cs="Arial"/>
        </w:rPr>
        <w:t>(</w:t>
      </w:r>
      <w:r w:rsidRPr="00E82901">
        <w:rPr>
          <w:rFonts w:ascii="Arial" w:hAnsi="Arial" w:cs="Arial"/>
          <w:lang w:val="mn-MN"/>
        </w:rPr>
        <w:t>20%</w:t>
      </w:r>
      <w:r w:rsidR="00411FAF" w:rsidRPr="00E82901">
        <w:rPr>
          <w:rFonts w:ascii="Arial" w:hAnsi="Arial" w:cs="Arial"/>
        </w:rPr>
        <w:t>)</w:t>
      </w:r>
      <w:r w:rsidRPr="00E82901">
        <w:rPr>
          <w:rFonts w:ascii="Arial" w:hAnsi="Arial" w:cs="Arial"/>
          <w:lang w:val="mn-MN"/>
        </w:rPr>
        <w:t xml:space="preserve">, </w:t>
      </w:r>
      <w:r w:rsidRPr="00E82901">
        <w:rPr>
          <w:rFonts w:ascii="Arial" w:hAnsi="Arial" w:cs="Arial"/>
        </w:rPr>
        <w:t>Fine Arts</w:t>
      </w:r>
      <w:r w:rsidRPr="00E82901">
        <w:rPr>
          <w:rFonts w:ascii="Arial" w:hAnsi="Arial" w:cs="Arial"/>
          <w:lang w:val="mn-MN"/>
        </w:rPr>
        <w:t>,</w:t>
      </w:r>
      <w:r w:rsidR="00411FAF" w:rsidRPr="00E82901">
        <w:rPr>
          <w:rFonts w:ascii="Arial" w:hAnsi="Arial" w:cs="Arial"/>
        </w:rPr>
        <w:t xml:space="preserve"> </w:t>
      </w:r>
      <w:r w:rsidRPr="00E82901">
        <w:rPr>
          <w:rFonts w:ascii="Arial" w:hAnsi="Arial" w:cs="Arial"/>
        </w:rPr>
        <w:t>Design and technology</w:t>
      </w:r>
      <w:r w:rsidRPr="00E82901">
        <w:rPr>
          <w:rFonts w:ascii="Arial" w:hAnsi="Arial" w:cs="Arial"/>
          <w:lang w:val="mn-MN"/>
        </w:rPr>
        <w:t xml:space="preserve">- 42 </w:t>
      </w:r>
      <w:r w:rsidRPr="00E82901">
        <w:rPr>
          <w:rFonts w:ascii="Arial" w:hAnsi="Arial" w:cs="Arial"/>
        </w:rPr>
        <w:t xml:space="preserve">schools </w:t>
      </w:r>
      <w:r w:rsidR="00411FAF" w:rsidRPr="00E82901">
        <w:rPr>
          <w:rFonts w:ascii="Arial" w:hAnsi="Arial" w:cs="Arial"/>
        </w:rPr>
        <w:t>(</w:t>
      </w:r>
      <w:r w:rsidRPr="00E82901">
        <w:rPr>
          <w:rFonts w:ascii="Arial" w:hAnsi="Arial" w:cs="Arial"/>
          <w:lang w:val="mn-MN"/>
        </w:rPr>
        <w:t>6%</w:t>
      </w:r>
      <w:r w:rsidR="00411FAF" w:rsidRPr="00E82901">
        <w:rPr>
          <w:rFonts w:ascii="Arial" w:hAnsi="Arial" w:cs="Arial"/>
        </w:rPr>
        <w:t>)</w:t>
      </w:r>
      <w:r w:rsidRPr="00E82901">
        <w:rPr>
          <w:rFonts w:ascii="Arial" w:hAnsi="Arial" w:cs="Arial"/>
          <w:lang w:val="mn-MN"/>
        </w:rPr>
        <w:t xml:space="preserve">, </w:t>
      </w:r>
      <w:r w:rsidRPr="00E82901">
        <w:rPr>
          <w:rFonts w:ascii="Arial" w:hAnsi="Arial" w:cs="Arial"/>
        </w:rPr>
        <w:t>Physical Activit</w:t>
      </w:r>
      <w:r w:rsidR="00411FAF" w:rsidRPr="00E82901">
        <w:rPr>
          <w:rFonts w:ascii="Arial" w:hAnsi="Arial" w:cs="Arial"/>
        </w:rPr>
        <w:t>i</w:t>
      </w:r>
      <w:r w:rsidRPr="00E82901">
        <w:rPr>
          <w:rFonts w:ascii="Arial" w:hAnsi="Arial" w:cs="Arial"/>
        </w:rPr>
        <w:t>es</w:t>
      </w:r>
      <w:r w:rsidRPr="00E82901">
        <w:rPr>
          <w:rFonts w:ascii="Arial" w:hAnsi="Arial" w:cs="Arial"/>
          <w:lang w:val="mn-MN"/>
        </w:rPr>
        <w:t xml:space="preserve">, </w:t>
      </w:r>
      <w:r w:rsidRPr="00E82901">
        <w:rPr>
          <w:rFonts w:ascii="Arial" w:hAnsi="Arial" w:cs="Arial"/>
        </w:rPr>
        <w:t xml:space="preserve">Health </w:t>
      </w:r>
      <w:r w:rsidRPr="00E82901">
        <w:rPr>
          <w:rFonts w:ascii="Arial" w:hAnsi="Arial" w:cs="Arial"/>
          <w:lang w:val="mn-MN"/>
        </w:rPr>
        <w:t xml:space="preserve">- 347 </w:t>
      </w:r>
      <w:r w:rsidRPr="00E82901">
        <w:rPr>
          <w:rFonts w:ascii="Arial" w:hAnsi="Arial" w:cs="Arial"/>
        </w:rPr>
        <w:t>schools</w:t>
      </w:r>
      <w:r w:rsidRPr="00E82901">
        <w:rPr>
          <w:rFonts w:ascii="Arial" w:hAnsi="Arial" w:cs="Arial"/>
          <w:lang w:val="mn-MN"/>
        </w:rPr>
        <w:t xml:space="preserve"> </w:t>
      </w:r>
      <w:r w:rsidR="00411FAF" w:rsidRPr="00E82901">
        <w:rPr>
          <w:rFonts w:ascii="Arial" w:hAnsi="Arial" w:cs="Arial"/>
        </w:rPr>
        <w:t>(</w:t>
      </w:r>
      <w:r w:rsidRPr="00E82901">
        <w:rPr>
          <w:rFonts w:ascii="Arial" w:hAnsi="Arial" w:cs="Arial"/>
          <w:lang w:val="mn-MN"/>
        </w:rPr>
        <w:t>53%</w:t>
      </w:r>
      <w:r w:rsidR="00411FAF" w:rsidRPr="00E82901">
        <w:rPr>
          <w:rFonts w:ascii="Arial" w:hAnsi="Arial" w:cs="Arial"/>
        </w:rPr>
        <w:t>)</w:t>
      </w:r>
      <w:r w:rsidRPr="00E82901">
        <w:rPr>
          <w:rFonts w:ascii="Arial" w:hAnsi="Arial" w:cs="Arial"/>
          <w:lang w:val="mn-MN"/>
        </w:rPr>
        <w:t xml:space="preserve">, </w:t>
      </w:r>
      <w:r w:rsidRPr="00E82901">
        <w:rPr>
          <w:rFonts w:ascii="Arial" w:hAnsi="Arial" w:cs="Arial"/>
        </w:rPr>
        <w:t>Others</w:t>
      </w:r>
      <w:r w:rsidRPr="00E82901">
        <w:rPr>
          <w:rFonts w:ascii="Arial" w:hAnsi="Arial" w:cs="Arial"/>
          <w:lang w:val="mn-MN"/>
        </w:rPr>
        <w:t xml:space="preserve"> /</w:t>
      </w:r>
      <w:r w:rsidRPr="00E82901">
        <w:rPr>
          <w:rFonts w:ascii="Arial" w:hAnsi="Arial" w:cs="Arial"/>
        </w:rPr>
        <w:t>eco club, old scripts</w:t>
      </w:r>
      <w:r w:rsidRPr="00E82901">
        <w:rPr>
          <w:rFonts w:ascii="Arial" w:hAnsi="Arial" w:cs="Arial"/>
          <w:lang w:val="mn-MN"/>
        </w:rPr>
        <w:t xml:space="preserve">, </w:t>
      </w:r>
      <w:r w:rsidRPr="00E82901">
        <w:rPr>
          <w:rFonts w:ascii="Arial" w:hAnsi="Arial" w:cs="Arial"/>
        </w:rPr>
        <w:t>information technology</w:t>
      </w:r>
      <w:r w:rsidRPr="00E82901">
        <w:rPr>
          <w:rFonts w:ascii="Arial" w:hAnsi="Arial" w:cs="Arial"/>
          <w:lang w:val="mn-MN"/>
        </w:rPr>
        <w:t xml:space="preserve">, </w:t>
      </w:r>
      <w:r w:rsidRPr="00E82901">
        <w:rPr>
          <w:rFonts w:ascii="Arial" w:hAnsi="Arial" w:cs="Arial"/>
        </w:rPr>
        <w:t>debating</w:t>
      </w:r>
      <w:r w:rsidRPr="00E82901">
        <w:rPr>
          <w:rFonts w:ascii="Arial" w:hAnsi="Arial" w:cs="Arial"/>
          <w:lang w:val="mn-MN"/>
        </w:rPr>
        <w:t>,</w:t>
      </w:r>
      <w:r w:rsidRPr="00E82901">
        <w:rPr>
          <w:rFonts w:ascii="Arial" w:hAnsi="Arial" w:cs="Arial"/>
        </w:rPr>
        <w:t xml:space="preserve"> IQ</w:t>
      </w:r>
      <w:r w:rsidRPr="00E82901">
        <w:rPr>
          <w:rFonts w:ascii="Arial" w:hAnsi="Arial" w:cs="Arial"/>
          <w:lang w:val="mn-MN"/>
        </w:rPr>
        <w:t xml:space="preserve">, </w:t>
      </w:r>
      <w:r w:rsidRPr="00E82901">
        <w:rPr>
          <w:rFonts w:ascii="Arial" w:hAnsi="Arial" w:cs="Arial"/>
        </w:rPr>
        <w:t>traditional writing</w:t>
      </w:r>
      <w:r w:rsidRPr="00E82901">
        <w:rPr>
          <w:rFonts w:ascii="Arial" w:hAnsi="Arial" w:cs="Arial"/>
          <w:lang w:val="mn-MN"/>
        </w:rPr>
        <w:t xml:space="preserve">, </w:t>
      </w:r>
      <w:r w:rsidRPr="00E82901">
        <w:rPr>
          <w:rFonts w:ascii="Arial" w:hAnsi="Arial" w:cs="Arial"/>
        </w:rPr>
        <w:t>soroban and reading clubs etc</w:t>
      </w:r>
      <w:r w:rsidRPr="00E82901">
        <w:rPr>
          <w:rFonts w:ascii="Arial" w:hAnsi="Arial" w:cs="Arial"/>
          <w:lang w:val="mn-MN"/>
        </w:rPr>
        <w:t xml:space="preserve">/- </w:t>
      </w:r>
      <w:r w:rsidR="00AE2884" w:rsidRPr="00E82901">
        <w:rPr>
          <w:rFonts w:ascii="Arial" w:hAnsi="Arial" w:cs="Arial"/>
        </w:rPr>
        <w:t>(</w:t>
      </w:r>
      <w:r w:rsidRPr="00E82901">
        <w:rPr>
          <w:rFonts w:ascii="Arial" w:hAnsi="Arial" w:cs="Arial"/>
          <w:lang w:val="mn-MN"/>
        </w:rPr>
        <w:t>20%</w:t>
      </w:r>
      <w:r w:rsidR="00AE2884" w:rsidRPr="00E82901">
        <w:rPr>
          <w:rFonts w:ascii="Arial" w:hAnsi="Arial" w:cs="Arial"/>
        </w:rPr>
        <w:t>)</w:t>
      </w:r>
      <w:r w:rsidRPr="00E82901">
        <w:rPr>
          <w:rFonts w:ascii="Arial" w:hAnsi="Arial" w:cs="Arial"/>
        </w:rPr>
        <w:t xml:space="preserve">. </w:t>
      </w:r>
      <w:r w:rsidRPr="00E82901">
        <w:rPr>
          <w:rFonts w:ascii="Arial" w:hAnsi="Arial" w:cs="Arial"/>
          <w:lang w:val="mn-MN"/>
        </w:rPr>
        <w:t xml:space="preserve"> </w:t>
      </w:r>
    </w:p>
    <w:p w14:paraId="642D6924" w14:textId="77777777" w:rsidR="0004175B" w:rsidRPr="00E82901" w:rsidRDefault="0004175B" w:rsidP="0004175B">
      <w:pPr>
        <w:pStyle w:val="NormalWeb"/>
        <w:shd w:val="clear" w:color="auto" w:fill="FFFFFF"/>
        <w:spacing w:before="0" w:beforeAutospacing="0" w:after="120" w:afterAutospacing="0"/>
        <w:ind w:firstLine="720"/>
        <w:jc w:val="both"/>
        <w:rPr>
          <w:rFonts w:ascii="Arial" w:hAnsi="Arial" w:cs="Arial"/>
          <w:lang w:val="mn-MN"/>
        </w:rPr>
      </w:pPr>
      <w:r w:rsidRPr="008577B6">
        <w:rPr>
          <w:rFonts w:ascii="Arial" w:hAnsi="Arial" w:cs="Arial"/>
          <w:b/>
          <w:bCs/>
          <w:i/>
          <w:iCs/>
          <w:lang w:val="mn-MN"/>
        </w:rPr>
        <w:t xml:space="preserve">10.7 </w:t>
      </w:r>
      <w:r w:rsidRPr="00E82901">
        <w:rPr>
          <w:rFonts w:ascii="Arial" w:hAnsi="Arial" w:cs="Arial"/>
          <w:lang w:val="mn-MN"/>
        </w:rPr>
        <w:t>In the academic year of 2021-2022, 29,455 people were involved in family education training and 31,062 people were involved in advocacy work and services.</w:t>
      </w:r>
    </w:p>
    <w:p w14:paraId="2938EFC4" w14:textId="77777777" w:rsidR="00280441" w:rsidRPr="00E82901" w:rsidRDefault="00280441" w:rsidP="00280441">
      <w:pPr>
        <w:pStyle w:val="NormalWeb"/>
        <w:shd w:val="clear" w:color="auto" w:fill="FFFFFF"/>
        <w:spacing w:before="300" w:after="300"/>
        <w:jc w:val="both"/>
        <w:rPr>
          <w:rFonts w:ascii="Arial" w:eastAsiaTheme="minorHAnsi" w:hAnsi="Arial" w:cs="Arial"/>
          <w:b/>
          <w:bCs/>
          <w:i/>
          <w:iCs/>
          <w:lang w:val="mn-MN"/>
        </w:rPr>
      </w:pPr>
      <w:r w:rsidRPr="00E82901">
        <w:rPr>
          <w:rFonts w:ascii="Arial" w:eastAsiaTheme="minorHAnsi" w:hAnsi="Arial" w:cs="Arial"/>
          <w:b/>
          <w:bCs/>
          <w:i/>
          <w:iCs/>
          <w:lang w:val="mn-MN"/>
        </w:rPr>
        <w:t>Article 12:</w:t>
      </w:r>
    </w:p>
    <w:p w14:paraId="0852FE69" w14:textId="45E9D588" w:rsidR="00280441" w:rsidRPr="00E82901" w:rsidRDefault="00280441" w:rsidP="0092779F">
      <w:pPr>
        <w:pStyle w:val="NormalWeb"/>
        <w:shd w:val="clear" w:color="auto" w:fill="FFFFFF"/>
        <w:spacing w:before="300" w:after="300"/>
        <w:ind w:firstLine="720"/>
        <w:jc w:val="both"/>
        <w:rPr>
          <w:rFonts w:ascii="Arial" w:eastAsiaTheme="minorHAnsi" w:hAnsi="Arial" w:cs="Arial"/>
          <w:lang w:val="mn-MN"/>
        </w:rPr>
      </w:pPr>
      <w:r w:rsidRPr="00E82901">
        <w:rPr>
          <w:rFonts w:ascii="Arial" w:eastAsiaTheme="minorHAnsi" w:hAnsi="Arial" w:cs="Arial"/>
          <w:lang w:val="mn-MN"/>
        </w:rPr>
        <w:t xml:space="preserve">12.1. In accordance with Article 4.1.2 of the </w:t>
      </w:r>
      <w:r w:rsidR="00AE2884" w:rsidRPr="00E82901">
        <w:rPr>
          <w:rFonts w:ascii="Arial" w:eastAsiaTheme="minorHAnsi" w:hAnsi="Arial" w:cs="Arial"/>
        </w:rPr>
        <w:t>H</w:t>
      </w:r>
      <w:r w:rsidRPr="00E82901">
        <w:rPr>
          <w:rFonts w:ascii="Arial" w:eastAsiaTheme="minorHAnsi" w:hAnsi="Arial" w:cs="Arial"/>
          <w:lang w:val="mn-MN"/>
        </w:rPr>
        <w:t>ealth law, doctors and health workers shall provide equal access of health care services to the population without discrimination and based on the age, sex and health risks of the population the Government of Mongolia has launched early detection examination and diagnosis campaign. In addition, the Government of Mongolia is implementing the “Policy on gender equality in the health sector”.</w:t>
      </w:r>
    </w:p>
    <w:p w14:paraId="5598E63A" w14:textId="5B97BC49" w:rsidR="00F95663" w:rsidRPr="008577B6" w:rsidRDefault="00280441" w:rsidP="008577B6">
      <w:pPr>
        <w:pStyle w:val="NormalWeb"/>
        <w:shd w:val="clear" w:color="auto" w:fill="FFFFFF"/>
        <w:spacing w:before="300" w:after="300"/>
        <w:ind w:firstLine="720"/>
        <w:jc w:val="both"/>
        <w:rPr>
          <w:rFonts w:ascii="Arial" w:hAnsi="Arial" w:cs="Arial"/>
        </w:rPr>
      </w:pPr>
      <w:r w:rsidRPr="00E82901">
        <w:rPr>
          <w:rFonts w:ascii="Arial" w:eastAsiaTheme="minorHAnsi" w:hAnsi="Arial" w:cs="Arial"/>
          <w:lang w:val="mn-MN"/>
        </w:rPr>
        <w:t xml:space="preserve">12.2. Article 2.1.1.3 of the Action Plan of the Government of Mongolia for 2020-2024  </w:t>
      </w:r>
      <w:r w:rsidR="00AE2884" w:rsidRPr="00E82901">
        <w:rPr>
          <w:rFonts w:ascii="Arial" w:eastAsiaTheme="minorHAnsi" w:hAnsi="Arial" w:cs="Arial"/>
        </w:rPr>
        <w:t xml:space="preserve">calls for the </w:t>
      </w:r>
      <w:r w:rsidRPr="00E82901">
        <w:rPr>
          <w:rFonts w:ascii="Arial" w:eastAsiaTheme="minorHAnsi" w:hAnsi="Arial" w:cs="Arial"/>
          <w:lang w:val="mn-MN"/>
        </w:rPr>
        <w:t>implement</w:t>
      </w:r>
      <w:r w:rsidR="00AE2884" w:rsidRPr="00E82901">
        <w:rPr>
          <w:rFonts w:ascii="Arial" w:eastAsiaTheme="minorHAnsi" w:hAnsi="Arial" w:cs="Arial"/>
        </w:rPr>
        <w:t>ation of an</w:t>
      </w:r>
      <w:r w:rsidRPr="00E82901">
        <w:rPr>
          <w:rFonts w:ascii="Arial" w:eastAsiaTheme="minorHAnsi" w:hAnsi="Arial" w:cs="Arial"/>
          <w:lang w:val="mn-MN"/>
        </w:rPr>
        <w:t xml:space="preserve"> action plan on “Maternal, child and reproductive health”. In this context, during pregnancy, adolescent girls and their legal guardians who approach Adolescent Clinic center are provided with appropriate advice and information on contraception, antenatal care, abortion, pre and post abortion contraceptives</w:t>
      </w:r>
      <w:r w:rsidR="00F95663" w:rsidRPr="008577B6">
        <w:rPr>
          <w:rFonts w:ascii="Arial" w:eastAsiaTheme="minorHAnsi" w:hAnsi="Arial" w:cs="Arial"/>
        </w:rPr>
        <w:t xml:space="preserve">. </w:t>
      </w:r>
      <w:r w:rsidRPr="00E82901">
        <w:rPr>
          <w:rFonts w:ascii="Arial" w:eastAsiaTheme="minorHAnsi" w:hAnsi="Arial" w:cs="Arial"/>
          <w:lang w:val="mn-MN"/>
        </w:rPr>
        <w:t xml:space="preserve"> </w:t>
      </w:r>
      <w:r w:rsidR="00F95663" w:rsidRPr="008577B6">
        <w:rPr>
          <w:rFonts w:ascii="Arial" w:hAnsi="Arial" w:cs="Arial"/>
        </w:rPr>
        <w:t>According to the respective legislation, necessary services have been provided based on the decisions made by adolescent girls and their guardians.</w:t>
      </w:r>
    </w:p>
    <w:p w14:paraId="3B1317E4" w14:textId="671F26B1" w:rsidR="00577B54" w:rsidRPr="008577B6" w:rsidRDefault="00280441" w:rsidP="0092779F">
      <w:pPr>
        <w:pStyle w:val="NormalWeb"/>
        <w:shd w:val="clear" w:color="auto" w:fill="FFFFFF"/>
        <w:spacing w:before="300" w:beforeAutospacing="0" w:after="300" w:afterAutospacing="0"/>
        <w:ind w:firstLine="720"/>
        <w:jc w:val="both"/>
        <w:rPr>
          <w:rStyle w:val="Emphasis"/>
          <w:rFonts w:ascii="Arial" w:hAnsi="Arial" w:cs="Arial"/>
        </w:rPr>
      </w:pPr>
      <w:r w:rsidRPr="008577B6">
        <w:rPr>
          <w:rFonts w:ascii="Arial" w:eastAsiaTheme="minorHAnsi" w:hAnsi="Arial" w:cs="Arial"/>
          <w:lang w:val="mn-MN"/>
        </w:rPr>
        <w:t xml:space="preserve">In addition, the Law on Social Welfare and the Law on Issuance of Food Vouchers </w:t>
      </w:r>
      <w:r w:rsidR="00AE2884" w:rsidRPr="00E82901">
        <w:rPr>
          <w:rFonts w:ascii="Arial" w:eastAsiaTheme="minorHAnsi" w:hAnsi="Arial" w:cs="Arial"/>
        </w:rPr>
        <w:t xml:space="preserve">provide for the dissemination of </w:t>
      </w:r>
      <w:r w:rsidR="00AE2884" w:rsidRPr="00E82901">
        <w:rPr>
          <w:rFonts w:ascii="Arial" w:eastAsiaTheme="minorHAnsi" w:hAnsi="Arial" w:cs="Arial"/>
          <w:lang w:val="mn-MN"/>
        </w:rPr>
        <w:t>food vouchers</w:t>
      </w:r>
      <w:r w:rsidR="00AE2884" w:rsidRPr="00E82901">
        <w:rPr>
          <w:rFonts w:ascii="Arial" w:eastAsiaTheme="minorHAnsi" w:hAnsi="Arial" w:cs="Arial"/>
        </w:rPr>
        <w:t xml:space="preserve"> to</w:t>
      </w:r>
      <w:r w:rsidR="00AE2884" w:rsidRPr="00E82901">
        <w:rPr>
          <w:rFonts w:ascii="Arial" w:eastAsiaTheme="minorHAnsi" w:hAnsi="Arial" w:cs="Arial"/>
          <w:lang w:val="mn-MN"/>
        </w:rPr>
        <w:t xml:space="preserve"> </w:t>
      </w:r>
      <w:r w:rsidRPr="00E82901">
        <w:rPr>
          <w:rFonts w:ascii="Arial" w:eastAsiaTheme="minorHAnsi" w:hAnsi="Arial" w:cs="Arial"/>
          <w:lang w:val="mn-MN"/>
        </w:rPr>
        <w:t>pregnant and lactating mothers who are members of households in need of food</w:t>
      </w:r>
      <w:r w:rsidR="0092779F" w:rsidRPr="00E82901">
        <w:rPr>
          <w:rFonts w:ascii="Arial" w:eastAsiaTheme="minorHAnsi" w:hAnsi="Arial" w:cs="Arial"/>
        </w:rPr>
        <w:t>. A</w:t>
      </w:r>
      <w:r w:rsidRPr="00E82901">
        <w:rPr>
          <w:rFonts w:ascii="Arial" w:eastAsiaTheme="minorHAnsi" w:hAnsi="Arial" w:cs="Arial"/>
          <w:lang w:val="mn-MN"/>
        </w:rPr>
        <w:t xml:space="preserve">ccording to the </w:t>
      </w:r>
      <w:r w:rsidR="00AE2884" w:rsidRPr="00E82901">
        <w:rPr>
          <w:rFonts w:ascii="Arial" w:eastAsiaTheme="minorHAnsi" w:hAnsi="Arial" w:cs="Arial"/>
        </w:rPr>
        <w:t>L</w:t>
      </w:r>
      <w:r w:rsidRPr="00E82901">
        <w:rPr>
          <w:rFonts w:ascii="Arial" w:eastAsiaTheme="minorHAnsi" w:hAnsi="Arial" w:cs="Arial"/>
          <w:lang w:val="mn-MN"/>
        </w:rPr>
        <w:t xml:space="preserve">aw </w:t>
      </w:r>
      <w:r w:rsidR="00AE2884" w:rsidRPr="00E82901">
        <w:rPr>
          <w:rFonts w:ascii="Arial" w:eastAsiaTheme="minorHAnsi" w:hAnsi="Arial" w:cs="Arial"/>
        </w:rPr>
        <w:t>on</w:t>
      </w:r>
      <w:r w:rsidR="00AE2884" w:rsidRPr="00E82901">
        <w:rPr>
          <w:rFonts w:ascii="Arial" w:eastAsiaTheme="minorHAnsi" w:hAnsi="Arial" w:cs="Arial"/>
          <w:lang w:val="mn-MN"/>
        </w:rPr>
        <w:t xml:space="preserve"> </w:t>
      </w:r>
      <w:r w:rsidRPr="00E82901">
        <w:rPr>
          <w:rFonts w:ascii="Arial" w:eastAsiaTheme="minorHAnsi" w:hAnsi="Arial" w:cs="Arial"/>
          <w:lang w:val="mn-MN"/>
        </w:rPr>
        <w:t>Allowances for Single Parents with numerous Children</w:t>
      </w:r>
      <w:r w:rsidR="0092779F" w:rsidRPr="00E82901">
        <w:rPr>
          <w:rFonts w:ascii="Arial" w:eastAsiaTheme="minorHAnsi" w:hAnsi="Arial" w:cs="Arial"/>
        </w:rPr>
        <w:t>,</w:t>
      </w:r>
      <w:r w:rsidRPr="00E82901">
        <w:rPr>
          <w:rFonts w:ascii="Arial" w:eastAsiaTheme="minorHAnsi" w:hAnsi="Arial" w:cs="Arial"/>
          <w:lang w:val="mn-MN"/>
        </w:rPr>
        <w:t xml:space="preserve"> monthly 16 dollars </w:t>
      </w:r>
      <w:r w:rsidR="00AE2884" w:rsidRPr="00E82901">
        <w:rPr>
          <w:rFonts w:ascii="Arial" w:eastAsiaTheme="minorHAnsi" w:hAnsi="Arial" w:cs="Arial"/>
        </w:rPr>
        <w:t xml:space="preserve">is </w:t>
      </w:r>
      <w:r w:rsidR="00AE2884" w:rsidRPr="00E82901">
        <w:rPr>
          <w:rFonts w:ascii="Arial" w:eastAsiaTheme="minorHAnsi" w:hAnsi="Arial" w:cs="Arial"/>
          <w:lang w:val="mn-MN"/>
        </w:rPr>
        <w:t xml:space="preserve">provided </w:t>
      </w:r>
      <w:r w:rsidRPr="00E82901">
        <w:rPr>
          <w:rFonts w:ascii="Arial" w:eastAsiaTheme="minorHAnsi" w:hAnsi="Arial" w:cs="Arial"/>
          <w:lang w:val="mn-MN"/>
        </w:rPr>
        <w:t xml:space="preserve">to single parent with children aged 0-3, </w:t>
      </w:r>
      <w:r w:rsidR="00AE2884" w:rsidRPr="00E82901">
        <w:rPr>
          <w:rFonts w:ascii="Arial" w:eastAsiaTheme="minorHAnsi" w:hAnsi="Arial" w:cs="Arial"/>
        </w:rPr>
        <w:t xml:space="preserve">a </w:t>
      </w:r>
      <w:r w:rsidRPr="00E82901">
        <w:rPr>
          <w:rFonts w:ascii="Arial" w:eastAsiaTheme="minorHAnsi" w:hAnsi="Arial" w:cs="Arial"/>
          <w:lang w:val="mn-MN"/>
        </w:rPr>
        <w:t xml:space="preserve">quarterly allowance to single mothers (fathers) who </w:t>
      </w:r>
      <w:r w:rsidR="00AE2884" w:rsidRPr="00E82901">
        <w:rPr>
          <w:rFonts w:ascii="Arial" w:eastAsiaTheme="minorHAnsi" w:hAnsi="Arial" w:cs="Arial"/>
          <w:lang w:val="mn-MN"/>
        </w:rPr>
        <w:t>ha</w:t>
      </w:r>
      <w:r w:rsidR="00AE2884" w:rsidRPr="00E82901">
        <w:rPr>
          <w:rFonts w:ascii="Arial" w:eastAsiaTheme="minorHAnsi" w:hAnsi="Arial" w:cs="Arial"/>
        </w:rPr>
        <w:t>ve</w:t>
      </w:r>
      <w:r w:rsidR="00AE2884" w:rsidRPr="00E82901">
        <w:rPr>
          <w:rFonts w:ascii="Arial" w:eastAsiaTheme="minorHAnsi" w:hAnsi="Arial" w:cs="Arial"/>
          <w:lang w:val="mn-MN"/>
        </w:rPr>
        <w:t xml:space="preserve"> </w:t>
      </w:r>
      <w:r w:rsidRPr="00E82901">
        <w:rPr>
          <w:rFonts w:ascii="Arial" w:eastAsiaTheme="minorHAnsi" w:hAnsi="Arial" w:cs="Arial"/>
          <w:lang w:val="mn-MN"/>
        </w:rPr>
        <w:t>3 or more children under the age of 18</w:t>
      </w:r>
      <w:r w:rsidR="00AE2884" w:rsidRPr="00E82901">
        <w:rPr>
          <w:rFonts w:ascii="Arial" w:eastAsiaTheme="minorHAnsi" w:hAnsi="Arial" w:cs="Arial"/>
        </w:rPr>
        <w:t>; additionally,</w:t>
      </w:r>
      <w:r w:rsidRPr="00E82901">
        <w:rPr>
          <w:rFonts w:ascii="Arial" w:eastAsiaTheme="minorHAnsi" w:hAnsi="Arial" w:cs="Arial"/>
          <w:lang w:val="mn-MN"/>
        </w:rPr>
        <w:t xml:space="preserve"> other support for pregnant women and twins </w:t>
      </w:r>
      <w:r w:rsidR="00AE2884" w:rsidRPr="00E82901">
        <w:rPr>
          <w:rFonts w:ascii="Arial" w:eastAsiaTheme="minorHAnsi" w:hAnsi="Arial" w:cs="Arial"/>
        </w:rPr>
        <w:t>is</w:t>
      </w:r>
      <w:r w:rsidRPr="00E82901">
        <w:rPr>
          <w:rFonts w:ascii="Arial" w:eastAsiaTheme="minorHAnsi" w:hAnsi="Arial" w:cs="Arial"/>
          <w:lang w:val="mn-MN"/>
        </w:rPr>
        <w:t xml:space="preserve"> regulated by the same law.</w:t>
      </w:r>
    </w:p>
    <w:p w14:paraId="59E587EC" w14:textId="66179A0E" w:rsidR="00745C67" w:rsidRPr="00E82901" w:rsidRDefault="00745C67" w:rsidP="00745C67">
      <w:pPr>
        <w:pStyle w:val="NormalWeb"/>
        <w:shd w:val="clear" w:color="auto" w:fill="FFFFFF"/>
        <w:spacing w:before="300" w:after="300"/>
        <w:jc w:val="both"/>
        <w:rPr>
          <w:rFonts w:ascii="Arial" w:eastAsiaTheme="minorHAnsi" w:hAnsi="Arial" w:cs="Arial"/>
          <w:b/>
          <w:bCs/>
          <w:i/>
          <w:iCs/>
          <w:lang w:val="mn-MN"/>
        </w:rPr>
      </w:pPr>
      <w:r w:rsidRPr="00E82901">
        <w:rPr>
          <w:rFonts w:ascii="Arial" w:eastAsiaTheme="minorHAnsi" w:hAnsi="Arial" w:cs="Arial"/>
          <w:b/>
          <w:bCs/>
          <w:i/>
          <w:iCs/>
          <w:lang w:val="mn-MN"/>
        </w:rPr>
        <w:t>Article 1</w:t>
      </w:r>
      <w:r w:rsidRPr="00E82901">
        <w:rPr>
          <w:rFonts w:ascii="Arial" w:eastAsiaTheme="minorHAnsi" w:hAnsi="Arial" w:cs="Arial"/>
          <w:b/>
          <w:bCs/>
          <w:i/>
          <w:iCs/>
        </w:rPr>
        <w:t>5</w:t>
      </w:r>
      <w:r w:rsidRPr="00E82901">
        <w:rPr>
          <w:rFonts w:ascii="Arial" w:eastAsiaTheme="minorHAnsi" w:hAnsi="Arial" w:cs="Arial"/>
          <w:b/>
          <w:bCs/>
          <w:i/>
          <w:iCs/>
          <w:lang w:val="mn-MN"/>
        </w:rPr>
        <w:t>:</w:t>
      </w:r>
    </w:p>
    <w:p w14:paraId="1A7B076E" w14:textId="311C3CE7" w:rsidR="00FF0BB8" w:rsidRPr="0092779F" w:rsidRDefault="00745C67" w:rsidP="0092779F">
      <w:pPr>
        <w:spacing w:after="120"/>
        <w:ind w:firstLine="720"/>
        <w:jc w:val="both"/>
        <w:rPr>
          <w:rFonts w:ascii="Arial" w:eastAsia="Arial" w:hAnsi="Arial" w:cs="Arial"/>
          <w:sz w:val="24"/>
          <w:szCs w:val="24"/>
        </w:rPr>
      </w:pPr>
      <w:r w:rsidRPr="0092779F">
        <w:rPr>
          <w:rFonts w:ascii="Arial" w:eastAsia="Arial" w:hAnsi="Arial" w:cs="Arial"/>
          <w:sz w:val="24"/>
          <w:szCs w:val="24"/>
        </w:rPr>
        <w:t>15.1.</w:t>
      </w:r>
      <w:r w:rsidR="00384D7F">
        <w:rPr>
          <w:rFonts w:ascii="Arial" w:eastAsia="Arial" w:hAnsi="Arial" w:cs="Arial"/>
          <w:sz w:val="24"/>
          <w:szCs w:val="24"/>
        </w:rPr>
        <w:t xml:space="preserve"> </w:t>
      </w:r>
      <w:r w:rsidRPr="0092779F">
        <w:rPr>
          <w:rFonts w:ascii="Arial" w:eastAsia="Arial" w:hAnsi="Arial" w:cs="Arial"/>
          <w:sz w:val="24"/>
          <w:szCs w:val="24"/>
        </w:rPr>
        <w:t>Mongolia renewed its Constitution in 1992</w:t>
      </w:r>
      <w:r w:rsidR="00AE2884" w:rsidRPr="0092779F">
        <w:rPr>
          <w:rFonts w:ascii="Arial" w:eastAsia="Arial" w:hAnsi="Arial" w:cs="Arial"/>
          <w:sz w:val="24"/>
          <w:szCs w:val="24"/>
        </w:rPr>
        <w:t xml:space="preserve">; Article 14.2 of </w:t>
      </w:r>
      <w:r w:rsidRPr="0092779F">
        <w:rPr>
          <w:rFonts w:ascii="Arial" w:eastAsia="Arial" w:hAnsi="Arial" w:cs="Arial"/>
          <w:sz w:val="24"/>
          <w:szCs w:val="24"/>
        </w:rPr>
        <w:t xml:space="preserve">the Constitution </w:t>
      </w:r>
      <w:r w:rsidR="00AE2884" w:rsidRPr="0092779F">
        <w:rPr>
          <w:rFonts w:ascii="Arial" w:eastAsia="Arial" w:hAnsi="Arial" w:cs="Arial"/>
          <w:sz w:val="24"/>
          <w:szCs w:val="24"/>
        </w:rPr>
        <w:t>states that</w:t>
      </w:r>
      <w:r w:rsidRPr="0092779F">
        <w:rPr>
          <w:rFonts w:ascii="Arial" w:eastAsia="Arial" w:hAnsi="Arial" w:cs="Arial"/>
          <w:sz w:val="24"/>
          <w:szCs w:val="24"/>
        </w:rPr>
        <w:t xml:space="preserve"> “No person shall be discriminated against on the basis of ethnic origin, language, race, age, sex, social origin and status, property, occupation and position, religion, opinion and education. Every one shall be a person before the law.”</w:t>
      </w:r>
    </w:p>
    <w:p w14:paraId="37B63B0C" w14:textId="4BDE13D0" w:rsidR="00745C67" w:rsidRPr="008577B6" w:rsidRDefault="00745C67" w:rsidP="008577B6">
      <w:pPr>
        <w:ind w:firstLine="720"/>
        <w:jc w:val="both"/>
        <w:rPr>
          <w:rFonts w:ascii="Arial" w:eastAsia="Arial" w:hAnsi="Arial" w:cs="Arial"/>
          <w:sz w:val="24"/>
          <w:szCs w:val="24"/>
        </w:rPr>
      </w:pPr>
      <w:r w:rsidRPr="008D455A">
        <w:rPr>
          <w:rFonts w:ascii="Arial" w:eastAsia="Arial" w:hAnsi="Arial" w:cs="Arial"/>
          <w:sz w:val="24"/>
          <w:szCs w:val="24"/>
        </w:rPr>
        <w:t>15.2</w:t>
      </w:r>
      <w:r w:rsidR="00233A80" w:rsidRPr="008D455A">
        <w:rPr>
          <w:rFonts w:ascii="Arial" w:eastAsia="Arial" w:hAnsi="Arial" w:cs="Arial"/>
          <w:sz w:val="24"/>
          <w:szCs w:val="24"/>
        </w:rPr>
        <w:t>-15.3</w:t>
      </w:r>
      <w:r w:rsidRPr="008D455A">
        <w:rPr>
          <w:rFonts w:ascii="Arial" w:eastAsia="Arial" w:hAnsi="Arial" w:cs="Arial"/>
          <w:sz w:val="24"/>
          <w:szCs w:val="24"/>
        </w:rPr>
        <w:t xml:space="preserve">. </w:t>
      </w:r>
      <w:r w:rsidR="008D455A" w:rsidRPr="008D455A">
        <w:rPr>
          <w:rFonts w:ascii="Arial" w:eastAsia="Arial" w:hAnsi="Arial" w:cs="Arial"/>
          <w:sz w:val="24"/>
          <w:szCs w:val="24"/>
        </w:rPr>
        <w:t xml:space="preserve">Under the Mongolian legislation, </w:t>
      </w:r>
      <w:r w:rsidRPr="008D455A">
        <w:rPr>
          <w:rFonts w:ascii="Arial" w:eastAsia="Arial" w:hAnsi="Arial" w:cs="Arial"/>
          <w:sz w:val="24"/>
          <w:szCs w:val="24"/>
        </w:rPr>
        <w:t>women and men have equal opportunity in civil matters,</w:t>
      </w:r>
      <w:r w:rsidR="008D455A" w:rsidRPr="008D455A">
        <w:rPr>
          <w:rFonts w:ascii="Arial" w:eastAsia="Arial" w:hAnsi="Arial" w:cs="Arial"/>
          <w:sz w:val="24"/>
          <w:szCs w:val="24"/>
        </w:rPr>
        <w:t xml:space="preserve"> and women exercise </w:t>
      </w:r>
      <w:r w:rsidRPr="008D455A">
        <w:rPr>
          <w:rFonts w:ascii="Arial" w:eastAsia="Arial" w:hAnsi="Arial" w:cs="Arial"/>
          <w:sz w:val="24"/>
          <w:szCs w:val="24"/>
        </w:rPr>
        <w:t xml:space="preserve">legal capacity identical to that of men and </w:t>
      </w:r>
      <w:r w:rsidR="008D455A" w:rsidRPr="008D455A">
        <w:rPr>
          <w:rFonts w:ascii="Arial" w:eastAsia="Arial" w:hAnsi="Arial" w:cs="Arial"/>
          <w:sz w:val="24"/>
          <w:szCs w:val="24"/>
        </w:rPr>
        <w:t xml:space="preserve">enjoy </w:t>
      </w:r>
      <w:r w:rsidRPr="008D455A">
        <w:rPr>
          <w:rFonts w:ascii="Arial" w:eastAsia="Arial" w:hAnsi="Arial" w:cs="Arial"/>
          <w:sz w:val="24"/>
          <w:szCs w:val="24"/>
        </w:rPr>
        <w:t xml:space="preserve">same opportunities to exercise that capacity. In particular, </w:t>
      </w:r>
      <w:r w:rsidR="008D455A" w:rsidRPr="008D455A">
        <w:rPr>
          <w:rFonts w:ascii="Arial" w:eastAsia="Arial" w:hAnsi="Arial" w:cs="Arial"/>
          <w:sz w:val="24"/>
          <w:szCs w:val="24"/>
        </w:rPr>
        <w:t xml:space="preserve">as stated in part 1 </w:t>
      </w:r>
      <w:r w:rsidR="008D455A" w:rsidRPr="008D455A">
        <w:rPr>
          <w:rFonts w:ascii="Arial" w:eastAsia="Arial" w:hAnsi="Arial" w:cs="Arial"/>
          <w:sz w:val="24"/>
          <w:szCs w:val="24"/>
        </w:rPr>
        <w:lastRenderedPageBreak/>
        <w:t>and 3 of Article 14 of the Constitution of Mongolia, Article 15 of the Civil Code, and Article 7 of the Law on Court, women shall enjoy</w:t>
      </w:r>
      <w:r w:rsidRPr="008D455A">
        <w:rPr>
          <w:rFonts w:ascii="Arial" w:eastAsia="Arial" w:hAnsi="Arial" w:cs="Arial"/>
          <w:sz w:val="24"/>
          <w:szCs w:val="24"/>
        </w:rPr>
        <w:t xml:space="preserve"> equal rights </w:t>
      </w:r>
      <w:r w:rsidR="008D455A" w:rsidRPr="008D455A">
        <w:rPr>
          <w:rFonts w:ascii="Arial" w:eastAsia="Arial" w:hAnsi="Arial" w:cs="Arial"/>
          <w:sz w:val="24"/>
          <w:szCs w:val="24"/>
        </w:rPr>
        <w:t xml:space="preserve">as men </w:t>
      </w:r>
      <w:r w:rsidRPr="008D455A">
        <w:rPr>
          <w:rFonts w:ascii="Arial" w:eastAsia="Arial" w:hAnsi="Arial" w:cs="Arial"/>
          <w:sz w:val="24"/>
          <w:szCs w:val="24"/>
        </w:rPr>
        <w:t xml:space="preserve">to conclude contracts and to administer property and shall </w:t>
      </w:r>
      <w:r w:rsidR="008D455A" w:rsidRPr="008D455A">
        <w:rPr>
          <w:rFonts w:ascii="Arial" w:eastAsia="Arial" w:hAnsi="Arial" w:cs="Arial"/>
          <w:sz w:val="24"/>
          <w:szCs w:val="24"/>
        </w:rPr>
        <w:t xml:space="preserve">be </w:t>
      </w:r>
      <w:r w:rsidRPr="008D455A">
        <w:rPr>
          <w:rFonts w:ascii="Arial" w:eastAsia="Arial" w:hAnsi="Arial" w:cs="Arial"/>
          <w:sz w:val="24"/>
          <w:szCs w:val="24"/>
        </w:rPr>
        <w:t>treat</w:t>
      </w:r>
      <w:r w:rsidR="008D455A" w:rsidRPr="008D455A">
        <w:rPr>
          <w:rFonts w:ascii="Arial" w:eastAsia="Arial" w:hAnsi="Arial" w:cs="Arial"/>
          <w:sz w:val="24"/>
          <w:szCs w:val="24"/>
        </w:rPr>
        <w:t xml:space="preserve">ed </w:t>
      </w:r>
      <w:r w:rsidRPr="008D455A">
        <w:rPr>
          <w:rFonts w:ascii="Arial" w:eastAsia="Arial" w:hAnsi="Arial" w:cs="Arial"/>
          <w:sz w:val="24"/>
          <w:szCs w:val="24"/>
        </w:rPr>
        <w:t xml:space="preserve">equally in the </w:t>
      </w:r>
      <w:r w:rsidR="008D455A" w:rsidRPr="008D455A">
        <w:rPr>
          <w:rFonts w:ascii="Arial" w:eastAsia="Arial" w:hAnsi="Arial" w:cs="Arial"/>
          <w:sz w:val="24"/>
          <w:szCs w:val="24"/>
        </w:rPr>
        <w:t>process.</w:t>
      </w:r>
    </w:p>
    <w:p w14:paraId="192A161D" w14:textId="49AAB27A" w:rsidR="00745C67" w:rsidRPr="008577B6" w:rsidRDefault="007F7916" w:rsidP="00745C67">
      <w:pPr>
        <w:jc w:val="both"/>
        <w:rPr>
          <w:rFonts w:ascii="Arial" w:eastAsia="Arial" w:hAnsi="Arial" w:cs="Arial"/>
          <w:color w:val="333333"/>
          <w:sz w:val="24"/>
          <w:szCs w:val="24"/>
        </w:rPr>
      </w:pPr>
      <w:r>
        <w:rPr>
          <w:rFonts w:ascii="Arial" w:eastAsia="Arial" w:hAnsi="Arial" w:cs="Arial"/>
          <w:sz w:val="24"/>
          <w:szCs w:val="24"/>
        </w:rPr>
        <w:tab/>
      </w:r>
      <w:r w:rsidR="00745C67" w:rsidRPr="008577B6">
        <w:rPr>
          <w:rFonts w:ascii="Arial" w:eastAsia="Arial" w:hAnsi="Arial" w:cs="Arial"/>
          <w:sz w:val="24"/>
          <w:szCs w:val="24"/>
        </w:rPr>
        <w:t xml:space="preserve">15.4. </w:t>
      </w:r>
      <w:r w:rsidR="00F95663" w:rsidRPr="00F95663">
        <w:rPr>
          <w:rFonts w:ascii="Arial" w:eastAsia="Arial" w:hAnsi="Arial" w:cs="Arial"/>
          <w:sz w:val="24"/>
          <w:szCs w:val="24"/>
        </w:rPr>
        <w:t>T</w:t>
      </w:r>
      <w:r w:rsidR="00F95663" w:rsidRPr="008577B6">
        <w:rPr>
          <w:rFonts w:ascii="Arial" w:eastAsia="Arial" w:hAnsi="Arial" w:cs="Arial"/>
          <w:sz w:val="24"/>
          <w:szCs w:val="24"/>
        </w:rPr>
        <w:t xml:space="preserve">he </w:t>
      </w:r>
      <w:r w:rsidR="00745C67" w:rsidRPr="008577B6">
        <w:rPr>
          <w:rFonts w:ascii="Arial" w:eastAsia="Arial" w:hAnsi="Arial" w:cs="Arial"/>
          <w:sz w:val="24"/>
          <w:szCs w:val="24"/>
        </w:rPr>
        <w:t xml:space="preserve">Convention Articles </w:t>
      </w:r>
      <w:r w:rsidR="00F95663" w:rsidRPr="008577B6">
        <w:rPr>
          <w:rFonts w:ascii="Arial" w:eastAsia="Arial" w:hAnsi="Arial" w:cs="Arial"/>
          <w:sz w:val="24"/>
          <w:szCs w:val="24"/>
        </w:rPr>
        <w:t xml:space="preserve">on enjoyment by </w:t>
      </w:r>
      <w:r w:rsidR="00745C67" w:rsidRPr="008577B6">
        <w:rPr>
          <w:rFonts w:ascii="Arial" w:eastAsia="Arial" w:hAnsi="Arial" w:cs="Arial"/>
          <w:sz w:val="24"/>
          <w:szCs w:val="24"/>
        </w:rPr>
        <w:t>men and women the same rights with regard to movement of persons and the freedom to choose their residence and domicile</w:t>
      </w:r>
      <w:r w:rsidR="00F95663" w:rsidRPr="00F95663">
        <w:rPr>
          <w:rFonts w:ascii="Arial" w:eastAsia="Arial" w:hAnsi="Arial" w:cs="Arial"/>
          <w:sz w:val="24"/>
          <w:szCs w:val="24"/>
        </w:rPr>
        <w:t xml:space="preserve"> are enshrined</w:t>
      </w:r>
      <w:r w:rsidR="00745C67" w:rsidRPr="008577B6">
        <w:rPr>
          <w:rFonts w:ascii="Arial" w:eastAsia="Arial" w:hAnsi="Arial" w:cs="Arial"/>
          <w:sz w:val="24"/>
          <w:szCs w:val="24"/>
        </w:rPr>
        <w:t xml:space="preserve"> in </w:t>
      </w:r>
      <w:r w:rsidR="00F95663" w:rsidRPr="00F95663">
        <w:rPr>
          <w:rFonts w:ascii="Arial" w:eastAsia="Arial" w:hAnsi="Arial" w:cs="Arial"/>
          <w:sz w:val="24"/>
          <w:szCs w:val="24"/>
        </w:rPr>
        <w:t>Article 16, part 18</w:t>
      </w:r>
      <w:r w:rsidR="00361371">
        <w:rPr>
          <w:rFonts w:ascii="Arial" w:eastAsia="Arial" w:hAnsi="Arial" w:cs="Arial"/>
          <w:sz w:val="24"/>
          <w:szCs w:val="24"/>
        </w:rPr>
        <w:t>,</w:t>
      </w:r>
      <w:bookmarkStart w:id="0" w:name="_GoBack"/>
      <w:bookmarkEnd w:id="0"/>
      <w:r w:rsidR="00F95663" w:rsidRPr="00F95663">
        <w:rPr>
          <w:rFonts w:ascii="Arial" w:eastAsia="Arial" w:hAnsi="Arial" w:cs="Arial"/>
          <w:sz w:val="24"/>
          <w:szCs w:val="24"/>
        </w:rPr>
        <w:t xml:space="preserve"> of </w:t>
      </w:r>
      <w:r w:rsidR="00745C67" w:rsidRPr="008577B6">
        <w:rPr>
          <w:rFonts w:ascii="Arial" w:eastAsia="Arial" w:hAnsi="Arial" w:cs="Arial"/>
          <w:sz w:val="24"/>
          <w:szCs w:val="24"/>
        </w:rPr>
        <w:t>the Constitution of Mongolia.</w:t>
      </w:r>
      <w:r w:rsidR="00745C67" w:rsidRPr="008577B6">
        <w:rPr>
          <w:rFonts w:ascii="Arial" w:eastAsia="Arial" w:hAnsi="Arial" w:cs="Arial"/>
          <w:sz w:val="24"/>
          <w:szCs w:val="24"/>
          <w:shd w:val="clear" w:color="auto" w:fill="20D136"/>
        </w:rPr>
        <w:t xml:space="preserve"> </w:t>
      </w:r>
    </w:p>
    <w:p w14:paraId="12F76099" w14:textId="3EE27BF5" w:rsidR="00745C67" w:rsidRPr="007F7916" w:rsidRDefault="007A68E1" w:rsidP="00745C67">
      <w:pPr>
        <w:jc w:val="both"/>
        <w:rPr>
          <w:rFonts w:ascii="Arial" w:eastAsia="Arial" w:hAnsi="Arial" w:cs="Arial"/>
          <w:b/>
          <w:sz w:val="24"/>
          <w:szCs w:val="24"/>
        </w:rPr>
      </w:pPr>
      <w:r w:rsidRPr="007F7916">
        <w:rPr>
          <w:rFonts w:ascii="Arial" w:eastAsia="Arial" w:hAnsi="Arial" w:cs="Arial"/>
          <w:b/>
          <w:sz w:val="24"/>
          <w:szCs w:val="24"/>
        </w:rPr>
        <w:t xml:space="preserve">Article 16: </w:t>
      </w:r>
    </w:p>
    <w:p w14:paraId="2EEE4D23" w14:textId="3DB2FF3D" w:rsidR="007A68E1" w:rsidRPr="00D66008" w:rsidRDefault="007A68E1" w:rsidP="007C0EA6">
      <w:pPr>
        <w:ind w:firstLine="720"/>
        <w:jc w:val="both"/>
        <w:rPr>
          <w:rFonts w:ascii="Arial" w:hAnsi="Arial" w:cs="Arial"/>
          <w:sz w:val="24"/>
          <w:szCs w:val="24"/>
          <w:shd w:val="clear" w:color="auto" w:fill="FFFFFF"/>
        </w:rPr>
      </w:pPr>
      <w:r w:rsidRPr="00116296">
        <w:rPr>
          <w:rFonts w:ascii="Arial" w:hAnsi="Arial" w:cs="Arial"/>
          <w:b/>
          <w:bCs/>
          <w:sz w:val="24"/>
          <w:szCs w:val="24"/>
          <w:shd w:val="clear" w:color="auto" w:fill="FFFFFF"/>
        </w:rPr>
        <w:t>16.1(a),</w:t>
      </w:r>
      <w:r w:rsidR="00F22B02">
        <w:rPr>
          <w:rFonts w:ascii="Arial" w:hAnsi="Arial" w:cs="Arial"/>
          <w:b/>
          <w:bCs/>
          <w:sz w:val="24"/>
          <w:szCs w:val="24"/>
          <w:shd w:val="clear" w:color="auto" w:fill="FFFFFF"/>
        </w:rPr>
        <w:t xml:space="preserve"> </w:t>
      </w:r>
      <w:r w:rsidRPr="00116296">
        <w:rPr>
          <w:rFonts w:ascii="Arial" w:hAnsi="Arial" w:cs="Arial"/>
          <w:b/>
          <w:bCs/>
          <w:sz w:val="24"/>
          <w:szCs w:val="24"/>
          <w:shd w:val="clear" w:color="auto" w:fill="FFFFFF"/>
        </w:rPr>
        <w:t>(b).</w:t>
      </w:r>
      <w:r w:rsidRPr="00116296">
        <w:rPr>
          <w:rFonts w:ascii="Arial" w:hAnsi="Arial" w:cs="Arial"/>
          <w:sz w:val="24"/>
          <w:szCs w:val="24"/>
          <w:shd w:val="clear" w:color="auto" w:fill="FFFFFF"/>
        </w:rPr>
        <w:t xml:space="preserve">  </w:t>
      </w:r>
      <w:r w:rsidRPr="00116296">
        <w:rPr>
          <w:rFonts w:ascii="Arial" w:eastAsia="Times New Roman" w:hAnsi="Arial" w:cs="Arial"/>
          <w:iCs/>
          <w:kern w:val="36"/>
          <w:sz w:val="24"/>
          <w:szCs w:val="24"/>
        </w:rPr>
        <w:t xml:space="preserve">According to the paragraph 11 of </w:t>
      </w:r>
      <w:r w:rsidR="00233A80" w:rsidRPr="00116296">
        <w:rPr>
          <w:rFonts w:ascii="Arial" w:eastAsia="Times New Roman" w:hAnsi="Arial" w:cs="Arial"/>
          <w:iCs/>
          <w:kern w:val="36"/>
          <w:sz w:val="24"/>
          <w:szCs w:val="24"/>
        </w:rPr>
        <w:t xml:space="preserve">Article </w:t>
      </w:r>
      <w:r w:rsidRPr="00116296">
        <w:rPr>
          <w:rFonts w:ascii="Arial" w:eastAsia="Times New Roman" w:hAnsi="Arial" w:cs="Arial"/>
          <w:iCs/>
          <w:kern w:val="36"/>
          <w:sz w:val="24"/>
          <w:szCs w:val="24"/>
        </w:rPr>
        <w:t xml:space="preserve">16 of the Constitution of Mongolia, </w:t>
      </w:r>
      <w:r w:rsidRPr="00EC5C44">
        <w:rPr>
          <w:rFonts w:ascii="Arial" w:hAnsi="Arial" w:cs="Arial"/>
          <w:sz w:val="24"/>
          <w:szCs w:val="24"/>
          <w:shd w:val="clear" w:color="auto" w:fill="FFFFFF"/>
        </w:rPr>
        <w:t>men and women shall enjoy equal rights in political, economic, social, cultural fields and in family relationship. Marriage shall be based on the equality and mutual consent of the spouses who have reached the age determ</w:t>
      </w:r>
      <w:r w:rsidRPr="007C0EA6">
        <w:rPr>
          <w:rFonts w:ascii="Arial" w:hAnsi="Arial" w:cs="Arial"/>
          <w:sz w:val="24"/>
          <w:szCs w:val="24"/>
          <w:shd w:val="clear" w:color="auto" w:fill="FFFFFF"/>
        </w:rPr>
        <w:t>ined by law. The State shall protect the interests of the family, motherhood and the child.</w:t>
      </w:r>
    </w:p>
    <w:p w14:paraId="07120173" w14:textId="295B5BC5" w:rsidR="007A68E1" w:rsidRPr="00EC5C44" w:rsidRDefault="00233A80" w:rsidP="0092779F">
      <w:pPr>
        <w:pStyle w:val="NormalWeb"/>
        <w:shd w:val="clear" w:color="auto" w:fill="FFFFFF" w:themeFill="background1"/>
        <w:spacing w:before="0" w:beforeAutospacing="0" w:after="0" w:afterAutospacing="0"/>
        <w:ind w:firstLine="720"/>
        <w:jc w:val="both"/>
        <w:rPr>
          <w:rFonts w:ascii="Arial" w:hAnsi="Arial" w:cs="Arial"/>
        </w:rPr>
      </w:pPr>
      <w:r w:rsidRPr="0092779F">
        <w:rPr>
          <w:rFonts w:ascii="Arial" w:hAnsi="Arial" w:cs="Arial"/>
        </w:rPr>
        <w:t>Paragraph 1</w:t>
      </w:r>
      <w:r w:rsidR="0092779F">
        <w:rPr>
          <w:rFonts w:ascii="Arial" w:hAnsi="Arial" w:cs="Arial"/>
        </w:rPr>
        <w:t xml:space="preserve">, </w:t>
      </w:r>
      <w:r w:rsidR="007A68E1" w:rsidRPr="0092779F">
        <w:rPr>
          <w:rFonts w:ascii="Arial" w:hAnsi="Arial" w:cs="Arial"/>
        </w:rPr>
        <w:t xml:space="preserve">Article 4 of </w:t>
      </w:r>
      <w:r w:rsidRPr="0092779F">
        <w:rPr>
          <w:rFonts w:ascii="Arial" w:hAnsi="Arial" w:cs="Arial"/>
        </w:rPr>
        <w:t xml:space="preserve">the </w:t>
      </w:r>
      <w:r w:rsidR="007A68E1" w:rsidRPr="0092779F">
        <w:rPr>
          <w:rFonts w:ascii="Arial" w:hAnsi="Arial" w:cs="Arial"/>
        </w:rPr>
        <w:t xml:space="preserve">Family Law </w:t>
      </w:r>
      <w:r w:rsidRPr="0092779F">
        <w:rPr>
          <w:rFonts w:ascii="Arial" w:hAnsi="Arial" w:cs="Arial"/>
        </w:rPr>
        <w:t>/</w:t>
      </w:r>
      <w:r w:rsidR="007A68E1" w:rsidRPr="0092779F">
        <w:rPr>
          <w:rFonts w:ascii="Arial" w:hAnsi="Arial" w:cs="Arial"/>
        </w:rPr>
        <w:t>Principle of Marriage and family relations</w:t>
      </w:r>
      <w:r w:rsidRPr="0092779F">
        <w:rPr>
          <w:rFonts w:ascii="Arial" w:hAnsi="Arial" w:cs="Arial"/>
        </w:rPr>
        <w:t>/ stipulates that</w:t>
      </w:r>
      <w:r w:rsidR="00203164">
        <w:rPr>
          <w:rFonts w:ascii="Arial" w:hAnsi="Arial" w:cs="Arial"/>
        </w:rPr>
        <w:t xml:space="preserve"> </w:t>
      </w:r>
      <w:r w:rsidRPr="00116296">
        <w:rPr>
          <w:rFonts w:ascii="Arial" w:hAnsi="Arial" w:cs="Arial"/>
        </w:rPr>
        <w:t>m</w:t>
      </w:r>
      <w:r w:rsidR="007A68E1" w:rsidRPr="00116296">
        <w:rPr>
          <w:rFonts w:ascii="Arial" w:hAnsi="Arial" w:cs="Arial"/>
        </w:rPr>
        <w:t>arriage should be equal and voluntary.</w:t>
      </w:r>
    </w:p>
    <w:p w14:paraId="4E3C41C9" w14:textId="0CE1E1D1" w:rsidR="00233A80" w:rsidRPr="00E56D94" w:rsidRDefault="007A68E1" w:rsidP="007A68E1">
      <w:pPr>
        <w:pStyle w:val="NormalWeb"/>
        <w:ind w:firstLine="720"/>
        <w:jc w:val="both"/>
        <w:rPr>
          <w:rFonts w:ascii="Arial" w:hAnsi="Arial" w:cs="Arial"/>
          <w:lang w:val="mn-MN"/>
        </w:rPr>
      </w:pPr>
      <w:r w:rsidRPr="008577B6">
        <w:rPr>
          <w:rFonts w:ascii="Arial" w:hAnsi="Arial" w:cs="Arial"/>
          <w:b/>
          <w:bCs/>
        </w:rPr>
        <w:t>16.1(c).</w:t>
      </w:r>
      <w:r w:rsidR="007F7916" w:rsidRPr="00E56D94">
        <w:rPr>
          <w:rFonts w:ascii="Arial" w:hAnsi="Arial" w:cs="Arial"/>
          <w:b/>
          <w:bCs/>
        </w:rPr>
        <w:t xml:space="preserve"> </w:t>
      </w:r>
      <w:r w:rsidR="007F7916" w:rsidRPr="00E56D94">
        <w:rPr>
          <w:rFonts w:ascii="Arial" w:hAnsi="Arial" w:cs="Arial"/>
          <w:bCs/>
        </w:rPr>
        <w:t>Article 10</w:t>
      </w:r>
      <w:r w:rsidR="00D14A03" w:rsidRPr="00E56D94">
        <w:rPr>
          <w:rFonts w:ascii="Arial" w:hAnsi="Arial" w:cs="Arial"/>
          <w:bCs/>
        </w:rPr>
        <w:t xml:space="preserve"> and 14</w:t>
      </w:r>
      <w:r w:rsidR="007F7916" w:rsidRPr="00E56D94">
        <w:rPr>
          <w:rFonts w:ascii="Arial" w:hAnsi="Arial" w:cs="Arial"/>
          <w:bCs/>
        </w:rPr>
        <w:t xml:space="preserve"> of</w:t>
      </w:r>
      <w:r w:rsidRPr="00E56D94">
        <w:rPr>
          <w:rFonts w:ascii="Arial" w:hAnsi="Arial" w:cs="Arial"/>
        </w:rPr>
        <w:t xml:space="preserve"> </w:t>
      </w:r>
      <w:r w:rsidR="00233A80" w:rsidRPr="00E56D94">
        <w:rPr>
          <w:rFonts w:ascii="Arial" w:hAnsi="Arial" w:cs="Arial"/>
        </w:rPr>
        <w:t>the</w:t>
      </w:r>
      <w:r w:rsidRPr="00E56D94">
        <w:rPr>
          <w:rFonts w:ascii="Arial" w:hAnsi="Arial" w:cs="Arial"/>
        </w:rPr>
        <w:t xml:space="preserve"> Family Law</w:t>
      </w:r>
      <w:r w:rsidR="00233A80" w:rsidRPr="00E56D94">
        <w:rPr>
          <w:rFonts w:ascii="Arial" w:hAnsi="Arial" w:cs="Arial"/>
        </w:rPr>
        <w:t xml:space="preserve"> regulate that</w:t>
      </w:r>
      <w:r w:rsidRPr="00E56D94">
        <w:rPr>
          <w:rFonts w:ascii="Arial" w:hAnsi="Arial" w:cs="Arial"/>
        </w:rPr>
        <w:t xml:space="preserve">: </w:t>
      </w:r>
    </w:p>
    <w:p w14:paraId="58CE4210" w14:textId="78B4A8F6" w:rsidR="007A68E1" w:rsidRPr="007F7916" w:rsidRDefault="007A68E1" w:rsidP="007A68E1">
      <w:pPr>
        <w:pStyle w:val="NormalWeb"/>
        <w:ind w:firstLine="720"/>
        <w:jc w:val="both"/>
        <w:rPr>
          <w:rFonts w:ascii="Arial" w:hAnsi="Arial" w:cs="Arial"/>
        </w:rPr>
      </w:pPr>
      <w:r w:rsidRPr="007F7916">
        <w:rPr>
          <w:rFonts w:ascii="Arial" w:hAnsi="Arial" w:cs="Arial"/>
        </w:rPr>
        <w:t>10.1. Spouses shall exercise equal right and obligations in the family.</w:t>
      </w:r>
    </w:p>
    <w:p w14:paraId="7BC93CDF" w14:textId="77777777" w:rsidR="007A68E1" w:rsidRPr="00D66008" w:rsidRDefault="007A68E1" w:rsidP="007A68E1">
      <w:pPr>
        <w:pStyle w:val="NormalWeb"/>
        <w:ind w:firstLine="720"/>
        <w:jc w:val="both"/>
        <w:rPr>
          <w:rFonts w:ascii="Arial" w:hAnsi="Arial" w:cs="Arial"/>
        </w:rPr>
      </w:pPr>
      <w:r w:rsidRPr="00EC5C44">
        <w:rPr>
          <w:rFonts w:ascii="Arial" w:hAnsi="Arial" w:cs="Arial"/>
        </w:rPr>
        <w:t>10.2 Spouses shall exercise equal right in family planning, choosing place of residence, work, and occupation freely, in property ownership, in owning, using and disposing of jointly owned property, ensuring proper redress of physical and mental damage by the perpetrator.</w:t>
      </w:r>
    </w:p>
    <w:p w14:paraId="723127C7" w14:textId="22725647" w:rsidR="007A68E1" w:rsidRPr="00EC5C44" w:rsidRDefault="007A68E1" w:rsidP="007A68E1">
      <w:pPr>
        <w:pStyle w:val="NormalWeb"/>
        <w:ind w:firstLine="720"/>
        <w:jc w:val="both"/>
        <w:rPr>
          <w:rFonts w:ascii="Arial" w:hAnsi="Arial" w:cs="Arial"/>
        </w:rPr>
      </w:pPr>
      <w:r w:rsidRPr="00D66008">
        <w:rPr>
          <w:rFonts w:ascii="Arial" w:hAnsi="Arial" w:cs="Arial"/>
        </w:rPr>
        <w:t>10.3.</w:t>
      </w:r>
      <w:r w:rsidR="00D14A03">
        <w:rPr>
          <w:rFonts w:ascii="Arial" w:hAnsi="Arial" w:cs="Arial"/>
        </w:rPr>
        <w:t xml:space="preserve"> </w:t>
      </w:r>
      <w:r w:rsidRPr="00116296">
        <w:rPr>
          <w:rFonts w:ascii="Arial" w:hAnsi="Arial" w:cs="Arial"/>
        </w:rPr>
        <w:t>Spouses shall be faithful to each other, raise their children, take and respect of each other, to support each other, to create the necessary economic conditions for the family, not to violate each other's rights, not to abuse each other in any way.</w:t>
      </w:r>
    </w:p>
    <w:p w14:paraId="62CFE55E" w14:textId="77777777" w:rsidR="007A68E1" w:rsidRPr="00E56D94" w:rsidRDefault="007A68E1" w:rsidP="007A68E1">
      <w:pPr>
        <w:pStyle w:val="NormalWeb"/>
        <w:ind w:firstLine="720"/>
        <w:jc w:val="both"/>
        <w:rPr>
          <w:rFonts w:ascii="Arial" w:hAnsi="Arial" w:cs="Arial"/>
        </w:rPr>
      </w:pPr>
      <w:r w:rsidRPr="0092779F">
        <w:rPr>
          <w:rFonts w:ascii="Arial" w:hAnsi="Arial" w:cs="Arial"/>
          <w:shd w:val="clear" w:color="auto" w:fill="FFFFFF"/>
        </w:rPr>
        <w:t xml:space="preserve">14.5. Spouses may independently or through mediation agree on the custody of </w:t>
      </w:r>
      <w:r w:rsidRPr="00E56D94">
        <w:rPr>
          <w:rFonts w:ascii="Arial" w:hAnsi="Arial" w:cs="Arial"/>
          <w:shd w:val="clear" w:color="auto" w:fill="FFFFFF"/>
        </w:rPr>
        <w:t>their children in the event of divorce, supporting of the children and their disabled spouses, and the share of joint property.</w:t>
      </w:r>
    </w:p>
    <w:p w14:paraId="1765973A" w14:textId="50A0BE0E" w:rsidR="007A68E1" w:rsidRPr="00E56D94" w:rsidRDefault="007A68E1" w:rsidP="008577B6">
      <w:pPr>
        <w:ind w:firstLine="720"/>
        <w:jc w:val="both"/>
        <w:rPr>
          <w:rFonts w:ascii="Arial" w:hAnsi="Arial" w:cs="Arial"/>
          <w:sz w:val="24"/>
          <w:szCs w:val="24"/>
        </w:rPr>
      </w:pPr>
      <w:r w:rsidRPr="00E56D94">
        <w:rPr>
          <w:rFonts w:ascii="Arial" w:hAnsi="Arial" w:cs="Arial"/>
          <w:b/>
          <w:bCs/>
          <w:sz w:val="24"/>
          <w:szCs w:val="24"/>
          <w:shd w:val="clear" w:color="auto" w:fill="FFFFFF"/>
        </w:rPr>
        <w:t>16.1(d), (f)</w:t>
      </w:r>
      <w:r w:rsidRPr="00E56D94">
        <w:rPr>
          <w:rFonts w:ascii="Arial" w:hAnsi="Arial" w:cs="Arial"/>
          <w:sz w:val="24"/>
          <w:szCs w:val="24"/>
          <w:shd w:val="clear" w:color="auto" w:fill="FFFFFF"/>
        </w:rPr>
        <w:t xml:space="preserve">. </w:t>
      </w:r>
      <w:r w:rsidRPr="00E56D94">
        <w:rPr>
          <w:rFonts w:ascii="Arial" w:hAnsi="Arial" w:cs="Arial"/>
          <w:sz w:val="24"/>
          <w:szCs w:val="24"/>
        </w:rPr>
        <w:t>Article 16 of the Constitution of Mongolia</w:t>
      </w:r>
      <w:r w:rsidR="00233A80" w:rsidRPr="00E56D94">
        <w:rPr>
          <w:rFonts w:ascii="Arial" w:hAnsi="Arial" w:cs="Arial"/>
          <w:sz w:val="24"/>
          <w:szCs w:val="24"/>
        </w:rPr>
        <w:t xml:space="preserve"> s</w:t>
      </w:r>
      <w:r w:rsidR="007F7916" w:rsidRPr="00E56D94">
        <w:rPr>
          <w:rFonts w:ascii="Arial" w:hAnsi="Arial" w:cs="Arial"/>
          <w:sz w:val="24"/>
          <w:szCs w:val="24"/>
        </w:rPr>
        <w:t>tipulates</w:t>
      </w:r>
      <w:r w:rsidR="00233A80" w:rsidRPr="00E56D94">
        <w:rPr>
          <w:rFonts w:ascii="Arial" w:hAnsi="Arial" w:cs="Arial"/>
          <w:sz w:val="24"/>
          <w:szCs w:val="24"/>
        </w:rPr>
        <w:t xml:space="preserve"> that the S</w:t>
      </w:r>
      <w:r w:rsidRPr="00E56D94">
        <w:rPr>
          <w:rFonts w:ascii="Arial" w:hAnsi="Arial" w:cs="Arial"/>
          <w:sz w:val="24"/>
          <w:szCs w:val="24"/>
        </w:rPr>
        <w:t xml:space="preserve">tate shall protect the best interest family, motherhood and children. </w:t>
      </w:r>
      <w:r w:rsidR="007F7916" w:rsidRPr="00E56D94">
        <w:rPr>
          <w:rFonts w:ascii="Arial" w:hAnsi="Arial" w:cs="Arial"/>
          <w:sz w:val="24"/>
          <w:szCs w:val="24"/>
        </w:rPr>
        <w:t xml:space="preserve">This has further been cemented in Article 4.4 of the </w:t>
      </w:r>
      <w:r w:rsidRPr="00E56D94">
        <w:rPr>
          <w:rFonts w:ascii="Arial" w:hAnsi="Arial" w:cs="Arial"/>
          <w:iCs/>
          <w:sz w:val="24"/>
          <w:szCs w:val="24"/>
        </w:rPr>
        <w:t>Family Law</w:t>
      </w:r>
      <w:r w:rsidR="007F7916" w:rsidRPr="00E56D94">
        <w:rPr>
          <w:rFonts w:ascii="Arial" w:hAnsi="Arial" w:cs="Arial"/>
          <w:sz w:val="24"/>
          <w:szCs w:val="24"/>
        </w:rPr>
        <w:t>, and Article 4.5 of the same law provides that t</w:t>
      </w:r>
      <w:r w:rsidRPr="00E56D94">
        <w:rPr>
          <w:rFonts w:ascii="Arial" w:hAnsi="Arial" w:cs="Arial"/>
          <w:sz w:val="24"/>
          <w:szCs w:val="24"/>
        </w:rPr>
        <w:t xml:space="preserve">he interest of children shall be prioritized and protected and </w:t>
      </w:r>
      <w:r w:rsidR="00233A80" w:rsidRPr="00E56D94">
        <w:rPr>
          <w:rFonts w:ascii="Arial" w:hAnsi="Arial" w:cs="Arial"/>
          <w:sz w:val="24"/>
          <w:szCs w:val="24"/>
        </w:rPr>
        <w:t>i</w:t>
      </w:r>
      <w:r w:rsidRPr="00E56D94">
        <w:rPr>
          <w:rFonts w:ascii="Arial" w:hAnsi="Arial" w:cs="Arial"/>
          <w:sz w:val="24"/>
          <w:szCs w:val="24"/>
        </w:rPr>
        <w:t>t should be preferred to raise children in the healthy family environment.</w:t>
      </w:r>
      <w:r w:rsidR="007F7916" w:rsidRPr="00E56D94">
        <w:rPr>
          <w:rFonts w:ascii="Arial" w:hAnsi="Arial" w:cs="Arial"/>
          <w:sz w:val="24"/>
          <w:szCs w:val="24"/>
        </w:rPr>
        <w:t xml:space="preserve"> Furthermore, under Article 10.3 of the Family Law, s</w:t>
      </w:r>
      <w:r w:rsidRPr="00E56D94">
        <w:rPr>
          <w:rFonts w:ascii="Arial" w:hAnsi="Arial" w:cs="Arial"/>
          <w:sz w:val="24"/>
          <w:szCs w:val="24"/>
        </w:rPr>
        <w:t xml:space="preserve">pouses </w:t>
      </w:r>
      <w:r w:rsidR="007F7916" w:rsidRPr="00E56D94">
        <w:rPr>
          <w:rFonts w:ascii="Arial" w:hAnsi="Arial" w:cs="Arial"/>
          <w:sz w:val="24"/>
          <w:szCs w:val="24"/>
        </w:rPr>
        <w:t xml:space="preserve">are obligated to </w:t>
      </w:r>
      <w:r w:rsidRPr="00E56D94">
        <w:rPr>
          <w:rFonts w:ascii="Arial" w:hAnsi="Arial" w:cs="Arial"/>
          <w:sz w:val="24"/>
          <w:szCs w:val="24"/>
        </w:rPr>
        <w:t xml:space="preserve">exercise the duty to raise and discipline the children on equal basis. </w:t>
      </w:r>
    </w:p>
    <w:p w14:paraId="2F674AA3" w14:textId="7EA62001" w:rsidR="007A68E1" w:rsidRPr="0092779F" w:rsidRDefault="007A68E1" w:rsidP="007A68E1">
      <w:pPr>
        <w:pStyle w:val="NormalWeb"/>
        <w:ind w:firstLine="720"/>
        <w:jc w:val="both"/>
        <w:rPr>
          <w:rFonts w:ascii="Arial" w:hAnsi="Arial" w:cs="Arial"/>
        </w:rPr>
      </w:pPr>
      <w:r w:rsidRPr="00E56D94">
        <w:rPr>
          <w:rFonts w:ascii="Arial" w:hAnsi="Arial" w:cs="Arial"/>
          <w:b/>
          <w:bCs/>
        </w:rPr>
        <w:t>16.1(e), (g)</w:t>
      </w:r>
      <w:r w:rsidR="00A52296">
        <w:rPr>
          <w:rFonts w:ascii="Arial" w:hAnsi="Arial" w:cs="Arial"/>
          <w:b/>
          <w:bCs/>
        </w:rPr>
        <w:t>,</w:t>
      </w:r>
      <w:r w:rsidRPr="00E56D94">
        <w:rPr>
          <w:rFonts w:ascii="Arial" w:hAnsi="Arial" w:cs="Arial"/>
          <w:b/>
          <w:bCs/>
        </w:rPr>
        <w:t xml:space="preserve"> (h).</w:t>
      </w:r>
      <w:r w:rsidRPr="00E56D94">
        <w:rPr>
          <w:rFonts w:ascii="Arial" w:hAnsi="Arial" w:cs="Arial"/>
          <w:iCs/>
          <w:lang w:val="mn-MN"/>
        </w:rPr>
        <w:t xml:space="preserve"> </w:t>
      </w:r>
      <w:r w:rsidRPr="00E56D94">
        <w:rPr>
          <w:rFonts w:ascii="Arial" w:hAnsi="Arial" w:cs="Arial"/>
          <w:iCs/>
        </w:rPr>
        <w:t>According to</w:t>
      </w:r>
      <w:r w:rsidR="00233A80" w:rsidRPr="00E56D94">
        <w:rPr>
          <w:rFonts w:ascii="Arial" w:hAnsi="Arial" w:cs="Arial"/>
          <w:iCs/>
        </w:rPr>
        <w:t xml:space="preserve"> Article 10.2 of</w:t>
      </w:r>
      <w:r w:rsidRPr="00E56D94">
        <w:rPr>
          <w:rFonts w:ascii="Arial" w:hAnsi="Arial" w:cs="Arial"/>
          <w:iCs/>
        </w:rPr>
        <w:t xml:space="preserve"> the Family</w:t>
      </w:r>
      <w:r w:rsidR="00FF66CB" w:rsidRPr="00E56D94">
        <w:rPr>
          <w:rFonts w:ascii="Arial" w:hAnsi="Arial" w:cs="Arial"/>
          <w:iCs/>
        </w:rPr>
        <w:t xml:space="preserve"> Law</w:t>
      </w:r>
      <w:r w:rsidRPr="00E56D94">
        <w:rPr>
          <w:rFonts w:ascii="Arial" w:hAnsi="Arial" w:cs="Arial"/>
          <w:iCs/>
        </w:rPr>
        <w:t xml:space="preserve">, </w:t>
      </w:r>
      <w:r w:rsidR="00233A80" w:rsidRPr="00E56D94">
        <w:rPr>
          <w:rFonts w:ascii="Arial" w:hAnsi="Arial" w:cs="Arial"/>
        </w:rPr>
        <w:t>s</w:t>
      </w:r>
      <w:r w:rsidRPr="00E56D94">
        <w:rPr>
          <w:rFonts w:ascii="Arial" w:hAnsi="Arial" w:cs="Arial"/>
        </w:rPr>
        <w:t xml:space="preserve">pouses shall </w:t>
      </w:r>
      <w:r w:rsidRPr="00EC5C44">
        <w:rPr>
          <w:rFonts w:ascii="Arial" w:hAnsi="Arial" w:cs="Arial"/>
        </w:rPr>
        <w:t xml:space="preserve">exercise equal right in family planning, choosing place of residence, work, and </w:t>
      </w:r>
      <w:r w:rsidRPr="00EC5C44">
        <w:rPr>
          <w:rFonts w:ascii="Arial" w:hAnsi="Arial" w:cs="Arial"/>
        </w:rPr>
        <w:lastRenderedPageBreak/>
        <w:t>occupation freely, in property ownership, in owning, using and disposing of jointly owned property, ensuring proper redress of physical and mental damage by the perpetrator.</w:t>
      </w:r>
    </w:p>
    <w:p w14:paraId="28A71C65" w14:textId="57B22325" w:rsidR="007A68E1" w:rsidRPr="004B6CEB" w:rsidRDefault="007A68E1" w:rsidP="0092779F">
      <w:pPr>
        <w:shd w:val="clear" w:color="auto" w:fill="FFFFFF" w:themeFill="background1"/>
        <w:ind w:firstLine="720"/>
        <w:jc w:val="both"/>
        <w:rPr>
          <w:rFonts w:ascii="Arial" w:hAnsi="Arial" w:cs="Arial"/>
          <w:sz w:val="24"/>
          <w:szCs w:val="24"/>
        </w:rPr>
      </w:pPr>
      <w:r w:rsidRPr="0092779F">
        <w:rPr>
          <w:rFonts w:ascii="Arial" w:hAnsi="Arial" w:cs="Arial"/>
          <w:b/>
          <w:bCs/>
          <w:sz w:val="24"/>
          <w:szCs w:val="24"/>
        </w:rPr>
        <w:t>2.</w:t>
      </w:r>
      <w:r w:rsidR="00233A80" w:rsidRPr="0092779F">
        <w:rPr>
          <w:rFonts w:ascii="Arial" w:hAnsi="Arial" w:cs="Arial"/>
          <w:b/>
          <w:bCs/>
          <w:sz w:val="24"/>
          <w:szCs w:val="24"/>
        </w:rPr>
        <w:t xml:space="preserve"> </w:t>
      </w:r>
      <w:r w:rsidRPr="0092779F">
        <w:rPr>
          <w:rFonts w:ascii="Arial" w:hAnsi="Arial" w:cs="Arial"/>
          <w:sz w:val="24"/>
          <w:szCs w:val="24"/>
        </w:rPr>
        <w:t xml:space="preserve">According to </w:t>
      </w:r>
      <w:r w:rsidR="00233A80" w:rsidRPr="0092779F">
        <w:rPr>
          <w:rFonts w:ascii="Arial" w:hAnsi="Arial" w:cs="Arial"/>
          <w:sz w:val="24"/>
          <w:szCs w:val="24"/>
        </w:rPr>
        <w:t xml:space="preserve">the </w:t>
      </w:r>
      <w:r w:rsidRPr="0092779F">
        <w:rPr>
          <w:rFonts w:ascii="Arial" w:hAnsi="Arial" w:cs="Arial"/>
          <w:sz w:val="24"/>
          <w:szCs w:val="24"/>
        </w:rPr>
        <w:t xml:space="preserve">Family Law, </w:t>
      </w:r>
      <w:r w:rsidR="00233A80" w:rsidRPr="0092779F">
        <w:rPr>
          <w:rFonts w:ascii="Arial" w:hAnsi="Arial" w:cs="Arial"/>
          <w:sz w:val="24"/>
          <w:szCs w:val="24"/>
          <w:shd w:val="clear" w:color="auto" w:fill="FFFFFF"/>
        </w:rPr>
        <w:t>m</w:t>
      </w:r>
      <w:r w:rsidRPr="0092779F">
        <w:rPr>
          <w:rFonts w:ascii="Arial" w:hAnsi="Arial" w:cs="Arial"/>
          <w:sz w:val="24"/>
          <w:szCs w:val="24"/>
          <w:shd w:val="clear" w:color="auto" w:fill="FFFFFF"/>
        </w:rPr>
        <w:t>arriage shall be based on the equality and mutual consent of the spouses who have reached the age determined by law and shall be determined when the spouses are registered by state authorized organization in accordance with respective legislation.</w:t>
      </w:r>
      <w:r w:rsidRPr="0092779F">
        <w:rPr>
          <w:rFonts w:ascii="Arial" w:hAnsi="Arial" w:cs="Arial"/>
          <w:sz w:val="24"/>
          <w:szCs w:val="24"/>
        </w:rPr>
        <w:t xml:space="preserve"> Those who desire to marry shall register their marriage under witness, by the State Civil Registration Office.</w:t>
      </w:r>
      <w:r w:rsidRPr="00D66008">
        <w:rPr>
          <w:rFonts w:ascii="Arial" w:hAnsi="Arial" w:cs="Arial"/>
          <w:sz w:val="24"/>
          <w:szCs w:val="24"/>
          <w:lang w:val="mn-MN"/>
        </w:rPr>
        <w:t xml:space="preserve"> </w:t>
      </w:r>
      <w:r w:rsidRPr="0092779F">
        <w:rPr>
          <w:rFonts w:ascii="Arial" w:hAnsi="Arial" w:cs="Arial"/>
          <w:sz w:val="24"/>
          <w:szCs w:val="24"/>
        </w:rPr>
        <w:t xml:space="preserve">Marriage registration procedure shall be conducted in accordance with law. </w:t>
      </w:r>
    </w:p>
    <w:p w14:paraId="11BA30C9" w14:textId="77777777" w:rsidR="007A68E1" w:rsidRPr="004B6CEB" w:rsidRDefault="007A68E1" w:rsidP="00745C67">
      <w:pPr>
        <w:jc w:val="both"/>
        <w:rPr>
          <w:rFonts w:ascii="Arial" w:eastAsia="Arial" w:hAnsi="Arial" w:cs="Arial"/>
          <w:sz w:val="24"/>
          <w:szCs w:val="24"/>
        </w:rPr>
      </w:pPr>
    </w:p>
    <w:p w14:paraId="52D8A4F6" w14:textId="22A39F5E" w:rsidR="00745C67" w:rsidRPr="004B6CEB" w:rsidRDefault="00745C67" w:rsidP="00745C67">
      <w:pPr>
        <w:spacing w:after="120"/>
        <w:jc w:val="both"/>
        <w:rPr>
          <w:rFonts w:ascii="Arial" w:hAnsi="Arial" w:cs="Arial"/>
          <w:sz w:val="24"/>
          <w:szCs w:val="24"/>
          <w:lang w:val="mn-MN"/>
        </w:rPr>
      </w:pPr>
    </w:p>
    <w:p w14:paraId="39D9F7A5" w14:textId="77777777" w:rsidR="00577B54" w:rsidRPr="007F7916" w:rsidRDefault="00577B54" w:rsidP="00D73F88">
      <w:pPr>
        <w:jc w:val="both"/>
        <w:rPr>
          <w:rFonts w:ascii="Arial" w:hAnsi="Arial" w:cs="Arial"/>
          <w:b/>
          <w:bCs/>
          <w:i/>
          <w:iCs/>
          <w:sz w:val="24"/>
          <w:szCs w:val="24"/>
          <w:lang w:val="mn-MN"/>
        </w:rPr>
      </w:pPr>
    </w:p>
    <w:sectPr w:rsidR="00577B54" w:rsidRPr="007F7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F45E" w14:textId="77777777" w:rsidR="00F5510D" w:rsidRDefault="00F5510D" w:rsidP="00745C67">
      <w:pPr>
        <w:spacing w:after="0" w:line="240" w:lineRule="auto"/>
      </w:pPr>
      <w:r>
        <w:separator/>
      </w:r>
    </w:p>
  </w:endnote>
  <w:endnote w:type="continuationSeparator" w:id="0">
    <w:p w14:paraId="616D0BE0" w14:textId="77777777" w:rsidR="00F5510D" w:rsidRDefault="00F5510D" w:rsidP="0074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C126" w14:textId="77777777" w:rsidR="00F5510D" w:rsidRDefault="00F5510D" w:rsidP="00745C67">
      <w:pPr>
        <w:spacing w:after="0" w:line="240" w:lineRule="auto"/>
      </w:pPr>
      <w:r>
        <w:separator/>
      </w:r>
    </w:p>
  </w:footnote>
  <w:footnote w:type="continuationSeparator" w:id="0">
    <w:p w14:paraId="300A7783" w14:textId="77777777" w:rsidR="00F5510D" w:rsidRDefault="00F5510D" w:rsidP="00745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4129"/>
    <w:multiLevelType w:val="hybridMultilevel"/>
    <w:tmpl w:val="0DE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43F4C"/>
    <w:multiLevelType w:val="hybridMultilevel"/>
    <w:tmpl w:val="595C7BB8"/>
    <w:lvl w:ilvl="0" w:tplc="FDD6C050">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42"/>
    <w:rsid w:val="0004175B"/>
    <w:rsid w:val="000608D3"/>
    <w:rsid w:val="000E56A8"/>
    <w:rsid w:val="00116296"/>
    <w:rsid w:val="001675B4"/>
    <w:rsid w:val="00203164"/>
    <w:rsid w:val="00233A80"/>
    <w:rsid w:val="0025772F"/>
    <w:rsid w:val="00280441"/>
    <w:rsid w:val="002A75D9"/>
    <w:rsid w:val="002B6426"/>
    <w:rsid w:val="00361371"/>
    <w:rsid w:val="00384D7F"/>
    <w:rsid w:val="00411FAF"/>
    <w:rsid w:val="004B6CEB"/>
    <w:rsid w:val="004C4CBC"/>
    <w:rsid w:val="004E5B3F"/>
    <w:rsid w:val="00547CFD"/>
    <w:rsid w:val="00557FE8"/>
    <w:rsid w:val="00577B54"/>
    <w:rsid w:val="005D061A"/>
    <w:rsid w:val="00745C67"/>
    <w:rsid w:val="007A68E1"/>
    <w:rsid w:val="007C0EA6"/>
    <w:rsid w:val="007C1649"/>
    <w:rsid w:val="007F7916"/>
    <w:rsid w:val="008577B6"/>
    <w:rsid w:val="00896C80"/>
    <w:rsid w:val="008D2170"/>
    <w:rsid w:val="008D455A"/>
    <w:rsid w:val="00906B1D"/>
    <w:rsid w:val="009240A1"/>
    <w:rsid w:val="0092779F"/>
    <w:rsid w:val="00991D42"/>
    <w:rsid w:val="009B4288"/>
    <w:rsid w:val="00A3624F"/>
    <w:rsid w:val="00A52296"/>
    <w:rsid w:val="00A76C11"/>
    <w:rsid w:val="00A858D8"/>
    <w:rsid w:val="00AD2C1B"/>
    <w:rsid w:val="00AE2884"/>
    <w:rsid w:val="00AE2F31"/>
    <w:rsid w:val="00B22558"/>
    <w:rsid w:val="00B51D71"/>
    <w:rsid w:val="00B75A96"/>
    <w:rsid w:val="00BA4B1A"/>
    <w:rsid w:val="00C74598"/>
    <w:rsid w:val="00CF6DA2"/>
    <w:rsid w:val="00D14A03"/>
    <w:rsid w:val="00D66008"/>
    <w:rsid w:val="00D73F88"/>
    <w:rsid w:val="00E02D38"/>
    <w:rsid w:val="00E05957"/>
    <w:rsid w:val="00E4574E"/>
    <w:rsid w:val="00E56D94"/>
    <w:rsid w:val="00E7326D"/>
    <w:rsid w:val="00E82901"/>
    <w:rsid w:val="00EC5C44"/>
    <w:rsid w:val="00F07919"/>
    <w:rsid w:val="00F22B02"/>
    <w:rsid w:val="00F41327"/>
    <w:rsid w:val="00F5510D"/>
    <w:rsid w:val="00F95663"/>
    <w:rsid w:val="00FC20A1"/>
    <w:rsid w:val="00FF0BB8"/>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4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D73F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B54"/>
    <w:rPr>
      <w:i/>
      <w:iCs/>
    </w:rPr>
  </w:style>
  <w:style w:type="table" w:styleId="TableGrid">
    <w:name w:val="Table Grid"/>
    <w:basedOn w:val="TableNormal"/>
    <w:uiPriority w:val="39"/>
    <w:rsid w:val="00FF0BB8"/>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FF0BB8"/>
  </w:style>
  <w:style w:type="paragraph" w:styleId="ListParagraph">
    <w:name w:val="List Paragraph"/>
    <w:basedOn w:val="Normal"/>
    <w:uiPriority w:val="34"/>
    <w:qFormat/>
    <w:rsid w:val="00745C67"/>
    <w:pPr>
      <w:ind w:left="720"/>
      <w:contextualSpacing/>
    </w:pPr>
  </w:style>
  <w:style w:type="paragraph" w:styleId="FootnoteText">
    <w:name w:val="footnote text"/>
    <w:basedOn w:val="Normal"/>
    <w:link w:val="FootnoteTextChar"/>
    <w:uiPriority w:val="99"/>
    <w:semiHidden/>
    <w:unhideWhenUsed/>
    <w:rsid w:val="00745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67"/>
    <w:rPr>
      <w:rFonts w:asciiTheme="minorHAnsi" w:hAnsiTheme="minorHAnsi"/>
      <w:sz w:val="20"/>
      <w:szCs w:val="20"/>
    </w:rPr>
  </w:style>
  <w:style w:type="character" w:styleId="FootnoteReference">
    <w:name w:val="footnote reference"/>
    <w:basedOn w:val="DefaultParagraphFont"/>
    <w:uiPriority w:val="99"/>
    <w:semiHidden/>
    <w:unhideWhenUsed/>
    <w:rsid w:val="00745C67"/>
    <w:rPr>
      <w:vertAlign w:val="superscript"/>
    </w:rPr>
  </w:style>
  <w:style w:type="character" w:customStyle="1" w:styleId="NormalWebChar">
    <w:name w:val="Normal (Web) Char"/>
    <w:basedOn w:val="DefaultParagraphFont"/>
    <w:link w:val="NormalWeb"/>
    <w:uiPriority w:val="99"/>
    <w:locked/>
    <w:rsid w:val="007A68E1"/>
    <w:rPr>
      <w:rFonts w:eastAsia="Times New Roman" w:cs="Times New Roman"/>
      <w:szCs w:val="24"/>
    </w:rPr>
  </w:style>
  <w:style w:type="paragraph" w:customStyle="1" w:styleId="msghead">
    <w:name w:val="msg_head"/>
    <w:basedOn w:val="Normal"/>
    <w:rsid w:val="007A68E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4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4E"/>
    <w:rPr>
      <w:rFonts w:ascii="Segoe UI" w:hAnsi="Segoe UI" w:cs="Segoe UI"/>
      <w:sz w:val="18"/>
      <w:szCs w:val="18"/>
    </w:rPr>
  </w:style>
  <w:style w:type="paragraph" w:styleId="PlainText">
    <w:name w:val="Plain Text"/>
    <w:basedOn w:val="Normal"/>
    <w:link w:val="PlainTextChar"/>
    <w:uiPriority w:val="99"/>
    <w:semiHidden/>
    <w:unhideWhenUsed/>
    <w:rsid w:val="00F9566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5663"/>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4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D73F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B54"/>
    <w:rPr>
      <w:i/>
      <w:iCs/>
    </w:rPr>
  </w:style>
  <w:style w:type="table" w:styleId="TableGrid">
    <w:name w:val="Table Grid"/>
    <w:basedOn w:val="TableNormal"/>
    <w:uiPriority w:val="39"/>
    <w:rsid w:val="00FF0BB8"/>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FF0BB8"/>
  </w:style>
  <w:style w:type="paragraph" w:styleId="ListParagraph">
    <w:name w:val="List Paragraph"/>
    <w:basedOn w:val="Normal"/>
    <w:uiPriority w:val="34"/>
    <w:qFormat/>
    <w:rsid w:val="00745C67"/>
    <w:pPr>
      <w:ind w:left="720"/>
      <w:contextualSpacing/>
    </w:pPr>
  </w:style>
  <w:style w:type="paragraph" w:styleId="FootnoteText">
    <w:name w:val="footnote text"/>
    <w:basedOn w:val="Normal"/>
    <w:link w:val="FootnoteTextChar"/>
    <w:uiPriority w:val="99"/>
    <w:semiHidden/>
    <w:unhideWhenUsed/>
    <w:rsid w:val="00745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67"/>
    <w:rPr>
      <w:rFonts w:asciiTheme="minorHAnsi" w:hAnsiTheme="minorHAnsi"/>
      <w:sz w:val="20"/>
      <w:szCs w:val="20"/>
    </w:rPr>
  </w:style>
  <w:style w:type="character" w:styleId="FootnoteReference">
    <w:name w:val="footnote reference"/>
    <w:basedOn w:val="DefaultParagraphFont"/>
    <w:uiPriority w:val="99"/>
    <w:semiHidden/>
    <w:unhideWhenUsed/>
    <w:rsid w:val="00745C67"/>
    <w:rPr>
      <w:vertAlign w:val="superscript"/>
    </w:rPr>
  </w:style>
  <w:style w:type="character" w:customStyle="1" w:styleId="NormalWebChar">
    <w:name w:val="Normal (Web) Char"/>
    <w:basedOn w:val="DefaultParagraphFont"/>
    <w:link w:val="NormalWeb"/>
    <w:uiPriority w:val="99"/>
    <w:locked/>
    <w:rsid w:val="007A68E1"/>
    <w:rPr>
      <w:rFonts w:eastAsia="Times New Roman" w:cs="Times New Roman"/>
      <w:szCs w:val="24"/>
    </w:rPr>
  </w:style>
  <w:style w:type="paragraph" w:customStyle="1" w:styleId="msghead">
    <w:name w:val="msg_head"/>
    <w:basedOn w:val="Normal"/>
    <w:rsid w:val="007A68E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4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4E"/>
    <w:rPr>
      <w:rFonts w:ascii="Segoe UI" w:hAnsi="Segoe UI" w:cs="Segoe UI"/>
      <w:sz w:val="18"/>
      <w:szCs w:val="18"/>
    </w:rPr>
  </w:style>
  <w:style w:type="paragraph" w:styleId="PlainText">
    <w:name w:val="Plain Text"/>
    <w:basedOn w:val="Normal"/>
    <w:link w:val="PlainTextChar"/>
    <w:uiPriority w:val="99"/>
    <w:semiHidden/>
    <w:unhideWhenUsed/>
    <w:rsid w:val="00F9566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95663"/>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5961">
      <w:bodyDiv w:val="1"/>
      <w:marLeft w:val="0"/>
      <w:marRight w:val="0"/>
      <w:marTop w:val="0"/>
      <w:marBottom w:val="0"/>
      <w:divBdr>
        <w:top w:val="none" w:sz="0" w:space="0" w:color="auto"/>
        <w:left w:val="none" w:sz="0" w:space="0" w:color="auto"/>
        <w:bottom w:val="none" w:sz="0" w:space="0" w:color="auto"/>
        <w:right w:val="none" w:sz="0" w:space="0" w:color="auto"/>
      </w:divBdr>
    </w:div>
    <w:div w:id="810484386">
      <w:bodyDiv w:val="1"/>
      <w:marLeft w:val="0"/>
      <w:marRight w:val="0"/>
      <w:marTop w:val="0"/>
      <w:marBottom w:val="0"/>
      <w:divBdr>
        <w:top w:val="none" w:sz="0" w:space="0" w:color="auto"/>
        <w:left w:val="none" w:sz="0" w:space="0" w:color="auto"/>
        <w:bottom w:val="none" w:sz="0" w:space="0" w:color="auto"/>
        <w:right w:val="none" w:sz="0" w:space="0" w:color="auto"/>
      </w:divBdr>
    </w:div>
    <w:div w:id="1057122801">
      <w:bodyDiv w:val="1"/>
      <w:marLeft w:val="0"/>
      <w:marRight w:val="0"/>
      <w:marTop w:val="0"/>
      <w:marBottom w:val="0"/>
      <w:divBdr>
        <w:top w:val="none" w:sz="0" w:space="0" w:color="auto"/>
        <w:left w:val="none" w:sz="0" w:space="0" w:color="auto"/>
        <w:bottom w:val="none" w:sz="0" w:space="0" w:color="auto"/>
        <w:right w:val="none" w:sz="0" w:space="0" w:color="auto"/>
      </w:divBdr>
    </w:div>
    <w:div w:id="1288198296">
      <w:bodyDiv w:val="1"/>
      <w:marLeft w:val="0"/>
      <w:marRight w:val="0"/>
      <w:marTop w:val="0"/>
      <w:marBottom w:val="0"/>
      <w:divBdr>
        <w:top w:val="none" w:sz="0" w:space="0" w:color="auto"/>
        <w:left w:val="none" w:sz="0" w:space="0" w:color="auto"/>
        <w:bottom w:val="none" w:sz="0" w:space="0" w:color="auto"/>
        <w:right w:val="none" w:sz="0" w:space="0" w:color="auto"/>
      </w:divBdr>
    </w:div>
    <w:div w:id="18579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8363A-A25A-4A1E-A2ED-8C9C58B896F1}">
  <ds:schemaRefs>
    <ds:schemaRef ds:uri="http://schemas.openxmlformats.org/officeDocument/2006/bibliography"/>
  </ds:schemaRefs>
</ds:datastoreItem>
</file>

<file path=customXml/itemProps2.xml><?xml version="1.0" encoding="utf-8"?>
<ds:datastoreItem xmlns:ds="http://schemas.openxmlformats.org/officeDocument/2006/customXml" ds:itemID="{02C0D6F9-7BBB-4D80-9AF6-78B87E8270EB}"/>
</file>

<file path=customXml/itemProps3.xml><?xml version="1.0" encoding="utf-8"?>
<ds:datastoreItem xmlns:ds="http://schemas.openxmlformats.org/officeDocument/2006/customXml" ds:itemID="{1AFA3BDF-C486-4377-88BF-582FB7B2EF5D}"/>
</file>

<file path=customXml/itemProps4.xml><?xml version="1.0" encoding="utf-8"?>
<ds:datastoreItem xmlns:ds="http://schemas.openxmlformats.org/officeDocument/2006/customXml" ds:itemID="{3E716A19-93EC-4525-AB6E-F26B2F84F1CF}"/>
</file>

<file path=docProps/app.xml><?xml version="1.0" encoding="utf-8"?>
<Properties xmlns="http://schemas.openxmlformats.org/officeDocument/2006/extended-properties" xmlns:vt="http://schemas.openxmlformats.org/officeDocument/2006/docPropsVTypes">
  <Template>Normal</Template>
  <TotalTime>6</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Navchaa Ts</cp:lastModifiedBy>
  <cp:revision>6</cp:revision>
  <cp:lastPrinted>2022-06-27T07:52:00Z</cp:lastPrinted>
  <dcterms:created xsi:type="dcterms:W3CDTF">2022-06-27T10:45:00Z</dcterms:created>
  <dcterms:modified xsi:type="dcterms:W3CDTF">2022-06-27T10:54:00Z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