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6FF9" w14:textId="6FEEB3E0" w:rsidR="00EB593B" w:rsidRPr="00690C94" w:rsidRDefault="3614822F" w:rsidP="00935624">
      <w:pPr>
        <w:spacing w:after="0" w:line="240" w:lineRule="auto"/>
        <w:jc w:val="center"/>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b/>
          <w:bCs/>
          <w:color w:val="000000" w:themeColor="text1"/>
          <w:sz w:val="24"/>
          <w:szCs w:val="24"/>
          <w:lang w:val="en"/>
        </w:rPr>
        <w:t>Venezuela’s Compliance with the International Covenant on Civil and Political Rights</w:t>
      </w:r>
    </w:p>
    <w:p w14:paraId="7108C391" w14:textId="3EBB257B" w:rsidR="00EB593B" w:rsidRPr="00690C94" w:rsidRDefault="3614822F" w:rsidP="00935624">
      <w:pPr>
        <w:spacing w:after="0" w:line="240" w:lineRule="auto"/>
        <w:jc w:val="center"/>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b/>
          <w:bCs/>
          <w:color w:val="000000" w:themeColor="text1"/>
          <w:sz w:val="24"/>
          <w:szCs w:val="24"/>
          <w:lang w:val="en"/>
        </w:rPr>
        <w:t>Suggested List of Issues</w:t>
      </w:r>
    </w:p>
    <w:p w14:paraId="36E86E4C" w14:textId="757CA0A4" w:rsidR="00EB593B" w:rsidRPr="00690C94" w:rsidRDefault="00EB593B" w:rsidP="00935624">
      <w:pPr>
        <w:spacing w:after="0" w:line="240" w:lineRule="auto"/>
        <w:jc w:val="center"/>
        <w:rPr>
          <w:rFonts w:ascii="Times New Roman" w:eastAsia="Times New Roman" w:hAnsi="Times New Roman" w:cs="Times New Roman"/>
          <w:color w:val="000000" w:themeColor="text1"/>
          <w:sz w:val="24"/>
          <w:szCs w:val="24"/>
        </w:rPr>
      </w:pPr>
    </w:p>
    <w:p w14:paraId="77EC9133" w14:textId="6673235B" w:rsidR="00EB593B" w:rsidRPr="00690C94" w:rsidRDefault="3614822F" w:rsidP="00935624">
      <w:pPr>
        <w:spacing w:after="0" w:line="240" w:lineRule="auto"/>
        <w:jc w:val="center"/>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b/>
          <w:bCs/>
          <w:color w:val="000000" w:themeColor="text1"/>
          <w:sz w:val="24"/>
          <w:szCs w:val="24"/>
          <w:lang w:val="en"/>
        </w:rPr>
        <w:t>Submitted by The Advocates for Human Rights</w:t>
      </w:r>
    </w:p>
    <w:p w14:paraId="6CF867C3" w14:textId="5BB0F595" w:rsidR="00EB593B" w:rsidRPr="00690C94" w:rsidRDefault="3614822F" w:rsidP="00935624">
      <w:pPr>
        <w:spacing w:after="0" w:line="240" w:lineRule="auto"/>
        <w:jc w:val="center"/>
        <w:rPr>
          <w:rFonts w:ascii="Times New Roman" w:eastAsia="Times New Roman" w:hAnsi="Times New Roman" w:cs="Times New Roman"/>
          <w:color w:val="000000" w:themeColor="text1"/>
          <w:sz w:val="24"/>
          <w:szCs w:val="24"/>
          <w:lang w:val="en"/>
        </w:rPr>
      </w:pPr>
      <w:r w:rsidRPr="00690C94">
        <w:rPr>
          <w:rFonts w:ascii="Times New Roman" w:eastAsia="Times New Roman" w:hAnsi="Times New Roman" w:cs="Times New Roman"/>
          <w:color w:val="000000" w:themeColor="text1"/>
          <w:sz w:val="24"/>
          <w:szCs w:val="24"/>
          <w:lang w:val="en"/>
        </w:rPr>
        <w:t>a non-governmental organization in special consultative status</w:t>
      </w:r>
      <w:r w:rsidR="00E14B89" w:rsidRPr="00690C94">
        <w:rPr>
          <w:rFonts w:ascii="Times New Roman" w:eastAsia="Times New Roman" w:hAnsi="Times New Roman" w:cs="Times New Roman"/>
          <w:color w:val="000000" w:themeColor="text1"/>
          <w:sz w:val="24"/>
          <w:szCs w:val="24"/>
          <w:lang w:val="en"/>
        </w:rPr>
        <w:t xml:space="preserve"> with ECOSOC since 1996</w:t>
      </w:r>
    </w:p>
    <w:p w14:paraId="4543E23D" w14:textId="6D677137" w:rsidR="00EB593B" w:rsidRPr="00690C94" w:rsidRDefault="00EB593B" w:rsidP="00935624">
      <w:pPr>
        <w:spacing w:after="0" w:line="240" w:lineRule="auto"/>
        <w:jc w:val="center"/>
        <w:rPr>
          <w:rFonts w:ascii="Times New Roman" w:eastAsia="Times New Roman" w:hAnsi="Times New Roman" w:cs="Times New Roman"/>
          <w:color w:val="FF0000"/>
          <w:sz w:val="24"/>
          <w:szCs w:val="24"/>
          <w:lang w:val="en"/>
        </w:rPr>
      </w:pPr>
    </w:p>
    <w:p w14:paraId="43E6638E" w14:textId="2ECA2D9F" w:rsidR="00EB593B" w:rsidRPr="00690C94" w:rsidRDefault="3614822F" w:rsidP="00935624">
      <w:pPr>
        <w:spacing w:after="0" w:line="240" w:lineRule="auto"/>
        <w:jc w:val="center"/>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b/>
          <w:bCs/>
          <w:color w:val="000000" w:themeColor="text1"/>
          <w:sz w:val="24"/>
          <w:szCs w:val="24"/>
          <w:lang w:val="en"/>
        </w:rPr>
        <w:t>136</w:t>
      </w:r>
      <w:r w:rsidRPr="00690C94">
        <w:rPr>
          <w:rFonts w:ascii="Times New Roman" w:eastAsia="Times New Roman" w:hAnsi="Times New Roman" w:cs="Times New Roman"/>
          <w:b/>
          <w:bCs/>
          <w:color w:val="000000" w:themeColor="text1"/>
          <w:sz w:val="24"/>
          <w:szCs w:val="24"/>
          <w:vertAlign w:val="superscript"/>
          <w:lang w:val="en"/>
        </w:rPr>
        <w:t xml:space="preserve">th </w:t>
      </w:r>
      <w:r w:rsidRPr="00690C94">
        <w:rPr>
          <w:rFonts w:ascii="Times New Roman" w:eastAsia="Times New Roman" w:hAnsi="Times New Roman" w:cs="Times New Roman"/>
          <w:b/>
          <w:bCs/>
          <w:color w:val="000000" w:themeColor="text1"/>
          <w:sz w:val="24"/>
          <w:szCs w:val="24"/>
          <w:lang w:val="en"/>
        </w:rPr>
        <w:t>Session of the Working Group of the International Covenant on Civil and Political Rights</w:t>
      </w:r>
    </w:p>
    <w:p w14:paraId="00F542ED" w14:textId="1AD0F69E" w:rsidR="00EB593B" w:rsidRPr="00690C94" w:rsidRDefault="3614822F" w:rsidP="00935624">
      <w:pPr>
        <w:spacing w:after="0" w:line="240" w:lineRule="auto"/>
        <w:jc w:val="center"/>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b/>
          <w:bCs/>
          <w:color w:val="000000" w:themeColor="text1"/>
          <w:sz w:val="24"/>
          <w:szCs w:val="24"/>
          <w:lang w:val="en"/>
        </w:rPr>
        <w:t>10 October – 04 November 2022</w:t>
      </w:r>
    </w:p>
    <w:p w14:paraId="7D805D76" w14:textId="21993080" w:rsidR="00EB593B" w:rsidRPr="00690C94" w:rsidRDefault="00EB593B" w:rsidP="00935624">
      <w:pPr>
        <w:spacing w:after="0" w:line="240" w:lineRule="auto"/>
        <w:jc w:val="both"/>
        <w:rPr>
          <w:rFonts w:ascii="Times New Roman" w:eastAsia="Times New Roman" w:hAnsi="Times New Roman" w:cs="Times New Roman"/>
          <w:color w:val="000000" w:themeColor="text1"/>
          <w:sz w:val="24"/>
          <w:szCs w:val="24"/>
        </w:rPr>
      </w:pPr>
    </w:p>
    <w:p w14:paraId="5C6F38A7" w14:textId="36F67BDB" w:rsidR="00EB593B" w:rsidRPr="00690C94" w:rsidRDefault="3614822F" w:rsidP="00935624">
      <w:pPr>
        <w:spacing w:after="0" w:line="240" w:lineRule="auto"/>
        <w:jc w:val="center"/>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b/>
          <w:bCs/>
          <w:color w:val="000000" w:themeColor="text1"/>
          <w:sz w:val="24"/>
          <w:szCs w:val="24"/>
          <w:lang w:val="en"/>
        </w:rPr>
        <w:t>Submitted 15 August 2022</w:t>
      </w:r>
    </w:p>
    <w:p w14:paraId="77B71806" w14:textId="03B20EA4" w:rsidR="00EB593B" w:rsidRPr="00690C94" w:rsidRDefault="00EB593B" w:rsidP="00935624">
      <w:pPr>
        <w:spacing w:after="0" w:line="240" w:lineRule="auto"/>
        <w:jc w:val="both"/>
        <w:rPr>
          <w:rFonts w:ascii="Times New Roman" w:eastAsia="Times New Roman" w:hAnsi="Times New Roman" w:cs="Times New Roman"/>
          <w:color w:val="000000" w:themeColor="text1"/>
          <w:sz w:val="24"/>
          <w:szCs w:val="24"/>
        </w:rPr>
      </w:pPr>
    </w:p>
    <w:p w14:paraId="06FEFB3A" w14:textId="67C48595" w:rsidR="00EB593B" w:rsidRPr="00690C94" w:rsidRDefault="3614822F" w:rsidP="00935624">
      <w:pPr>
        <w:spacing w:after="0" w:line="240" w:lineRule="auto"/>
        <w:jc w:val="both"/>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b/>
          <w:bCs/>
          <w:color w:val="000000" w:themeColor="text1"/>
          <w:sz w:val="24"/>
          <w:szCs w:val="24"/>
          <w:lang w:val="en"/>
        </w:rPr>
        <w:t>The Advocates for Human Rights</w:t>
      </w:r>
      <w:r w:rsidRPr="00690C94">
        <w:rPr>
          <w:rFonts w:ascii="Times New Roman" w:eastAsia="Times New Roman" w:hAnsi="Times New Roman" w:cs="Times New Roman"/>
          <w:color w:val="000000" w:themeColor="text1"/>
          <w:sz w:val="24"/>
          <w:szCs w:val="24"/>
          <w:lang w:val="en"/>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fact-finding, direct legal representation, education and training, and publications. The Advocates is the primary provider of legal services to low-income asylum seekers in the Upper Midwest region of the United States.</w:t>
      </w:r>
    </w:p>
    <w:p w14:paraId="316ECB04" w14:textId="38919973" w:rsidR="00EB593B" w:rsidRPr="00690C94" w:rsidRDefault="00EB593B" w:rsidP="00935624">
      <w:pPr>
        <w:spacing w:after="0" w:line="240" w:lineRule="auto"/>
        <w:jc w:val="both"/>
        <w:rPr>
          <w:rFonts w:ascii="Times New Roman" w:eastAsia="Times New Roman" w:hAnsi="Times New Roman" w:cs="Times New Roman"/>
          <w:color w:val="000000" w:themeColor="text1"/>
          <w:sz w:val="24"/>
          <w:szCs w:val="24"/>
        </w:rPr>
      </w:pPr>
    </w:p>
    <w:p w14:paraId="2C078E63" w14:textId="5EF8A021" w:rsidR="00C9299E" w:rsidRPr="00690C94" w:rsidRDefault="00C9299E">
      <w:pPr>
        <w:rPr>
          <w:rFonts w:ascii="Times New Roman" w:hAnsi="Times New Roman" w:cs="Times New Roman"/>
          <w:sz w:val="24"/>
          <w:szCs w:val="24"/>
        </w:rPr>
      </w:pPr>
      <w:r w:rsidRPr="00690C94">
        <w:rPr>
          <w:rFonts w:ascii="Times New Roman" w:hAnsi="Times New Roman" w:cs="Times New Roman"/>
          <w:sz w:val="24"/>
          <w:szCs w:val="24"/>
        </w:rPr>
        <w:br w:type="page"/>
      </w:r>
    </w:p>
    <w:p w14:paraId="0323F738" w14:textId="7D404626" w:rsidR="00EB593B" w:rsidRPr="00690C94" w:rsidRDefault="00935624" w:rsidP="00DF4ED5">
      <w:pPr>
        <w:spacing w:after="240" w:line="240" w:lineRule="auto"/>
        <w:jc w:val="center"/>
        <w:rPr>
          <w:rFonts w:ascii="Times New Roman" w:hAnsi="Times New Roman" w:cs="Times New Roman"/>
          <w:b/>
          <w:bCs/>
          <w:sz w:val="24"/>
          <w:szCs w:val="24"/>
        </w:rPr>
      </w:pPr>
      <w:r w:rsidRPr="00690C94">
        <w:rPr>
          <w:rFonts w:ascii="Times New Roman" w:hAnsi="Times New Roman" w:cs="Times New Roman"/>
          <w:b/>
          <w:bCs/>
          <w:sz w:val="24"/>
          <w:szCs w:val="24"/>
        </w:rPr>
        <w:lastRenderedPageBreak/>
        <w:t>EXECUTIVE SUMMARY</w:t>
      </w:r>
    </w:p>
    <w:p w14:paraId="5DDFC20B" w14:textId="2AAFD7E1" w:rsidR="00385A4A" w:rsidRPr="00385A4A" w:rsidRDefault="00385A4A" w:rsidP="00E70E9E">
      <w:pPr>
        <w:pStyle w:val="ListParagraph"/>
        <w:numPr>
          <w:ilvl w:val="0"/>
          <w:numId w:val="1"/>
        </w:numPr>
        <w:spacing w:after="120"/>
        <w:ind w:left="360"/>
        <w:contextualSpacing w:val="0"/>
        <w:jc w:val="both"/>
        <w:rPr>
          <w:rFonts w:ascii="Times New Roman" w:hAnsi="Times New Roman" w:cs="Times New Roman"/>
          <w:sz w:val="24"/>
          <w:szCs w:val="24"/>
        </w:rPr>
      </w:pPr>
      <w:r w:rsidRPr="00385A4A">
        <w:rPr>
          <w:rFonts w:ascii="Times New Roman" w:hAnsi="Times New Roman" w:cs="Times New Roman"/>
          <w:sz w:val="24"/>
          <w:szCs w:val="24"/>
        </w:rPr>
        <w:t xml:space="preserve">Venezuela has failed to uphold its obligations under the International Covenant on Civil and Political Rights (ICCPR). The Venezuelan State has engaged in practices of arbitrary detention and torture in contravention of its obligations enshrined under </w:t>
      </w:r>
      <w:r w:rsidR="00032E26">
        <w:rPr>
          <w:rFonts w:ascii="Times New Roman" w:hAnsi="Times New Roman" w:cs="Times New Roman"/>
          <w:sz w:val="24"/>
          <w:szCs w:val="24"/>
        </w:rPr>
        <w:t>A</w:t>
      </w:r>
      <w:r w:rsidRPr="00385A4A">
        <w:rPr>
          <w:rFonts w:ascii="Times New Roman" w:hAnsi="Times New Roman" w:cs="Times New Roman"/>
          <w:sz w:val="24"/>
          <w:szCs w:val="24"/>
        </w:rPr>
        <w:t>rticles 7,</w:t>
      </w:r>
      <w:r w:rsidR="00032E26">
        <w:rPr>
          <w:rFonts w:ascii="Times New Roman" w:hAnsi="Times New Roman" w:cs="Times New Roman"/>
          <w:sz w:val="24"/>
          <w:szCs w:val="24"/>
        </w:rPr>
        <w:t xml:space="preserve"> </w:t>
      </w:r>
      <w:r w:rsidRPr="00385A4A">
        <w:rPr>
          <w:rFonts w:ascii="Times New Roman" w:hAnsi="Times New Roman" w:cs="Times New Roman"/>
          <w:sz w:val="24"/>
          <w:szCs w:val="24"/>
        </w:rPr>
        <w:t>9</w:t>
      </w:r>
      <w:r w:rsidR="00032E26">
        <w:rPr>
          <w:rFonts w:ascii="Times New Roman" w:hAnsi="Times New Roman" w:cs="Times New Roman"/>
          <w:sz w:val="24"/>
          <w:szCs w:val="24"/>
        </w:rPr>
        <w:t>,</w:t>
      </w:r>
      <w:r w:rsidRPr="00385A4A">
        <w:rPr>
          <w:rFonts w:ascii="Times New Roman" w:hAnsi="Times New Roman" w:cs="Times New Roman"/>
          <w:sz w:val="24"/>
          <w:szCs w:val="24"/>
        </w:rPr>
        <w:t xml:space="preserve"> and 11 of the ICCPR.</w:t>
      </w:r>
    </w:p>
    <w:p w14:paraId="6C23FDBB" w14:textId="7429A03E" w:rsidR="00385A4A" w:rsidRPr="00385A4A" w:rsidRDefault="00032E26" w:rsidP="00E70E9E">
      <w:pPr>
        <w:pStyle w:val="ListParagraph"/>
        <w:numPr>
          <w:ilvl w:val="0"/>
          <w:numId w:val="1"/>
        </w:numPr>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385A4A" w:rsidRPr="00385A4A">
        <w:rPr>
          <w:rFonts w:ascii="Times New Roman" w:hAnsi="Times New Roman" w:cs="Times New Roman"/>
          <w:sz w:val="24"/>
          <w:szCs w:val="24"/>
        </w:rPr>
        <w:t>Venezuelan judicia</w:t>
      </w:r>
      <w:r>
        <w:rPr>
          <w:rFonts w:ascii="Times New Roman" w:hAnsi="Times New Roman" w:cs="Times New Roman"/>
          <w:sz w:val="24"/>
          <w:szCs w:val="24"/>
        </w:rPr>
        <w:t>ry</w:t>
      </w:r>
      <w:r w:rsidR="00385A4A" w:rsidRPr="00385A4A">
        <w:rPr>
          <w:rFonts w:ascii="Times New Roman" w:hAnsi="Times New Roman" w:cs="Times New Roman"/>
          <w:sz w:val="24"/>
          <w:szCs w:val="24"/>
        </w:rPr>
        <w:t xml:space="preserve"> lacks the autonomy and independence necessary to guarantee due process and fair trial</w:t>
      </w:r>
      <w:r>
        <w:rPr>
          <w:rFonts w:ascii="Times New Roman" w:hAnsi="Times New Roman" w:cs="Times New Roman"/>
          <w:sz w:val="24"/>
          <w:szCs w:val="24"/>
        </w:rPr>
        <w:t xml:space="preserve"> rights</w:t>
      </w:r>
      <w:r w:rsidR="00385A4A" w:rsidRPr="00385A4A">
        <w:rPr>
          <w:rFonts w:ascii="Times New Roman" w:hAnsi="Times New Roman" w:cs="Times New Roman"/>
          <w:sz w:val="24"/>
          <w:szCs w:val="24"/>
        </w:rPr>
        <w:t xml:space="preserve">. </w:t>
      </w:r>
      <w:r>
        <w:rPr>
          <w:rFonts w:ascii="Times New Roman" w:hAnsi="Times New Roman" w:cs="Times New Roman"/>
          <w:sz w:val="24"/>
          <w:szCs w:val="24"/>
        </w:rPr>
        <w:t>Members of p</w:t>
      </w:r>
      <w:r w:rsidR="00385A4A" w:rsidRPr="00385A4A">
        <w:rPr>
          <w:rFonts w:ascii="Times New Roman" w:hAnsi="Times New Roman" w:cs="Times New Roman"/>
          <w:sz w:val="24"/>
          <w:szCs w:val="24"/>
        </w:rPr>
        <w:t xml:space="preserve">olitical </w:t>
      </w:r>
      <w:r>
        <w:rPr>
          <w:rFonts w:ascii="Times New Roman" w:hAnsi="Times New Roman" w:cs="Times New Roman"/>
          <w:sz w:val="24"/>
          <w:szCs w:val="24"/>
        </w:rPr>
        <w:t>opposition groups</w:t>
      </w:r>
      <w:r w:rsidR="00385A4A" w:rsidRPr="00385A4A">
        <w:rPr>
          <w:rFonts w:ascii="Times New Roman" w:hAnsi="Times New Roman" w:cs="Times New Roman"/>
          <w:sz w:val="24"/>
          <w:szCs w:val="24"/>
        </w:rPr>
        <w:t xml:space="preserve"> are </w:t>
      </w:r>
      <w:r>
        <w:rPr>
          <w:rFonts w:ascii="Times New Roman" w:hAnsi="Times New Roman" w:cs="Times New Roman"/>
          <w:sz w:val="24"/>
          <w:szCs w:val="24"/>
        </w:rPr>
        <w:t xml:space="preserve">particularly vulnerable to </w:t>
      </w:r>
      <w:r w:rsidR="00385A4A" w:rsidRPr="00385A4A">
        <w:rPr>
          <w:rFonts w:ascii="Times New Roman" w:hAnsi="Times New Roman" w:cs="Times New Roman"/>
          <w:sz w:val="24"/>
          <w:szCs w:val="24"/>
        </w:rPr>
        <w:t xml:space="preserve">unfair trials </w:t>
      </w:r>
      <w:r>
        <w:rPr>
          <w:rFonts w:ascii="Times New Roman" w:hAnsi="Times New Roman" w:cs="Times New Roman"/>
          <w:sz w:val="24"/>
          <w:szCs w:val="24"/>
        </w:rPr>
        <w:t xml:space="preserve">as part of the State’s </w:t>
      </w:r>
      <w:r w:rsidR="00DB3484">
        <w:rPr>
          <w:rFonts w:ascii="Times New Roman" w:hAnsi="Times New Roman" w:cs="Times New Roman"/>
          <w:sz w:val="24"/>
          <w:szCs w:val="24"/>
        </w:rPr>
        <w:t>restriction</w:t>
      </w:r>
      <w:r w:rsidR="00385A4A" w:rsidRPr="00385A4A">
        <w:rPr>
          <w:rFonts w:ascii="Times New Roman" w:hAnsi="Times New Roman" w:cs="Times New Roman"/>
          <w:sz w:val="24"/>
          <w:szCs w:val="24"/>
        </w:rPr>
        <w:t xml:space="preserve"> and prosecution of political diss</w:t>
      </w:r>
      <w:r>
        <w:rPr>
          <w:rFonts w:ascii="Times New Roman" w:hAnsi="Times New Roman" w:cs="Times New Roman"/>
          <w:sz w:val="24"/>
          <w:szCs w:val="24"/>
        </w:rPr>
        <w:t>ent</w:t>
      </w:r>
      <w:r w:rsidR="00385A4A" w:rsidRPr="00385A4A">
        <w:rPr>
          <w:rFonts w:ascii="Times New Roman" w:hAnsi="Times New Roman" w:cs="Times New Roman"/>
          <w:sz w:val="24"/>
          <w:szCs w:val="24"/>
        </w:rPr>
        <w:t>. These actions constitute a violation of the rights of equal protection and due process under the law under Article 14 of the ICCPR.</w:t>
      </w:r>
    </w:p>
    <w:p w14:paraId="25D00B7B" w14:textId="4E17F668" w:rsidR="00935624" w:rsidRPr="00385A4A" w:rsidRDefault="00385A4A" w:rsidP="00E70E9E">
      <w:pPr>
        <w:pStyle w:val="ListParagraph"/>
        <w:numPr>
          <w:ilvl w:val="0"/>
          <w:numId w:val="1"/>
        </w:numPr>
        <w:spacing w:after="120"/>
        <w:ind w:left="360"/>
        <w:contextualSpacing w:val="0"/>
        <w:jc w:val="both"/>
        <w:rPr>
          <w:rFonts w:ascii="Times New Roman" w:hAnsi="Times New Roman" w:cs="Times New Roman"/>
          <w:sz w:val="24"/>
          <w:szCs w:val="24"/>
        </w:rPr>
      </w:pPr>
      <w:r w:rsidRPr="00385A4A">
        <w:rPr>
          <w:rFonts w:ascii="Times New Roman" w:hAnsi="Times New Roman" w:cs="Times New Roman"/>
          <w:sz w:val="24"/>
          <w:szCs w:val="24"/>
        </w:rPr>
        <w:t xml:space="preserve">The Venezuelan Government routinely restricts civic space in the country by developing legal frameworks that </w:t>
      </w:r>
      <w:r w:rsidR="00DB3484">
        <w:rPr>
          <w:rFonts w:ascii="Times New Roman" w:hAnsi="Times New Roman" w:cs="Times New Roman"/>
          <w:sz w:val="24"/>
          <w:szCs w:val="24"/>
        </w:rPr>
        <w:t>limit</w:t>
      </w:r>
      <w:r w:rsidRPr="00385A4A">
        <w:rPr>
          <w:rFonts w:ascii="Times New Roman" w:hAnsi="Times New Roman" w:cs="Times New Roman"/>
          <w:sz w:val="24"/>
          <w:szCs w:val="24"/>
        </w:rPr>
        <w:t xml:space="preserve"> </w:t>
      </w:r>
      <w:r w:rsidR="00DB3484">
        <w:rPr>
          <w:rFonts w:ascii="Times New Roman" w:hAnsi="Times New Roman" w:cs="Times New Roman"/>
          <w:sz w:val="24"/>
          <w:szCs w:val="24"/>
        </w:rPr>
        <w:t xml:space="preserve">freedoms of expression and </w:t>
      </w:r>
      <w:r w:rsidRPr="00385A4A">
        <w:rPr>
          <w:rFonts w:ascii="Times New Roman" w:hAnsi="Times New Roman" w:cs="Times New Roman"/>
          <w:sz w:val="24"/>
          <w:szCs w:val="24"/>
        </w:rPr>
        <w:t xml:space="preserve">association. The </w:t>
      </w:r>
      <w:r w:rsidR="00CF0E11">
        <w:rPr>
          <w:rFonts w:ascii="Times New Roman" w:hAnsi="Times New Roman" w:cs="Times New Roman"/>
          <w:sz w:val="24"/>
          <w:szCs w:val="24"/>
        </w:rPr>
        <w:t>g</w:t>
      </w:r>
      <w:r w:rsidRPr="00385A4A">
        <w:rPr>
          <w:rFonts w:ascii="Times New Roman" w:hAnsi="Times New Roman" w:cs="Times New Roman"/>
          <w:sz w:val="24"/>
          <w:szCs w:val="24"/>
        </w:rPr>
        <w:t>overnment of Venezuela has banned and seized media broadcasts and allegedly has intimidated, harassed, threatened, and attacked journalists</w:t>
      </w:r>
      <w:r w:rsidR="00DB3484">
        <w:rPr>
          <w:rFonts w:ascii="Times New Roman" w:hAnsi="Times New Roman" w:cs="Times New Roman"/>
          <w:sz w:val="24"/>
          <w:szCs w:val="24"/>
        </w:rPr>
        <w:t xml:space="preserve">, </w:t>
      </w:r>
      <w:r w:rsidRPr="00385A4A">
        <w:rPr>
          <w:rFonts w:ascii="Times New Roman" w:hAnsi="Times New Roman" w:cs="Times New Roman"/>
          <w:sz w:val="24"/>
          <w:szCs w:val="24"/>
        </w:rPr>
        <w:t>human rights defenders</w:t>
      </w:r>
      <w:r w:rsidR="00DB3484">
        <w:rPr>
          <w:rFonts w:ascii="Times New Roman" w:hAnsi="Times New Roman" w:cs="Times New Roman"/>
          <w:sz w:val="24"/>
          <w:szCs w:val="24"/>
        </w:rPr>
        <w:t>, and other social activists</w:t>
      </w:r>
      <w:r w:rsidRPr="00385A4A">
        <w:rPr>
          <w:rFonts w:ascii="Times New Roman" w:hAnsi="Times New Roman" w:cs="Times New Roman"/>
          <w:sz w:val="24"/>
          <w:szCs w:val="24"/>
        </w:rPr>
        <w:t>.</w:t>
      </w:r>
    </w:p>
    <w:p w14:paraId="326399EF" w14:textId="1C8818B1" w:rsidR="00935624" w:rsidRPr="00690C94" w:rsidRDefault="00935624" w:rsidP="00DF4ED5">
      <w:pPr>
        <w:pStyle w:val="ListParagraph"/>
        <w:spacing w:before="240" w:after="240" w:line="240" w:lineRule="auto"/>
        <w:ind w:left="0"/>
        <w:contextualSpacing w:val="0"/>
        <w:jc w:val="center"/>
        <w:rPr>
          <w:rFonts w:ascii="Times New Roman" w:hAnsi="Times New Roman" w:cs="Times New Roman"/>
          <w:b/>
          <w:sz w:val="24"/>
          <w:szCs w:val="24"/>
        </w:rPr>
      </w:pPr>
      <w:r w:rsidRPr="00690C94">
        <w:rPr>
          <w:rFonts w:ascii="Times New Roman" w:hAnsi="Times New Roman" w:cs="Times New Roman"/>
          <w:b/>
          <w:sz w:val="24"/>
          <w:szCs w:val="24"/>
        </w:rPr>
        <w:t>Venezuela fails to uphold its obligations under the International Covenant on Civil and Political Rights</w:t>
      </w:r>
    </w:p>
    <w:p w14:paraId="2C2804BC" w14:textId="2A1251F3" w:rsidR="00935624" w:rsidRPr="00690C94" w:rsidRDefault="00B65936" w:rsidP="00E70E9E">
      <w:pPr>
        <w:pStyle w:val="ListParagraph"/>
        <w:numPr>
          <w:ilvl w:val="0"/>
          <w:numId w:val="2"/>
        </w:numPr>
        <w:spacing w:before="240" w:after="240" w:line="240" w:lineRule="auto"/>
        <w:contextualSpacing w:val="0"/>
        <w:jc w:val="both"/>
        <w:rPr>
          <w:rFonts w:ascii="Times New Roman" w:hAnsi="Times New Roman" w:cs="Times New Roman"/>
          <w:b/>
          <w:bCs/>
          <w:sz w:val="24"/>
          <w:szCs w:val="24"/>
        </w:rPr>
      </w:pPr>
      <w:r w:rsidRPr="00690C94">
        <w:rPr>
          <w:rFonts w:ascii="Times New Roman" w:eastAsia="Times New Roman" w:hAnsi="Times New Roman" w:cs="Times New Roman"/>
          <w:b/>
          <w:sz w:val="24"/>
          <w:szCs w:val="24"/>
        </w:rPr>
        <w:t xml:space="preserve">Venezuelan authorities </w:t>
      </w:r>
      <w:r w:rsidRPr="00690C94">
        <w:rPr>
          <w:rFonts w:ascii="Times New Roman" w:hAnsi="Times New Roman" w:cs="Times New Roman"/>
          <w:b/>
          <w:bCs/>
          <w:sz w:val="24"/>
          <w:szCs w:val="24"/>
        </w:rPr>
        <w:t>fail to</w:t>
      </w:r>
      <w:r w:rsidR="00BE45C3" w:rsidRPr="00690C94">
        <w:rPr>
          <w:rFonts w:ascii="Times New Roman" w:hAnsi="Times New Roman" w:cs="Times New Roman"/>
          <w:b/>
          <w:bCs/>
          <w:sz w:val="24"/>
          <w:szCs w:val="24"/>
        </w:rPr>
        <w:t xml:space="preserve"> provide fair</w:t>
      </w:r>
      <w:r w:rsidR="008E66D1" w:rsidRPr="00690C94">
        <w:rPr>
          <w:rFonts w:ascii="Times New Roman" w:hAnsi="Times New Roman" w:cs="Times New Roman"/>
          <w:b/>
          <w:bCs/>
          <w:sz w:val="24"/>
          <w:szCs w:val="24"/>
        </w:rPr>
        <w:t xml:space="preserve"> </w:t>
      </w:r>
      <w:r w:rsidR="00FB6D05" w:rsidRPr="00690C94">
        <w:rPr>
          <w:rFonts w:ascii="Times New Roman" w:hAnsi="Times New Roman" w:cs="Times New Roman"/>
          <w:b/>
          <w:bCs/>
          <w:sz w:val="24"/>
          <w:szCs w:val="24"/>
        </w:rPr>
        <w:t>conditions of detention and pretrial detention (Concluding Observations paragraphs 12 and 13).</w:t>
      </w:r>
    </w:p>
    <w:p w14:paraId="1AE4B0A1" w14:textId="0420281E" w:rsidR="00935624" w:rsidRPr="00690C94" w:rsidRDefault="00731889"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In its 2015 Concluding Observations, the Committee noted its concerns about prison conditions. It recommended that the State “Step up its efforts to improve conditions of detention in all places of deprivation of liberty, including by making sure that there is no overcrowding, and ensure that the dignity of those deprived of their liberty is respected in all such places in accordance with article 10 of the Covenant.”</w:t>
      </w:r>
      <w:r w:rsidRPr="00690C94">
        <w:rPr>
          <w:rStyle w:val="FootnoteReference"/>
          <w:rFonts w:ascii="Times New Roman" w:hAnsi="Times New Roman" w:cs="Times New Roman"/>
          <w:sz w:val="24"/>
          <w:szCs w:val="24"/>
        </w:rPr>
        <w:footnoteReference w:id="2"/>
      </w:r>
      <w:r w:rsidRPr="00690C94">
        <w:rPr>
          <w:rFonts w:ascii="Times New Roman" w:hAnsi="Times New Roman" w:cs="Times New Roman"/>
          <w:sz w:val="24"/>
          <w:szCs w:val="24"/>
        </w:rPr>
        <w:t xml:space="preserve"> </w:t>
      </w:r>
    </w:p>
    <w:p w14:paraId="7EFB397D" w14:textId="1A7DEAE4" w:rsidR="002F24BC" w:rsidRPr="00690C94" w:rsidRDefault="002F24BC"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lang w:eastAsia="zh-CN"/>
        </w:rPr>
        <w:t>The Committee also took note that more than 60 percent of people detained in 2014 were in pretrial detention. The Committee recommended that the Government of Venezuela “take the necessary steps to ensure that pretrial detention is not the rule and that, in practice, priority is given to alternatives to that form of detention.”</w:t>
      </w:r>
      <w:r w:rsidR="0004704C" w:rsidRPr="00690C94">
        <w:rPr>
          <w:rStyle w:val="FootnoteReference"/>
          <w:rFonts w:ascii="Times New Roman" w:hAnsi="Times New Roman" w:cs="Times New Roman"/>
          <w:sz w:val="24"/>
          <w:szCs w:val="24"/>
          <w:lang w:eastAsia="zh-CN"/>
        </w:rPr>
        <w:footnoteReference w:id="3"/>
      </w:r>
    </w:p>
    <w:p w14:paraId="51976FDD" w14:textId="3C21B783" w:rsidR="004A5CD6" w:rsidRPr="004A5CD6" w:rsidRDefault="001875C1"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lang w:eastAsia="zh-CN"/>
        </w:rPr>
      </w:pPr>
      <w:r w:rsidRPr="00690C94">
        <w:rPr>
          <w:rFonts w:ascii="Times New Roman" w:hAnsi="Times New Roman" w:cs="Times New Roman"/>
          <w:sz w:val="24"/>
          <w:szCs w:val="24"/>
          <w:lang w:eastAsia="zh-CN"/>
        </w:rPr>
        <w:t xml:space="preserve">Political detainees are often held in the Bolivarian National Intelligence Service </w:t>
      </w:r>
      <w:r w:rsidR="008004AC" w:rsidRPr="00690C94">
        <w:rPr>
          <w:rFonts w:ascii="Times New Roman" w:hAnsi="Times New Roman" w:cs="Times New Roman"/>
          <w:sz w:val="24"/>
          <w:szCs w:val="24"/>
        </w:rPr>
        <w:t>(SEBIN)</w:t>
      </w:r>
      <w:r w:rsidRPr="00690C94">
        <w:rPr>
          <w:rFonts w:ascii="Times New Roman" w:hAnsi="Times New Roman" w:cs="Times New Roman"/>
          <w:sz w:val="24"/>
          <w:szCs w:val="24"/>
          <w:lang w:eastAsia="zh-CN"/>
        </w:rPr>
        <w:t xml:space="preserve"> headquarters at Plaza Venezuela or El </w:t>
      </w:r>
      <w:proofErr w:type="spellStart"/>
      <w:r w:rsidRPr="00690C94">
        <w:rPr>
          <w:rFonts w:ascii="Times New Roman" w:hAnsi="Times New Roman" w:cs="Times New Roman"/>
          <w:sz w:val="24"/>
          <w:szCs w:val="24"/>
          <w:lang w:eastAsia="zh-CN"/>
        </w:rPr>
        <w:t>Helicoide</w:t>
      </w:r>
      <w:proofErr w:type="spellEnd"/>
      <w:r w:rsidRPr="00690C94">
        <w:rPr>
          <w:rFonts w:ascii="Times New Roman" w:hAnsi="Times New Roman" w:cs="Times New Roman"/>
          <w:sz w:val="24"/>
          <w:szCs w:val="24"/>
          <w:lang w:eastAsia="zh-CN"/>
        </w:rPr>
        <w:t>, where conditions are “inadequate, in some cases rising to the level of torture or cruel, inhuman or degrading treatment.”</w:t>
      </w:r>
      <w:r w:rsidRPr="00690C94">
        <w:rPr>
          <w:rFonts w:ascii="Times New Roman" w:hAnsi="Times New Roman" w:cs="Times New Roman"/>
          <w:sz w:val="24"/>
          <w:szCs w:val="24"/>
          <w:vertAlign w:val="superscript"/>
          <w:lang w:eastAsia="zh-CN"/>
        </w:rPr>
        <w:footnoteReference w:id="4"/>
      </w:r>
    </w:p>
    <w:p w14:paraId="00E9EC8C" w14:textId="2FFA43FF" w:rsidR="001F087A" w:rsidRPr="003C4A59" w:rsidRDefault="61B984C8" w:rsidP="00E70E9E">
      <w:pPr>
        <w:pStyle w:val="ListParagraph"/>
        <w:numPr>
          <w:ilvl w:val="0"/>
          <w:numId w:val="1"/>
        </w:numPr>
        <w:spacing w:after="120" w:line="240" w:lineRule="auto"/>
        <w:ind w:left="360"/>
        <w:contextualSpacing w:val="0"/>
        <w:jc w:val="both"/>
        <w:rPr>
          <w:rFonts w:ascii="Times New Roman" w:eastAsia="Times New Roman" w:hAnsi="Times New Roman" w:cs="Times New Roman"/>
          <w:sz w:val="24"/>
          <w:szCs w:val="24"/>
        </w:rPr>
      </w:pPr>
      <w:r w:rsidRPr="0079144F">
        <w:rPr>
          <w:rFonts w:ascii="Times New Roman" w:hAnsi="Times New Roman" w:cs="Times New Roman"/>
          <w:sz w:val="24"/>
          <w:szCs w:val="24"/>
          <w:lang w:eastAsia="zh-CN"/>
        </w:rPr>
        <w:lastRenderedPageBreak/>
        <w:t>The State holds</w:t>
      </w:r>
      <w:r w:rsidR="00BE42DD" w:rsidRPr="0079144F">
        <w:rPr>
          <w:rFonts w:ascii="Times New Roman" w:hAnsi="Times New Roman" w:cs="Times New Roman"/>
          <w:sz w:val="24"/>
          <w:szCs w:val="24"/>
          <w:lang w:eastAsia="zh-CN"/>
        </w:rPr>
        <w:t xml:space="preserve"> many</w:t>
      </w:r>
      <w:r w:rsidR="00F72849" w:rsidRPr="0079144F">
        <w:rPr>
          <w:rFonts w:ascii="Times New Roman" w:hAnsi="Times New Roman" w:cs="Times New Roman"/>
          <w:sz w:val="24"/>
          <w:szCs w:val="24"/>
          <w:lang w:eastAsia="zh-CN"/>
        </w:rPr>
        <w:t xml:space="preserve"> individuals incommunicado and </w:t>
      </w:r>
      <w:r w:rsidR="79BBE43F" w:rsidRPr="0079144F">
        <w:rPr>
          <w:rFonts w:ascii="Times New Roman" w:hAnsi="Times New Roman" w:cs="Times New Roman"/>
          <w:sz w:val="24"/>
          <w:szCs w:val="24"/>
          <w:lang w:eastAsia="zh-CN"/>
        </w:rPr>
        <w:t>denies them</w:t>
      </w:r>
      <w:r w:rsidR="00F72849" w:rsidRPr="0079144F">
        <w:rPr>
          <w:rFonts w:ascii="Times New Roman" w:hAnsi="Times New Roman" w:cs="Times New Roman"/>
          <w:sz w:val="24"/>
          <w:szCs w:val="24"/>
          <w:lang w:eastAsia="zh-CN"/>
        </w:rPr>
        <w:t xml:space="preserve"> </w:t>
      </w:r>
      <w:r w:rsidR="00E41959" w:rsidRPr="0079144F">
        <w:rPr>
          <w:rFonts w:ascii="Times New Roman" w:hAnsi="Times New Roman" w:cs="Times New Roman"/>
          <w:sz w:val="24"/>
          <w:szCs w:val="24"/>
          <w:lang w:eastAsia="zh-CN"/>
        </w:rPr>
        <w:t>visitors.</w:t>
      </w:r>
      <w:r w:rsidR="0023781B" w:rsidRPr="00690C94">
        <w:rPr>
          <w:rStyle w:val="FootnoteReference"/>
          <w:rFonts w:ascii="Times New Roman" w:hAnsi="Times New Roman" w:cs="Times New Roman"/>
          <w:sz w:val="24"/>
          <w:szCs w:val="24"/>
          <w:lang w:eastAsia="zh-CN"/>
        </w:rPr>
        <w:footnoteReference w:id="5"/>
      </w:r>
      <w:r w:rsidR="0023781B" w:rsidRPr="0079144F">
        <w:rPr>
          <w:rStyle w:val="FootnoteReference"/>
          <w:rFonts w:ascii="Times New Roman" w:hAnsi="Times New Roman" w:cs="Times New Roman"/>
          <w:sz w:val="24"/>
          <w:szCs w:val="24"/>
          <w:lang w:eastAsia="zh-CN"/>
        </w:rPr>
        <w:t xml:space="preserve"> </w:t>
      </w:r>
      <w:r w:rsidR="5E654D5F" w:rsidRPr="0079144F">
        <w:rPr>
          <w:rFonts w:ascii="Times New Roman" w:hAnsi="Times New Roman" w:cs="Times New Roman"/>
          <w:sz w:val="24"/>
          <w:szCs w:val="24"/>
          <w:lang w:eastAsia="zh-CN"/>
        </w:rPr>
        <w:t>I</w:t>
      </w:r>
      <w:r w:rsidR="3E071471" w:rsidRPr="0079144F">
        <w:rPr>
          <w:rFonts w:ascii="Times New Roman" w:hAnsi="Times New Roman" w:cs="Times New Roman"/>
          <w:sz w:val="24"/>
          <w:szCs w:val="24"/>
          <w:lang w:eastAsia="zh-CN"/>
        </w:rPr>
        <w:t>ndividuals in detention</w:t>
      </w:r>
      <w:r w:rsidR="0023781B" w:rsidRPr="0079144F">
        <w:rPr>
          <w:rFonts w:ascii="Times New Roman" w:hAnsi="Times New Roman" w:cs="Times New Roman"/>
          <w:sz w:val="24"/>
          <w:szCs w:val="24"/>
          <w:lang w:eastAsia="zh-CN"/>
        </w:rPr>
        <w:t xml:space="preserve"> also</w:t>
      </w:r>
      <w:r w:rsidR="001875C1" w:rsidRPr="0079144F">
        <w:rPr>
          <w:rFonts w:ascii="Times New Roman" w:hAnsi="Times New Roman" w:cs="Times New Roman"/>
          <w:sz w:val="24"/>
          <w:szCs w:val="24"/>
          <w:lang w:eastAsia="zh-CN"/>
        </w:rPr>
        <w:t xml:space="preserve"> </w:t>
      </w:r>
      <w:r w:rsidR="3E071471" w:rsidRPr="0079144F">
        <w:rPr>
          <w:rFonts w:ascii="Times New Roman" w:hAnsi="Times New Roman" w:cs="Times New Roman"/>
          <w:sz w:val="24"/>
          <w:szCs w:val="24"/>
          <w:lang w:eastAsia="zh-CN"/>
        </w:rPr>
        <w:t>experience</w:t>
      </w:r>
      <w:r w:rsidR="003C4A59">
        <w:rPr>
          <w:rFonts w:ascii="Times New Roman" w:hAnsi="Times New Roman" w:cs="Times New Roman"/>
          <w:sz w:val="24"/>
          <w:szCs w:val="24"/>
          <w:lang w:eastAsia="zh-CN"/>
        </w:rPr>
        <w:t xml:space="preserve"> extreme temperatures</w:t>
      </w:r>
      <w:r w:rsidR="3E071471" w:rsidRPr="0079144F">
        <w:rPr>
          <w:rFonts w:ascii="Times New Roman" w:hAnsi="Times New Roman" w:cs="Times New Roman"/>
          <w:sz w:val="24"/>
          <w:szCs w:val="24"/>
          <w:lang w:eastAsia="zh-CN"/>
        </w:rPr>
        <w:t>.</w:t>
      </w:r>
      <w:r w:rsidR="001875C1" w:rsidRPr="00690C94">
        <w:rPr>
          <w:vertAlign w:val="superscript"/>
          <w:lang w:eastAsia="zh-CN"/>
        </w:rPr>
        <w:footnoteReference w:id="6"/>
      </w:r>
      <w:r w:rsidR="001F4DC4" w:rsidRPr="0079144F">
        <w:rPr>
          <w:rFonts w:ascii="Times New Roman" w:hAnsi="Times New Roman" w:cs="Times New Roman"/>
          <w:sz w:val="24"/>
          <w:szCs w:val="24"/>
          <w:lang w:eastAsia="zh-CN"/>
        </w:rPr>
        <w:t xml:space="preserve"> </w:t>
      </w:r>
      <w:r w:rsidR="00C90DF9" w:rsidRPr="003C4A59">
        <w:rPr>
          <w:rFonts w:ascii="Times New Roman" w:eastAsia="Times New Roman" w:hAnsi="Times New Roman" w:cs="Times New Roman"/>
          <w:sz w:val="24"/>
          <w:szCs w:val="24"/>
        </w:rPr>
        <w:t xml:space="preserve">One client of The Advocates reported that </w:t>
      </w:r>
      <w:proofErr w:type="spellStart"/>
      <w:r w:rsidR="00C90DF9" w:rsidRPr="003C4A59">
        <w:rPr>
          <w:rFonts w:ascii="Times New Roman" w:eastAsia="Times New Roman" w:hAnsi="Times New Roman" w:cs="Times New Roman"/>
          <w:i/>
          <w:iCs/>
          <w:sz w:val="24"/>
          <w:szCs w:val="24"/>
        </w:rPr>
        <w:t>colectivos</w:t>
      </w:r>
      <w:proofErr w:type="spellEnd"/>
      <w:r w:rsidR="00C90DF9" w:rsidRPr="003C4A59">
        <w:rPr>
          <w:rFonts w:ascii="Times New Roman" w:eastAsia="Times New Roman" w:hAnsi="Times New Roman" w:cs="Times New Roman"/>
          <w:i/>
          <w:iCs/>
          <w:sz w:val="24"/>
          <w:szCs w:val="24"/>
        </w:rPr>
        <w:t xml:space="preserve"> </w:t>
      </w:r>
      <w:r w:rsidR="00E70E9E">
        <w:rPr>
          <w:rFonts w:ascii="Times New Roman" w:eastAsia="Times New Roman" w:hAnsi="Times New Roman" w:cs="Times New Roman"/>
          <w:sz w:val="24"/>
          <w:szCs w:val="24"/>
        </w:rPr>
        <w:t xml:space="preserve">(paramilitary groups that support the Government) </w:t>
      </w:r>
      <w:r w:rsidR="00C90DF9" w:rsidRPr="003C4A59">
        <w:rPr>
          <w:rFonts w:ascii="Times New Roman" w:eastAsia="Times New Roman" w:hAnsi="Times New Roman" w:cs="Times New Roman"/>
          <w:sz w:val="24"/>
          <w:szCs w:val="24"/>
        </w:rPr>
        <w:t>detained him in an extremely hot room for a long period of time after beating him. He was sweating and thirsty.</w:t>
      </w:r>
      <w:r w:rsidR="00A511D3" w:rsidRPr="003C4A59">
        <w:rPr>
          <w:rStyle w:val="FootnoteReference"/>
          <w:rFonts w:ascii="Times New Roman" w:eastAsia="Times New Roman" w:hAnsi="Times New Roman" w:cs="Times New Roman"/>
          <w:sz w:val="24"/>
          <w:szCs w:val="24"/>
        </w:rPr>
        <w:footnoteReference w:id="7"/>
      </w:r>
    </w:p>
    <w:p w14:paraId="6DC2347B" w14:textId="5C2239CD" w:rsidR="004A5CD6" w:rsidRPr="003C4A59" w:rsidRDefault="004A5CD6" w:rsidP="00E70E9E">
      <w:pPr>
        <w:pStyle w:val="ListParagraph"/>
        <w:numPr>
          <w:ilvl w:val="0"/>
          <w:numId w:val="1"/>
        </w:numPr>
        <w:spacing w:after="120" w:line="240" w:lineRule="auto"/>
        <w:ind w:left="360"/>
        <w:contextualSpacing w:val="0"/>
        <w:jc w:val="both"/>
        <w:rPr>
          <w:rFonts w:ascii="Times New Roman" w:eastAsia="Times New Roman" w:hAnsi="Times New Roman" w:cs="Times New Roman"/>
          <w:sz w:val="24"/>
          <w:szCs w:val="24"/>
        </w:rPr>
      </w:pPr>
      <w:r w:rsidRPr="003C4A59">
        <w:rPr>
          <w:rFonts w:ascii="Times New Roman" w:eastAsia="Times New Roman" w:hAnsi="Times New Roman" w:cs="Times New Roman"/>
          <w:sz w:val="24"/>
          <w:szCs w:val="24"/>
        </w:rPr>
        <w:t xml:space="preserve">The Inter-American Commission of Human Rights </w:t>
      </w:r>
      <w:r w:rsidR="00151D2D" w:rsidRPr="003C4A59">
        <w:rPr>
          <w:rFonts w:ascii="Times New Roman" w:eastAsia="Times New Roman" w:hAnsi="Times New Roman" w:cs="Times New Roman"/>
          <w:sz w:val="24"/>
          <w:szCs w:val="24"/>
        </w:rPr>
        <w:t xml:space="preserve">(IACHR) </w:t>
      </w:r>
      <w:r w:rsidR="00D85F06" w:rsidRPr="003C4A59">
        <w:rPr>
          <w:rFonts w:ascii="Times New Roman" w:eastAsia="Times New Roman" w:hAnsi="Times New Roman" w:cs="Times New Roman"/>
          <w:sz w:val="24"/>
          <w:szCs w:val="24"/>
        </w:rPr>
        <w:t xml:space="preserve">has </w:t>
      </w:r>
      <w:r w:rsidR="00E952A7" w:rsidRPr="003C4A59">
        <w:rPr>
          <w:rFonts w:ascii="Times New Roman" w:eastAsia="Times New Roman" w:hAnsi="Times New Roman" w:cs="Times New Roman"/>
          <w:sz w:val="24"/>
          <w:szCs w:val="24"/>
        </w:rPr>
        <w:t xml:space="preserve">also </w:t>
      </w:r>
      <w:r w:rsidR="00D85F06" w:rsidRPr="003C4A59">
        <w:rPr>
          <w:rFonts w:ascii="Times New Roman" w:eastAsia="Times New Roman" w:hAnsi="Times New Roman" w:cs="Times New Roman"/>
          <w:sz w:val="24"/>
          <w:szCs w:val="24"/>
        </w:rPr>
        <w:t>provided</w:t>
      </w:r>
      <w:r w:rsidR="00CD548C" w:rsidRPr="003C4A59">
        <w:rPr>
          <w:rFonts w:ascii="Times New Roman" w:eastAsia="Times New Roman" w:hAnsi="Times New Roman" w:cs="Times New Roman"/>
          <w:sz w:val="24"/>
          <w:szCs w:val="24"/>
        </w:rPr>
        <w:t xml:space="preserve"> multiple</w:t>
      </w:r>
      <w:r w:rsidR="00D85F06" w:rsidRPr="003C4A59">
        <w:rPr>
          <w:rFonts w:ascii="Times New Roman" w:eastAsia="Times New Roman" w:hAnsi="Times New Roman" w:cs="Times New Roman"/>
          <w:sz w:val="24"/>
          <w:szCs w:val="24"/>
        </w:rPr>
        <w:t xml:space="preserve"> precautionary </w:t>
      </w:r>
      <w:r w:rsidR="00946070" w:rsidRPr="003C4A59">
        <w:rPr>
          <w:rFonts w:ascii="Times New Roman" w:eastAsia="Times New Roman" w:hAnsi="Times New Roman" w:cs="Times New Roman"/>
          <w:sz w:val="24"/>
          <w:szCs w:val="24"/>
        </w:rPr>
        <w:t>messages</w:t>
      </w:r>
      <w:r w:rsidR="00D85F06" w:rsidRPr="003C4A59">
        <w:rPr>
          <w:rFonts w:ascii="Times New Roman" w:eastAsia="Times New Roman" w:hAnsi="Times New Roman" w:cs="Times New Roman"/>
          <w:sz w:val="24"/>
          <w:szCs w:val="24"/>
        </w:rPr>
        <w:t xml:space="preserve"> </w:t>
      </w:r>
      <w:r w:rsidR="003C4A59" w:rsidRPr="003C4A59">
        <w:rPr>
          <w:rFonts w:ascii="Times New Roman" w:eastAsia="Times New Roman" w:hAnsi="Times New Roman" w:cs="Times New Roman"/>
          <w:sz w:val="24"/>
          <w:szCs w:val="24"/>
        </w:rPr>
        <w:t>regarding the</w:t>
      </w:r>
      <w:r w:rsidR="00D85F06" w:rsidRPr="003C4A59">
        <w:rPr>
          <w:rFonts w:ascii="Times New Roman" w:eastAsia="Times New Roman" w:hAnsi="Times New Roman" w:cs="Times New Roman"/>
          <w:sz w:val="24"/>
          <w:szCs w:val="24"/>
        </w:rPr>
        <w:t xml:space="preserve"> multiple people in detention due to the </w:t>
      </w:r>
      <w:r w:rsidR="00E3310B" w:rsidRPr="003C4A59">
        <w:rPr>
          <w:rFonts w:ascii="Times New Roman" w:eastAsia="Times New Roman" w:hAnsi="Times New Roman" w:cs="Times New Roman"/>
          <w:sz w:val="24"/>
          <w:szCs w:val="24"/>
        </w:rPr>
        <w:t xml:space="preserve">unfair </w:t>
      </w:r>
      <w:r w:rsidR="00946070" w:rsidRPr="003C4A59">
        <w:rPr>
          <w:rFonts w:ascii="Times New Roman" w:eastAsia="Times New Roman" w:hAnsi="Times New Roman" w:cs="Times New Roman"/>
          <w:sz w:val="24"/>
          <w:szCs w:val="24"/>
        </w:rPr>
        <w:t>detention</w:t>
      </w:r>
      <w:r w:rsidR="00E3310B" w:rsidRPr="003C4A59">
        <w:rPr>
          <w:rFonts w:ascii="Times New Roman" w:eastAsia="Times New Roman" w:hAnsi="Times New Roman" w:cs="Times New Roman"/>
          <w:sz w:val="24"/>
          <w:szCs w:val="24"/>
        </w:rPr>
        <w:t xml:space="preserve"> conditions </w:t>
      </w:r>
      <w:r w:rsidR="00E952A7" w:rsidRPr="003C4A59">
        <w:rPr>
          <w:rFonts w:ascii="Times New Roman" w:eastAsia="Times New Roman" w:hAnsi="Times New Roman" w:cs="Times New Roman"/>
          <w:sz w:val="24"/>
          <w:szCs w:val="24"/>
        </w:rPr>
        <w:t>and long pretrial detention people endure</w:t>
      </w:r>
      <w:r w:rsidR="00946070" w:rsidRPr="003C4A59">
        <w:rPr>
          <w:rFonts w:ascii="Times New Roman" w:eastAsia="Times New Roman" w:hAnsi="Times New Roman" w:cs="Times New Roman"/>
          <w:sz w:val="24"/>
          <w:szCs w:val="24"/>
        </w:rPr>
        <w:t>.</w:t>
      </w:r>
      <w:r w:rsidR="00CD548C" w:rsidRPr="003C4A59">
        <w:rPr>
          <w:rStyle w:val="FootnoteReference"/>
          <w:rFonts w:ascii="Times New Roman" w:eastAsia="Times New Roman" w:hAnsi="Times New Roman" w:cs="Times New Roman"/>
          <w:sz w:val="24"/>
          <w:szCs w:val="24"/>
        </w:rPr>
        <w:footnoteReference w:id="8"/>
      </w:r>
      <w:r w:rsidR="00946070" w:rsidRPr="003C4A59">
        <w:rPr>
          <w:rFonts w:ascii="Times New Roman" w:eastAsia="Times New Roman" w:hAnsi="Times New Roman" w:cs="Times New Roman"/>
          <w:sz w:val="24"/>
          <w:szCs w:val="24"/>
        </w:rPr>
        <w:t xml:space="preserve"> </w:t>
      </w:r>
      <w:r w:rsidR="00A34AE8" w:rsidRPr="003C4A59">
        <w:rPr>
          <w:rFonts w:ascii="Times New Roman" w:eastAsia="Times New Roman" w:hAnsi="Times New Roman" w:cs="Times New Roman"/>
          <w:sz w:val="24"/>
          <w:szCs w:val="24"/>
        </w:rPr>
        <w:t>For example, i</w:t>
      </w:r>
      <w:r w:rsidR="00E952A7" w:rsidRPr="003C4A59">
        <w:rPr>
          <w:rFonts w:ascii="Times New Roman" w:eastAsia="Times New Roman" w:hAnsi="Times New Roman" w:cs="Times New Roman"/>
          <w:sz w:val="24"/>
          <w:szCs w:val="24"/>
        </w:rPr>
        <w:t xml:space="preserve">n the case of </w:t>
      </w:r>
      <w:proofErr w:type="spellStart"/>
      <w:r w:rsidR="00E952A7" w:rsidRPr="003C4A59">
        <w:rPr>
          <w:rFonts w:ascii="Times New Roman" w:eastAsia="Times New Roman" w:hAnsi="Times New Roman" w:cs="Times New Roman"/>
          <w:sz w:val="24"/>
          <w:szCs w:val="24"/>
        </w:rPr>
        <w:t>Noris</w:t>
      </w:r>
      <w:proofErr w:type="spellEnd"/>
      <w:r w:rsidR="00E952A7" w:rsidRPr="003C4A59">
        <w:rPr>
          <w:rFonts w:ascii="Times New Roman" w:eastAsia="Times New Roman" w:hAnsi="Times New Roman" w:cs="Times New Roman"/>
          <w:sz w:val="24"/>
          <w:szCs w:val="24"/>
        </w:rPr>
        <w:t xml:space="preserve"> Alberto </w:t>
      </w:r>
      <w:proofErr w:type="spellStart"/>
      <w:r w:rsidR="00E952A7" w:rsidRPr="003C4A59">
        <w:rPr>
          <w:rFonts w:ascii="Times New Roman" w:eastAsia="Times New Roman" w:hAnsi="Times New Roman" w:cs="Times New Roman"/>
          <w:sz w:val="24"/>
          <w:szCs w:val="24"/>
        </w:rPr>
        <w:t>Perozo</w:t>
      </w:r>
      <w:proofErr w:type="spellEnd"/>
      <w:r w:rsidR="00E952A7" w:rsidRPr="003C4A59">
        <w:rPr>
          <w:rFonts w:ascii="Times New Roman" w:eastAsia="Times New Roman" w:hAnsi="Times New Roman" w:cs="Times New Roman"/>
          <w:sz w:val="24"/>
          <w:szCs w:val="24"/>
        </w:rPr>
        <w:t xml:space="preserve"> Villanueva</w:t>
      </w:r>
      <w:r w:rsidR="00151D2D" w:rsidRPr="003C4A59">
        <w:rPr>
          <w:rFonts w:ascii="Times New Roman" w:eastAsia="Times New Roman" w:hAnsi="Times New Roman" w:cs="Times New Roman"/>
          <w:sz w:val="24"/>
          <w:szCs w:val="24"/>
        </w:rPr>
        <w:t>, the IACHR f</w:t>
      </w:r>
      <w:r w:rsidR="009418F9" w:rsidRPr="003C4A59">
        <w:rPr>
          <w:rFonts w:ascii="Times New Roman" w:eastAsia="Times New Roman" w:hAnsi="Times New Roman" w:cs="Times New Roman"/>
          <w:sz w:val="24"/>
          <w:szCs w:val="24"/>
        </w:rPr>
        <w:t xml:space="preserve">ound the Venezuelan State </w:t>
      </w:r>
      <w:r w:rsidR="003C4A59" w:rsidRPr="003C4A59">
        <w:rPr>
          <w:rFonts w:ascii="Times New Roman" w:eastAsia="Times New Roman" w:hAnsi="Times New Roman" w:cs="Times New Roman"/>
          <w:sz w:val="24"/>
          <w:szCs w:val="24"/>
        </w:rPr>
        <w:t>failed</w:t>
      </w:r>
      <w:r w:rsidR="009418F9" w:rsidRPr="003C4A59">
        <w:rPr>
          <w:rFonts w:ascii="Times New Roman" w:eastAsia="Times New Roman" w:hAnsi="Times New Roman" w:cs="Times New Roman"/>
          <w:sz w:val="24"/>
          <w:szCs w:val="24"/>
        </w:rPr>
        <w:t xml:space="preserve"> to provide</w:t>
      </w:r>
      <w:r w:rsidR="003C4A59" w:rsidRPr="003C4A59">
        <w:rPr>
          <w:rFonts w:ascii="Times New Roman" w:eastAsia="Times New Roman" w:hAnsi="Times New Roman" w:cs="Times New Roman"/>
          <w:sz w:val="24"/>
          <w:szCs w:val="24"/>
        </w:rPr>
        <w:t xml:space="preserve"> Villanueva with</w:t>
      </w:r>
      <w:r w:rsidR="009418F9" w:rsidRPr="003C4A59">
        <w:rPr>
          <w:rFonts w:ascii="Times New Roman" w:eastAsia="Times New Roman" w:hAnsi="Times New Roman" w:cs="Times New Roman"/>
          <w:sz w:val="24"/>
          <w:szCs w:val="24"/>
        </w:rPr>
        <w:t xml:space="preserve"> necessary medical </w:t>
      </w:r>
      <w:r w:rsidR="00C11759" w:rsidRPr="003C4A59">
        <w:rPr>
          <w:rFonts w:ascii="Times New Roman" w:eastAsia="Times New Roman" w:hAnsi="Times New Roman" w:cs="Times New Roman"/>
          <w:sz w:val="24"/>
          <w:szCs w:val="24"/>
        </w:rPr>
        <w:t xml:space="preserve">evaluation and </w:t>
      </w:r>
      <w:r w:rsidR="009418F9" w:rsidRPr="003C4A59">
        <w:rPr>
          <w:rFonts w:ascii="Times New Roman" w:eastAsia="Times New Roman" w:hAnsi="Times New Roman" w:cs="Times New Roman"/>
          <w:sz w:val="24"/>
          <w:szCs w:val="24"/>
        </w:rPr>
        <w:t>treatments</w:t>
      </w:r>
      <w:r w:rsidR="00C11759" w:rsidRPr="003C4A59">
        <w:rPr>
          <w:rFonts w:ascii="Times New Roman" w:eastAsia="Times New Roman" w:hAnsi="Times New Roman" w:cs="Times New Roman"/>
          <w:sz w:val="24"/>
          <w:szCs w:val="24"/>
        </w:rPr>
        <w:t>.</w:t>
      </w:r>
      <w:r w:rsidR="00323F7F" w:rsidRPr="003C4A59">
        <w:rPr>
          <w:rStyle w:val="FootnoteReference"/>
          <w:rFonts w:ascii="Times New Roman" w:eastAsia="Times New Roman" w:hAnsi="Times New Roman" w:cs="Times New Roman"/>
          <w:sz w:val="24"/>
          <w:szCs w:val="24"/>
        </w:rPr>
        <w:footnoteReference w:id="9"/>
      </w:r>
      <w:r w:rsidR="005C4C13" w:rsidRPr="003C4A59">
        <w:rPr>
          <w:rFonts w:ascii="Times New Roman" w:eastAsia="Times New Roman" w:hAnsi="Times New Roman" w:cs="Times New Roman"/>
          <w:sz w:val="24"/>
          <w:szCs w:val="24"/>
        </w:rPr>
        <w:t xml:space="preserve"> </w:t>
      </w:r>
    </w:p>
    <w:p w14:paraId="6FA921D9" w14:textId="28105E17" w:rsidR="008004AC" w:rsidRPr="00690C94" w:rsidRDefault="008004AC" w:rsidP="00E70E9E">
      <w:pPr>
        <w:pStyle w:val="ListParagraph"/>
        <w:numPr>
          <w:ilvl w:val="0"/>
          <w:numId w:val="1"/>
        </w:numPr>
        <w:spacing w:before="120"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Security forces and authorities continue to subject individuals during arrest to “beatings and humiliating treatment” and individuals in detention “to asphyxiation, electric shock, broken bones, being hung by their limbs, and being forced to spend hours on their knees.”</w:t>
      </w:r>
      <w:r w:rsidRPr="00690C94">
        <w:rPr>
          <w:rStyle w:val="FootnoteReference"/>
          <w:rFonts w:ascii="Times New Roman" w:hAnsi="Times New Roman" w:cs="Times New Roman"/>
          <w:sz w:val="24"/>
          <w:szCs w:val="24"/>
        </w:rPr>
        <w:footnoteReference w:id="10"/>
      </w:r>
      <w:r w:rsidR="003C4A59">
        <w:rPr>
          <w:rFonts w:ascii="Times New Roman" w:hAnsi="Times New Roman" w:cs="Times New Roman"/>
          <w:sz w:val="24"/>
          <w:szCs w:val="24"/>
        </w:rPr>
        <w:t xml:space="preserve"> </w:t>
      </w:r>
      <w:r w:rsidRPr="00690C94">
        <w:rPr>
          <w:rFonts w:ascii="Times New Roman" w:hAnsi="Times New Roman" w:cs="Times New Roman"/>
          <w:sz w:val="24"/>
          <w:szCs w:val="24"/>
        </w:rPr>
        <w:t>Specifically, the SEBIN and Military Counter-Intelligence General Directorate (DGCIM) use “increasingly violent methods of torture.”</w:t>
      </w:r>
      <w:r w:rsidRPr="00690C94">
        <w:rPr>
          <w:rStyle w:val="FootnoteReference"/>
          <w:rFonts w:ascii="Times New Roman" w:hAnsi="Times New Roman" w:cs="Times New Roman"/>
          <w:sz w:val="24"/>
          <w:szCs w:val="24"/>
        </w:rPr>
        <w:footnoteReference w:id="11"/>
      </w:r>
      <w:r w:rsidRPr="00690C94">
        <w:rPr>
          <w:rFonts w:ascii="Times New Roman" w:hAnsi="Times New Roman" w:cs="Times New Roman"/>
          <w:sz w:val="24"/>
          <w:szCs w:val="24"/>
        </w:rPr>
        <w:t xml:space="preserve"> </w:t>
      </w:r>
    </w:p>
    <w:p w14:paraId="5F176900" w14:textId="3A8707A9" w:rsidR="008004AC" w:rsidRPr="00690C94" w:rsidRDefault="00230DFD"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proofErr w:type="spellStart"/>
      <w:r>
        <w:rPr>
          <w:rFonts w:ascii="Times New Roman" w:hAnsi="Times New Roman" w:cs="Times New Roman"/>
          <w:i/>
          <w:iCs/>
          <w:sz w:val="24"/>
          <w:szCs w:val="24"/>
        </w:rPr>
        <w:t>Colectivos</w:t>
      </w:r>
      <w:proofErr w:type="spellEnd"/>
      <w:r w:rsidR="004E2D2D">
        <w:rPr>
          <w:rFonts w:ascii="Times New Roman" w:hAnsi="Times New Roman" w:cs="Times New Roman"/>
          <w:i/>
          <w:iCs/>
          <w:sz w:val="24"/>
          <w:szCs w:val="24"/>
        </w:rPr>
        <w:t xml:space="preserve"> </w:t>
      </w:r>
      <w:r w:rsidR="004E2D2D">
        <w:rPr>
          <w:rFonts w:ascii="Times New Roman" w:hAnsi="Times New Roman" w:cs="Times New Roman"/>
          <w:sz w:val="24"/>
          <w:szCs w:val="24"/>
        </w:rPr>
        <w:t xml:space="preserve">kidnapped and detained </w:t>
      </w:r>
      <w:r w:rsidR="00E70E9E">
        <w:rPr>
          <w:rFonts w:ascii="Times New Roman" w:hAnsi="Times New Roman" w:cs="Times New Roman"/>
          <w:sz w:val="24"/>
          <w:szCs w:val="24"/>
        </w:rPr>
        <w:t>o</w:t>
      </w:r>
      <w:r w:rsidR="008004AC" w:rsidRPr="00690C94">
        <w:rPr>
          <w:rFonts w:ascii="Times New Roman" w:hAnsi="Times New Roman" w:cs="Times New Roman"/>
          <w:sz w:val="24"/>
          <w:szCs w:val="24"/>
        </w:rPr>
        <w:t xml:space="preserve">ne client </w:t>
      </w:r>
      <w:r w:rsidR="001D2D75" w:rsidRPr="00690C94">
        <w:rPr>
          <w:rFonts w:ascii="Times New Roman" w:hAnsi="Times New Roman" w:cs="Times New Roman"/>
          <w:sz w:val="24"/>
          <w:szCs w:val="24"/>
        </w:rPr>
        <w:t xml:space="preserve">of the Advocates </w:t>
      </w:r>
      <w:r w:rsidR="008004AC" w:rsidRPr="00690C94">
        <w:rPr>
          <w:rFonts w:ascii="Times New Roman" w:hAnsi="Times New Roman" w:cs="Times New Roman"/>
          <w:sz w:val="24"/>
          <w:szCs w:val="24"/>
        </w:rPr>
        <w:t xml:space="preserve">at the National Venezuelan Police Agency’s headquarters and held </w:t>
      </w:r>
      <w:r w:rsidR="004E2D2D">
        <w:rPr>
          <w:rFonts w:ascii="Times New Roman" w:hAnsi="Times New Roman" w:cs="Times New Roman"/>
          <w:sz w:val="24"/>
          <w:szCs w:val="24"/>
        </w:rPr>
        <w:t xml:space="preserve">him </w:t>
      </w:r>
      <w:r w:rsidR="008004AC" w:rsidRPr="00690C94">
        <w:rPr>
          <w:rFonts w:ascii="Times New Roman" w:hAnsi="Times New Roman" w:cs="Times New Roman"/>
          <w:sz w:val="24"/>
          <w:szCs w:val="24"/>
        </w:rPr>
        <w:t xml:space="preserve">for around eleven hours. </w:t>
      </w:r>
      <w:proofErr w:type="spellStart"/>
      <w:r w:rsidR="008004AC" w:rsidRPr="00690C94">
        <w:rPr>
          <w:rFonts w:ascii="Times New Roman" w:hAnsi="Times New Roman" w:cs="Times New Roman"/>
          <w:i/>
          <w:iCs/>
          <w:sz w:val="24"/>
          <w:szCs w:val="24"/>
        </w:rPr>
        <w:t>Colectivos</w:t>
      </w:r>
      <w:proofErr w:type="spellEnd"/>
      <w:r w:rsidR="008004AC" w:rsidRPr="00690C94">
        <w:rPr>
          <w:rFonts w:ascii="Times New Roman" w:hAnsi="Times New Roman" w:cs="Times New Roman"/>
          <w:sz w:val="24"/>
          <w:szCs w:val="24"/>
        </w:rPr>
        <w:t xml:space="preserve"> beat him with an encyclopedia while he was handcuffed. </w:t>
      </w:r>
      <w:proofErr w:type="spellStart"/>
      <w:r w:rsidR="008004AC" w:rsidRPr="00690C94">
        <w:rPr>
          <w:rFonts w:ascii="Times New Roman" w:hAnsi="Times New Roman" w:cs="Times New Roman"/>
          <w:i/>
          <w:iCs/>
          <w:sz w:val="24"/>
          <w:szCs w:val="24"/>
        </w:rPr>
        <w:t>Colectivos</w:t>
      </w:r>
      <w:proofErr w:type="spellEnd"/>
      <w:r w:rsidR="008004AC" w:rsidRPr="00690C94">
        <w:rPr>
          <w:rFonts w:ascii="Times New Roman" w:hAnsi="Times New Roman" w:cs="Times New Roman"/>
          <w:sz w:val="24"/>
          <w:szCs w:val="24"/>
        </w:rPr>
        <w:t xml:space="preserve"> then wrapped the client in foam and beat him with a wooden stick.</w:t>
      </w:r>
      <w:r w:rsidR="001D2D75" w:rsidRPr="00690C94">
        <w:rPr>
          <w:rStyle w:val="FootnoteReference"/>
          <w:rFonts w:ascii="Times New Roman" w:hAnsi="Times New Roman" w:cs="Times New Roman"/>
          <w:sz w:val="24"/>
          <w:szCs w:val="24"/>
        </w:rPr>
        <w:footnoteReference w:id="12"/>
      </w:r>
    </w:p>
    <w:p w14:paraId="5FC74857" w14:textId="3767A25D" w:rsidR="008004AC" w:rsidRPr="00690C94" w:rsidRDefault="003C4A59"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Further, a</w:t>
      </w:r>
      <w:r w:rsidR="001D2D75" w:rsidRPr="00690C94">
        <w:rPr>
          <w:rFonts w:ascii="Times New Roman" w:hAnsi="Times New Roman" w:cs="Times New Roman"/>
          <w:sz w:val="24"/>
          <w:szCs w:val="24"/>
        </w:rPr>
        <w:t>uthorities</w:t>
      </w:r>
      <w:r w:rsidR="00CC6A23" w:rsidRPr="00690C94">
        <w:rPr>
          <w:rFonts w:ascii="Times New Roman" w:hAnsi="Times New Roman" w:cs="Times New Roman"/>
          <w:sz w:val="24"/>
          <w:szCs w:val="24"/>
        </w:rPr>
        <w:t xml:space="preserve"> practice a strategy of repression in which they kidnap or detain family</w:t>
      </w:r>
      <w:r w:rsidR="00D121E4" w:rsidRPr="00690C94">
        <w:rPr>
          <w:rFonts w:ascii="Times New Roman" w:hAnsi="Times New Roman" w:cs="Times New Roman"/>
          <w:sz w:val="24"/>
          <w:szCs w:val="24"/>
        </w:rPr>
        <w:t xml:space="preserve"> members</w:t>
      </w:r>
      <w:r w:rsidR="00CC6A23" w:rsidRPr="00690C94">
        <w:rPr>
          <w:rFonts w:ascii="Times New Roman" w:hAnsi="Times New Roman" w:cs="Times New Roman"/>
          <w:sz w:val="24"/>
          <w:szCs w:val="24"/>
        </w:rPr>
        <w:t xml:space="preserve"> of</w:t>
      </w:r>
      <w:r w:rsidR="00D121E4" w:rsidRPr="00690C94">
        <w:rPr>
          <w:rFonts w:ascii="Times New Roman" w:hAnsi="Times New Roman" w:cs="Times New Roman"/>
          <w:sz w:val="24"/>
          <w:szCs w:val="24"/>
        </w:rPr>
        <w:t xml:space="preserve"> those </w:t>
      </w:r>
      <w:r w:rsidR="00C71576" w:rsidRPr="00690C94">
        <w:rPr>
          <w:rFonts w:ascii="Times New Roman" w:hAnsi="Times New Roman" w:cs="Times New Roman"/>
          <w:sz w:val="24"/>
          <w:szCs w:val="24"/>
        </w:rPr>
        <w:t>alleged to have committed crimes</w:t>
      </w:r>
      <w:r w:rsidR="00B16C1B" w:rsidRPr="00690C94">
        <w:rPr>
          <w:rFonts w:ascii="Times New Roman" w:hAnsi="Times New Roman" w:cs="Times New Roman"/>
          <w:sz w:val="24"/>
          <w:szCs w:val="24"/>
        </w:rPr>
        <w:t>,</w:t>
      </w:r>
      <w:r w:rsidR="00560D1B" w:rsidRPr="00690C94">
        <w:rPr>
          <w:rFonts w:ascii="Times New Roman" w:hAnsi="Times New Roman" w:cs="Times New Roman"/>
          <w:sz w:val="24"/>
          <w:szCs w:val="24"/>
        </w:rPr>
        <w:t xml:space="preserve"> in</w:t>
      </w:r>
      <w:r w:rsidR="00B16C1B" w:rsidRPr="00690C94">
        <w:rPr>
          <w:rFonts w:ascii="Times New Roman" w:hAnsi="Times New Roman" w:cs="Times New Roman"/>
          <w:sz w:val="24"/>
          <w:szCs w:val="24"/>
        </w:rPr>
        <w:t xml:space="preserve"> an</w:t>
      </w:r>
      <w:r w:rsidR="00560D1B" w:rsidRPr="00690C94">
        <w:rPr>
          <w:rFonts w:ascii="Times New Roman" w:hAnsi="Times New Roman" w:cs="Times New Roman"/>
          <w:sz w:val="24"/>
          <w:szCs w:val="24"/>
        </w:rPr>
        <w:t xml:space="preserve"> attempt to force those targeted to come forward.</w:t>
      </w:r>
      <w:r w:rsidR="008B7C22" w:rsidRPr="00690C94">
        <w:rPr>
          <w:rStyle w:val="FootnoteReference"/>
          <w:rFonts w:ascii="Times New Roman" w:hAnsi="Times New Roman" w:cs="Times New Roman"/>
          <w:sz w:val="24"/>
          <w:szCs w:val="24"/>
        </w:rPr>
        <w:footnoteReference w:id="13"/>
      </w:r>
      <w:r w:rsidR="00D121E4" w:rsidRPr="00690C94">
        <w:rPr>
          <w:rFonts w:ascii="Times New Roman" w:hAnsi="Times New Roman" w:cs="Times New Roman"/>
          <w:sz w:val="24"/>
          <w:szCs w:val="24"/>
        </w:rPr>
        <w:t xml:space="preserve"> </w:t>
      </w:r>
    </w:p>
    <w:p w14:paraId="6254F6B2" w14:textId="4D000A0B" w:rsidR="008004AC" w:rsidRPr="00690C94" w:rsidRDefault="008004AC"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lastRenderedPageBreak/>
        <w:t>Victims often do not report cases of torture and other ill-treatment because they fear reprisals.</w:t>
      </w:r>
      <w:r w:rsidRPr="00690C94">
        <w:rPr>
          <w:rStyle w:val="FootnoteReference"/>
          <w:rFonts w:ascii="Times New Roman" w:hAnsi="Times New Roman" w:cs="Times New Roman"/>
          <w:sz w:val="24"/>
          <w:szCs w:val="24"/>
        </w:rPr>
        <w:footnoteReference w:id="14"/>
      </w:r>
      <w:r w:rsidRPr="00690C94">
        <w:rPr>
          <w:rFonts w:ascii="Times New Roman" w:hAnsi="Times New Roman" w:cs="Times New Roman"/>
          <w:sz w:val="24"/>
          <w:szCs w:val="24"/>
        </w:rPr>
        <w:t xml:space="preserve"> </w:t>
      </w:r>
      <w:r w:rsidR="001D2D75" w:rsidRPr="00690C94">
        <w:rPr>
          <w:rFonts w:ascii="Times New Roman" w:hAnsi="Times New Roman" w:cs="Times New Roman"/>
          <w:sz w:val="24"/>
          <w:szCs w:val="24"/>
        </w:rPr>
        <w:t>P</w:t>
      </w:r>
      <w:r w:rsidRPr="00690C94">
        <w:rPr>
          <w:rFonts w:ascii="Times New Roman" w:hAnsi="Times New Roman" w:cs="Times New Roman"/>
          <w:sz w:val="24"/>
          <w:szCs w:val="24"/>
        </w:rPr>
        <w:t>reviously detained individuals and their families received death threats</w:t>
      </w:r>
      <w:r w:rsidRPr="00690C94">
        <w:rPr>
          <w:rStyle w:val="FootnoteReference"/>
          <w:rFonts w:ascii="Times New Roman" w:hAnsi="Times New Roman" w:cs="Times New Roman"/>
          <w:sz w:val="24"/>
          <w:szCs w:val="24"/>
        </w:rPr>
        <w:footnoteReference w:id="15"/>
      </w:r>
      <w:r w:rsidRPr="00690C94">
        <w:rPr>
          <w:rFonts w:ascii="Times New Roman" w:hAnsi="Times New Roman" w:cs="Times New Roman"/>
          <w:sz w:val="24"/>
          <w:szCs w:val="24"/>
        </w:rPr>
        <w:t xml:space="preserve"> and family members of “military personnel accused of plotting against the government” face detention and torture.</w:t>
      </w:r>
      <w:r w:rsidRPr="00690C94">
        <w:rPr>
          <w:rStyle w:val="FootnoteReference"/>
          <w:rFonts w:ascii="Times New Roman" w:hAnsi="Times New Roman" w:cs="Times New Roman"/>
          <w:sz w:val="24"/>
          <w:szCs w:val="24"/>
        </w:rPr>
        <w:footnoteReference w:id="16"/>
      </w:r>
      <w:r w:rsidR="00B673DF" w:rsidRPr="00690C94">
        <w:rPr>
          <w:rFonts w:ascii="Times New Roman" w:hAnsi="Times New Roman" w:cs="Times New Roman"/>
          <w:sz w:val="24"/>
          <w:szCs w:val="24"/>
        </w:rPr>
        <w:t xml:space="preserve"> It is commonplace that a</w:t>
      </w:r>
      <w:r w:rsidR="00A663DE" w:rsidRPr="00690C94">
        <w:rPr>
          <w:rFonts w:ascii="Times New Roman" w:hAnsi="Times New Roman" w:cs="Times New Roman"/>
          <w:sz w:val="24"/>
          <w:szCs w:val="24"/>
        </w:rPr>
        <w:t>uthorities do not investigate allegations of torture</w:t>
      </w:r>
      <w:r w:rsidR="008344A8" w:rsidRPr="00690C94">
        <w:rPr>
          <w:rFonts w:ascii="Times New Roman" w:hAnsi="Times New Roman" w:cs="Times New Roman"/>
          <w:sz w:val="24"/>
          <w:szCs w:val="24"/>
        </w:rPr>
        <w:t xml:space="preserve"> even w</w:t>
      </w:r>
      <w:r w:rsidR="001B43C7">
        <w:rPr>
          <w:rFonts w:ascii="Times New Roman" w:hAnsi="Times New Roman" w:cs="Times New Roman"/>
          <w:sz w:val="24"/>
          <w:szCs w:val="24"/>
        </w:rPr>
        <w:t>hen</w:t>
      </w:r>
      <w:r w:rsidR="008344A8" w:rsidRPr="00690C94">
        <w:rPr>
          <w:rFonts w:ascii="Times New Roman" w:hAnsi="Times New Roman" w:cs="Times New Roman"/>
          <w:sz w:val="24"/>
          <w:szCs w:val="24"/>
        </w:rPr>
        <w:t xml:space="preserve"> </w:t>
      </w:r>
      <w:r w:rsidR="006A18EE" w:rsidRPr="00690C94">
        <w:rPr>
          <w:rFonts w:ascii="Times New Roman" w:hAnsi="Times New Roman" w:cs="Times New Roman"/>
          <w:sz w:val="24"/>
          <w:szCs w:val="24"/>
        </w:rPr>
        <w:t xml:space="preserve">visible </w:t>
      </w:r>
      <w:r w:rsidR="008344A8" w:rsidRPr="00690C94">
        <w:rPr>
          <w:rFonts w:ascii="Times New Roman" w:hAnsi="Times New Roman" w:cs="Times New Roman"/>
          <w:sz w:val="24"/>
          <w:szCs w:val="24"/>
        </w:rPr>
        <w:t>signs of ill-treatment are present in court</w:t>
      </w:r>
      <w:r w:rsidR="001B43C7">
        <w:rPr>
          <w:rFonts w:ascii="Times New Roman" w:hAnsi="Times New Roman" w:cs="Times New Roman"/>
          <w:sz w:val="24"/>
          <w:szCs w:val="24"/>
        </w:rPr>
        <w:t>.</w:t>
      </w:r>
      <w:r w:rsidR="00E70E9E">
        <w:rPr>
          <w:rFonts w:ascii="Times New Roman" w:hAnsi="Times New Roman" w:cs="Times New Roman"/>
          <w:sz w:val="24"/>
          <w:szCs w:val="24"/>
        </w:rPr>
        <w:t xml:space="preserve"> S</w:t>
      </w:r>
      <w:r w:rsidR="006A18EE" w:rsidRPr="00690C94">
        <w:rPr>
          <w:rFonts w:ascii="Times New Roman" w:hAnsi="Times New Roman" w:cs="Times New Roman"/>
          <w:sz w:val="24"/>
          <w:szCs w:val="24"/>
        </w:rPr>
        <w:t>uch a</w:t>
      </w:r>
      <w:r w:rsidR="00F659B4" w:rsidRPr="00690C94">
        <w:rPr>
          <w:rFonts w:ascii="Times New Roman" w:hAnsi="Times New Roman" w:cs="Times New Roman"/>
          <w:sz w:val="24"/>
          <w:szCs w:val="24"/>
        </w:rPr>
        <w:t xml:space="preserve">llegations </w:t>
      </w:r>
      <w:r w:rsidR="002E2B33" w:rsidRPr="00690C94">
        <w:rPr>
          <w:rFonts w:ascii="Times New Roman" w:hAnsi="Times New Roman" w:cs="Times New Roman"/>
          <w:sz w:val="24"/>
          <w:szCs w:val="24"/>
        </w:rPr>
        <w:t>often</w:t>
      </w:r>
      <w:r w:rsidR="00F659B4" w:rsidRPr="00690C94">
        <w:rPr>
          <w:rFonts w:ascii="Times New Roman" w:hAnsi="Times New Roman" w:cs="Times New Roman"/>
          <w:sz w:val="24"/>
          <w:szCs w:val="24"/>
        </w:rPr>
        <w:t xml:space="preserve"> </w:t>
      </w:r>
      <w:r w:rsidR="002E2B33" w:rsidRPr="00690C94">
        <w:rPr>
          <w:rFonts w:ascii="Times New Roman" w:hAnsi="Times New Roman" w:cs="Times New Roman"/>
          <w:sz w:val="24"/>
          <w:szCs w:val="24"/>
        </w:rPr>
        <w:t>fail</w:t>
      </w:r>
      <w:r w:rsidR="00F659B4" w:rsidRPr="00690C94">
        <w:rPr>
          <w:rFonts w:ascii="Times New Roman" w:hAnsi="Times New Roman" w:cs="Times New Roman"/>
          <w:sz w:val="24"/>
          <w:szCs w:val="24"/>
        </w:rPr>
        <w:t xml:space="preserve"> to appear in court records</w:t>
      </w:r>
      <w:r w:rsidR="005343C0" w:rsidRPr="00690C94">
        <w:rPr>
          <w:rFonts w:ascii="Times New Roman" w:hAnsi="Times New Roman" w:cs="Times New Roman"/>
          <w:sz w:val="24"/>
          <w:szCs w:val="24"/>
        </w:rPr>
        <w:t>,</w:t>
      </w:r>
      <w:r w:rsidR="00F659B4" w:rsidRPr="00690C94">
        <w:rPr>
          <w:rFonts w:ascii="Times New Roman" w:hAnsi="Times New Roman" w:cs="Times New Roman"/>
          <w:sz w:val="24"/>
          <w:szCs w:val="24"/>
        </w:rPr>
        <w:t xml:space="preserve"> </w:t>
      </w:r>
      <w:r w:rsidR="002E2B33" w:rsidRPr="00690C94">
        <w:rPr>
          <w:rFonts w:ascii="Times New Roman" w:hAnsi="Times New Roman" w:cs="Times New Roman"/>
          <w:sz w:val="24"/>
          <w:szCs w:val="24"/>
        </w:rPr>
        <w:t>and</w:t>
      </w:r>
      <w:r w:rsidR="005343C0" w:rsidRPr="00690C94">
        <w:rPr>
          <w:rFonts w:ascii="Times New Roman" w:hAnsi="Times New Roman" w:cs="Times New Roman"/>
          <w:sz w:val="24"/>
          <w:szCs w:val="24"/>
        </w:rPr>
        <w:t xml:space="preserve"> </w:t>
      </w:r>
      <w:r w:rsidR="00EA5B1D" w:rsidRPr="00690C94">
        <w:rPr>
          <w:rFonts w:ascii="Times New Roman" w:hAnsi="Times New Roman" w:cs="Times New Roman"/>
          <w:sz w:val="24"/>
          <w:szCs w:val="24"/>
        </w:rPr>
        <w:t xml:space="preserve">proceedings in </w:t>
      </w:r>
      <w:r w:rsidR="005343C0" w:rsidRPr="00690C94">
        <w:rPr>
          <w:rFonts w:ascii="Times New Roman" w:hAnsi="Times New Roman" w:cs="Times New Roman"/>
          <w:sz w:val="24"/>
          <w:szCs w:val="24"/>
        </w:rPr>
        <w:t>formal investigations fail to</w:t>
      </w:r>
      <w:r w:rsidR="006A18EE" w:rsidRPr="00690C94">
        <w:rPr>
          <w:rFonts w:ascii="Times New Roman" w:hAnsi="Times New Roman" w:cs="Times New Roman"/>
          <w:sz w:val="24"/>
          <w:szCs w:val="24"/>
        </w:rPr>
        <w:t xml:space="preserve"> adequately</w:t>
      </w:r>
      <w:r w:rsidR="005343C0" w:rsidRPr="00690C94">
        <w:rPr>
          <w:rFonts w:ascii="Times New Roman" w:hAnsi="Times New Roman" w:cs="Times New Roman"/>
          <w:sz w:val="24"/>
          <w:szCs w:val="24"/>
        </w:rPr>
        <w:t xml:space="preserve"> progres</w:t>
      </w:r>
      <w:r w:rsidR="00EA5B1D" w:rsidRPr="00690C94">
        <w:rPr>
          <w:rFonts w:ascii="Times New Roman" w:hAnsi="Times New Roman" w:cs="Times New Roman"/>
          <w:sz w:val="24"/>
          <w:szCs w:val="24"/>
        </w:rPr>
        <w:t>s.</w:t>
      </w:r>
      <w:r w:rsidR="00D637DA" w:rsidRPr="00690C94">
        <w:rPr>
          <w:rStyle w:val="FootnoteReference"/>
          <w:rFonts w:ascii="Times New Roman" w:hAnsi="Times New Roman" w:cs="Times New Roman"/>
          <w:sz w:val="24"/>
          <w:szCs w:val="24"/>
        </w:rPr>
        <w:footnoteReference w:id="17"/>
      </w:r>
    </w:p>
    <w:p w14:paraId="1FCBE8E6" w14:textId="34435C1C" w:rsidR="004D7638" w:rsidRPr="00690C94" w:rsidRDefault="004D7638"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b/>
          <w:bCs/>
          <w:sz w:val="24"/>
          <w:szCs w:val="24"/>
        </w:rPr>
        <w:t>Suggested question</w:t>
      </w:r>
      <w:r w:rsidR="007D5349" w:rsidRPr="00690C94">
        <w:rPr>
          <w:rFonts w:ascii="Times New Roman" w:hAnsi="Times New Roman" w:cs="Times New Roman"/>
          <w:b/>
          <w:bCs/>
          <w:sz w:val="24"/>
          <w:szCs w:val="24"/>
        </w:rPr>
        <w:t>s</w:t>
      </w:r>
      <w:r w:rsidRPr="00690C94">
        <w:rPr>
          <w:rFonts w:ascii="Times New Roman" w:hAnsi="Times New Roman" w:cs="Times New Roman"/>
          <w:b/>
          <w:bCs/>
          <w:sz w:val="24"/>
          <w:szCs w:val="24"/>
        </w:rPr>
        <w:t xml:space="preserve"> relating to </w:t>
      </w:r>
      <w:r w:rsidR="001A7549" w:rsidRPr="00690C94">
        <w:rPr>
          <w:rFonts w:ascii="Times New Roman" w:hAnsi="Times New Roman" w:cs="Times New Roman"/>
          <w:b/>
          <w:bCs/>
          <w:sz w:val="24"/>
          <w:szCs w:val="24"/>
        </w:rPr>
        <w:t>conditions of detention and pretrial detention</w:t>
      </w:r>
      <w:r w:rsidRPr="00690C94">
        <w:rPr>
          <w:rFonts w:ascii="Times New Roman" w:hAnsi="Times New Roman" w:cs="Times New Roman"/>
          <w:b/>
          <w:bCs/>
          <w:sz w:val="24"/>
          <w:szCs w:val="24"/>
        </w:rPr>
        <w:t>:</w:t>
      </w:r>
    </w:p>
    <w:p w14:paraId="05387868" w14:textId="4B820F3B" w:rsidR="00F323EC" w:rsidRPr="00690C94" w:rsidRDefault="660F3807" w:rsidP="00E70E9E">
      <w:pPr>
        <w:pStyle w:val="ListParagraph"/>
        <w:numPr>
          <w:ilvl w:val="0"/>
          <w:numId w:val="12"/>
        </w:numPr>
        <w:spacing w:after="120" w:line="240" w:lineRule="auto"/>
        <w:contextualSpacing w:val="0"/>
        <w:jc w:val="both"/>
        <w:textAlignment w:val="baseline"/>
        <w:rPr>
          <w:rFonts w:ascii="Times New Roman" w:eastAsia="Times New Roman" w:hAnsi="Times New Roman" w:cs="Times New Roman"/>
          <w:sz w:val="24"/>
          <w:szCs w:val="24"/>
        </w:rPr>
      </w:pPr>
      <w:r w:rsidRPr="00690C94">
        <w:rPr>
          <w:rFonts w:ascii="Times New Roman" w:eastAsia="Times New Roman" w:hAnsi="Times New Roman" w:cs="Times New Roman"/>
          <w:sz w:val="24"/>
          <w:szCs w:val="24"/>
        </w:rPr>
        <w:t>What measures is the State taking, if any, to ensure that detention conditions comply with the ICCPR, including the Article 7 prohibition of torture and other cruel, inhuman or degrading treatment or punishment; the Article 9 prohibition on arbitrary arrest and detention; and the Article 10 requirement that individuals in detention be treated</w:t>
      </w:r>
      <w:r w:rsidR="003C4A59">
        <w:rPr>
          <w:rFonts w:ascii="Times New Roman" w:eastAsia="Times New Roman" w:hAnsi="Times New Roman" w:cs="Times New Roman"/>
          <w:sz w:val="24"/>
          <w:szCs w:val="24"/>
        </w:rPr>
        <w:t xml:space="preserve"> with</w:t>
      </w:r>
      <w:r w:rsidRPr="00690C94">
        <w:rPr>
          <w:rFonts w:ascii="Times New Roman" w:eastAsia="Times New Roman" w:hAnsi="Times New Roman" w:cs="Times New Roman"/>
          <w:sz w:val="24"/>
          <w:szCs w:val="24"/>
        </w:rPr>
        <w:t xml:space="preserve"> humanity and respect?</w:t>
      </w:r>
    </w:p>
    <w:p w14:paraId="4E204B12" w14:textId="3F9D3C18" w:rsidR="00F323EC" w:rsidRPr="00690C94" w:rsidRDefault="660F3807" w:rsidP="00E70E9E">
      <w:pPr>
        <w:pStyle w:val="ListParagraph"/>
        <w:numPr>
          <w:ilvl w:val="0"/>
          <w:numId w:val="12"/>
        </w:numPr>
        <w:spacing w:after="120" w:line="240" w:lineRule="auto"/>
        <w:contextualSpacing w:val="0"/>
        <w:jc w:val="both"/>
        <w:textAlignment w:val="baseline"/>
        <w:rPr>
          <w:rFonts w:ascii="Times New Roman" w:eastAsia="Times New Roman" w:hAnsi="Times New Roman" w:cs="Times New Roman"/>
          <w:sz w:val="24"/>
          <w:szCs w:val="24"/>
        </w:rPr>
      </w:pPr>
      <w:r w:rsidRPr="00690C94">
        <w:rPr>
          <w:rFonts w:ascii="Times New Roman" w:eastAsia="Times New Roman" w:hAnsi="Times New Roman" w:cs="Times New Roman"/>
          <w:sz w:val="24"/>
          <w:szCs w:val="24"/>
        </w:rPr>
        <w:t>In what ways is the State striving to ensure that all conditions of detention and pretrial detention comply with the Nelson Mandela Rules on the treatment of prisoners?</w:t>
      </w:r>
    </w:p>
    <w:p w14:paraId="69DF285D" w14:textId="2594BC87" w:rsidR="00F323EC" w:rsidRPr="00690C94" w:rsidRDefault="660F3807" w:rsidP="00E70E9E">
      <w:pPr>
        <w:pStyle w:val="ListParagraph"/>
        <w:numPr>
          <w:ilvl w:val="0"/>
          <w:numId w:val="12"/>
        </w:numPr>
        <w:spacing w:after="120" w:line="240" w:lineRule="auto"/>
        <w:contextualSpacing w:val="0"/>
        <w:jc w:val="both"/>
        <w:textAlignment w:val="baseline"/>
        <w:rPr>
          <w:rFonts w:ascii="Times New Roman" w:eastAsia="Times New Roman" w:hAnsi="Times New Roman" w:cs="Times New Roman"/>
          <w:sz w:val="24"/>
          <w:szCs w:val="24"/>
        </w:rPr>
      </w:pPr>
      <w:r w:rsidRPr="00690C94">
        <w:rPr>
          <w:rFonts w:ascii="Times New Roman" w:eastAsia="Times New Roman" w:hAnsi="Times New Roman" w:cs="Times New Roman"/>
          <w:sz w:val="24"/>
          <w:szCs w:val="24"/>
        </w:rPr>
        <w:t>What measures is the State taking to reduce the number of people in pretrial detention?</w:t>
      </w:r>
    </w:p>
    <w:p w14:paraId="4E01222E" w14:textId="19A36A72" w:rsidR="00F323EC" w:rsidRPr="00690C94" w:rsidRDefault="660F3807" w:rsidP="00E70E9E">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690C94">
        <w:rPr>
          <w:rFonts w:ascii="Times New Roman" w:eastAsia="Times New Roman" w:hAnsi="Times New Roman" w:cs="Times New Roman"/>
          <w:sz w:val="24"/>
          <w:szCs w:val="24"/>
        </w:rPr>
        <w:t>What steps is the Government of Venezuela taking to eliminate incommunicado detention of individuals and granting individuals in detention visitation with family members and legal counsel?</w:t>
      </w:r>
    </w:p>
    <w:p w14:paraId="0330C8D3" w14:textId="2A768300" w:rsidR="00F323EC" w:rsidRPr="00690C94" w:rsidRDefault="660F3807" w:rsidP="00E70E9E">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690C94">
        <w:rPr>
          <w:rFonts w:ascii="Times New Roman" w:eastAsia="Times New Roman" w:hAnsi="Times New Roman" w:cs="Times New Roman"/>
          <w:sz w:val="24"/>
          <w:szCs w:val="24"/>
        </w:rPr>
        <w:t>Will the State commit to prompt, independent, impartial, and thorough investigations of all allegations of torture and other cruel, inhuman or degrading treatment and punishment and any other violations of individuals’ human rights while in detention?</w:t>
      </w:r>
    </w:p>
    <w:p w14:paraId="6AE2D80E" w14:textId="6FCC20C1" w:rsidR="00F323EC" w:rsidRPr="00690C94" w:rsidRDefault="00F323EC" w:rsidP="00E70E9E">
      <w:pPr>
        <w:pStyle w:val="ListParagraph"/>
        <w:numPr>
          <w:ilvl w:val="0"/>
          <w:numId w:val="12"/>
        </w:numPr>
        <w:spacing w:after="120" w:line="240" w:lineRule="auto"/>
        <w:contextualSpacing w:val="0"/>
        <w:jc w:val="both"/>
        <w:rPr>
          <w:rFonts w:ascii="Times New Roman" w:eastAsia="Times New Roman" w:hAnsi="Times New Roman" w:cs="Times New Roman"/>
          <w:sz w:val="24"/>
          <w:szCs w:val="24"/>
        </w:rPr>
      </w:pPr>
      <w:r w:rsidRPr="00690C94">
        <w:rPr>
          <w:rFonts w:ascii="Times New Roman" w:eastAsia="Times New Roman" w:hAnsi="Times New Roman" w:cs="Times New Roman"/>
          <w:sz w:val="24"/>
          <w:szCs w:val="24"/>
        </w:rPr>
        <w:t>What measures are in place to prevent law enforcement from conducting arbitrary arrests and detention?</w:t>
      </w:r>
    </w:p>
    <w:p w14:paraId="182EA8EB" w14:textId="75747ECD" w:rsidR="004D7638" w:rsidRPr="00690C94" w:rsidRDefault="00F323EC" w:rsidP="00E70E9E">
      <w:pPr>
        <w:pStyle w:val="ListParagraph"/>
        <w:numPr>
          <w:ilvl w:val="0"/>
          <w:numId w:val="12"/>
        </w:numPr>
        <w:spacing w:after="120" w:line="240" w:lineRule="auto"/>
        <w:contextualSpacing w:val="0"/>
        <w:jc w:val="both"/>
        <w:textAlignment w:val="baseline"/>
        <w:rPr>
          <w:rFonts w:ascii="Times New Roman" w:eastAsia="Times New Roman" w:hAnsi="Times New Roman" w:cs="Times New Roman"/>
          <w:sz w:val="24"/>
          <w:szCs w:val="24"/>
        </w:rPr>
      </w:pPr>
      <w:r w:rsidRPr="00690C94">
        <w:rPr>
          <w:rFonts w:ascii="Times New Roman" w:eastAsia="Times New Roman" w:hAnsi="Times New Roman" w:cs="Times New Roman"/>
          <w:sz w:val="24"/>
          <w:szCs w:val="24"/>
        </w:rPr>
        <w:t>What measures are in place to ensure that members of law enforcement comply with domestic legislation and international human rights standards regarding the rights of individuals in detention? </w:t>
      </w:r>
    </w:p>
    <w:p w14:paraId="7BA9F896" w14:textId="2DE85C14" w:rsidR="00FB3B20" w:rsidRPr="00690C94" w:rsidRDefault="00045E34" w:rsidP="0016249B">
      <w:pPr>
        <w:pStyle w:val="ListParagraph"/>
        <w:keepNext/>
        <w:numPr>
          <w:ilvl w:val="0"/>
          <w:numId w:val="2"/>
        </w:numPr>
        <w:spacing w:before="240" w:after="240" w:line="240" w:lineRule="auto"/>
        <w:contextualSpacing w:val="0"/>
        <w:jc w:val="both"/>
        <w:rPr>
          <w:rFonts w:ascii="Times New Roman" w:hAnsi="Times New Roman" w:cs="Times New Roman"/>
          <w:b/>
          <w:bCs/>
          <w:sz w:val="24"/>
          <w:szCs w:val="24"/>
        </w:rPr>
      </w:pPr>
      <w:r w:rsidRPr="00690C94">
        <w:rPr>
          <w:rFonts w:ascii="Times New Roman" w:hAnsi="Times New Roman" w:cs="Times New Roman"/>
          <w:b/>
          <w:bCs/>
          <w:sz w:val="24"/>
          <w:szCs w:val="24"/>
        </w:rPr>
        <w:lastRenderedPageBreak/>
        <w:t>Venezuela</w:t>
      </w:r>
      <w:r w:rsidR="00B65936" w:rsidRPr="00690C94">
        <w:rPr>
          <w:rFonts w:ascii="Times New Roman" w:hAnsi="Times New Roman" w:cs="Times New Roman"/>
          <w:b/>
          <w:bCs/>
          <w:sz w:val="24"/>
          <w:szCs w:val="24"/>
        </w:rPr>
        <w:t xml:space="preserve">n authorities </w:t>
      </w:r>
      <w:r w:rsidR="001C202C" w:rsidRPr="00690C94">
        <w:rPr>
          <w:rFonts w:ascii="Times New Roman" w:hAnsi="Times New Roman" w:cs="Times New Roman"/>
          <w:b/>
          <w:bCs/>
          <w:sz w:val="24"/>
          <w:szCs w:val="24"/>
        </w:rPr>
        <w:t xml:space="preserve">engage in violations </w:t>
      </w:r>
      <w:r w:rsidR="00FB6D05" w:rsidRPr="00690C94">
        <w:rPr>
          <w:rFonts w:ascii="Times New Roman" w:hAnsi="Times New Roman" w:cs="Times New Roman"/>
          <w:b/>
          <w:bCs/>
          <w:sz w:val="24"/>
          <w:szCs w:val="24"/>
        </w:rPr>
        <w:t>of human rights in the context of demonstrations and freedom of peaceful assembly and freedom of association (Concluding Observations paragraphs 14 and 20).</w:t>
      </w:r>
    </w:p>
    <w:p w14:paraId="047DDC10" w14:textId="710298C5" w:rsidR="00935624" w:rsidRPr="00690C94" w:rsidRDefault="0051018D"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The Committe</w:t>
      </w:r>
      <w:r w:rsidR="00685017" w:rsidRPr="00690C94">
        <w:rPr>
          <w:rFonts w:ascii="Times New Roman" w:hAnsi="Times New Roman" w:cs="Times New Roman"/>
          <w:sz w:val="24"/>
          <w:szCs w:val="24"/>
        </w:rPr>
        <w:t>e noted in its 2015 Concluding Observations reports of the State’s alleged use of excessive and disproportionate force, arbitrary detention, torture, and ill-treatment of protest</w:t>
      </w:r>
      <w:r w:rsidR="00AE6D51" w:rsidRPr="00690C94">
        <w:rPr>
          <w:rFonts w:ascii="Times New Roman" w:hAnsi="Times New Roman" w:cs="Times New Roman"/>
          <w:sz w:val="24"/>
          <w:szCs w:val="24"/>
        </w:rPr>
        <w:t>e</w:t>
      </w:r>
      <w:r w:rsidR="00685017" w:rsidRPr="00690C94">
        <w:rPr>
          <w:rFonts w:ascii="Times New Roman" w:hAnsi="Times New Roman" w:cs="Times New Roman"/>
          <w:sz w:val="24"/>
          <w:szCs w:val="24"/>
        </w:rPr>
        <w:t>rs. The Committee recommended that the State “prevent and eliminate the excessive use of force by law enforcement officials, especially during demonstrations</w:t>
      </w:r>
      <w:r w:rsidR="00ED288C" w:rsidRPr="00690C94">
        <w:rPr>
          <w:rFonts w:ascii="Times New Roman" w:hAnsi="Times New Roman" w:cs="Times New Roman"/>
          <w:sz w:val="24"/>
          <w:szCs w:val="24"/>
        </w:rPr>
        <w:t>; … [r]</w:t>
      </w:r>
      <w:proofErr w:type="spellStart"/>
      <w:r w:rsidR="00ED288C" w:rsidRPr="00690C94">
        <w:rPr>
          <w:rFonts w:ascii="Times New Roman" w:hAnsi="Times New Roman" w:cs="Times New Roman"/>
          <w:sz w:val="24"/>
          <w:szCs w:val="24"/>
        </w:rPr>
        <w:t>edouble</w:t>
      </w:r>
      <w:proofErr w:type="spellEnd"/>
      <w:r w:rsidR="00ED288C" w:rsidRPr="00690C94">
        <w:rPr>
          <w:rFonts w:ascii="Times New Roman" w:hAnsi="Times New Roman" w:cs="Times New Roman"/>
          <w:sz w:val="24"/>
          <w:szCs w:val="24"/>
        </w:rPr>
        <w:t xml:space="preserve"> its efforts to effectively prevent acts of torture and ill-treatment and punish those responsible; [e]</w:t>
      </w:r>
      <w:proofErr w:type="spellStart"/>
      <w:r w:rsidR="00ED288C" w:rsidRPr="00690C94">
        <w:rPr>
          <w:rFonts w:ascii="Times New Roman" w:hAnsi="Times New Roman" w:cs="Times New Roman"/>
          <w:sz w:val="24"/>
          <w:szCs w:val="24"/>
        </w:rPr>
        <w:t>nsure</w:t>
      </w:r>
      <w:proofErr w:type="spellEnd"/>
      <w:r w:rsidR="00ED288C" w:rsidRPr="00690C94">
        <w:rPr>
          <w:rFonts w:ascii="Times New Roman" w:hAnsi="Times New Roman" w:cs="Times New Roman"/>
          <w:sz w:val="24"/>
          <w:szCs w:val="24"/>
        </w:rPr>
        <w:t xml:space="preserve"> that no one is detained arbitrarily and that all persons who are charged with an offence have access to a fair and impartial trial; [and e]</w:t>
      </w:r>
      <w:proofErr w:type="spellStart"/>
      <w:r w:rsidR="00ED288C" w:rsidRPr="00690C94">
        <w:rPr>
          <w:rFonts w:ascii="Times New Roman" w:hAnsi="Times New Roman" w:cs="Times New Roman"/>
          <w:sz w:val="24"/>
          <w:szCs w:val="24"/>
        </w:rPr>
        <w:t>nsure</w:t>
      </w:r>
      <w:proofErr w:type="spellEnd"/>
      <w:r w:rsidR="00ED288C" w:rsidRPr="00690C94">
        <w:rPr>
          <w:rFonts w:ascii="Times New Roman" w:hAnsi="Times New Roman" w:cs="Times New Roman"/>
          <w:sz w:val="24"/>
          <w:szCs w:val="24"/>
        </w:rPr>
        <w:t xml:space="preserve"> that, in the light of article 9 of the Covenant, persons deprived of their liberty enjoy all the fundamental legal safeguards from the very outset of their</w:t>
      </w:r>
      <w:r w:rsidR="00F57739">
        <w:rPr>
          <w:rFonts w:ascii="Times New Roman" w:hAnsi="Times New Roman" w:cs="Times New Roman"/>
          <w:sz w:val="24"/>
          <w:szCs w:val="24"/>
        </w:rPr>
        <w:t xml:space="preserve"> deprivation of</w:t>
      </w:r>
      <w:r w:rsidR="00ED288C" w:rsidRPr="00690C94">
        <w:rPr>
          <w:rFonts w:ascii="Times New Roman" w:hAnsi="Times New Roman" w:cs="Times New Roman"/>
          <w:sz w:val="24"/>
          <w:szCs w:val="24"/>
        </w:rPr>
        <w:t xml:space="preserve"> liberty.”</w:t>
      </w:r>
      <w:r w:rsidR="00ED288C" w:rsidRPr="00690C94">
        <w:rPr>
          <w:rStyle w:val="FootnoteReference"/>
          <w:rFonts w:ascii="Times New Roman" w:hAnsi="Times New Roman" w:cs="Times New Roman"/>
          <w:sz w:val="24"/>
          <w:szCs w:val="24"/>
        </w:rPr>
        <w:footnoteReference w:id="18"/>
      </w:r>
    </w:p>
    <w:p w14:paraId="1858BDA2" w14:textId="2D184D0E" w:rsidR="00ED288C" w:rsidRPr="00690C94" w:rsidRDefault="00ED288C"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The Committee also expressed its concern that following these reports of violations of protesters’ </w:t>
      </w:r>
      <w:r w:rsidR="00AE6D51" w:rsidRPr="00690C94">
        <w:rPr>
          <w:rFonts w:ascii="Times New Roman" w:hAnsi="Times New Roman" w:cs="Times New Roman"/>
          <w:sz w:val="24"/>
          <w:szCs w:val="24"/>
        </w:rPr>
        <w:t>human rights, only seven civil servants had been convicted for their roles in these violations. The Committee also recommended that the Government of Venezuela “Ensure that all human rights violations, including those that may have been committed by private individuals with the acquiescence of State officials, are investigated promptly, thoroughly, independently and impartially and that the perpetrators are brought to justice and, if found guilty, are punished in accordance with the gravity of their acts.”</w:t>
      </w:r>
      <w:r w:rsidR="00AE6D51" w:rsidRPr="00690C94">
        <w:rPr>
          <w:rStyle w:val="FootnoteReference"/>
          <w:rFonts w:ascii="Times New Roman" w:hAnsi="Times New Roman" w:cs="Times New Roman"/>
          <w:sz w:val="24"/>
          <w:szCs w:val="24"/>
        </w:rPr>
        <w:footnoteReference w:id="19"/>
      </w:r>
    </w:p>
    <w:p w14:paraId="1850E20A" w14:textId="642A3124" w:rsidR="00CD16FD" w:rsidRPr="00690C94" w:rsidRDefault="00D6602C"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Further, the Committee noted that there were reports of military personnel involvement during demonstrations and public gatherings. Thus, </w:t>
      </w:r>
      <w:r w:rsidR="00F63509" w:rsidRPr="00690C94">
        <w:rPr>
          <w:rFonts w:ascii="Times New Roman" w:hAnsi="Times New Roman" w:cs="Times New Roman"/>
          <w:sz w:val="24"/>
          <w:szCs w:val="24"/>
        </w:rPr>
        <w:t xml:space="preserve">the </w:t>
      </w:r>
      <w:r w:rsidR="00A81B1A" w:rsidRPr="00690C94">
        <w:rPr>
          <w:rFonts w:ascii="Times New Roman" w:hAnsi="Times New Roman" w:cs="Times New Roman"/>
          <w:sz w:val="24"/>
          <w:szCs w:val="24"/>
        </w:rPr>
        <w:t>Committee</w:t>
      </w:r>
      <w:r w:rsidRPr="00690C94">
        <w:rPr>
          <w:rFonts w:ascii="Times New Roman" w:hAnsi="Times New Roman" w:cs="Times New Roman"/>
          <w:sz w:val="24"/>
          <w:szCs w:val="24"/>
        </w:rPr>
        <w:t xml:space="preserve"> recommended that the State should use civilian authorities rather than military personnel to maintain public order.</w:t>
      </w:r>
      <w:r w:rsidRPr="00690C94">
        <w:rPr>
          <w:rStyle w:val="FootnoteReference"/>
          <w:rFonts w:ascii="Times New Roman" w:hAnsi="Times New Roman" w:cs="Times New Roman"/>
          <w:sz w:val="24"/>
          <w:szCs w:val="24"/>
        </w:rPr>
        <w:footnoteReference w:id="20"/>
      </w:r>
    </w:p>
    <w:p w14:paraId="1368103C" w14:textId="78B0503B" w:rsidR="00203EB9" w:rsidRPr="00690C94" w:rsidRDefault="00A07531"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A</w:t>
      </w:r>
      <w:r w:rsidR="00203EB9" w:rsidRPr="00690C94">
        <w:rPr>
          <w:rFonts w:ascii="Times New Roman" w:hAnsi="Times New Roman" w:cs="Times New Roman"/>
          <w:sz w:val="24"/>
          <w:szCs w:val="24"/>
        </w:rPr>
        <w:t xml:space="preserve"> number of laws and policies that restrict the right to freedom of peaceful assembly</w:t>
      </w:r>
      <w:r w:rsidRPr="00690C94">
        <w:rPr>
          <w:rFonts w:ascii="Times New Roman" w:hAnsi="Times New Roman" w:cs="Times New Roman"/>
          <w:sz w:val="24"/>
          <w:szCs w:val="24"/>
        </w:rPr>
        <w:t xml:space="preserve"> were</w:t>
      </w:r>
      <w:r w:rsidR="00203EB9" w:rsidRPr="00690C94">
        <w:rPr>
          <w:rFonts w:ascii="Times New Roman" w:hAnsi="Times New Roman" w:cs="Times New Roman"/>
          <w:sz w:val="24"/>
          <w:szCs w:val="24"/>
        </w:rPr>
        <w:t xml:space="preserve"> noted </w:t>
      </w:r>
      <w:r w:rsidRPr="00690C94">
        <w:rPr>
          <w:rFonts w:ascii="Times New Roman" w:hAnsi="Times New Roman" w:cs="Times New Roman"/>
          <w:sz w:val="24"/>
          <w:szCs w:val="24"/>
        </w:rPr>
        <w:t xml:space="preserve">by </w:t>
      </w:r>
      <w:r w:rsidR="00203EB9" w:rsidRPr="00690C94">
        <w:rPr>
          <w:rFonts w:ascii="Times New Roman" w:hAnsi="Times New Roman" w:cs="Times New Roman"/>
          <w:sz w:val="24"/>
          <w:szCs w:val="24"/>
        </w:rPr>
        <w:t xml:space="preserve">the Committee in its Concluding Observations. The Committee was concerned that there </w:t>
      </w:r>
      <w:r w:rsidR="0085282F" w:rsidRPr="00690C94">
        <w:rPr>
          <w:rFonts w:ascii="Times New Roman" w:hAnsi="Times New Roman" w:cs="Times New Roman"/>
          <w:sz w:val="24"/>
          <w:szCs w:val="24"/>
        </w:rPr>
        <w:t xml:space="preserve">was confusion about whether demonstrators need to request authorization, in particular because of an April 24, 2014, decision in which the Constitutional Chamber of the Supreme Court held that organizers were obliged to exhaust the administrative procedure </w:t>
      </w:r>
      <w:r w:rsidR="009D5B84" w:rsidRPr="00690C94">
        <w:rPr>
          <w:rFonts w:ascii="Times New Roman" w:hAnsi="Times New Roman" w:cs="Times New Roman"/>
          <w:sz w:val="24"/>
          <w:szCs w:val="24"/>
        </w:rPr>
        <w:t>to receive authorization for public demonstrations. The Committee thus recommended that Venezuela “ensure that all individuals under its jurisdiction are able to fully enjoy their rights to freedom of peaceful assembly and freedom of association.”</w:t>
      </w:r>
      <w:r w:rsidR="009D5B84" w:rsidRPr="00690C94">
        <w:rPr>
          <w:rStyle w:val="FootnoteReference"/>
          <w:rFonts w:ascii="Times New Roman" w:hAnsi="Times New Roman" w:cs="Times New Roman"/>
          <w:sz w:val="24"/>
          <w:szCs w:val="24"/>
        </w:rPr>
        <w:footnoteReference w:id="21"/>
      </w:r>
    </w:p>
    <w:p w14:paraId="2103E43F" w14:textId="0EADA3E1" w:rsidR="001875C1" w:rsidRPr="00690C94" w:rsidRDefault="001875C1"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The </w:t>
      </w:r>
      <w:r w:rsidR="003D65A2">
        <w:rPr>
          <w:rFonts w:ascii="Times New Roman" w:hAnsi="Times New Roman" w:cs="Times New Roman"/>
          <w:sz w:val="24"/>
          <w:szCs w:val="24"/>
        </w:rPr>
        <w:t>g</w:t>
      </w:r>
      <w:r w:rsidRPr="00690C94">
        <w:rPr>
          <w:rFonts w:ascii="Times New Roman" w:hAnsi="Times New Roman" w:cs="Times New Roman"/>
          <w:sz w:val="24"/>
          <w:szCs w:val="24"/>
        </w:rPr>
        <w:t xml:space="preserve">overnment has targeted demonstrations and criminalized peaceful protest with harsh penalties. The </w:t>
      </w:r>
      <w:r w:rsidR="003D65A2">
        <w:rPr>
          <w:rFonts w:ascii="Times New Roman" w:hAnsi="Times New Roman" w:cs="Times New Roman"/>
          <w:sz w:val="24"/>
          <w:szCs w:val="24"/>
        </w:rPr>
        <w:t>go</w:t>
      </w:r>
      <w:r w:rsidRPr="00690C94">
        <w:rPr>
          <w:rFonts w:ascii="Times New Roman" w:hAnsi="Times New Roman" w:cs="Times New Roman"/>
          <w:sz w:val="24"/>
          <w:szCs w:val="24"/>
        </w:rPr>
        <w:t>vernment has used ambiguity in the law to violate this right, despite objections from human rights organizations.</w:t>
      </w:r>
      <w:r w:rsidRPr="00690C94">
        <w:rPr>
          <w:rFonts w:ascii="Times New Roman" w:hAnsi="Times New Roman" w:cs="Times New Roman"/>
          <w:sz w:val="24"/>
          <w:szCs w:val="24"/>
          <w:vertAlign w:val="superscript"/>
        </w:rPr>
        <w:footnoteReference w:id="22"/>
      </w:r>
    </w:p>
    <w:p w14:paraId="440EE30B" w14:textId="03E9DF24" w:rsidR="001875C1" w:rsidRPr="00690C94" w:rsidRDefault="001875C1"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vertAlign w:val="superscript"/>
        </w:rPr>
        <w:lastRenderedPageBreak/>
        <w:t xml:space="preserve"> </w:t>
      </w:r>
      <w:proofErr w:type="spellStart"/>
      <w:r w:rsidRPr="00690C94">
        <w:rPr>
          <w:rFonts w:ascii="Times New Roman" w:hAnsi="Times New Roman" w:cs="Times New Roman"/>
          <w:i/>
          <w:iCs/>
          <w:sz w:val="24"/>
          <w:szCs w:val="24"/>
        </w:rPr>
        <w:t>Colectivos</w:t>
      </w:r>
      <w:proofErr w:type="spellEnd"/>
      <w:r w:rsidRPr="00690C94">
        <w:rPr>
          <w:rFonts w:ascii="Times New Roman" w:hAnsi="Times New Roman" w:cs="Times New Roman"/>
          <w:sz w:val="24"/>
          <w:szCs w:val="24"/>
        </w:rPr>
        <w:t xml:space="preserve"> associated with the </w:t>
      </w:r>
      <w:r w:rsidR="003D65A2">
        <w:rPr>
          <w:rFonts w:ascii="Times New Roman" w:hAnsi="Times New Roman" w:cs="Times New Roman"/>
          <w:sz w:val="24"/>
          <w:szCs w:val="24"/>
        </w:rPr>
        <w:t>g</w:t>
      </w:r>
      <w:r w:rsidRPr="00690C94">
        <w:rPr>
          <w:rFonts w:ascii="Times New Roman" w:hAnsi="Times New Roman" w:cs="Times New Roman"/>
          <w:sz w:val="24"/>
          <w:szCs w:val="24"/>
        </w:rPr>
        <w:t>overnment are responsible for breaking up protests and penalizing demonstrators.</w:t>
      </w:r>
      <w:r w:rsidRPr="00690C94">
        <w:rPr>
          <w:rFonts w:ascii="Times New Roman" w:hAnsi="Times New Roman" w:cs="Times New Roman"/>
          <w:sz w:val="24"/>
          <w:szCs w:val="24"/>
          <w:vertAlign w:val="superscript"/>
        </w:rPr>
        <w:footnoteReference w:id="23"/>
      </w:r>
      <w:r w:rsidRPr="00690C94">
        <w:rPr>
          <w:rFonts w:ascii="Times New Roman" w:hAnsi="Times New Roman" w:cs="Times New Roman"/>
          <w:sz w:val="24"/>
          <w:szCs w:val="24"/>
          <w:vertAlign w:val="superscript"/>
        </w:rPr>
        <w:t xml:space="preserve"> </w:t>
      </w:r>
      <w:r w:rsidRPr="00690C94">
        <w:rPr>
          <w:rFonts w:ascii="Times New Roman" w:hAnsi="Times New Roman" w:cs="Times New Roman"/>
          <w:sz w:val="24"/>
          <w:szCs w:val="24"/>
        </w:rPr>
        <w:t>Government forces have “shot demonstrators at point-blank range with riot-control munitions, brutally beaten people who offered no resistance, and staged violent raids on apartment buildings.”</w:t>
      </w:r>
      <w:r w:rsidRPr="00690C94">
        <w:rPr>
          <w:rFonts w:ascii="Times New Roman" w:hAnsi="Times New Roman" w:cs="Times New Roman"/>
          <w:sz w:val="24"/>
          <w:szCs w:val="24"/>
          <w:vertAlign w:val="superscript"/>
        </w:rPr>
        <w:footnoteReference w:id="24"/>
      </w:r>
    </w:p>
    <w:p w14:paraId="30150043" w14:textId="4744C37C" w:rsidR="001875C1" w:rsidRPr="00690C94" w:rsidRDefault="001875C1" w:rsidP="00E70E9E">
      <w:pPr>
        <w:pStyle w:val="ListParagraph"/>
        <w:numPr>
          <w:ilvl w:val="0"/>
          <w:numId w:val="1"/>
        </w:numPr>
        <w:spacing w:before="120"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One client of The Advocates reported that her community was historically a hub of anti-Chavista opposition, and therefore faced an increased military presence and methods of suppression such as gas and bombs. She was violently arrested at a protest in Merida and accused of conspiracy during a period of unrest in January 2019.</w:t>
      </w:r>
      <w:r w:rsidRPr="00690C94">
        <w:rPr>
          <w:rFonts w:ascii="Times New Roman" w:hAnsi="Times New Roman" w:cs="Times New Roman"/>
          <w:sz w:val="24"/>
          <w:szCs w:val="24"/>
          <w:vertAlign w:val="superscript"/>
        </w:rPr>
        <w:footnoteReference w:id="25"/>
      </w:r>
      <w:r w:rsidRPr="00690C94">
        <w:rPr>
          <w:rFonts w:ascii="Times New Roman" w:hAnsi="Times New Roman" w:cs="Times New Roman"/>
          <w:sz w:val="24"/>
          <w:szCs w:val="24"/>
        </w:rPr>
        <w:t xml:space="preserve"> </w:t>
      </w:r>
    </w:p>
    <w:p w14:paraId="4CB5932D" w14:textId="0A8B4659" w:rsidR="001875C1" w:rsidRPr="00690C94" w:rsidRDefault="001875C1" w:rsidP="00E70E9E">
      <w:pPr>
        <w:pStyle w:val="ListParagraph"/>
        <w:numPr>
          <w:ilvl w:val="0"/>
          <w:numId w:val="1"/>
        </w:numPr>
        <w:spacing w:before="120"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During the COVID-19 pandemic, </w:t>
      </w:r>
      <w:r w:rsidR="003D65A2">
        <w:rPr>
          <w:rFonts w:ascii="Times New Roman" w:hAnsi="Times New Roman" w:cs="Times New Roman"/>
          <w:sz w:val="24"/>
          <w:szCs w:val="24"/>
        </w:rPr>
        <w:t>g</w:t>
      </w:r>
      <w:r w:rsidRPr="00690C94">
        <w:rPr>
          <w:rFonts w:ascii="Times New Roman" w:hAnsi="Times New Roman" w:cs="Times New Roman"/>
          <w:sz w:val="24"/>
          <w:szCs w:val="24"/>
        </w:rPr>
        <w:t xml:space="preserve">overnment authorities used excessive force at 402 demonstrations that were protesting </w:t>
      </w:r>
      <w:r w:rsidR="00BE6A28" w:rsidRPr="00690C94">
        <w:rPr>
          <w:rFonts w:ascii="Times New Roman" w:hAnsi="Times New Roman" w:cs="Times New Roman"/>
          <w:sz w:val="24"/>
          <w:szCs w:val="24"/>
        </w:rPr>
        <w:t xml:space="preserve">the </w:t>
      </w:r>
      <w:r w:rsidRPr="00690C94">
        <w:rPr>
          <w:rFonts w:ascii="Times New Roman" w:hAnsi="Times New Roman" w:cs="Times New Roman"/>
          <w:sz w:val="24"/>
          <w:szCs w:val="24"/>
        </w:rPr>
        <w:t xml:space="preserve">lack of access to health care, low wages, and high food </w:t>
      </w:r>
      <w:proofErr w:type="gramStart"/>
      <w:r w:rsidRPr="00690C94">
        <w:rPr>
          <w:rFonts w:ascii="Times New Roman" w:hAnsi="Times New Roman" w:cs="Times New Roman"/>
          <w:sz w:val="24"/>
          <w:szCs w:val="24"/>
        </w:rPr>
        <w:t>prices</w:t>
      </w:r>
      <w:r w:rsidR="00323F7F">
        <w:rPr>
          <w:rFonts w:ascii="Times New Roman" w:hAnsi="Times New Roman" w:cs="Times New Roman"/>
          <w:sz w:val="24"/>
          <w:szCs w:val="24"/>
        </w:rPr>
        <w:t>.</w:t>
      </w:r>
      <w:r w:rsidRPr="00690C94">
        <w:rPr>
          <w:rFonts w:ascii="Times New Roman" w:hAnsi="Times New Roman" w:cs="Times New Roman"/>
          <w:sz w:val="24"/>
          <w:szCs w:val="24"/>
          <w:vertAlign w:val="superscript"/>
        </w:rPr>
        <w:t>.</w:t>
      </w:r>
      <w:proofErr w:type="gramEnd"/>
      <w:r w:rsidRPr="00690C94">
        <w:rPr>
          <w:rFonts w:ascii="Times New Roman" w:hAnsi="Times New Roman" w:cs="Times New Roman"/>
          <w:sz w:val="24"/>
          <w:szCs w:val="24"/>
          <w:vertAlign w:val="superscript"/>
        </w:rPr>
        <w:footnoteReference w:id="26"/>
      </w:r>
      <w:r w:rsidR="00DA1DD9" w:rsidRPr="00690C94">
        <w:rPr>
          <w:rFonts w:ascii="Times New Roman" w:hAnsi="Times New Roman" w:cs="Times New Roman"/>
          <w:sz w:val="24"/>
          <w:szCs w:val="24"/>
          <w:vertAlign w:val="superscript"/>
        </w:rPr>
        <w:t xml:space="preserve"> </w:t>
      </w:r>
    </w:p>
    <w:p w14:paraId="613E8CC6" w14:textId="55884E4F" w:rsidR="00897B0B" w:rsidRPr="00B66057" w:rsidRDefault="00CC0D0C" w:rsidP="00E70E9E">
      <w:pPr>
        <w:pStyle w:val="ListParagraph"/>
        <w:numPr>
          <w:ilvl w:val="0"/>
          <w:numId w:val="1"/>
        </w:numPr>
        <w:spacing w:before="120"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Restriction to the right to peaceful assembly</w:t>
      </w:r>
      <w:r w:rsidR="00F8246A" w:rsidRPr="00690C94">
        <w:rPr>
          <w:rFonts w:ascii="Times New Roman" w:hAnsi="Times New Roman" w:cs="Times New Roman"/>
          <w:sz w:val="24"/>
          <w:szCs w:val="24"/>
        </w:rPr>
        <w:t xml:space="preserve"> is part of the </w:t>
      </w:r>
      <w:r w:rsidR="00AB5712" w:rsidRPr="00690C94">
        <w:rPr>
          <w:rFonts w:ascii="Times New Roman" w:hAnsi="Times New Roman" w:cs="Times New Roman"/>
          <w:sz w:val="24"/>
          <w:szCs w:val="24"/>
        </w:rPr>
        <w:t xml:space="preserve">legal framework </w:t>
      </w:r>
      <w:r w:rsidR="00C36BD0" w:rsidRPr="00690C94">
        <w:rPr>
          <w:rFonts w:ascii="Times New Roman" w:hAnsi="Times New Roman" w:cs="Times New Roman"/>
          <w:sz w:val="24"/>
          <w:szCs w:val="24"/>
        </w:rPr>
        <w:t>of</w:t>
      </w:r>
      <w:r w:rsidR="00AB5712" w:rsidRPr="00690C94">
        <w:rPr>
          <w:rFonts w:ascii="Times New Roman" w:hAnsi="Times New Roman" w:cs="Times New Roman"/>
          <w:sz w:val="24"/>
          <w:szCs w:val="24"/>
        </w:rPr>
        <w:t xml:space="preserve"> the country. </w:t>
      </w:r>
      <w:r w:rsidR="003D3C59" w:rsidRPr="00690C94">
        <w:rPr>
          <w:rFonts w:ascii="Times New Roman" w:hAnsi="Times New Roman" w:cs="Times New Roman"/>
          <w:sz w:val="24"/>
          <w:szCs w:val="24"/>
        </w:rPr>
        <w:t>For example, t</w:t>
      </w:r>
      <w:r w:rsidR="00835D37" w:rsidRPr="00690C94">
        <w:rPr>
          <w:rFonts w:ascii="Times New Roman" w:hAnsi="Times New Roman" w:cs="Times New Roman"/>
          <w:sz w:val="24"/>
          <w:szCs w:val="24"/>
        </w:rPr>
        <w:t xml:space="preserve">he </w:t>
      </w:r>
      <w:r w:rsidR="003D3C59" w:rsidRPr="00690C94">
        <w:rPr>
          <w:rFonts w:ascii="Times New Roman" w:eastAsia="Times New Roman" w:hAnsi="Times New Roman" w:cs="Times New Roman"/>
          <w:color w:val="000000" w:themeColor="text1"/>
          <w:sz w:val="24"/>
          <w:szCs w:val="24"/>
        </w:rPr>
        <w:t>Constituent Assembly passed the Law Against Hatred</w:t>
      </w:r>
      <w:r w:rsidR="002A65A2" w:rsidRPr="00690C94">
        <w:rPr>
          <w:rStyle w:val="FootnoteReference"/>
          <w:rFonts w:ascii="Times New Roman" w:eastAsia="Times New Roman" w:hAnsi="Times New Roman" w:cs="Times New Roman"/>
          <w:color w:val="000000" w:themeColor="text1"/>
          <w:sz w:val="24"/>
          <w:szCs w:val="24"/>
        </w:rPr>
        <w:footnoteReference w:id="27"/>
      </w:r>
      <w:r w:rsidR="00C36BD0" w:rsidRPr="00690C94">
        <w:rPr>
          <w:rFonts w:ascii="Times New Roman" w:hAnsi="Times New Roman" w:cs="Times New Roman"/>
          <w:color w:val="000000" w:themeColor="text1"/>
          <w:sz w:val="24"/>
          <w:szCs w:val="24"/>
        </w:rPr>
        <w:t xml:space="preserve"> </w:t>
      </w:r>
      <w:r w:rsidR="003D3C59" w:rsidRPr="00690C94">
        <w:rPr>
          <w:rFonts w:ascii="Times New Roman" w:hAnsi="Times New Roman" w:cs="Times New Roman"/>
          <w:color w:val="000000" w:themeColor="text1"/>
          <w:sz w:val="24"/>
          <w:szCs w:val="24"/>
        </w:rPr>
        <w:t>in 2017, which</w:t>
      </w:r>
      <w:r w:rsidR="00B16432" w:rsidRPr="00690C94">
        <w:rPr>
          <w:rFonts w:ascii="Times New Roman" w:hAnsi="Times New Roman" w:cs="Times New Roman"/>
          <w:sz w:val="24"/>
          <w:szCs w:val="24"/>
        </w:rPr>
        <w:t xml:space="preserve"> forbids political parties </w:t>
      </w:r>
      <w:r w:rsidR="00053957" w:rsidRPr="00690C94">
        <w:rPr>
          <w:rFonts w:ascii="Times New Roman" w:hAnsi="Times New Roman" w:cs="Times New Roman"/>
          <w:sz w:val="24"/>
          <w:szCs w:val="24"/>
        </w:rPr>
        <w:t xml:space="preserve">to promote intolerance and </w:t>
      </w:r>
      <w:r w:rsidR="00953BBA" w:rsidRPr="00690C94">
        <w:rPr>
          <w:rFonts w:ascii="Times New Roman" w:hAnsi="Times New Roman" w:cs="Times New Roman"/>
          <w:sz w:val="24"/>
          <w:szCs w:val="24"/>
        </w:rPr>
        <w:t>fascism and</w:t>
      </w:r>
      <w:r w:rsidR="0041663E" w:rsidRPr="00690C94">
        <w:rPr>
          <w:rFonts w:ascii="Times New Roman" w:hAnsi="Times New Roman" w:cs="Times New Roman"/>
          <w:sz w:val="24"/>
          <w:szCs w:val="24"/>
        </w:rPr>
        <w:t xml:space="preserve"> </w:t>
      </w:r>
      <w:r w:rsidR="00B629FF" w:rsidRPr="00690C94">
        <w:rPr>
          <w:rFonts w:ascii="Times New Roman" w:hAnsi="Times New Roman" w:cs="Times New Roman"/>
          <w:sz w:val="24"/>
          <w:szCs w:val="24"/>
        </w:rPr>
        <w:t>establishes</w:t>
      </w:r>
      <w:r w:rsidR="006A0D25" w:rsidRPr="00690C94">
        <w:rPr>
          <w:rFonts w:ascii="Times New Roman" w:hAnsi="Times New Roman" w:cs="Times New Roman"/>
          <w:sz w:val="24"/>
          <w:szCs w:val="24"/>
        </w:rPr>
        <w:t xml:space="preserve"> </w:t>
      </w:r>
      <w:r w:rsidR="00744A85" w:rsidRPr="00690C94">
        <w:rPr>
          <w:rFonts w:ascii="Times New Roman" w:hAnsi="Times New Roman" w:cs="Times New Roman"/>
          <w:sz w:val="24"/>
          <w:szCs w:val="24"/>
        </w:rPr>
        <w:t xml:space="preserve">harsh prison sentences for publishing messages that could be considered </w:t>
      </w:r>
      <w:r w:rsidR="000E2C1C" w:rsidRPr="00690C94">
        <w:rPr>
          <w:rFonts w:ascii="Times New Roman" w:hAnsi="Times New Roman" w:cs="Times New Roman"/>
          <w:sz w:val="24"/>
          <w:szCs w:val="24"/>
        </w:rPr>
        <w:t>“messages of intolerance and hatred.”</w:t>
      </w:r>
      <w:r w:rsidR="000E2C1C" w:rsidRPr="00690C94">
        <w:rPr>
          <w:rStyle w:val="FootnoteReference"/>
          <w:rFonts w:ascii="Times New Roman" w:hAnsi="Times New Roman" w:cs="Times New Roman"/>
          <w:sz w:val="24"/>
          <w:szCs w:val="24"/>
        </w:rPr>
        <w:footnoteReference w:id="28"/>
      </w:r>
    </w:p>
    <w:p w14:paraId="6C2CEB95" w14:textId="6201ADFC" w:rsidR="001A7549" w:rsidRPr="00690C94" w:rsidRDefault="001A7549"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b/>
          <w:bCs/>
          <w:sz w:val="24"/>
          <w:szCs w:val="24"/>
        </w:rPr>
        <w:t>Suggested questions relating to demonstrations, freedom of peaceful assembly, and freedom of association:</w:t>
      </w:r>
    </w:p>
    <w:p w14:paraId="368CEBE1" w14:textId="6A3639E6" w:rsidR="001445E8" w:rsidRPr="00690C94" w:rsidRDefault="00BD2699" w:rsidP="00E70E9E">
      <w:pPr>
        <w:pStyle w:val="NormalWeb"/>
        <w:numPr>
          <w:ilvl w:val="0"/>
          <w:numId w:val="3"/>
        </w:numPr>
        <w:spacing w:before="240" w:beforeAutospacing="0" w:after="120" w:afterAutospacing="0"/>
        <w:ind w:left="1440"/>
        <w:jc w:val="both"/>
      </w:pPr>
      <w:r w:rsidRPr="00690C94">
        <w:t xml:space="preserve">What measures has the </w:t>
      </w:r>
      <w:r w:rsidR="002A5093" w:rsidRPr="00690C94">
        <w:t>Venezuelan</w:t>
      </w:r>
      <w:r w:rsidRPr="00690C94">
        <w:t xml:space="preserve"> State adopted to </w:t>
      </w:r>
      <w:r w:rsidR="001445E8" w:rsidRPr="00690C94">
        <w:t>respect and protect</w:t>
      </w:r>
      <w:r w:rsidR="00B238F1" w:rsidRPr="00690C94">
        <w:t xml:space="preserve"> the right to legitimate and peaceful</w:t>
      </w:r>
      <w:r w:rsidR="001445E8" w:rsidRPr="00690C94">
        <w:t xml:space="preserve"> </w:t>
      </w:r>
      <w:r w:rsidR="003A054C" w:rsidRPr="00690C94">
        <w:t>protest</w:t>
      </w:r>
      <w:r w:rsidR="001445E8" w:rsidRPr="00690C94">
        <w:t>?</w:t>
      </w:r>
    </w:p>
    <w:p w14:paraId="3B9813F6" w14:textId="0C2FCD23" w:rsidR="660F3807" w:rsidRPr="00690C94" w:rsidRDefault="660F3807" w:rsidP="00E70E9E">
      <w:pPr>
        <w:pStyle w:val="NormalWeb"/>
        <w:numPr>
          <w:ilvl w:val="0"/>
          <w:numId w:val="3"/>
        </w:numPr>
        <w:spacing w:after="120" w:afterAutospacing="0"/>
        <w:ind w:left="1440"/>
        <w:jc w:val="both"/>
      </w:pPr>
      <w:r w:rsidRPr="00690C94">
        <w:t xml:space="preserve">What steps has the </w:t>
      </w:r>
      <w:r w:rsidR="003D65A2">
        <w:t>g</w:t>
      </w:r>
      <w:r w:rsidRPr="00690C94">
        <w:t>overnment of Venezuela taken to hold government and private actors accountable for violations of peaceful protesters’ human rights?</w:t>
      </w:r>
    </w:p>
    <w:p w14:paraId="292EAA0F" w14:textId="20DD6307" w:rsidR="660F3807" w:rsidRDefault="005208C8" w:rsidP="00E70E9E">
      <w:pPr>
        <w:pStyle w:val="NormalWeb"/>
        <w:numPr>
          <w:ilvl w:val="0"/>
          <w:numId w:val="3"/>
        </w:numPr>
        <w:spacing w:after="120" w:afterAutospacing="0"/>
        <w:ind w:left="1440"/>
        <w:jc w:val="both"/>
      </w:pPr>
      <w:r>
        <w:t xml:space="preserve">To what extent has the </w:t>
      </w:r>
      <w:r w:rsidR="660F3807" w:rsidRPr="00690C94">
        <w:t>State reconcile</w:t>
      </w:r>
      <w:r>
        <w:t>d</w:t>
      </w:r>
      <w:r w:rsidR="660F3807" w:rsidRPr="00690C94">
        <w:t xml:space="preserve"> domestic legislation with the ICCPR so as to not interfere with people’s right to peaceful assembly?</w:t>
      </w:r>
    </w:p>
    <w:p w14:paraId="40267D77" w14:textId="6E4CB717" w:rsidR="00B66057" w:rsidRPr="00690C94" w:rsidRDefault="00B66057" w:rsidP="00E70E9E">
      <w:pPr>
        <w:pStyle w:val="NormalWeb"/>
        <w:numPr>
          <w:ilvl w:val="0"/>
          <w:numId w:val="3"/>
        </w:numPr>
        <w:spacing w:after="120" w:afterAutospacing="0"/>
        <w:ind w:left="1440"/>
        <w:jc w:val="both"/>
      </w:pPr>
      <w:r>
        <w:t>Please clarify whether protesters and demonstrators must first receive governmental permission to exercise their rights to freedom of peaceful assembly.</w:t>
      </w:r>
    </w:p>
    <w:p w14:paraId="57EC05D3" w14:textId="0311D964" w:rsidR="00FB3B20" w:rsidRPr="00690C94" w:rsidRDefault="001C202C" w:rsidP="00E70E9E">
      <w:pPr>
        <w:pStyle w:val="ListParagraph"/>
        <w:numPr>
          <w:ilvl w:val="0"/>
          <w:numId w:val="2"/>
        </w:numPr>
        <w:spacing w:before="240" w:after="240" w:line="240" w:lineRule="auto"/>
        <w:contextualSpacing w:val="0"/>
        <w:jc w:val="both"/>
        <w:rPr>
          <w:rFonts w:ascii="Times New Roman" w:hAnsi="Times New Roman" w:cs="Times New Roman"/>
          <w:b/>
          <w:bCs/>
          <w:sz w:val="24"/>
          <w:szCs w:val="24"/>
        </w:rPr>
      </w:pPr>
      <w:r w:rsidRPr="00690C94">
        <w:rPr>
          <w:rFonts w:ascii="Times New Roman" w:hAnsi="Times New Roman" w:cs="Times New Roman"/>
          <w:b/>
          <w:bCs/>
          <w:sz w:val="24"/>
          <w:szCs w:val="24"/>
        </w:rPr>
        <w:t xml:space="preserve">The Venezuelan </w:t>
      </w:r>
      <w:r w:rsidR="00992505" w:rsidRPr="00690C94">
        <w:rPr>
          <w:rFonts w:ascii="Times New Roman" w:hAnsi="Times New Roman" w:cs="Times New Roman"/>
          <w:b/>
          <w:bCs/>
          <w:sz w:val="24"/>
          <w:szCs w:val="24"/>
        </w:rPr>
        <w:t xml:space="preserve">State </w:t>
      </w:r>
      <w:r w:rsidR="00217B1E" w:rsidRPr="00690C94">
        <w:rPr>
          <w:rFonts w:ascii="Times New Roman" w:hAnsi="Times New Roman" w:cs="Times New Roman"/>
          <w:b/>
          <w:bCs/>
          <w:sz w:val="24"/>
          <w:szCs w:val="24"/>
        </w:rPr>
        <w:t>lacks an i</w:t>
      </w:r>
      <w:r w:rsidR="00FB6D05" w:rsidRPr="00690C94">
        <w:rPr>
          <w:rFonts w:ascii="Times New Roman" w:hAnsi="Times New Roman" w:cs="Times New Roman"/>
          <w:b/>
          <w:bCs/>
          <w:sz w:val="24"/>
          <w:szCs w:val="24"/>
        </w:rPr>
        <w:t>ndependent judiciary and uses military courts in civilian contexts (Concluding Observations paragraphs 15 and 16).</w:t>
      </w:r>
    </w:p>
    <w:p w14:paraId="5249AD43" w14:textId="34237575" w:rsidR="00935624" w:rsidRPr="00690C94" w:rsidRDefault="006F4251"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The Committee took note of the lack of independence, impartiality, and autonomy within the Venezuelan judiciary. In particular, the Committee was concerned about the high number of </w:t>
      </w:r>
      <w:r w:rsidRPr="00690C94">
        <w:rPr>
          <w:rFonts w:ascii="Times New Roman" w:hAnsi="Times New Roman" w:cs="Times New Roman"/>
          <w:sz w:val="24"/>
          <w:szCs w:val="24"/>
        </w:rPr>
        <w:lastRenderedPageBreak/>
        <w:t xml:space="preserve">judges with provisional status, meaning that the </w:t>
      </w:r>
      <w:r w:rsidR="007D7D01">
        <w:rPr>
          <w:rFonts w:ascii="Times New Roman" w:hAnsi="Times New Roman" w:cs="Times New Roman"/>
          <w:sz w:val="24"/>
          <w:szCs w:val="24"/>
        </w:rPr>
        <w:t>g</w:t>
      </w:r>
      <w:r w:rsidRPr="00690C94">
        <w:rPr>
          <w:rFonts w:ascii="Times New Roman" w:hAnsi="Times New Roman" w:cs="Times New Roman"/>
          <w:sz w:val="24"/>
          <w:szCs w:val="24"/>
        </w:rPr>
        <w:t xml:space="preserve">overnment retains discretion in the judges’ appointment and removal. Further, the Committee noted that judges who have ruled against the </w:t>
      </w:r>
      <w:r w:rsidR="007D7D01">
        <w:rPr>
          <w:rFonts w:ascii="Times New Roman" w:hAnsi="Times New Roman" w:cs="Times New Roman"/>
          <w:sz w:val="24"/>
          <w:szCs w:val="24"/>
        </w:rPr>
        <w:t>g</w:t>
      </w:r>
      <w:r w:rsidRPr="00690C94">
        <w:rPr>
          <w:rFonts w:ascii="Times New Roman" w:hAnsi="Times New Roman" w:cs="Times New Roman"/>
          <w:sz w:val="24"/>
          <w:szCs w:val="24"/>
        </w:rPr>
        <w:t>overnment have experienced negative repercussions. Thus, the Committee recommended that Venezuela “should take immediate steps to ensure and uphold the full autonomy, independence and impartiality of judges and prosecutors and guarantee that they are free to operate without pressure or interference of any kind” and to “remedy the provisional status of the majority of judges and prosecutors as soon as possible.”</w:t>
      </w:r>
      <w:r w:rsidRPr="00690C94">
        <w:rPr>
          <w:rStyle w:val="FootnoteReference"/>
          <w:rFonts w:ascii="Times New Roman" w:hAnsi="Times New Roman" w:cs="Times New Roman"/>
          <w:sz w:val="24"/>
          <w:szCs w:val="24"/>
        </w:rPr>
        <w:footnoteReference w:id="29"/>
      </w:r>
    </w:p>
    <w:p w14:paraId="651819FA" w14:textId="737A4872" w:rsidR="006F4251" w:rsidRPr="00690C94" w:rsidRDefault="006F4251"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Although </w:t>
      </w:r>
      <w:r w:rsidR="009A6E11">
        <w:rPr>
          <w:rFonts w:ascii="Times New Roman" w:hAnsi="Times New Roman" w:cs="Times New Roman"/>
          <w:sz w:val="24"/>
          <w:szCs w:val="24"/>
        </w:rPr>
        <w:t>A</w:t>
      </w:r>
      <w:r w:rsidRPr="00690C94">
        <w:rPr>
          <w:rFonts w:ascii="Times New Roman" w:hAnsi="Times New Roman" w:cs="Times New Roman"/>
          <w:sz w:val="24"/>
          <w:szCs w:val="24"/>
        </w:rPr>
        <w:t>rticle 261 of the Constitution of the Bolivarian Republic of Venezuela stipulates that matters of crimes against humanity, criminal offences, and human rights violations are to be tried by civilian courts, the Committee noted in its 2015 Concluding Observations that the State had not provided information about reports of military courts trying civilians under certain circumstances. The Committee recommended that the Government of Venezuela should prohibit the use of military courts to try civilians.</w:t>
      </w:r>
      <w:r w:rsidRPr="00690C94">
        <w:rPr>
          <w:rStyle w:val="FootnoteReference"/>
          <w:rFonts w:ascii="Times New Roman" w:hAnsi="Times New Roman" w:cs="Times New Roman"/>
          <w:sz w:val="24"/>
          <w:szCs w:val="24"/>
        </w:rPr>
        <w:footnoteReference w:id="30"/>
      </w:r>
    </w:p>
    <w:p w14:paraId="4F3B6D86" w14:textId="4F5DD57B" w:rsidR="00DA1DD9" w:rsidRPr="00690C94" w:rsidRDefault="00DA1DD9" w:rsidP="00DF4ED5">
      <w:pPr>
        <w:pStyle w:val="ListParagraph"/>
        <w:numPr>
          <w:ilvl w:val="0"/>
          <w:numId w:val="1"/>
        </w:numPr>
        <w:spacing w:after="120" w:line="240" w:lineRule="auto"/>
        <w:ind w:left="360"/>
        <w:contextualSpacing w:val="0"/>
        <w:jc w:val="both"/>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color w:val="000000" w:themeColor="text1"/>
          <w:sz w:val="24"/>
          <w:szCs w:val="24"/>
        </w:rPr>
        <w:t xml:space="preserve">The government leverages the use of unfair trials in the </w:t>
      </w:r>
      <w:r w:rsidR="00087799" w:rsidRPr="00690C94">
        <w:rPr>
          <w:rFonts w:ascii="Times New Roman" w:eastAsia="Times New Roman" w:hAnsi="Times New Roman" w:cs="Times New Roman"/>
          <w:color w:val="000000" w:themeColor="text1"/>
          <w:sz w:val="24"/>
          <w:szCs w:val="24"/>
        </w:rPr>
        <w:t xml:space="preserve">repression and </w:t>
      </w:r>
      <w:r w:rsidRPr="00690C94">
        <w:rPr>
          <w:rFonts w:ascii="Times New Roman" w:eastAsia="Times New Roman" w:hAnsi="Times New Roman" w:cs="Times New Roman"/>
          <w:color w:val="000000" w:themeColor="text1"/>
          <w:sz w:val="24"/>
          <w:szCs w:val="24"/>
        </w:rPr>
        <w:t>prosecution of political dissidents.</w:t>
      </w:r>
      <w:r w:rsidR="002842A0" w:rsidRPr="00690C94">
        <w:rPr>
          <w:rStyle w:val="FootnoteReference"/>
          <w:rFonts w:ascii="Times New Roman" w:eastAsia="Times New Roman" w:hAnsi="Times New Roman" w:cs="Times New Roman"/>
          <w:color w:val="000000" w:themeColor="text1"/>
          <w:sz w:val="24"/>
          <w:szCs w:val="24"/>
        </w:rPr>
        <w:footnoteReference w:id="31"/>
      </w:r>
      <w:r w:rsidRPr="00690C94">
        <w:rPr>
          <w:rFonts w:ascii="Times New Roman" w:eastAsia="Times New Roman" w:hAnsi="Times New Roman" w:cs="Times New Roman"/>
          <w:color w:val="000000" w:themeColor="text1"/>
          <w:sz w:val="24"/>
          <w:szCs w:val="24"/>
        </w:rPr>
        <w:t xml:space="preserve"> Defendants often face trial</w:t>
      </w:r>
      <w:r w:rsidRPr="00690C94" w:rsidDel="004911A9">
        <w:rPr>
          <w:rFonts w:ascii="Times New Roman" w:eastAsia="Times New Roman" w:hAnsi="Times New Roman" w:cs="Times New Roman"/>
          <w:color w:val="000000" w:themeColor="text1"/>
          <w:sz w:val="24"/>
          <w:szCs w:val="24"/>
        </w:rPr>
        <w:t xml:space="preserve"> </w:t>
      </w:r>
      <w:r w:rsidR="004911A9" w:rsidRPr="00690C94">
        <w:rPr>
          <w:rFonts w:ascii="Times New Roman" w:eastAsia="Times New Roman" w:hAnsi="Times New Roman" w:cs="Times New Roman"/>
          <w:color w:val="000000" w:themeColor="text1"/>
          <w:sz w:val="24"/>
          <w:szCs w:val="24"/>
        </w:rPr>
        <w:t xml:space="preserve">under military jurisdiction </w:t>
      </w:r>
      <w:r w:rsidR="002E4A33" w:rsidRPr="00690C94">
        <w:rPr>
          <w:rFonts w:ascii="Times New Roman" w:eastAsia="Times New Roman" w:hAnsi="Times New Roman" w:cs="Times New Roman"/>
          <w:color w:val="000000" w:themeColor="text1"/>
          <w:sz w:val="24"/>
          <w:szCs w:val="24"/>
        </w:rPr>
        <w:t>or</w:t>
      </w:r>
      <w:r w:rsidR="004911A9" w:rsidRPr="00690C94">
        <w:rPr>
          <w:rFonts w:ascii="Times New Roman" w:eastAsia="Times New Roman" w:hAnsi="Times New Roman" w:cs="Times New Roman"/>
          <w:color w:val="000000" w:themeColor="text1"/>
          <w:sz w:val="24"/>
          <w:szCs w:val="24"/>
        </w:rPr>
        <w:t xml:space="preserve"> in “terrorism” courts</w:t>
      </w:r>
      <w:r w:rsidRPr="00690C94">
        <w:rPr>
          <w:rFonts w:ascii="Times New Roman" w:eastAsia="Times New Roman" w:hAnsi="Times New Roman" w:cs="Times New Roman"/>
          <w:color w:val="000000" w:themeColor="text1"/>
          <w:sz w:val="24"/>
          <w:szCs w:val="24"/>
        </w:rPr>
        <w:t>, despite civilian status</w:t>
      </w:r>
      <w:r w:rsidR="00F7081E" w:rsidRPr="00690C94">
        <w:rPr>
          <w:rFonts w:ascii="Times New Roman" w:eastAsia="Times New Roman" w:hAnsi="Times New Roman" w:cs="Times New Roman"/>
          <w:color w:val="000000" w:themeColor="text1"/>
          <w:sz w:val="24"/>
          <w:szCs w:val="24"/>
        </w:rPr>
        <w:t xml:space="preserve">, and </w:t>
      </w:r>
      <w:r w:rsidR="00D7076B" w:rsidRPr="00690C94">
        <w:rPr>
          <w:rFonts w:ascii="Times New Roman" w:eastAsia="Times New Roman" w:hAnsi="Times New Roman" w:cs="Times New Roman"/>
          <w:color w:val="000000" w:themeColor="text1"/>
          <w:sz w:val="24"/>
          <w:szCs w:val="24"/>
        </w:rPr>
        <w:t xml:space="preserve">are commonly </w:t>
      </w:r>
      <w:r w:rsidR="00E47E52" w:rsidRPr="00690C94">
        <w:rPr>
          <w:rFonts w:ascii="Times New Roman" w:eastAsia="Times New Roman" w:hAnsi="Times New Roman" w:cs="Times New Roman"/>
          <w:color w:val="000000" w:themeColor="text1"/>
          <w:sz w:val="24"/>
          <w:szCs w:val="24"/>
        </w:rPr>
        <w:t xml:space="preserve">charged with </w:t>
      </w:r>
      <w:r w:rsidR="0094320A" w:rsidRPr="00690C94">
        <w:rPr>
          <w:rFonts w:ascii="Times New Roman" w:eastAsia="Times New Roman" w:hAnsi="Times New Roman" w:cs="Times New Roman"/>
          <w:color w:val="000000" w:themeColor="text1"/>
          <w:sz w:val="24"/>
          <w:szCs w:val="24"/>
        </w:rPr>
        <w:t>treason</w:t>
      </w:r>
      <w:r w:rsidRPr="00690C94">
        <w:rPr>
          <w:rFonts w:ascii="Times New Roman" w:eastAsia="Times New Roman" w:hAnsi="Times New Roman" w:cs="Times New Roman"/>
          <w:color w:val="000000" w:themeColor="text1"/>
          <w:sz w:val="24"/>
          <w:szCs w:val="24"/>
        </w:rPr>
        <w:t>.</w:t>
      </w:r>
      <w:r w:rsidR="004911A9" w:rsidRPr="00690C94">
        <w:rPr>
          <w:rStyle w:val="FootnoteReference"/>
          <w:rFonts w:ascii="Times New Roman" w:eastAsia="Times New Roman" w:hAnsi="Times New Roman" w:cs="Times New Roman"/>
          <w:color w:val="000000" w:themeColor="text1"/>
          <w:sz w:val="24"/>
          <w:szCs w:val="24"/>
        </w:rPr>
        <w:footnoteReference w:id="32"/>
      </w:r>
      <w:r w:rsidRPr="00690C94">
        <w:rPr>
          <w:rFonts w:ascii="Times New Roman" w:eastAsia="Times New Roman" w:hAnsi="Times New Roman" w:cs="Times New Roman"/>
          <w:color w:val="000000" w:themeColor="text1"/>
          <w:sz w:val="24"/>
          <w:szCs w:val="24"/>
        </w:rPr>
        <w:t xml:space="preserve"> Courts lack independence from the </w:t>
      </w:r>
      <w:r w:rsidR="009D3B8F">
        <w:rPr>
          <w:rFonts w:ascii="Times New Roman" w:eastAsia="Times New Roman" w:hAnsi="Times New Roman" w:cs="Times New Roman"/>
          <w:color w:val="000000" w:themeColor="text1"/>
          <w:sz w:val="24"/>
          <w:szCs w:val="24"/>
        </w:rPr>
        <w:t>g</w:t>
      </w:r>
      <w:r w:rsidRPr="00690C94">
        <w:rPr>
          <w:rFonts w:ascii="Times New Roman" w:eastAsia="Times New Roman" w:hAnsi="Times New Roman" w:cs="Times New Roman"/>
          <w:color w:val="000000" w:themeColor="text1"/>
          <w:sz w:val="24"/>
          <w:szCs w:val="24"/>
        </w:rPr>
        <w:t>overnment and face intrusion by other government officials</w:t>
      </w:r>
      <w:r w:rsidR="00381BDD" w:rsidRPr="00690C94">
        <w:rPr>
          <w:rFonts w:ascii="Times New Roman" w:eastAsia="Times New Roman" w:hAnsi="Times New Roman" w:cs="Times New Roman"/>
          <w:color w:val="000000" w:themeColor="text1"/>
          <w:sz w:val="24"/>
          <w:szCs w:val="24"/>
        </w:rPr>
        <w:t>,</w:t>
      </w:r>
      <w:r w:rsidR="007921CA" w:rsidRPr="00690C94">
        <w:rPr>
          <w:rFonts w:ascii="Times New Roman" w:eastAsia="Times New Roman" w:hAnsi="Times New Roman" w:cs="Times New Roman"/>
          <w:color w:val="000000" w:themeColor="text1"/>
          <w:sz w:val="24"/>
          <w:szCs w:val="24"/>
        </w:rPr>
        <w:t xml:space="preserve"> including from the executive branch and from judicial authorities themselves.</w:t>
      </w:r>
      <w:r w:rsidRPr="00690C94">
        <w:rPr>
          <w:rStyle w:val="FootnoteReference"/>
          <w:rFonts w:ascii="Times New Roman" w:eastAsia="Times New Roman" w:hAnsi="Times New Roman" w:cs="Times New Roman"/>
          <w:color w:val="000000" w:themeColor="text1"/>
          <w:sz w:val="24"/>
          <w:szCs w:val="24"/>
        </w:rPr>
        <w:footnoteReference w:id="33"/>
      </w:r>
      <w:r w:rsidRPr="00690C94">
        <w:rPr>
          <w:rFonts w:ascii="Times New Roman" w:eastAsia="Times New Roman" w:hAnsi="Times New Roman" w:cs="Times New Roman"/>
          <w:color w:val="000000" w:themeColor="text1"/>
          <w:sz w:val="24"/>
          <w:szCs w:val="24"/>
        </w:rPr>
        <w:t xml:space="preserve"> Ties between the judiciary and other branches of government are intrinsic to Venezuela’s political system. Since 2004, even Supreme Court justices have expressed resistance to the separation of powers.</w:t>
      </w:r>
      <w:r w:rsidRPr="00690C94">
        <w:rPr>
          <w:rStyle w:val="FootnoteReference"/>
          <w:rFonts w:ascii="Times New Roman" w:eastAsia="Times New Roman" w:hAnsi="Times New Roman" w:cs="Times New Roman"/>
          <w:color w:val="000000" w:themeColor="text1"/>
          <w:sz w:val="24"/>
          <w:szCs w:val="24"/>
        </w:rPr>
        <w:footnoteReference w:id="34"/>
      </w:r>
    </w:p>
    <w:p w14:paraId="711EDF99" w14:textId="70C732D3" w:rsidR="001A7549" w:rsidRPr="00690C94" w:rsidRDefault="001A7549" w:rsidP="00DF4ED5">
      <w:pPr>
        <w:pStyle w:val="ListParagraph"/>
        <w:numPr>
          <w:ilvl w:val="0"/>
          <w:numId w:val="1"/>
        </w:numPr>
        <w:spacing w:after="120" w:line="240" w:lineRule="auto"/>
        <w:ind w:left="360"/>
        <w:contextualSpacing w:val="0"/>
        <w:rPr>
          <w:rFonts w:ascii="Times New Roman" w:hAnsi="Times New Roman" w:cs="Times New Roman"/>
          <w:sz w:val="24"/>
          <w:szCs w:val="24"/>
        </w:rPr>
      </w:pPr>
      <w:r w:rsidRPr="00690C94">
        <w:rPr>
          <w:rFonts w:ascii="Times New Roman" w:hAnsi="Times New Roman" w:cs="Times New Roman"/>
          <w:b/>
          <w:bCs/>
          <w:sz w:val="24"/>
          <w:szCs w:val="24"/>
        </w:rPr>
        <w:t>Suggested questions relating to indep</w:t>
      </w:r>
      <w:r w:rsidR="005B3239" w:rsidRPr="00690C94">
        <w:rPr>
          <w:rFonts w:ascii="Times New Roman" w:hAnsi="Times New Roman" w:cs="Times New Roman"/>
          <w:b/>
          <w:bCs/>
          <w:sz w:val="24"/>
          <w:szCs w:val="24"/>
        </w:rPr>
        <w:t>en</w:t>
      </w:r>
      <w:r w:rsidRPr="00690C94">
        <w:rPr>
          <w:rFonts w:ascii="Times New Roman" w:hAnsi="Times New Roman" w:cs="Times New Roman"/>
          <w:b/>
          <w:bCs/>
          <w:sz w:val="24"/>
          <w:szCs w:val="24"/>
        </w:rPr>
        <w:t>dence of the judiciary and military courts:</w:t>
      </w:r>
    </w:p>
    <w:p w14:paraId="3CEB5D8A" w14:textId="1588D1AA" w:rsidR="001A7549" w:rsidRPr="00690C94" w:rsidRDefault="00473B3C" w:rsidP="00E70E9E">
      <w:pPr>
        <w:pStyle w:val="paragraph"/>
        <w:numPr>
          <w:ilvl w:val="0"/>
          <w:numId w:val="3"/>
        </w:numPr>
        <w:spacing w:before="0" w:beforeAutospacing="0" w:after="120" w:afterAutospacing="0"/>
        <w:ind w:left="1440"/>
        <w:jc w:val="both"/>
        <w:textAlignment w:val="baseline"/>
        <w:rPr>
          <w:rStyle w:val="normaltextrun"/>
          <w:rFonts w:asciiTheme="minorHAnsi" w:eastAsiaTheme="minorHAnsi" w:hAnsiTheme="minorHAnsi" w:cstheme="minorBidi"/>
          <w:sz w:val="22"/>
          <w:szCs w:val="22"/>
        </w:rPr>
      </w:pPr>
      <w:r w:rsidRPr="00690C94">
        <w:rPr>
          <w:rStyle w:val="normaltextrun"/>
        </w:rPr>
        <w:t xml:space="preserve">What steps is the </w:t>
      </w:r>
      <w:r w:rsidR="009A6E11">
        <w:rPr>
          <w:rStyle w:val="normaltextrun"/>
        </w:rPr>
        <w:t>G</w:t>
      </w:r>
      <w:r w:rsidRPr="00690C94">
        <w:rPr>
          <w:rStyle w:val="normaltextrun"/>
        </w:rPr>
        <w:t xml:space="preserve">overnment of Venezuela taking to ensure due process </w:t>
      </w:r>
      <w:r w:rsidR="00BB6F1A" w:rsidRPr="00690C94">
        <w:rPr>
          <w:rStyle w:val="normaltextrun"/>
        </w:rPr>
        <w:t xml:space="preserve">and </w:t>
      </w:r>
      <w:r w:rsidRPr="00690C94">
        <w:rPr>
          <w:rStyle w:val="normaltextrun"/>
        </w:rPr>
        <w:t xml:space="preserve">thorough and impartial </w:t>
      </w:r>
      <w:r w:rsidR="007657EC" w:rsidRPr="00690C94">
        <w:rPr>
          <w:rStyle w:val="normaltextrun"/>
        </w:rPr>
        <w:t xml:space="preserve">investigations of allegations of violations of due process rights? </w:t>
      </w:r>
    </w:p>
    <w:p w14:paraId="1161461D" w14:textId="7A609BEA" w:rsidR="002720D9" w:rsidRPr="00690C94" w:rsidRDefault="007657EC" w:rsidP="00E70E9E">
      <w:pPr>
        <w:pStyle w:val="paragraph"/>
        <w:numPr>
          <w:ilvl w:val="0"/>
          <w:numId w:val="3"/>
        </w:numPr>
        <w:spacing w:before="0" w:beforeAutospacing="0" w:after="120" w:afterAutospacing="0"/>
        <w:ind w:left="1440"/>
        <w:jc w:val="both"/>
        <w:textAlignment w:val="baseline"/>
        <w:rPr>
          <w:rStyle w:val="normaltextrun"/>
        </w:rPr>
      </w:pPr>
      <w:r w:rsidRPr="00690C94">
        <w:rPr>
          <w:rStyle w:val="normaltextrun"/>
        </w:rPr>
        <w:t xml:space="preserve">What steps has the State Party taken to guarantee </w:t>
      </w:r>
      <w:r w:rsidR="002720D9" w:rsidRPr="00690C94">
        <w:rPr>
          <w:rStyle w:val="normaltextrun"/>
        </w:rPr>
        <w:t>judicial independence and fair trials?</w:t>
      </w:r>
    </w:p>
    <w:p w14:paraId="6CCE3D80" w14:textId="1EEBFC33" w:rsidR="00C05A86" w:rsidRPr="00690C94" w:rsidRDefault="660F3807" w:rsidP="00E70E9E">
      <w:pPr>
        <w:pStyle w:val="paragraph"/>
        <w:numPr>
          <w:ilvl w:val="0"/>
          <w:numId w:val="3"/>
        </w:numPr>
        <w:spacing w:before="0" w:beforeAutospacing="0" w:after="120" w:afterAutospacing="0"/>
        <w:ind w:left="1440"/>
        <w:jc w:val="both"/>
      </w:pPr>
      <w:r w:rsidRPr="00690C94">
        <w:lastRenderedPageBreak/>
        <w:t>Under what circumstances are civilians tried in military courts and what steps has the State taken to prohibit the use of military courts to try civilians?</w:t>
      </w:r>
    </w:p>
    <w:p w14:paraId="145F36DB" w14:textId="3333442E" w:rsidR="660F3807" w:rsidRPr="00690C94" w:rsidRDefault="660F3807" w:rsidP="00E70E9E">
      <w:pPr>
        <w:pStyle w:val="paragraph"/>
        <w:numPr>
          <w:ilvl w:val="0"/>
          <w:numId w:val="3"/>
        </w:numPr>
        <w:spacing w:before="0" w:beforeAutospacing="0" w:after="120" w:afterAutospacing="0"/>
        <w:ind w:left="1440"/>
        <w:jc w:val="both"/>
      </w:pPr>
      <w:r w:rsidRPr="00690C94">
        <w:t>What measures has Venezuela adopted to remedy the provisional status of judges and prosecutors?</w:t>
      </w:r>
    </w:p>
    <w:p w14:paraId="2FD5824A" w14:textId="76E2B9C9" w:rsidR="660F3807" w:rsidRPr="00690C94" w:rsidRDefault="660F3807" w:rsidP="00E70E9E">
      <w:pPr>
        <w:pStyle w:val="paragraph"/>
        <w:numPr>
          <w:ilvl w:val="0"/>
          <w:numId w:val="3"/>
        </w:numPr>
        <w:spacing w:before="0" w:beforeAutospacing="0" w:after="120" w:afterAutospacing="0"/>
        <w:ind w:left="1440"/>
        <w:jc w:val="both"/>
      </w:pPr>
      <w:r w:rsidRPr="00690C94">
        <w:t>How is the State working toward greater separation of powers between the judicial and executive branches?</w:t>
      </w:r>
    </w:p>
    <w:p w14:paraId="271455B8" w14:textId="22EE164B" w:rsidR="00FB3B20" w:rsidRPr="00690C94" w:rsidRDefault="00FB6D05" w:rsidP="00E70E9E">
      <w:pPr>
        <w:pStyle w:val="ListParagraph"/>
        <w:keepNext/>
        <w:numPr>
          <w:ilvl w:val="0"/>
          <w:numId w:val="2"/>
        </w:numPr>
        <w:spacing w:before="240" w:after="240" w:line="240" w:lineRule="auto"/>
        <w:contextualSpacing w:val="0"/>
        <w:jc w:val="both"/>
        <w:rPr>
          <w:rFonts w:ascii="Times New Roman" w:hAnsi="Times New Roman" w:cs="Times New Roman"/>
          <w:b/>
          <w:bCs/>
          <w:sz w:val="24"/>
          <w:szCs w:val="24"/>
        </w:rPr>
      </w:pPr>
      <w:r w:rsidRPr="00690C94">
        <w:rPr>
          <w:rFonts w:ascii="Times New Roman" w:hAnsi="Times New Roman" w:cs="Times New Roman"/>
          <w:b/>
          <w:bCs/>
          <w:sz w:val="24"/>
          <w:szCs w:val="24"/>
        </w:rPr>
        <w:t xml:space="preserve">Venezuela harasses journalists, human rights defenders, lawyers, and members of the political opposition, in violation of their rights to freedom of expression </w:t>
      </w:r>
      <w:r w:rsidR="00731889" w:rsidRPr="00690C94">
        <w:rPr>
          <w:rFonts w:ascii="Times New Roman" w:hAnsi="Times New Roman" w:cs="Times New Roman"/>
          <w:b/>
          <w:bCs/>
          <w:sz w:val="24"/>
          <w:szCs w:val="24"/>
        </w:rPr>
        <w:t>(Concluding Observations paragraphs 17 and 19).</w:t>
      </w:r>
    </w:p>
    <w:p w14:paraId="47698ADE" w14:textId="1D297F33" w:rsidR="00935624" w:rsidRPr="00690C94" w:rsidRDefault="00286207"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Due to reports of </w:t>
      </w:r>
      <w:r w:rsidR="008B277C">
        <w:rPr>
          <w:rFonts w:ascii="Times New Roman" w:hAnsi="Times New Roman" w:cs="Times New Roman"/>
          <w:sz w:val="24"/>
          <w:szCs w:val="24"/>
        </w:rPr>
        <w:t>g</w:t>
      </w:r>
      <w:r w:rsidRPr="00690C94">
        <w:rPr>
          <w:rFonts w:ascii="Times New Roman" w:hAnsi="Times New Roman" w:cs="Times New Roman"/>
          <w:sz w:val="24"/>
          <w:szCs w:val="24"/>
        </w:rPr>
        <w:t xml:space="preserve">overnment officials intimidating, disparaging, threatening, and/or attacking human rights defenders, journalists, and lawyers because of their work, the Committee recommended </w:t>
      </w:r>
      <w:r w:rsidR="00132BE9" w:rsidRPr="00690C94">
        <w:rPr>
          <w:rFonts w:ascii="Times New Roman" w:hAnsi="Times New Roman" w:cs="Times New Roman"/>
          <w:sz w:val="24"/>
          <w:szCs w:val="24"/>
        </w:rPr>
        <w:t>that Venezuela “provide effective protection to journalists, human rights defenders, social activists and lawyers who are subjected to intimidation, threats and/or attacks because of the work they perform in monitoring and providing information on human rights issues and other matters of the public interest</w:t>
      </w:r>
      <w:r w:rsidR="005033FF" w:rsidRPr="00690C94">
        <w:rPr>
          <w:rFonts w:ascii="Times New Roman" w:hAnsi="Times New Roman" w:cs="Times New Roman"/>
          <w:sz w:val="24"/>
          <w:szCs w:val="24"/>
        </w:rPr>
        <w:t>,</w:t>
      </w:r>
      <w:r w:rsidR="00132BE9" w:rsidRPr="00690C94">
        <w:rPr>
          <w:rFonts w:ascii="Times New Roman" w:hAnsi="Times New Roman" w:cs="Times New Roman"/>
          <w:sz w:val="24"/>
          <w:szCs w:val="24"/>
        </w:rPr>
        <w:t xml:space="preserve">” to </w:t>
      </w:r>
      <w:r w:rsidR="005033FF" w:rsidRPr="00690C94">
        <w:rPr>
          <w:rFonts w:ascii="Times New Roman" w:hAnsi="Times New Roman" w:cs="Times New Roman"/>
          <w:sz w:val="24"/>
          <w:szCs w:val="24"/>
        </w:rPr>
        <w:t>prohibit</w:t>
      </w:r>
      <w:r w:rsidR="00132BE9" w:rsidRPr="00690C94">
        <w:rPr>
          <w:rFonts w:ascii="Times New Roman" w:hAnsi="Times New Roman" w:cs="Times New Roman"/>
          <w:sz w:val="24"/>
          <w:szCs w:val="24"/>
        </w:rPr>
        <w:t xml:space="preserve"> Government or public officials </w:t>
      </w:r>
      <w:r w:rsidR="005033FF" w:rsidRPr="00690C94">
        <w:rPr>
          <w:rFonts w:ascii="Times New Roman" w:hAnsi="Times New Roman" w:cs="Times New Roman"/>
          <w:sz w:val="24"/>
          <w:szCs w:val="24"/>
        </w:rPr>
        <w:t>from preventing individuals in these professions from exercising any of their rights under the Covenant, and to “[e]</w:t>
      </w:r>
      <w:proofErr w:type="spellStart"/>
      <w:r w:rsidR="005033FF" w:rsidRPr="00690C94">
        <w:rPr>
          <w:rFonts w:ascii="Times New Roman" w:hAnsi="Times New Roman" w:cs="Times New Roman"/>
          <w:sz w:val="24"/>
          <w:szCs w:val="24"/>
        </w:rPr>
        <w:t>nsure</w:t>
      </w:r>
      <w:proofErr w:type="spellEnd"/>
      <w:r w:rsidR="005033FF" w:rsidRPr="00690C94">
        <w:rPr>
          <w:rFonts w:ascii="Times New Roman" w:hAnsi="Times New Roman" w:cs="Times New Roman"/>
          <w:sz w:val="24"/>
          <w:szCs w:val="24"/>
        </w:rPr>
        <w:t xml:space="preserve"> that all allegations concerning intimidation, threats and attacks are promptly, thoroughly, independently and impartially investigated and that the perpetrators are brought to justice and duly punished.”</w:t>
      </w:r>
      <w:r w:rsidR="005033FF" w:rsidRPr="00690C94">
        <w:rPr>
          <w:rStyle w:val="FootnoteReference"/>
          <w:rFonts w:ascii="Times New Roman" w:hAnsi="Times New Roman" w:cs="Times New Roman"/>
          <w:sz w:val="24"/>
          <w:szCs w:val="24"/>
        </w:rPr>
        <w:footnoteReference w:id="35"/>
      </w:r>
    </w:p>
    <w:p w14:paraId="0BEBC1AF" w14:textId="3F37AE47" w:rsidR="00565D82" w:rsidRPr="00690C94" w:rsidRDefault="00565D82"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In particular, the Committee was concerned about reports of laws and policies that negatively affected the exercise of the freedom of expression, including reports of the criminalization of statements that defame, offend, or fail to show respect to </w:t>
      </w:r>
      <w:r w:rsidR="003A655D" w:rsidRPr="00690C94">
        <w:rPr>
          <w:rFonts w:ascii="Times New Roman" w:hAnsi="Times New Roman" w:cs="Times New Roman"/>
          <w:sz w:val="24"/>
          <w:szCs w:val="24"/>
        </w:rPr>
        <w:t xml:space="preserve">the President and senior government officials and the National Telecommunications Commissions’ monitoring of media. The Committee also noted the population’s lack of access to information in the public interest. The Committee thus recommended that the State ensure that its legislation restricting the exercise of the freedom of expression is in conformity with </w:t>
      </w:r>
      <w:r w:rsidR="009A6E11">
        <w:rPr>
          <w:rFonts w:ascii="Times New Roman" w:hAnsi="Times New Roman" w:cs="Times New Roman"/>
          <w:sz w:val="24"/>
          <w:szCs w:val="24"/>
        </w:rPr>
        <w:t>A</w:t>
      </w:r>
      <w:r w:rsidR="003A655D" w:rsidRPr="00690C94">
        <w:rPr>
          <w:rFonts w:ascii="Times New Roman" w:hAnsi="Times New Roman" w:cs="Times New Roman"/>
          <w:sz w:val="24"/>
          <w:szCs w:val="24"/>
        </w:rPr>
        <w:t>rticle 19 of the Covenant and the Committee’s general comment No. 34 (2011)</w:t>
      </w:r>
      <w:r w:rsidR="00C36013" w:rsidRPr="00690C94">
        <w:rPr>
          <w:rFonts w:ascii="Times New Roman" w:hAnsi="Times New Roman" w:cs="Times New Roman"/>
          <w:sz w:val="24"/>
          <w:szCs w:val="24"/>
        </w:rPr>
        <w:t xml:space="preserve">. It also recommended that the Government independently and impartially enforce any legislation on the freedom of expression; that it </w:t>
      </w:r>
      <w:proofErr w:type="gramStart"/>
      <w:r w:rsidR="00C36013" w:rsidRPr="00690C94">
        <w:rPr>
          <w:rFonts w:ascii="Times New Roman" w:hAnsi="Times New Roman" w:cs="Times New Roman"/>
          <w:sz w:val="24"/>
          <w:szCs w:val="24"/>
        </w:rPr>
        <w:t>consider</w:t>
      </w:r>
      <w:proofErr w:type="gramEnd"/>
      <w:r w:rsidR="00C36013" w:rsidRPr="00690C94">
        <w:rPr>
          <w:rFonts w:ascii="Times New Roman" w:hAnsi="Times New Roman" w:cs="Times New Roman"/>
          <w:sz w:val="24"/>
          <w:szCs w:val="24"/>
        </w:rPr>
        <w:t xml:space="preserve"> decriminalizing defamation and, in particular, not showing respect to senior </w:t>
      </w:r>
      <w:r w:rsidR="0064074E">
        <w:rPr>
          <w:rFonts w:ascii="Times New Roman" w:hAnsi="Times New Roman" w:cs="Times New Roman"/>
          <w:sz w:val="24"/>
          <w:szCs w:val="24"/>
        </w:rPr>
        <w:t>g</w:t>
      </w:r>
      <w:r w:rsidR="00C36013" w:rsidRPr="00690C94">
        <w:rPr>
          <w:rFonts w:ascii="Times New Roman" w:hAnsi="Times New Roman" w:cs="Times New Roman"/>
          <w:sz w:val="24"/>
          <w:szCs w:val="24"/>
        </w:rPr>
        <w:t xml:space="preserve">overnment officials; removing imprisonment as a criminal penalty for failing to show respect to </w:t>
      </w:r>
      <w:r w:rsidR="0064074E">
        <w:rPr>
          <w:rFonts w:ascii="Times New Roman" w:hAnsi="Times New Roman" w:cs="Times New Roman"/>
          <w:sz w:val="24"/>
          <w:szCs w:val="24"/>
        </w:rPr>
        <w:t>g</w:t>
      </w:r>
      <w:r w:rsidR="00C36013" w:rsidRPr="00690C94">
        <w:rPr>
          <w:rFonts w:ascii="Times New Roman" w:hAnsi="Times New Roman" w:cs="Times New Roman"/>
          <w:sz w:val="24"/>
          <w:szCs w:val="24"/>
        </w:rPr>
        <w:t>overnment officials; and ease access to information in the public interest.</w:t>
      </w:r>
      <w:r w:rsidR="002D373E">
        <w:rPr>
          <w:rStyle w:val="FootnoteReference"/>
          <w:rFonts w:ascii="Times New Roman" w:hAnsi="Times New Roman" w:cs="Times New Roman"/>
          <w:sz w:val="24"/>
          <w:szCs w:val="24"/>
        </w:rPr>
        <w:footnoteReference w:id="36"/>
      </w:r>
    </w:p>
    <w:p w14:paraId="75DA1F5A" w14:textId="5625B3C8" w:rsidR="007473FD" w:rsidRPr="00690C94" w:rsidRDefault="007473FD" w:rsidP="0064074E">
      <w:pPr>
        <w:pStyle w:val="ListParagraph"/>
        <w:numPr>
          <w:ilvl w:val="0"/>
          <w:numId w:val="1"/>
        </w:numPr>
        <w:spacing w:after="120" w:line="240" w:lineRule="auto"/>
        <w:ind w:left="360"/>
        <w:contextualSpacing w:val="0"/>
        <w:jc w:val="both"/>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color w:val="000000" w:themeColor="text1"/>
          <w:sz w:val="24"/>
          <w:szCs w:val="24"/>
        </w:rPr>
        <w:t xml:space="preserve">In its efforts to suppress any criticism, the </w:t>
      </w:r>
      <w:r w:rsidR="0064074E">
        <w:rPr>
          <w:rFonts w:ascii="Times New Roman" w:eastAsia="Times New Roman" w:hAnsi="Times New Roman" w:cs="Times New Roman"/>
          <w:color w:val="000000" w:themeColor="text1"/>
          <w:sz w:val="24"/>
          <w:szCs w:val="24"/>
        </w:rPr>
        <w:t>g</w:t>
      </w:r>
      <w:r w:rsidRPr="00690C94">
        <w:rPr>
          <w:rFonts w:ascii="Times New Roman" w:eastAsia="Times New Roman" w:hAnsi="Times New Roman" w:cs="Times New Roman"/>
          <w:color w:val="000000" w:themeColor="text1"/>
          <w:sz w:val="24"/>
          <w:szCs w:val="24"/>
        </w:rPr>
        <w:t>overnment has criminalized any dissident speech, including the accurate reporting of COVID-19 statistics, as libel or slander.</w:t>
      </w:r>
      <w:r w:rsidRPr="00690C94">
        <w:rPr>
          <w:rStyle w:val="FootnoteReference"/>
          <w:rFonts w:ascii="Times New Roman" w:eastAsia="Times New Roman" w:hAnsi="Times New Roman" w:cs="Times New Roman"/>
          <w:color w:val="000000" w:themeColor="text1"/>
          <w:sz w:val="24"/>
          <w:szCs w:val="24"/>
        </w:rPr>
        <w:footnoteReference w:id="37"/>
      </w:r>
    </w:p>
    <w:p w14:paraId="4BF1BC73" w14:textId="5B7804D9" w:rsidR="007473FD" w:rsidRPr="0045798D" w:rsidRDefault="007473FD" w:rsidP="0064074E">
      <w:pPr>
        <w:pStyle w:val="ListParagraph"/>
        <w:numPr>
          <w:ilvl w:val="0"/>
          <w:numId w:val="1"/>
        </w:numPr>
        <w:spacing w:after="120" w:line="240" w:lineRule="auto"/>
        <w:ind w:left="360"/>
        <w:contextualSpacing w:val="0"/>
        <w:jc w:val="both"/>
        <w:rPr>
          <w:rFonts w:ascii="Times New Roman" w:eastAsia="Times New Roman" w:hAnsi="Times New Roman" w:cs="Times New Roman"/>
          <w:color w:val="000000" w:themeColor="text1"/>
          <w:sz w:val="24"/>
          <w:szCs w:val="24"/>
        </w:rPr>
      </w:pPr>
      <w:proofErr w:type="spellStart"/>
      <w:r w:rsidRPr="00690C94">
        <w:rPr>
          <w:rFonts w:ascii="Times New Roman" w:eastAsia="Times New Roman" w:hAnsi="Times New Roman" w:cs="Times New Roman"/>
          <w:i/>
          <w:iCs/>
          <w:color w:val="000000" w:themeColor="text1"/>
          <w:sz w:val="24"/>
          <w:szCs w:val="24"/>
        </w:rPr>
        <w:lastRenderedPageBreak/>
        <w:t>Colectivos</w:t>
      </w:r>
      <w:proofErr w:type="spellEnd"/>
      <w:r w:rsidRPr="00690C94">
        <w:rPr>
          <w:rFonts w:ascii="Times New Roman" w:eastAsia="Times New Roman" w:hAnsi="Times New Roman" w:cs="Times New Roman"/>
          <w:color w:val="000000" w:themeColor="text1"/>
          <w:sz w:val="24"/>
          <w:szCs w:val="24"/>
        </w:rPr>
        <w:t xml:space="preserve"> kidnapped one client of The Advocates for protesting the </w:t>
      </w:r>
      <w:r w:rsidR="0064074E">
        <w:rPr>
          <w:rFonts w:ascii="Times New Roman" w:eastAsia="Times New Roman" w:hAnsi="Times New Roman" w:cs="Times New Roman"/>
          <w:color w:val="000000" w:themeColor="text1"/>
          <w:sz w:val="24"/>
          <w:szCs w:val="24"/>
        </w:rPr>
        <w:t>g</w:t>
      </w:r>
      <w:r w:rsidRPr="00690C94">
        <w:rPr>
          <w:rFonts w:ascii="Times New Roman" w:eastAsia="Times New Roman" w:hAnsi="Times New Roman" w:cs="Times New Roman"/>
          <w:color w:val="000000" w:themeColor="text1"/>
          <w:sz w:val="24"/>
          <w:szCs w:val="24"/>
        </w:rPr>
        <w:t>overnment, having already kidnapped and murdered his father-in-law.</w:t>
      </w:r>
      <w:r w:rsidR="00F4163B">
        <w:rPr>
          <w:rFonts w:ascii="Times New Roman" w:eastAsia="Times New Roman" w:hAnsi="Times New Roman" w:cs="Times New Roman"/>
          <w:color w:val="000000" w:themeColor="text1"/>
          <w:sz w:val="24"/>
          <w:szCs w:val="24"/>
        </w:rPr>
        <w:t xml:space="preserve"> </w:t>
      </w:r>
      <w:r w:rsidR="0045798D" w:rsidRPr="0045798D">
        <w:rPr>
          <w:rFonts w:ascii="Times New Roman" w:eastAsia="Times New Roman" w:hAnsi="Times New Roman" w:cs="Times New Roman"/>
          <w:color w:val="000000" w:themeColor="text1"/>
          <w:sz w:val="24"/>
          <w:szCs w:val="24"/>
        </w:rPr>
        <w:t xml:space="preserve">According to the client, </w:t>
      </w:r>
      <w:proofErr w:type="spellStart"/>
      <w:r w:rsidR="0045798D" w:rsidRPr="0045798D">
        <w:rPr>
          <w:rFonts w:ascii="Times New Roman" w:eastAsia="Times New Roman" w:hAnsi="Times New Roman" w:cs="Times New Roman"/>
          <w:i/>
          <w:iCs/>
          <w:color w:val="000000" w:themeColor="text1"/>
          <w:sz w:val="24"/>
          <w:szCs w:val="24"/>
        </w:rPr>
        <w:t>colectivos</w:t>
      </w:r>
      <w:proofErr w:type="spellEnd"/>
      <w:r w:rsidR="0045798D" w:rsidRPr="0045798D">
        <w:rPr>
          <w:rFonts w:ascii="Times New Roman" w:eastAsia="Times New Roman" w:hAnsi="Times New Roman" w:cs="Times New Roman"/>
          <w:color w:val="000000" w:themeColor="text1"/>
          <w:sz w:val="24"/>
          <w:szCs w:val="24"/>
        </w:rPr>
        <w:t xml:space="preserve"> are known to repress,</w:t>
      </w:r>
      <w:r w:rsidR="0045798D">
        <w:rPr>
          <w:rFonts w:ascii="Times New Roman" w:eastAsia="Times New Roman" w:hAnsi="Times New Roman" w:cs="Times New Roman"/>
          <w:color w:val="000000" w:themeColor="text1"/>
          <w:sz w:val="24"/>
          <w:szCs w:val="24"/>
        </w:rPr>
        <w:t xml:space="preserve"> </w:t>
      </w:r>
      <w:r w:rsidR="0045798D" w:rsidRPr="0045798D">
        <w:rPr>
          <w:rFonts w:ascii="Times New Roman" w:eastAsia="Times New Roman" w:hAnsi="Times New Roman" w:cs="Times New Roman"/>
          <w:color w:val="000000" w:themeColor="text1"/>
          <w:sz w:val="24"/>
          <w:szCs w:val="24"/>
        </w:rPr>
        <w:t>kill, and threaten Venezuelans who are critical of the government</w:t>
      </w:r>
      <w:r w:rsidR="0045798D">
        <w:rPr>
          <w:rFonts w:ascii="Times New Roman" w:eastAsia="Times New Roman" w:hAnsi="Times New Roman" w:cs="Times New Roman"/>
          <w:color w:val="000000" w:themeColor="text1"/>
          <w:sz w:val="24"/>
          <w:szCs w:val="24"/>
        </w:rPr>
        <w:t>.</w:t>
      </w:r>
      <w:r w:rsidRPr="00690C94">
        <w:rPr>
          <w:rStyle w:val="FootnoteReference"/>
          <w:rFonts w:ascii="Times New Roman" w:eastAsia="Times New Roman" w:hAnsi="Times New Roman" w:cs="Times New Roman"/>
          <w:color w:val="000000" w:themeColor="text1"/>
          <w:sz w:val="24"/>
          <w:szCs w:val="24"/>
        </w:rPr>
        <w:footnoteReference w:id="38"/>
      </w:r>
    </w:p>
    <w:p w14:paraId="13D77241" w14:textId="77777777" w:rsidR="007473FD" w:rsidRPr="00690C94" w:rsidRDefault="007473FD" w:rsidP="0064074E">
      <w:pPr>
        <w:pStyle w:val="ListParagraph"/>
        <w:numPr>
          <w:ilvl w:val="0"/>
          <w:numId w:val="1"/>
        </w:numPr>
        <w:spacing w:after="120" w:line="240" w:lineRule="auto"/>
        <w:ind w:left="360"/>
        <w:contextualSpacing w:val="0"/>
        <w:jc w:val="both"/>
        <w:rPr>
          <w:rFonts w:ascii="Times New Roman" w:eastAsia="Times New Roman" w:hAnsi="Times New Roman" w:cs="Times New Roman"/>
          <w:color w:val="000000" w:themeColor="text1"/>
          <w:sz w:val="24"/>
          <w:szCs w:val="24"/>
        </w:rPr>
      </w:pPr>
      <w:r w:rsidRPr="00690C94">
        <w:rPr>
          <w:rFonts w:ascii="Times New Roman" w:eastAsia="Times New Roman" w:hAnsi="Times New Roman" w:cs="Times New Roman"/>
          <w:color w:val="000000" w:themeColor="text1"/>
          <w:sz w:val="24"/>
          <w:szCs w:val="24"/>
        </w:rPr>
        <w:t xml:space="preserve">A client, who was an organizer of a pacifist group and a non-violent activist, reported that military police violently arrested her at a protest and detained her for two days in a military headquarters, where they tortured and interrogated her. </w:t>
      </w:r>
      <w:r w:rsidRPr="00690C94">
        <w:rPr>
          <w:rStyle w:val="FootnoteReference"/>
          <w:rFonts w:ascii="Times New Roman" w:eastAsia="Times New Roman" w:hAnsi="Times New Roman" w:cs="Times New Roman"/>
          <w:color w:val="000000" w:themeColor="text1"/>
          <w:sz w:val="24"/>
          <w:szCs w:val="24"/>
        </w:rPr>
        <w:footnoteReference w:id="39"/>
      </w:r>
    </w:p>
    <w:p w14:paraId="23283F66" w14:textId="227B91F5" w:rsidR="00673B7F" w:rsidRPr="00385A4A" w:rsidRDefault="007473FD"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eastAsia="Times New Roman" w:hAnsi="Times New Roman" w:cs="Times New Roman"/>
          <w:color w:val="000000" w:themeColor="text1"/>
          <w:sz w:val="24"/>
          <w:szCs w:val="24"/>
        </w:rPr>
        <w:t>A</w:t>
      </w:r>
      <w:r w:rsidR="0045798D">
        <w:rPr>
          <w:rFonts w:ascii="Times New Roman" w:eastAsia="Times New Roman" w:hAnsi="Times New Roman" w:cs="Times New Roman"/>
          <w:color w:val="000000" w:themeColor="text1"/>
          <w:sz w:val="24"/>
          <w:szCs w:val="24"/>
        </w:rPr>
        <w:t>nother</w:t>
      </w:r>
      <w:r w:rsidRPr="00690C94">
        <w:rPr>
          <w:rFonts w:ascii="Times New Roman" w:eastAsia="Times New Roman" w:hAnsi="Times New Roman" w:cs="Times New Roman"/>
          <w:color w:val="000000" w:themeColor="text1"/>
          <w:sz w:val="24"/>
          <w:szCs w:val="24"/>
        </w:rPr>
        <w:t xml:space="preserve"> client reported that the Venezuelan Government tracks where individuals live. Military police raided the client’s home, searched her computer and personal belongings, and raped her. The client believes the police targeted her home because of her activism and political activities. The client fled Venezuela and learned that a military officer moved into her former apartment building.</w:t>
      </w:r>
      <w:r w:rsidRPr="00690C94">
        <w:rPr>
          <w:rStyle w:val="FootnoteReference"/>
          <w:rFonts w:ascii="Times New Roman" w:hAnsi="Times New Roman" w:cs="Times New Roman"/>
          <w:color w:val="000000" w:themeColor="text1"/>
          <w:sz w:val="24"/>
          <w:szCs w:val="24"/>
        </w:rPr>
        <w:footnoteReference w:id="40"/>
      </w:r>
    </w:p>
    <w:p w14:paraId="2FDBAE0C" w14:textId="67719408" w:rsidR="003C243B" w:rsidRPr="00690C94" w:rsidRDefault="00667918"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eastAsia="Times New Roman" w:hAnsi="Times New Roman" w:cs="Times New Roman"/>
          <w:color w:val="000000" w:themeColor="text1"/>
          <w:sz w:val="24"/>
          <w:szCs w:val="24"/>
        </w:rPr>
        <w:t>In July 2021, the State arbitrarily detained a</w:t>
      </w:r>
      <w:r w:rsidR="003C243B" w:rsidRPr="00690C94">
        <w:rPr>
          <w:rFonts w:ascii="Times New Roman" w:eastAsia="Times New Roman" w:hAnsi="Times New Roman" w:cs="Times New Roman"/>
          <w:color w:val="000000" w:themeColor="text1"/>
          <w:sz w:val="24"/>
          <w:szCs w:val="24"/>
        </w:rPr>
        <w:t xml:space="preserve"> member of the opposition party</w:t>
      </w:r>
      <w:r w:rsidRPr="00690C94">
        <w:rPr>
          <w:rFonts w:ascii="Times New Roman" w:eastAsia="Times New Roman" w:hAnsi="Times New Roman" w:cs="Times New Roman"/>
          <w:color w:val="000000" w:themeColor="text1"/>
          <w:sz w:val="24"/>
          <w:szCs w:val="24"/>
        </w:rPr>
        <w:t xml:space="preserve">, Freddy Guevara, for over one month. He was subsequently released and permitted to participate in negotiations between the opposition and the State. </w:t>
      </w:r>
      <w:r w:rsidR="00F4163B">
        <w:rPr>
          <w:rFonts w:ascii="Times New Roman" w:eastAsia="Times New Roman" w:hAnsi="Times New Roman" w:cs="Times New Roman"/>
          <w:color w:val="000000" w:themeColor="text1"/>
          <w:sz w:val="24"/>
          <w:szCs w:val="24"/>
        </w:rPr>
        <w:t>His</w:t>
      </w:r>
      <w:r w:rsidRPr="00690C94">
        <w:rPr>
          <w:rFonts w:ascii="Times New Roman" w:eastAsia="Times New Roman" w:hAnsi="Times New Roman" w:cs="Times New Roman"/>
          <w:color w:val="000000" w:themeColor="text1"/>
          <w:sz w:val="24"/>
          <w:szCs w:val="24"/>
        </w:rPr>
        <w:t xml:space="preserve"> </w:t>
      </w:r>
      <w:r w:rsidR="008B31B0" w:rsidRPr="00690C94">
        <w:rPr>
          <w:rFonts w:ascii="Times New Roman" w:eastAsia="Times New Roman" w:hAnsi="Times New Roman" w:cs="Times New Roman"/>
          <w:color w:val="000000" w:themeColor="text1"/>
          <w:sz w:val="24"/>
          <w:szCs w:val="24"/>
        </w:rPr>
        <w:t xml:space="preserve">detention was an example of the </w:t>
      </w:r>
      <w:r w:rsidR="00F4163B">
        <w:rPr>
          <w:rFonts w:ascii="Times New Roman" w:eastAsia="Times New Roman" w:hAnsi="Times New Roman" w:cs="Times New Roman"/>
          <w:color w:val="000000" w:themeColor="text1"/>
          <w:sz w:val="24"/>
          <w:szCs w:val="24"/>
        </w:rPr>
        <w:t>g</w:t>
      </w:r>
      <w:r w:rsidR="008B31B0" w:rsidRPr="00690C94">
        <w:rPr>
          <w:rFonts w:ascii="Times New Roman" w:eastAsia="Times New Roman" w:hAnsi="Times New Roman" w:cs="Times New Roman"/>
          <w:color w:val="000000" w:themeColor="text1"/>
          <w:sz w:val="24"/>
          <w:szCs w:val="24"/>
        </w:rPr>
        <w:t xml:space="preserve">overnment’s sustained harassment of political opponents. The State-influenced media outlets also “stigmatize and attack” those in opposition to the </w:t>
      </w:r>
      <w:r w:rsidR="00F4163B">
        <w:rPr>
          <w:rFonts w:ascii="Times New Roman" w:eastAsia="Times New Roman" w:hAnsi="Times New Roman" w:cs="Times New Roman"/>
          <w:color w:val="000000" w:themeColor="text1"/>
          <w:sz w:val="24"/>
          <w:szCs w:val="24"/>
        </w:rPr>
        <w:t>g</w:t>
      </w:r>
      <w:r w:rsidR="008B31B0" w:rsidRPr="00690C94">
        <w:rPr>
          <w:rFonts w:ascii="Times New Roman" w:eastAsia="Times New Roman" w:hAnsi="Times New Roman" w:cs="Times New Roman"/>
          <w:color w:val="000000" w:themeColor="text1"/>
          <w:sz w:val="24"/>
          <w:szCs w:val="24"/>
        </w:rPr>
        <w:t>overnment and human rights defenders.</w:t>
      </w:r>
      <w:r w:rsidR="008B31B0" w:rsidRPr="00690C94">
        <w:rPr>
          <w:rStyle w:val="FootnoteReference"/>
          <w:rFonts w:ascii="Times New Roman" w:eastAsia="Times New Roman" w:hAnsi="Times New Roman" w:cs="Times New Roman"/>
          <w:color w:val="000000" w:themeColor="text1"/>
          <w:sz w:val="24"/>
          <w:szCs w:val="24"/>
        </w:rPr>
        <w:footnoteReference w:id="41"/>
      </w:r>
      <w:r w:rsidR="003B65C8" w:rsidRPr="00690C94">
        <w:rPr>
          <w:rFonts w:ascii="Times New Roman" w:eastAsia="Times New Roman" w:hAnsi="Times New Roman" w:cs="Times New Roman"/>
          <w:color w:val="000000" w:themeColor="text1"/>
          <w:sz w:val="24"/>
          <w:szCs w:val="24"/>
        </w:rPr>
        <w:t xml:space="preserve"> </w:t>
      </w:r>
      <w:r w:rsidR="00F4163B">
        <w:rPr>
          <w:rFonts w:ascii="Times New Roman" w:eastAsia="Times New Roman" w:hAnsi="Times New Roman" w:cs="Times New Roman"/>
          <w:color w:val="000000" w:themeColor="text1"/>
          <w:sz w:val="24"/>
          <w:szCs w:val="24"/>
        </w:rPr>
        <w:t>Further, there</w:t>
      </w:r>
      <w:r w:rsidR="003B65C8" w:rsidRPr="00690C94">
        <w:rPr>
          <w:rFonts w:ascii="Times New Roman" w:eastAsia="Times New Roman" w:hAnsi="Times New Roman" w:cs="Times New Roman"/>
          <w:color w:val="000000" w:themeColor="text1"/>
          <w:sz w:val="24"/>
          <w:szCs w:val="24"/>
        </w:rPr>
        <w:t xml:space="preserve"> were 254 political prisoners in Venezuelan prisons in October 2021</w:t>
      </w:r>
      <w:r w:rsidR="004F09A6">
        <w:rPr>
          <w:rFonts w:ascii="Times New Roman" w:eastAsia="Times New Roman" w:hAnsi="Times New Roman" w:cs="Times New Roman"/>
          <w:color w:val="000000" w:themeColor="text1"/>
          <w:sz w:val="24"/>
          <w:szCs w:val="24"/>
        </w:rPr>
        <w:t>,</w:t>
      </w:r>
      <w:r w:rsidR="003B65C8" w:rsidRPr="00690C94">
        <w:rPr>
          <w:rFonts w:ascii="Times New Roman" w:eastAsia="Times New Roman" w:hAnsi="Times New Roman" w:cs="Times New Roman"/>
          <w:color w:val="000000" w:themeColor="text1"/>
          <w:sz w:val="24"/>
          <w:szCs w:val="24"/>
        </w:rPr>
        <w:t xml:space="preserve"> many of whom the State has also barred from running for political office.</w:t>
      </w:r>
      <w:r w:rsidR="003B65C8" w:rsidRPr="00690C94">
        <w:rPr>
          <w:rStyle w:val="FootnoteReference"/>
          <w:rFonts w:ascii="Times New Roman" w:eastAsia="Times New Roman" w:hAnsi="Times New Roman" w:cs="Times New Roman"/>
          <w:color w:val="000000" w:themeColor="text1"/>
          <w:sz w:val="24"/>
          <w:szCs w:val="24"/>
        </w:rPr>
        <w:footnoteReference w:id="42"/>
      </w:r>
    </w:p>
    <w:p w14:paraId="76CC8EA9" w14:textId="3214CD0A" w:rsidR="003B65C8" w:rsidRPr="00690C94" w:rsidRDefault="00DA612C"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 xml:space="preserve">Venezuelan </w:t>
      </w:r>
      <w:r w:rsidR="00346A22" w:rsidRPr="00690C94">
        <w:rPr>
          <w:rFonts w:ascii="Times New Roman" w:hAnsi="Times New Roman" w:cs="Times New Roman"/>
          <w:sz w:val="24"/>
          <w:szCs w:val="24"/>
        </w:rPr>
        <w:t>authorities</w:t>
      </w:r>
      <w:r w:rsidR="00CA0579" w:rsidRPr="00690C94">
        <w:rPr>
          <w:rFonts w:ascii="Times New Roman" w:hAnsi="Times New Roman" w:cs="Times New Roman"/>
          <w:sz w:val="24"/>
          <w:szCs w:val="24"/>
        </w:rPr>
        <w:t xml:space="preserve"> have reportedly kidnapped and detained </w:t>
      </w:r>
      <w:r w:rsidRPr="00690C94">
        <w:rPr>
          <w:rFonts w:ascii="Times New Roman" w:hAnsi="Times New Roman" w:cs="Times New Roman"/>
          <w:sz w:val="24"/>
          <w:szCs w:val="24"/>
        </w:rPr>
        <w:t xml:space="preserve">the relatives of </w:t>
      </w:r>
      <w:r w:rsidR="00CA0579" w:rsidRPr="00690C94">
        <w:rPr>
          <w:rFonts w:ascii="Times New Roman" w:hAnsi="Times New Roman" w:cs="Times New Roman"/>
          <w:sz w:val="24"/>
          <w:szCs w:val="24"/>
        </w:rPr>
        <w:t>individuals</w:t>
      </w:r>
      <w:r w:rsidRPr="00690C94">
        <w:rPr>
          <w:rFonts w:ascii="Times New Roman" w:hAnsi="Times New Roman" w:cs="Times New Roman"/>
          <w:sz w:val="24"/>
          <w:szCs w:val="24"/>
        </w:rPr>
        <w:t xml:space="preserve"> engaged in or perceived to be engaged in political opposition </w:t>
      </w:r>
      <w:r w:rsidR="00CA0579" w:rsidRPr="00690C94">
        <w:rPr>
          <w:rFonts w:ascii="Times New Roman" w:hAnsi="Times New Roman" w:cs="Times New Roman"/>
          <w:sz w:val="24"/>
          <w:szCs w:val="24"/>
        </w:rPr>
        <w:t xml:space="preserve">to entice </w:t>
      </w:r>
      <w:r w:rsidRPr="00690C94">
        <w:rPr>
          <w:rFonts w:ascii="Times New Roman" w:hAnsi="Times New Roman" w:cs="Times New Roman"/>
          <w:sz w:val="24"/>
          <w:szCs w:val="24"/>
        </w:rPr>
        <w:t>these</w:t>
      </w:r>
      <w:r w:rsidR="00CA0579" w:rsidRPr="00690C94">
        <w:rPr>
          <w:rFonts w:ascii="Times New Roman" w:hAnsi="Times New Roman" w:cs="Times New Roman"/>
          <w:sz w:val="24"/>
          <w:szCs w:val="24"/>
        </w:rPr>
        <w:t xml:space="preserve"> opponents to present themselves for arrest.</w:t>
      </w:r>
      <w:r w:rsidR="00CA0579" w:rsidRPr="00690C94">
        <w:rPr>
          <w:rStyle w:val="FootnoteReference"/>
          <w:rFonts w:ascii="Times New Roman" w:hAnsi="Times New Roman" w:cs="Times New Roman"/>
          <w:sz w:val="24"/>
          <w:szCs w:val="24"/>
        </w:rPr>
        <w:footnoteReference w:id="43"/>
      </w:r>
    </w:p>
    <w:p w14:paraId="187763C7" w14:textId="0B48DD09" w:rsidR="00DA612C" w:rsidRPr="00690C94" w:rsidRDefault="00346A22" w:rsidP="00E70E9E">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690C94">
        <w:rPr>
          <w:rFonts w:ascii="Times New Roman" w:hAnsi="Times New Roman" w:cs="Times New Roman"/>
          <w:sz w:val="24"/>
          <w:szCs w:val="24"/>
        </w:rPr>
        <w:t>Human rights defenders also experience harassment by State authorities</w:t>
      </w:r>
      <w:r w:rsidR="00234000" w:rsidRPr="00690C94">
        <w:rPr>
          <w:rFonts w:ascii="Times New Roman" w:hAnsi="Times New Roman" w:cs="Times New Roman"/>
          <w:sz w:val="24"/>
          <w:szCs w:val="24"/>
        </w:rPr>
        <w:t xml:space="preserve">. In July 2021, three human rights defenders associated with the organization </w:t>
      </w:r>
      <w:proofErr w:type="spellStart"/>
      <w:r w:rsidR="00234000" w:rsidRPr="00690C94">
        <w:rPr>
          <w:rFonts w:ascii="Times New Roman" w:hAnsi="Times New Roman" w:cs="Times New Roman"/>
          <w:i/>
          <w:iCs/>
          <w:sz w:val="24"/>
          <w:szCs w:val="24"/>
        </w:rPr>
        <w:t>FundaRedes</w:t>
      </w:r>
      <w:proofErr w:type="spellEnd"/>
      <w:r w:rsidR="00234000" w:rsidRPr="00690C94">
        <w:rPr>
          <w:rFonts w:ascii="Times New Roman" w:hAnsi="Times New Roman" w:cs="Times New Roman"/>
          <w:i/>
          <w:iCs/>
          <w:sz w:val="24"/>
          <w:szCs w:val="24"/>
        </w:rPr>
        <w:t xml:space="preserve"> </w:t>
      </w:r>
      <w:r w:rsidR="00234000" w:rsidRPr="00690C94">
        <w:rPr>
          <w:rFonts w:ascii="Times New Roman" w:hAnsi="Times New Roman" w:cs="Times New Roman"/>
          <w:sz w:val="24"/>
          <w:szCs w:val="24"/>
        </w:rPr>
        <w:t xml:space="preserve">went to police to report harassment by intelligence services after they had alleged that </w:t>
      </w:r>
      <w:r w:rsidR="004F09A6">
        <w:rPr>
          <w:rFonts w:ascii="Times New Roman" w:hAnsi="Times New Roman" w:cs="Times New Roman"/>
          <w:sz w:val="24"/>
          <w:szCs w:val="24"/>
        </w:rPr>
        <w:t>g</w:t>
      </w:r>
      <w:r w:rsidR="00234000" w:rsidRPr="00690C94">
        <w:rPr>
          <w:rFonts w:ascii="Times New Roman" w:hAnsi="Times New Roman" w:cs="Times New Roman"/>
          <w:sz w:val="24"/>
          <w:szCs w:val="24"/>
        </w:rPr>
        <w:t xml:space="preserve">overnment officials had links to armed groups. Police detained the human rights defenders on charges of incitement to hatred, treason, and terrorism because of their published reports. Although two of the defenders were released on October 26, the organization’s director remains in detention. The two defenders were also released </w:t>
      </w:r>
      <w:r w:rsidR="005C7574" w:rsidRPr="00690C94">
        <w:rPr>
          <w:rFonts w:ascii="Times New Roman" w:hAnsi="Times New Roman" w:cs="Times New Roman"/>
          <w:sz w:val="24"/>
          <w:szCs w:val="24"/>
        </w:rPr>
        <w:t>“</w:t>
      </w:r>
      <w:r w:rsidR="00234000" w:rsidRPr="00690C94">
        <w:rPr>
          <w:rFonts w:ascii="Times New Roman" w:hAnsi="Times New Roman" w:cs="Times New Roman"/>
          <w:sz w:val="24"/>
          <w:szCs w:val="24"/>
        </w:rPr>
        <w:t>on the condition that they appear in court</w:t>
      </w:r>
      <w:r w:rsidR="005C7574" w:rsidRPr="00690C94">
        <w:rPr>
          <w:rFonts w:ascii="Times New Roman" w:hAnsi="Times New Roman" w:cs="Times New Roman"/>
          <w:sz w:val="24"/>
          <w:szCs w:val="24"/>
        </w:rPr>
        <w:t xml:space="preserve"> every eight days.”</w:t>
      </w:r>
      <w:r w:rsidR="005C7574" w:rsidRPr="00690C94">
        <w:rPr>
          <w:rStyle w:val="FootnoteReference"/>
          <w:rFonts w:ascii="Times New Roman" w:hAnsi="Times New Roman" w:cs="Times New Roman"/>
          <w:sz w:val="24"/>
          <w:szCs w:val="24"/>
        </w:rPr>
        <w:footnoteReference w:id="44"/>
      </w:r>
    </w:p>
    <w:p w14:paraId="5A1851F3" w14:textId="0FFEE896" w:rsidR="00E54D2F" w:rsidRPr="00E54D2F" w:rsidRDefault="006E2552" w:rsidP="00E70E9E">
      <w:pPr>
        <w:pStyle w:val="ListParagraph"/>
        <w:numPr>
          <w:ilvl w:val="0"/>
          <w:numId w:val="1"/>
        </w:numPr>
        <w:spacing w:before="240" w:after="120" w:line="240" w:lineRule="auto"/>
        <w:ind w:left="360"/>
        <w:contextualSpacing w:val="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The</w:t>
      </w:r>
      <w:r w:rsidR="00673B7F" w:rsidRPr="00690C9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w:t>
      </w:r>
      <w:r w:rsidR="00673B7F" w:rsidRPr="00690C94">
        <w:rPr>
          <w:rFonts w:ascii="Times New Roman" w:eastAsia="Times New Roman" w:hAnsi="Times New Roman" w:cs="Times New Roman"/>
          <w:color w:val="000000" w:themeColor="text1"/>
          <w:sz w:val="24"/>
          <w:szCs w:val="24"/>
        </w:rPr>
        <w:t xml:space="preserve">overnment of Venezuela has banned media broadcasts and fined a newspaper for allegedly defaming a government official. </w:t>
      </w:r>
      <w:r w:rsidR="00673B7F" w:rsidRPr="00690C94">
        <w:rPr>
          <w:rFonts w:ascii="Times New Roman" w:hAnsi="Times New Roman" w:cs="Times New Roman"/>
          <w:sz w:val="24"/>
          <w:szCs w:val="24"/>
        </w:rPr>
        <w:t>Journalists also face violence, with more than</w:t>
      </w:r>
      <w:r w:rsidR="00673B7F" w:rsidRPr="00690C94">
        <w:rPr>
          <w:rStyle w:val="FootnoteReference"/>
          <w:rFonts w:ascii="Times New Roman" w:eastAsia="Times New Roman" w:hAnsi="Times New Roman" w:cs="Times New Roman"/>
          <w:color w:val="000000" w:themeColor="text1"/>
          <w:sz w:val="24"/>
          <w:szCs w:val="24"/>
        </w:rPr>
        <w:t xml:space="preserve"> </w:t>
      </w:r>
      <w:r w:rsidR="00673B7F" w:rsidRPr="00690C94">
        <w:rPr>
          <w:rFonts w:ascii="Times New Roman" w:eastAsia="Times New Roman" w:hAnsi="Times New Roman" w:cs="Times New Roman"/>
          <w:color w:val="000000" w:themeColor="text1"/>
          <w:sz w:val="24"/>
          <w:szCs w:val="24"/>
        </w:rPr>
        <w:t>290 reported attacks.</w:t>
      </w:r>
      <w:r w:rsidR="00673B7F" w:rsidRPr="00690C94">
        <w:rPr>
          <w:rStyle w:val="FootnoteReference"/>
          <w:rFonts w:ascii="Times New Roman" w:eastAsia="Times New Roman" w:hAnsi="Times New Roman" w:cs="Times New Roman"/>
          <w:color w:val="000000" w:themeColor="text1"/>
          <w:sz w:val="24"/>
          <w:szCs w:val="24"/>
        </w:rPr>
        <w:footnoteReference w:id="45"/>
      </w:r>
      <w:r w:rsidR="00673B7F" w:rsidRPr="00690C94">
        <w:rPr>
          <w:rFonts w:ascii="Times New Roman" w:eastAsia="Times New Roman" w:hAnsi="Times New Roman" w:cs="Times New Roman"/>
          <w:color w:val="000000" w:themeColor="text1"/>
          <w:sz w:val="24"/>
          <w:szCs w:val="24"/>
        </w:rPr>
        <w:t xml:space="preserve"> </w:t>
      </w:r>
    </w:p>
    <w:p w14:paraId="03992B0B" w14:textId="412D8C26" w:rsidR="00EE0B43" w:rsidRPr="00DF4ED5" w:rsidRDefault="000E4225" w:rsidP="00E70E9E">
      <w:pPr>
        <w:pStyle w:val="ListParagraph"/>
        <w:numPr>
          <w:ilvl w:val="0"/>
          <w:numId w:val="1"/>
        </w:numPr>
        <w:spacing w:before="120" w:after="120" w:line="240" w:lineRule="auto"/>
        <w:ind w:left="360"/>
        <w:contextualSpacing w:val="0"/>
        <w:jc w:val="both"/>
        <w:rPr>
          <w:rFonts w:ascii="Times" w:hAnsi="Times" w:cs="Times New Roman"/>
          <w:sz w:val="24"/>
          <w:szCs w:val="24"/>
        </w:rPr>
      </w:pPr>
      <w:r w:rsidRPr="00E54D2F">
        <w:rPr>
          <w:rFonts w:ascii="Times" w:hAnsi="Times"/>
          <w:sz w:val="24"/>
          <w:szCs w:val="24"/>
        </w:rPr>
        <w:t>Media broadcasts and newspapers are particularly targeted by this kind of repression.</w:t>
      </w:r>
      <w:r w:rsidRPr="00E54D2F">
        <w:rPr>
          <w:rStyle w:val="FootnoteReference"/>
          <w:rFonts w:ascii="Times" w:hAnsi="Times" w:cs="Times New Roman"/>
          <w:sz w:val="24"/>
          <w:szCs w:val="24"/>
        </w:rPr>
        <w:footnoteReference w:id="46"/>
      </w:r>
      <w:r w:rsidRPr="00E54D2F">
        <w:rPr>
          <w:rFonts w:ascii="Times" w:hAnsi="Times"/>
          <w:sz w:val="24"/>
          <w:szCs w:val="24"/>
        </w:rPr>
        <w:t xml:space="preserve"> </w:t>
      </w:r>
      <w:r w:rsidR="006E2552">
        <w:rPr>
          <w:rFonts w:ascii="Times" w:hAnsi="Times"/>
          <w:sz w:val="24"/>
          <w:szCs w:val="24"/>
        </w:rPr>
        <w:t>In</w:t>
      </w:r>
      <w:r w:rsidR="00FE5119">
        <w:rPr>
          <w:rFonts w:ascii="Times" w:hAnsi="Times"/>
          <w:sz w:val="24"/>
          <w:szCs w:val="24"/>
        </w:rPr>
        <w:t xml:space="preserve"> </w:t>
      </w:r>
      <w:r w:rsidRPr="00DF4ED5">
        <w:rPr>
          <w:rFonts w:ascii="Times" w:hAnsi="Times"/>
          <w:sz w:val="24"/>
          <w:szCs w:val="24"/>
        </w:rPr>
        <w:t xml:space="preserve">May 2022, the headquarters of the </w:t>
      </w:r>
      <w:r w:rsidRPr="00DF4ED5">
        <w:rPr>
          <w:rFonts w:ascii="Times" w:hAnsi="Times"/>
          <w:i/>
          <w:iCs/>
          <w:sz w:val="24"/>
          <w:szCs w:val="24"/>
        </w:rPr>
        <w:t>El Nacional</w:t>
      </w:r>
      <w:r w:rsidR="00E54D2F" w:rsidRPr="00DF4ED5">
        <w:rPr>
          <w:rFonts w:ascii="Times" w:hAnsi="Times"/>
          <w:i/>
          <w:iCs/>
          <w:sz w:val="24"/>
          <w:szCs w:val="24"/>
        </w:rPr>
        <w:t xml:space="preserve"> </w:t>
      </w:r>
      <w:r w:rsidR="00E54D2F" w:rsidRPr="00DF4ED5">
        <w:rPr>
          <w:rFonts w:ascii="Times" w:hAnsi="Times" w:cstheme="majorBidi"/>
          <w:sz w:val="24"/>
          <w:szCs w:val="24"/>
        </w:rPr>
        <w:t>were seized after the Supreme Tribunal ordered the newspapers to pay around thirteen million dollars in damages for alleged defamation to the government leader Diosdado Cabello.</w:t>
      </w:r>
      <w:r w:rsidRPr="00DF4ED5">
        <w:rPr>
          <w:rStyle w:val="FootnoteReference"/>
          <w:rFonts w:ascii="Times" w:hAnsi="Times" w:cs="Times New Roman"/>
          <w:sz w:val="24"/>
          <w:szCs w:val="24"/>
        </w:rPr>
        <w:footnoteReference w:id="47"/>
      </w:r>
    </w:p>
    <w:p w14:paraId="57AB5C1F" w14:textId="0EC05F40" w:rsidR="00EE0B43" w:rsidRPr="00B10378" w:rsidRDefault="001F6A78" w:rsidP="00E70E9E">
      <w:pPr>
        <w:pStyle w:val="ListParagraph"/>
        <w:numPr>
          <w:ilvl w:val="0"/>
          <w:numId w:val="1"/>
        </w:numPr>
        <w:spacing w:before="120" w:after="120" w:line="240" w:lineRule="auto"/>
        <w:ind w:left="360"/>
        <w:contextualSpacing w:val="0"/>
        <w:jc w:val="both"/>
        <w:rPr>
          <w:rFonts w:ascii="Times New Roman" w:hAnsi="Times New Roman" w:cs="Times New Roman"/>
          <w:color w:val="000000" w:themeColor="text1"/>
          <w:sz w:val="24"/>
          <w:szCs w:val="24"/>
        </w:rPr>
      </w:pPr>
      <w:r w:rsidRPr="00B10378">
        <w:rPr>
          <w:rFonts w:ascii="Times New Roman" w:hAnsi="Times New Roman" w:cs="Times New Roman"/>
          <w:color w:val="000000" w:themeColor="text1"/>
          <w:sz w:val="24"/>
          <w:szCs w:val="24"/>
        </w:rPr>
        <w:t xml:space="preserve">The </w:t>
      </w:r>
      <w:r w:rsidRPr="00B10378">
        <w:rPr>
          <w:rFonts w:ascii="Times New Roman" w:eastAsia="Times New Roman" w:hAnsi="Times New Roman" w:cs="Times New Roman"/>
          <w:color w:val="000000" w:themeColor="text1"/>
          <w:sz w:val="24"/>
          <w:szCs w:val="24"/>
          <w:shd w:val="clear" w:color="auto" w:fill="FFFFFF"/>
        </w:rPr>
        <w:t>Office of the Special Rapporteur for Freedom of Expression (SRFOE) of the Inter-American Commission on Human Rights (IACHR)</w:t>
      </w:r>
      <w:r w:rsidR="00A774CA" w:rsidRPr="00B10378">
        <w:rPr>
          <w:rFonts w:ascii="Times New Roman" w:eastAsia="Times New Roman" w:hAnsi="Times New Roman" w:cs="Times New Roman"/>
          <w:color w:val="000000" w:themeColor="text1"/>
          <w:sz w:val="24"/>
          <w:szCs w:val="24"/>
          <w:shd w:val="clear" w:color="auto" w:fill="FFFFFF"/>
        </w:rPr>
        <w:t xml:space="preserve"> has al</w:t>
      </w:r>
      <w:r w:rsidR="00344B7F" w:rsidRPr="00B10378">
        <w:rPr>
          <w:rFonts w:ascii="Times New Roman" w:eastAsia="Times New Roman" w:hAnsi="Times New Roman" w:cs="Times New Roman"/>
          <w:color w:val="000000" w:themeColor="text1"/>
          <w:sz w:val="24"/>
          <w:szCs w:val="24"/>
          <w:shd w:val="clear" w:color="auto" w:fill="FFFFFF"/>
        </w:rPr>
        <w:t>so reported</w:t>
      </w:r>
      <w:r w:rsidR="007B614A" w:rsidRPr="00B10378">
        <w:rPr>
          <w:rFonts w:ascii="Times New Roman" w:eastAsia="Times New Roman" w:hAnsi="Times New Roman" w:cs="Times New Roman"/>
          <w:color w:val="000000" w:themeColor="text1"/>
          <w:sz w:val="24"/>
          <w:szCs w:val="24"/>
          <w:shd w:val="clear" w:color="auto" w:fill="FFFFFF"/>
        </w:rPr>
        <w:t xml:space="preserve"> severe restrictions to the right to freedom of expression</w:t>
      </w:r>
      <w:r w:rsidR="00A774CA" w:rsidRPr="00B10378">
        <w:rPr>
          <w:rFonts w:ascii="Times New Roman" w:eastAsia="Times New Roman" w:hAnsi="Times New Roman" w:cs="Times New Roman"/>
          <w:color w:val="000000" w:themeColor="text1"/>
          <w:sz w:val="24"/>
          <w:szCs w:val="24"/>
          <w:shd w:val="clear" w:color="auto" w:fill="FFFFFF"/>
        </w:rPr>
        <w:t xml:space="preserve"> </w:t>
      </w:r>
      <w:r w:rsidR="007B614A" w:rsidRPr="00B10378">
        <w:rPr>
          <w:rFonts w:ascii="Times New Roman" w:eastAsia="Times New Roman" w:hAnsi="Times New Roman" w:cs="Times New Roman"/>
          <w:color w:val="000000" w:themeColor="text1"/>
          <w:sz w:val="24"/>
          <w:szCs w:val="24"/>
          <w:shd w:val="clear" w:color="auto" w:fill="FFFFFF"/>
        </w:rPr>
        <w:t xml:space="preserve">and association in Venezuela. The SRFOE </w:t>
      </w:r>
      <w:r w:rsidR="008D7B9C" w:rsidRPr="00B10378">
        <w:rPr>
          <w:rFonts w:ascii="Times New Roman" w:eastAsia="Times New Roman" w:hAnsi="Times New Roman" w:cs="Times New Roman"/>
          <w:color w:val="000000" w:themeColor="text1"/>
          <w:sz w:val="24"/>
          <w:szCs w:val="24"/>
          <w:shd w:val="clear" w:color="auto" w:fill="FFFFFF"/>
        </w:rPr>
        <w:t>observed</w:t>
      </w:r>
      <w:r w:rsidR="00E066D1" w:rsidRPr="00B10378">
        <w:rPr>
          <w:rFonts w:ascii="Times New Roman" w:eastAsia="Times New Roman" w:hAnsi="Times New Roman" w:cs="Times New Roman"/>
          <w:color w:val="000000" w:themeColor="text1"/>
          <w:sz w:val="24"/>
          <w:szCs w:val="24"/>
          <w:shd w:val="clear" w:color="auto" w:fill="FFFFFF"/>
        </w:rPr>
        <w:t xml:space="preserve"> </w:t>
      </w:r>
      <w:r w:rsidR="008D7B9C" w:rsidRPr="00B10378">
        <w:rPr>
          <w:rFonts w:ascii="Times New Roman" w:eastAsia="Times New Roman" w:hAnsi="Times New Roman" w:cs="Times New Roman"/>
          <w:color w:val="000000" w:themeColor="text1"/>
          <w:sz w:val="24"/>
          <w:szCs w:val="24"/>
          <w:shd w:val="clear" w:color="auto" w:fill="FFFFFF"/>
        </w:rPr>
        <w:t xml:space="preserve">that </w:t>
      </w:r>
      <w:r w:rsidR="008D7B9C" w:rsidRPr="00B10378">
        <w:rPr>
          <w:rFonts w:ascii="Times New Roman" w:eastAsia="Times New Roman" w:hAnsi="Times New Roman" w:cs="Times New Roman"/>
          <w:color w:val="000000" w:themeColor="text1"/>
          <w:sz w:val="24"/>
          <w:szCs w:val="24"/>
        </w:rPr>
        <w:t xml:space="preserve">female </w:t>
      </w:r>
      <w:r w:rsidR="008D7B9C" w:rsidRPr="00B10378">
        <w:rPr>
          <w:rFonts w:ascii="Times New Roman" w:eastAsia="Times New Roman" w:hAnsi="Times New Roman" w:cs="Times New Roman"/>
          <w:color w:val="000000" w:themeColor="text1"/>
          <w:sz w:val="24"/>
          <w:szCs w:val="24"/>
          <w:shd w:val="clear" w:color="auto" w:fill="FFFFFF"/>
        </w:rPr>
        <w:t>journalist</w:t>
      </w:r>
      <w:r w:rsidR="008D7B9C" w:rsidRPr="00B10378">
        <w:rPr>
          <w:rFonts w:ascii="Times New Roman" w:eastAsia="Times New Roman" w:hAnsi="Times New Roman" w:cs="Times New Roman"/>
          <w:color w:val="000000" w:themeColor="text1"/>
          <w:sz w:val="24"/>
          <w:szCs w:val="24"/>
        </w:rPr>
        <w:t>s in Venezuela</w:t>
      </w:r>
      <w:r w:rsidR="008D7B9C" w:rsidRPr="00B10378">
        <w:rPr>
          <w:rFonts w:ascii="Times New Roman" w:eastAsia="Times New Roman" w:hAnsi="Times New Roman" w:cs="Times New Roman"/>
          <w:color w:val="000000" w:themeColor="text1"/>
          <w:sz w:val="24"/>
          <w:szCs w:val="24"/>
          <w:shd w:val="clear" w:color="auto" w:fill="FFFFFF"/>
        </w:rPr>
        <w:t xml:space="preserve"> are increasingly </w:t>
      </w:r>
      <w:r w:rsidR="00CB5F5B" w:rsidRPr="00B10378">
        <w:rPr>
          <w:rFonts w:ascii="Times New Roman" w:eastAsia="Times New Roman" w:hAnsi="Times New Roman" w:cs="Times New Roman"/>
          <w:color w:val="000000" w:themeColor="text1"/>
          <w:sz w:val="24"/>
          <w:szCs w:val="24"/>
          <w:shd w:val="clear" w:color="auto" w:fill="FFFFFF"/>
        </w:rPr>
        <w:t>attack</w:t>
      </w:r>
      <w:r w:rsidR="00CB5F5B" w:rsidRPr="00B10378">
        <w:rPr>
          <w:rFonts w:ascii="Times New Roman" w:eastAsia="Times New Roman" w:hAnsi="Times New Roman" w:cs="Times New Roman"/>
          <w:color w:val="000000" w:themeColor="text1"/>
          <w:sz w:val="24"/>
          <w:szCs w:val="24"/>
        </w:rPr>
        <w:t>ed</w:t>
      </w:r>
      <w:r w:rsidR="001F11D6" w:rsidRPr="00B10378">
        <w:rPr>
          <w:rFonts w:ascii="Times New Roman" w:eastAsia="Times New Roman" w:hAnsi="Times New Roman" w:cs="Times New Roman"/>
          <w:color w:val="000000" w:themeColor="text1"/>
          <w:sz w:val="24"/>
          <w:szCs w:val="24"/>
          <w:shd w:val="clear" w:color="auto" w:fill="FFFFFF"/>
        </w:rPr>
        <w:t xml:space="preserve">, </w:t>
      </w:r>
      <w:r w:rsidR="0039756E" w:rsidRPr="00B10378">
        <w:rPr>
          <w:rFonts w:ascii="Times New Roman" w:eastAsia="Times New Roman" w:hAnsi="Times New Roman" w:cs="Times New Roman"/>
          <w:color w:val="000000" w:themeColor="text1"/>
          <w:sz w:val="24"/>
          <w:szCs w:val="24"/>
          <w:shd w:val="clear" w:color="auto" w:fill="FFFFFF"/>
        </w:rPr>
        <w:t xml:space="preserve">subject </w:t>
      </w:r>
      <w:r w:rsidR="001F11D6" w:rsidRPr="00B10378">
        <w:rPr>
          <w:rFonts w:ascii="Times New Roman" w:eastAsia="Times New Roman" w:hAnsi="Times New Roman" w:cs="Times New Roman"/>
          <w:color w:val="000000" w:themeColor="text1"/>
          <w:sz w:val="24"/>
          <w:szCs w:val="24"/>
          <w:shd w:val="clear" w:color="auto" w:fill="FFFFFF"/>
        </w:rPr>
        <w:t>to “</w:t>
      </w:r>
      <w:r w:rsidR="00EE0B43" w:rsidRPr="00B10378">
        <w:rPr>
          <w:rFonts w:ascii="Times New Roman" w:eastAsia="Times New Roman" w:hAnsi="Times New Roman" w:cs="Times New Roman"/>
          <w:color w:val="000000" w:themeColor="text1"/>
          <w:sz w:val="24"/>
          <w:szCs w:val="24"/>
          <w:shd w:val="clear" w:color="auto" w:fill="FFFFFF"/>
        </w:rPr>
        <w:t>campaigns of harassment, bullying and stigmatization on social networks, the main effect of which is to silence them.</w:t>
      </w:r>
      <w:r w:rsidR="001F11D6" w:rsidRPr="00B10378">
        <w:rPr>
          <w:rFonts w:ascii="Times New Roman" w:eastAsia="Times New Roman" w:hAnsi="Times New Roman" w:cs="Times New Roman"/>
          <w:color w:val="000000" w:themeColor="text1"/>
          <w:sz w:val="24"/>
          <w:szCs w:val="24"/>
          <w:shd w:val="clear" w:color="auto" w:fill="FFFFFF"/>
        </w:rPr>
        <w:t>”</w:t>
      </w:r>
      <w:r w:rsidR="001F11D6" w:rsidRPr="00B10378">
        <w:rPr>
          <w:rStyle w:val="FootnoteReference"/>
          <w:rFonts w:ascii="Times New Roman" w:eastAsia="Times New Roman" w:hAnsi="Times New Roman" w:cs="Times New Roman"/>
          <w:color w:val="000000" w:themeColor="text1"/>
          <w:sz w:val="24"/>
          <w:szCs w:val="24"/>
          <w:shd w:val="clear" w:color="auto" w:fill="FFFFFF"/>
        </w:rPr>
        <w:footnoteReference w:id="48"/>
      </w:r>
    </w:p>
    <w:p w14:paraId="793C0726" w14:textId="2394CB68" w:rsidR="001A7549" w:rsidRPr="00690C94" w:rsidRDefault="001A7549" w:rsidP="00DF4ED5">
      <w:pPr>
        <w:pStyle w:val="ListParagraph"/>
        <w:numPr>
          <w:ilvl w:val="0"/>
          <w:numId w:val="1"/>
        </w:numPr>
        <w:spacing w:after="120" w:line="240" w:lineRule="auto"/>
        <w:ind w:left="360"/>
        <w:contextualSpacing w:val="0"/>
        <w:rPr>
          <w:rFonts w:ascii="Times New Roman" w:hAnsi="Times New Roman" w:cs="Times New Roman"/>
          <w:sz w:val="24"/>
          <w:szCs w:val="24"/>
        </w:rPr>
      </w:pPr>
      <w:r w:rsidRPr="00690C94">
        <w:rPr>
          <w:rFonts w:ascii="Times New Roman" w:hAnsi="Times New Roman" w:cs="Times New Roman"/>
          <w:b/>
          <w:bCs/>
          <w:sz w:val="24"/>
          <w:szCs w:val="24"/>
        </w:rPr>
        <w:t xml:space="preserve">Suggested questions relating to </w:t>
      </w:r>
      <w:r w:rsidR="007B6341" w:rsidRPr="00690C94">
        <w:rPr>
          <w:rFonts w:ascii="Times New Roman" w:hAnsi="Times New Roman" w:cs="Times New Roman"/>
          <w:b/>
          <w:bCs/>
          <w:sz w:val="24"/>
          <w:szCs w:val="24"/>
        </w:rPr>
        <w:t>intimidation, disparagement, threats and/or attacks against journalists, human rights defenders, and lawyers; arbitrary detention; and freedom of expression</w:t>
      </w:r>
      <w:r w:rsidRPr="00690C94">
        <w:rPr>
          <w:rFonts w:ascii="Times New Roman" w:hAnsi="Times New Roman" w:cs="Times New Roman"/>
          <w:b/>
          <w:bCs/>
          <w:sz w:val="24"/>
          <w:szCs w:val="24"/>
        </w:rPr>
        <w:t>:</w:t>
      </w:r>
    </w:p>
    <w:p w14:paraId="4A40E329" w14:textId="0B66567D" w:rsidR="000C1D6F" w:rsidRPr="00690C94" w:rsidRDefault="000C1D6F" w:rsidP="0016249B">
      <w:pPr>
        <w:pStyle w:val="paragraph"/>
        <w:numPr>
          <w:ilvl w:val="0"/>
          <w:numId w:val="3"/>
        </w:numPr>
        <w:spacing w:before="0" w:beforeAutospacing="0" w:after="120" w:afterAutospacing="0"/>
        <w:ind w:left="1260"/>
        <w:jc w:val="both"/>
        <w:textAlignment w:val="baseline"/>
        <w:rPr>
          <w:rStyle w:val="eop"/>
        </w:rPr>
      </w:pPr>
      <w:r w:rsidRPr="00690C94">
        <w:rPr>
          <w:rStyle w:val="normaltextrun"/>
        </w:rPr>
        <w:t xml:space="preserve">What steps has the </w:t>
      </w:r>
      <w:r w:rsidR="00FE5119">
        <w:rPr>
          <w:rStyle w:val="normaltextrun"/>
        </w:rPr>
        <w:t>g</w:t>
      </w:r>
      <w:r w:rsidRPr="00690C94">
        <w:rPr>
          <w:rStyle w:val="normaltextrun"/>
        </w:rPr>
        <w:t xml:space="preserve">overnment of </w:t>
      </w:r>
      <w:r w:rsidR="003446AE" w:rsidRPr="00690C94">
        <w:rPr>
          <w:rStyle w:val="normaltextrun"/>
        </w:rPr>
        <w:t>Venezuela</w:t>
      </w:r>
      <w:r w:rsidRPr="00690C94">
        <w:rPr>
          <w:rStyle w:val="normaltextrun"/>
        </w:rPr>
        <w:t xml:space="preserve"> taken to create specific legislation ensuring freedom of expression, and preventing harassment and violence against government critics and members of opposition groups?</w:t>
      </w:r>
      <w:r w:rsidRPr="00690C94">
        <w:rPr>
          <w:rStyle w:val="eop"/>
        </w:rPr>
        <w:t> </w:t>
      </w:r>
    </w:p>
    <w:p w14:paraId="27259811" w14:textId="7010B43A" w:rsidR="00CE69A5" w:rsidRPr="00690C94" w:rsidRDefault="00631AAC" w:rsidP="0016249B">
      <w:pPr>
        <w:pStyle w:val="paragraph"/>
        <w:numPr>
          <w:ilvl w:val="0"/>
          <w:numId w:val="3"/>
        </w:numPr>
        <w:spacing w:before="0" w:beforeAutospacing="0" w:after="120" w:afterAutospacing="0"/>
        <w:ind w:left="1260"/>
        <w:jc w:val="both"/>
        <w:textAlignment w:val="baseline"/>
      </w:pPr>
      <w:r w:rsidRPr="00690C94">
        <w:rPr>
          <w:shd w:val="clear" w:color="auto" w:fill="FFFFFF"/>
        </w:rPr>
        <w:t xml:space="preserve">What measures has </w:t>
      </w:r>
      <w:r w:rsidR="004E5E28" w:rsidRPr="00690C94">
        <w:rPr>
          <w:shd w:val="clear" w:color="auto" w:fill="FFFFFF"/>
        </w:rPr>
        <w:t xml:space="preserve">the </w:t>
      </w:r>
      <w:r w:rsidR="00FE5119">
        <w:rPr>
          <w:shd w:val="clear" w:color="auto" w:fill="FFFFFF"/>
        </w:rPr>
        <w:t>g</w:t>
      </w:r>
      <w:r w:rsidR="004E5E28" w:rsidRPr="00690C94">
        <w:rPr>
          <w:shd w:val="clear" w:color="auto" w:fill="FFFFFF"/>
        </w:rPr>
        <w:t>overnment of Venezuela</w:t>
      </w:r>
      <w:r w:rsidR="00E717B0" w:rsidRPr="00690C94">
        <w:rPr>
          <w:shd w:val="clear" w:color="auto" w:fill="FFFFFF"/>
        </w:rPr>
        <w:t xml:space="preserve"> taken </w:t>
      </w:r>
      <w:r w:rsidRPr="00690C94">
        <w:rPr>
          <w:shd w:val="clear" w:color="auto" w:fill="FFFFFF"/>
        </w:rPr>
        <w:t>to guarantee the freedom of the press and prevent censorship</w:t>
      </w:r>
      <w:r w:rsidR="008844F9" w:rsidRPr="00690C94">
        <w:rPr>
          <w:shd w:val="clear" w:color="auto" w:fill="FFFFFF"/>
        </w:rPr>
        <w:t>?</w:t>
      </w:r>
    </w:p>
    <w:p w14:paraId="3366EBFD" w14:textId="01EEF6CE" w:rsidR="00CE69A5" w:rsidRPr="00690C94" w:rsidRDefault="00BD2699" w:rsidP="0016249B">
      <w:pPr>
        <w:pStyle w:val="paragraph"/>
        <w:numPr>
          <w:ilvl w:val="0"/>
          <w:numId w:val="3"/>
        </w:numPr>
        <w:spacing w:before="0" w:beforeAutospacing="0" w:after="120" w:afterAutospacing="0"/>
        <w:ind w:left="1260"/>
        <w:jc w:val="both"/>
        <w:textAlignment w:val="baseline"/>
      </w:pPr>
      <w:r w:rsidRPr="00690C94">
        <w:t>What measures has the Venezuelan State adopted to protect journalists and media outlets from attacks in the exercise of their profession?</w:t>
      </w:r>
      <w:r w:rsidR="660F3807" w:rsidRPr="00690C94">
        <w:rPr>
          <w:rStyle w:val="normaltextrun"/>
        </w:rPr>
        <w:t xml:space="preserve"> </w:t>
      </w:r>
    </w:p>
    <w:p w14:paraId="4AAC41F8" w14:textId="4BDF0576" w:rsidR="00CE69A5" w:rsidRPr="00690C94" w:rsidRDefault="00CE69A5" w:rsidP="0016249B">
      <w:pPr>
        <w:pStyle w:val="paragraph"/>
        <w:numPr>
          <w:ilvl w:val="0"/>
          <w:numId w:val="3"/>
        </w:numPr>
        <w:spacing w:before="0" w:beforeAutospacing="0" w:after="120" w:afterAutospacing="0"/>
        <w:ind w:left="1260"/>
        <w:jc w:val="both"/>
        <w:textAlignment w:val="baseline"/>
      </w:pPr>
      <w:r w:rsidRPr="00690C94">
        <w:rPr>
          <w:rStyle w:val="normaltextrun"/>
        </w:rPr>
        <w:t xml:space="preserve">What measures are in place to prevent law enforcement from conducting arbitrary arrests and detention against human rights defenders, social activists, and anyone critical of the </w:t>
      </w:r>
      <w:r w:rsidR="00A17200">
        <w:rPr>
          <w:rStyle w:val="normaltextrun"/>
        </w:rPr>
        <w:t>g</w:t>
      </w:r>
      <w:r w:rsidRPr="00690C94">
        <w:rPr>
          <w:rStyle w:val="normaltextrun"/>
        </w:rPr>
        <w:t>overnment? </w:t>
      </w:r>
      <w:r w:rsidRPr="00690C94">
        <w:rPr>
          <w:rStyle w:val="eop"/>
        </w:rPr>
        <w:t> </w:t>
      </w:r>
    </w:p>
    <w:p w14:paraId="0E3DEEAF" w14:textId="45E16B64" w:rsidR="00935624" w:rsidRPr="00690C94" w:rsidRDefault="00CE69A5" w:rsidP="0016249B">
      <w:pPr>
        <w:pStyle w:val="paragraph"/>
        <w:numPr>
          <w:ilvl w:val="0"/>
          <w:numId w:val="3"/>
        </w:numPr>
        <w:spacing w:before="0" w:beforeAutospacing="0" w:after="120" w:afterAutospacing="0"/>
        <w:ind w:left="1260"/>
        <w:jc w:val="both"/>
        <w:textAlignment w:val="baseline"/>
      </w:pPr>
      <w:r w:rsidRPr="00690C94">
        <w:t xml:space="preserve">What steps has the </w:t>
      </w:r>
      <w:r w:rsidR="00A17200">
        <w:t>g</w:t>
      </w:r>
      <w:r w:rsidRPr="00690C94">
        <w:t xml:space="preserve">overnment of Venezuela taken to prevent </w:t>
      </w:r>
      <w:r w:rsidR="006A0C42" w:rsidRPr="00690C94">
        <w:t>and protect people from attacks and threats from private actors,</w:t>
      </w:r>
      <w:r w:rsidR="00851BDB" w:rsidRPr="00690C94">
        <w:t xml:space="preserve"> such as armed civilians, militias, and armed gangs?</w:t>
      </w:r>
    </w:p>
    <w:sectPr w:rsidR="00935624" w:rsidRPr="00690C94" w:rsidSect="00410B83">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907C" w14:textId="77777777" w:rsidR="0061631B" w:rsidRDefault="0061631B">
      <w:pPr>
        <w:spacing w:after="0" w:line="240" w:lineRule="auto"/>
      </w:pPr>
      <w:r>
        <w:separator/>
      </w:r>
    </w:p>
  </w:endnote>
  <w:endnote w:type="continuationSeparator" w:id="0">
    <w:p w14:paraId="2938395E" w14:textId="77777777" w:rsidR="0061631B" w:rsidRDefault="0061631B">
      <w:pPr>
        <w:spacing w:after="0" w:line="240" w:lineRule="auto"/>
      </w:pPr>
      <w:r>
        <w:continuationSeparator/>
      </w:r>
    </w:p>
  </w:endnote>
  <w:endnote w:type="continuationNotice" w:id="1">
    <w:p w14:paraId="55768035" w14:textId="77777777" w:rsidR="0061631B" w:rsidRDefault="00616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FBE5" w14:textId="79CC7C2D" w:rsidR="00C82C10" w:rsidRDefault="00C82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18CDF4D" w14:textId="77777777" w:rsidR="00C82C10" w:rsidRDefault="00C82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sz w:val="24"/>
        <w:szCs w:val="24"/>
      </w:rPr>
      <w:id w:val="-1211263296"/>
      <w:docPartObj>
        <w:docPartGallery w:val="Page Numbers (Bottom of Page)"/>
        <w:docPartUnique/>
      </w:docPartObj>
    </w:sdtPr>
    <w:sdtContent>
      <w:p w14:paraId="6F74CC34" w14:textId="3F9AD890" w:rsidR="00C82C10" w:rsidRPr="00C82C10" w:rsidRDefault="00C82C10">
        <w:pPr>
          <w:pStyle w:val="Footer"/>
          <w:framePr w:wrap="none" w:vAnchor="text" w:hAnchor="margin" w:xAlign="center" w:y="1"/>
          <w:rPr>
            <w:rStyle w:val="PageNumber"/>
            <w:rFonts w:asciiTheme="majorBidi" w:hAnsiTheme="majorBidi" w:cstheme="majorBidi"/>
            <w:sz w:val="24"/>
            <w:szCs w:val="24"/>
          </w:rPr>
        </w:pPr>
        <w:r w:rsidRPr="00C82C10">
          <w:rPr>
            <w:rStyle w:val="PageNumber"/>
            <w:rFonts w:asciiTheme="majorBidi" w:hAnsiTheme="majorBidi" w:cstheme="majorBidi"/>
            <w:sz w:val="24"/>
            <w:szCs w:val="24"/>
          </w:rPr>
          <w:fldChar w:fldCharType="begin"/>
        </w:r>
        <w:r w:rsidRPr="00C82C10">
          <w:rPr>
            <w:rStyle w:val="PageNumber"/>
            <w:rFonts w:asciiTheme="majorBidi" w:hAnsiTheme="majorBidi" w:cstheme="majorBidi"/>
            <w:sz w:val="24"/>
            <w:szCs w:val="24"/>
          </w:rPr>
          <w:instrText xml:space="preserve"> PAGE </w:instrText>
        </w:r>
        <w:r w:rsidRPr="00C82C10">
          <w:rPr>
            <w:rStyle w:val="PageNumber"/>
            <w:rFonts w:asciiTheme="majorBidi" w:hAnsiTheme="majorBidi" w:cstheme="majorBidi"/>
            <w:sz w:val="24"/>
            <w:szCs w:val="24"/>
          </w:rPr>
          <w:fldChar w:fldCharType="separate"/>
        </w:r>
        <w:r w:rsidRPr="00C82C10">
          <w:rPr>
            <w:rStyle w:val="PageNumber"/>
            <w:rFonts w:asciiTheme="majorBidi" w:hAnsiTheme="majorBidi" w:cstheme="majorBidi"/>
            <w:noProof/>
            <w:sz w:val="24"/>
            <w:szCs w:val="24"/>
          </w:rPr>
          <w:t>2</w:t>
        </w:r>
        <w:r w:rsidRPr="00C82C10">
          <w:rPr>
            <w:rStyle w:val="PageNumber"/>
            <w:rFonts w:asciiTheme="majorBidi" w:hAnsiTheme="majorBidi" w:cstheme="majorBidi"/>
            <w:sz w:val="24"/>
            <w:szCs w:val="24"/>
          </w:rPr>
          <w:fldChar w:fldCharType="end"/>
        </w:r>
      </w:p>
    </w:sdtContent>
  </w:sdt>
  <w:p w14:paraId="347D75DB" w14:textId="77777777" w:rsidR="00C82C10" w:rsidRDefault="00C82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68F9" w14:textId="77777777" w:rsidR="00410B83" w:rsidRDefault="00410B83" w:rsidP="00410B83">
    <w:pPr>
      <w:widowControl w:val="0"/>
      <w:jc w:val="center"/>
      <w:rPr>
        <w:rFonts w:ascii="Gill Sans MT" w:hAnsi="Gill Sans MT"/>
        <w:color w:val="333333"/>
        <w:lang w:val="en"/>
      </w:rPr>
    </w:pPr>
    <w:r>
      <w:rPr>
        <w:rFonts w:ascii="Calisto MT" w:hAnsi="Calisto MT"/>
        <w:noProof/>
        <w:color w:val="800080"/>
        <w:sz w:val="26"/>
        <w:szCs w:val="26"/>
        <w:shd w:val="clear" w:color="auto" w:fill="E6E6E6"/>
      </w:rPr>
      <mc:AlternateContent>
        <mc:Choice Requires="wps">
          <w:drawing>
            <wp:anchor distT="0" distB="0" distL="114300" distR="114300" simplePos="0" relativeHeight="251658240" behindDoc="0" locked="0" layoutInCell="1" allowOverlap="1" wp14:anchorId="644FE589" wp14:editId="6825941B">
              <wp:simplePos x="0" y="0"/>
              <wp:positionH relativeFrom="column">
                <wp:posOffset>-356235</wp:posOffset>
              </wp:positionH>
              <wp:positionV relativeFrom="paragraph">
                <wp:posOffset>132715</wp:posOffset>
              </wp:positionV>
              <wp:extent cx="6649720" cy="0"/>
              <wp:effectExtent l="5715" t="8890" r="1206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470C570">
            <v:line id="Line 2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70E71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"/>
          </w:pict>
        </mc:Fallback>
      </mc:AlternateContent>
    </w:r>
  </w:p>
  <w:p w14:paraId="3706C856" w14:textId="77777777" w:rsidR="00410B83" w:rsidRPr="00CF6AE2" w:rsidRDefault="00410B83" w:rsidP="00410B83">
    <w:pPr>
      <w:widowControl w:val="0"/>
      <w:jc w:val="center"/>
      <w:rPr>
        <w:rFonts w:ascii="Times New Roman" w:hAnsi="Times New Roman" w:cs="Times New Roman"/>
        <w:i/>
        <w:iCs/>
        <w:color w:val="542344"/>
        <w:sz w:val="20"/>
        <w:szCs w:val="20"/>
        <w:lang w:val="en"/>
      </w:rPr>
    </w:pPr>
    <w:r w:rsidRPr="00CF6AE2">
      <w:rPr>
        <w:rFonts w:ascii="Times New Roman" w:hAnsi="Times New Roman" w:cs="Times New Roman"/>
        <w:color w:val="333333"/>
        <w:sz w:val="20"/>
        <w:szCs w:val="20"/>
        <w:lang w:val="en"/>
      </w:rPr>
      <w:t xml:space="preserve">330 Second Avenue South • Suite 800 • Minneapolis, MN  55401 • USA </w:t>
    </w:r>
  </w:p>
  <w:p w14:paraId="1D6DE087" w14:textId="656005C0" w:rsidR="00410B83" w:rsidRPr="00CF6AE2" w:rsidRDefault="00410B83" w:rsidP="00410B83">
    <w:pPr>
      <w:widowControl w:val="0"/>
      <w:jc w:val="center"/>
      <w:rPr>
        <w:rFonts w:ascii="Times New Roman" w:hAnsi="Times New Roman" w:cs="Times New Roman"/>
        <w:color w:val="333333"/>
        <w:sz w:val="20"/>
        <w:szCs w:val="20"/>
        <w:lang w:val="en"/>
      </w:rPr>
    </w:pPr>
    <w:r w:rsidRPr="00CF6AE2">
      <w:rPr>
        <w:rFonts w:ascii="Times New Roman" w:hAnsi="Times New Roman" w:cs="Times New Roman"/>
        <w:color w:val="333333"/>
        <w:sz w:val="20"/>
        <w:szCs w:val="20"/>
        <w:lang w:val="en"/>
      </w:rPr>
      <w:t xml:space="preserve">Tel: 612-341-3302 • Fax:  612-341-2971 • Email: hrights@advrights.org • www.TheAdvocatesForHumanRights.org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3D56" w14:textId="77777777" w:rsidR="0061631B" w:rsidRDefault="0061631B">
      <w:pPr>
        <w:spacing w:after="0" w:line="240" w:lineRule="auto"/>
      </w:pPr>
      <w:r>
        <w:separator/>
      </w:r>
    </w:p>
  </w:footnote>
  <w:footnote w:type="continuationSeparator" w:id="0">
    <w:p w14:paraId="3E9A6C78" w14:textId="77777777" w:rsidR="0061631B" w:rsidRDefault="0061631B">
      <w:pPr>
        <w:spacing w:after="0" w:line="240" w:lineRule="auto"/>
      </w:pPr>
      <w:r>
        <w:continuationSeparator/>
      </w:r>
    </w:p>
  </w:footnote>
  <w:footnote w:type="continuationNotice" w:id="1">
    <w:p w14:paraId="480048F1" w14:textId="77777777" w:rsidR="0061631B" w:rsidRDefault="0061631B">
      <w:pPr>
        <w:spacing w:after="0" w:line="240" w:lineRule="auto"/>
      </w:pPr>
    </w:p>
  </w:footnote>
  <w:footnote w:id="2">
    <w:p w14:paraId="24DA0FEB" w14:textId="216D1883" w:rsidR="00731889" w:rsidRPr="00690C94" w:rsidRDefault="00731889"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w:t>
      </w:r>
      <w:r w:rsidR="00767D90" w:rsidRPr="00690C94">
        <w:rPr>
          <w:rFonts w:ascii="Times New Roman" w:hAnsi="Times New Roman" w:cs="Times New Roman"/>
        </w:rPr>
        <w:t>¶ 12.</w:t>
      </w:r>
    </w:p>
  </w:footnote>
  <w:footnote w:id="3">
    <w:p w14:paraId="26E4C1D6" w14:textId="71D81BFC" w:rsidR="0004704C" w:rsidRPr="00690C94" w:rsidRDefault="0004704C"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w:t>
      </w:r>
      <w:r w:rsidR="00B419AF" w:rsidRPr="00690C94">
        <w:rPr>
          <w:rFonts w:ascii="Times New Roman" w:hAnsi="Times New Roman" w:cs="Times New Roman"/>
        </w:rPr>
        <w:t>International Covenant on Civil and Political Rights, Concluding Observations on the fourth periodic report of the Bolivarian Republic of Venezuela (August 14, 2015), CCPR/C/VEN/CO/4,</w:t>
      </w:r>
      <w:r w:rsidRPr="00690C94">
        <w:rPr>
          <w:rFonts w:ascii="Times New Roman" w:hAnsi="Times New Roman" w:cs="Times New Roman"/>
        </w:rPr>
        <w:t xml:space="preserve"> ¶ 1</w:t>
      </w:r>
      <w:r w:rsidR="00B419AF" w:rsidRPr="00690C94">
        <w:rPr>
          <w:rFonts w:ascii="Times New Roman" w:hAnsi="Times New Roman" w:cs="Times New Roman"/>
        </w:rPr>
        <w:t>3</w:t>
      </w:r>
      <w:r w:rsidRPr="00690C94">
        <w:rPr>
          <w:rFonts w:ascii="Times New Roman" w:hAnsi="Times New Roman" w:cs="Times New Roman"/>
        </w:rPr>
        <w:t>.</w:t>
      </w:r>
    </w:p>
  </w:footnote>
  <w:footnote w:id="4">
    <w:p w14:paraId="2D6B6359" w14:textId="77777777" w:rsidR="001875C1" w:rsidRPr="00690C94" w:rsidRDefault="001875C1" w:rsidP="001A182E">
      <w:pPr>
        <w:pStyle w:val="NormalWeb"/>
        <w:spacing w:before="0" w:beforeAutospacing="0" w:after="0" w:afterAutospacing="0"/>
        <w:rPr>
          <w:sz w:val="20"/>
          <w:szCs w:val="20"/>
        </w:rPr>
      </w:pPr>
      <w:r w:rsidRPr="00690C94">
        <w:rPr>
          <w:rStyle w:val="FootnoteReference"/>
          <w:sz w:val="20"/>
          <w:szCs w:val="20"/>
        </w:rPr>
        <w:footnoteRef/>
      </w:r>
      <w:r w:rsidRPr="00690C94">
        <w:rPr>
          <w:sz w:val="20"/>
          <w:szCs w:val="20"/>
        </w:rPr>
        <w:t xml:space="preserve"> </w:t>
      </w:r>
      <w:r w:rsidRPr="00690C94">
        <w:rPr>
          <w:color w:val="000000"/>
          <w:sz w:val="20"/>
          <w:szCs w:val="20"/>
          <w:shd w:val="clear" w:color="auto" w:fill="FFFFFF"/>
        </w:rPr>
        <w:t>Human Rights Council, </w:t>
      </w:r>
      <w:r w:rsidRPr="00690C94">
        <w:rPr>
          <w:i/>
          <w:iCs/>
          <w:color w:val="000000"/>
          <w:sz w:val="20"/>
          <w:szCs w:val="20"/>
          <w:shd w:val="clear" w:color="auto" w:fill="FFFFFF"/>
        </w:rPr>
        <w:t>Report of the independent international fact-finding mission on the Bolivarian Republic of Venezuela, </w:t>
      </w:r>
      <w:r w:rsidRPr="00690C94">
        <w:rPr>
          <w:color w:val="000000"/>
          <w:sz w:val="20"/>
          <w:szCs w:val="20"/>
          <w:shd w:val="clear" w:color="auto" w:fill="FFFFFF"/>
        </w:rPr>
        <w:t xml:space="preserve">(Sep. 25 2020), U.N. Doc. A/HRC/45/33, </w:t>
      </w:r>
      <w:r w:rsidRPr="00690C94">
        <w:rPr>
          <w:sz w:val="20"/>
          <w:szCs w:val="20"/>
        </w:rPr>
        <w:t>¶ 54.</w:t>
      </w:r>
    </w:p>
  </w:footnote>
  <w:footnote w:id="5">
    <w:p w14:paraId="066C0836" w14:textId="454CCB7E" w:rsidR="0023781B" w:rsidRPr="00690C94" w:rsidRDefault="0023781B"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30848D00" w:rsidRPr="00690C94">
        <w:rPr>
          <w:rFonts w:ascii="Times New Roman" w:hAnsi="Times New Roman" w:cs="Times New Roman"/>
        </w:rPr>
        <w:t xml:space="preserve"> Amnesty International, Amnesty International Report 2021/22: The State of the World’s Human Rights, by Amnesty International (London: Amnesty International Ltd, 2022), 400. https://www.amnesty.org/en/documents/pol10/4870/2022/en/.</w:t>
      </w:r>
    </w:p>
  </w:footnote>
  <w:footnote w:id="6">
    <w:p w14:paraId="0BCF1CC2" w14:textId="2278D633" w:rsidR="001875C1" w:rsidRPr="00690C94" w:rsidRDefault="001875C1" w:rsidP="001A182E">
      <w:pPr>
        <w:pStyle w:val="FootnoteText"/>
        <w:rPr>
          <w:rStyle w:val="Hyperlink"/>
          <w:rFonts w:ascii="Times New Roman" w:eastAsia="Times New Roman" w:hAnsi="Times New Roman" w:cs="Times New Roman"/>
        </w:rPr>
      </w:pPr>
      <w:r w:rsidRPr="00690C94">
        <w:rPr>
          <w:rStyle w:val="FootnoteReference"/>
          <w:rFonts w:ascii="Times New Roman" w:eastAsia="Times New Roman" w:hAnsi="Times New Roman" w:cs="Times New Roman"/>
        </w:rPr>
        <w:footnoteRef/>
      </w:r>
      <w:r w:rsidRPr="00690C94">
        <w:rPr>
          <w:rFonts w:ascii="Times New Roman" w:eastAsia="Times New Roman" w:hAnsi="Times New Roman" w:cs="Times New Roman"/>
        </w:rPr>
        <w:t xml:space="preserve"> </w:t>
      </w:r>
      <w:r w:rsidRPr="00690C94">
        <w:rPr>
          <w:rFonts w:ascii="Times New Roman" w:eastAsia="Times New Roman" w:hAnsi="Times New Roman" w:cs="Times New Roman"/>
          <w:shd w:val="clear" w:color="auto" w:fill="FFFFFF"/>
        </w:rPr>
        <w:t>Human Rights Council, </w:t>
      </w:r>
      <w:r w:rsidRPr="00690C94">
        <w:rPr>
          <w:rFonts w:ascii="Times New Roman" w:eastAsia="Times New Roman" w:hAnsi="Times New Roman" w:cs="Times New Roman"/>
          <w:i/>
          <w:iCs/>
          <w:shd w:val="clear" w:color="auto" w:fill="FFFFFF"/>
        </w:rPr>
        <w:t>Report of the independent international fact-finding mission on the Bolivarian Republic of Venezuela, </w:t>
      </w:r>
      <w:r w:rsidRPr="00690C94">
        <w:rPr>
          <w:rFonts w:ascii="Times New Roman" w:eastAsia="Times New Roman" w:hAnsi="Times New Roman" w:cs="Times New Roman"/>
          <w:shd w:val="clear" w:color="auto" w:fill="FFFFFF"/>
        </w:rPr>
        <w:t xml:space="preserve">(Sep. 25 2020), U.N. Doc. A/HRC/45/33, </w:t>
      </w:r>
      <w:r w:rsidRPr="00690C94">
        <w:rPr>
          <w:rFonts w:ascii="Times New Roman" w:eastAsia="Times New Roman" w:hAnsi="Times New Roman" w:cs="Times New Roman"/>
        </w:rPr>
        <w:t>¶ 59</w:t>
      </w:r>
      <w:r w:rsidRPr="00690C94">
        <w:rPr>
          <w:rFonts w:ascii="Times New Roman" w:eastAsia="Times New Roman" w:hAnsi="Times New Roman" w:cs="Times New Roman"/>
          <w:shd w:val="clear" w:color="auto" w:fill="FFFFFF"/>
        </w:rPr>
        <w:t xml:space="preserve">; </w:t>
      </w:r>
      <w:r w:rsidR="004A1B2B" w:rsidRPr="00690C94">
        <w:rPr>
          <w:rFonts w:ascii="Times New Roman" w:eastAsia="Times New Roman" w:hAnsi="Times New Roman" w:cs="Times New Roman"/>
          <w:color w:val="000000" w:themeColor="text1"/>
        </w:rPr>
        <w:t xml:space="preserve">Human Rights Watch, “World Report 2022: Venezuela.” </w:t>
      </w:r>
      <w:r w:rsidR="486CCEA2" w:rsidRPr="00690C94">
        <w:rPr>
          <w:rFonts w:ascii="Times New Roman" w:eastAsia="Times New Roman" w:hAnsi="Times New Roman" w:cs="Times New Roman"/>
          <w:color w:val="000000" w:themeColor="text1"/>
        </w:rPr>
        <w:t>https://www.hrw.org/world-report/2022/country-chapters/venezuela</w:t>
      </w:r>
    </w:p>
  </w:footnote>
  <w:footnote w:id="7">
    <w:p w14:paraId="53E91EDE" w14:textId="6AD95E5C" w:rsidR="00A511D3" w:rsidRDefault="00A511D3" w:rsidP="001A182E">
      <w:pPr>
        <w:pStyle w:val="FootnoteText"/>
      </w:pPr>
      <w:r>
        <w:rPr>
          <w:rStyle w:val="FootnoteReference"/>
        </w:rPr>
        <w:footnoteRef/>
      </w:r>
      <w:r>
        <w:t xml:space="preserve"> </w:t>
      </w:r>
      <w:r w:rsidRPr="00690C94">
        <w:rPr>
          <w:rFonts w:ascii="Times New Roman" w:eastAsia="Times New Roman" w:hAnsi="Times New Roman" w:cs="Times New Roman"/>
        </w:rPr>
        <w:t>Interviews are hereinafter referred to as “Interviews conducted by The Advocates (2017-2020).” Details have been removed to maintain confidentiality and to protect the identities of clients and their families.</w:t>
      </w:r>
    </w:p>
  </w:footnote>
  <w:footnote w:id="8">
    <w:p w14:paraId="1B803B48" w14:textId="34834622" w:rsidR="00CD548C" w:rsidRDefault="00CD548C" w:rsidP="001A182E">
      <w:pPr>
        <w:pStyle w:val="FootnoteText"/>
      </w:pPr>
      <w:r>
        <w:rPr>
          <w:rStyle w:val="FootnoteReference"/>
        </w:rPr>
        <w:footnoteRef/>
      </w:r>
      <w:r>
        <w:t xml:space="preserve"> </w:t>
      </w:r>
      <w:r w:rsidRPr="00690C94">
        <w:rPr>
          <w:rFonts w:ascii="Times New Roman" w:hAnsi="Times New Roman" w:cs="Times New Roman"/>
        </w:rPr>
        <w:t xml:space="preserve">Inter-American Commission on Human Rights, </w:t>
      </w:r>
      <w:r>
        <w:rPr>
          <w:rFonts w:ascii="Times New Roman" w:hAnsi="Times New Roman" w:cs="Times New Roman"/>
        </w:rPr>
        <w:t>Precautionary Measure, “</w:t>
      </w:r>
      <w:proofErr w:type="spellStart"/>
      <w:r w:rsidR="00C92464" w:rsidRPr="00C92464">
        <w:rPr>
          <w:rFonts w:ascii="Times New Roman" w:hAnsi="Times New Roman" w:cs="Times New Roman"/>
        </w:rPr>
        <w:t>Ángel</w:t>
      </w:r>
      <w:proofErr w:type="spellEnd"/>
      <w:r w:rsidR="00C92464" w:rsidRPr="00C92464">
        <w:rPr>
          <w:rFonts w:ascii="Times New Roman" w:hAnsi="Times New Roman" w:cs="Times New Roman"/>
        </w:rPr>
        <w:t xml:space="preserve"> Omar </w:t>
      </w:r>
      <w:proofErr w:type="spellStart"/>
      <w:r w:rsidR="00C92464" w:rsidRPr="00C92464">
        <w:rPr>
          <w:rFonts w:ascii="Times New Roman" w:hAnsi="Times New Roman" w:cs="Times New Roman"/>
        </w:rPr>
        <w:t>Vivas</w:t>
      </w:r>
      <w:proofErr w:type="spellEnd"/>
      <w:r w:rsidR="00C92464" w:rsidRPr="00C92464">
        <w:rPr>
          <w:rFonts w:ascii="Times New Roman" w:hAnsi="Times New Roman" w:cs="Times New Roman"/>
        </w:rPr>
        <w:t xml:space="preserve"> Perdomo and family, Venezuela</w:t>
      </w:r>
      <w:r w:rsidR="00C92464">
        <w:rPr>
          <w:rFonts w:ascii="Times New Roman" w:hAnsi="Times New Roman" w:cs="Times New Roman"/>
        </w:rPr>
        <w:t xml:space="preserve">” </w:t>
      </w:r>
      <w:r w:rsidR="00C92464" w:rsidRPr="00C92464">
        <w:rPr>
          <w:rFonts w:ascii="Times New Roman" w:hAnsi="Times New Roman" w:cs="Times New Roman"/>
        </w:rPr>
        <w:t>Resolution No. 94/21</w:t>
      </w:r>
      <w:r w:rsidR="00C92464">
        <w:rPr>
          <w:rFonts w:ascii="Times New Roman" w:hAnsi="Times New Roman" w:cs="Times New Roman"/>
        </w:rPr>
        <w:t>,</w:t>
      </w:r>
      <w:r w:rsidR="000E74BA">
        <w:rPr>
          <w:rFonts w:ascii="Times New Roman" w:hAnsi="Times New Roman" w:cs="Times New Roman"/>
        </w:rPr>
        <w:t xml:space="preserve"> (Nov. 27 2021),</w:t>
      </w:r>
      <w:r w:rsidR="00C92464">
        <w:rPr>
          <w:rFonts w:ascii="Times New Roman" w:hAnsi="Times New Roman" w:cs="Times New Roman"/>
        </w:rPr>
        <w:t xml:space="preserve"> accessed Aug. 7 2022</w:t>
      </w:r>
      <w:r w:rsidR="005E0BFE">
        <w:rPr>
          <w:rFonts w:ascii="Times New Roman" w:hAnsi="Times New Roman" w:cs="Times New Roman"/>
        </w:rPr>
        <w:t xml:space="preserve">, </w:t>
      </w:r>
      <w:hyperlink r:id="rId1" w:history="1">
        <w:r w:rsidR="005E0BFE" w:rsidRPr="00F37A0F">
          <w:rPr>
            <w:rStyle w:val="Hyperlink"/>
            <w:rFonts w:ascii="Times New Roman" w:hAnsi="Times New Roman" w:cs="Times New Roman"/>
          </w:rPr>
          <w:t>http://www.oas.org/es/cidh/decisiones/mc/2021/res_94-21_mc_600-15_es.pdf</w:t>
        </w:r>
      </w:hyperlink>
      <w:r w:rsidR="005E0BFE">
        <w:rPr>
          <w:rFonts w:ascii="Times New Roman" w:hAnsi="Times New Roman" w:cs="Times New Roman"/>
        </w:rPr>
        <w:t xml:space="preserve">; </w:t>
      </w:r>
      <w:r w:rsidR="005E0BFE" w:rsidRPr="00690C94">
        <w:rPr>
          <w:rFonts w:ascii="Times New Roman" w:hAnsi="Times New Roman" w:cs="Times New Roman"/>
        </w:rPr>
        <w:t>Inter-American Commission on Human Rights</w:t>
      </w:r>
      <w:r w:rsidR="005E0BFE">
        <w:rPr>
          <w:rFonts w:ascii="Times New Roman" w:hAnsi="Times New Roman" w:cs="Times New Roman"/>
        </w:rPr>
        <w:t>, Precautionary Measure, “</w:t>
      </w:r>
      <w:r w:rsidR="00465A5F" w:rsidRPr="00465A5F">
        <w:rPr>
          <w:rFonts w:ascii="Times New Roman" w:hAnsi="Times New Roman" w:cs="Times New Roman"/>
        </w:rPr>
        <w:t>José Humberto Hernández Rodríguez, Venezuela</w:t>
      </w:r>
      <w:r w:rsidR="0098644D">
        <w:rPr>
          <w:rFonts w:ascii="Times New Roman" w:hAnsi="Times New Roman" w:cs="Times New Roman"/>
        </w:rPr>
        <w:t>”</w:t>
      </w:r>
      <w:r w:rsidR="005C105F">
        <w:rPr>
          <w:rFonts w:ascii="Times New Roman" w:hAnsi="Times New Roman" w:cs="Times New Roman"/>
        </w:rPr>
        <w:t xml:space="preserve"> Resolution No. 8</w:t>
      </w:r>
      <w:r w:rsidR="00D16D29">
        <w:rPr>
          <w:rFonts w:ascii="Times New Roman" w:hAnsi="Times New Roman" w:cs="Times New Roman"/>
        </w:rPr>
        <w:t xml:space="preserve">/21, (Jan. 28 2021), accessed Aug. 7 2022, </w:t>
      </w:r>
      <w:hyperlink r:id="rId2" w:history="1">
        <w:r w:rsidR="00D16D29" w:rsidRPr="00F37A0F">
          <w:rPr>
            <w:rStyle w:val="Hyperlink"/>
            <w:rFonts w:ascii="Times New Roman" w:hAnsi="Times New Roman" w:cs="Times New Roman"/>
          </w:rPr>
          <w:t>http://www.oas.org/es/cidh/decisiones/mc/2021/res_8-21_mc_998-20_ve_es.pdf</w:t>
        </w:r>
      </w:hyperlink>
      <w:r w:rsidR="00D16D29">
        <w:rPr>
          <w:rFonts w:ascii="Times New Roman" w:hAnsi="Times New Roman" w:cs="Times New Roman"/>
        </w:rPr>
        <w:t xml:space="preserve">. </w:t>
      </w:r>
    </w:p>
  </w:footnote>
  <w:footnote w:id="9">
    <w:p w14:paraId="5A62F01A" w14:textId="7F7F66BB" w:rsidR="00323F7F" w:rsidRDefault="00323F7F" w:rsidP="001A182E">
      <w:pPr>
        <w:pStyle w:val="FootnoteText"/>
      </w:pPr>
      <w:r>
        <w:rPr>
          <w:rStyle w:val="FootnoteReference"/>
        </w:rPr>
        <w:footnoteRef/>
      </w:r>
      <w:r>
        <w:t xml:space="preserve"> </w:t>
      </w:r>
      <w:r w:rsidRPr="00690C94">
        <w:rPr>
          <w:rFonts w:ascii="Times New Roman" w:hAnsi="Times New Roman" w:cs="Times New Roman"/>
        </w:rPr>
        <w:t xml:space="preserve">Inter-American Commission on Human </w:t>
      </w:r>
      <w:r w:rsidR="004C2F8C" w:rsidRPr="00690C94">
        <w:rPr>
          <w:rFonts w:ascii="Times New Roman" w:hAnsi="Times New Roman" w:cs="Times New Roman"/>
        </w:rPr>
        <w:t xml:space="preserve">Rights, </w:t>
      </w:r>
      <w:r w:rsidR="004C2F8C">
        <w:rPr>
          <w:rFonts w:ascii="Times New Roman" w:hAnsi="Times New Roman" w:cs="Times New Roman"/>
        </w:rPr>
        <w:t>Precautionary</w:t>
      </w:r>
      <w:r>
        <w:rPr>
          <w:rFonts w:ascii="Times New Roman" w:hAnsi="Times New Roman" w:cs="Times New Roman"/>
        </w:rPr>
        <w:t xml:space="preserve"> </w:t>
      </w:r>
      <w:r w:rsidR="006A0B29">
        <w:rPr>
          <w:rFonts w:ascii="Times New Roman" w:hAnsi="Times New Roman" w:cs="Times New Roman"/>
        </w:rPr>
        <w:t xml:space="preserve">Measure, </w:t>
      </w:r>
      <w:r w:rsidRPr="00690C94">
        <w:rPr>
          <w:rFonts w:ascii="Times New Roman" w:hAnsi="Times New Roman" w:cs="Times New Roman"/>
        </w:rPr>
        <w:t>“</w:t>
      </w:r>
      <w:proofErr w:type="spellStart"/>
      <w:r w:rsidR="004C2F8C" w:rsidRPr="004C2F8C">
        <w:rPr>
          <w:rFonts w:ascii="Times New Roman" w:hAnsi="Times New Roman" w:cs="Times New Roman"/>
          <w:i/>
          <w:iCs/>
        </w:rPr>
        <w:t>Noris</w:t>
      </w:r>
      <w:proofErr w:type="spellEnd"/>
      <w:r w:rsidR="004C2F8C" w:rsidRPr="004C2F8C">
        <w:rPr>
          <w:rFonts w:ascii="Times New Roman" w:hAnsi="Times New Roman" w:cs="Times New Roman"/>
          <w:i/>
          <w:iCs/>
        </w:rPr>
        <w:t xml:space="preserve"> Alberto </w:t>
      </w:r>
      <w:proofErr w:type="spellStart"/>
      <w:r w:rsidR="004C2F8C" w:rsidRPr="004C2F8C">
        <w:rPr>
          <w:rFonts w:ascii="Times New Roman" w:hAnsi="Times New Roman" w:cs="Times New Roman"/>
          <w:i/>
          <w:iCs/>
        </w:rPr>
        <w:t>Perozo</w:t>
      </w:r>
      <w:proofErr w:type="spellEnd"/>
      <w:r w:rsidR="004C2F8C" w:rsidRPr="004C2F8C">
        <w:rPr>
          <w:rFonts w:ascii="Times New Roman" w:hAnsi="Times New Roman" w:cs="Times New Roman"/>
          <w:i/>
          <w:iCs/>
        </w:rPr>
        <w:t xml:space="preserve"> Villanueva </w:t>
      </w:r>
      <w:proofErr w:type="spellStart"/>
      <w:r w:rsidR="004C2F8C" w:rsidRPr="004C2F8C">
        <w:rPr>
          <w:rFonts w:ascii="Times New Roman" w:hAnsi="Times New Roman" w:cs="Times New Roman"/>
          <w:i/>
          <w:iCs/>
        </w:rPr>
        <w:t>respecto</w:t>
      </w:r>
      <w:proofErr w:type="spellEnd"/>
      <w:r w:rsidR="004C2F8C" w:rsidRPr="004C2F8C">
        <w:rPr>
          <w:rFonts w:ascii="Times New Roman" w:hAnsi="Times New Roman" w:cs="Times New Roman"/>
          <w:i/>
          <w:iCs/>
        </w:rPr>
        <w:t xml:space="preserve"> de Venezuela</w:t>
      </w:r>
      <w:r w:rsidRPr="00690C94">
        <w:rPr>
          <w:rFonts w:ascii="Times New Roman" w:hAnsi="Times New Roman" w:cs="Times New Roman"/>
          <w:i/>
          <w:iCs/>
        </w:rPr>
        <w:t>”</w:t>
      </w:r>
      <w:r w:rsidRPr="00690C94">
        <w:rPr>
          <w:rFonts w:ascii="Times New Roman" w:hAnsi="Times New Roman" w:cs="Times New Roman"/>
        </w:rPr>
        <w:t xml:space="preserve">. </w:t>
      </w:r>
      <w:r w:rsidR="004C2F8C">
        <w:rPr>
          <w:rFonts w:ascii="Times New Roman" w:hAnsi="Times New Roman" w:cs="Times New Roman"/>
        </w:rPr>
        <w:t xml:space="preserve">Resolution </w:t>
      </w:r>
      <w:r w:rsidR="004C2F8C" w:rsidRPr="004C2F8C">
        <w:rPr>
          <w:rFonts w:ascii="Times New Roman" w:hAnsi="Times New Roman" w:cs="Times New Roman"/>
        </w:rPr>
        <w:t>38/2021</w:t>
      </w:r>
      <w:r w:rsidRPr="00690C94">
        <w:rPr>
          <w:rFonts w:ascii="Times New Roman" w:hAnsi="Times New Roman" w:cs="Times New Roman"/>
        </w:rPr>
        <w:t xml:space="preserve"> (</w:t>
      </w:r>
      <w:r w:rsidR="004C2F8C">
        <w:rPr>
          <w:rFonts w:ascii="Times New Roman" w:hAnsi="Times New Roman" w:cs="Times New Roman"/>
        </w:rPr>
        <w:t>Ap. 30</w:t>
      </w:r>
      <w:r w:rsidRPr="00690C94">
        <w:rPr>
          <w:rFonts w:ascii="Times New Roman" w:hAnsi="Times New Roman" w:cs="Times New Roman"/>
        </w:rPr>
        <w:t>, 202</w:t>
      </w:r>
      <w:r w:rsidR="004C2F8C">
        <w:rPr>
          <w:rFonts w:ascii="Times New Roman" w:hAnsi="Times New Roman" w:cs="Times New Roman"/>
        </w:rPr>
        <w:t>1</w:t>
      </w:r>
      <w:r w:rsidRPr="00690C94">
        <w:rPr>
          <w:rFonts w:ascii="Times New Roman" w:hAnsi="Times New Roman" w:cs="Times New Roman"/>
        </w:rPr>
        <w:t>), accessed Aug</w:t>
      </w:r>
      <w:r w:rsidR="00C92464">
        <w:rPr>
          <w:rFonts w:ascii="Times New Roman" w:hAnsi="Times New Roman" w:cs="Times New Roman"/>
        </w:rPr>
        <w:t xml:space="preserve">. </w:t>
      </w:r>
      <w:r w:rsidRPr="00690C94">
        <w:rPr>
          <w:rFonts w:ascii="Times New Roman" w:hAnsi="Times New Roman" w:cs="Times New Roman"/>
        </w:rPr>
        <w:t>7, 2022</w:t>
      </w:r>
      <w:r w:rsidR="004C2F8C">
        <w:rPr>
          <w:rFonts w:ascii="Times New Roman" w:hAnsi="Times New Roman" w:cs="Times New Roman"/>
        </w:rPr>
        <w:t>,</w:t>
      </w:r>
      <w:r w:rsidR="00007AC7">
        <w:rPr>
          <w:rFonts w:ascii="Times New Roman" w:hAnsi="Times New Roman" w:cs="Times New Roman"/>
        </w:rPr>
        <w:t xml:space="preserve"> </w:t>
      </w:r>
      <w:r w:rsidR="00007AC7" w:rsidRPr="00007AC7">
        <w:rPr>
          <w:rFonts w:ascii="Times New Roman" w:hAnsi="Times New Roman" w:cs="Times New Roman"/>
        </w:rPr>
        <w:t>https://www.oas.org/es/cidh/decisiones/mc/2021/res_38-21_mc_978-20_ve_es.pdf</w:t>
      </w:r>
    </w:p>
  </w:footnote>
  <w:footnote w:id="10">
    <w:p w14:paraId="46846AA8" w14:textId="77777777" w:rsidR="008004AC" w:rsidRPr="00690C94" w:rsidRDefault="008004AC" w:rsidP="001A182E">
      <w:pPr>
        <w:pStyle w:val="FootnoteText"/>
        <w:rPr>
          <w:rFonts w:ascii="Times New Roman" w:hAnsi="Times New Roman" w:cs="Times New Roman"/>
        </w:rPr>
      </w:pPr>
      <w:r w:rsidRPr="00690C94">
        <w:rPr>
          <w:rStyle w:val="FootnoteReference"/>
          <w:rFonts w:ascii="Times New Roman" w:eastAsia="Times New Roman" w:hAnsi="Times New Roman" w:cs="Times New Roman"/>
        </w:rPr>
        <w:footnoteRef/>
      </w:r>
      <w:r w:rsidRPr="00690C94">
        <w:rPr>
          <w:rFonts w:ascii="Times New Roman" w:eastAsia="Times New Roman" w:hAnsi="Times New Roman" w:cs="Times New Roman"/>
        </w:rPr>
        <w:t xml:space="preserve"> </w:t>
      </w:r>
      <w:r w:rsidRPr="00690C94">
        <w:rPr>
          <w:rFonts w:ascii="Times New Roman" w:eastAsia="Times New Roman" w:hAnsi="Times New Roman" w:cs="Times New Roman"/>
          <w:color w:val="000000" w:themeColor="text1"/>
        </w:rPr>
        <w:t xml:space="preserve">U.S. Department of State, “2020 Country Reports on Human Rights Practices: Venezuela,” accessed June 17, 2021, </w:t>
      </w:r>
      <w:r w:rsidRPr="00690C94">
        <w:rPr>
          <w:rFonts w:ascii="Times New Roman" w:eastAsia="Times New Roman" w:hAnsi="Times New Roman" w:cs="Times New Roman"/>
        </w:rPr>
        <w:t>https://www.state.gov/reports/2019-country-reports-on-human-rights-practices/venezuela/</w:t>
      </w:r>
      <w:r w:rsidRPr="00690C94">
        <w:rPr>
          <w:rStyle w:val="Hyperlink"/>
          <w:rFonts w:ascii="Times New Roman" w:eastAsia="Times New Roman" w:hAnsi="Times New Roman" w:cs="Times New Roman"/>
        </w:rPr>
        <w:t>.</w:t>
      </w:r>
    </w:p>
  </w:footnote>
  <w:footnote w:id="11">
    <w:p w14:paraId="60FC8D5D" w14:textId="77777777" w:rsidR="008004AC" w:rsidRPr="00690C94" w:rsidRDefault="008004AC" w:rsidP="001A182E">
      <w:pPr>
        <w:pStyle w:val="FootnoteText"/>
        <w:rPr>
          <w:rFonts w:ascii="Times New Roman" w:hAnsi="Times New Roman" w:cs="Times New Roman"/>
        </w:rPr>
      </w:pPr>
      <w:r w:rsidRPr="00690C94">
        <w:rPr>
          <w:rStyle w:val="FootnoteReference"/>
          <w:rFonts w:ascii="Times New Roman" w:eastAsia="Times New Roman" w:hAnsi="Times New Roman" w:cs="Times New Roman"/>
        </w:rPr>
        <w:footnoteRef/>
      </w:r>
      <w:r w:rsidRPr="00690C94">
        <w:rPr>
          <w:rFonts w:ascii="Times New Roman" w:eastAsia="Times New Roman" w:hAnsi="Times New Roman" w:cs="Times New Roman"/>
        </w:rPr>
        <w:t xml:space="preserve"> </w:t>
      </w:r>
      <w:r w:rsidRPr="00690C94">
        <w:rPr>
          <w:rFonts w:ascii="Times New Roman" w:eastAsia="Times New Roman" w:hAnsi="Times New Roman" w:cs="Times New Roman"/>
          <w:color w:val="000000" w:themeColor="text1"/>
        </w:rPr>
        <w:t xml:space="preserve">Amnesty International, “Venezuela 2020,” accessed June 17, 2021, </w:t>
      </w:r>
      <w:r w:rsidRPr="00690C94">
        <w:rPr>
          <w:rFonts w:ascii="Times New Roman" w:eastAsia="Times New Roman" w:hAnsi="Times New Roman" w:cs="Times New Roman"/>
        </w:rPr>
        <w:t>https://www.amnesty.org/en/countries/americas/venezuela/report-venezuela/.</w:t>
      </w:r>
    </w:p>
  </w:footnote>
  <w:footnote w:id="12">
    <w:p w14:paraId="3E69F6E9" w14:textId="77777777" w:rsidR="660F3807" w:rsidRPr="00690C94" w:rsidRDefault="660F3807" w:rsidP="001A182E">
      <w:pPr>
        <w:pStyle w:val="FootnoteText"/>
        <w:rPr>
          <w:rFonts w:ascii="Times New Roman" w:hAnsi="Times New Roman" w:cs="Times New Roman"/>
        </w:rPr>
      </w:pPr>
      <w:r w:rsidRPr="00690C94">
        <w:rPr>
          <w:rStyle w:val="FootnoteReference"/>
          <w:rFonts w:ascii="Times New Roman" w:eastAsia="Times New Roman" w:hAnsi="Times New Roman" w:cs="Times New Roman"/>
        </w:rPr>
        <w:footnoteRef/>
      </w:r>
      <w:r w:rsidRPr="00690C94">
        <w:rPr>
          <w:rFonts w:ascii="Times New Roman" w:eastAsia="Times New Roman" w:hAnsi="Times New Roman" w:cs="Times New Roman"/>
        </w:rPr>
        <w:t xml:space="preserve"> Interviews conducted by The Advocates (2017-2020).</w:t>
      </w:r>
    </w:p>
  </w:footnote>
  <w:footnote w:id="13">
    <w:p w14:paraId="5FDE1901" w14:textId="69A54DAD" w:rsidR="008B7C22" w:rsidRPr="00690C94" w:rsidRDefault="008B7C22"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30848D00" w:rsidRPr="00690C94">
        <w:rPr>
          <w:rFonts w:ascii="Times New Roman" w:hAnsi="Times New Roman" w:cs="Times New Roman"/>
        </w:rPr>
        <w:t xml:space="preserve"> Amnesty International, Amnesty International Report 2021/22: The State of the World’s Human Rights, by Amnesty International (London: Amnesty International Ltd, 2022), 399. https://www.amnesty.org/en/documents/pol10/4870/2022/en/.</w:t>
      </w:r>
    </w:p>
  </w:footnote>
  <w:footnote w:id="14">
    <w:p w14:paraId="5108DFA2" w14:textId="77777777" w:rsidR="008004AC" w:rsidRPr="00690C94" w:rsidRDefault="008004AC" w:rsidP="001A182E">
      <w:pPr>
        <w:pStyle w:val="FootnoteText"/>
        <w:rPr>
          <w:rFonts w:ascii="Times New Roman" w:hAnsi="Times New Roman" w:cs="Times New Roman"/>
        </w:rPr>
      </w:pPr>
      <w:r w:rsidRPr="00690C94">
        <w:rPr>
          <w:rStyle w:val="FootnoteReference"/>
          <w:rFonts w:ascii="Times New Roman" w:eastAsia="Times New Roman" w:hAnsi="Times New Roman" w:cs="Times New Roman"/>
        </w:rPr>
        <w:footnoteRef/>
      </w:r>
      <w:r w:rsidRPr="00690C94">
        <w:rPr>
          <w:rFonts w:ascii="Times New Roman" w:eastAsia="Times New Roman" w:hAnsi="Times New Roman" w:cs="Times New Roman"/>
        </w:rPr>
        <w:t xml:space="preserve"> </w:t>
      </w:r>
      <w:r w:rsidRPr="00690C94">
        <w:rPr>
          <w:rFonts w:ascii="Times New Roman" w:eastAsia="Times New Roman" w:hAnsi="Times New Roman" w:cs="Times New Roman"/>
          <w:color w:val="000000" w:themeColor="text1"/>
        </w:rPr>
        <w:t xml:space="preserve">U.S. Department of State, “2020 Country Reports on Human Rights Practices: Venezuela,” accessed June 17, 2021, </w:t>
      </w:r>
      <w:r w:rsidRPr="00690C94">
        <w:rPr>
          <w:rFonts w:ascii="Times New Roman" w:eastAsia="Times New Roman" w:hAnsi="Times New Roman" w:cs="Times New Roman"/>
        </w:rPr>
        <w:t>https://www.state.gov/reports/2019-country-reports-on-human-rights-practices/venezuela/</w:t>
      </w:r>
      <w:r w:rsidRPr="00690C94">
        <w:rPr>
          <w:rStyle w:val="Hyperlink"/>
          <w:rFonts w:ascii="Times New Roman" w:eastAsia="Times New Roman" w:hAnsi="Times New Roman" w:cs="Times New Roman"/>
        </w:rPr>
        <w:t>.</w:t>
      </w:r>
    </w:p>
  </w:footnote>
  <w:footnote w:id="15">
    <w:p w14:paraId="5C783C91" w14:textId="77777777" w:rsidR="008004AC" w:rsidRPr="00690C94" w:rsidRDefault="008004AC" w:rsidP="001A182E">
      <w:pPr>
        <w:pStyle w:val="FootnoteText"/>
        <w:rPr>
          <w:rFonts w:ascii="Times New Roman" w:hAnsi="Times New Roman" w:cs="Times New Roman"/>
        </w:rPr>
      </w:pPr>
      <w:r w:rsidRPr="00690C94">
        <w:rPr>
          <w:rStyle w:val="FootnoteReference"/>
          <w:rFonts w:ascii="Times New Roman" w:eastAsia="Times New Roman" w:hAnsi="Times New Roman" w:cs="Times New Roman"/>
        </w:rPr>
        <w:footnoteRef/>
      </w:r>
      <w:r w:rsidRPr="00690C94">
        <w:rPr>
          <w:rFonts w:ascii="Times New Roman" w:eastAsia="Times New Roman" w:hAnsi="Times New Roman" w:cs="Times New Roman"/>
        </w:rPr>
        <w:t xml:space="preserve"> </w:t>
      </w:r>
      <w:r w:rsidRPr="00690C94">
        <w:rPr>
          <w:rFonts w:ascii="Times New Roman" w:eastAsia="Times New Roman" w:hAnsi="Times New Roman" w:cs="Times New Roman"/>
          <w:color w:val="000000" w:themeColor="text1"/>
        </w:rPr>
        <w:t xml:space="preserve">U.S. Department of State, “2020 Country Reports on Human Rights Practices: Venezuela,” accessed June 17, 2021, </w:t>
      </w:r>
      <w:r w:rsidRPr="00690C94">
        <w:rPr>
          <w:rFonts w:ascii="Times New Roman" w:eastAsia="Times New Roman" w:hAnsi="Times New Roman" w:cs="Times New Roman"/>
        </w:rPr>
        <w:t>/ https://www.state.gov/reports/2020-country-reports-on-human-rights-practices/venezuela/</w:t>
      </w:r>
      <w:r w:rsidRPr="00690C94">
        <w:rPr>
          <w:rStyle w:val="Hyperlink"/>
          <w:rFonts w:ascii="Times New Roman" w:eastAsia="Times New Roman" w:hAnsi="Times New Roman" w:cs="Times New Roman"/>
        </w:rPr>
        <w:t>.</w:t>
      </w:r>
    </w:p>
  </w:footnote>
  <w:footnote w:id="16">
    <w:p w14:paraId="0BB8640A" w14:textId="77777777" w:rsidR="008004AC" w:rsidRPr="00690C94" w:rsidRDefault="008004AC" w:rsidP="001A182E">
      <w:pPr>
        <w:pStyle w:val="FootnoteText"/>
        <w:rPr>
          <w:rFonts w:ascii="Times New Roman" w:hAnsi="Times New Roman" w:cs="Times New Roman"/>
        </w:rPr>
      </w:pPr>
      <w:r w:rsidRPr="00690C94">
        <w:rPr>
          <w:rStyle w:val="FootnoteReference"/>
          <w:rFonts w:ascii="Times New Roman" w:eastAsia="Times New Roman" w:hAnsi="Times New Roman" w:cs="Times New Roman"/>
        </w:rPr>
        <w:footnoteRef/>
      </w:r>
      <w:r w:rsidRPr="00690C94">
        <w:rPr>
          <w:rFonts w:ascii="Times New Roman" w:eastAsia="Times New Roman" w:hAnsi="Times New Roman" w:cs="Times New Roman"/>
        </w:rPr>
        <w:t xml:space="preserve"> </w:t>
      </w:r>
      <w:r w:rsidRPr="00690C94">
        <w:rPr>
          <w:rFonts w:ascii="Times New Roman" w:eastAsia="Times New Roman" w:hAnsi="Times New Roman" w:cs="Times New Roman"/>
          <w:color w:val="000000" w:themeColor="text1"/>
        </w:rPr>
        <w:t xml:space="preserve">Human Rights Watch, “World Report 2021 Venezuela,” accessed June 17, 2021, </w:t>
      </w:r>
      <w:r w:rsidRPr="00690C94">
        <w:rPr>
          <w:rFonts w:ascii="Times New Roman" w:eastAsia="Times New Roman" w:hAnsi="Times New Roman" w:cs="Times New Roman"/>
        </w:rPr>
        <w:t>https://www.hrw.org/world-report/2021/country-chapters/venezuela</w:t>
      </w:r>
      <w:r w:rsidRPr="00690C94">
        <w:rPr>
          <w:rStyle w:val="Hyperlink"/>
          <w:rFonts w:ascii="Times New Roman" w:eastAsia="Times New Roman" w:hAnsi="Times New Roman" w:cs="Times New Roman"/>
        </w:rPr>
        <w:t>.</w:t>
      </w:r>
    </w:p>
  </w:footnote>
  <w:footnote w:id="17">
    <w:p w14:paraId="74B4BAD8" w14:textId="67B1710D" w:rsidR="00D637DA" w:rsidRPr="00690C94" w:rsidRDefault="00D637DA"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30848D00" w:rsidRPr="00690C94">
        <w:rPr>
          <w:rFonts w:ascii="Times New Roman" w:hAnsi="Times New Roman" w:cs="Times New Roman"/>
        </w:rPr>
        <w:t xml:space="preserve"> Amnesty International, Amnesty International Report 2021/22: The State of the World’s Human Rights, by Amnesty International (London: Amnesty International Ltd, 2022), 399. https://www.amnesty.org/en/documents/pol10/4870/2022/en/.</w:t>
      </w:r>
    </w:p>
  </w:footnote>
  <w:footnote w:id="18">
    <w:p w14:paraId="02C5E1CD" w14:textId="769EF81C" w:rsidR="00ED288C" w:rsidRPr="00690C94" w:rsidRDefault="00ED288C"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 14.</w:t>
      </w:r>
    </w:p>
  </w:footnote>
  <w:footnote w:id="19">
    <w:p w14:paraId="28B02A47" w14:textId="64C9968B" w:rsidR="00AE6D51" w:rsidRPr="00690C94" w:rsidRDefault="00AE6D51"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 14.</w:t>
      </w:r>
    </w:p>
  </w:footnote>
  <w:footnote w:id="20">
    <w:p w14:paraId="0B750A81" w14:textId="79469C73" w:rsidR="00D6602C" w:rsidRPr="00690C94" w:rsidRDefault="00D6602C"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 14.</w:t>
      </w:r>
    </w:p>
  </w:footnote>
  <w:footnote w:id="21">
    <w:p w14:paraId="227D1A4F" w14:textId="784325D6" w:rsidR="009D5B84" w:rsidRPr="00690C94" w:rsidRDefault="009D5B84"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 20.</w:t>
      </w:r>
    </w:p>
  </w:footnote>
  <w:footnote w:id="22">
    <w:p w14:paraId="60810230" w14:textId="5FB53B15" w:rsidR="001875C1" w:rsidRPr="00690C94" w:rsidRDefault="001875C1" w:rsidP="001A182E">
      <w:pPr>
        <w:pStyle w:val="FootnoteText"/>
        <w:rPr>
          <w:rFonts w:ascii="Times New Roman" w:eastAsia="Times New Roman" w:hAnsi="Times New Roman" w:cs="Times New Roman"/>
          <w:color w:val="000000" w:themeColor="text1"/>
        </w:rPr>
      </w:pPr>
      <w:r w:rsidRPr="00690C94">
        <w:rPr>
          <w:rStyle w:val="FootnoteReference"/>
          <w:rFonts w:ascii="Times New Roman" w:eastAsia="Times New Roman" w:hAnsi="Times New Roman" w:cs="Times New Roman"/>
          <w:color w:val="000000" w:themeColor="text1"/>
        </w:rPr>
        <w:footnoteRef/>
      </w:r>
      <w:r w:rsidR="00AA7F89" w:rsidRPr="00690C94">
        <w:rPr>
          <w:rFonts w:ascii="Times New Roman" w:hAnsi="Times New Roman" w:cs="Times New Roman"/>
        </w:rPr>
        <w:t>Inter-American Commission of Human Rights, “</w:t>
      </w:r>
      <w:r w:rsidR="00AA7F89" w:rsidRPr="00690C94">
        <w:rPr>
          <w:rFonts w:ascii="Times New Roman" w:hAnsi="Times New Roman" w:cs="Times New Roman"/>
          <w:i/>
          <w:iCs/>
        </w:rPr>
        <w:t>SRFOE condemns the increase of censorship in Venezuela and reaffirms its support and commitment to the full enjoyment of press freedom in the country”</w:t>
      </w:r>
      <w:r w:rsidR="00AA7F89" w:rsidRPr="00690C94">
        <w:rPr>
          <w:rFonts w:ascii="Times New Roman" w:hAnsi="Times New Roman" w:cs="Times New Roman"/>
        </w:rPr>
        <w:t xml:space="preserve">. Press Release R169/22 (July 29, 2022), accessed August 7, </w:t>
      </w:r>
      <w:proofErr w:type="gramStart"/>
      <w:r w:rsidR="00AA7F89" w:rsidRPr="00690C94">
        <w:rPr>
          <w:rFonts w:ascii="Times New Roman" w:hAnsi="Times New Roman" w:cs="Times New Roman"/>
        </w:rPr>
        <w:t>2022,</w:t>
      </w:r>
      <w:r w:rsidR="007716C1" w:rsidRPr="00690C94">
        <w:rPr>
          <w:rFonts w:ascii="Times New Roman" w:hAnsi="Times New Roman" w:cs="Times New Roman"/>
        </w:rPr>
        <w:t>;</w:t>
      </w:r>
      <w:proofErr w:type="gramEnd"/>
      <w:r w:rsidRPr="00690C94">
        <w:rPr>
          <w:rFonts w:ascii="Times New Roman" w:hAnsi="Times New Roman" w:cs="Times New Roman"/>
        </w:rPr>
        <w:t xml:space="preserve"> </w:t>
      </w:r>
      <w:r w:rsidRPr="00690C94">
        <w:rPr>
          <w:rFonts w:ascii="Times New Roman" w:eastAsia="Times New Roman" w:hAnsi="Times New Roman" w:cs="Times New Roman"/>
          <w:color w:val="000000" w:themeColor="text1"/>
        </w:rPr>
        <w:t xml:space="preserve">U.S. Department of State, “2020 Country Reports on Human Rights Practices: Venezuela,” accessed June 17, 2021, </w:t>
      </w:r>
      <w:r w:rsidRPr="00690C94">
        <w:rPr>
          <w:rFonts w:ascii="Times New Roman" w:eastAsia="Times New Roman" w:hAnsi="Times New Roman" w:cs="Times New Roman"/>
        </w:rPr>
        <w:t>https://www.state.gov/reports/2020-country-reports-on-human-rights-practices/venezuela/</w:t>
      </w:r>
      <w:r w:rsidRPr="00690C94">
        <w:rPr>
          <w:rFonts w:ascii="Times New Roman" w:eastAsia="Times New Roman" w:hAnsi="Times New Roman" w:cs="Times New Roman"/>
          <w:color w:val="000000" w:themeColor="text1"/>
        </w:rPr>
        <w:t>.</w:t>
      </w:r>
    </w:p>
  </w:footnote>
  <w:footnote w:id="23">
    <w:p w14:paraId="503DDD8D" w14:textId="77777777" w:rsidR="001875C1" w:rsidRPr="00690C94" w:rsidRDefault="001875C1" w:rsidP="001A182E">
      <w:pPr>
        <w:spacing w:after="0" w:line="240" w:lineRule="auto"/>
        <w:rPr>
          <w:rFonts w:ascii="Times New Roman" w:eastAsia="Times New Roman" w:hAnsi="Times New Roman" w:cs="Times New Roman"/>
          <w:color w:val="000000" w:themeColor="text1"/>
          <w:sz w:val="20"/>
          <w:szCs w:val="20"/>
        </w:rPr>
      </w:pPr>
      <w:r w:rsidRPr="00690C94">
        <w:rPr>
          <w:rStyle w:val="FootnoteReference"/>
          <w:rFonts w:ascii="Times New Roman" w:eastAsia="Times New Roman" w:hAnsi="Times New Roman" w:cs="Times New Roman"/>
          <w:color w:val="000000" w:themeColor="text1"/>
          <w:sz w:val="20"/>
          <w:szCs w:val="20"/>
        </w:rPr>
        <w:footnoteRef/>
      </w:r>
      <w:r w:rsidRPr="00690C94">
        <w:rPr>
          <w:rFonts w:ascii="Times New Roman" w:eastAsia="Times New Roman" w:hAnsi="Times New Roman" w:cs="Times New Roman"/>
          <w:color w:val="000000" w:themeColor="text1"/>
          <w:sz w:val="20"/>
          <w:szCs w:val="20"/>
        </w:rPr>
        <w:t xml:space="preserve"> Human Rights Watch, “World Report 2021 Venezuela,” accessed June 17, 2021, </w:t>
      </w:r>
      <w:r w:rsidRPr="00690C94">
        <w:rPr>
          <w:rFonts w:ascii="Times New Roman" w:eastAsia="Times New Roman" w:hAnsi="Times New Roman" w:cs="Times New Roman"/>
          <w:sz w:val="20"/>
          <w:szCs w:val="20"/>
        </w:rPr>
        <w:t>https://www.hrw.org/world-report/2021/country-chapters/venezuela</w:t>
      </w:r>
      <w:r w:rsidRPr="00690C94">
        <w:rPr>
          <w:rFonts w:ascii="Times New Roman" w:eastAsia="Times New Roman" w:hAnsi="Times New Roman" w:cs="Times New Roman"/>
          <w:color w:val="000000" w:themeColor="text1"/>
          <w:sz w:val="20"/>
          <w:szCs w:val="20"/>
        </w:rPr>
        <w:t>.</w:t>
      </w:r>
    </w:p>
  </w:footnote>
  <w:footnote w:id="24">
    <w:p w14:paraId="70695C90" w14:textId="77777777" w:rsidR="001875C1" w:rsidRPr="00690C94" w:rsidRDefault="001875C1" w:rsidP="001A182E">
      <w:pPr>
        <w:spacing w:after="0" w:line="240" w:lineRule="auto"/>
        <w:rPr>
          <w:rFonts w:ascii="Times New Roman" w:eastAsia="Times New Roman" w:hAnsi="Times New Roman" w:cs="Times New Roman"/>
          <w:color w:val="000000" w:themeColor="text1"/>
          <w:sz w:val="20"/>
          <w:szCs w:val="20"/>
        </w:rPr>
      </w:pPr>
      <w:r w:rsidRPr="00690C94">
        <w:rPr>
          <w:rStyle w:val="FootnoteReference"/>
          <w:rFonts w:ascii="Times New Roman" w:eastAsia="Times New Roman" w:hAnsi="Times New Roman" w:cs="Times New Roman"/>
          <w:color w:val="000000" w:themeColor="text1"/>
          <w:sz w:val="20"/>
          <w:szCs w:val="20"/>
        </w:rPr>
        <w:footnoteRef/>
      </w:r>
      <w:r w:rsidRPr="00690C94">
        <w:rPr>
          <w:rFonts w:ascii="Times New Roman" w:eastAsia="Times New Roman" w:hAnsi="Times New Roman" w:cs="Times New Roman"/>
          <w:color w:val="000000" w:themeColor="text1"/>
          <w:sz w:val="20"/>
          <w:szCs w:val="20"/>
        </w:rPr>
        <w:t xml:space="preserve"> Human Rights Watch, “World Report 2021 Venezuela,” accessed June 17, 2021, </w:t>
      </w:r>
      <w:r w:rsidRPr="00690C94">
        <w:rPr>
          <w:rFonts w:ascii="Times New Roman" w:eastAsia="Times New Roman" w:hAnsi="Times New Roman" w:cs="Times New Roman"/>
          <w:sz w:val="20"/>
          <w:szCs w:val="20"/>
        </w:rPr>
        <w:t>https://www.hrw.org/world-report/2021/country-chapters/venezuela</w:t>
      </w:r>
      <w:r w:rsidRPr="00690C94">
        <w:rPr>
          <w:rFonts w:ascii="Times New Roman" w:eastAsia="Times New Roman" w:hAnsi="Times New Roman" w:cs="Times New Roman"/>
          <w:color w:val="000000" w:themeColor="text1"/>
          <w:sz w:val="20"/>
          <w:szCs w:val="20"/>
        </w:rPr>
        <w:t>.</w:t>
      </w:r>
    </w:p>
  </w:footnote>
  <w:footnote w:id="25">
    <w:p w14:paraId="1510E133" w14:textId="77777777" w:rsidR="001875C1" w:rsidRPr="00690C94" w:rsidRDefault="001875C1" w:rsidP="001A182E">
      <w:pPr>
        <w:pStyle w:val="FootnoteText"/>
        <w:rPr>
          <w:rFonts w:ascii="Times New Roman" w:hAnsi="Times New Roman" w:cs="Times New Roman"/>
          <w:color w:val="000000" w:themeColor="text1"/>
        </w:rPr>
      </w:pPr>
      <w:r w:rsidRPr="00690C94">
        <w:rPr>
          <w:rStyle w:val="FootnoteReference"/>
          <w:rFonts w:ascii="Times New Roman" w:eastAsia="Times New Roman" w:hAnsi="Times New Roman" w:cs="Times New Roman"/>
          <w:color w:val="000000" w:themeColor="text1"/>
        </w:rPr>
        <w:footnoteRef/>
      </w:r>
      <w:r w:rsidRPr="00690C94">
        <w:rPr>
          <w:rFonts w:ascii="Times New Roman" w:eastAsia="Times New Roman" w:hAnsi="Times New Roman" w:cs="Times New Roman"/>
          <w:color w:val="000000" w:themeColor="text1"/>
        </w:rPr>
        <w:t xml:space="preserve"> Interviews conducted by The Advocates (2017-2020).</w:t>
      </w:r>
    </w:p>
  </w:footnote>
  <w:footnote w:id="26">
    <w:p w14:paraId="439C0FC2" w14:textId="77777777" w:rsidR="001875C1" w:rsidRPr="00690C94" w:rsidRDefault="001875C1" w:rsidP="001A182E">
      <w:pPr>
        <w:spacing w:after="0" w:line="240" w:lineRule="auto"/>
        <w:rPr>
          <w:rFonts w:ascii="Times New Roman" w:hAnsi="Times New Roman" w:cs="Times New Roman"/>
          <w:color w:val="000000" w:themeColor="text1"/>
          <w:sz w:val="20"/>
          <w:szCs w:val="20"/>
        </w:rPr>
      </w:pPr>
      <w:r w:rsidRPr="00690C94">
        <w:rPr>
          <w:rStyle w:val="FootnoteReference"/>
          <w:rFonts w:ascii="Times New Roman" w:eastAsia="Times New Roman" w:hAnsi="Times New Roman" w:cs="Times New Roman"/>
          <w:color w:val="000000" w:themeColor="text1"/>
          <w:sz w:val="20"/>
          <w:szCs w:val="20"/>
        </w:rPr>
        <w:footnoteRef/>
      </w:r>
      <w:r w:rsidRPr="00690C94">
        <w:rPr>
          <w:rFonts w:ascii="Times New Roman" w:eastAsia="Times New Roman" w:hAnsi="Times New Roman" w:cs="Times New Roman"/>
          <w:color w:val="000000" w:themeColor="text1"/>
          <w:sz w:val="20"/>
          <w:szCs w:val="20"/>
        </w:rPr>
        <w:t xml:space="preserve"> Amnesty International, “Venezuela 2020,” accessed June 17, 2021, </w:t>
      </w:r>
      <w:r w:rsidRPr="00690C94">
        <w:rPr>
          <w:rFonts w:ascii="Times New Roman" w:eastAsia="Times New Roman" w:hAnsi="Times New Roman" w:cs="Times New Roman"/>
          <w:sz w:val="20"/>
          <w:szCs w:val="20"/>
        </w:rPr>
        <w:t>https://www.amnesty.org/en/countries/americas/venezuela/report-venezuela/</w:t>
      </w:r>
      <w:r w:rsidRPr="00690C94">
        <w:rPr>
          <w:rStyle w:val="normaltextrun"/>
          <w:rFonts w:ascii="Times New Roman" w:eastAsia="Times New Roman" w:hAnsi="Times New Roman" w:cs="Times New Roman"/>
          <w:color w:val="000000" w:themeColor="text1"/>
          <w:sz w:val="20"/>
          <w:szCs w:val="20"/>
        </w:rPr>
        <w:t>.</w:t>
      </w:r>
    </w:p>
  </w:footnote>
  <w:footnote w:id="27">
    <w:p w14:paraId="223B72C9" w14:textId="78EE3704" w:rsidR="002A65A2" w:rsidRPr="00690C94" w:rsidRDefault="002A65A2"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Officially called “The Constitutional Law Against Hatred, for Peaceful Coexistence and Tolerance</w:t>
      </w:r>
      <w:r w:rsidR="00F41C97" w:rsidRPr="00690C94">
        <w:rPr>
          <w:rFonts w:ascii="Times New Roman" w:hAnsi="Times New Roman" w:cs="Times New Roman"/>
        </w:rPr>
        <w:t>.”</w:t>
      </w:r>
    </w:p>
  </w:footnote>
  <w:footnote w:id="28">
    <w:p w14:paraId="7182006A" w14:textId="2EAC0776" w:rsidR="000E2C1C" w:rsidRPr="00690C94" w:rsidRDefault="000E2C1C" w:rsidP="001A182E">
      <w:pPr>
        <w:spacing w:after="0" w:line="240" w:lineRule="auto"/>
        <w:rPr>
          <w:rFonts w:ascii="Times New Roman" w:eastAsia="Times New Roman" w:hAnsi="Times New Roman" w:cs="Times New Roman"/>
          <w:color w:val="000000" w:themeColor="text1"/>
          <w:sz w:val="20"/>
          <w:szCs w:val="20"/>
        </w:rPr>
      </w:pPr>
      <w:r w:rsidRPr="00690C94">
        <w:rPr>
          <w:rStyle w:val="FootnoteReference"/>
          <w:rFonts w:ascii="Times New Roman" w:hAnsi="Times New Roman" w:cs="Times New Roman"/>
          <w:sz w:val="20"/>
          <w:szCs w:val="20"/>
        </w:rPr>
        <w:footnoteRef/>
      </w:r>
      <w:r w:rsidRPr="00690C94">
        <w:rPr>
          <w:rFonts w:ascii="Times New Roman" w:hAnsi="Times New Roman" w:cs="Times New Roman"/>
          <w:sz w:val="20"/>
          <w:szCs w:val="20"/>
        </w:rPr>
        <w:t xml:space="preserve"> </w:t>
      </w:r>
      <w:r w:rsidR="0071634D" w:rsidRPr="00690C94">
        <w:rPr>
          <w:rFonts w:ascii="Times New Roman" w:hAnsi="Times New Roman" w:cs="Times New Roman"/>
          <w:sz w:val="20"/>
          <w:szCs w:val="20"/>
        </w:rPr>
        <w:t>Human Rights Watch, “World Report 2022: Venezuela.”</w:t>
      </w:r>
      <w:r w:rsidR="00BA7CA8" w:rsidRPr="00690C94">
        <w:rPr>
          <w:rFonts w:ascii="Times New Roman" w:hAnsi="Times New Roman" w:cs="Times New Roman"/>
          <w:sz w:val="20"/>
          <w:szCs w:val="20"/>
        </w:rPr>
        <w:t xml:space="preserve"> accessed June 17, 2021, https://www.hrw.org/world-report/2021/country-chapters/venezuela.</w:t>
      </w:r>
      <w:r w:rsidR="00BA7CA8" w:rsidRPr="00B66057">
        <w:rPr>
          <w:rFonts w:ascii="Times New Roman" w:hAnsi="Times New Roman" w:cs="Times New Roman"/>
          <w:sz w:val="20"/>
          <w:szCs w:val="20"/>
        </w:rPr>
        <w:t>https://www.hrw.org/world-report/2022/country-chapters/venezuela</w:t>
      </w:r>
      <w:r w:rsidR="00B66057">
        <w:rPr>
          <w:rFonts w:ascii="Times New Roman" w:hAnsi="Times New Roman" w:cs="Times New Roman"/>
          <w:sz w:val="20"/>
          <w:szCs w:val="20"/>
        </w:rPr>
        <w:t>.</w:t>
      </w:r>
    </w:p>
  </w:footnote>
  <w:footnote w:id="29">
    <w:p w14:paraId="225DAC8A" w14:textId="77777777" w:rsidR="006F4251" w:rsidRPr="00690C94" w:rsidRDefault="006F4251"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 15.</w:t>
      </w:r>
    </w:p>
  </w:footnote>
  <w:footnote w:id="30">
    <w:p w14:paraId="57C7DFB3" w14:textId="6E495304" w:rsidR="006F4251" w:rsidRPr="00690C94" w:rsidRDefault="006F4251"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 16.</w:t>
      </w:r>
    </w:p>
  </w:footnote>
  <w:footnote w:id="31">
    <w:p w14:paraId="667582EA" w14:textId="26930ED0" w:rsidR="002842A0" w:rsidRPr="00690C94" w:rsidRDefault="002842A0"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w:t>
      </w:r>
      <w:r w:rsidR="001E0A22" w:rsidRPr="00690C94">
        <w:rPr>
          <w:rFonts w:ascii="Times New Roman" w:hAnsi="Times New Roman" w:cs="Times New Roman"/>
        </w:rPr>
        <w:t xml:space="preserve">Amnesty International, </w:t>
      </w:r>
      <w:r w:rsidR="001E0A22" w:rsidRPr="00690C94">
        <w:rPr>
          <w:rFonts w:ascii="Times New Roman" w:hAnsi="Times New Roman" w:cs="Times New Roman"/>
          <w:i/>
          <w:iCs/>
        </w:rPr>
        <w:t>Amnesty International Report 2021/22: The State of the World’s Human Rights</w:t>
      </w:r>
      <w:r w:rsidR="001E0A22" w:rsidRPr="00690C94">
        <w:rPr>
          <w:rFonts w:ascii="Times New Roman" w:hAnsi="Times New Roman" w:cs="Times New Roman"/>
        </w:rPr>
        <w:t xml:space="preserve"> (London: Amnesty International Ltd, 2022), 32.</w:t>
      </w:r>
    </w:p>
  </w:footnote>
  <w:footnote w:id="32">
    <w:p w14:paraId="4235CAF3" w14:textId="09CDB76F" w:rsidR="004911A9" w:rsidRPr="00690C94" w:rsidRDefault="004911A9"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w:t>
      </w:r>
      <w:r w:rsidR="00657D2F" w:rsidRPr="00690C94">
        <w:rPr>
          <w:rFonts w:ascii="Times New Roman" w:hAnsi="Times New Roman" w:cs="Times New Roman"/>
        </w:rPr>
        <w:t>Amnesty International,</w:t>
      </w:r>
      <w:r w:rsidR="00657D2F" w:rsidRPr="00690C94">
        <w:rPr>
          <w:rFonts w:ascii="Times New Roman" w:hAnsi="Times New Roman" w:cs="Times New Roman"/>
          <w:i/>
        </w:rPr>
        <w:t xml:space="preserve"> Amnesty International Report 2021/22: The State of the World’s Human </w:t>
      </w:r>
      <w:r w:rsidR="00657D2F" w:rsidRPr="00690C94">
        <w:rPr>
          <w:rFonts w:ascii="Times New Roman" w:hAnsi="Times New Roman" w:cs="Times New Roman"/>
          <w:i/>
          <w:iCs/>
        </w:rPr>
        <w:t>Right</w:t>
      </w:r>
      <w:r w:rsidR="00657D2F" w:rsidRPr="00690C94">
        <w:rPr>
          <w:rFonts w:ascii="Times New Roman" w:hAnsi="Times New Roman" w:cs="Times New Roman"/>
        </w:rPr>
        <w:t xml:space="preserve"> (London: Amnesty International Ltd, 2022), </w:t>
      </w:r>
      <w:r w:rsidR="007D0D6F" w:rsidRPr="00690C94">
        <w:rPr>
          <w:rFonts w:ascii="Times New Roman" w:hAnsi="Times New Roman" w:cs="Times New Roman"/>
        </w:rPr>
        <w:t>400</w:t>
      </w:r>
      <w:r w:rsidR="00657D2F" w:rsidRPr="00690C94">
        <w:rPr>
          <w:rFonts w:ascii="Times New Roman" w:hAnsi="Times New Roman" w:cs="Times New Roman"/>
        </w:rPr>
        <w:t xml:space="preserve"> </w:t>
      </w:r>
      <w:r w:rsidR="001856BE" w:rsidRPr="00DF4ED5">
        <w:rPr>
          <w:rFonts w:ascii="Times New Roman" w:hAnsi="Times New Roman" w:cs="Times New Roman"/>
        </w:rPr>
        <w:t>https://www.amnesty.org/en/documents/pol10/4870/2022/en/</w:t>
      </w:r>
      <w:r w:rsidR="001856BE" w:rsidRPr="00690C94">
        <w:rPr>
          <w:rFonts w:ascii="Times New Roman" w:hAnsi="Times New Roman" w:cs="Times New Roman"/>
        </w:rPr>
        <w:t>;</w:t>
      </w:r>
      <w:r w:rsidR="00E842F9" w:rsidRPr="00690C94">
        <w:rPr>
          <w:rFonts w:ascii="Times New Roman" w:hAnsi="Times New Roman" w:cs="Times New Roman"/>
        </w:rPr>
        <w:t xml:space="preserve"> </w:t>
      </w:r>
      <w:r w:rsidR="00201DAA" w:rsidRPr="00690C94">
        <w:rPr>
          <w:rFonts w:ascii="Times New Roman" w:hAnsi="Times New Roman" w:cs="Times New Roman"/>
        </w:rPr>
        <w:t xml:space="preserve">Amnesty International, </w:t>
      </w:r>
      <w:proofErr w:type="spellStart"/>
      <w:r w:rsidR="00201DAA" w:rsidRPr="00690C94">
        <w:rPr>
          <w:rFonts w:ascii="Times New Roman" w:hAnsi="Times New Roman" w:cs="Times New Roman"/>
        </w:rPr>
        <w:t>F</w:t>
      </w:r>
      <w:r w:rsidR="0001551A" w:rsidRPr="00690C94">
        <w:rPr>
          <w:rFonts w:ascii="Times New Roman" w:hAnsi="Times New Roman" w:cs="Times New Roman"/>
        </w:rPr>
        <w:t>oro</w:t>
      </w:r>
      <w:proofErr w:type="spellEnd"/>
      <w:r w:rsidR="0001551A" w:rsidRPr="00690C94">
        <w:rPr>
          <w:rFonts w:ascii="Times New Roman" w:hAnsi="Times New Roman" w:cs="Times New Roman"/>
        </w:rPr>
        <w:t xml:space="preserve"> Penal, and Centro</w:t>
      </w:r>
      <w:r w:rsidR="00BF36F8" w:rsidRPr="00690C94">
        <w:rPr>
          <w:rFonts w:ascii="Times New Roman" w:hAnsi="Times New Roman" w:cs="Times New Roman"/>
        </w:rPr>
        <w:t xml:space="preserve"> P</w:t>
      </w:r>
      <w:r w:rsidR="00B520A5" w:rsidRPr="00690C94">
        <w:rPr>
          <w:rFonts w:ascii="Times New Roman" w:hAnsi="Times New Roman" w:cs="Times New Roman"/>
        </w:rPr>
        <w:t xml:space="preserve">ara </w:t>
      </w:r>
      <w:r w:rsidR="00D6097D" w:rsidRPr="00690C94">
        <w:rPr>
          <w:rFonts w:ascii="Times New Roman" w:hAnsi="Times New Roman" w:cs="Times New Roman"/>
        </w:rPr>
        <w:t xml:space="preserve">Los </w:t>
      </w:r>
      <w:proofErr w:type="spellStart"/>
      <w:r w:rsidR="0019706E" w:rsidRPr="00690C94">
        <w:rPr>
          <w:rFonts w:ascii="Times New Roman" w:hAnsi="Times New Roman" w:cs="Times New Roman"/>
        </w:rPr>
        <w:t>Defensores</w:t>
      </w:r>
      <w:proofErr w:type="spellEnd"/>
      <w:r w:rsidR="0019706E" w:rsidRPr="00690C94">
        <w:rPr>
          <w:rFonts w:ascii="Times New Roman" w:hAnsi="Times New Roman" w:cs="Times New Roman"/>
        </w:rPr>
        <w:t xml:space="preserve"> </w:t>
      </w:r>
      <w:r w:rsidR="001318D8" w:rsidRPr="00690C94">
        <w:rPr>
          <w:rFonts w:ascii="Times New Roman" w:hAnsi="Times New Roman" w:cs="Times New Roman"/>
        </w:rPr>
        <w:t>Y</w:t>
      </w:r>
      <w:r w:rsidR="007B072B" w:rsidRPr="00690C94">
        <w:rPr>
          <w:rFonts w:ascii="Times New Roman" w:hAnsi="Times New Roman" w:cs="Times New Roman"/>
        </w:rPr>
        <w:t xml:space="preserve"> </w:t>
      </w:r>
      <w:r w:rsidR="002428D8" w:rsidRPr="00690C94">
        <w:rPr>
          <w:rFonts w:ascii="Times New Roman" w:hAnsi="Times New Roman" w:cs="Times New Roman"/>
        </w:rPr>
        <w:t>L</w:t>
      </w:r>
      <w:r w:rsidR="007B072B" w:rsidRPr="00690C94">
        <w:rPr>
          <w:rFonts w:ascii="Times New Roman" w:hAnsi="Times New Roman" w:cs="Times New Roman"/>
        </w:rPr>
        <w:t xml:space="preserve">a </w:t>
      </w:r>
      <w:r w:rsidR="00BF36F8" w:rsidRPr="00690C94">
        <w:rPr>
          <w:rFonts w:ascii="Times New Roman" w:hAnsi="Times New Roman" w:cs="Times New Roman"/>
        </w:rPr>
        <w:t>Justicia</w:t>
      </w:r>
      <w:r w:rsidR="002428D8" w:rsidRPr="00690C94">
        <w:rPr>
          <w:rFonts w:ascii="Times New Roman" w:hAnsi="Times New Roman" w:cs="Times New Roman"/>
        </w:rPr>
        <w:t>,</w:t>
      </w:r>
      <w:r w:rsidR="004F0F63" w:rsidRPr="00690C94">
        <w:rPr>
          <w:rFonts w:ascii="Times New Roman" w:hAnsi="Times New Roman" w:cs="Times New Roman"/>
        </w:rPr>
        <w:t xml:space="preserve"> </w:t>
      </w:r>
      <w:r w:rsidR="00902A3A" w:rsidRPr="00690C94">
        <w:rPr>
          <w:rFonts w:ascii="Times New Roman" w:hAnsi="Times New Roman" w:cs="Times New Roman"/>
          <w:i/>
          <w:iCs/>
        </w:rPr>
        <w:t>Venezuela: Calcu</w:t>
      </w:r>
      <w:r w:rsidR="006024FF" w:rsidRPr="00690C94">
        <w:rPr>
          <w:rFonts w:ascii="Times New Roman" w:hAnsi="Times New Roman" w:cs="Times New Roman"/>
          <w:i/>
          <w:iCs/>
        </w:rPr>
        <w:t>lated Repressio</w:t>
      </w:r>
      <w:r w:rsidR="001D364D" w:rsidRPr="00690C94">
        <w:rPr>
          <w:rFonts w:ascii="Times New Roman" w:hAnsi="Times New Roman" w:cs="Times New Roman"/>
          <w:i/>
          <w:iCs/>
        </w:rPr>
        <w:t>n</w:t>
      </w:r>
      <w:r w:rsidR="00A2236F" w:rsidRPr="00690C94">
        <w:rPr>
          <w:rFonts w:ascii="Times New Roman" w:hAnsi="Times New Roman" w:cs="Times New Roman"/>
        </w:rPr>
        <w:t xml:space="preserve"> </w:t>
      </w:r>
      <w:r w:rsidR="008D7B20" w:rsidRPr="00690C94">
        <w:rPr>
          <w:rFonts w:ascii="Times New Roman" w:hAnsi="Times New Roman" w:cs="Times New Roman"/>
        </w:rPr>
        <w:t>(London</w:t>
      </w:r>
      <w:r w:rsidR="00B1772E" w:rsidRPr="00690C94">
        <w:rPr>
          <w:rFonts w:ascii="Times New Roman" w:hAnsi="Times New Roman" w:cs="Times New Roman"/>
        </w:rPr>
        <w:t xml:space="preserve">: Amnesty </w:t>
      </w:r>
      <w:r w:rsidR="00491E06" w:rsidRPr="00690C94">
        <w:rPr>
          <w:rFonts w:ascii="Times New Roman" w:hAnsi="Times New Roman" w:cs="Times New Roman"/>
        </w:rPr>
        <w:t>In</w:t>
      </w:r>
      <w:r w:rsidR="00EE0343" w:rsidRPr="00690C94">
        <w:rPr>
          <w:rFonts w:ascii="Times New Roman" w:hAnsi="Times New Roman" w:cs="Times New Roman"/>
        </w:rPr>
        <w:t xml:space="preserve">ternational Ltd, </w:t>
      </w:r>
      <w:r w:rsidR="00A37622" w:rsidRPr="00690C94">
        <w:rPr>
          <w:rFonts w:ascii="Times New Roman" w:hAnsi="Times New Roman" w:cs="Times New Roman"/>
        </w:rPr>
        <w:t>2022)</w:t>
      </w:r>
      <w:r w:rsidR="0086244E" w:rsidRPr="00690C94">
        <w:rPr>
          <w:rFonts w:ascii="Times New Roman" w:hAnsi="Times New Roman" w:cs="Times New Roman"/>
        </w:rPr>
        <w:t>,</w:t>
      </w:r>
      <w:r w:rsidR="005600CC" w:rsidRPr="00690C94">
        <w:rPr>
          <w:rFonts w:ascii="Times New Roman" w:hAnsi="Times New Roman" w:cs="Times New Roman"/>
        </w:rPr>
        <w:t xml:space="preserve"> </w:t>
      </w:r>
      <w:r w:rsidR="00BE68B2" w:rsidRPr="00690C94">
        <w:rPr>
          <w:rFonts w:ascii="Times New Roman" w:hAnsi="Times New Roman" w:cs="Times New Roman"/>
        </w:rPr>
        <w:t>28</w:t>
      </w:r>
      <w:r w:rsidR="00657D2F" w:rsidRPr="00690C94" w:rsidDel="001856BE">
        <w:rPr>
          <w:rFonts w:ascii="Times New Roman" w:hAnsi="Times New Roman" w:cs="Times New Roman"/>
        </w:rPr>
        <w:t>.</w:t>
      </w:r>
      <w:r w:rsidR="0086244E" w:rsidRPr="00690C94">
        <w:rPr>
          <w:rFonts w:ascii="Times New Roman" w:hAnsi="Times New Roman" w:cs="Times New Roman"/>
        </w:rPr>
        <w:t xml:space="preserve"> </w:t>
      </w:r>
      <w:r w:rsidR="00C5156F" w:rsidRPr="00690C94">
        <w:rPr>
          <w:rFonts w:ascii="Times New Roman" w:hAnsi="Times New Roman" w:cs="Times New Roman"/>
        </w:rPr>
        <w:t>https://www.amnesty.org/en/documents/amr53/5133/2022/en/</w:t>
      </w:r>
    </w:p>
  </w:footnote>
  <w:footnote w:id="33">
    <w:p w14:paraId="35E5912F" w14:textId="6B56170A" w:rsidR="00DA1DD9" w:rsidRPr="00690C94" w:rsidRDefault="00DA1DD9" w:rsidP="001A182E">
      <w:pPr>
        <w:spacing w:after="0" w:line="240" w:lineRule="auto"/>
        <w:rPr>
          <w:rFonts w:ascii="Times New Roman" w:eastAsia="Times New Roman" w:hAnsi="Times New Roman" w:cs="Times New Roman"/>
          <w:color w:val="000000" w:themeColor="text1"/>
          <w:sz w:val="20"/>
          <w:szCs w:val="20"/>
        </w:rPr>
      </w:pPr>
      <w:r w:rsidRPr="00690C94">
        <w:rPr>
          <w:rStyle w:val="FootnoteReference"/>
          <w:rFonts w:ascii="Times New Roman" w:eastAsia="Times New Roman" w:hAnsi="Times New Roman" w:cs="Times New Roman"/>
          <w:color w:val="000000" w:themeColor="text1"/>
          <w:sz w:val="20"/>
          <w:szCs w:val="20"/>
        </w:rPr>
        <w:footnoteRef/>
      </w:r>
      <w:r w:rsidRPr="00690C94">
        <w:rPr>
          <w:rFonts w:ascii="Times New Roman" w:eastAsia="Times New Roman" w:hAnsi="Times New Roman" w:cs="Times New Roman"/>
          <w:color w:val="000000" w:themeColor="text1"/>
          <w:sz w:val="20"/>
          <w:szCs w:val="20"/>
        </w:rPr>
        <w:t xml:space="preserve"> Amnesty International, “Venezuela 2020,” accessed June 17, 2021, </w:t>
      </w:r>
      <w:r w:rsidR="005765A3" w:rsidRPr="00DF4ED5">
        <w:rPr>
          <w:rFonts w:ascii="Times New Roman" w:eastAsia="Times New Roman" w:hAnsi="Times New Roman" w:cs="Times New Roman"/>
          <w:sz w:val="20"/>
          <w:szCs w:val="20"/>
        </w:rPr>
        <w:t>https://www.amnesty.org/en/countries/americas/venezuela/report-venezuela/</w:t>
      </w:r>
      <w:r w:rsidR="005765A3" w:rsidRPr="00690C94">
        <w:rPr>
          <w:rFonts w:ascii="Times New Roman" w:eastAsia="Times New Roman" w:hAnsi="Times New Roman" w:cs="Times New Roman"/>
          <w:color w:val="000000" w:themeColor="text1"/>
          <w:sz w:val="20"/>
          <w:szCs w:val="20"/>
        </w:rPr>
        <w:t xml:space="preserve">; </w:t>
      </w:r>
      <w:r w:rsidR="00FB1C52" w:rsidRPr="00690C94">
        <w:rPr>
          <w:rFonts w:ascii="Times New Roman" w:eastAsia="Times New Roman" w:hAnsi="Times New Roman" w:cs="Times New Roman"/>
          <w:color w:val="000000" w:themeColor="text1"/>
          <w:sz w:val="20"/>
          <w:szCs w:val="20"/>
        </w:rPr>
        <w:t xml:space="preserve"> Amnesty International, Amnesty International Report 2021/22: The State of the World’s Human Right (London: Amnesty International Ltd, 2022), 400 https://www.amnesty.org/en/documents/pol10/4870/2022/en/; Amnesty International, </w:t>
      </w:r>
      <w:proofErr w:type="spellStart"/>
      <w:r w:rsidR="00FB1C52" w:rsidRPr="00690C94">
        <w:rPr>
          <w:rFonts w:ascii="Times New Roman" w:eastAsia="Times New Roman" w:hAnsi="Times New Roman" w:cs="Times New Roman"/>
          <w:color w:val="000000" w:themeColor="text1"/>
          <w:sz w:val="20"/>
          <w:szCs w:val="20"/>
        </w:rPr>
        <w:t>Foro</w:t>
      </w:r>
      <w:proofErr w:type="spellEnd"/>
      <w:r w:rsidR="00FB1C52" w:rsidRPr="00690C94">
        <w:rPr>
          <w:rFonts w:ascii="Times New Roman" w:eastAsia="Times New Roman" w:hAnsi="Times New Roman" w:cs="Times New Roman"/>
          <w:color w:val="000000" w:themeColor="text1"/>
          <w:sz w:val="20"/>
          <w:szCs w:val="20"/>
        </w:rPr>
        <w:t xml:space="preserve"> Penal, and Centro Para Los </w:t>
      </w:r>
      <w:proofErr w:type="spellStart"/>
      <w:r w:rsidR="00FB1C52" w:rsidRPr="00690C94">
        <w:rPr>
          <w:rFonts w:ascii="Times New Roman" w:eastAsia="Times New Roman" w:hAnsi="Times New Roman" w:cs="Times New Roman"/>
          <w:color w:val="000000" w:themeColor="text1"/>
          <w:sz w:val="20"/>
          <w:szCs w:val="20"/>
        </w:rPr>
        <w:t>Defensores</w:t>
      </w:r>
      <w:proofErr w:type="spellEnd"/>
      <w:r w:rsidR="00FB1C52" w:rsidRPr="00690C94">
        <w:rPr>
          <w:rFonts w:ascii="Times New Roman" w:eastAsia="Times New Roman" w:hAnsi="Times New Roman" w:cs="Times New Roman"/>
          <w:color w:val="000000" w:themeColor="text1"/>
          <w:sz w:val="20"/>
          <w:szCs w:val="20"/>
        </w:rPr>
        <w:t xml:space="preserve"> Y La Justicia, Venezuela: Calculated Repression (London: Amnesty International Ltd, 2022), 2</w:t>
      </w:r>
      <w:r w:rsidR="006D6237" w:rsidRPr="00690C94">
        <w:rPr>
          <w:rFonts w:ascii="Times New Roman" w:eastAsia="Times New Roman" w:hAnsi="Times New Roman" w:cs="Times New Roman"/>
          <w:color w:val="000000" w:themeColor="text1"/>
          <w:sz w:val="20"/>
          <w:szCs w:val="20"/>
        </w:rPr>
        <w:t>6</w:t>
      </w:r>
      <w:r w:rsidR="00FB1C52" w:rsidRPr="00690C94">
        <w:rPr>
          <w:rFonts w:ascii="Times New Roman" w:eastAsia="Times New Roman" w:hAnsi="Times New Roman" w:cs="Times New Roman"/>
          <w:color w:val="000000" w:themeColor="text1"/>
          <w:sz w:val="20"/>
          <w:szCs w:val="20"/>
        </w:rPr>
        <w:t>. https://www.amnesty.org/en/documents/amr53/5133/2022/en/</w:t>
      </w:r>
    </w:p>
  </w:footnote>
  <w:footnote w:id="34">
    <w:p w14:paraId="42FF9A4E" w14:textId="77777777" w:rsidR="00DA1DD9" w:rsidRPr="00690C94" w:rsidRDefault="00DA1DD9" w:rsidP="001A182E">
      <w:pPr>
        <w:spacing w:after="0" w:line="240" w:lineRule="auto"/>
        <w:rPr>
          <w:rFonts w:ascii="Times New Roman" w:eastAsia="Times New Roman" w:hAnsi="Times New Roman" w:cs="Times New Roman"/>
          <w:color w:val="000000" w:themeColor="text1"/>
          <w:sz w:val="20"/>
          <w:szCs w:val="20"/>
        </w:rPr>
      </w:pPr>
      <w:r w:rsidRPr="00690C94">
        <w:rPr>
          <w:rStyle w:val="FootnoteReference"/>
          <w:rFonts w:ascii="Times New Roman" w:eastAsia="Times New Roman" w:hAnsi="Times New Roman" w:cs="Times New Roman"/>
          <w:color w:val="000000" w:themeColor="text1"/>
          <w:sz w:val="20"/>
          <w:szCs w:val="20"/>
        </w:rPr>
        <w:footnoteRef/>
      </w:r>
      <w:r w:rsidRPr="00690C94">
        <w:rPr>
          <w:rFonts w:ascii="Times New Roman" w:eastAsia="Times New Roman" w:hAnsi="Times New Roman" w:cs="Times New Roman"/>
          <w:color w:val="000000" w:themeColor="text1"/>
          <w:sz w:val="20"/>
          <w:szCs w:val="20"/>
        </w:rPr>
        <w:t xml:space="preserve"> Human Rights Watch, “World Report 2021 Venezuela,” accessed June 17, 2021, </w:t>
      </w:r>
      <w:r w:rsidRPr="00690C94">
        <w:rPr>
          <w:rFonts w:ascii="Times New Roman" w:eastAsia="Times New Roman" w:hAnsi="Times New Roman" w:cs="Times New Roman"/>
          <w:sz w:val="20"/>
          <w:szCs w:val="20"/>
        </w:rPr>
        <w:t>https://www.hrw.org/world-report/2021/country-chapters/venezuela</w:t>
      </w:r>
      <w:r w:rsidRPr="00690C94">
        <w:rPr>
          <w:rFonts w:ascii="Times New Roman" w:eastAsia="Times New Roman" w:hAnsi="Times New Roman" w:cs="Times New Roman"/>
          <w:color w:val="000000" w:themeColor="text1"/>
          <w:sz w:val="20"/>
          <w:szCs w:val="20"/>
        </w:rPr>
        <w:t>.</w:t>
      </w:r>
    </w:p>
  </w:footnote>
  <w:footnote w:id="35">
    <w:p w14:paraId="121E20E8" w14:textId="4F5458B8" w:rsidR="005033FF" w:rsidRPr="00690C94" w:rsidRDefault="005033FF"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International Covenant on Civil and Political Rights, Concluding Observations on the fourth periodic report of the Bolivarian Republic of Venezuela (August 14, 2015), CCPR/C/VEN/CO/4, ¶ 17.</w:t>
      </w:r>
    </w:p>
  </w:footnote>
  <w:footnote w:id="36">
    <w:p w14:paraId="0F2DE5B0" w14:textId="68CAADB1" w:rsidR="002D373E" w:rsidRDefault="002D373E" w:rsidP="001A182E">
      <w:pPr>
        <w:pStyle w:val="FootnoteText"/>
      </w:pPr>
      <w:r>
        <w:rPr>
          <w:rStyle w:val="FootnoteReference"/>
        </w:rPr>
        <w:footnoteRef/>
      </w:r>
      <w:r>
        <w:t xml:space="preserve"> </w:t>
      </w:r>
      <w:r w:rsidRPr="00690C94">
        <w:rPr>
          <w:rFonts w:ascii="Times New Roman" w:hAnsi="Times New Roman" w:cs="Times New Roman"/>
        </w:rPr>
        <w:t>International Covenant on Civil and Political Rights, Concluding Observations on the fourth periodic report of the Bolivarian Republic of Venezuela (August 14, 2015), CCPR/C/VEN/CO/4, ¶ 1</w:t>
      </w:r>
      <w:r>
        <w:rPr>
          <w:rFonts w:ascii="Times New Roman" w:hAnsi="Times New Roman" w:cs="Times New Roman"/>
        </w:rPr>
        <w:t>9</w:t>
      </w:r>
      <w:r w:rsidRPr="00690C94">
        <w:rPr>
          <w:rFonts w:ascii="Times New Roman" w:hAnsi="Times New Roman" w:cs="Times New Roman"/>
        </w:rPr>
        <w:t>.</w:t>
      </w:r>
    </w:p>
  </w:footnote>
  <w:footnote w:id="37">
    <w:p w14:paraId="78F3ABA7" w14:textId="77777777" w:rsidR="007473FD" w:rsidRPr="00690C94" w:rsidRDefault="007473FD" w:rsidP="001A182E">
      <w:pPr>
        <w:spacing w:after="0" w:line="240" w:lineRule="auto"/>
        <w:rPr>
          <w:rFonts w:ascii="Times New Roman" w:hAnsi="Times New Roman" w:cs="Times New Roman"/>
          <w:sz w:val="20"/>
          <w:szCs w:val="20"/>
        </w:rPr>
      </w:pPr>
      <w:r w:rsidRPr="00690C94">
        <w:rPr>
          <w:rStyle w:val="FootnoteReference"/>
          <w:rFonts w:ascii="Times New Roman" w:eastAsia="Times New Roman" w:hAnsi="Times New Roman" w:cs="Times New Roman"/>
          <w:color w:val="000000" w:themeColor="text1"/>
          <w:sz w:val="20"/>
          <w:szCs w:val="20"/>
        </w:rPr>
        <w:footnoteRef/>
      </w:r>
      <w:r w:rsidRPr="00690C94">
        <w:rPr>
          <w:rFonts w:ascii="Times New Roman" w:eastAsia="Times New Roman" w:hAnsi="Times New Roman" w:cs="Times New Roman"/>
          <w:sz w:val="20"/>
          <w:szCs w:val="20"/>
        </w:rPr>
        <w:t xml:space="preserve"> U.S. Department of State, “2020 Country Reports on Human Rights Practices: Venezuela,” accessed June 17, 2021, https://www.state.gov/reports/2020-country-reports-on-human-rights-practices/venezuela/.</w:t>
      </w:r>
    </w:p>
  </w:footnote>
  <w:footnote w:id="38">
    <w:p w14:paraId="370D20B3" w14:textId="77777777" w:rsidR="007473FD" w:rsidRPr="00690C94" w:rsidRDefault="007473FD" w:rsidP="001A182E">
      <w:pPr>
        <w:pStyle w:val="FootnoteText"/>
        <w:rPr>
          <w:rFonts w:ascii="Times New Roman" w:hAnsi="Times New Roman" w:cs="Times New Roman"/>
          <w:color w:val="000000" w:themeColor="text1"/>
        </w:rPr>
      </w:pPr>
      <w:r w:rsidRPr="00690C94">
        <w:rPr>
          <w:rStyle w:val="FootnoteReference"/>
          <w:rFonts w:ascii="Times New Roman" w:eastAsia="Times New Roman" w:hAnsi="Times New Roman" w:cs="Times New Roman"/>
          <w:color w:val="000000" w:themeColor="text1"/>
        </w:rPr>
        <w:footnoteRef/>
      </w:r>
      <w:r w:rsidRPr="00690C94">
        <w:rPr>
          <w:rFonts w:ascii="Times New Roman" w:eastAsia="Times New Roman" w:hAnsi="Times New Roman" w:cs="Times New Roman"/>
          <w:color w:val="000000" w:themeColor="text1"/>
        </w:rPr>
        <w:t xml:space="preserve"> Interviews conducted by The Advocates (2017-2020).</w:t>
      </w:r>
    </w:p>
  </w:footnote>
  <w:footnote w:id="39">
    <w:p w14:paraId="0DAC56C3" w14:textId="77777777" w:rsidR="007473FD" w:rsidRPr="00690C94" w:rsidRDefault="007473FD" w:rsidP="001A182E">
      <w:pPr>
        <w:pStyle w:val="FootnoteText"/>
        <w:rPr>
          <w:rFonts w:ascii="Times New Roman" w:hAnsi="Times New Roman" w:cs="Times New Roman"/>
          <w:color w:val="000000" w:themeColor="text1"/>
        </w:rPr>
      </w:pPr>
      <w:r w:rsidRPr="00690C94">
        <w:rPr>
          <w:rStyle w:val="FootnoteReference"/>
          <w:rFonts w:ascii="Times New Roman" w:eastAsia="Times New Roman" w:hAnsi="Times New Roman" w:cs="Times New Roman"/>
          <w:color w:val="000000" w:themeColor="text1"/>
        </w:rPr>
        <w:footnoteRef/>
      </w:r>
      <w:r w:rsidRPr="00690C94">
        <w:rPr>
          <w:rFonts w:ascii="Times New Roman" w:eastAsia="Times New Roman" w:hAnsi="Times New Roman" w:cs="Times New Roman"/>
          <w:color w:val="000000" w:themeColor="text1"/>
        </w:rPr>
        <w:t xml:space="preserve"> Interviews conducted by The Advocates (2017-2020).</w:t>
      </w:r>
    </w:p>
  </w:footnote>
  <w:footnote w:id="40">
    <w:p w14:paraId="27892140" w14:textId="77777777" w:rsidR="007473FD" w:rsidRPr="00690C94" w:rsidRDefault="007473FD" w:rsidP="001A182E">
      <w:pPr>
        <w:pStyle w:val="FootnoteText"/>
        <w:rPr>
          <w:rFonts w:ascii="Times New Roman" w:hAnsi="Times New Roman" w:cs="Times New Roman"/>
          <w:color w:val="000000" w:themeColor="text1"/>
        </w:rPr>
      </w:pPr>
      <w:r w:rsidRPr="00690C94">
        <w:rPr>
          <w:rStyle w:val="FootnoteReference"/>
          <w:rFonts w:ascii="Times New Roman" w:eastAsia="Times New Roman" w:hAnsi="Times New Roman" w:cs="Times New Roman"/>
          <w:color w:val="000000" w:themeColor="text1"/>
        </w:rPr>
        <w:footnoteRef/>
      </w:r>
      <w:r w:rsidRPr="00690C94">
        <w:rPr>
          <w:rFonts w:ascii="Times New Roman" w:eastAsia="Times New Roman" w:hAnsi="Times New Roman" w:cs="Times New Roman"/>
          <w:color w:val="000000" w:themeColor="text1"/>
        </w:rPr>
        <w:t xml:space="preserve"> Interviews conducted by The Advocates (2017-2020).</w:t>
      </w:r>
    </w:p>
  </w:footnote>
  <w:footnote w:id="41">
    <w:p w14:paraId="6F65BB27" w14:textId="4851AEF4" w:rsidR="008B31B0" w:rsidRPr="00690C94" w:rsidRDefault="008B31B0"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Amnesty International,</w:t>
      </w:r>
      <w:r w:rsidRPr="00690C94">
        <w:rPr>
          <w:rFonts w:ascii="Times New Roman" w:hAnsi="Times New Roman" w:cs="Times New Roman"/>
          <w:i/>
          <w:iCs/>
        </w:rPr>
        <w:t xml:space="preserve"> Amnesty International Report 2021/22: The State of the World’s Human Rights</w:t>
      </w:r>
      <w:r w:rsidRPr="00690C94">
        <w:rPr>
          <w:rFonts w:ascii="Times New Roman" w:hAnsi="Times New Roman" w:cs="Times New Roman"/>
        </w:rPr>
        <w:t xml:space="preserve">, by Amnesty International (London: Amnesty International Ltd, 2022), 400. </w:t>
      </w:r>
      <w:r w:rsidR="486CCEA2" w:rsidRPr="00690C94">
        <w:rPr>
          <w:rFonts w:ascii="Times New Roman" w:hAnsi="Times New Roman" w:cs="Times New Roman"/>
        </w:rPr>
        <w:t>https://www.amnesty.org/en/documents/pol10/4870/2022/en/.</w:t>
      </w:r>
    </w:p>
  </w:footnote>
  <w:footnote w:id="42">
    <w:p w14:paraId="5F618B57" w14:textId="5FA4828F" w:rsidR="003B65C8" w:rsidRPr="00690C94" w:rsidRDefault="003B65C8"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w:t>
      </w:r>
      <w:r w:rsidRPr="00690C94">
        <w:rPr>
          <w:rFonts w:ascii="Times New Roman" w:eastAsia="Times New Roman" w:hAnsi="Times New Roman" w:cs="Times New Roman"/>
        </w:rPr>
        <w:t xml:space="preserve">Human Rights Watch, “World Report 2022: Venezuela.” </w:t>
      </w:r>
      <w:r w:rsidR="486CCEA2" w:rsidRPr="00690C94">
        <w:rPr>
          <w:rFonts w:ascii="Times New Roman" w:eastAsia="Times New Roman" w:hAnsi="Times New Roman" w:cs="Times New Roman"/>
        </w:rPr>
        <w:t>https://www.hrw.org/world-report/2022/country-chapters/venezuela</w:t>
      </w:r>
      <w:r w:rsidR="486CCEA2" w:rsidRPr="00690C94">
        <w:rPr>
          <w:rStyle w:val="Hyperlink"/>
          <w:rFonts w:ascii="Times New Roman" w:eastAsia="Times New Roman" w:hAnsi="Times New Roman" w:cs="Times New Roman"/>
          <w:u w:val="none"/>
        </w:rPr>
        <w:t>.</w:t>
      </w:r>
    </w:p>
  </w:footnote>
  <w:footnote w:id="43">
    <w:p w14:paraId="04113070" w14:textId="2ABFAA6E" w:rsidR="00CA0579" w:rsidRPr="00690C94" w:rsidRDefault="00CA0579"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Amnesty International,</w:t>
      </w:r>
      <w:r w:rsidRPr="00690C94">
        <w:rPr>
          <w:rFonts w:ascii="Times New Roman" w:hAnsi="Times New Roman" w:cs="Times New Roman"/>
          <w:i/>
          <w:iCs/>
        </w:rPr>
        <w:t xml:space="preserve"> Amnesty International Report 2021/22: The State of the World’s Human Rights</w:t>
      </w:r>
      <w:r w:rsidRPr="00690C94">
        <w:rPr>
          <w:rFonts w:ascii="Times New Roman" w:hAnsi="Times New Roman" w:cs="Times New Roman"/>
        </w:rPr>
        <w:t xml:space="preserve">, by Amnesty International (London: Amnesty International Ltd, 2022), 399. </w:t>
      </w:r>
      <w:r w:rsidR="486CCEA2" w:rsidRPr="00690C94">
        <w:rPr>
          <w:rFonts w:ascii="Times New Roman" w:hAnsi="Times New Roman" w:cs="Times New Roman"/>
        </w:rPr>
        <w:t>https://www.amnesty.org/en/documents/pol10/4870/2022/en/.</w:t>
      </w:r>
    </w:p>
  </w:footnote>
  <w:footnote w:id="44">
    <w:p w14:paraId="48301920" w14:textId="3EE96704" w:rsidR="005C7574" w:rsidRPr="00690C94" w:rsidRDefault="005C7574"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w:t>
      </w:r>
      <w:r w:rsidRPr="00690C94">
        <w:rPr>
          <w:rFonts w:ascii="Times New Roman" w:eastAsia="Times New Roman" w:hAnsi="Times New Roman" w:cs="Times New Roman"/>
        </w:rPr>
        <w:t xml:space="preserve">Human Rights Watch, “World Report 2022: Venezuela.” </w:t>
      </w:r>
      <w:r w:rsidR="486CCEA2" w:rsidRPr="00690C94">
        <w:rPr>
          <w:rFonts w:ascii="Times New Roman" w:eastAsia="Times New Roman" w:hAnsi="Times New Roman" w:cs="Times New Roman"/>
        </w:rPr>
        <w:t>https://www.hrw.org/world-report/2022/country-chapters/venezuela</w:t>
      </w:r>
      <w:r w:rsidR="486CCEA2" w:rsidRPr="00690C94">
        <w:rPr>
          <w:rStyle w:val="Hyperlink"/>
          <w:rFonts w:ascii="Times New Roman" w:eastAsia="Times New Roman" w:hAnsi="Times New Roman" w:cs="Times New Roman"/>
          <w:u w:val="none"/>
        </w:rPr>
        <w:t>.</w:t>
      </w:r>
    </w:p>
  </w:footnote>
  <w:footnote w:id="45">
    <w:p w14:paraId="370FEE4B" w14:textId="77777777" w:rsidR="00673B7F" w:rsidRPr="00690C94" w:rsidRDefault="00673B7F"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Amnesty International,</w:t>
      </w:r>
      <w:r w:rsidRPr="00690C94">
        <w:rPr>
          <w:rFonts w:ascii="Times New Roman" w:hAnsi="Times New Roman" w:cs="Times New Roman"/>
          <w:i/>
          <w:iCs/>
        </w:rPr>
        <w:t xml:space="preserve"> Amnesty International Report 2021/22: The State of the World’s Human Rights</w:t>
      </w:r>
      <w:r w:rsidRPr="00690C94">
        <w:rPr>
          <w:rFonts w:ascii="Times New Roman" w:hAnsi="Times New Roman" w:cs="Times New Roman"/>
        </w:rPr>
        <w:t>, by Amnesty International (London: Amnesty International Ltd, 2022), 30, 401. https://www.amnesty.org/en/documents/pol10/4870/2022/en/.</w:t>
      </w:r>
    </w:p>
  </w:footnote>
  <w:footnote w:id="46">
    <w:p w14:paraId="51B3805A" w14:textId="77777777" w:rsidR="000E4225" w:rsidRPr="00690C94" w:rsidRDefault="000E4225"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w:t>
      </w:r>
      <w:r w:rsidRPr="00690C94">
        <w:rPr>
          <w:rFonts w:ascii="Times New Roman" w:eastAsia="Times New Roman" w:hAnsi="Times New Roman" w:cs="Times New Roman"/>
          <w:color w:val="000000" w:themeColor="text1"/>
        </w:rPr>
        <w:t>Human Rights Watch, “World Report 2022, Venezuela,” accessed August 7, 2022, https://www.hrw.org/world-report/2022/country-chapters/venezuela#9e2664.</w:t>
      </w:r>
    </w:p>
  </w:footnote>
  <w:footnote w:id="47">
    <w:p w14:paraId="63E134CD" w14:textId="77777777" w:rsidR="000E4225" w:rsidRPr="00690C94" w:rsidRDefault="000E4225"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Amnesty International, Amnesty International Report 2021/22: The State of the World’s Human Rights, by Amnesty International (London: Amnesty International Ltd, 2022), {PAGE}. https://www.amnesty.org/en/documents/pol10/4870/2022/en/.</w:t>
      </w:r>
    </w:p>
  </w:footnote>
  <w:footnote w:id="48">
    <w:p w14:paraId="53912D68" w14:textId="79840400" w:rsidR="001F11D6" w:rsidRPr="00690C94" w:rsidRDefault="001F11D6" w:rsidP="001A182E">
      <w:pPr>
        <w:pStyle w:val="FootnoteText"/>
        <w:rPr>
          <w:rFonts w:ascii="Times New Roman" w:hAnsi="Times New Roman" w:cs="Times New Roman"/>
        </w:rPr>
      </w:pPr>
      <w:r w:rsidRPr="00690C94">
        <w:rPr>
          <w:rStyle w:val="FootnoteReference"/>
          <w:rFonts w:ascii="Times New Roman" w:hAnsi="Times New Roman" w:cs="Times New Roman"/>
        </w:rPr>
        <w:footnoteRef/>
      </w:r>
      <w:r w:rsidRPr="00690C94">
        <w:rPr>
          <w:rFonts w:ascii="Times New Roman" w:hAnsi="Times New Roman" w:cs="Times New Roman"/>
        </w:rPr>
        <w:t xml:space="preserve"> </w:t>
      </w:r>
      <w:r w:rsidR="00E41C73" w:rsidRPr="00690C94">
        <w:rPr>
          <w:rFonts w:ascii="Times New Roman" w:hAnsi="Times New Roman" w:cs="Times New Roman"/>
        </w:rPr>
        <w:t xml:space="preserve">Inter-American Commission on Human Rights, </w:t>
      </w:r>
      <w:r w:rsidR="003A79CC" w:rsidRPr="00690C94">
        <w:rPr>
          <w:rFonts w:ascii="Times New Roman" w:hAnsi="Times New Roman" w:cs="Times New Roman"/>
        </w:rPr>
        <w:t>“</w:t>
      </w:r>
      <w:r w:rsidR="003A79CC" w:rsidRPr="00690C94">
        <w:rPr>
          <w:rFonts w:ascii="Times New Roman" w:hAnsi="Times New Roman" w:cs="Times New Roman"/>
          <w:i/>
          <w:iCs/>
        </w:rPr>
        <w:t>SRFOE condemns the increase of censorship in Venezuela and reaffirms its support and commitment to the full enjoyment of press freedom in the country”</w:t>
      </w:r>
      <w:r w:rsidR="006D582C" w:rsidRPr="00690C94">
        <w:rPr>
          <w:rFonts w:ascii="Times New Roman" w:hAnsi="Times New Roman" w:cs="Times New Roman"/>
        </w:rPr>
        <w:t xml:space="preserve">. </w:t>
      </w:r>
      <w:r w:rsidR="009D04FE" w:rsidRPr="00690C94">
        <w:rPr>
          <w:rFonts w:ascii="Times New Roman" w:hAnsi="Times New Roman" w:cs="Times New Roman"/>
        </w:rPr>
        <w:t xml:space="preserve">Press Release R169/22 </w:t>
      </w:r>
      <w:r w:rsidR="00E41C73" w:rsidRPr="00690C94">
        <w:rPr>
          <w:rFonts w:ascii="Times New Roman" w:hAnsi="Times New Roman" w:cs="Times New Roman"/>
        </w:rPr>
        <w:t>(</w:t>
      </w:r>
      <w:r w:rsidR="000A6CA0" w:rsidRPr="00690C94">
        <w:rPr>
          <w:rFonts w:ascii="Times New Roman" w:hAnsi="Times New Roman" w:cs="Times New Roman"/>
        </w:rPr>
        <w:t>July 29, 2022</w:t>
      </w:r>
      <w:r w:rsidR="00E41C73" w:rsidRPr="00690C94">
        <w:rPr>
          <w:rFonts w:ascii="Times New Roman" w:hAnsi="Times New Roman" w:cs="Times New Roman"/>
        </w:rPr>
        <w:t>),</w:t>
      </w:r>
      <w:r w:rsidR="00D55322" w:rsidRPr="00690C94">
        <w:rPr>
          <w:rFonts w:ascii="Times New Roman" w:hAnsi="Times New Roman" w:cs="Times New Roman"/>
        </w:rPr>
        <w:t xml:space="preserve"> accessed August 7, 2022,</w:t>
      </w:r>
      <w:r w:rsidR="00F63509" w:rsidRPr="00690C94">
        <w:rPr>
          <w:rFonts w:ascii="Times New Roman" w:hAnsi="Times New Roman" w:cs="Times New Roman"/>
        </w:rPr>
        <w:t xml:space="preserve"> </w:t>
      </w:r>
      <w:r w:rsidR="00D55322" w:rsidRPr="00690C94">
        <w:rPr>
          <w:rFonts w:ascii="Times New Roman" w:hAnsi="Times New Roman" w:cs="Times New Roman"/>
        </w:rPr>
        <w:t>https://www.oas.org/en/iachr/expression/showarticle.asp?artID=1246&amp;lID=1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2318" w14:textId="516204BB" w:rsidR="00410B83" w:rsidRDefault="00410B83" w:rsidP="00410B83">
    <w:pPr>
      <w:pStyle w:val="Header"/>
      <w:jc w:val="center"/>
    </w:pPr>
    <w:r>
      <w:rPr>
        <w:noProof/>
        <w:color w:val="2B579A"/>
        <w:shd w:val="clear" w:color="auto" w:fill="E6E6E6"/>
      </w:rPr>
      <w:drawing>
        <wp:inline distT="0" distB="0" distL="0" distR="0" wp14:anchorId="41033349" wp14:editId="32D34419">
          <wp:extent cx="1838325" cy="695325"/>
          <wp:effectExtent l="0" t="0" r="0" b="0"/>
          <wp:docPr id="919958885" name="Picture 91995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95325"/>
                  </a:xfrm>
                  <a:prstGeom prst="rect">
                    <a:avLst/>
                  </a:prstGeom>
                </pic:spPr>
              </pic:pic>
            </a:graphicData>
          </a:graphic>
        </wp:inline>
      </w:drawing>
    </w:r>
  </w:p>
  <w:p w14:paraId="385C5605" w14:textId="77777777" w:rsidR="00410B83" w:rsidRDefault="00410B83" w:rsidP="00410B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C61"/>
    <w:multiLevelType w:val="hybridMultilevel"/>
    <w:tmpl w:val="829896F6"/>
    <w:lvl w:ilvl="0" w:tplc="55CA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E432A"/>
    <w:multiLevelType w:val="hybridMultilevel"/>
    <w:tmpl w:val="541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68C0"/>
    <w:multiLevelType w:val="hybridMultilevel"/>
    <w:tmpl w:val="AD02C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E6BD7"/>
    <w:multiLevelType w:val="multilevel"/>
    <w:tmpl w:val="DBA4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57298"/>
    <w:multiLevelType w:val="multilevel"/>
    <w:tmpl w:val="E860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6774AF"/>
    <w:multiLevelType w:val="hybridMultilevel"/>
    <w:tmpl w:val="AC7C7E54"/>
    <w:lvl w:ilvl="0" w:tplc="FFFFFFFF">
      <w:start w:val="1"/>
      <w:numFmt w:val="upperRoman"/>
      <w:lvlText w:val="%1."/>
      <w:lvlJc w:val="left"/>
      <w:pPr>
        <w:ind w:left="1080" w:hanging="72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D0A08"/>
    <w:multiLevelType w:val="hybridMultilevel"/>
    <w:tmpl w:val="200A9CFA"/>
    <w:lvl w:ilvl="0" w:tplc="FFFFFFFF">
      <w:start w:val="13"/>
      <w:numFmt w:val="decimal"/>
      <w:lvlText w:val="%1."/>
      <w:lvlJc w:val="left"/>
      <w:pPr>
        <w:ind w:left="720" w:hanging="360"/>
      </w:pPr>
      <w:rPr>
        <w:b w:val="0"/>
        <w:bCs w:val="0"/>
      </w:rPr>
    </w:lvl>
    <w:lvl w:ilvl="1" w:tplc="72F8374A">
      <w:start w:val="1"/>
      <w:numFmt w:val="lowerLetter"/>
      <w:lvlText w:val="%2."/>
      <w:lvlJc w:val="left"/>
      <w:pPr>
        <w:ind w:left="1440" w:hanging="360"/>
      </w:pPr>
    </w:lvl>
    <w:lvl w:ilvl="2" w:tplc="6B284558">
      <w:start w:val="1"/>
      <w:numFmt w:val="lowerRoman"/>
      <w:lvlText w:val="%3."/>
      <w:lvlJc w:val="right"/>
      <w:pPr>
        <w:ind w:left="2160" w:hanging="180"/>
      </w:pPr>
    </w:lvl>
    <w:lvl w:ilvl="3" w:tplc="B57CDEA8">
      <w:start w:val="1"/>
      <w:numFmt w:val="decimal"/>
      <w:lvlText w:val="%4."/>
      <w:lvlJc w:val="left"/>
      <w:pPr>
        <w:ind w:left="2880" w:hanging="360"/>
      </w:pPr>
    </w:lvl>
    <w:lvl w:ilvl="4" w:tplc="6B565B78">
      <w:start w:val="1"/>
      <w:numFmt w:val="lowerLetter"/>
      <w:lvlText w:val="%5."/>
      <w:lvlJc w:val="left"/>
      <w:pPr>
        <w:ind w:left="3600" w:hanging="360"/>
      </w:pPr>
    </w:lvl>
    <w:lvl w:ilvl="5" w:tplc="839801F8">
      <w:start w:val="1"/>
      <w:numFmt w:val="lowerRoman"/>
      <w:lvlText w:val="%6."/>
      <w:lvlJc w:val="right"/>
      <w:pPr>
        <w:ind w:left="4320" w:hanging="180"/>
      </w:pPr>
    </w:lvl>
    <w:lvl w:ilvl="6" w:tplc="FC5AA630">
      <w:start w:val="1"/>
      <w:numFmt w:val="decimal"/>
      <w:lvlText w:val="%7."/>
      <w:lvlJc w:val="left"/>
      <w:pPr>
        <w:ind w:left="5040" w:hanging="360"/>
      </w:pPr>
    </w:lvl>
    <w:lvl w:ilvl="7" w:tplc="25FEE210">
      <w:start w:val="1"/>
      <w:numFmt w:val="lowerLetter"/>
      <w:lvlText w:val="%8."/>
      <w:lvlJc w:val="left"/>
      <w:pPr>
        <w:ind w:left="5760" w:hanging="360"/>
      </w:pPr>
    </w:lvl>
    <w:lvl w:ilvl="8" w:tplc="1020147A">
      <w:start w:val="1"/>
      <w:numFmt w:val="lowerRoman"/>
      <w:lvlText w:val="%9."/>
      <w:lvlJc w:val="right"/>
      <w:pPr>
        <w:ind w:left="6480" w:hanging="180"/>
      </w:pPr>
    </w:lvl>
  </w:abstractNum>
  <w:abstractNum w:abstractNumId="7" w15:restartNumberingAfterBreak="0">
    <w:nsid w:val="52683260"/>
    <w:multiLevelType w:val="multilevel"/>
    <w:tmpl w:val="75B6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A62FB"/>
    <w:multiLevelType w:val="hybridMultilevel"/>
    <w:tmpl w:val="043028B8"/>
    <w:lvl w:ilvl="0" w:tplc="D0504B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6305C"/>
    <w:multiLevelType w:val="multilevel"/>
    <w:tmpl w:val="0254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F825FB"/>
    <w:multiLevelType w:val="multilevel"/>
    <w:tmpl w:val="82C8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D359A6"/>
    <w:multiLevelType w:val="multilevel"/>
    <w:tmpl w:val="EEB0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9D6B95"/>
    <w:multiLevelType w:val="multilevel"/>
    <w:tmpl w:val="172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523497">
    <w:abstractNumId w:val="0"/>
  </w:num>
  <w:num w:numId="2" w16cid:durableId="573784057">
    <w:abstractNumId w:val="8"/>
  </w:num>
  <w:num w:numId="3" w16cid:durableId="164250518">
    <w:abstractNumId w:val="1"/>
  </w:num>
  <w:num w:numId="4" w16cid:durableId="1744446910">
    <w:abstractNumId w:val="6"/>
  </w:num>
  <w:num w:numId="5" w16cid:durableId="629094910">
    <w:abstractNumId w:val="5"/>
  </w:num>
  <w:num w:numId="6" w16cid:durableId="1536961461">
    <w:abstractNumId w:val="10"/>
  </w:num>
  <w:num w:numId="7" w16cid:durableId="304438001">
    <w:abstractNumId w:val="3"/>
  </w:num>
  <w:num w:numId="8" w16cid:durableId="413666833">
    <w:abstractNumId w:val="12"/>
  </w:num>
  <w:num w:numId="9" w16cid:durableId="1267808107">
    <w:abstractNumId w:val="9"/>
  </w:num>
  <w:num w:numId="10" w16cid:durableId="871574790">
    <w:abstractNumId w:val="4"/>
  </w:num>
  <w:num w:numId="11" w16cid:durableId="1825244130">
    <w:abstractNumId w:val="11"/>
  </w:num>
  <w:num w:numId="12" w16cid:durableId="837189301">
    <w:abstractNumId w:val="2"/>
  </w:num>
  <w:num w:numId="13" w16cid:durableId="390613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sTAwMbc0tTA0tjRX0lEKTi0uzszPAykwrAUAftqSGiwAAAA="/>
  </w:docVars>
  <w:rsids>
    <w:rsidRoot w:val="4B5F203E"/>
    <w:rsid w:val="0000360D"/>
    <w:rsid w:val="00007778"/>
    <w:rsid w:val="00007AC7"/>
    <w:rsid w:val="0001551A"/>
    <w:rsid w:val="00032E26"/>
    <w:rsid w:val="00045E34"/>
    <w:rsid w:val="0004704C"/>
    <w:rsid w:val="00053957"/>
    <w:rsid w:val="000579E0"/>
    <w:rsid w:val="00060E1D"/>
    <w:rsid w:val="00062882"/>
    <w:rsid w:val="00077727"/>
    <w:rsid w:val="00087799"/>
    <w:rsid w:val="0009216F"/>
    <w:rsid w:val="00093BBE"/>
    <w:rsid w:val="000A4AA6"/>
    <w:rsid w:val="000A6CA0"/>
    <w:rsid w:val="000A7191"/>
    <w:rsid w:val="000B4035"/>
    <w:rsid w:val="000B621A"/>
    <w:rsid w:val="000C1D6F"/>
    <w:rsid w:val="000E1B2B"/>
    <w:rsid w:val="000E2C1C"/>
    <w:rsid w:val="000E4225"/>
    <w:rsid w:val="000E74BA"/>
    <w:rsid w:val="000F69FB"/>
    <w:rsid w:val="00101272"/>
    <w:rsid w:val="0010469B"/>
    <w:rsid w:val="0011187A"/>
    <w:rsid w:val="001139C4"/>
    <w:rsid w:val="001179F3"/>
    <w:rsid w:val="001318D8"/>
    <w:rsid w:val="00132BE9"/>
    <w:rsid w:val="00140D97"/>
    <w:rsid w:val="001445E8"/>
    <w:rsid w:val="001501E4"/>
    <w:rsid w:val="00151D2D"/>
    <w:rsid w:val="0016249B"/>
    <w:rsid w:val="0016571D"/>
    <w:rsid w:val="00176230"/>
    <w:rsid w:val="001856BE"/>
    <w:rsid w:val="001875C1"/>
    <w:rsid w:val="00190B8D"/>
    <w:rsid w:val="0019706E"/>
    <w:rsid w:val="001A182E"/>
    <w:rsid w:val="001A3632"/>
    <w:rsid w:val="001A64E8"/>
    <w:rsid w:val="001A7549"/>
    <w:rsid w:val="001A7F44"/>
    <w:rsid w:val="001B43C7"/>
    <w:rsid w:val="001C202C"/>
    <w:rsid w:val="001C7A1A"/>
    <w:rsid w:val="001D2D75"/>
    <w:rsid w:val="001D364D"/>
    <w:rsid w:val="001E0A22"/>
    <w:rsid w:val="001E3EE4"/>
    <w:rsid w:val="001E6115"/>
    <w:rsid w:val="001F087A"/>
    <w:rsid w:val="001F11D6"/>
    <w:rsid w:val="001F4DC4"/>
    <w:rsid w:val="001F6A78"/>
    <w:rsid w:val="001F6E26"/>
    <w:rsid w:val="00201DAA"/>
    <w:rsid w:val="00203EB9"/>
    <w:rsid w:val="00211A40"/>
    <w:rsid w:val="002179D9"/>
    <w:rsid w:val="00217B1E"/>
    <w:rsid w:val="00223411"/>
    <w:rsid w:val="00226984"/>
    <w:rsid w:val="00230DFD"/>
    <w:rsid w:val="00234000"/>
    <w:rsid w:val="0023781B"/>
    <w:rsid w:val="002428D8"/>
    <w:rsid w:val="002516C9"/>
    <w:rsid w:val="002545E3"/>
    <w:rsid w:val="00257B9E"/>
    <w:rsid w:val="00260F9B"/>
    <w:rsid w:val="00263A3B"/>
    <w:rsid w:val="0026735A"/>
    <w:rsid w:val="002720D9"/>
    <w:rsid w:val="00272C71"/>
    <w:rsid w:val="002842A0"/>
    <w:rsid w:val="00286207"/>
    <w:rsid w:val="002931CD"/>
    <w:rsid w:val="00295C55"/>
    <w:rsid w:val="002A014E"/>
    <w:rsid w:val="002A3A3B"/>
    <w:rsid w:val="002A4AD6"/>
    <w:rsid w:val="002A5093"/>
    <w:rsid w:val="002A65A2"/>
    <w:rsid w:val="002B3139"/>
    <w:rsid w:val="002B32AF"/>
    <w:rsid w:val="002C7289"/>
    <w:rsid w:val="002D19B3"/>
    <w:rsid w:val="002D1D78"/>
    <w:rsid w:val="002D373E"/>
    <w:rsid w:val="002E2B33"/>
    <w:rsid w:val="002E4A33"/>
    <w:rsid w:val="002F24BC"/>
    <w:rsid w:val="003023AD"/>
    <w:rsid w:val="0031047A"/>
    <w:rsid w:val="00322828"/>
    <w:rsid w:val="00323F7F"/>
    <w:rsid w:val="003446AE"/>
    <w:rsid w:val="00344B7F"/>
    <w:rsid w:val="00346A22"/>
    <w:rsid w:val="0034709C"/>
    <w:rsid w:val="0035165D"/>
    <w:rsid w:val="0035322F"/>
    <w:rsid w:val="00355581"/>
    <w:rsid w:val="00362A40"/>
    <w:rsid w:val="00363F25"/>
    <w:rsid w:val="00381BDD"/>
    <w:rsid w:val="00385A4A"/>
    <w:rsid w:val="003945CF"/>
    <w:rsid w:val="00395179"/>
    <w:rsid w:val="0039756E"/>
    <w:rsid w:val="003A054C"/>
    <w:rsid w:val="003A1447"/>
    <w:rsid w:val="003A655D"/>
    <w:rsid w:val="003A79CC"/>
    <w:rsid w:val="003B65C8"/>
    <w:rsid w:val="003B6E89"/>
    <w:rsid w:val="003C243B"/>
    <w:rsid w:val="003C4A59"/>
    <w:rsid w:val="003D3C59"/>
    <w:rsid w:val="003D65A2"/>
    <w:rsid w:val="003E1BAF"/>
    <w:rsid w:val="003E746F"/>
    <w:rsid w:val="003F03D9"/>
    <w:rsid w:val="003F1B72"/>
    <w:rsid w:val="00400D80"/>
    <w:rsid w:val="004027E4"/>
    <w:rsid w:val="00406C93"/>
    <w:rsid w:val="00410B83"/>
    <w:rsid w:val="004162ED"/>
    <w:rsid w:val="0041663E"/>
    <w:rsid w:val="0041685D"/>
    <w:rsid w:val="0045798D"/>
    <w:rsid w:val="004633F6"/>
    <w:rsid w:val="00463B04"/>
    <w:rsid w:val="00463D0D"/>
    <w:rsid w:val="00465A5F"/>
    <w:rsid w:val="00471475"/>
    <w:rsid w:val="00473B3C"/>
    <w:rsid w:val="004825FC"/>
    <w:rsid w:val="004833A7"/>
    <w:rsid w:val="004877D3"/>
    <w:rsid w:val="004903F8"/>
    <w:rsid w:val="004911A9"/>
    <w:rsid w:val="00491E06"/>
    <w:rsid w:val="00493688"/>
    <w:rsid w:val="004A0CE0"/>
    <w:rsid w:val="004A17D1"/>
    <w:rsid w:val="004A1B2B"/>
    <w:rsid w:val="004A4927"/>
    <w:rsid w:val="004A5CD6"/>
    <w:rsid w:val="004C2F8C"/>
    <w:rsid w:val="004C7979"/>
    <w:rsid w:val="004D3961"/>
    <w:rsid w:val="004D7638"/>
    <w:rsid w:val="004E23CD"/>
    <w:rsid w:val="004E2D2D"/>
    <w:rsid w:val="004E5E28"/>
    <w:rsid w:val="004E64FD"/>
    <w:rsid w:val="004F09A6"/>
    <w:rsid w:val="004F0F63"/>
    <w:rsid w:val="004F3E83"/>
    <w:rsid w:val="005033FF"/>
    <w:rsid w:val="0051018D"/>
    <w:rsid w:val="005208C8"/>
    <w:rsid w:val="00521688"/>
    <w:rsid w:val="00532989"/>
    <w:rsid w:val="005331A5"/>
    <w:rsid w:val="005343C0"/>
    <w:rsid w:val="0053484F"/>
    <w:rsid w:val="00544A3C"/>
    <w:rsid w:val="005468B0"/>
    <w:rsid w:val="005600CC"/>
    <w:rsid w:val="00560D1B"/>
    <w:rsid w:val="00565D82"/>
    <w:rsid w:val="00572182"/>
    <w:rsid w:val="00576374"/>
    <w:rsid w:val="005765A3"/>
    <w:rsid w:val="005767FD"/>
    <w:rsid w:val="00581DAE"/>
    <w:rsid w:val="005A3618"/>
    <w:rsid w:val="005B3239"/>
    <w:rsid w:val="005C105F"/>
    <w:rsid w:val="005C24C9"/>
    <w:rsid w:val="005C2F4F"/>
    <w:rsid w:val="005C4C13"/>
    <w:rsid w:val="005C65F8"/>
    <w:rsid w:val="005C6A3B"/>
    <w:rsid w:val="005C6D08"/>
    <w:rsid w:val="005C7574"/>
    <w:rsid w:val="005D3932"/>
    <w:rsid w:val="005D4567"/>
    <w:rsid w:val="005E0BFE"/>
    <w:rsid w:val="005E532B"/>
    <w:rsid w:val="006024FF"/>
    <w:rsid w:val="00602DAE"/>
    <w:rsid w:val="00614E73"/>
    <w:rsid w:val="0061631B"/>
    <w:rsid w:val="00626C90"/>
    <w:rsid w:val="00631AAC"/>
    <w:rsid w:val="006350D2"/>
    <w:rsid w:val="0064074E"/>
    <w:rsid w:val="0064178A"/>
    <w:rsid w:val="0064781A"/>
    <w:rsid w:val="00650308"/>
    <w:rsid w:val="00657D2F"/>
    <w:rsid w:val="00663FCF"/>
    <w:rsid w:val="00664048"/>
    <w:rsid w:val="00667918"/>
    <w:rsid w:val="0067299A"/>
    <w:rsid w:val="00673B7F"/>
    <w:rsid w:val="00683822"/>
    <w:rsid w:val="00683953"/>
    <w:rsid w:val="00685017"/>
    <w:rsid w:val="00690BB8"/>
    <w:rsid w:val="00690C94"/>
    <w:rsid w:val="006913E0"/>
    <w:rsid w:val="00697E38"/>
    <w:rsid w:val="006A0B29"/>
    <w:rsid w:val="006A0C42"/>
    <w:rsid w:val="006A0D25"/>
    <w:rsid w:val="006A18EE"/>
    <w:rsid w:val="006B464F"/>
    <w:rsid w:val="006B7838"/>
    <w:rsid w:val="006C0FE7"/>
    <w:rsid w:val="006C12C5"/>
    <w:rsid w:val="006D4D33"/>
    <w:rsid w:val="006D5442"/>
    <w:rsid w:val="006D582C"/>
    <w:rsid w:val="006D6237"/>
    <w:rsid w:val="006E2552"/>
    <w:rsid w:val="006F4251"/>
    <w:rsid w:val="00714C62"/>
    <w:rsid w:val="0071634D"/>
    <w:rsid w:val="00722ADD"/>
    <w:rsid w:val="00724791"/>
    <w:rsid w:val="00731889"/>
    <w:rsid w:val="007319FC"/>
    <w:rsid w:val="00744A85"/>
    <w:rsid w:val="00745421"/>
    <w:rsid w:val="007473FD"/>
    <w:rsid w:val="007518E4"/>
    <w:rsid w:val="0076069C"/>
    <w:rsid w:val="007657EC"/>
    <w:rsid w:val="00767D90"/>
    <w:rsid w:val="007716C1"/>
    <w:rsid w:val="00775554"/>
    <w:rsid w:val="00784CF1"/>
    <w:rsid w:val="0079144F"/>
    <w:rsid w:val="007921CA"/>
    <w:rsid w:val="00793388"/>
    <w:rsid w:val="007A0B11"/>
    <w:rsid w:val="007A115A"/>
    <w:rsid w:val="007A5D1B"/>
    <w:rsid w:val="007B072B"/>
    <w:rsid w:val="007B614A"/>
    <w:rsid w:val="007B6341"/>
    <w:rsid w:val="007D0D6F"/>
    <w:rsid w:val="007D5349"/>
    <w:rsid w:val="007D7D01"/>
    <w:rsid w:val="007E5B5F"/>
    <w:rsid w:val="007F646F"/>
    <w:rsid w:val="008004AC"/>
    <w:rsid w:val="00832813"/>
    <w:rsid w:val="008344A8"/>
    <w:rsid w:val="00835D37"/>
    <w:rsid w:val="00842BDF"/>
    <w:rsid w:val="00851BDB"/>
    <w:rsid w:val="0085282F"/>
    <w:rsid w:val="00853DA3"/>
    <w:rsid w:val="008564AC"/>
    <w:rsid w:val="00860503"/>
    <w:rsid w:val="0086244E"/>
    <w:rsid w:val="008844F9"/>
    <w:rsid w:val="00887C6F"/>
    <w:rsid w:val="0089135E"/>
    <w:rsid w:val="00894B45"/>
    <w:rsid w:val="00897B0B"/>
    <w:rsid w:val="008A2D03"/>
    <w:rsid w:val="008B0208"/>
    <w:rsid w:val="008B277C"/>
    <w:rsid w:val="008B31B0"/>
    <w:rsid w:val="008B7C22"/>
    <w:rsid w:val="008C65AA"/>
    <w:rsid w:val="008C7E1E"/>
    <w:rsid w:val="008D357A"/>
    <w:rsid w:val="008D7B20"/>
    <w:rsid w:val="008D7B9C"/>
    <w:rsid w:val="008E66D1"/>
    <w:rsid w:val="008F2E4A"/>
    <w:rsid w:val="008F33D3"/>
    <w:rsid w:val="00902139"/>
    <w:rsid w:val="00902A3A"/>
    <w:rsid w:val="0090342F"/>
    <w:rsid w:val="00903773"/>
    <w:rsid w:val="009234F9"/>
    <w:rsid w:val="0092662F"/>
    <w:rsid w:val="00935624"/>
    <w:rsid w:val="009418F9"/>
    <w:rsid w:val="0094320A"/>
    <w:rsid w:val="00946070"/>
    <w:rsid w:val="009522AF"/>
    <w:rsid w:val="00953BBA"/>
    <w:rsid w:val="00966D60"/>
    <w:rsid w:val="009677EE"/>
    <w:rsid w:val="009721A8"/>
    <w:rsid w:val="00973D7D"/>
    <w:rsid w:val="00976A31"/>
    <w:rsid w:val="0098644D"/>
    <w:rsid w:val="009868FF"/>
    <w:rsid w:val="00991479"/>
    <w:rsid w:val="00992505"/>
    <w:rsid w:val="0099548E"/>
    <w:rsid w:val="009A4BAB"/>
    <w:rsid w:val="009A6E11"/>
    <w:rsid w:val="009C2846"/>
    <w:rsid w:val="009D04FE"/>
    <w:rsid w:val="009D3B8F"/>
    <w:rsid w:val="009D5B84"/>
    <w:rsid w:val="009E200F"/>
    <w:rsid w:val="009E371F"/>
    <w:rsid w:val="009E73A5"/>
    <w:rsid w:val="009F23EE"/>
    <w:rsid w:val="009F40BE"/>
    <w:rsid w:val="00A07531"/>
    <w:rsid w:val="00A13C9B"/>
    <w:rsid w:val="00A1584E"/>
    <w:rsid w:val="00A17200"/>
    <w:rsid w:val="00A21B05"/>
    <w:rsid w:val="00A2236F"/>
    <w:rsid w:val="00A2286F"/>
    <w:rsid w:val="00A3227A"/>
    <w:rsid w:val="00A34AE8"/>
    <w:rsid w:val="00A37622"/>
    <w:rsid w:val="00A44553"/>
    <w:rsid w:val="00A46038"/>
    <w:rsid w:val="00A511D3"/>
    <w:rsid w:val="00A663DE"/>
    <w:rsid w:val="00A769A8"/>
    <w:rsid w:val="00A774CA"/>
    <w:rsid w:val="00A81B1A"/>
    <w:rsid w:val="00A90731"/>
    <w:rsid w:val="00A94FFD"/>
    <w:rsid w:val="00AA7F89"/>
    <w:rsid w:val="00AB122F"/>
    <w:rsid w:val="00AB19B1"/>
    <w:rsid w:val="00AB5712"/>
    <w:rsid w:val="00AC3EC4"/>
    <w:rsid w:val="00AE6D51"/>
    <w:rsid w:val="00AF11C6"/>
    <w:rsid w:val="00B00A9D"/>
    <w:rsid w:val="00B10378"/>
    <w:rsid w:val="00B16432"/>
    <w:rsid w:val="00B16C1B"/>
    <w:rsid w:val="00B1772E"/>
    <w:rsid w:val="00B238F1"/>
    <w:rsid w:val="00B25D92"/>
    <w:rsid w:val="00B37FDD"/>
    <w:rsid w:val="00B419AF"/>
    <w:rsid w:val="00B520A5"/>
    <w:rsid w:val="00B5220C"/>
    <w:rsid w:val="00B563EF"/>
    <w:rsid w:val="00B57299"/>
    <w:rsid w:val="00B629FF"/>
    <w:rsid w:val="00B65590"/>
    <w:rsid w:val="00B65936"/>
    <w:rsid w:val="00B66057"/>
    <w:rsid w:val="00B673DF"/>
    <w:rsid w:val="00B75269"/>
    <w:rsid w:val="00B83036"/>
    <w:rsid w:val="00B83CAA"/>
    <w:rsid w:val="00B94605"/>
    <w:rsid w:val="00B96412"/>
    <w:rsid w:val="00BA35DC"/>
    <w:rsid w:val="00BA5DFD"/>
    <w:rsid w:val="00BA7CA8"/>
    <w:rsid w:val="00BB31D6"/>
    <w:rsid w:val="00BB5222"/>
    <w:rsid w:val="00BB6F1A"/>
    <w:rsid w:val="00BB78BE"/>
    <w:rsid w:val="00BC48B3"/>
    <w:rsid w:val="00BC79E4"/>
    <w:rsid w:val="00BD2699"/>
    <w:rsid w:val="00BD4663"/>
    <w:rsid w:val="00BD5C76"/>
    <w:rsid w:val="00BE3B87"/>
    <w:rsid w:val="00BE42DD"/>
    <w:rsid w:val="00BE45C3"/>
    <w:rsid w:val="00BE68B2"/>
    <w:rsid w:val="00BE6A28"/>
    <w:rsid w:val="00BF36F8"/>
    <w:rsid w:val="00C01CD1"/>
    <w:rsid w:val="00C03C9F"/>
    <w:rsid w:val="00C04D16"/>
    <w:rsid w:val="00C05A86"/>
    <w:rsid w:val="00C11759"/>
    <w:rsid w:val="00C11A63"/>
    <w:rsid w:val="00C1596D"/>
    <w:rsid w:val="00C1668B"/>
    <w:rsid w:val="00C16F1D"/>
    <w:rsid w:val="00C17956"/>
    <w:rsid w:val="00C27ECD"/>
    <w:rsid w:val="00C30CB2"/>
    <w:rsid w:val="00C36013"/>
    <w:rsid w:val="00C36BD0"/>
    <w:rsid w:val="00C5156F"/>
    <w:rsid w:val="00C573F1"/>
    <w:rsid w:val="00C71576"/>
    <w:rsid w:val="00C818A2"/>
    <w:rsid w:val="00C82C10"/>
    <w:rsid w:val="00C90DF9"/>
    <w:rsid w:val="00C92464"/>
    <w:rsid w:val="00C9299E"/>
    <w:rsid w:val="00C96E28"/>
    <w:rsid w:val="00CA0579"/>
    <w:rsid w:val="00CA3FF9"/>
    <w:rsid w:val="00CB0B22"/>
    <w:rsid w:val="00CB5F5B"/>
    <w:rsid w:val="00CC0D0C"/>
    <w:rsid w:val="00CC50E2"/>
    <w:rsid w:val="00CC6A23"/>
    <w:rsid w:val="00CD16FD"/>
    <w:rsid w:val="00CD1A67"/>
    <w:rsid w:val="00CD4658"/>
    <w:rsid w:val="00CD548C"/>
    <w:rsid w:val="00CE69A5"/>
    <w:rsid w:val="00CF0E11"/>
    <w:rsid w:val="00CF6AE2"/>
    <w:rsid w:val="00CF756D"/>
    <w:rsid w:val="00D0033E"/>
    <w:rsid w:val="00D11BB7"/>
    <w:rsid w:val="00D121E4"/>
    <w:rsid w:val="00D16D29"/>
    <w:rsid w:val="00D17918"/>
    <w:rsid w:val="00D32334"/>
    <w:rsid w:val="00D55322"/>
    <w:rsid w:val="00D55DE2"/>
    <w:rsid w:val="00D55FE9"/>
    <w:rsid w:val="00D6097D"/>
    <w:rsid w:val="00D637DA"/>
    <w:rsid w:val="00D6602C"/>
    <w:rsid w:val="00D67B51"/>
    <w:rsid w:val="00D7076B"/>
    <w:rsid w:val="00D7146B"/>
    <w:rsid w:val="00D7619B"/>
    <w:rsid w:val="00D831C6"/>
    <w:rsid w:val="00D85F06"/>
    <w:rsid w:val="00D90D1E"/>
    <w:rsid w:val="00DA1D09"/>
    <w:rsid w:val="00DA1DD9"/>
    <w:rsid w:val="00DA612C"/>
    <w:rsid w:val="00DB10C8"/>
    <w:rsid w:val="00DB3484"/>
    <w:rsid w:val="00DB59A7"/>
    <w:rsid w:val="00DB711F"/>
    <w:rsid w:val="00DC3C78"/>
    <w:rsid w:val="00DC6D22"/>
    <w:rsid w:val="00DC77CF"/>
    <w:rsid w:val="00DD4266"/>
    <w:rsid w:val="00DE1A69"/>
    <w:rsid w:val="00DF4ED5"/>
    <w:rsid w:val="00E01D36"/>
    <w:rsid w:val="00E0554D"/>
    <w:rsid w:val="00E0563B"/>
    <w:rsid w:val="00E066D1"/>
    <w:rsid w:val="00E06B1A"/>
    <w:rsid w:val="00E140AB"/>
    <w:rsid w:val="00E14B89"/>
    <w:rsid w:val="00E2325C"/>
    <w:rsid w:val="00E2646F"/>
    <w:rsid w:val="00E31175"/>
    <w:rsid w:val="00E3310B"/>
    <w:rsid w:val="00E41959"/>
    <w:rsid w:val="00E41C73"/>
    <w:rsid w:val="00E47E52"/>
    <w:rsid w:val="00E54D2F"/>
    <w:rsid w:val="00E608D5"/>
    <w:rsid w:val="00E70E9E"/>
    <w:rsid w:val="00E717B0"/>
    <w:rsid w:val="00E8108E"/>
    <w:rsid w:val="00E82AA3"/>
    <w:rsid w:val="00E842F9"/>
    <w:rsid w:val="00E952A7"/>
    <w:rsid w:val="00E965B1"/>
    <w:rsid w:val="00EA5B1D"/>
    <w:rsid w:val="00EA7EB9"/>
    <w:rsid w:val="00EB390B"/>
    <w:rsid w:val="00EB593B"/>
    <w:rsid w:val="00EC6A3A"/>
    <w:rsid w:val="00ED288C"/>
    <w:rsid w:val="00EE0343"/>
    <w:rsid w:val="00EE0B43"/>
    <w:rsid w:val="00EF9210"/>
    <w:rsid w:val="00F01434"/>
    <w:rsid w:val="00F06512"/>
    <w:rsid w:val="00F11137"/>
    <w:rsid w:val="00F120D8"/>
    <w:rsid w:val="00F173C9"/>
    <w:rsid w:val="00F323EC"/>
    <w:rsid w:val="00F4163B"/>
    <w:rsid w:val="00F41C97"/>
    <w:rsid w:val="00F455FE"/>
    <w:rsid w:val="00F57739"/>
    <w:rsid w:val="00F634F1"/>
    <w:rsid w:val="00F63509"/>
    <w:rsid w:val="00F659B4"/>
    <w:rsid w:val="00F7081E"/>
    <w:rsid w:val="00F70DF8"/>
    <w:rsid w:val="00F72849"/>
    <w:rsid w:val="00F8246A"/>
    <w:rsid w:val="00F918FA"/>
    <w:rsid w:val="00FA4113"/>
    <w:rsid w:val="00FA5B67"/>
    <w:rsid w:val="00FB1C52"/>
    <w:rsid w:val="00FB3B20"/>
    <w:rsid w:val="00FB6D05"/>
    <w:rsid w:val="00FC5A2E"/>
    <w:rsid w:val="00FD5FFF"/>
    <w:rsid w:val="00FE0B71"/>
    <w:rsid w:val="00FE5119"/>
    <w:rsid w:val="00FE5BB1"/>
    <w:rsid w:val="00FF2ED4"/>
    <w:rsid w:val="00FF3831"/>
    <w:rsid w:val="00FF494E"/>
    <w:rsid w:val="01147BD6"/>
    <w:rsid w:val="01465863"/>
    <w:rsid w:val="01DDBCBA"/>
    <w:rsid w:val="02375441"/>
    <w:rsid w:val="0286B131"/>
    <w:rsid w:val="03A448C9"/>
    <w:rsid w:val="04018103"/>
    <w:rsid w:val="04A587C4"/>
    <w:rsid w:val="04AC817E"/>
    <w:rsid w:val="058BA9B8"/>
    <w:rsid w:val="059D5164"/>
    <w:rsid w:val="064C889D"/>
    <w:rsid w:val="06858E75"/>
    <w:rsid w:val="06965AFB"/>
    <w:rsid w:val="07584D80"/>
    <w:rsid w:val="078726DB"/>
    <w:rsid w:val="07CCCFCC"/>
    <w:rsid w:val="0A289BE8"/>
    <w:rsid w:val="0A8C5954"/>
    <w:rsid w:val="0D63A5A0"/>
    <w:rsid w:val="0D992132"/>
    <w:rsid w:val="0DABA8EF"/>
    <w:rsid w:val="0E091A4C"/>
    <w:rsid w:val="10E2B239"/>
    <w:rsid w:val="10FF3E32"/>
    <w:rsid w:val="1269D5DA"/>
    <w:rsid w:val="12BC891D"/>
    <w:rsid w:val="1311E348"/>
    <w:rsid w:val="156EB785"/>
    <w:rsid w:val="1615BF76"/>
    <w:rsid w:val="168C0BC6"/>
    <w:rsid w:val="169B43EE"/>
    <w:rsid w:val="16BA2507"/>
    <w:rsid w:val="16E16FE6"/>
    <w:rsid w:val="17C2C78A"/>
    <w:rsid w:val="1809E95B"/>
    <w:rsid w:val="188038AF"/>
    <w:rsid w:val="193E4845"/>
    <w:rsid w:val="19FE1C1F"/>
    <w:rsid w:val="1B006FDC"/>
    <w:rsid w:val="1B3D8A87"/>
    <w:rsid w:val="1BB27450"/>
    <w:rsid w:val="1BC4D0AC"/>
    <w:rsid w:val="1CF94A9B"/>
    <w:rsid w:val="1D79C96A"/>
    <w:rsid w:val="1EFC716E"/>
    <w:rsid w:val="1F5EE6C0"/>
    <w:rsid w:val="1F7A5D60"/>
    <w:rsid w:val="20422634"/>
    <w:rsid w:val="22D18F03"/>
    <w:rsid w:val="2381B47C"/>
    <w:rsid w:val="24A458A5"/>
    <w:rsid w:val="262B0D23"/>
    <w:rsid w:val="266442D5"/>
    <w:rsid w:val="26EC7023"/>
    <w:rsid w:val="279A6714"/>
    <w:rsid w:val="27FC9DF9"/>
    <w:rsid w:val="294AA06A"/>
    <w:rsid w:val="2A02C92C"/>
    <w:rsid w:val="2AA5151E"/>
    <w:rsid w:val="2D0F6E65"/>
    <w:rsid w:val="2D4B563C"/>
    <w:rsid w:val="2DFB43D2"/>
    <w:rsid w:val="2EF1850F"/>
    <w:rsid w:val="30848D00"/>
    <w:rsid w:val="31A7BC2C"/>
    <w:rsid w:val="31E2DF88"/>
    <w:rsid w:val="343C82F5"/>
    <w:rsid w:val="345D512C"/>
    <w:rsid w:val="348AB83D"/>
    <w:rsid w:val="34FB4D8E"/>
    <w:rsid w:val="35828484"/>
    <w:rsid w:val="3614822F"/>
    <w:rsid w:val="3677DCC1"/>
    <w:rsid w:val="36971DEF"/>
    <w:rsid w:val="3790EB41"/>
    <w:rsid w:val="37E54DDF"/>
    <w:rsid w:val="38C16504"/>
    <w:rsid w:val="38ED9725"/>
    <w:rsid w:val="3908C8A3"/>
    <w:rsid w:val="3969EF1C"/>
    <w:rsid w:val="3A0C3B0E"/>
    <w:rsid w:val="3B93BE5C"/>
    <w:rsid w:val="3BB2A558"/>
    <w:rsid w:val="3BBCF5E6"/>
    <w:rsid w:val="3BE28522"/>
    <w:rsid w:val="3CB1371E"/>
    <w:rsid w:val="3CFC1118"/>
    <w:rsid w:val="3E071471"/>
    <w:rsid w:val="3E6C9C01"/>
    <w:rsid w:val="3F715D84"/>
    <w:rsid w:val="3FF2A35C"/>
    <w:rsid w:val="403E0035"/>
    <w:rsid w:val="404BF81A"/>
    <w:rsid w:val="40B31B9C"/>
    <w:rsid w:val="42122BAF"/>
    <w:rsid w:val="422B54E9"/>
    <w:rsid w:val="423B93A1"/>
    <w:rsid w:val="428D60D7"/>
    <w:rsid w:val="42D39DE8"/>
    <w:rsid w:val="42DD8E1D"/>
    <w:rsid w:val="44259BEB"/>
    <w:rsid w:val="486844D6"/>
    <w:rsid w:val="486CCEA2"/>
    <w:rsid w:val="48ADFC80"/>
    <w:rsid w:val="49394C19"/>
    <w:rsid w:val="49D51376"/>
    <w:rsid w:val="49E95083"/>
    <w:rsid w:val="4A730B90"/>
    <w:rsid w:val="4B4DF3C5"/>
    <w:rsid w:val="4B5F203E"/>
    <w:rsid w:val="4C1CEF9A"/>
    <w:rsid w:val="4D1A2268"/>
    <w:rsid w:val="4D2470C3"/>
    <w:rsid w:val="4DF72B25"/>
    <w:rsid w:val="4E0122C6"/>
    <w:rsid w:val="4E811903"/>
    <w:rsid w:val="4EBBA379"/>
    <w:rsid w:val="4F0013BC"/>
    <w:rsid w:val="4F53F8E4"/>
    <w:rsid w:val="4FCF54B5"/>
    <w:rsid w:val="5051C32A"/>
    <w:rsid w:val="509BE41D"/>
    <w:rsid w:val="5155DED7"/>
    <w:rsid w:val="516719AE"/>
    <w:rsid w:val="51844C49"/>
    <w:rsid w:val="52CA8EF6"/>
    <w:rsid w:val="54F4D60B"/>
    <w:rsid w:val="54F9EED5"/>
    <w:rsid w:val="559C22C1"/>
    <w:rsid w:val="56739A03"/>
    <w:rsid w:val="56F202A5"/>
    <w:rsid w:val="57BD32D5"/>
    <w:rsid w:val="582C76CD"/>
    <w:rsid w:val="58A6D473"/>
    <w:rsid w:val="59351A8A"/>
    <w:rsid w:val="5A4CC629"/>
    <w:rsid w:val="5A749207"/>
    <w:rsid w:val="5AD5A0DB"/>
    <w:rsid w:val="5AF4D397"/>
    <w:rsid w:val="5B693059"/>
    <w:rsid w:val="5B96D6A6"/>
    <w:rsid w:val="5CA9CC55"/>
    <w:rsid w:val="5CB86CD8"/>
    <w:rsid w:val="5E654D5F"/>
    <w:rsid w:val="5F4D823D"/>
    <w:rsid w:val="605112D2"/>
    <w:rsid w:val="606E1A97"/>
    <w:rsid w:val="60F8FDFF"/>
    <w:rsid w:val="61B984C8"/>
    <w:rsid w:val="61DDDDE9"/>
    <w:rsid w:val="6252793A"/>
    <w:rsid w:val="62D6D65A"/>
    <w:rsid w:val="62FA9ED8"/>
    <w:rsid w:val="631B5E24"/>
    <w:rsid w:val="635B19E1"/>
    <w:rsid w:val="635E9D1D"/>
    <w:rsid w:val="63666AA8"/>
    <w:rsid w:val="63C7B807"/>
    <w:rsid w:val="63CD4BE8"/>
    <w:rsid w:val="64008468"/>
    <w:rsid w:val="6451E37F"/>
    <w:rsid w:val="646E0349"/>
    <w:rsid w:val="6494E776"/>
    <w:rsid w:val="653A75FA"/>
    <w:rsid w:val="65847986"/>
    <w:rsid w:val="65A8A12D"/>
    <w:rsid w:val="660F3807"/>
    <w:rsid w:val="6691D826"/>
    <w:rsid w:val="66CFAB7D"/>
    <w:rsid w:val="66D01E96"/>
    <w:rsid w:val="67F54172"/>
    <w:rsid w:val="68B5DEBB"/>
    <w:rsid w:val="68C92C67"/>
    <w:rsid w:val="6A9AB81D"/>
    <w:rsid w:val="6AE730C7"/>
    <w:rsid w:val="6BD6796F"/>
    <w:rsid w:val="6C717F37"/>
    <w:rsid w:val="6C8F828C"/>
    <w:rsid w:val="6E124C2B"/>
    <w:rsid w:val="6F2EBEB7"/>
    <w:rsid w:val="6F522C93"/>
    <w:rsid w:val="6F6A7315"/>
    <w:rsid w:val="6FE0B8CF"/>
    <w:rsid w:val="700D4B61"/>
    <w:rsid w:val="71CF93C8"/>
    <w:rsid w:val="72148230"/>
    <w:rsid w:val="743200FA"/>
    <w:rsid w:val="75704BE4"/>
    <w:rsid w:val="7603A5BB"/>
    <w:rsid w:val="772F4F28"/>
    <w:rsid w:val="77303224"/>
    <w:rsid w:val="778C3F84"/>
    <w:rsid w:val="780CCF69"/>
    <w:rsid w:val="78F26B82"/>
    <w:rsid w:val="7905CABE"/>
    <w:rsid w:val="79BBE43F"/>
    <w:rsid w:val="7A5A9EBC"/>
    <w:rsid w:val="7C37CFE4"/>
    <w:rsid w:val="7D0FAB9B"/>
    <w:rsid w:val="7E0EB7A0"/>
    <w:rsid w:val="7F2E0FDF"/>
    <w:rsid w:val="7FC6CA4D"/>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203E"/>
  <w15:chartTrackingRefBased/>
  <w15:docId w15:val="{BE777A08-0008-4B4D-BD8D-6D99E7B3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C82C10"/>
  </w:style>
  <w:style w:type="paragraph" w:styleId="ListParagraph">
    <w:name w:val="List Paragraph"/>
    <w:basedOn w:val="Normal"/>
    <w:uiPriority w:val="34"/>
    <w:qFormat/>
    <w:rsid w:val="00935624"/>
    <w:pPr>
      <w:ind w:left="720"/>
      <w:contextualSpacing/>
    </w:pPr>
  </w:style>
  <w:style w:type="paragraph" w:styleId="FootnoteText">
    <w:name w:val="footnote text"/>
    <w:basedOn w:val="Normal"/>
    <w:link w:val="FootnoteTextChar"/>
    <w:uiPriority w:val="99"/>
    <w:unhideWhenUsed/>
    <w:rsid w:val="00731889"/>
    <w:pPr>
      <w:spacing w:after="0" w:line="240" w:lineRule="auto"/>
    </w:pPr>
    <w:rPr>
      <w:rFonts w:asciiTheme="majorBidi" w:hAnsiTheme="majorBidi"/>
      <w:sz w:val="20"/>
      <w:szCs w:val="20"/>
    </w:rPr>
  </w:style>
  <w:style w:type="character" w:customStyle="1" w:styleId="FootnoteTextChar">
    <w:name w:val="Footnote Text Char"/>
    <w:basedOn w:val="DefaultParagraphFont"/>
    <w:link w:val="FootnoteText"/>
    <w:uiPriority w:val="99"/>
    <w:rsid w:val="00731889"/>
    <w:rPr>
      <w:rFonts w:asciiTheme="majorBidi" w:hAnsiTheme="majorBidi"/>
      <w:sz w:val="20"/>
      <w:szCs w:val="20"/>
    </w:rPr>
  </w:style>
  <w:style w:type="character" w:styleId="FootnoteReference">
    <w:name w:val="footnote reference"/>
    <w:basedOn w:val="DefaultParagraphFont"/>
    <w:uiPriority w:val="99"/>
    <w:semiHidden/>
    <w:unhideWhenUsed/>
    <w:rsid w:val="00731889"/>
    <w:rPr>
      <w:vertAlign w:val="superscript"/>
    </w:rPr>
  </w:style>
  <w:style w:type="character" w:styleId="Hyperlink">
    <w:name w:val="Hyperlink"/>
    <w:uiPriority w:val="99"/>
    <w:unhideWhenUsed/>
    <w:rsid w:val="001875C1"/>
    <w:rPr>
      <w:color w:val="0000FF"/>
      <w:u w:val="single"/>
    </w:rPr>
  </w:style>
  <w:style w:type="paragraph" w:styleId="EndnoteText">
    <w:name w:val="endnote text"/>
    <w:basedOn w:val="Normal"/>
    <w:link w:val="EndnoteTextChar"/>
    <w:uiPriority w:val="99"/>
    <w:unhideWhenUsed/>
    <w:rsid w:val="001875C1"/>
    <w:pPr>
      <w:spacing w:after="0" w:line="276" w:lineRule="auto"/>
    </w:pPr>
    <w:rPr>
      <w:rFonts w:ascii="Times New Roman" w:eastAsia="Arial" w:hAnsi="Times New Roman" w:cs="Arial"/>
      <w:color w:val="000000"/>
      <w:szCs w:val="20"/>
    </w:rPr>
  </w:style>
  <w:style w:type="character" w:customStyle="1" w:styleId="EndnoteTextChar">
    <w:name w:val="Endnote Text Char"/>
    <w:basedOn w:val="DefaultParagraphFont"/>
    <w:link w:val="EndnoteText"/>
    <w:uiPriority w:val="99"/>
    <w:rsid w:val="001875C1"/>
    <w:rPr>
      <w:rFonts w:ascii="Times New Roman" w:eastAsia="Arial" w:hAnsi="Times New Roman" w:cs="Arial"/>
      <w:color w:val="000000"/>
      <w:szCs w:val="20"/>
    </w:rPr>
  </w:style>
  <w:style w:type="character" w:styleId="EndnoteReference">
    <w:name w:val="endnote reference"/>
    <w:uiPriority w:val="99"/>
    <w:unhideWhenUsed/>
    <w:rsid w:val="001875C1"/>
    <w:rPr>
      <w:vertAlign w:val="superscript"/>
    </w:rPr>
  </w:style>
  <w:style w:type="paragraph" w:styleId="NormalWeb">
    <w:name w:val="Normal (Web)"/>
    <w:basedOn w:val="Normal"/>
    <w:uiPriority w:val="99"/>
    <w:unhideWhenUsed/>
    <w:rsid w:val="00187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75C1"/>
  </w:style>
  <w:style w:type="paragraph" w:styleId="Revision">
    <w:name w:val="Revision"/>
    <w:hidden/>
    <w:uiPriority w:val="99"/>
    <w:semiHidden/>
    <w:rsid w:val="00007778"/>
    <w:pPr>
      <w:spacing w:after="0" w:line="240" w:lineRule="auto"/>
    </w:pPr>
  </w:style>
  <w:style w:type="character" w:styleId="UnresolvedMention">
    <w:name w:val="Unresolved Mention"/>
    <w:basedOn w:val="DefaultParagraphFont"/>
    <w:uiPriority w:val="99"/>
    <w:semiHidden/>
    <w:unhideWhenUsed/>
    <w:rsid w:val="002C7289"/>
    <w:rPr>
      <w:color w:val="605E5C"/>
      <w:shd w:val="clear" w:color="auto" w:fill="E1DFDD"/>
    </w:rPr>
  </w:style>
  <w:style w:type="paragraph" w:customStyle="1" w:styleId="paragraph">
    <w:name w:val="paragraph"/>
    <w:basedOn w:val="Normal"/>
    <w:rsid w:val="002C7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C728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299A"/>
    <w:rPr>
      <w:b/>
      <w:bCs/>
    </w:rPr>
  </w:style>
  <w:style w:type="character" w:customStyle="1" w:styleId="CommentSubjectChar">
    <w:name w:val="Comment Subject Char"/>
    <w:basedOn w:val="CommentTextChar"/>
    <w:link w:val="CommentSubject"/>
    <w:uiPriority w:val="99"/>
    <w:semiHidden/>
    <w:rsid w:val="00672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1743">
      <w:bodyDiv w:val="1"/>
      <w:marLeft w:val="0"/>
      <w:marRight w:val="0"/>
      <w:marTop w:val="0"/>
      <w:marBottom w:val="0"/>
      <w:divBdr>
        <w:top w:val="none" w:sz="0" w:space="0" w:color="auto"/>
        <w:left w:val="none" w:sz="0" w:space="0" w:color="auto"/>
        <w:bottom w:val="none" w:sz="0" w:space="0" w:color="auto"/>
        <w:right w:val="none" w:sz="0" w:space="0" w:color="auto"/>
      </w:divBdr>
    </w:div>
    <w:div w:id="144014555">
      <w:bodyDiv w:val="1"/>
      <w:marLeft w:val="0"/>
      <w:marRight w:val="0"/>
      <w:marTop w:val="0"/>
      <w:marBottom w:val="0"/>
      <w:divBdr>
        <w:top w:val="none" w:sz="0" w:space="0" w:color="auto"/>
        <w:left w:val="none" w:sz="0" w:space="0" w:color="auto"/>
        <w:bottom w:val="none" w:sz="0" w:space="0" w:color="auto"/>
        <w:right w:val="none" w:sz="0" w:space="0" w:color="auto"/>
      </w:divBdr>
    </w:div>
    <w:div w:id="261375624">
      <w:bodyDiv w:val="1"/>
      <w:marLeft w:val="0"/>
      <w:marRight w:val="0"/>
      <w:marTop w:val="0"/>
      <w:marBottom w:val="0"/>
      <w:divBdr>
        <w:top w:val="none" w:sz="0" w:space="0" w:color="auto"/>
        <w:left w:val="none" w:sz="0" w:space="0" w:color="auto"/>
        <w:bottom w:val="none" w:sz="0" w:space="0" w:color="auto"/>
        <w:right w:val="none" w:sz="0" w:space="0" w:color="auto"/>
      </w:divBdr>
    </w:div>
    <w:div w:id="302077288">
      <w:bodyDiv w:val="1"/>
      <w:marLeft w:val="0"/>
      <w:marRight w:val="0"/>
      <w:marTop w:val="0"/>
      <w:marBottom w:val="0"/>
      <w:divBdr>
        <w:top w:val="none" w:sz="0" w:space="0" w:color="auto"/>
        <w:left w:val="none" w:sz="0" w:space="0" w:color="auto"/>
        <w:bottom w:val="none" w:sz="0" w:space="0" w:color="auto"/>
        <w:right w:val="none" w:sz="0" w:space="0" w:color="auto"/>
      </w:divBdr>
    </w:div>
    <w:div w:id="525337407">
      <w:bodyDiv w:val="1"/>
      <w:marLeft w:val="0"/>
      <w:marRight w:val="0"/>
      <w:marTop w:val="0"/>
      <w:marBottom w:val="0"/>
      <w:divBdr>
        <w:top w:val="none" w:sz="0" w:space="0" w:color="auto"/>
        <w:left w:val="none" w:sz="0" w:space="0" w:color="auto"/>
        <w:bottom w:val="none" w:sz="0" w:space="0" w:color="auto"/>
        <w:right w:val="none" w:sz="0" w:space="0" w:color="auto"/>
      </w:divBdr>
      <w:divsChild>
        <w:div w:id="1347706297">
          <w:marLeft w:val="0"/>
          <w:marRight w:val="0"/>
          <w:marTop w:val="0"/>
          <w:marBottom w:val="0"/>
          <w:divBdr>
            <w:top w:val="none" w:sz="0" w:space="0" w:color="auto"/>
            <w:left w:val="none" w:sz="0" w:space="0" w:color="auto"/>
            <w:bottom w:val="none" w:sz="0" w:space="0" w:color="auto"/>
            <w:right w:val="none" w:sz="0" w:space="0" w:color="auto"/>
          </w:divBdr>
          <w:divsChild>
            <w:div w:id="791244776">
              <w:marLeft w:val="0"/>
              <w:marRight w:val="0"/>
              <w:marTop w:val="0"/>
              <w:marBottom w:val="0"/>
              <w:divBdr>
                <w:top w:val="none" w:sz="0" w:space="0" w:color="auto"/>
                <w:left w:val="none" w:sz="0" w:space="0" w:color="auto"/>
                <w:bottom w:val="none" w:sz="0" w:space="0" w:color="auto"/>
                <w:right w:val="none" w:sz="0" w:space="0" w:color="auto"/>
              </w:divBdr>
              <w:divsChild>
                <w:div w:id="1505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1574">
      <w:bodyDiv w:val="1"/>
      <w:marLeft w:val="0"/>
      <w:marRight w:val="0"/>
      <w:marTop w:val="0"/>
      <w:marBottom w:val="0"/>
      <w:divBdr>
        <w:top w:val="none" w:sz="0" w:space="0" w:color="auto"/>
        <w:left w:val="none" w:sz="0" w:space="0" w:color="auto"/>
        <w:bottom w:val="none" w:sz="0" w:space="0" w:color="auto"/>
        <w:right w:val="none" w:sz="0" w:space="0" w:color="auto"/>
      </w:divBdr>
    </w:div>
    <w:div w:id="815338892">
      <w:bodyDiv w:val="1"/>
      <w:marLeft w:val="0"/>
      <w:marRight w:val="0"/>
      <w:marTop w:val="0"/>
      <w:marBottom w:val="0"/>
      <w:divBdr>
        <w:top w:val="none" w:sz="0" w:space="0" w:color="auto"/>
        <w:left w:val="none" w:sz="0" w:space="0" w:color="auto"/>
        <w:bottom w:val="none" w:sz="0" w:space="0" w:color="auto"/>
        <w:right w:val="none" w:sz="0" w:space="0" w:color="auto"/>
      </w:divBdr>
    </w:div>
    <w:div w:id="916137086">
      <w:bodyDiv w:val="1"/>
      <w:marLeft w:val="0"/>
      <w:marRight w:val="0"/>
      <w:marTop w:val="0"/>
      <w:marBottom w:val="0"/>
      <w:divBdr>
        <w:top w:val="none" w:sz="0" w:space="0" w:color="auto"/>
        <w:left w:val="none" w:sz="0" w:space="0" w:color="auto"/>
        <w:bottom w:val="none" w:sz="0" w:space="0" w:color="auto"/>
        <w:right w:val="none" w:sz="0" w:space="0" w:color="auto"/>
      </w:divBdr>
      <w:divsChild>
        <w:div w:id="1704096047">
          <w:marLeft w:val="0"/>
          <w:marRight w:val="0"/>
          <w:marTop w:val="0"/>
          <w:marBottom w:val="0"/>
          <w:divBdr>
            <w:top w:val="none" w:sz="0" w:space="0" w:color="auto"/>
            <w:left w:val="none" w:sz="0" w:space="0" w:color="auto"/>
            <w:bottom w:val="none" w:sz="0" w:space="0" w:color="auto"/>
            <w:right w:val="none" w:sz="0" w:space="0" w:color="auto"/>
          </w:divBdr>
          <w:divsChild>
            <w:div w:id="1982806479">
              <w:marLeft w:val="0"/>
              <w:marRight w:val="0"/>
              <w:marTop w:val="0"/>
              <w:marBottom w:val="0"/>
              <w:divBdr>
                <w:top w:val="none" w:sz="0" w:space="0" w:color="auto"/>
                <w:left w:val="none" w:sz="0" w:space="0" w:color="auto"/>
                <w:bottom w:val="none" w:sz="0" w:space="0" w:color="auto"/>
                <w:right w:val="none" w:sz="0" w:space="0" w:color="auto"/>
              </w:divBdr>
              <w:divsChild>
                <w:div w:id="16394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303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87517919">
      <w:bodyDiv w:val="1"/>
      <w:marLeft w:val="0"/>
      <w:marRight w:val="0"/>
      <w:marTop w:val="0"/>
      <w:marBottom w:val="0"/>
      <w:divBdr>
        <w:top w:val="none" w:sz="0" w:space="0" w:color="auto"/>
        <w:left w:val="none" w:sz="0" w:space="0" w:color="auto"/>
        <w:bottom w:val="none" w:sz="0" w:space="0" w:color="auto"/>
        <w:right w:val="none" w:sz="0" w:space="0" w:color="auto"/>
      </w:divBdr>
      <w:divsChild>
        <w:div w:id="954554753">
          <w:marLeft w:val="0"/>
          <w:marRight w:val="0"/>
          <w:marTop w:val="0"/>
          <w:marBottom w:val="0"/>
          <w:divBdr>
            <w:top w:val="none" w:sz="0" w:space="0" w:color="auto"/>
            <w:left w:val="none" w:sz="0" w:space="0" w:color="auto"/>
            <w:bottom w:val="none" w:sz="0" w:space="0" w:color="auto"/>
            <w:right w:val="none" w:sz="0" w:space="0" w:color="auto"/>
          </w:divBdr>
          <w:divsChild>
            <w:div w:id="908883067">
              <w:marLeft w:val="0"/>
              <w:marRight w:val="0"/>
              <w:marTop w:val="0"/>
              <w:marBottom w:val="0"/>
              <w:divBdr>
                <w:top w:val="none" w:sz="0" w:space="0" w:color="auto"/>
                <w:left w:val="none" w:sz="0" w:space="0" w:color="auto"/>
                <w:bottom w:val="none" w:sz="0" w:space="0" w:color="auto"/>
                <w:right w:val="none" w:sz="0" w:space="0" w:color="auto"/>
              </w:divBdr>
              <w:divsChild>
                <w:div w:id="18342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9201">
      <w:bodyDiv w:val="1"/>
      <w:marLeft w:val="0"/>
      <w:marRight w:val="0"/>
      <w:marTop w:val="0"/>
      <w:marBottom w:val="0"/>
      <w:divBdr>
        <w:top w:val="none" w:sz="0" w:space="0" w:color="auto"/>
        <w:left w:val="none" w:sz="0" w:space="0" w:color="auto"/>
        <w:bottom w:val="none" w:sz="0" w:space="0" w:color="auto"/>
        <w:right w:val="none" w:sz="0" w:space="0" w:color="auto"/>
      </w:divBdr>
    </w:div>
    <w:div w:id="1161971440">
      <w:bodyDiv w:val="1"/>
      <w:marLeft w:val="0"/>
      <w:marRight w:val="0"/>
      <w:marTop w:val="0"/>
      <w:marBottom w:val="0"/>
      <w:divBdr>
        <w:top w:val="none" w:sz="0" w:space="0" w:color="auto"/>
        <w:left w:val="none" w:sz="0" w:space="0" w:color="auto"/>
        <w:bottom w:val="none" w:sz="0" w:space="0" w:color="auto"/>
        <w:right w:val="none" w:sz="0" w:space="0" w:color="auto"/>
      </w:divBdr>
    </w:div>
    <w:div w:id="1191844647">
      <w:bodyDiv w:val="1"/>
      <w:marLeft w:val="0"/>
      <w:marRight w:val="0"/>
      <w:marTop w:val="0"/>
      <w:marBottom w:val="0"/>
      <w:divBdr>
        <w:top w:val="none" w:sz="0" w:space="0" w:color="auto"/>
        <w:left w:val="none" w:sz="0" w:space="0" w:color="auto"/>
        <w:bottom w:val="none" w:sz="0" w:space="0" w:color="auto"/>
        <w:right w:val="none" w:sz="0" w:space="0" w:color="auto"/>
      </w:divBdr>
    </w:div>
    <w:div w:id="1213466279">
      <w:bodyDiv w:val="1"/>
      <w:marLeft w:val="0"/>
      <w:marRight w:val="0"/>
      <w:marTop w:val="0"/>
      <w:marBottom w:val="0"/>
      <w:divBdr>
        <w:top w:val="none" w:sz="0" w:space="0" w:color="auto"/>
        <w:left w:val="none" w:sz="0" w:space="0" w:color="auto"/>
        <w:bottom w:val="none" w:sz="0" w:space="0" w:color="auto"/>
        <w:right w:val="none" w:sz="0" w:space="0" w:color="auto"/>
      </w:divBdr>
      <w:divsChild>
        <w:div w:id="1027021574">
          <w:marLeft w:val="0"/>
          <w:marRight w:val="0"/>
          <w:marTop w:val="0"/>
          <w:marBottom w:val="0"/>
          <w:divBdr>
            <w:top w:val="none" w:sz="0" w:space="0" w:color="auto"/>
            <w:left w:val="none" w:sz="0" w:space="0" w:color="auto"/>
            <w:bottom w:val="none" w:sz="0" w:space="0" w:color="auto"/>
            <w:right w:val="none" w:sz="0" w:space="0" w:color="auto"/>
          </w:divBdr>
          <w:divsChild>
            <w:div w:id="627586120">
              <w:marLeft w:val="0"/>
              <w:marRight w:val="0"/>
              <w:marTop w:val="0"/>
              <w:marBottom w:val="0"/>
              <w:divBdr>
                <w:top w:val="none" w:sz="0" w:space="0" w:color="auto"/>
                <w:left w:val="none" w:sz="0" w:space="0" w:color="auto"/>
                <w:bottom w:val="none" w:sz="0" w:space="0" w:color="auto"/>
                <w:right w:val="none" w:sz="0" w:space="0" w:color="auto"/>
              </w:divBdr>
              <w:divsChild>
                <w:div w:id="19223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2281">
      <w:bodyDiv w:val="1"/>
      <w:marLeft w:val="0"/>
      <w:marRight w:val="0"/>
      <w:marTop w:val="0"/>
      <w:marBottom w:val="0"/>
      <w:divBdr>
        <w:top w:val="none" w:sz="0" w:space="0" w:color="auto"/>
        <w:left w:val="none" w:sz="0" w:space="0" w:color="auto"/>
        <w:bottom w:val="none" w:sz="0" w:space="0" w:color="auto"/>
        <w:right w:val="none" w:sz="0" w:space="0" w:color="auto"/>
      </w:divBdr>
    </w:div>
    <w:div w:id="1245336531">
      <w:bodyDiv w:val="1"/>
      <w:marLeft w:val="0"/>
      <w:marRight w:val="0"/>
      <w:marTop w:val="0"/>
      <w:marBottom w:val="0"/>
      <w:divBdr>
        <w:top w:val="none" w:sz="0" w:space="0" w:color="auto"/>
        <w:left w:val="none" w:sz="0" w:space="0" w:color="auto"/>
        <w:bottom w:val="none" w:sz="0" w:space="0" w:color="auto"/>
        <w:right w:val="none" w:sz="0" w:space="0" w:color="auto"/>
      </w:divBdr>
    </w:div>
    <w:div w:id="1437214067">
      <w:bodyDiv w:val="1"/>
      <w:marLeft w:val="0"/>
      <w:marRight w:val="0"/>
      <w:marTop w:val="0"/>
      <w:marBottom w:val="0"/>
      <w:divBdr>
        <w:top w:val="none" w:sz="0" w:space="0" w:color="auto"/>
        <w:left w:val="none" w:sz="0" w:space="0" w:color="auto"/>
        <w:bottom w:val="none" w:sz="0" w:space="0" w:color="auto"/>
        <w:right w:val="none" w:sz="0" w:space="0" w:color="auto"/>
      </w:divBdr>
    </w:div>
    <w:div w:id="1525972763">
      <w:bodyDiv w:val="1"/>
      <w:marLeft w:val="0"/>
      <w:marRight w:val="0"/>
      <w:marTop w:val="0"/>
      <w:marBottom w:val="0"/>
      <w:divBdr>
        <w:top w:val="none" w:sz="0" w:space="0" w:color="auto"/>
        <w:left w:val="none" w:sz="0" w:space="0" w:color="auto"/>
        <w:bottom w:val="none" w:sz="0" w:space="0" w:color="auto"/>
        <w:right w:val="none" w:sz="0" w:space="0" w:color="auto"/>
      </w:divBdr>
    </w:div>
    <w:div w:id="1639846520">
      <w:bodyDiv w:val="1"/>
      <w:marLeft w:val="0"/>
      <w:marRight w:val="0"/>
      <w:marTop w:val="0"/>
      <w:marBottom w:val="0"/>
      <w:divBdr>
        <w:top w:val="none" w:sz="0" w:space="0" w:color="auto"/>
        <w:left w:val="none" w:sz="0" w:space="0" w:color="auto"/>
        <w:bottom w:val="none" w:sz="0" w:space="0" w:color="auto"/>
        <w:right w:val="none" w:sz="0" w:space="0" w:color="auto"/>
      </w:divBdr>
    </w:div>
    <w:div w:id="1726484341">
      <w:bodyDiv w:val="1"/>
      <w:marLeft w:val="0"/>
      <w:marRight w:val="0"/>
      <w:marTop w:val="0"/>
      <w:marBottom w:val="0"/>
      <w:divBdr>
        <w:top w:val="none" w:sz="0" w:space="0" w:color="auto"/>
        <w:left w:val="none" w:sz="0" w:space="0" w:color="auto"/>
        <w:bottom w:val="none" w:sz="0" w:space="0" w:color="auto"/>
        <w:right w:val="none" w:sz="0" w:space="0" w:color="auto"/>
      </w:divBdr>
    </w:div>
    <w:div w:id="1735660742">
      <w:bodyDiv w:val="1"/>
      <w:marLeft w:val="0"/>
      <w:marRight w:val="0"/>
      <w:marTop w:val="0"/>
      <w:marBottom w:val="0"/>
      <w:divBdr>
        <w:top w:val="none" w:sz="0" w:space="0" w:color="auto"/>
        <w:left w:val="none" w:sz="0" w:space="0" w:color="auto"/>
        <w:bottom w:val="none" w:sz="0" w:space="0" w:color="auto"/>
        <w:right w:val="none" w:sz="0" w:space="0" w:color="auto"/>
      </w:divBdr>
    </w:div>
    <w:div w:id="1785617403">
      <w:bodyDiv w:val="1"/>
      <w:marLeft w:val="0"/>
      <w:marRight w:val="0"/>
      <w:marTop w:val="0"/>
      <w:marBottom w:val="0"/>
      <w:divBdr>
        <w:top w:val="none" w:sz="0" w:space="0" w:color="auto"/>
        <w:left w:val="none" w:sz="0" w:space="0" w:color="auto"/>
        <w:bottom w:val="none" w:sz="0" w:space="0" w:color="auto"/>
        <w:right w:val="none" w:sz="0" w:space="0" w:color="auto"/>
      </w:divBdr>
    </w:div>
    <w:div w:id="1810170567">
      <w:bodyDiv w:val="1"/>
      <w:marLeft w:val="0"/>
      <w:marRight w:val="0"/>
      <w:marTop w:val="0"/>
      <w:marBottom w:val="0"/>
      <w:divBdr>
        <w:top w:val="none" w:sz="0" w:space="0" w:color="auto"/>
        <w:left w:val="none" w:sz="0" w:space="0" w:color="auto"/>
        <w:bottom w:val="none" w:sz="0" w:space="0" w:color="auto"/>
        <w:right w:val="none" w:sz="0" w:space="0" w:color="auto"/>
      </w:divBdr>
    </w:div>
    <w:div w:id="1887177502">
      <w:bodyDiv w:val="1"/>
      <w:marLeft w:val="0"/>
      <w:marRight w:val="0"/>
      <w:marTop w:val="0"/>
      <w:marBottom w:val="0"/>
      <w:divBdr>
        <w:top w:val="none" w:sz="0" w:space="0" w:color="auto"/>
        <w:left w:val="none" w:sz="0" w:space="0" w:color="auto"/>
        <w:bottom w:val="none" w:sz="0" w:space="0" w:color="auto"/>
        <w:right w:val="none" w:sz="0" w:space="0" w:color="auto"/>
      </w:divBdr>
    </w:div>
    <w:div w:id="2041472442">
      <w:bodyDiv w:val="1"/>
      <w:marLeft w:val="0"/>
      <w:marRight w:val="0"/>
      <w:marTop w:val="0"/>
      <w:marBottom w:val="0"/>
      <w:divBdr>
        <w:top w:val="none" w:sz="0" w:space="0" w:color="auto"/>
        <w:left w:val="none" w:sz="0" w:space="0" w:color="auto"/>
        <w:bottom w:val="none" w:sz="0" w:space="0" w:color="auto"/>
        <w:right w:val="none" w:sz="0" w:space="0" w:color="auto"/>
      </w:divBdr>
      <w:divsChild>
        <w:div w:id="2075470180">
          <w:marLeft w:val="0"/>
          <w:marRight w:val="0"/>
          <w:marTop w:val="0"/>
          <w:marBottom w:val="0"/>
          <w:divBdr>
            <w:top w:val="none" w:sz="0" w:space="0" w:color="auto"/>
            <w:left w:val="none" w:sz="0" w:space="0" w:color="auto"/>
            <w:bottom w:val="none" w:sz="0" w:space="0" w:color="auto"/>
            <w:right w:val="none" w:sz="0" w:space="0" w:color="auto"/>
          </w:divBdr>
          <w:divsChild>
            <w:div w:id="895354126">
              <w:marLeft w:val="0"/>
              <w:marRight w:val="0"/>
              <w:marTop w:val="0"/>
              <w:marBottom w:val="0"/>
              <w:divBdr>
                <w:top w:val="none" w:sz="0" w:space="0" w:color="auto"/>
                <w:left w:val="none" w:sz="0" w:space="0" w:color="auto"/>
                <w:bottom w:val="none" w:sz="0" w:space="0" w:color="auto"/>
                <w:right w:val="none" w:sz="0" w:space="0" w:color="auto"/>
              </w:divBdr>
              <w:divsChild>
                <w:div w:id="1838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9602">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0"/>
          <w:marRight w:val="0"/>
          <w:marTop w:val="0"/>
          <w:marBottom w:val="0"/>
          <w:divBdr>
            <w:top w:val="none" w:sz="0" w:space="0" w:color="auto"/>
            <w:left w:val="none" w:sz="0" w:space="0" w:color="auto"/>
            <w:bottom w:val="none" w:sz="0" w:space="0" w:color="auto"/>
            <w:right w:val="none" w:sz="0" w:space="0" w:color="auto"/>
          </w:divBdr>
          <w:divsChild>
            <w:div w:id="1995331767">
              <w:marLeft w:val="0"/>
              <w:marRight w:val="0"/>
              <w:marTop w:val="0"/>
              <w:marBottom w:val="0"/>
              <w:divBdr>
                <w:top w:val="none" w:sz="0" w:space="0" w:color="auto"/>
                <w:left w:val="none" w:sz="0" w:space="0" w:color="auto"/>
                <w:bottom w:val="none" w:sz="0" w:space="0" w:color="auto"/>
                <w:right w:val="none" w:sz="0" w:space="0" w:color="auto"/>
              </w:divBdr>
              <w:divsChild>
                <w:div w:id="1300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2877">
      <w:bodyDiv w:val="1"/>
      <w:marLeft w:val="0"/>
      <w:marRight w:val="0"/>
      <w:marTop w:val="0"/>
      <w:marBottom w:val="0"/>
      <w:divBdr>
        <w:top w:val="none" w:sz="0" w:space="0" w:color="auto"/>
        <w:left w:val="none" w:sz="0" w:space="0" w:color="auto"/>
        <w:bottom w:val="none" w:sz="0" w:space="0" w:color="auto"/>
        <w:right w:val="none" w:sz="0" w:space="0" w:color="auto"/>
      </w:divBdr>
    </w:div>
    <w:div w:id="21209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ecisiones/mc/2021/res_8-21_mc_998-20_ve_es.pdf" TargetMode="External"/><Relationship Id="rId1" Type="http://schemas.openxmlformats.org/officeDocument/2006/relationships/hyperlink" Target="http://www.oas.org/es/cidh/decisiones/mc/2021/res_94-21_mc_600-15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1404C-7EDC-4052-BBB2-BDB10E31B880}">
  <ds:schemaRefs>
    <ds:schemaRef ds:uri="http://schemas.microsoft.com/sharepoint/v3/contenttype/forms"/>
  </ds:schemaRefs>
</ds:datastoreItem>
</file>

<file path=customXml/itemProps2.xml><?xml version="1.0" encoding="utf-8"?>
<ds:datastoreItem xmlns:ds="http://schemas.openxmlformats.org/officeDocument/2006/customXml" ds:itemID="{9EC6353B-2104-4D69-A0EA-CF378319AC56}"/>
</file>

<file path=customXml/itemProps3.xml><?xml version="1.0" encoding="utf-8"?>
<ds:datastoreItem xmlns:ds="http://schemas.openxmlformats.org/officeDocument/2006/customXml" ds:itemID="{0EA8D8BA-503E-3C43-8531-FBA214DE2FEC}">
  <ds:schemaRefs>
    <ds:schemaRef ds:uri="http://schemas.openxmlformats.org/officeDocument/2006/bibliography"/>
  </ds:schemaRefs>
</ds:datastoreItem>
</file>

<file path=customXml/itemProps4.xml><?xml version="1.0" encoding="utf-8"?>
<ds:datastoreItem xmlns:ds="http://schemas.openxmlformats.org/officeDocument/2006/customXml" ds:itemID="{F5E29B8F-88BB-4CE6-A6A9-1C14585E3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Links>
    <vt:vector size="18" baseType="variant">
      <vt:variant>
        <vt:i4>6029331</vt:i4>
      </vt:variant>
      <vt:variant>
        <vt:i4>6</vt:i4>
      </vt:variant>
      <vt:variant>
        <vt:i4>0</vt:i4>
      </vt:variant>
      <vt:variant>
        <vt:i4>5</vt:i4>
      </vt:variant>
      <vt:variant>
        <vt:lpwstr>https://www.amnesty.org/en/countries/americas/venezuela/report-venezuela/</vt:lpwstr>
      </vt:variant>
      <vt:variant>
        <vt:lpwstr/>
      </vt:variant>
      <vt:variant>
        <vt:i4>1441819</vt:i4>
      </vt:variant>
      <vt:variant>
        <vt:i4>3</vt:i4>
      </vt:variant>
      <vt:variant>
        <vt:i4>0</vt:i4>
      </vt:variant>
      <vt:variant>
        <vt:i4>5</vt:i4>
      </vt:variant>
      <vt:variant>
        <vt:lpwstr>https://www.amnesty.org/en/documents/pol10/4870/2022/en/</vt:lpwstr>
      </vt:variant>
      <vt:variant>
        <vt:lpwstr/>
      </vt:variant>
      <vt:variant>
        <vt:i4>66</vt:i4>
      </vt:variant>
      <vt:variant>
        <vt:i4>0</vt:i4>
      </vt:variant>
      <vt:variant>
        <vt:i4>0</vt:i4>
      </vt:variant>
      <vt:variant>
        <vt:i4>5</vt:i4>
      </vt:variant>
      <vt:variant>
        <vt:lpwstr>https://www.hrw.org/world-report/2022/country-chapters/venezuela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Int'l Justice Interns</dc:creator>
  <cp:keywords/>
  <dc:description/>
  <cp:lastModifiedBy>Elizabeth Lacy</cp:lastModifiedBy>
  <cp:revision>3</cp:revision>
  <dcterms:created xsi:type="dcterms:W3CDTF">2022-08-12T18:53:00Z</dcterms:created>
  <dcterms:modified xsi:type="dcterms:W3CDTF">2022-08-15T14:24:00Z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