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375A8" w14:paraId="28711A06" w14:textId="77777777">
        <w:trPr>
          <w:cantSplit/>
          <w:trHeight w:hRule="exact" w:val="851"/>
        </w:trPr>
        <w:tc>
          <w:tcPr>
            <w:tcW w:w="1276" w:type="dxa"/>
            <w:tcBorders>
              <w:bottom w:val="single" w:sz="4" w:space="0" w:color="auto"/>
            </w:tcBorders>
            <w:vAlign w:val="bottom"/>
          </w:tcPr>
          <w:p w14:paraId="540C53E3" w14:textId="77777777" w:rsidR="007125A6" w:rsidRDefault="007125A6">
            <w:pPr>
              <w:spacing w:after="80"/>
            </w:pPr>
          </w:p>
        </w:tc>
        <w:tc>
          <w:tcPr>
            <w:tcW w:w="2268" w:type="dxa"/>
            <w:tcBorders>
              <w:bottom w:val="single" w:sz="4" w:space="0" w:color="auto"/>
            </w:tcBorders>
            <w:vAlign w:val="bottom"/>
          </w:tcPr>
          <w:p w14:paraId="77FB127D" w14:textId="40C95561" w:rsidR="007125A6" w:rsidRDefault="007125A6">
            <w:pPr>
              <w:spacing w:after="80" w:line="300" w:lineRule="exact"/>
              <w:rPr>
                <w:b/>
                <w:sz w:val="24"/>
                <w:szCs w:val="24"/>
              </w:rPr>
            </w:pPr>
          </w:p>
        </w:tc>
        <w:tc>
          <w:tcPr>
            <w:tcW w:w="6095" w:type="dxa"/>
            <w:gridSpan w:val="2"/>
            <w:tcBorders>
              <w:bottom w:val="single" w:sz="4" w:space="0" w:color="auto"/>
            </w:tcBorders>
            <w:vAlign w:val="bottom"/>
          </w:tcPr>
          <w:p w14:paraId="76013C3E" w14:textId="77777777" w:rsidR="007125A6" w:rsidRDefault="00000000">
            <w:pPr>
              <w:suppressAutoHyphens w:val="0"/>
              <w:spacing w:after="20"/>
              <w:jc w:val="right"/>
            </w:pPr>
            <w:r>
              <w:rPr>
                <w:sz w:val="40"/>
              </w:rPr>
              <w:t>CRPD</w:t>
            </w:r>
            <w:r>
              <w:t>/C/ISL/RQ/1</w:t>
            </w:r>
          </w:p>
        </w:tc>
      </w:tr>
      <w:tr w:rsidR="007375A8" w14:paraId="1E517544" w14:textId="77777777">
        <w:trPr>
          <w:cantSplit/>
          <w:trHeight w:hRule="exact" w:val="2835"/>
        </w:trPr>
        <w:tc>
          <w:tcPr>
            <w:tcW w:w="1276" w:type="dxa"/>
            <w:tcBorders>
              <w:top w:val="single" w:sz="4" w:space="0" w:color="auto"/>
              <w:bottom w:val="single" w:sz="12" w:space="0" w:color="auto"/>
            </w:tcBorders>
          </w:tcPr>
          <w:p w14:paraId="160029A1" w14:textId="69C1899E" w:rsidR="007125A6" w:rsidRDefault="007125A6">
            <w:pPr>
              <w:spacing w:before="120"/>
              <w:jc w:val="center"/>
            </w:pPr>
          </w:p>
        </w:tc>
        <w:tc>
          <w:tcPr>
            <w:tcW w:w="5528" w:type="dxa"/>
            <w:gridSpan w:val="2"/>
            <w:tcBorders>
              <w:top w:val="single" w:sz="4" w:space="0" w:color="auto"/>
              <w:bottom w:val="single" w:sz="12" w:space="0" w:color="auto"/>
            </w:tcBorders>
          </w:tcPr>
          <w:p w14:paraId="1F49C9FA" w14:textId="15A9E16F" w:rsidR="007125A6" w:rsidRDefault="00060C6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6CD6300B" w14:textId="77777777" w:rsidR="007125A6" w:rsidRPr="00D96718" w:rsidRDefault="00000000">
            <w:pPr>
              <w:suppressAutoHyphens w:val="0"/>
              <w:spacing w:before="240" w:line="240" w:lineRule="exact"/>
              <w:rPr>
                <w:lang w:val="en-US"/>
              </w:rPr>
            </w:pPr>
            <w:r w:rsidRPr="00D96718">
              <w:rPr>
                <w:lang w:val="en-US"/>
              </w:rPr>
              <w:t>Distr.: General</w:t>
            </w:r>
          </w:p>
          <w:p w14:paraId="6FFE06FC" w14:textId="77777777" w:rsidR="007125A6" w:rsidRPr="00D96718" w:rsidRDefault="00000000">
            <w:pPr>
              <w:suppressAutoHyphens w:val="0"/>
              <w:rPr>
                <w:lang w:val="en-US"/>
              </w:rPr>
            </w:pPr>
            <w:r w:rsidRPr="00D96718">
              <w:rPr>
                <w:lang w:val="en-US"/>
              </w:rPr>
              <w:t>31 July 2026</w:t>
            </w:r>
          </w:p>
          <w:p w14:paraId="7F5EEE73" w14:textId="77777777" w:rsidR="007125A6" w:rsidRPr="00D96718" w:rsidRDefault="007125A6">
            <w:pPr>
              <w:suppressAutoHyphens w:val="0"/>
              <w:rPr>
                <w:lang w:val="en-US"/>
              </w:rPr>
            </w:pPr>
          </w:p>
          <w:p w14:paraId="1A03C962" w14:textId="68779305" w:rsidR="007125A6" w:rsidRPr="00D96718" w:rsidRDefault="00000000" w:rsidP="00060C6A">
            <w:pPr>
              <w:suppressAutoHyphens w:val="0"/>
              <w:rPr>
                <w:lang w:val="en-US"/>
              </w:rPr>
            </w:pPr>
            <w:r w:rsidRPr="00D96718">
              <w:rPr>
                <w:lang w:val="en-US"/>
              </w:rPr>
              <w:t>Original: English</w:t>
            </w:r>
          </w:p>
        </w:tc>
      </w:tr>
    </w:tbl>
    <w:p w14:paraId="360C822D" w14:textId="77777777" w:rsidR="007125A6" w:rsidRDefault="00000000">
      <w:pPr>
        <w:spacing w:before="120"/>
        <w:rPr>
          <w:b/>
          <w:sz w:val="24"/>
        </w:rPr>
      </w:pPr>
      <w:r>
        <w:rPr>
          <w:b/>
          <w:sz w:val="24"/>
        </w:rPr>
        <w:t>Committee on the Rights of Persons with Disabilities</w:t>
      </w:r>
    </w:p>
    <w:p w14:paraId="66FE8D62" w14:textId="77777777" w:rsidR="007125A6" w:rsidRDefault="00000000" w:rsidP="002A5398">
      <w:pPr>
        <w:pStyle w:val="HMG"/>
      </w:pPr>
      <w:r>
        <w:tab/>
      </w:r>
      <w:r>
        <w:tab/>
      </w:r>
      <w:r w:rsidR="002A5398">
        <w:t xml:space="preserve">Replies of Iceland to the list of issues </w:t>
      </w:r>
      <w:r w:rsidR="002A5398" w:rsidRPr="00617F96">
        <w:t>in relation to its</w:t>
      </w:r>
      <w:r>
        <w:t xml:space="preserve"> </w:t>
      </w:r>
      <w:r w:rsidR="002A5398">
        <w:t>initial report</w:t>
      </w:r>
      <w:r>
        <w:rPr>
          <w:rStyle w:val="FootnoteReference"/>
          <w:b w:val="0"/>
          <w:sz w:val="20"/>
          <w:vertAlign w:val="baseline"/>
        </w:rPr>
        <w:footnoteReference w:customMarkFollows="1" w:id="2"/>
        <w:t>*</w:t>
      </w:r>
    </w:p>
    <w:p w14:paraId="4E82C583" w14:textId="1FAF0A12" w:rsidR="007125A6" w:rsidRDefault="00000000">
      <w:pPr>
        <w:pStyle w:val="SingleTxtG"/>
        <w:jc w:val="right"/>
      </w:pPr>
      <w:r>
        <w:t xml:space="preserve"> </w:t>
      </w:r>
      <w:r w:rsidR="00CF305B">
        <w:t xml:space="preserve">[Date received: </w:t>
      </w:r>
      <w:r w:rsidR="00105164">
        <w:t>31 July 2026</w:t>
      </w:r>
      <w:r w:rsidR="00CF305B">
        <w:t>]</w:t>
      </w:r>
    </w:p>
    <w:p w14:paraId="74A29A1C" w14:textId="63C7DB20" w:rsidR="00105164" w:rsidRDefault="00105164">
      <w:pPr>
        <w:suppressAutoHyphens w:val="0"/>
        <w:spacing w:after="200" w:line="276" w:lineRule="auto"/>
        <w:rPr>
          <w:rFonts w:eastAsiaTheme="minorHAnsi"/>
        </w:rPr>
      </w:pPr>
      <w:r>
        <w:br w:type="page"/>
      </w:r>
    </w:p>
    <w:p w14:paraId="5A6B7635" w14:textId="77777777" w:rsidR="00105164" w:rsidRPr="00105164" w:rsidRDefault="00105164" w:rsidP="00105164">
      <w:pPr>
        <w:tabs>
          <w:tab w:val="left" w:pos="1701"/>
        </w:tabs>
        <w:suppressAutoHyphens w:val="0"/>
        <w:kinsoku w:val="0"/>
        <w:overflowPunct w:val="0"/>
        <w:autoSpaceDE w:val="0"/>
        <w:autoSpaceDN w:val="0"/>
        <w:adjustRightInd w:val="0"/>
        <w:snapToGrid w:val="0"/>
        <w:spacing w:after="120"/>
        <w:ind w:right="1134"/>
        <w:rPr>
          <w:rFonts w:eastAsiaTheme="minorHAnsi"/>
        </w:rPr>
      </w:pPr>
      <w:r w:rsidRPr="00105164">
        <w:rPr>
          <w:rFonts w:eastAsiaTheme="minorHAnsi"/>
        </w:rPr>
        <w:lastRenderedPageBreak/>
        <w:t>1.</w:t>
      </w:r>
    </w:p>
    <w:p w14:paraId="67A2C7D0" w14:textId="77777777" w:rsidR="00105164" w:rsidRPr="00105164" w:rsidRDefault="00105164" w:rsidP="00105164">
      <w:pPr>
        <w:suppressAutoHyphens w:val="0"/>
        <w:ind w:firstLine="567"/>
        <w:jc w:val="both"/>
      </w:pPr>
      <w:r w:rsidRPr="00105164">
        <w:t>(a)</w:t>
      </w:r>
      <w:r w:rsidRPr="00105164">
        <w:tab/>
        <w:t>Act No. 38/2018 provides for consultation with persons with disabilities and representative organizations of persons with disabilities (OPDs) during policymaking, implementation and development of services, including via the Advisory Board on Matters concerning Persons with disabilities, which has consultative status with respect to the Minister.</w:t>
      </w:r>
    </w:p>
    <w:p w14:paraId="6AD85A5D" w14:textId="77777777" w:rsidR="00105164" w:rsidRPr="00105164" w:rsidRDefault="00105164" w:rsidP="00105164">
      <w:pPr>
        <w:suppressAutoHyphens w:val="0"/>
        <w:ind w:firstLine="567"/>
        <w:jc w:val="both"/>
      </w:pPr>
      <w:r w:rsidRPr="00105164">
        <w:t>Under Act No. 40/1991, municipalities shall have a formal user council of persons with disabilities that addresses the implementation and development of services. User councils are intended to promote participation by persons with disabilities in decision-making on services, accessibility and other matters at the municipal level.</w:t>
      </w:r>
    </w:p>
    <w:p w14:paraId="090F9FE5" w14:textId="77777777" w:rsidR="00105164" w:rsidRPr="00105164" w:rsidRDefault="00105164" w:rsidP="00105164">
      <w:pPr>
        <w:suppressAutoHyphens w:val="0"/>
        <w:spacing w:after="240"/>
        <w:ind w:firstLine="567"/>
        <w:jc w:val="both"/>
      </w:pPr>
      <w:r w:rsidRPr="00105164">
        <w:t xml:space="preserve">The Implementation Plan (see 1(c)) includes measures to empower the user councils and boost participation by persons with disabilities in policymaking and decision-making. Efforts are also ongoing to promote the participation of persons with disabilities in political life and to increase knowledge among politicians about the Convention on the Rights of Persons with Disabilities (CRPD). </w:t>
      </w:r>
      <w:r w:rsidRPr="00105164" w:rsidDel="00386EE3">
        <w:t xml:space="preserve">All the </w:t>
      </w:r>
      <w:r w:rsidRPr="00105164">
        <w:t>Icelandic political parties with seats in Althingi, have (with one exception) appointed spokespersons on disability issues.</w:t>
      </w:r>
    </w:p>
    <w:p w14:paraId="3775BC47" w14:textId="77777777" w:rsidR="00105164" w:rsidRPr="00105164" w:rsidRDefault="00105164" w:rsidP="00105164">
      <w:pPr>
        <w:suppressAutoHyphens w:val="0"/>
        <w:ind w:firstLine="567"/>
        <w:jc w:val="both"/>
      </w:pPr>
      <w:r w:rsidRPr="00105164">
        <w:t>(b)</w:t>
      </w:r>
      <w:r w:rsidRPr="00105164">
        <w:tab/>
        <w:t>The applicable legislation was reviewed during the preparations for incorporating the CRPD into the Icelandic legal order, to evaluate the need for legal amendments. The conclusion was that Icelandic legislation is, in principle, in compliance with the provisions of the Convention, although there was some need for updating obsolete wording and clarifying certain provisions.</w:t>
      </w:r>
    </w:p>
    <w:p w14:paraId="3AC4D073" w14:textId="77777777" w:rsidR="00105164" w:rsidRPr="00105164" w:rsidRDefault="00105164" w:rsidP="00105164">
      <w:pPr>
        <w:suppressAutoHyphens w:val="0"/>
        <w:spacing w:after="240"/>
        <w:ind w:firstLine="567"/>
        <w:jc w:val="both"/>
      </w:pPr>
      <w:r w:rsidRPr="00105164">
        <w:t>The Convention was incorporated into Icelandic law via Act No. 80/2025. Concurrently with the incorporation, revision of the legislation and administrative practice has been ongoing to support the implementation of the Convention. A reformed act on the protection of rights of persons with disabilities has been adopted (Act No. 77/2026) and other legislative proposals aiming to further coordinate Icelandic legislation with the provisions of the Convention are in the planning stages (see 9(c)).</w:t>
      </w:r>
    </w:p>
    <w:p w14:paraId="2B7DB1C2" w14:textId="77777777" w:rsidR="00105164" w:rsidRPr="00105164" w:rsidRDefault="00105164" w:rsidP="00105164">
      <w:pPr>
        <w:suppressAutoHyphens w:val="0"/>
        <w:ind w:firstLine="567"/>
        <w:jc w:val="both"/>
      </w:pPr>
      <w:r w:rsidRPr="00105164">
        <w:t>(c)</w:t>
      </w:r>
      <w:r w:rsidRPr="00105164">
        <w:tab/>
        <w:t>In 2024, Althingi adopted an Implementation Plan on the rights of persons with disabilities for 2024-2027, containing 60 measures for the implementation of the CRPD. They cover accessibility, housing, employment, education, independent living and coordination of services.</w:t>
      </w:r>
    </w:p>
    <w:p w14:paraId="10191B1F" w14:textId="77777777" w:rsidR="00105164" w:rsidRPr="00105164" w:rsidRDefault="00105164" w:rsidP="00105164">
      <w:pPr>
        <w:suppressAutoHyphens w:val="0"/>
        <w:ind w:firstLine="567"/>
        <w:jc w:val="both"/>
      </w:pPr>
      <w:r w:rsidRPr="00105164">
        <w:t xml:space="preserve">A project management board composed of the representatives of ministries, municipalities, OPDs and the academic community is tasked with follow-up of the plan. The measures are timed; each has defined responsible persons and many feature quantifiable objectives. Their progress is monitored by the project management board in cooperation with the responsible persons and other stakeholders. </w:t>
      </w:r>
    </w:p>
    <w:p w14:paraId="2E323E38" w14:textId="77777777" w:rsidR="00105164" w:rsidRPr="00105164" w:rsidRDefault="00105164" w:rsidP="00105164">
      <w:pPr>
        <w:suppressAutoHyphens w:val="0"/>
        <w:spacing w:after="240"/>
        <w:ind w:firstLine="567"/>
        <w:jc w:val="both"/>
      </w:pPr>
      <w:r w:rsidRPr="00105164">
        <w:t>The government is conscious of the need for even clearer division of labour, more transparency about the progress and financing of measures, and the need for more targeted cooperation with persons with disabilities and their organisations in the implementation, follow-up and evaluation of the success of the implementation of the Convention.</w:t>
      </w:r>
    </w:p>
    <w:p w14:paraId="5889A888" w14:textId="77777777" w:rsidR="00105164" w:rsidRPr="00105164" w:rsidRDefault="00105164" w:rsidP="00105164">
      <w:pPr>
        <w:suppressAutoHyphens w:val="0"/>
        <w:spacing w:after="240"/>
        <w:ind w:firstLine="567"/>
        <w:jc w:val="both"/>
      </w:pPr>
      <w:r w:rsidRPr="00105164">
        <w:t>(d)</w:t>
      </w:r>
      <w:r w:rsidRPr="00105164">
        <w:tab/>
        <w:t xml:space="preserve">The CRPD was incorporated by Act No. 80/2025, which entered into force on 12 November 2025. Reference had been made to the Convention in legal interpretation, public administration and judicial practice before the incorporation. The courts, boards of appeal and public authorities have, </w:t>
      </w:r>
      <w:r w:rsidRPr="00105164">
        <w:rPr>
          <w:i/>
          <w:iCs/>
        </w:rPr>
        <w:t>inter alia</w:t>
      </w:r>
      <w:r w:rsidRPr="00105164">
        <w:t>, referred to the Convention when interpreting laws and resolving cases involving persons with disabilities. The Convention therefore had legal interpretative status before its incorporation and has now become part of the Icelandic national legislation. The Convention’s significance in judicial practice and administration is expected to increase after its incorporation into the legislation.</w:t>
      </w:r>
    </w:p>
    <w:p w14:paraId="34136078" w14:textId="77777777" w:rsidR="00105164" w:rsidRPr="00105164" w:rsidRDefault="00105164" w:rsidP="00105164">
      <w:pPr>
        <w:suppressAutoHyphens w:val="0"/>
        <w:ind w:firstLine="567"/>
        <w:jc w:val="both"/>
      </w:pPr>
      <w:r w:rsidRPr="00105164">
        <w:t>(e)</w:t>
      </w:r>
      <w:r w:rsidRPr="00105164">
        <w:tab/>
        <w:t>The 2025 presidential decree on the division of administrative matters between ministries transferred human rights and matters concerning other international human rights conventions to the Ministry of Justice. Responsibility for the CRPD remains with the Ministry of Social Affairs and Housing.</w:t>
      </w:r>
    </w:p>
    <w:p w14:paraId="6668A71F" w14:textId="77777777" w:rsidR="00105164" w:rsidRPr="00105164" w:rsidRDefault="00105164" w:rsidP="00105164">
      <w:pPr>
        <w:suppressAutoHyphens w:val="0"/>
        <w:spacing w:after="240"/>
        <w:ind w:firstLine="567"/>
        <w:jc w:val="both"/>
      </w:pPr>
      <w:r w:rsidRPr="00105164">
        <w:t>Efforts are ongoing within the administration to evaluate the administrative placement of the Convention and how conformity with the mechanisms of other international human rights conventions can be ensured.</w:t>
      </w:r>
    </w:p>
    <w:p w14:paraId="57E02DB2" w14:textId="77777777" w:rsidR="00105164" w:rsidRPr="00105164" w:rsidRDefault="00105164" w:rsidP="00105164">
      <w:pPr>
        <w:suppressAutoHyphens w:val="0"/>
        <w:ind w:firstLine="567"/>
        <w:jc w:val="both"/>
      </w:pPr>
      <w:r w:rsidRPr="00105164">
        <w:t>(f)</w:t>
      </w:r>
      <w:r w:rsidRPr="00105164">
        <w:tab/>
        <w:t>The project management board includes representatives from municipalities and the measures in the Implementation Plan that involve municipal services or require their participation envisage consultation with the Icelandic Association of Local Authorities.These measures include increasing the coordination of services, clarifying the division of responsibilities and improving cooperation between the government and municipalities, e.g. as regards assessment of service needs, housing and development of services. See 1(c) and 16(c).</w:t>
      </w:r>
    </w:p>
    <w:p w14:paraId="4E45F2E9" w14:textId="77777777" w:rsidR="00105164" w:rsidRPr="00105164" w:rsidRDefault="00105164" w:rsidP="00105164">
      <w:pPr>
        <w:suppressAutoHyphens w:val="0"/>
        <w:spacing w:after="240"/>
        <w:ind w:firstLine="567"/>
        <w:jc w:val="both"/>
      </w:pPr>
      <w:r w:rsidRPr="00105164">
        <w:t>At the same time, OPDs have emphasised the need for stronger coordination between the State and municipalities to ensure consistent nationwide implementation of the Convention, particularly with regard to the division of responsibilities, service coordination and joint monitoring of the implementation of the rights of persons with disabilities.</w:t>
      </w:r>
    </w:p>
    <w:p w14:paraId="6C84A80A" w14:textId="77777777" w:rsidR="00105164" w:rsidRPr="00105164" w:rsidRDefault="00105164" w:rsidP="00105164">
      <w:pPr>
        <w:tabs>
          <w:tab w:val="left" w:pos="1701"/>
        </w:tabs>
        <w:suppressAutoHyphens w:val="0"/>
        <w:spacing w:after="120"/>
        <w:ind w:firstLine="567"/>
        <w:jc w:val="both"/>
      </w:pPr>
      <w:r w:rsidRPr="00105164">
        <w:t>(g)</w:t>
      </w:r>
      <w:r w:rsidRPr="00105164">
        <w:tab/>
        <w:t xml:space="preserve">Iceland has ratified the optional protocol to the CRPD. </w:t>
      </w:r>
    </w:p>
    <w:p w14:paraId="382F67D7" w14:textId="77777777" w:rsidR="00105164" w:rsidRPr="00105164" w:rsidRDefault="00105164" w:rsidP="00105164">
      <w:pPr>
        <w:tabs>
          <w:tab w:val="left" w:pos="1701"/>
          <w:tab w:val="left" w:pos="2268"/>
          <w:tab w:val="left" w:pos="2835"/>
        </w:tabs>
        <w:suppressAutoHyphens w:val="0"/>
        <w:kinsoku w:val="0"/>
        <w:overflowPunct w:val="0"/>
        <w:autoSpaceDE w:val="0"/>
        <w:autoSpaceDN w:val="0"/>
        <w:adjustRightInd w:val="0"/>
        <w:snapToGrid w:val="0"/>
        <w:spacing w:after="120"/>
        <w:ind w:right="1134"/>
        <w:jc w:val="both"/>
        <w:rPr>
          <w:rFonts w:eastAsiaTheme="minorHAnsi"/>
        </w:rPr>
      </w:pPr>
      <w:r w:rsidRPr="00105164">
        <w:rPr>
          <w:rFonts w:eastAsiaTheme="minorHAnsi"/>
        </w:rPr>
        <w:lastRenderedPageBreak/>
        <w:t>2.</w:t>
      </w:r>
    </w:p>
    <w:p w14:paraId="0DAF85A4" w14:textId="77777777" w:rsidR="00105164" w:rsidRPr="00105164" w:rsidRDefault="00105164" w:rsidP="00105164">
      <w:pPr>
        <w:tabs>
          <w:tab w:val="left" w:pos="1701"/>
          <w:tab w:val="left" w:pos="2268"/>
          <w:tab w:val="left" w:pos="2835"/>
        </w:tabs>
        <w:suppressAutoHyphens w:val="0"/>
        <w:kinsoku w:val="0"/>
        <w:overflowPunct w:val="0"/>
        <w:autoSpaceDE w:val="0"/>
        <w:autoSpaceDN w:val="0"/>
        <w:adjustRightInd w:val="0"/>
        <w:snapToGrid w:val="0"/>
        <w:spacing w:after="120"/>
        <w:ind w:right="1134" w:firstLine="567"/>
        <w:jc w:val="both"/>
      </w:pPr>
      <w:r w:rsidRPr="00105164">
        <w:rPr>
          <w:rFonts w:eastAsiaTheme="minorHAnsi"/>
        </w:rPr>
        <w:t>(a)</w:t>
      </w:r>
      <w:r w:rsidRPr="00105164">
        <w:rPr>
          <w:rFonts w:eastAsiaTheme="minorHAnsi"/>
        </w:rPr>
        <w:tab/>
        <w:t>See 2(b).</w:t>
      </w:r>
    </w:p>
    <w:p w14:paraId="21A69296" w14:textId="77777777" w:rsidR="00105164" w:rsidRPr="00105164" w:rsidRDefault="00105164" w:rsidP="00105164">
      <w:pPr>
        <w:suppressAutoHyphens w:val="0"/>
        <w:ind w:firstLine="567"/>
        <w:jc w:val="both"/>
      </w:pPr>
      <w:r w:rsidRPr="00105164">
        <w:t>(b)</w:t>
      </w:r>
      <w:r w:rsidRPr="00105164">
        <w:tab/>
        <w:t xml:space="preserve">Legal protection against discrimination on the basis of disability has been strengthened. Amendment act No. 63/2022 altered the title of Act No. 85/2018 to the Act on Equal Treatment Outside the Labour Market and extended its scope to include discrimination on the basis of disability. </w:t>
      </w:r>
    </w:p>
    <w:p w14:paraId="0E524C34" w14:textId="77777777" w:rsidR="00105164" w:rsidRPr="00105164" w:rsidRDefault="00105164" w:rsidP="00105164">
      <w:pPr>
        <w:suppressAutoHyphens w:val="0"/>
        <w:jc w:val="both"/>
      </w:pPr>
      <w:r w:rsidRPr="00105164">
        <w:t xml:space="preserve">The same amendment act added provisions to Act No. 85/2018 and Act No. 86/2018 on Equal Treatment on the Labour Market, to define denial of reasonable accommodation as discrimination and to ban intersectional discrimination. </w:t>
      </w:r>
    </w:p>
    <w:p w14:paraId="064213DA" w14:textId="77777777" w:rsidR="00105164" w:rsidRPr="00105164" w:rsidRDefault="00105164" w:rsidP="00105164">
      <w:pPr>
        <w:suppressAutoHyphens w:val="0"/>
        <w:spacing w:after="240"/>
        <w:ind w:firstLine="567"/>
        <w:jc w:val="both"/>
      </w:pPr>
      <w:r w:rsidRPr="00105164">
        <w:t xml:space="preserve">The authorities will monitor the implementation of these acts and assess whether the legal protection provides </w:t>
      </w:r>
      <w:r w:rsidRPr="00105164">
        <w:rPr>
          <w:i/>
          <w:iCs/>
        </w:rPr>
        <w:t>de facto</w:t>
      </w:r>
      <w:r w:rsidRPr="00105164">
        <w:t xml:space="preserve"> protection against all forms of discrimination on the basis of disability.</w:t>
      </w:r>
    </w:p>
    <w:p w14:paraId="30004513" w14:textId="77777777" w:rsidR="00105164" w:rsidRPr="00105164" w:rsidRDefault="00105164" w:rsidP="00105164">
      <w:pPr>
        <w:suppressAutoHyphens w:val="0"/>
        <w:ind w:firstLine="567"/>
        <w:jc w:val="both"/>
      </w:pPr>
      <w:r w:rsidRPr="00105164">
        <w:t>(c)</w:t>
      </w:r>
      <w:r w:rsidRPr="00105164">
        <w:tab/>
        <w:t>The objective of Act No. 150/2020 is to safeguard equality and work towards integration of gender and equality in policymaking and decision-taking in all spheres of society and to combat intersectional discrimination, which is defined as discrimination on the basis of two or more reasons for discrimination against which the Act itself and Acts No. 85/2018 and 86/2018 provide protection. Disability is one of those reasons. Article 16 of Act No. 150/2020 specifically provides that intersectional discrimination is prohibited.</w:t>
      </w:r>
    </w:p>
    <w:p w14:paraId="1566AA32" w14:textId="77777777" w:rsidR="00105164" w:rsidRPr="00105164" w:rsidRDefault="00105164" w:rsidP="00105164">
      <w:pPr>
        <w:suppressAutoHyphens w:val="0"/>
        <w:jc w:val="both"/>
      </w:pPr>
      <w:r w:rsidRPr="00105164">
        <w:t>Acts Nos. 85/2018 and 86/2018 have been revised to apply intersectional discrimination and acknowledge that denial of reasonable accommodation for persons with disabilities is considered to be discrimination.</w:t>
      </w:r>
    </w:p>
    <w:p w14:paraId="1E9BEDCC" w14:textId="77777777" w:rsidR="00105164" w:rsidRPr="00105164" w:rsidRDefault="00105164" w:rsidP="00105164">
      <w:pPr>
        <w:suppressAutoHyphens w:val="0"/>
        <w:spacing w:after="240"/>
        <w:jc w:val="both"/>
      </w:pPr>
      <w:r w:rsidRPr="00105164">
        <w:t>This legal framework supplies a basis for taking into consideration disability and other reasons for discrimination in the formulation and implementation of public policy, and for taking action against the intertwined effects of intersectional discrimination.</w:t>
      </w:r>
    </w:p>
    <w:p w14:paraId="5EFE7656" w14:textId="77777777" w:rsidR="00105164" w:rsidRPr="00105164" w:rsidRDefault="00105164" w:rsidP="00105164">
      <w:pPr>
        <w:suppressAutoHyphens w:val="0"/>
        <w:ind w:firstLine="567"/>
        <w:jc w:val="both"/>
      </w:pPr>
      <w:r w:rsidRPr="00105164">
        <w:t>(d)</w:t>
      </w:r>
      <w:r w:rsidRPr="00105164">
        <w:tab/>
        <w:t xml:space="preserve">No fundamental changes have been made to the mandate of the Equality Complaints Committee during this time. The Committee operates under Act No. 151/2020 and receives complaints and decides whether the Act on Equal Status and Equal Rights Irrespective of Gender, the Act on Equal Treatment on the Labour Market and the Act on Equal Treatment Outside the Labour Market have been violated, i.e. with regard to discrimination on the basis of disability. </w:t>
      </w:r>
    </w:p>
    <w:p w14:paraId="630EA92A" w14:textId="77777777" w:rsidR="00105164" w:rsidRPr="00105164" w:rsidRDefault="00105164" w:rsidP="00105164">
      <w:pPr>
        <w:suppressAutoHyphens w:val="0"/>
        <w:jc w:val="both"/>
      </w:pPr>
      <w:r w:rsidRPr="00105164">
        <w:t>These acts provide that the Directorate of Equality is responsible for education and awareness-raising about the equality legislation, prohibition of discrimination and review procedures. It monitors the implementation of the equality legislation and provides information, consultancy and training for the public, employers and government organisations.</w:t>
      </w:r>
    </w:p>
    <w:p w14:paraId="447CADFD" w14:textId="77777777" w:rsidR="00105164" w:rsidRPr="00105164" w:rsidRDefault="00105164" w:rsidP="00105164">
      <w:pPr>
        <w:suppressAutoHyphens w:val="0"/>
        <w:spacing w:before="240" w:after="240"/>
        <w:jc w:val="both"/>
      </w:pPr>
      <w:r w:rsidRPr="00105164">
        <w:t>3.</w:t>
      </w:r>
    </w:p>
    <w:p w14:paraId="7E2B94CE" w14:textId="77777777" w:rsidR="00105164" w:rsidRPr="00105164" w:rsidRDefault="00105164" w:rsidP="00105164">
      <w:pPr>
        <w:suppressAutoHyphens w:val="0"/>
        <w:spacing w:after="240" w:line="240" w:lineRule="auto"/>
        <w:ind w:firstLine="567"/>
        <w:jc w:val="both"/>
        <w:rPr>
          <w:color w:val="242424"/>
        </w:rPr>
      </w:pPr>
      <w:r w:rsidRPr="00105164">
        <w:t>(a)</w:t>
      </w:r>
      <w:r w:rsidRPr="00105164">
        <w:tab/>
      </w:r>
      <w:r w:rsidRPr="00105164">
        <w:rPr>
          <w:color w:val="242424"/>
        </w:rPr>
        <w:t xml:space="preserve">See 2(b) and (c). These acts reinforce the obligation of government organisations to apply gender-disaggregated analysis to statistical data, which promotes better knowledge about the situation of women and girls with disabilities and creates a basis for targeted action to counter discrimination and inequality. </w:t>
      </w:r>
    </w:p>
    <w:p w14:paraId="68F89121" w14:textId="77777777" w:rsidR="00105164" w:rsidRPr="00105164" w:rsidRDefault="00105164" w:rsidP="00105164">
      <w:pPr>
        <w:suppressAutoHyphens w:val="0"/>
        <w:ind w:firstLine="567"/>
        <w:jc w:val="both"/>
      </w:pPr>
      <w:r w:rsidRPr="00105164">
        <w:t>(b)</w:t>
      </w:r>
      <w:r w:rsidRPr="00105164">
        <w:tab/>
        <w:t>Women with disabilities and OPDs participate, through government consultation forums and stakeholder organisations, in consultation and policymaking concerning equality, human rights and violence. Collaboration with organisations representing persons with disabilities has been sought during the preparation and implementation of measures against gender-based violence and other measures that concern marginalised groups.</w:t>
      </w:r>
    </w:p>
    <w:p w14:paraId="22E48737" w14:textId="77777777" w:rsidR="00105164" w:rsidRPr="00105164" w:rsidRDefault="00105164" w:rsidP="00105164">
      <w:pPr>
        <w:suppressAutoHyphens w:val="0"/>
        <w:ind w:firstLine="567"/>
        <w:jc w:val="both"/>
      </w:pPr>
      <w:r w:rsidRPr="00105164">
        <w:t>The needs of children, young people and women with disabilities have been taken into consideration during the implementation of prevention programmes and resource development. The Directorate of Equality is working on integrating consideration for disability and intersectional discrimination into official equality activities.</w:t>
      </w:r>
    </w:p>
    <w:p w14:paraId="342415DC" w14:textId="77777777" w:rsidR="00105164" w:rsidRPr="00105164" w:rsidRDefault="00105164" w:rsidP="00105164">
      <w:pPr>
        <w:suppressAutoHyphens w:val="0"/>
        <w:spacing w:after="240"/>
        <w:jc w:val="both"/>
        <w:rPr>
          <w:lang w:val="is"/>
        </w:rPr>
      </w:pPr>
    </w:p>
    <w:p w14:paraId="67675A55" w14:textId="77777777" w:rsidR="00105164" w:rsidRPr="00105164" w:rsidRDefault="00105164" w:rsidP="00105164">
      <w:pPr>
        <w:suppressAutoHyphens w:val="0"/>
        <w:ind w:firstLine="567"/>
        <w:jc w:val="both"/>
      </w:pPr>
      <w:r w:rsidRPr="00105164">
        <w:t>(c)</w:t>
      </w:r>
      <w:r w:rsidRPr="00105164">
        <w:tab/>
        <w:t xml:space="preserve">There are no available national indicators specifically covering the situation of women and girls with disabilities, nor is there systematic monitoring built concurrently on data disaggregated by both gender and disability for all policy areas. The parliamentary resolution on an action programme on gender equality includes measures to improve the collection, analysis and publication of gender-disaggregated data and the plan is also to develop metrics to assess the progress of equality matters and the development of equality indicators. </w:t>
      </w:r>
    </w:p>
    <w:p w14:paraId="03015EAD" w14:textId="77777777" w:rsidR="00105164" w:rsidRPr="00105164" w:rsidRDefault="00105164" w:rsidP="00105164">
      <w:pPr>
        <w:suppressAutoHyphens w:val="0"/>
        <w:ind w:firstLine="567"/>
        <w:jc w:val="both"/>
      </w:pPr>
      <w:r w:rsidRPr="00105164">
        <w:t>One measure in the Implementation Plan concerns the regular sharing of statistics on the situation of persons with disabilities and the development of data acquisition that enable comparison between the situation of persons with disabilities and other societal groups. The government is developing ways to enforce this measure, e.g. by implementing coordinated standardised data collection by the municipalities.</w:t>
      </w:r>
    </w:p>
    <w:p w14:paraId="6699C69F" w14:textId="77777777" w:rsidR="00105164" w:rsidRPr="00105164" w:rsidRDefault="00105164" w:rsidP="00105164">
      <w:pPr>
        <w:tabs>
          <w:tab w:val="left" w:pos="1701"/>
        </w:tabs>
        <w:suppressAutoHyphens w:val="0"/>
        <w:kinsoku w:val="0"/>
        <w:overflowPunct w:val="0"/>
        <w:autoSpaceDE w:val="0"/>
        <w:autoSpaceDN w:val="0"/>
        <w:adjustRightInd w:val="0"/>
        <w:snapToGrid w:val="0"/>
        <w:spacing w:before="240" w:after="120"/>
        <w:ind w:right="1134"/>
        <w:jc w:val="both"/>
        <w:rPr>
          <w:rFonts w:eastAsiaTheme="minorHAnsi"/>
        </w:rPr>
      </w:pPr>
      <w:r w:rsidRPr="00105164">
        <w:rPr>
          <w:rFonts w:eastAsiaTheme="minorHAnsi"/>
        </w:rPr>
        <w:t>4.</w:t>
      </w:r>
    </w:p>
    <w:p w14:paraId="3465AF4F" w14:textId="77777777" w:rsidR="00105164" w:rsidRPr="00105164" w:rsidRDefault="00105164" w:rsidP="00105164">
      <w:pPr>
        <w:suppressAutoHyphens w:val="0"/>
        <w:spacing w:line="240" w:lineRule="auto"/>
        <w:ind w:firstLine="567"/>
        <w:jc w:val="both"/>
      </w:pPr>
      <w:r w:rsidRPr="00105164">
        <w:t>(a)</w:t>
      </w:r>
      <w:r w:rsidRPr="00105164">
        <w:tab/>
        <w:t xml:space="preserve"> The Act on Integrating Services in the Interest of Children’s Prosperity No. 86/2021 took force in 2022. The implementation of the Act is underway and the nationwide establishment of regional prosperity councils is starting, but the building of the administration and country-wide consultation is not fully completed. </w:t>
      </w:r>
    </w:p>
    <w:p w14:paraId="3C03499C" w14:textId="77777777" w:rsidR="00105164" w:rsidRPr="00105164" w:rsidRDefault="00105164" w:rsidP="00105164">
      <w:pPr>
        <w:suppressAutoHyphens w:val="0"/>
        <w:spacing w:after="240"/>
        <w:ind w:firstLine="567"/>
        <w:jc w:val="both"/>
        <w:rPr>
          <w:lang w:val="is-IS"/>
        </w:rPr>
      </w:pPr>
      <w:r w:rsidRPr="00105164">
        <w:lastRenderedPageBreak/>
        <w:t>A draft of the government’s first complete policy on children’s prosperity until 2035 was published in February 2025. Measures under the legislation also cover children with disabilities, focusing on early support and harmonisation of school, social, health and child protection services.</w:t>
      </w:r>
    </w:p>
    <w:p w14:paraId="652BAC54" w14:textId="77777777" w:rsidR="00105164" w:rsidRPr="00105164" w:rsidRDefault="00105164" w:rsidP="00105164">
      <w:pPr>
        <w:suppressAutoHyphens w:val="0"/>
        <w:spacing w:after="240"/>
        <w:ind w:firstLine="567"/>
        <w:jc w:val="both"/>
      </w:pPr>
      <w:r w:rsidRPr="00105164">
        <w:t>(b)</w:t>
      </w:r>
      <w:r w:rsidRPr="00105164">
        <w:tab/>
        <w:t>Matters concerning children were largely transferred to one ministry to improve oversight and coordination of child services. However, responsibility for services for children with disabilities and their families remains divided between ministries and organisations. The Ministry of Education and Children handles policymaking in matters concerning children and the implementation of the Prosperity Act, e.g. through the National Agency for Children and Families, which supports nationwide municipal services. The Ministry of Social Affairs and Housing continues to handle services for children with disabilities in keeping with Act No. 38/2018, and the Quality and Supervisory Authority of Welfare handles monitoring of these services. Municipalities remain largely responsible for child services, including pre-primary and primary school services, social services and child protection, whereas the relevant ministries handle policymaking and the legal framework under their respective scopes of responsibility. Harmonisation is achieved through the prosperity system and cooperation between the government and municipalities. Despite these coordination arrangements, the National Audit Office concluded in 2026 that greater attention should have been given during the preparation of the Prosperity Act to mapping service structures and barriers affecting children with disabilities, who often require coordinated long-term support across multiple sectors.</w:t>
      </w:r>
    </w:p>
    <w:p w14:paraId="577EF75E" w14:textId="77777777" w:rsidR="00105164" w:rsidRPr="00105164" w:rsidRDefault="00105164" w:rsidP="00105164">
      <w:pPr>
        <w:suppressAutoHyphens w:val="0"/>
        <w:ind w:firstLine="567"/>
        <w:jc w:val="both"/>
      </w:pPr>
      <w:r w:rsidRPr="00105164">
        <w:t>(c)</w:t>
      </w:r>
      <w:r w:rsidRPr="00105164">
        <w:tab/>
        <w:t>Decisions affecting children with disabilities are underpinned by a rights-based approach, taking into account children’s best interests, their right to participation and their developing abilities. Under Act No. 86/2021, support is based on a comprehensive assessment of the situation and support needs of each child, rather than only on medical diagnosis. Where appropriate, children and their guardians participate in the development of integrated service plans.</w:t>
      </w:r>
    </w:p>
    <w:p w14:paraId="3CE4BDB8" w14:textId="77777777" w:rsidR="00105164" w:rsidRPr="00105164" w:rsidRDefault="00105164" w:rsidP="00105164">
      <w:pPr>
        <w:suppressAutoHyphens w:val="0"/>
        <w:spacing w:after="240"/>
        <w:ind w:firstLine="567"/>
        <w:jc w:val="both"/>
      </w:pPr>
      <w:r w:rsidRPr="00105164">
        <w:t>ICF classification is increasingly being used to develop assessment and service systems. Iceland acknowledges that coordinated tools and formal training specifically based on the will and preferences of children with disabilities are still in development.</w:t>
      </w:r>
    </w:p>
    <w:p w14:paraId="2E4F1D40" w14:textId="77777777" w:rsidR="00105164" w:rsidRPr="00105164" w:rsidRDefault="00105164" w:rsidP="00105164">
      <w:pPr>
        <w:suppressAutoHyphens w:val="0"/>
        <w:spacing w:after="240"/>
        <w:ind w:firstLine="567"/>
        <w:jc w:val="both"/>
      </w:pPr>
      <w:r w:rsidRPr="00105164">
        <w:t>(d)</w:t>
      </w:r>
      <w:r w:rsidRPr="00105164">
        <w:tab/>
        <w:t>The Ministry of Education and Children has started working on a review of the 2007 Youth Act. The ongoing work will take into consideration the needs of children with disabilities as well as other support needs during the implementation of participation in municipal youth councils. The aim is to ensure that children with disabilities can actively participate in consultation and express their views on par with other children.</w:t>
      </w:r>
    </w:p>
    <w:p w14:paraId="2C21FF30" w14:textId="77777777" w:rsidR="00105164" w:rsidRPr="00105164" w:rsidRDefault="00105164" w:rsidP="00105164">
      <w:pPr>
        <w:suppressAutoHyphens w:val="0"/>
        <w:ind w:firstLine="567"/>
        <w:jc w:val="both"/>
      </w:pPr>
      <w:r w:rsidRPr="00105164">
        <w:t>(e)</w:t>
      </w:r>
      <w:r w:rsidRPr="00105164">
        <w:tab/>
        <w:t>Complaints, violations of rights and service failures affecting children with disabilities are under the purview of various entities, depending on the nature of the matter. These include municipalities, the Quality and Supervisory Authority of Welfare (QSAW), the Directorate of Health, the Ombudsman for Children and the Icelandic Human Rights Institute, which handles the protection of the rights of persons with disabilities under Act No. 77/2026.</w:t>
      </w:r>
    </w:p>
    <w:p w14:paraId="2F478D3C" w14:textId="77777777" w:rsidR="00105164" w:rsidRPr="00105164" w:rsidRDefault="00105164" w:rsidP="00105164">
      <w:pPr>
        <w:suppressAutoHyphens w:val="0"/>
        <w:ind w:firstLine="567"/>
        <w:jc w:val="both"/>
      </w:pPr>
      <w:r w:rsidRPr="00105164">
        <w:t xml:space="preserve">Efforts are ongoing to improve children’s access to consultation and participation, including best interests’ assessment, consultations with children and young people and discussions on the development of child-friendly consultation channels and dissemination of information. </w:t>
      </w:r>
    </w:p>
    <w:p w14:paraId="6702047F" w14:textId="77777777" w:rsidR="00105164" w:rsidRPr="00105164" w:rsidRDefault="00105164" w:rsidP="00105164">
      <w:pPr>
        <w:suppressAutoHyphens w:val="0"/>
        <w:spacing w:after="240"/>
        <w:ind w:firstLine="567"/>
        <w:jc w:val="both"/>
      </w:pPr>
      <w:r w:rsidRPr="00105164">
        <w:t>There is no coordinated national complaints system specifically intended for children with disabilities. Efforts are ongoing to improve children’s access to complaints procedures and resources to ensure respect for their rights.</w:t>
      </w:r>
    </w:p>
    <w:p w14:paraId="537363D6" w14:textId="77777777" w:rsidR="00105164" w:rsidRPr="00105164" w:rsidRDefault="00105164" w:rsidP="00105164">
      <w:pPr>
        <w:tabs>
          <w:tab w:val="left" w:pos="1701"/>
          <w:tab w:val="left" w:pos="2268"/>
          <w:tab w:val="left" w:pos="2835"/>
        </w:tabs>
        <w:suppressAutoHyphens w:val="0"/>
        <w:kinsoku w:val="0"/>
        <w:overflowPunct w:val="0"/>
        <w:autoSpaceDE w:val="0"/>
        <w:autoSpaceDN w:val="0"/>
        <w:adjustRightInd w:val="0"/>
        <w:snapToGrid w:val="0"/>
        <w:spacing w:after="120"/>
        <w:ind w:right="1134"/>
        <w:jc w:val="both"/>
        <w:rPr>
          <w:rFonts w:eastAsiaTheme="minorHAnsi"/>
        </w:rPr>
      </w:pPr>
      <w:r w:rsidRPr="00105164">
        <w:rPr>
          <w:rFonts w:eastAsiaTheme="minorHAnsi"/>
        </w:rPr>
        <w:t>5.</w:t>
      </w:r>
    </w:p>
    <w:p w14:paraId="0CC9F192" w14:textId="77777777" w:rsidR="00105164" w:rsidRPr="00105164" w:rsidRDefault="00105164" w:rsidP="00105164">
      <w:pPr>
        <w:suppressAutoHyphens w:val="0"/>
        <w:ind w:firstLine="567"/>
        <w:jc w:val="both"/>
      </w:pPr>
      <w:r w:rsidRPr="00105164">
        <w:t>(a)</w:t>
      </w:r>
      <w:r w:rsidRPr="00105164">
        <w:tab/>
        <w:t>The measures in the Implementation Plan include general awareness-raising about the situation of persons with disabilities, a campaign to promote the CRPD, development of educational materials on the rights of persons with disabilities for professionals involved in services for them, and training within the justice system on reasonable accommodation and supported decision-making.</w:t>
      </w:r>
    </w:p>
    <w:p w14:paraId="3A4525F0" w14:textId="77777777" w:rsidR="00105164" w:rsidRPr="00105164" w:rsidRDefault="00105164" w:rsidP="00105164">
      <w:pPr>
        <w:suppressAutoHyphens w:val="0"/>
        <w:spacing w:after="240"/>
        <w:jc w:val="both"/>
      </w:pPr>
      <w:r w:rsidRPr="00105164">
        <w:t>The measures are aimed at civil servants, the education system, social and health care services and the justice system. They focus on increasing the visibility of persons with disabilities in communal discussions and the media. OPDs have further emphasised that awareness-raising should be complemented by the systematic integration of the Convention into professional training, practice and policymaking across all relevant sectors.</w:t>
      </w:r>
    </w:p>
    <w:p w14:paraId="09CD2F00" w14:textId="77777777" w:rsidR="00105164" w:rsidRPr="00105164" w:rsidRDefault="00105164" w:rsidP="00105164">
      <w:pPr>
        <w:suppressAutoHyphens w:val="0"/>
        <w:ind w:firstLine="567"/>
        <w:jc w:val="both"/>
      </w:pPr>
      <w:r w:rsidRPr="00105164">
        <w:t>(b)</w:t>
      </w:r>
      <w:r w:rsidRPr="00105164">
        <w:tab/>
        <w:t>The Implementation Plan emphasises awareness-raising and visibility of persons with disabilities in all areas of society, including increased visibility in the media and public discourse. One measure entails mapping the visibility of persons with disabilities, media skills training, and teaching media professionals how to interview and represent persons with disabilities. OPDs have been given financial support to implement this measure.</w:t>
      </w:r>
    </w:p>
    <w:p w14:paraId="1F90B911" w14:textId="77777777" w:rsidR="00105164" w:rsidRPr="00105164" w:rsidRDefault="00105164" w:rsidP="00105164">
      <w:pPr>
        <w:suppressAutoHyphens w:val="0"/>
        <w:ind w:firstLine="567"/>
        <w:jc w:val="both"/>
      </w:pPr>
      <w:r w:rsidRPr="00105164">
        <w:t xml:space="preserve">The Icelandic National Broadcasting Service’s policy emphasises diversity, equality and participation. The policy states that the National Broadcasting Service is to reflect the diversity of society in its programming and activities and make special efforts to ensure visibility of groups that have been marginalised, including persons with disabilities. It </w:t>
      </w:r>
      <w:r w:rsidRPr="00105164">
        <w:lastRenderedPageBreak/>
        <w:t>emphasises consultation with stakeholders and creating a platform for diverse voices and the experiences of persons with disabilities.</w:t>
      </w:r>
    </w:p>
    <w:p w14:paraId="0E187F25" w14:textId="77777777" w:rsidR="00105164" w:rsidRPr="00105164" w:rsidRDefault="00105164" w:rsidP="00105164">
      <w:pPr>
        <w:suppressAutoHyphens w:val="0"/>
        <w:spacing w:after="240"/>
        <w:ind w:firstLine="567"/>
        <w:jc w:val="both"/>
      </w:pPr>
      <w:r w:rsidRPr="00105164">
        <w:t>There are no legally mandated codes of ethics or monitoring systems specifically aimed at the representation of persons with disabilities in the media, but the aforementioned measures and policies aim to promote a respectful, diverse and more accurate representation of persons with disabilities in public discourse.</w:t>
      </w:r>
    </w:p>
    <w:p w14:paraId="5CD26A3C" w14:textId="77777777" w:rsidR="00105164" w:rsidRPr="00105164" w:rsidRDefault="00105164" w:rsidP="00105164">
      <w:pPr>
        <w:suppressAutoHyphens w:val="0"/>
        <w:ind w:firstLine="567"/>
        <w:jc w:val="both"/>
      </w:pPr>
      <w:r w:rsidRPr="00105164">
        <w:t>(c)</w:t>
      </w:r>
      <w:r w:rsidRPr="00105164">
        <w:tab/>
        <w:t xml:space="preserve">Awareness-raising based on the Implementation Plan started in 2025 and included advertisements and a website. Persons with disabilities and OPDs were involved throughout the campaign, in formulating the main message and making decisions on the format and presentation. </w:t>
      </w:r>
    </w:p>
    <w:p w14:paraId="0F4257B1" w14:textId="77777777" w:rsidR="00105164" w:rsidRPr="00105164" w:rsidRDefault="00105164" w:rsidP="00105164">
      <w:pPr>
        <w:suppressAutoHyphens w:val="0"/>
        <w:jc w:val="both"/>
      </w:pPr>
      <w:r w:rsidRPr="00105164">
        <w:t>See 5(a). OPDs have also received State grants to create media projects, including a television program presented by persons with intellectual disabilities.</w:t>
      </w:r>
    </w:p>
    <w:p w14:paraId="7F2AD73F" w14:textId="77777777" w:rsidR="00105164" w:rsidRPr="00105164" w:rsidRDefault="00105164" w:rsidP="00105164">
      <w:pPr>
        <w:suppressAutoHyphens w:val="0"/>
        <w:spacing w:before="240" w:after="240"/>
        <w:jc w:val="both"/>
      </w:pPr>
      <w:r w:rsidRPr="00105164">
        <w:t>6.</w:t>
      </w:r>
    </w:p>
    <w:p w14:paraId="299083B3" w14:textId="77777777" w:rsidR="00105164" w:rsidRPr="00105164" w:rsidRDefault="00105164" w:rsidP="00105164">
      <w:pPr>
        <w:suppressAutoHyphens w:val="0"/>
        <w:ind w:firstLine="567"/>
        <w:jc w:val="both"/>
      </w:pPr>
      <w:r w:rsidRPr="00105164">
        <w:t>(a)</w:t>
      </w:r>
      <w:r w:rsidRPr="00105164">
        <w:tab/>
        <w:t>The Implementation Plan includes measures aimed at coordinating the implementation and increasing enforcement of accessibility criteria in the built environment. It envisages revising laws and regulations, clearer monitoring and complaints procedures, and more emphasis on universal design.</w:t>
      </w:r>
    </w:p>
    <w:p w14:paraId="28192E97" w14:textId="77777777" w:rsidR="00105164" w:rsidRPr="00105164" w:rsidRDefault="00105164" w:rsidP="00105164">
      <w:pPr>
        <w:suppressAutoHyphens w:val="0"/>
        <w:spacing w:after="240"/>
        <w:ind w:firstLine="567"/>
        <w:jc w:val="both"/>
      </w:pPr>
      <w:r w:rsidRPr="00105164">
        <w:t>Revision of the Building Regulation and development of coordinated procedures for inspection, education and consultation throughout the country is under way. Instructions and education materials on accessibility will be prepared for municipalities and other developers.</w:t>
      </w:r>
    </w:p>
    <w:p w14:paraId="691D120C" w14:textId="77777777" w:rsidR="00105164" w:rsidRPr="00105164" w:rsidRDefault="00105164" w:rsidP="00105164">
      <w:pPr>
        <w:suppressAutoHyphens w:val="0"/>
        <w:spacing w:after="240"/>
        <w:ind w:firstLine="567"/>
        <w:jc w:val="both"/>
      </w:pPr>
      <w:r w:rsidRPr="00105164">
        <w:t>(b)</w:t>
      </w:r>
      <w:r w:rsidRPr="00105164">
        <w:tab/>
        <w:t xml:space="preserve">Directive (EU) 2016/2102 was introduced into Icelandic legislation by Act No. 20/2026. </w:t>
      </w:r>
    </w:p>
    <w:p w14:paraId="1B4A433C" w14:textId="77777777" w:rsidR="00105164" w:rsidRPr="00105164" w:rsidRDefault="00105164" w:rsidP="00105164">
      <w:pPr>
        <w:suppressAutoHyphens w:val="0"/>
        <w:spacing w:after="240"/>
        <w:ind w:firstLine="567"/>
        <w:jc w:val="both"/>
      </w:pPr>
      <w:r w:rsidRPr="00105164">
        <w:t>(c)</w:t>
      </w:r>
      <w:r w:rsidRPr="00105164">
        <w:tab/>
        <w:t>Universal design and accessibility requirements are a focus point in the development of official websites and apps. Efforts are made to ensure that individuals who are unable to use electronic identification unaided can continue to access official services through other means and with appropriate support. OPDs have noted that, despite these measures, barriers to digital accessibility continue to disproportionately affect persons with intellectual disabilities and related impairments.</w:t>
      </w:r>
    </w:p>
    <w:p w14:paraId="0B02055B" w14:textId="77777777" w:rsidR="00105164" w:rsidRPr="00105164" w:rsidRDefault="00105164" w:rsidP="00105164">
      <w:pPr>
        <w:suppressAutoHyphens w:val="0"/>
        <w:ind w:firstLine="567"/>
        <w:jc w:val="both"/>
      </w:pPr>
      <w:r w:rsidRPr="00105164">
        <w:t>(d)</w:t>
      </w:r>
      <w:r w:rsidRPr="00105164">
        <w:tab/>
        <w:t xml:space="preserve"> The Transport Plan 2026-2040 defines accessibility for persons with disabilities as one of the key subjects in transport. It emphasises improving accessibility within the transport system and public transport and ensuring that persons with disabilities are included in matters that concern them. Additionally, the introduction of NaviLens codes at public bus stops has started. </w:t>
      </w:r>
    </w:p>
    <w:p w14:paraId="67941C25" w14:textId="77777777" w:rsidR="00105164" w:rsidRPr="00105164" w:rsidRDefault="00105164" w:rsidP="00105164">
      <w:pPr>
        <w:suppressAutoHyphens w:val="0"/>
        <w:spacing w:after="240"/>
        <w:ind w:firstLine="567"/>
        <w:jc w:val="both"/>
      </w:pPr>
      <w:r w:rsidRPr="00105164">
        <w:t>The Implementation Plan envisages mapping the experiences of persons with disabilities in using public transport, and continued efforts to supply accessible information and digital services.</w:t>
      </w:r>
    </w:p>
    <w:p w14:paraId="3808981A" w14:textId="77777777" w:rsidR="00105164" w:rsidRPr="00105164" w:rsidRDefault="00105164" w:rsidP="00105164">
      <w:pPr>
        <w:suppressAutoHyphens w:val="0"/>
        <w:spacing w:before="240" w:after="160" w:line="276" w:lineRule="auto"/>
        <w:jc w:val="both"/>
        <w:rPr>
          <w:color w:val="000000" w:themeColor="text1"/>
        </w:rPr>
      </w:pPr>
      <w:r w:rsidRPr="00105164">
        <w:rPr>
          <w:color w:val="000000" w:themeColor="text1"/>
        </w:rPr>
        <w:t>7.</w:t>
      </w:r>
    </w:p>
    <w:p w14:paraId="3CBFDD0F" w14:textId="77777777" w:rsidR="00105164" w:rsidRPr="00105164" w:rsidRDefault="00105164" w:rsidP="00105164">
      <w:pPr>
        <w:suppressAutoHyphens w:val="0"/>
        <w:ind w:firstLine="567"/>
        <w:jc w:val="both"/>
      </w:pPr>
      <w:r w:rsidRPr="00105164">
        <w:t xml:space="preserve">Icelandic legislation provides for recording, notification, investigation and oversight of serious incidents and deaths in health care and welfare services, including within residential settings and mental health services. Doctors and service providers are required to notify any unexpected deaths and serious incidents to the police and, as the case may be, the Directorate of Health, which </w:t>
      </w:r>
      <w:r w:rsidRPr="00105164">
        <w:rPr>
          <w:i/>
          <w:iCs/>
        </w:rPr>
        <w:t>inter alia</w:t>
      </w:r>
      <w:r w:rsidRPr="00105164">
        <w:t xml:space="preserve"> keeps a record of causes of death.</w:t>
      </w:r>
    </w:p>
    <w:p w14:paraId="27906A75" w14:textId="77777777" w:rsidR="00105164" w:rsidRPr="00105164" w:rsidRDefault="00105164" w:rsidP="00105164">
      <w:pPr>
        <w:suppressAutoHyphens w:val="0"/>
        <w:ind w:firstLine="567"/>
        <w:jc w:val="both"/>
      </w:pPr>
      <w:r w:rsidRPr="00105164">
        <w:t>Under Act No. 88/2021 on QSAW any serious incident that has caused, or could have caused, serious harm or the death of a service recipient must be notified without delay. QSAW can investigate such cases and refer them to the police on suspicion of punishable conduct. Rights protection officers for persons with disabilities must be notified in case of suspicion of rights violations.</w:t>
      </w:r>
    </w:p>
    <w:p w14:paraId="6A50D475" w14:textId="77777777" w:rsidR="00105164" w:rsidRPr="00105164" w:rsidRDefault="00105164" w:rsidP="00105164">
      <w:pPr>
        <w:suppressAutoHyphens w:val="0"/>
        <w:spacing w:before="240" w:after="160" w:line="240" w:lineRule="auto"/>
        <w:jc w:val="both"/>
        <w:rPr>
          <w:color w:val="000000" w:themeColor="text1"/>
        </w:rPr>
      </w:pPr>
      <w:r w:rsidRPr="00105164">
        <w:rPr>
          <w:color w:val="000000" w:themeColor="text1"/>
        </w:rPr>
        <w:t>8.</w:t>
      </w:r>
    </w:p>
    <w:p w14:paraId="39F3710F" w14:textId="77777777" w:rsidR="00105164" w:rsidRPr="00105164" w:rsidRDefault="00105164" w:rsidP="00105164">
      <w:pPr>
        <w:suppressAutoHyphens w:val="0"/>
        <w:spacing w:after="240"/>
        <w:ind w:firstLine="567"/>
        <w:jc w:val="both"/>
      </w:pPr>
      <w:r w:rsidRPr="00105164">
        <w:t>(a)</w:t>
      </w:r>
      <w:r w:rsidRPr="00105164">
        <w:tab/>
        <w:t xml:space="preserve">Efforts are made to ensure that everyone can seek emergency assistance through the 112 emergency service. Since 2006 it has been possible to send text messages to 112 and in 2018 the app </w:t>
      </w:r>
      <w:r w:rsidRPr="00105164">
        <w:rPr>
          <w:i/>
          <w:iCs/>
        </w:rPr>
        <w:t>112 Deaf</w:t>
      </w:r>
      <w:r w:rsidRPr="00105164">
        <w:t xml:space="preserve"> was developed in cooperation with the Icelandic Association of the Deaf to facilitate communication and information exchange for people who are unable to make use of traditional phone calls. The Neyðarlínan emergency service also offers specialised emergency response processes for individuals needing special support, an accessible website and sign language interpretation. Further improvements are in the works, including video calls and real-time messaging.</w:t>
      </w:r>
    </w:p>
    <w:p w14:paraId="4B451D26" w14:textId="77777777" w:rsidR="00105164" w:rsidRPr="00105164" w:rsidRDefault="00105164" w:rsidP="00105164">
      <w:pPr>
        <w:suppressAutoHyphens w:val="0"/>
        <w:ind w:firstLine="567"/>
        <w:jc w:val="both"/>
      </w:pPr>
      <w:r w:rsidRPr="00105164">
        <w:t>(b)</w:t>
      </w:r>
      <w:r w:rsidRPr="00105164">
        <w:tab/>
        <w:t>The Icelandic Police’s Department of Civil Protection and Emergency Management has set up a partnership with the Icelandic Disability Alliance (IDA) to promote participation by persons with disabilities and OPDs in the development and implementation of civil protection and contingency plans. The partnership covers all levels of civil protection, including prevention, preparedness, response and recovery.</w:t>
      </w:r>
    </w:p>
    <w:p w14:paraId="357C0655" w14:textId="77777777" w:rsidR="00105164" w:rsidRPr="00105164" w:rsidRDefault="00105164" w:rsidP="00105164">
      <w:pPr>
        <w:suppressAutoHyphens w:val="0"/>
        <w:ind w:firstLine="567"/>
        <w:jc w:val="both"/>
      </w:pPr>
      <w:r w:rsidRPr="00105164">
        <w:lastRenderedPageBreak/>
        <w:t xml:space="preserve">Emphasis has been placed on improving procedures and work processes with consideration of the needs of persons with disabilities, strengthening support for persons with disabilities during evacuations, and ensuring that information and educational materials about civil protection are accessible. </w:t>
      </w:r>
    </w:p>
    <w:p w14:paraId="720BC850" w14:textId="77777777" w:rsidR="00105164" w:rsidRPr="00105164" w:rsidRDefault="00105164" w:rsidP="00105164">
      <w:pPr>
        <w:suppressAutoHyphens w:val="0"/>
        <w:ind w:firstLine="567"/>
        <w:jc w:val="both"/>
      </w:pPr>
      <w:r w:rsidRPr="00105164">
        <w:t>OPDs have noted that further measures are needed to ensure that civil protection and emergency information are provided in accessible and easy-to-understand formats, particularly for persons with intellectual disabilities and related impairments.</w:t>
      </w:r>
    </w:p>
    <w:p w14:paraId="4910924F" w14:textId="77777777" w:rsidR="00105164" w:rsidRPr="00105164" w:rsidRDefault="00105164" w:rsidP="00105164">
      <w:pPr>
        <w:suppressAutoHyphens w:val="0"/>
        <w:spacing w:before="240" w:after="240"/>
        <w:jc w:val="both"/>
      </w:pPr>
      <w:r w:rsidRPr="00105164">
        <w:t>9.</w:t>
      </w:r>
    </w:p>
    <w:p w14:paraId="1BC9B43F" w14:textId="77777777" w:rsidR="00105164" w:rsidRPr="00105164" w:rsidRDefault="00105164" w:rsidP="00105164">
      <w:pPr>
        <w:suppressAutoHyphens w:val="0"/>
        <w:spacing w:after="240"/>
        <w:ind w:firstLine="567"/>
        <w:jc w:val="both"/>
      </w:pPr>
      <w:r w:rsidRPr="00105164">
        <w:t>(a)</w:t>
      </w:r>
      <w:r w:rsidRPr="00105164">
        <w:tab/>
        <w:t>A Bill to amend the Act on Legal Competence was proposed to Althingi during the 154th legislative assembly in 2023-2024 but did not pass. The Ministry of Justice continues to review the Act on Legal Competence. See 11(a) and (b).</w:t>
      </w:r>
    </w:p>
    <w:p w14:paraId="24149CAC" w14:textId="77777777" w:rsidR="00105164" w:rsidRPr="00105164" w:rsidRDefault="00105164" w:rsidP="00105164">
      <w:pPr>
        <w:suppressAutoHyphens w:val="0"/>
        <w:ind w:firstLine="567"/>
        <w:jc w:val="both"/>
      </w:pPr>
      <w:r w:rsidRPr="00105164">
        <w:t>(b)</w:t>
      </w:r>
      <w:r w:rsidRPr="00105164">
        <w:tab/>
        <w:t xml:space="preserve">Tasks relating to personal spokespersons are the responsibility of District Commissioners, under Act No. 77/2026. The Act covers the competence, obligations and tasks of personal spokespersons. They are obliged to receive training about the content and emphases of their tasks. An emphasis is placed on support being based on the will and preferences of each individual and on using the communication channels and support necessary to ensure their participation in decision-making. The roles of personal spokespersons is to support individuals in executing their own will, rather than making decisions for them. </w:t>
      </w:r>
    </w:p>
    <w:p w14:paraId="45CB2669" w14:textId="77777777" w:rsidR="00105164" w:rsidRPr="00105164" w:rsidRDefault="00105164" w:rsidP="00105164">
      <w:pPr>
        <w:suppressAutoHyphens w:val="0"/>
        <w:spacing w:after="240"/>
        <w:ind w:firstLine="567"/>
        <w:jc w:val="both"/>
      </w:pPr>
      <w:r w:rsidRPr="00105164">
        <w:t>District Commissioners oversee the enforcement of an agreement between persons with disabilities and their personal spokespersons and can take appropriate measures or withdraw the agreement if personal spokespersons do not carry out their duties or act in accordance with the will of their client.</w:t>
      </w:r>
    </w:p>
    <w:p w14:paraId="1D8D5F44" w14:textId="77777777" w:rsidR="00105164" w:rsidRPr="00105164" w:rsidRDefault="00105164" w:rsidP="00105164">
      <w:pPr>
        <w:suppressAutoHyphens w:val="0"/>
        <w:ind w:firstLine="567"/>
        <w:jc w:val="both"/>
      </w:pPr>
      <w:r w:rsidRPr="00105164">
        <w:t>(c)</w:t>
      </w:r>
      <w:r w:rsidRPr="00105164">
        <w:tab/>
        <w:t>Icelandic legislation does not expect the staff of residential or other service settings to be making decisions for persons with disabilities without legal basis. Services under Act No. 38/2018 are based on the right of self-determination, individual support and participation of users in making decisions that affect their life.</w:t>
      </w:r>
    </w:p>
    <w:p w14:paraId="538C745E" w14:textId="77777777" w:rsidR="00105164" w:rsidRPr="00105164" w:rsidRDefault="00105164" w:rsidP="00105164">
      <w:pPr>
        <w:suppressAutoHyphens w:val="0"/>
        <w:jc w:val="both"/>
      </w:pPr>
      <w:r w:rsidRPr="00105164">
        <w:t>As to oversight of the implementation of services, see 12(d). Complaints or tips regarding service failures, inappropriate restrictions or decisions being made without the individual’s participation can be examined by those entities.</w:t>
      </w:r>
    </w:p>
    <w:p w14:paraId="4E590A9F" w14:textId="77777777" w:rsidR="00105164" w:rsidRPr="00105164" w:rsidRDefault="00105164" w:rsidP="00105164">
      <w:pPr>
        <w:suppressAutoHyphens w:val="0"/>
        <w:spacing w:after="240"/>
        <w:jc w:val="both"/>
      </w:pPr>
      <w:r w:rsidRPr="00105164">
        <w:t>No information is available about the extent of informal substitute decision-making within residential services, nor on the number of cases where such practices have been identified or reversed.</w:t>
      </w:r>
    </w:p>
    <w:p w14:paraId="48F952BF" w14:textId="77777777" w:rsidR="00105164" w:rsidRPr="00105164" w:rsidRDefault="00105164" w:rsidP="00105164">
      <w:pPr>
        <w:suppressAutoHyphens w:val="0"/>
        <w:ind w:firstLine="567"/>
        <w:jc w:val="both"/>
      </w:pPr>
      <w:r w:rsidRPr="00105164">
        <w:t>(d)</w:t>
      </w:r>
      <w:r w:rsidRPr="00105164">
        <w:tab/>
        <w:t>The Icelandic authorities stress that access to official services is not contingent on an individual being able to use electronic identification unaided. Efforts are made to ensure that individuals who find it difficult to use electronic identification or other digital identification can receive appropriate assistance or use other means of communication with the authorities, e.g. by making applications on paper. The aim is to promote independent participation of individuals in matters concerning them and to reduce the need for substitute decision-making due to obstacles to digital access. See 6(c).</w:t>
      </w:r>
    </w:p>
    <w:p w14:paraId="1FE85330" w14:textId="77777777" w:rsidR="00105164" w:rsidRPr="00105164" w:rsidRDefault="00105164" w:rsidP="00105164">
      <w:pPr>
        <w:tabs>
          <w:tab w:val="left" w:pos="1701"/>
          <w:tab w:val="left" w:pos="2268"/>
          <w:tab w:val="left" w:pos="2835"/>
        </w:tabs>
        <w:suppressAutoHyphens w:val="0"/>
        <w:kinsoku w:val="0"/>
        <w:overflowPunct w:val="0"/>
        <w:autoSpaceDE w:val="0"/>
        <w:autoSpaceDN w:val="0"/>
        <w:adjustRightInd w:val="0"/>
        <w:snapToGrid w:val="0"/>
        <w:spacing w:before="240" w:after="120"/>
        <w:ind w:right="1134"/>
        <w:jc w:val="both"/>
      </w:pPr>
      <w:r w:rsidRPr="00105164">
        <w:rPr>
          <w:rFonts w:eastAsiaTheme="minorHAnsi"/>
        </w:rPr>
        <w:t>10.</w:t>
      </w:r>
    </w:p>
    <w:p w14:paraId="2ECC1E32" w14:textId="77777777" w:rsidR="00105164" w:rsidRPr="00105164" w:rsidRDefault="00105164" w:rsidP="00105164">
      <w:pPr>
        <w:suppressAutoHyphens w:val="0"/>
        <w:spacing w:after="240"/>
        <w:ind w:firstLine="567"/>
        <w:jc w:val="both"/>
      </w:pPr>
      <w:r w:rsidRPr="00105164">
        <w:t>(a)</w:t>
      </w:r>
      <w:r w:rsidRPr="00105164">
        <w:tab/>
        <w:t>Act No. 61/2022 amended the Code of Criminal Procedure to improve the access of persons with disabilities to the justice system. Accused persons and witnesses with disabilities have the option of receiving assistance from appropriate adults during questioning, and the use of specially designed facilities and specialist assistance is permissible as necessary. Act No. 53/2024 expanded the permission to use online conferencing to ensure reasonable accommodation and support at all stages of proceedings.</w:t>
      </w:r>
    </w:p>
    <w:p w14:paraId="67AF421F" w14:textId="77777777" w:rsidR="00105164" w:rsidRPr="00105164" w:rsidRDefault="00105164" w:rsidP="00105164">
      <w:pPr>
        <w:suppressAutoHyphens w:val="0"/>
        <w:ind w:firstLine="567"/>
        <w:jc w:val="both"/>
      </w:pPr>
      <w:r w:rsidRPr="00105164">
        <w:t>(b)</w:t>
      </w:r>
      <w:r w:rsidRPr="00105164">
        <w:tab/>
        <w:t>The National Programme on action against gender-based violence 2026-2030 focuses especially on the situation of marginalised groups, including women with disabilities. A survey will be made of their experiences of the justice system and training materials will be developed for police officers, prosecutors, judges and staff of District Commissioners, taking into account the needs of persons with disabilities who are victims of crime.</w:t>
      </w:r>
    </w:p>
    <w:p w14:paraId="498896EC" w14:textId="77777777" w:rsidR="00105164" w:rsidRPr="00105164" w:rsidRDefault="00105164" w:rsidP="00105164">
      <w:pPr>
        <w:suppressAutoHyphens w:val="0"/>
        <w:spacing w:before="240" w:after="240"/>
        <w:ind w:firstLine="567"/>
        <w:jc w:val="both"/>
      </w:pPr>
      <w:r w:rsidRPr="00105164">
        <w:t>(c)</w:t>
      </w:r>
      <w:r w:rsidRPr="00105164">
        <w:tab/>
        <w:t>Training regarding the rights of persons with disabilities and communication with people requiring communication support is part of the education of police officers and prison guards. The police have developed digital training materials about disabilities, rights-based interview techniques consistent with the Mendez Principles in the training of detectives and prosecutors’ staff.</w:t>
      </w:r>
    </w:p>
    <w:p w14:paraId="1812B8A6" w14:textId="77777777" w:rsidR="00105164" w:rsidRPr="00105164" w:rsidRDefault="00105164" w:rsidP="00105164">
      <w:pPr>
        <w:suppressAutoHyphens w:val="0"/>
        <w:ind w:firstLine="567"/>
        <w:jc w:val="both"/>
      </w:pPr>
      <w:r w:rsidRPr="00105164">
        <w:t>(d)</w:t>
      </w:r>
      <w:r w:rsidRPr="00105164">
        <w:tab/>
        <w:t>The Code of Criminal Procedure states that accused persons and witnesses with disabilities shall be offered the services of an appropriate adult during questioning. The role of the appropriate adult is to support the individual and enable him/her to participate in the proceedings, but not to act on behalf of the individual or participate in the investigation of the case. The choice of an appropriate adult is made with consideration of the wishes of the individual in question.</w:t>
      </w:r>
    </w:p>
    <w:p w14:paraId="214274C6" w14:textId="77777777" w:rsidR="00105164" w:rsidRPr="00105164" w:rsidRDefault="00105164" w:rsidP="00105164">
      <w:pPr>
        <w:suppressAutoHyphens w:val="0"/>
        <w:spacing w:before="240" w:after="240"/>
        <w:jc w:val="both"/>
      </w:pPr>
      <w:r w:rsidRPr="00105164">
        <w:lastRenderedPageBreak/>
        <w:t>11.</w:t>
      </w:r>
    </w:p>
    <w:p w14:paraId="0D8699D0" w14:textId="77777777" w:rsidR="00105164" w:rsidRPr="00105164" w:rsidRDefault="00105164" w:rsidP="00105164">
      <w:pPr>
        <w:suppressAutoHyphens w:val="0"/>
        <w:spacing w:after="240" w:line="240" w:lineRule="auto"/>
        <w:ind w:firstLine="567"/>
        <w:jc w:val="both"/>
        <w:rPr>
          <w:color w:val="000000" w:themeColor="text1"/>
        </w:rPr>
      </w:pPr>
      <w:r w:rsidRPr="00105164">
        <w:t>(a)</w:t>
      </w:r>
      <w:r w:rsidRPr="00105164">
        <w:tab/>
        <w:t>In 2026, Althingi adopted amendments to the Patients’ Rights Act, in which the principle prohibiting the use of compulsion in health care service is enshrined in law and clear rules are set out governing exceptional cases where restrictions to the right of self-determination may be considered necessary. The Act provides for conditions, record-keeping and authorisation to make complaints and emphasises moderation and respect for human dignity.</w:t>
      </w:r>
    </w:p>
    <w:p w14:paraId="7FC777C8" w14:textId="77777777" w:rsidR="00105164" w:rsidRPr="00105164" w:rsidRDefault="00105164" w:rsidP="00105164">
      <w:pPr>
        <w:suppressAutoHyphens w:val="0"/>
        <w:spacing w:after="240"/>
        <w:ind w:firstLine="567"/>
        <w:jc w:val="both"/>
      </w:pPr>
      <w:r w:rsidRPr="00105164">
        <w:t>(b)</w:t>
      </w:r>
      <w:r w:rsidRPr="00105164">
        <w:tab/>
        <w:t>In 2025, the Minister of Justice submitted a bill for revision of the General Penal Code to strengthen legal safeguards and ensure regular review of security measures. Act No. 76/2026 was adopted in 2026, envisaging a special centre for security measures and increased rights of persons who have been subjected to such measures. See 11(a).</w:t>
      </w:r>
    </w:p>
    <w:p w14:paraId="224B2ED7" w14:textId="77777777" w:rsidR="00105164" w:rsidRPr="00105164" w:rsidRDefault="00105164" w:rsidP="00105164">
      <w:pPr>
        <w:suppressAutoHyphens w:val="0"/>
        <w:ind w:firstLine="567"/>
        <w:jc w:val="both"/>
      </w:pPr>
      <w:r w:rsidRPr="00105164">
        <w:t>(c)</w:t>
      </w:r>
      <w:r w:rsidRPr="00105164">
        <w:tab/>
        <w:t xml:space="preserve">Conditional release in keeping with Act No. 15/2016 is based on individual assessment. The assessment </w:t>
      </w:r>
      <w:r w:rsidRPr="00105164">
        <w:rPr>
          <w:i/>
          <w:iCs/>
        </w:rPr>
        <w:t>inter alia</w:t>
      </w:r>
      <w:r w:rsidRPr="00105164">
        <w:t xml:space="preserve"> looks to geographical location, support needs and whether the appropriate resources are available in the community.</w:t>
      </w:r>
    </w:p>
    <w:p w14:paraId="3950B942" w14:textId="77777777" w:rsidR="00105164" w:rsidRPr="00105164" w:rsidRDefault="00105164" w:rsidP="00105164">
      <w:pPr>
        <w:suppressAutoHyphens w:val="0"/>
        <w:ind w:firstLine="567"/>
        <w:jc w:val="both"/>
      </w:pPr>
      <w:r w:rsidRPr="00105164">
        <w:t>In case of prisoners with disabilities, the lack of appropriate housing or support services can affect their release from prison. The Prison and Probation Administration has partnered with municipal social services and other service providers with the aim to ensure appropriate support and enable their re-entry into society.</w:t>
      </w:r>
    </w:p>
    <w:p w14:paraId="68DFF9EE" w14:textId="77777777" w:rsidR="00105164" w:rsidRPr="00105164" w:rsidRDefault="00105164" w:rsidP="00105164">
      <w:pPr>
        <w:suppressAutoHyphens w:val="0"/>
        <w:spacing w:before="240" w:after="240"/>
        <w:jc w:val="both"/>
      </w:pPr>
      <w:r w:rsidRPr="00105164">
        <w:t>12.</w:t>
      </w:r>
    </w:p>
    <w:p w14:paraId="7384214F" w14:textId="77777777" w:rsidR="00105164" w:rsidRPr="00105164" w:rsidRDefault="00105164" w:rsidP="00105164">
      <w:pPr>
        <w:suppressAutoHyphens w:val="0"/>
        <w:ind w:firstLine="567"/>
        <w:jc w:val="both"/>
      </w:pPr>
      <w:r w:rsidRPr="00105164">
        <w:t>(a)</w:t>
      </w:r>
      <w:r w:rsidRPr="00105164">
        <w:tab/>
        <w:t>Act No. 148/2020 extended the scope of the Act on Fair Compensation to children with disabilities who had been placed full-time in public institutions. The condition that a special official investigation had to have been carried out was repealed.</w:t>
      </w:r>
    </w:p>
    <w:p w14:paraId="2EFECB96" w14:textId="77777777" w:rsidR="00105164" w:rsidRPr="00105164" w:rsidRDefault="00105164" w:rsidP="00105164">
      <w:pPr>
        <w:suppressAutoHyphens w:val="0"/>
        <w:ind w:firstLine="567"/>
        <w:jc w:val="both"/>
      </w:pPr>
      <w:r w:rsidRPr="00105164">
        <w:t>The Act covers activities of institutions up to 1 February 1993. A total of 62 applications were submitted due to placements in homes for children with disabilities. Of those, 51 applicants received compensation, but 11 applications were rejected since they did not fall under the scope of the Act.</w:t>
      </w:r>
    </w:p>
    <w:p w14:paraId="7FD504F1" w14:textId="77777777" w:rsidR="00105164" w:rsidRPr="00105164" w:rsidRDefault="00105164" w:rsidP="00105164">
      <w:pPr>
        <w:suppressAutoHyphens w:val="0"/>
        <w:spacing w:after="240"/>
        <w:ind w:firstLine="567"/>
        <w:jc w:val="both"/>
      </w:pPr>
      <w:r w:rsidRPr="00105164">
        <w:t>The Icelandic government has announced plans for general fair compensation for individuals not covered by the previous law.</w:t>
      </w:r>
    </w:p>
    <w:p w14:paraId="2A2B8E62" w14:textId="77777777" w:rsidR="00105164" w:rsidRPr="00105164" w:rsidRDefault="00105164" w:rsidP="00105164">
      <w:pPr>
        <w:suppressAutoHyphens w:val="0"/>
        <w:spacing w:line="240" w:lineRule="auto"/>
        <w:ind w:firstLine="567"/>
        <w:jc w:val="both"/>
      </w:pPr>
      <w:r w:rsidRPr="00105164">
        <w:t>(b)</w:t>
      </w:r>
      <w:r w:rsidRPr="00105164">
        <w:tab/>
        <w:t>Under the Code of Criminal Procedure, a judge can decide on security detention in a hospital or another appropriate institution instead of prison. Individuals under security detention have access to health care services and the Prison and Probation Administration has, as the case may be, sought advice from experts and OPDs to meet the needs of persons with disabilities.</w:t>
      </w:r>
    </w:p>
    <w:p w14:paraId="640210C1" w14:textId="77777777" w:rsidR="00105164" w:rsidRPr="00105164" w:rsidRDefault="00105164" w:rsidP="00105164">
      <w:pPr>
        <w:suppressAutoHyphens w:val="0"/>
        <w:ind w:firstLine="567"/>
        <w:jc w:val="both"/>
      </w:pPr>
      <w:r w:rsidRPr="00105164">
        <w:t>Under the Execution of Sentences Act children under the age of 18 shall generally be placed in custody under the supervision of child protection authorities and shall only be imprisoned in exceptional cases.</w:t>
      </w:r>
    </w:p>
    <w:p w14:paraId="3E499D12" w14:textId="77777777" w:rsidR="00105164" w:rsidRPr="00105164" w:rsidRDefault="00105164" w:rsidP="00105164">
      <w:pPr>
        <w:suppressAutoHyphens w:val="0"/>
        <w:spacing w:after="240"/>
        <w:ind w:firstLine="567"/>
        <w:jc w:val="both"/>
      </w:pPr>
      <w:r w:rsidRPr="00105164">
        <w:t>There are currently no specific regulations regarding solitary confinement of persons with disabilities in pre-trial detention, and there are no specific measures in place to reduce the use of solitary confinement for persons with disabilities.</w:t>
      </w:r>
    </w:p>
    <w:p w14:paraId="291B9707" w14:textId="77777777" w:rsidR="00105164" w:rsidRPr="00105164" w:rsidRDefault="00105164" w:rsidP="00105164">
      <w:pPr>
        <w:suppressAutoHyphens w:val="0"/>
        <w:ind w:firstLine="567"/>
        <w:jc w:val="both"/>
      </w:pPr>
      <w:r w:rsidRPr="00105164">
        <w:t>(c)</w:t>
      </w:r>
      <w:r w:rsidRPr="00105164">
        <w:tab/>
        <w:t>Under Act No. 77/2026, a team of experts has been tasked with reducing the use of coercion and other burdensome measures against children and adults with disabilities and to provide counselling on appropriate means of support. The team will be strengthened through increased staffing in 2026. Training material is being prepared in cooperation with the municipalities, intended for staff, about measures to prevent the use of coercion.</w:t>
      </w:r>
    </w:p>
    <w:p w14:paraId="227DB911" w14:textId="77777777" w:rsidR="00105164" w:rsidRPr="00105164" w:rsidRDefault="00105164" w:rsidP="00105164">
      <w:pPr>
        <w:suppressAutoHyphens w:val="0"/>
        <w:ind w:firstLine="567"/>
        <w:jc w:val="both"/>
      </w:pPr>
      <w:r w:rsidRPr="00105164">
        <w:t>The protection of the rights of persons with disabilities and personal spokespersons serve an important role in monitoring the rights of individuals and supporting protection against neglect and inappropriate implementation of services.</w:t>
      </w:r>
    </w:p>
    <w:p w14:paraId="4C318CA1" w14:textId="77777777" w:rsidR="00105164" w:rsidRPr="00105164" w:rsidRDefault="00105164" w:rsidP="00105164">
      <w:pPr>
        <w:suppressAutoHyphens w:val="0"/>
        <w:spacing w:after="240"/>
        <w:ind w:firstLine="567"/>
        <w:jc w:val="both"/>
      </w:pPr>
      <w:r w:rsidRPr="00105164">
        <w:t>As for limitations of the use of coercion in health care services, see 11(a).</w:t>
      </w:r>
    </w:p>
    <w:p w14:paraId="23ECD2F5" w14:textId="77777777" w:rsidR="00105164" w:rsidRPr="00105164" w:rsidRDefault="00105164" w:rsidP="00105164">
      <w:pPr>
        <w:suppressAutoHyphens w:val="0"/>
        <w:ind w:firstLine="567"/>
        <w:jc w:val="both"/>
      </w:pPr>
      <w:r w:rsidRPr="00105164">
        <w:t>(d)</w:t>
      </w:r>
      <w:r w:rsidRPr="00105164">
        <w:tab/>
        <w:t>Several independent organisations carry out oversight, monitoring and handling of complaints about potential violations of the rights of persons with disabilities. The Office of the Parliamentary Ombudsman is the national preventive mechanism under OPCAT and has the power to carry out supervisory visits in locations where people may have been deprived of their freedom. QSAW oversees social and welfare services and receives complaints and notifications of serious incidents. The Directorate of Health oversees health care services and patients’ rights. The Icelandic Human Rights Institute has a general role in the implementation of human rights conventions and protects the rights of persons with disabilities.</w:t>
      </w:r>
    </w:p>
    <w:p w14:paraId="4F65CC02" w14:textId="77777777" w:rsidR="00105164" w:rsidRPr="00105164" w:rsidRDefault="00105164" w:rsidP="00105164">
      <w:pPr>
        <w:suppressAutoHyphens w:val="0"/>
        <w:spacing w:before="240" w:after="240"/>
        <w:jc w:val="both"/>
      </w:pPr>
      <w:r w:rsidRPr="00105164">
        <w:t>13.</w:t>
      </w:r>
    </w:p>
    <w:p w14:paraId="0F503BC0" w14:textId="77777777" w:rsidR="00105164" w:rsidRPr="00105164" w:rsidRDefault="00105164" w:rsidP="00105164">
      <w:pPr>
        <w:suppressAutoHyphens w:val="0"/>
        <w:ind w:firstLine="567"/>
        <w:jc w:val="both"/>
      </w:pPr>
      <w:r w:rsidRPr="00105164">
        <w:lastRenderedPageBreak/>
        <w:t>(a)</w:t>
      </w:r>
      <w:r w:rsidRPr="00105164">
        <w:tab/>
        <w:t>The Plan of Action Against Violence and its Consequences 2019-2022 has not been formally extended, but a special action team was set up during the COVID-19 epidemic, to coordinate responses and follow-up on the emphases of the plan.</w:t>
      </w:r>
    </w:p>
    <w:p w14:paraId="1410F21F" w14:textId="77777777" w:rsidR="00105164" w:rsidRPr="00105164" w:rsidRDefault="00105164" w:rsidP="00105164">
      <w:pPr>
        <w:suppressAutoHyphens w:val="0"/>
        <w:spacing w:after="240"/>
        <w:ind w:firstLine="567"/>
        <w:jc w:val="both"/>
      </w:pPr>
      <w:r w:rsidRPr="00105164">
        <w:t>A number of measures were implemented following the report of the National Security Unit of the Office of the National Commissioner of the Icelandic Police on violence against persons with disabilities, including efforts to improve the recording of such cases within the police system, training and counselling for civil society organisations and service providers, peer-to-peer counselling for persons with disabilities about their rights and the manifestations of violence, as well as study courses for police officers and justice system personnel . Resources for prevention and treatment were also developed for children and young people with neurodevelopmental disorders.</w:t>
      </w:r>
    </w:p>
    <w:p w14:paraId="692539AB" w14:textId="77777777" w:rsidR="00105164" w:rsidRPr="00105164" w:rsidRDefault="00105164" w:rsidP="00105164">
      <w:pPr>
        <w:suppressAutoHyphens w:val="0"/>
        <w:ind w:firstLine="567"/>
        <w:jc w:val="both"/>
      </w:pPr>
      <w:r w:rsidRPr="00105164">
        <w:t>(b)</w:t>
      </w:r>
      <w:r w:rsidRPr="00105164">
        <w:tab/>
        <w:t>Icelandic legislation and policymaking entail various measures intended to prevent and respond to exploitation, violence and other degrading treatment of persons with disabilities. Act No. 77/2026 provides for special measures to reduce the use of coercion and other burdensome measures in services for persons with disabilities. A legally mandated specialist team has the role of reducing the use of coercive measures and providing counselling on appropriate means of support.</w:t>
      </w:r>
    </w:p>
    <w:p w14:paraId="54224DFB" w14:textId="77777777" w:rsidR="00105164" w:rsidRPr="00105164" w:rsidRDefault="00105164" w:rsidP="00105164">
      <w:pPr>
        <w:suppressAutoHyphens w:val="0"/>
        <w:spacing w:after="240"/>
        <w:jc w:val="both"/>
      </w:pPr>
      <w:r w:rsidRPr="00105164">
        <w:t>See 12(d). The Implementation Plan includes measures to increase protection against violence, exploitation and coercion, e.g. by strengthening the protection of rights and setting up a team of experts.</w:t>
      </w:r>
    </w:p>
    <w:p w14:paraId="43166F80" w14:textId="77777777" w:rsidR="00105164" w:rsidRPr="00105164" w:rsidRDefault="00105164" w:rsidP="00105164">
      <w:pPr>
        <w:suppressAutoHyphens w:val="0"/>
        <w:ind w:firstLine="567"/>
        <w:jc w:val="both"/>
      </w:pPr>
      <w:r w:rsidRPr="00105164">
        <w:t>(c)</w:t>
      </w:r>
      <w:r w:rsidRPr="00105164">
        <w:tab/>
        <w:t xml:space="preserve">See 10(b) on the National Programme on action against gender-based violence against women 2026-2030. One of the measures entails training and support relating to sexuality and intimate relationships, ensuring that they know their rights in intimate relations with others, know where to seek help after violent incidents, etc. This measure is connected to a measure in the Implementation Plan to increase protection against violence for persons with disabilities, with a special focus on women and non-binary people with disabilities. </w:t>
      </w:r>
    </w:p>
    <w:p w14:paraId="4EC048C2" w14:textId="77777777" w:rsidR="00105164" w:rsidRPr="00105164" w:rsidRDefault="00105164" w:rsidP="00105164">
      <w:pPr>
        <w:suppressAutoHyphens w:val="0"/>
        <w:jc w:val="both"/>
      </w:pPr>
    </w:p>
    <w:p w14:paraId="41B40A5A" w14:textId="77777777" w:rsidR="00105164" w:rsidRPr="00105164" w:rsidRDefault="00105164" w:rsidP="00105164">
      <w:pPr>
        <w:suppressAutoHyphens w:val="0"/>
        <w:spacing w:before="240" w:after="240"/>
        <w:jc w:val="both"/>
      </w:pPr>
      <w:r w:rsidRPr="00105164">
        <w:t>14.</w:t>
      </w:r>
    </w:p>
    <w:p w14:paraId="32FDEA4D" w14:textId="77777777" w:rsidR="00105164" w:rsidRPr="00105164" w:rsidRDefault="00105164" w:rsidP="00105164">
      <w:pPr>
        <w:suppressAutoHyphens w:val="0"/>
        <w:spacing w:after="160" w:line="276" w:lineRule="auto"/>
        <w:ind w:firstLine="567"/>
        <w:jc w:val="both"/>
      </w:pPr>
      <w:r w:rsidRPr="00105164">
        <w:t>(a)</w:t>
      </w:r>
      <w:r w:rsidRPr="00105164">
        <w:tab/>
        <w:t>Icelandic legislation is based on the principle that medical interventions, such as sterilisations and abortions, may not be carried out without the free and informed consent of the person in question. The Patients’ Rights Act provides that consent shall be based on adequate information that the individual is capable of understanding. The sectoral laws on sterilisation and abortion ensure that such intervention is only carried out at the individual’s request.</w:t>
      </w:r>
    </w:p>
    <w:p w14:paraId="52124A03" w14:textId="77777777" w:rsidR="00105164" w:rsidRPr="00105164" w:rsidRDefault="00105164" w:rsidP="00105164">
      <w:pPr>
        <w:suppressAutoHyphens w:val="0"/>
        <w:spacing w:after="240"/>
        <w:ind w:firstLine="567"/>
        <w:jc w:val="both"/>
      </w:pPr>
      <w:r w:rsidRPr="00105164">
        <w:t>Act No. 77/2026 emphasises the right of self-determination and support for informed decision-making. Persons with disabilities have the right to accessible sexual and reproductive health care services and appropriate support under the general health legislation and Act on Services for Persons with Disabilities and Long-term Support Needs No. 38/2018 (the disability services Act). See 3(a), (c) and 10(b).</w:t>
      </w:r>
    </w:p>
    <w:p w14:paraId="22AE3E37" w14:textId="77777777" w:rsidR="00105164" w:rsidRPr="00105164" w:rsidRDefault="00105164" w:rsidP="00105164">
      <w:pPr>
        <w:suppressAutoHyphens w:val="0"/>
        <w:spacing w:line="276" w:lineRule="auto"/>
        <w:ind w:firstLine="567"/>
      </w:pPr>
      <w:r w:rsidRPr="00105164">
        <w:t>(b)</w:t>
      </w:r>
      <w:r w:rsidRPr="00105164">
        <w:tab/>
        <w:t>The protection of intersex children against unnecessary and irreversible medical interventions is mainly based on the Act on Gender Autonomy. Under that Act, children born with atypical sex characteristics have the right to bodily autonomy. Permanent alterations of the sex characteristics of a child under the age of 16 may only be made if the child so wishes, and taking into account the development of the child’s gender identity. If a child is unable to give consent, such an intervention is only permitted where there are urgent health-related reasons. Social, psychosocial and appearance-related reasons are not regarded as health reasons.</w:t>
      </w:r>
    </w:p>
    <w:p w14:paraId="119597C1" w14:textId="77777777" w:rsidR="00105164" w:rsidRPr="00105164" w:rsidRDefault="00105164" w:rsidP="00105164">
      <w:pPr>
        <w:suppressAutoHyphens w:val="0"/>
        <w:spacing w:after="240"/>
        <w:ind w:firstLine="567"/>
        <w:jc w:val="both"/>
      </w:pPr>
      <w:r w:rsidRPr="00105164">
        <w:t>According to the Patients’ Rights Act, children’s opinions shall be taken into account based on their age and maturity and they shall be spared unnecessary tests and procedures. Children with atypical sex characteristics and their families have the right to receive counselling and support from a specialised multidisciplinary team.</w:t>
      </w:r>
    </w:p>
    <w:p w14:paraId="32EB7D70" w14:textId="77777777" w:rsidR="00105164" w:rsidRPr="00105164" w:rsidRDefault="00105164" w:rsidP="00105164">
      <w:pPr>
        <w:suppressAutoHyphens w:val="0"/>
        <w:spacing w:after="160" w:line="276" w:lineRule="auto"/>
        <w:jc w:val="both"/>
      </w:pPr>
      <w:r w:rsidRPr="00105164">
        <w:t>15.</w:t>
      </w:r>
    </w:p>
    <w:p w14:paraId="0F37FF9E" w14:textId="77777777" w:rsidR="00105164" w:rsidRPr="00105164" w:rsidRDefault="00105164" w:rsidP="00105164">
      <w:pPr>
        <w:suppressAutoHyphens w:val="0"/>
        <w:ind w:firstLine="567"/>
        <w:jc w:val="both"/>
      </w:pPr>
      <w:r w:rsidRPr="00105164">
        <w:t>(a)</w:t>
      </w:r>
      <w:r w:rsidRPr="00105164">
        <w:tab/>
        <w:t>Icelandic citizens have the legal right to receive a passport and identity card. Identity cards are considered to be legal identity documents and travel documents within the European Economic Area.</w:t>
      </w:r>
    </w:p>
    <w:p w14:paraId="72560046" w14:textId="77777777" w:rsidR="00105164" w:rsidRPr="00105164" w:rsidRDefault="00105164" w:rsidP="00105164">
      <w:pPr>
        <w:suppressAutoHyphens w:val="0"/>
        <w:ind w:firstLine="567"/>
        <w:jc w:val="both"/>
      </w:pPr>
      <w:r w:rsidRPr="00105164">
        <w:t>In principle, persons with disabilities enjoy the same right as everyone else to apply for and receive identity cards and travel documents. Exceptions include individuals who have been deprived of their legal competence in keeping with the Act on Legal Competence, in which case the approval of their legal guardian is required before issuing certain identity documents. Similar rules apply to children under 18.</w:t>
      </w:r>
    </w:p>
    <w:p w14:paraId="68558041" w14:textId="77777777" w:rsidR="00105164" w:rsidRPr="00105164" w:rsidRDefault="00105164" w:rsidP="00105164">
      <w:pPr>
        <w:suppressAutoHyphens w:val="0"/>
        <w:spacing w:after="240"/>
        <w:ind w:firstLine="567"/>
        <w:jc w:val="both"/>
      </w:pPr>
      <w:r w:rsidRPr="00105164">
        <w:t xml:space="preserve">In addition to traditional identity documents, electronic identification has become a key method for people seeking official services in Iceland. See 6(c) and (d). </w:t>
      </w:r>
    </w:p>
    <w:p w14:paraId="33261D26" w14:textId="77777777" w:rsidR="00105164" w:rsidRPr="00105164" w:rsidRDefault="00105164" w:rsidP="00105164">
      <w:pPr>
        <w:suppressAutoHyphens w:val="0"/>
        <w:spacing w:line="240" w:lineRule="auto"/>
        <w:ind w:firstLine="567"/>
        <w:jc w:val="both"/>
      </w:pPr>
      <w:r w:rsidRPr="00105164">
        <w:lastRenderedPageBreak/>
        <w:t>(b)</w:t>
      </w:r>
      <w:r w:rsidRPr="00105164">
        <w:tab/>
        <w:t>The Implementation Plan envisages coordinated procedures in the assessment of disability and support needs of applicants for international protection, so that support needs can be assessed early in the proceedings and the person in question can receive individualised support. A procedure is being developed for professionals in the reception system, to improve assessment and services for persons with disabilities, including children, and to promote a more accessible procedure.</w:t>
      </w:r>
    </w:p>
    <w:p w14:paraId="583904FC" w14:textId="77777777" w:rsidR="00105164" w:rsidRPr="00105164" w:rsidRDefault="00105164" w:rsidP="00105164">
      <w:pPr>
        <w:suppressAutoHyphens w:val="0"/>
        <w:spacing w:before="240" w:after="240" w:line="240" w:lineRule="auto"/>
        <w:jc w:val="both"/>
      </w:pPr>
      <w:r w:rsidRPr="00105164">
        <w:t>16.</w:t>
      </w:r>
    </w:p>
    <w:p w14:paraId="1E810AA5" w14:textId="77777777" w:rsidR="00105164" w:rsidRPr="00105164" w:rsidRDefault="00105164" w:rsidP="00105164">
      <w:pPr>
        <w:suppressAutoHyphens w:val="0"/>
        <w:spacing w:line="240" w:lineRule="auto"/>
        <w:ind w:firstLine="567"/>
        <w:jc w:val="both"/>
      </w:pPr>
      <w:r w:rsidRPr="00105164">
        <w:t>(a)</w:t>
      </w:r>
      <w:r w:rsidRPr="00105164">
        <w:tab/>
        <w:t>Together, the Municipalities’ Social Services Act No. 40/1991 and the disability services Act No. 38/2018 form a framework for services for persons with disabilities. Services prescribed by Act No. 38/2018 are provided in addition to general social services.</w:t>
      </w:r>
    </w:p>
    <w:p w14:paraId="57822046" w14:textId="77777777" w:rsidR="00105164" w:rsidRPr="00105164" w:rsidRDefault="00105164" w:rsidP="00105164">
      <w:pPr>
        <w:suppressAutoHyphens w:val="0"/>
        <w:ind w:firstLine="567"/>
        <w:jc w:val="both"/>
      </w:pPr>
      <w:r w:rsidRPr="00105164">
        <w:t>Although the Act is based on shared principles about independent living, participation and individualised support, the municipalities are partly responsible for the harmonisation of services and their organisation. This has created challenges, especially in rural areas and small municipalities with less access to specialised services.</w:t>
      </w:r>
    </w:p>
    <w:p w14:paraId="361D1072" w14:textId="77777777" w:rsidR="00105164" w:rsidRPr="00105164" w:rsidRDefault="00105164" w:rsidP="00105164">
      <w:pPr>
        <w:suppressAutoHyphens w:val="0"/>
        <w:spacing w:after="240"/>
        <w:ind w:firstLine="567"/>
        <w:jc w:val="both"/>
      </w:pPr>
      <w:r w:rsidRPr="00105164">
        <w:t>During preparation of the proposed legal amendments there have been discussions about strengthening the legal framework for municipalities’ cooperation and harmonisation of services to ensure equal access regardless of geographical location.</w:t>
      </w:r>
    </w:p>
    <w:p w14:paraId="140CB84A" w14:textId="77777777" w:rsidR="00105164" w:rsidRPr="00105164" w:rsidRDefault="00105164" w:rsidP="00105164">
      <w:pPr>
        <w:suppressAutoHyphens w:val="0"/>
        <w:ind w:firstLine="567"/>
        <w:jc w:val="both"/>
      </w:pPr>
      <w:r w:rsidRPr="00105164">
        <w:t>(b)</w:t>
      </w:r>
      <w:r w:rsidRPr="00105164">
        <w:tab/>
        <w:t>The Implementation Plan includes measures to promote deinstitutionalisation and independent living by developing services and financing that is connected to individuals rather than specific housing options. There are plans to map the situation of individuals who have been placed in institutions or community residences against their will.</w:t>
      </w:r>
    </w:p>
    <w:p w14:paraId="47069E50" w14:textId="77777777" w:rsidR="00105164" w:rsidRPr="00105164" w:rsidRDefault="00105164" w:rsidP="00105164">
      <w:pPr>
        <w:suppressAutoHyphens w:val="0"/>
        <w:spacing w:after="240"/>
        <w:ind w:firstLine="567"/>
        <w:jc w:val="both"/>
      </w:pPr>
      <w:r w:rsidRPr="00105164">
        <w:t>A 2026 report on adequate housing showed that there is a considerable lack of accessible housing. The report focuses on independent residence, diversification of service options and increased housing development, and proposes measures to attain this, e.g. through cooperation with municipalities to set up individualised services, boost local support and improve coordination of services, especially in rural areas and small municipalities.</w:t>
      </w:r>
    </w:p>
    <w:p w14:paraId="63F43C13" w14:textId="77777777" w:rsidR="00105164" w:rsidRPr="00105164" w:rsidRDefault="00105164" w:rsidP="00105164">
      <w:pPr>
        <w:suppressAutoHyphens w:val="0"/>
        <w:ind w:firstLine="567"/>
        <w:jc w:val="both"/>
      </w:pPr>
      <w:r w:rsidRPr="00105164">
        <w:t>(c)</w:t>
      </w:r>
      <w:r w:rsidRPr="00105164">
        <w:tab/>
        <w:t>Measures are ongoing to clarify the division of responsibilities and costs between State and municipalities and to increase coordination of services, e.g. through a coordinated assessment of support needs, a coordinated assessment of the need for housing and the implementation of a minimum size of service areas to increase equality of access to services regardless of geographical location.</w:t>
      </w:r>
    </w:p>
    <w:p w14:paraId="2BB19D04" w14:textId="77777777" w:rsidR="00105164" w:rsidRPr="00105164" w:rsidRDefault="00105164" w:rsidP="00105164">
      <w:pPr>
        <w:suppressAutoHyphens w:val="0"/>
        <w:spacing w:after="240"/>
        <w:ind w:firstLine="567"/>
        <w:jc w:val="both"/>
      </w:pPr>
      <w:r w:rsidRPr="00105164">
        <w:t>Periodic report II on the division of responsibilities and costs shows that the unclear boundary between the responsibilities of State and municipalities has led to uncertainty and differences in implementation, especially as regards individuals with extensive and complex support needs. Proposals have been made for a clearer division of tasks, a coordinated assessment of support needs and increased cooperation between the authorities and service providers.</w:t>
      </w:r>
      <w:r w:rsidRPr="00105164">
        <w:rPr>
          <w:rFonts w:ascii="Segoe UI" w:hAnsi="Segoe UI"/>
          <w:sz w:val="18"/>
        </w:rPr>
        <w:t xml:space="preserve"> </w:t>
      </w:r>
      <w:r w:rsidRPr="00105164">
        <w:t>The rules governing contributions from the Municipal Equalisation Fund have been amended to base the allocation of funds on a coordinated assessment of service needs (SIS). State has also taken over the responsibility of specialised third level services for children with diverse support needs. Additionally, in 2026, Act No. 76/2026 was adopted, making the State responsible for the implementation of safety measures according to judicial decisions. The clarification of the division of tasks and coordination of services to shorten waiting times and lessening regional disparities is ongoing.</w:t>
      </w:r>
    </w:p>
    <w:p w14:paraId="57E15C72" w14:textId="77777777" w:rsidR="00105164" w:rsidRPr="00105164" w:rsidRDefault="00105164" w:rsidP="00105164">
      <w:pPr>
        <w:suppressAutoHyphens w:val="0"/>
        <w:ind w:firstLine="567"/>
        <w:jc w:val="both"/>
      </w:pPr>
      <w:r w:rsidRPr="00105164">
        <w:t>(d)</w:t>
      </w:r>
      <w:r w:rsidRPr="00105164">
        <w:tab/>
        <w:t>User-controlled personal assistance (UPA) is a service form mandated by Act No. 38/2018 and the Treasury participates in its financing with a contribution of 25% of the total cost of contracts. The implementation of this service form and revision of Regulation 1250/2018 is ongoing in response to matters of dispute that have emerged during the implementation.</w:t>
      </w:r>
    </w:p>
    <w:p w14:paraId="7BA471E1" w14:textId="77777777" w:rsidR="00105164" w:rsidRPr="00105164" w:rsidRDefault="00105164" w:rsidP="00105164">
      <w:pPr>
        <w:suppressAutoHyphens w:val="0"/>
        <w:ind w:firstLine="567"/>
        <w:jc w:val="both"/>
      </w:pPr>
      <w:r w:rsidRPr="00105164">
        <w:t xml:space="preserve">See 16(b). </w:t>
      </w:r>
    </w:p>
    <w:p w14:paraId="6EB1B73A" w14:textId="77777777" w:rsidR="00105164" w:rsidRPr="00105164" w:rsidRDefault="00105164" w:rsidP="00105164">
      <w:pPr>
        <w:suppressAutoHyphens w:val="0"/>
        <w:ind w:firstLine="567"/>
        <w:jc w:val="both"/>
      </w:pPr>
      <w:r w:rsidRPr="00105164">
        <w:t>It has been pointed out that access to UPA and the implementation of the service is not completely coordinated across municipalities. Analyses of these challenges and efforts to increase equality in services regardless of geographical location are ongoing, so that individuals with different support needs can use the service on the basis of individual assessment and in keeping with their right to self-determination.</w:t>
      </w:r>
    </w:p>
    <w:p w14:paraId="32CF1AE4" w14:textId="77777777" w:rsidR="00105164" w:rsidRPr="00105164" w:rsidRDefault="00105164" w:rsidP="00105164">
      <w:pPr>
        <w:suppressAutoHyphens w:val="0"/>
        <w:spacing w:before="240" w:after="240"/>
        <w:jc w:val="both"/>
      </w:pPr>
      <w:r w:rsidRPr="00105164">
        <w:t>17.</w:t>
      </w:r>
    </w:p>
    <w:p w14:paraId="4E47692E" w14:textId="77777777" w:rsidR="00105164" w:rsidRPr="00105164" w:rsidRDefault="00105164" w:rsidP="00105164">
      <w:pPr>
        <w:suppressAutoHyphens w:val="0"/>
        <w:ind w:firstLine="567"/>
        <w:jc w:val="both"/>
      </w:pPr>
      <w:r w:rsidRPr="00105164">
        <w:t>(a)</w:t>
      </w:r>
      <w:r w:rsidRPr="00105164">
        <w:tab/>
        <w:t>A review of the term „assistive device“ has started, with the objective of changing its definition to better reflect the rights of persons with disabilities to independent living and participation in society.</w:t>
      </w:r>
    </w:p>
    <w:p w14:paraId="249AE713" w14:textId="77777777" w:rsidR="00105164" w:rsidRPr="00105164" w:rsidRDefault="00105164" w:rsidP="00105164">
      <w:pPr>
        <w:suppressAutoHyphens w:val="0"/>
        <w:ind w:firstLine="567"/>
        <w:jc w:val="both"/>
      </w:pPr>
      <w:r w:rsidRPr="00105164">
        <w:t>Since 2021 the regulatory environment for grants to buy assistive devices to improve access and increase the ability to participate in daily life, recreational activities and sports, has been amended. The rights of children and other individuals receiving institutional care to assistive devices have also been strengthened.</w:t>
      </w:r>
    </w:p>
    <w:p w14:paraId="659F83D0" w14:textId="77777777" w:rsidR="00105164" w:rsidRPr="00105164" w:rsidRDefault="00105164" w:rsidP="00105164">
      <w:pPr>
        <w:suppressAutoHyphens w:val="0"/>
        <w:ind w:firstLine="567"/>
        <w:jc w:val="both"/>
      </w:pPr>
      <w:r w:rsidRPr="00105164">
        <w:t xml:space="preserve">In a 2024 opinion, the Parliamentary Ombudsman found that the Regulation on Assistive Devices had been interpreted too narrowly by excluding assistive devices for children's play and leisure. The Ombudsman concluded that </w:t>
      </w:r>
      <w:r w:rsidRPr="00105164">
        <w:lastRenderedPageBreak/>
        <w:t>this interpretation was inconsistent with the Health Insurance Act and should be interpreted in light of Iceland's obligations under the CRPD and the CRC.</w:t>
      </w:r>
    </w:p>
    <w:p w14:paraId="3390C071" w14:textId="77777777" w:rsidR="00105164" w:rsidRPr="00105164" w:rsidRDefault="00105164" w:rsidP="00105164">
      <w:pPr>
        <w:suppressAutoHyphens w:val="0"/>
        <w:spacing w:after="240"/>
        <w:ind w:firstLine="567"/>
        <w:jc w:val="both"/>
      </w:pPr>
      <w:r w:rsidRPr="00105164">
        <w:t>In order to promote equality, Iceland Health has adopted a coordinated system for assessment, allocation, maintenance and re-use of assistive devices and has entered into contracts with service providers across the country.</w:t>
      </w:r>
    </w:p>
    <w:p w14:paraId="53338EE2" w14:textId="77777777" w:rsidR="00105164" w:rsidRPr="00105164" w:rsidRDefault="00105164" w:rsidP="00105164">
      <w:pPr>
        <w:suppressAutoHyphens w:val="0"/>
        <w:ind w:firstLine="567"/>
        <w:jc w:val="both"/>
      </w:pPr>
      <w:r w:rsidRPr="00105164">
        <w:t>(b)</w:t>
      </w:r>
      <w:r w:rsidRPr="00105164">
        <w:tab/>
        <w:t>Professionals working with persons with disabilities and assisting in the assessment, allocation and use of assistive devices are offered education and training. Iceland Health provides regular certification courses for professionals in the assessment and delivery of assistive devices under its delegation system where they acquire the knowledge required to evaluate the need for assistive devices, adapt them to the needs of users and give instructions about their use. The aim is to ensure comparable services across the country, including in rural areas and small service areas.</w:t>
      </w:r>
    </w:p>
    <w:p w14:paraId="7BFD5A27" w14:textId="77777777" w:rsidR="00105164" w:rsidRPr="00105164" w:rsidRDefault="00105164" w:rsidP="00105164">
      <w:pPr>
        <w:suppressAutoHyphens w:val="0"/>
        <w:ind w:firstLine="567"/>
        <w:jc w:val="both"/>
      </w:pPr>
      <w:r w:rsidRPr="00105164">
        <w:t>The delegation system promotes the availability of specialised expertise about assistive devices and assistive technology near users’ residences and the ability for individuals to receive assessment and services without having to turn to centralised service units.</w:t>
      </w:r>
    </w:p>
    <w:p w14:paraId="41787325" w14:textId="77777777" w:rsidR="00105164" w:rsidRPr="00105164" w:rsidRDefault="00105164" w:rsidP="00105164">
      <w:pPr>
        <w:suppressAutoHyphens w:val="0"/>
        <w:ind w:firstLine="567"/>
        <w:jc w:val="both"/>
      </w:pPr>
    </w:p>
    <w:p w14:paraId="44E61859" w14:textId="77777777" w:rsidR="00105164" w:rsidRPr="00105164" w:rsidRDefault="00105164" w:rsidP="00105164">
      <w:pPr>
        <w:suppressAutoHyphens w:val="0"/>
        <w:ind w:firstLine="567"/>
        <w:jc w:val="both"/>
      </w:pPr>
    </w:p>
    <w:p w14:paraId="4A40FA3A" w14:textId="77777777" w:rsidR="00105164" w:rsidRPr="00105164" w:rsidRDefault="00105164" w:rsidP="00105164">
      <w:pPr>
        <w:suppressAutoHyphens w:val="0"/>
        <w:ind w:firstLine="567"/>
        <w:jc w:val="both"/>
      </w:pPr>
    </w:p>
    <w:p w14:paraId="39CC727D" w14:textId="77777777" w:rsidR="00105164" w:rsidRPr="00105164" w:rsidRDefault="00105164" w:rsidP="00105164">
      <w:pPr>
        <w:suppressAutoHyphens w:val="0"/>
        <w:spacing w:before="240" w:after="240"/>
        <w:jc w:val="both"/>
      </w:pPr>
      <w:r w:rsidRPr="00105164">
        <w:t>18.</w:t>
      </w:r>
    </w:p>
    <w:p w14:paraId="73510311" w14:textId="77777777" w:rsidR="00105164" w:rsidRPr="00105164" w:rsidRDefault="00105164" w:rsidP="00105164">
      <w:pPr>
        <w:suppressAutoHyphens w:val="0"/>
        <w:ind w:firstLine="567"/>
        <w:jc w:val="both"/>
      </w:pPr>
      <w:r w:rsidRPr="00105164">
        <w:t>(a)</w:t>
      </w:r>
      <w:r w:rsidRPr="00105164">
        <w:tab/>
        <w:t>The 2021 Strategy for Digital Public Services provides that digital services shall be accessible to all and adapted to the needs of different user groups. Accessibility has been integrated into the services of island.is and public digital identity solutions.</w:t>
      </w:r>
    </w:p>
    <w:p w14:paraId="05EFA555" w14:textId="77777777" w:rsidR="00105164" w:rsidRPr="00105164" w:rsidRDefault="00105164" w:rsidP="00105164">
      <w:pPr>
        <w:suppressAutoHyphens w:val="0"/>
        <w:ind w:firstLine="567"/>
        <w:jc w:val="both"/>
      </w:pPr>
      <w:r w:rsidRPr="00105164">
        <w:t>An accessibility policy has been in place for public websites since 2012, aiming to ensure access to online information and services for persons using assistive technology.</w:t>
      </w:r>
    </w:p>
    <w:p w14:paraId="55A64E9F" w14:textId="77777777" w:rsidR="00105164" w:rsidRPr="00105164" w:rsidRDefault="00105164" w:rsidP="00105164">
      <w:pPr>
        <w:suppressAutoHyphens w:val="0"/>
        <w:spacing w:after="240"/>
        <w:ind w:firstLine="567"/>
        <w:jc w:val="both"/>
      </w:pPr>
      <w:r w:rsidRPr="00105164">
        <w:t>An act on accessibility of public sector websites and mobile apps was adopted in 2026 to implement EU directive 2016/2102. The act provides for accessibility requirements, regular controls, reporting and complaints mechanisms to ensure that persons with disabilities can use accessible digital services and information without additional costs.</w:t>
      </w:r>
    </w:p>
    <w:p w14:paraId="6823120F" w14:textId="77777777" w:rsidR="00105164" w:rsidRPr="00105164" w:rsidRDefault="00105164" w:rsidP="00105164">
      <w:pPr>
        <w:suppressAutoHyphens w:val="0"/>
        <w:ind w:firstLine="567"/>
        <w:jc w:val="both"/>
      </w:pPr>
      <w:r w:rsidRPr="00105164">
        <w:t>(b)</w:t>
      </w:r>
      <w:r w:rsidRPr="00105164">
        <w:tab/>
        <w:t>Consultations with the public and stakeholders are in principle carried out through the government consultation portal, island.is, where anyone can submit comments and suggestions about bills, regulations and policy issues. Work is ongoing to improve access for persons with disabilities to the portal but a final design has not yet been decided.</w:t>
      </w:r>
    </w:p>
    <w:p w14:paraId="2478C3A9" w14:textId="77777777" w:rsidR="00105164" w:rsidRPr="00105164" w:rsidRDefault="00105164" w:rsidP="00105164">
      <w:pPr>
        <w:suppressAutoHyphens w:val="0"/>
        <w:ind w:firstLine="567"/>
        <w:jc w:val="both"/>
      </w:pPr>
      <w:r w:rsidRPr="00105164">
        <w:t>The Ministry of Social Affairs and Housing has given a grant to the Centre for Easy-to-read Language to increase access to information. The Centre translates material from the government and other entities into easy-to-read language and supplies advice on accessible communication of information so that persons with disabilities can receive information and participate in social discourse on an equal footing.</w:t>
      </w:r>
    </w:p>
    <w:p w14:paraId="47F6E7B0" w14:textId="77777777" w:rsidR="00105164" w:rsidRPr="00105164" w:rsidRDefault="00105164" w:rsidP="00105164">
      <w:pPr>
        <w:suppressAutoHyphens w:val="0"/>
        <w:spacing w:before="240" w:after="240"/>
        <w:jc w:val="both"/>
      </w:pPr>
      <w:r w:rsidRPr="00105164">
        <w:t xml:space="preserve">19. </w:t>
      </w:r>
    </w:p>
    <w:p w14:paraId="662314BD" w14:textId="77777777" w:rsidR="00105164" w:rsidRPr="00105164" w:rsidRDefault="00105164" w:rsidP="00105164">
      <w:pPr>
        <w:suppressAutoHyphens w:val="0"/>
        <w:spacing w:before="240" w:after="240"/>
        <w:ind w:firstLine="567"/>
        <w:jc w:val="both"/>
      </w:pPr>
      <w:r w:rsidRPr="00105164">
        <w:t>Protection of privacy, the home and family is ensured by Icelandic legislation. The processing and sharing of personal data is subject to conditions under the Act on Data Protection and the Processing of Personal Data. The Data Protection Authority oversees compliance with the Act and individuals can submit complaints if they consider that their right to privacy or confidentiality has been violated.</w:t>
      </w:r>
    </w:p>
    <w:p w14:paraId="6ADF93A3" w14:textId="77777777" w:rsidR="00105164" w:rsidRPr="00105164" w:rsidRDefault="00105164" w:rsidP="00105164">
      <w:pPr>
        <w:suppressAutoHyphens w:val="0"/>
        <w:spacing w:before="240" w:after="240"/>
        <w:jc w:val="both"/>
      </w:pPr>
      <w:r w:rsidRPr="00105164">
        <w:t>20.</w:t>
      </w:r>
    </w:p>
    <w:p w14:paraId="1E2FD385" w14:textId="77777777" w:rsidR="00105164" w:rsidRPr="00105164" w:rsidRDefault="00105164" w:rsidP="00105164">
      <w:pPr>
        <w:suppressAutoHyphens w:val="0"/>
        <w:ind w:firstLine="567"/>
        <w:jc w:val="both"/>
      </w:pPr>
      <w:r w:rsidRPr="00105164">
        <w:t>(a)</w:t>
      </w:r>
      <w:r w:rsidRPr="00105164">
        <w:tab/>
        <w:t>The disability of a parent shall not be considered a risk factor in and of itself during assessment of the situation of children in child protection and welfare cases. Assessments shall be based on the child’s and family’s individual situation, their support needs and the best interests of the child.</w:t>
      </w:r>
    </w:p>
    <w:p w14:paraId="2BD2602C" w14:textId="77777777" w:rsidR="00105164" w:rsidRPr="00105164" w:rsidRDefault="00105164" w:rsidP="00105164">
      <w:pPr>
        <w:suppressAutoHyphens w:val="0"/>
        <w:spacing w:after="240"/>
        <w:ind w:firstLine="567"/>
        <w:jc w:val="both"/>
      </w:pPr>
      <w:r w:rsidRPr="00105164">
        <w:t>Through the implementation of the Prosperity Act, emphasis has been put on early and coordinated support for children and their families so that appropriate support and services are available to them before the authorities resort to intrusive measures or interventions.</w:t>
      </w:r>
    </w:p>
    <w:p w14:paraId="40C03D12" w14:textId="77777777" w:rsidR="00105164" w:rsidRPr="00105164" w:rsidRDefault="00105164" w:rsidP="00105164">
      <w:pPr>
        <w:suppressAutoHyphens w:val="0"/>
        <w:ind w:firstLine="567"/>
        <w:jc w:val="both"/>
      </w:pPr>
      <w:r w:rsidRPr="00105164">
        <w:t>(b)</w:t>
      </w:r>
      <w:r w:rsidRPr="00105164">
        <w:tab/>
        <w:t>To support parents with disabilities and the families of children with disabilities and reduce the risk of children being separated from their families, the Prosperity Act and the disability services Act both emphasise the provision of appropriate support before any issues become severe, and services such as counselling, support, user-controlled personal assistance, support families, short-term care, personal support, practical assistance and financial support for the care of children with extensive support needs.</w:t>
      </w:r>
    </w:p>
    <w:p w14:paraId="29F3A126" w14:textId="77777777" w:rsidR="00105164" w:rsidRPr="00105164" w:rsidRDefault="00105164" w:rsidP="00105164">
      <w:pPr>
        <w:suppressAutoHyphens w:val="0"/>
        <w:spacing w:after="240"/>
        <w:jc w:val="both"/>
      </w:pPr>
      <w:r w:rsidRPr="00105164">
        <w:lastRenderedPageBreak/>
        <w:t>The goal of these measures is to support families in daily life, promote independent living and participation in society and prevent separation of children from their families when their needs can be met through appropriate support and services.</w:t>
      </w:r>
    </w:p>
    <w:p w14:paraId="0279FED5" w14:textId="77777777" w:rsidR="00105164" w:rsidRPr="00105164" w:rsidRDefault="00105164" w:rsidP="00105164">
      <w:pPr>
        <w:suppressAutoHyphens w:val="0"/>
        <w:spacing w:line="240" w:lineRule="auto"/>
        <w:ind w:firstLine="567"/>
        <w:jc w:val="both"/>
      </w:pPr>
      <w:r w:rsidRPr="00105164">
        <w:t>(c)</w:t>
      </w:r>
      <w:r w:rsidRPr="00105164">
        <w:tab/>
        <w:t>See 2(c) on how legal protection against discrimination based on disability has been reinforced in recent years. To reinforce the rights of persons with disabilities to family life and reduce discrimination in cases pertaining to marriage, parenthood and family relationships, the Implementation Plan includes a measure to ensure that appropriate support is available. Efforts are under way to draw up guidelines on assessment of service needs, access to services and whether sufficient consideration is given to family circumstances when decisions on support are made.</w:t>
      </w:r>
    </w:p>
    <w:p w14:paraId="1D31E48F" w14:textId="77777777" w:rsidR="00105164" w:rsidRPr="00105164" w:rsidRDefault="00105164" w:rsidP="00105164">
      <w:pPr>
        <w:suppressAutoHyphens w:val="0"/>
        <w:spacing w:line="240" w:lineRule="auto"/>
        <w:ind w:firstLine="567"/>
        <w:jc w:val="both"/>
      </w:pPr>
      <w:r w:rsidRPr="00105164">
        <w:t>In 2023, a new Regulation on adoption, No. 1030/2023, entered into force. It eliminated disability and reduced mobility as the sole reason for denial of an application for adoption or pre-approval of adoption of a foreign child. This has been replaced with a comprehensive evaluation of applicants’ situation. Additionally, the Children Act No. 76/2003 and the Law in Respect of Marriage No. 31/1993 are under review.</w:t>
      </w:r>
    </w:p>
    <w:p w14:paraId="1E19F7C1" w14:textId="77777777" w:rsidR="00105164" w:rsidRPr="00105164" w:rsidRDefault="00105164" w:rsidP="00105164">
      <w:pPr>
        <w:suppressAutoHyphens w:val="0"/>
        <w:spacing w:after="240" w:line="240" w:lineRule="auto"/>
        <w:jc w:val="both"/>
      </w:pPr>
      <w:r w:rsidRPr="00105164">
        <w:t>Those measures aim to ensure that persons with disabilities, including intellectual and/or psychosocial disabilities, enjoy the right to marriage, family life, parenthood and intimate relationships on an equal footing with others.</w:t>
      </w:r>
    </w:p>
    <w:p w14:paraId="65425B43" w14:textId="77777777" w:rsidR="00105164" w:rsidRPr="00105164" w:rsidRDefault="00105164" w:rsidP="00105164">
      <w:pPr>
        <w:suppressAutoHyphens w:val="0"/>
        <w:spacing w:line="240" w:lineRule="auto"/>
        <w:ind w:right="1134" w:firstLine="567"/>
        <w:jc w:val="both"/>
      </w:pPr>
      <w:r w:rsidRPr="00105164">
        <w:t>(d)</w:t>
      </w:r>
      <w:r w:rsidRPr="00105164">
        <w:tab/>
        <w:t xml:space="preserve">See the replies to 4(a), (b) and 20(a), (b). </w:t>
      </w:r>
    </w:p>
    <w:p w14:paraId="3DB4035D" w14:textId="77777777" w:rsidR="00105164" w:rsidRPr="00105164" w:rsidRDefault="00105164" w:rsidP="00105164">
      <w:pPr>
        <w:suppressAutoHyphens w:val="0"/>
        <w:ind w:firstLine="567"/>
        <w:jc w:val="both"/>
      </w:pPr>
      <w:r w:rsidRPr="00105164">
        <w:t>Specialised counselling and support for children with disabilities and their families is provided by the State Diagnostic and Counselling Centre under Act No. 83/2003. These services include diagnosis, counselling, training and support for families and professionals, as well as participation in the organisation of services and support resources. OPDs have however pointed out that although the Centre provides specialised assessments and recommendations, responsibility for providing many services rests with the municipalities. Consequently, children and their families do not always receive the services recommended by the Centre.</w:t>
      </w:r>
    </w:p>
    <w:p w14:paraId="3DF1E173" w14:textId="77777777" w:rsidR="00105164" w:rsidRPr="00105164" w:rsidRDefault="00105164" w:rsidP="00105164">
      <w:pPr>
        <w:suppressAutoHyphens w:val="0"/>
        <w:jc w:val="both"/>
      </w:pPr>
      <w:r w:rsidRPr="00105164">
        <w:t>The measures aim to ensure that children with disabilities and their families receive accessible information, appropriate services and necessary support as early as possible and that the services coordinate with the needs of the child and its family.</w:t>
      </w:r>
    </w:p>
    <w:p w14:paraId="0362CA61" w14:textId="77777777" w:rsidR="00105164" w:rsidRPr="00105164" w:rsidRDefault="00105164" w:rsidP="00105164">
      <w:pPr>
        <w:suppressAutoHyphens w:val="0"/>
        <w:ind w:firstLine="567"/>
        <w:jc w:val="both"/>
      </w:pPr>
      <w:r w:rsidRPr="00105164">
        <w:t>One measure in the Implementation Plan aims to shorten the waiting period for the assessment of children’s support needs and the provision of services so that it will be no longer than three months. This measure has not yet been implemented.</w:t>
      </w:r>
    </w:p>
    <w:p w14:paraId="7FFA974B" w14:textId="77777777" w:rsidR="00105164" w:rsidRPr="00105164" w:rsidRDefault="00105164" w:rsidP="00105164">
      <w:pPr>
        <w:suppressAutoHyphens w:val="0"/>
        <w:spacing w:before="240" w:after="240" w:line="240" w:lineRule="auto"/>
        <w:ind w:right="1134"/>
        <w:jc w:val="both"/>
      </w:pPr>
      <w:r w:rsidRPr="00105164">
        <w:t>21.</w:t>
      </w:r>
    </w:p>
    <w:p w14:paraId="4B8B10F5" w14:textId="77777777" w:rsidR="00105164" w:rsidRPr="00105164" w:rsidRDefault="00105164" w:rsidP="00105164">
      <w:pPr>
        <w:suppressAutoHyphens w:val="0"/>
        <w:ind w:firstLine="567"/>
        <w:jc w:val="both"/>
      </w:pPr>
      <w:r w:rsidRPr="00105164">
        <w:t>(a)</w:t>
      </w:r>
      <w:r w:rsidRPr="00105164">
        <w:tab/>
        <w:t>Icelandic legislation and policy on education are based on the principle that all children have the right to receive education in mainstream schools. Under the Compulsory School Act, pupils have the right to receive teaching and support suited to their needs. Special schools and special resources are part of the education system and are used when it is considered that mainstream schools cannot adequately meet the needs of pupils.</w:t>
      </w:r>
    </w:p>
    <w:p w14:paraId="31165275" w14:textId="77777777" w:rsidR="00105164" w:rsidRPr="00105164" w:rsidRDefault="00105164" w:rsidP="00105164">
      <w:pPr>
        <w:suppressAutoHyphens w:val="0"/>
        <w:ind w:firstLine="567"/>
        <w:jc w:val="both"/>
      </w:pPr>
      <w:r w:rsidRPr="00105164">
        <w:t>The government has increased emphasis on inclusive education through the Education Policy 2030, Act No. 86/2021 and by establishing the Directorate of Education and School Services in 2024, to increase support within the mainstream schools and improve harmonisation of services.</w:t>
      </w:r>
    </w:p>
    <w:p w14:paraId="406628F9" w14:textId="77777777" w:rsidR="00105164" w:rsidRPr="00105164" w:rsidRDefault="00105164" w:rsidP="00105164">
      <w:pPr>
        <w:suppressAutoHyphens w:val="0"/>
        <w:spacing w:after="240"/>
        <w:ind w:firstLine="567"/>
        <w:jc w:val="both"/>
      </w:pPr>
      <w:r w:rsidRPr="00105164">
        <w:t>In 2024-2025, three official special schools were in operation, serving 186 pupils out of a total of 47,162 elementary school pupils (0.4%), indicating that the majority of children with disabilities attend mainstream schools.</w:t>
      </w:r>
    </w:p>
    <w:p w14:paraId="2A3EA376" w14:textId="77777777" w:rsidR="00105164" w:rsidRPr="00105164" w:rsidRDefault="00105164" w:rsidP="00105164">
      <w:pPr>
        <w:suppressAutoHyphens w:val="0"/>
        <w:ind w:firstLine="567"/>
        <w:jc w:val="both"/>
      </w:pPr>
      <w:r w:rsidRPr="00105164">
        <w:t>(b)</w:t>
      </w:r>
      <w:r w:rsidRPr="00105164">
        <w:tab/>
        <w:t>Pupils with disabilities have the right to support in mainstream schools, based on individual assessment of their needs. The municipalities are responsible for school services, including early diagnosis, counselling, support plans and follow-up. Pupils with more extensive support needs can receive coordinated support in keeping with the Prosperity Act, including a contact person, case manager and an individualised service plan.</w:t>
      </w:r>
    </w:p>
    <w:p w14:paraId="4011B8E3" w14:textId="77777777" w:rsidR="00105164" w:rsidRPr="00105164" w:rsidRDefault="00105164" w:rsidP="00105164">
      <w:pPr>
        <w:suppressAutoHyphens w:val="0"/>
        <w:ind w:firstLine="567"/>
        <w:jc w:val="both"/>
      </w:pPr>
      <w:r w:rsidRPr="00105164">
        <w:t>Assistive technology, specialised support and accessible educational materials are supplied in cooperation between schools, municipalities and specialised service providers. The National Institute for the Blind, Visually Impaired, and Deafblind and the Communication Center for the Deaf and Hard of Hearing supply specialised counselling, assistive devices and support.</w:t>
      </w:r>
    </w:p>
    <w:p w14:paraId="02EEC033" w14:textId="77777777" w:rsidR="00105164" w:rsidRPr="00105164" w:rsidRDefault="00105164" w:rsidP="00105164">
      <w:pPr>
        <w:suppressAutoHyphens w:val="0"/>
        <w:spacing w:after="240"/>
        <w:ind w:firstLine="567"/>
        <w:jc w:val="both"/>
      </w:pPr>
      <w:r w:rsidRPr="00105164">
        <w:t>Legislation on learning materials and on the role of the Directorate of Education and School Services promote the development and dissemination of accessible learning materials, including in digital form. Some challenges remain with regard to equal access to professional services and support across municipalities, especially in rural areas.</w:t>
      </w:r>
    </w:p>
    <w:p w14:paraId="1C500EF0" w14:textId="77777777" w:rsidR="00105164" w:rsidRPr="00105164" w:rsidRDefault="00105164" w:rsidP="00105164">
      <w:pPr>
        <w:suppressAutoHyphens w:val="0"/>
        <w:ind w:firstLine="567"/>
        <w:jc w:val="both"/>
      </w:pPr>
      <w:r w:rsidRPr="00105164">
        <w:t>(c)</w:t>
      </w:r>
      <w:r w:rsidRPr="00105164">
        <w:tab/>
        <w:t>Universities are required by law to supply students with disabilities with appropriate support and accommodation and to endeavour to ensure they can receive education among other students. The University of Iceland offers a two-year vocational diploma course for persons with intellectual disabilities.</w:t>
      </w:r>
    </w:p>
    <w:p w14:paraId="4659DFB0" w14:textId="77777777" w:rsidR="00105164" w:rsidRPr="00105164" w:rsidRDefault="00105164" w:rsidP="00105164">
      <w:pPr>
        <w:suppressAutoHyphens w:val="0"/>
        <w:ind w:firstLine="567"/>
        <w:jc w:val="both"/>
      </w:pPr>
      <w:r w:rsidRPr="00105164">
        <w:t xml:space="preserve"> In 2023, the Ministry of Culture, Innovation and Higher Education gave a grant to a cooperation project of the University of Iceland, University of Akureyri and the Iceland University of the Arts to develop inclusive university courses for persons with intellectual disabilities. The project has included development of courses, accessibility and training for teachers and staff.</w:t>
      </w:r>
    </w:p>
    <w:p w14:paraId="00E72CE5" w14:textId="77777777" w:rsidR="00105164" w:rsidRPr="00105164" w:rsidRDefault="00105164" w:rsidP="00105164">
      <w:pPr>
        <w:suppressAutoHyphens w:val="0"/>
        <w:ind w:firstLine="567"/>
        <w:jc w:val="both"/>
      </w:pPr>
      <w:r w:rsidRPr="00105164">
        <w:lastRenderedPageBreak/>
        <w:t xml:space="preserve"> In 2024, the Ministry of Social Affairs and Housing published a report with proposals for increasing the number of study and job opportunities for persons with disabilities, including inclusive study courses at all academic levels, and more opportunities for vocational studies without segregation. These proposals are included in an implementation plan. Additionally, the Directorate of Labour has implemented UNDIS.</w:t>
      </w:r>
    </w:p>
    <w:p w14:paraId="3FB20B62" w14:textId="77777777" w:rsidR="00105164" w:rsidRPr="00105164" w:rsidRDefault="00105164" w:rsidP="00105164">
      <w:pPr>
        <w:suppressAutoHyphens w:val="0"/>
        <w:spacing w:before="240" w:after="240"/>
        <w:jc w:val="both"/>
      </w:pPr>
      <w:r w:rsidRPr="00105164">
        <w:t xml:space="preserve">22. </w:t>
      </w:r>
    </w:p>
    <w:p w14:paraId="2C6B7F4D" w14:textId="77777777" w:rsidR="00105164" w:rsidRPr="00105164" w:rsidRDefault="00105164" w:rsidP="00105164">
      <w:pPr>
        <w:suppressAutoHyphens w:val="0"/>
        <w:ind w:firstLine="567"/>
        <w:jc w:val="both"/>
      </w:pPr>
      <w:r w:rsidRPr="00105164">
        <w:t>(a)</w:t>
      </w:r>
      <w:r w:rsidRPr="00105164">
        <w:tab/>
        <w:t xml:space="preserve">The Icelandic health care system is based on the principle of equal access to health care services. The State pays most of the expenses through the public health insurance system and co-payment by individuals is capped. The cap is lower for, </w:t>
      </w:r>
      <w:r w:rsidRPr="00105164">
        <w:rPr>
          <w:i/>
          <w:iCs/>
        </w:rPr>
        <w:t>inter alia</w:t>
      </w:r>
      <w:r w:rsidRPr="00105164">
        <w:t>, persons with disabilities, children and the elderly, and special co-payment schemes are available, including for medicine, dentistry and assistive devices.</w:t>
      </w:r>
    </w:p>
    <w:p w14:paraId="32FF83F7" w14:textId="77777777" w:rsidR="00105164" w:rsidRPr="00105164" w:rsidRDefault="00105164" w:rsidP="00105164">
      <w:pPr>
        <w:suppressAutoHyphens w:val="0"/>
        <w:ind w:firstLine="567"/>
        <w:jc w:val="both"/>
      </w:pPr>
      <w:r w:rsidRPr="00105164">
        <w:t>Equal access to health care services regardless of geographical location is one of the government’s objectives. The Regional Development Plan, policies on matters concerning persons with disabilities and mental health care services all emphasise the improvement of access to health care and rehabilitation services, including through increased use of digital services and telehealth services.</w:t>
      </w:r>
    </w:p>
    <w:p w14:paraId="0F767027" w14:textId="77777777" w:rsidR="00105164" w:rsidRPr="00105164" w:rsidRDefault="00105164" w:rsidP="00105164">
      <w:pPr>
        <w:suppressAutoHyphens w:val="0"/>
        <w:spacing w:after="240"/>
        <w:ind w:firstLine="567"/>
        <w:jc w:val="both"/>
      </w:pPr>
      <w:r w:rsidRPr="00105164">
        <w:t>Health care services shall be supplied with full respect for the right to self-determination and informed consent of patients. There is a focus on furthering the knowledge of health care workers about the rights of persons with disabilities and accessible communication.</w:t>
      </w:r>
    </w:p>
    <w:p w14:paraId="4DB93E57" w14:textId="77777777" w:rsidR="00105164" w:rsidRPr="00105164" w:rsidRDefault="00105164" w:rsidP="00105164">
      <w:pPr>
        <w:suppressAutoHyphens w:val="0"/>
        <w:ind w:firstLine="567"/>
        <w:jc w:val="both"/>
      </w:pPr>
      <w:r w:rsidRPr="00105164">
        <w:t>(b)</w:t>
      </w:r>
      <w:r w:rsidRPr="00105164">
        <w:tab/>
        <w:t>The development of mental health care services has included an increased focus on recovery-focused and empowering approaches and increased participation by users and their families in policymaking and development of services. A mental health council has been operating since 2023 as a forum for consultation for stakeholders. Peer support has also been promoted.</w:t>
      </w:r>
    </w:p>
    <w:p w14:paraId="569975F5" w14:textId="77777777" w:rsidR="00105164" w:rsidRPr="00105164" w:rsidRDefault="00105164" w:rsidP="00105164">
      <w:pPr>
        <w:suppressAutoHyphens w:val="0"/>
        <w:ind w:firstLine="567"/>
        <w:jc w:val="both"/>
      </w:pPr>
      <w:r w:rsidRPr="00105164">
        <w:t>To improve access to services, especially outside the capital area, an increased emphasis has been placed on telehealth services and the implementation of tiered mental health care services through increased availability of low-threshold services.</w:t>
      </w:r>
    </w:p>
    <w:p w14:paraId="584F167D" w14:textId="77777777" w:rsidR="00105164" w:rsidRPr="00105164" w:rsidRDefault="00105164" w:rsidP="00105164">
      <w:pPr>
        <w:suppressAutoHyphens w:val="0"/>
        <w:spacing w:after="240"/>
        <w:ind w:firstLine="567"/>
        <w:jc w:val="both"/>
      </w:pPr>
      <w:r w:rsidRPr="00105164">
        <w:t>The Ministry of Health supports user and support resources outside the traditional health care system to increase access to support in people’s local environment.</w:t>
      </w:r>
    </w:p>
    <w:p w14:paraId="6D1E951F" w14:textId="77777777" w:rsidR="00105164" w:rsidRPr="00105164" w:rsidRDefault="00105164" w:rsidP="00105164">
      <w:pPr>
        <w:tabs>
          <w:tab w:val="left" w:pos="1701"/>
          <w:tab w:val="left" w:pos="2268"/>
          <w:tab w:val="left" w:pos="2835"/>
        </w:tabs>
        <w:suppressAutoHyphens w:val="0"/>
        <w:kinsoku w:val="0"/>
        <w:overflowPunct w:val="0"/>
        <w:autoSpaceDE w:val="0"/>
        <w:autoSpaceDN w:val="0"/>
        <w:adjustRightInd w:val="0"/>
        <w:snapToGrid w:val="0"/>
        <w:spacing w:after="120"/>
        <w:ind w:right="1134" w:firstLine="567"/>
        <w:jc w:val="both"/>
      </w:pPr>
      <w:r w:rsidRPr="00105164">
        <w:rPr>
          <w:rFonts w:eastAsiaTheme="minorHAnsi"/>
        </w:rPr>
        <w:t>(c)</w:t>
      </w:r>
      <w:r w:rsidRPr="00105164">
        <w:rPr>
          <w:rFonts w:eastAsiaTheme="minorHAnsi"/>
        </w:rPr>
        <w:tab/>
        <w:t>No available data.</w:t>
      </w:r>
    </w:p>
    <w:p w14:paraId="494BACB0" w14:textId="77777777" w:rsidR="00105164" w:rsidRPr="00105164" w:rsidRDefault="00105164" w:rsidP="00105164">
      <w:pPr>
        <w:suppressAutoHyphens w:val="0"/>
        <w:ind w:firstLine="567"/>
        <w:jc w:val="both"/>
      </w:pPr>
      <w:r w:rsidRPr="00105164">
        <w:t>(d)</w:t>
      </w:r>
      <w:r w:rsidRPr="00105164">
        <w:tab/>
        <w:t>See 14(a) on the legislative framework ensuring that medical interventions in the areas of sexual and reproductive health are based on the free and informed consent of the individuals in question.</w:t>
      </w:r>
    </w:p>
    <w:p w14:paraId="772CC176" w14:textId="77777777" w:rsidR="00105164" w:rsidRPr="00105164" w:rsidRDefault="00105164" w:rsidP="00105164">
      <w:pPr>
        <w:suppressAutoHyphens w:val="0"/>
        <w:jc w:val="both"/>
      </w:pPr>
      <w:r w:rsidRPr="00105164">
        <w:t>Under Act 40/2007, all residents have the right to accessible health care services regardless of geographical location and the rules on co-payments ensure more financial support for health care services for persons with disabilities, including pregnancy-related care and for contraception. Act No. 38/2018 provides for support services to assist persons with disabilities to live independently and enjoy a family life on their own terms.</w:t>
      </w:r>
    </w:p>
    <w:p w14:paraId="0B06D0CB" w14:textId="77777777" w:rsidR="00105164" w:rsidRPr="00105164" w:rsidRDefault="00105164" w:rsidP="00105164">
      <w:pPr>
        <w:suppressAutoHyphens w:val="0"/>
        <w:ind w:firstLine="567"/>
        <w:jc w:val="both"/>
      </w:pPr>
      <w:r w:rsidRPr="00105164">
        <w:t>The government’s policies emphasise the right of self-determination, accessible information and individualised services to ensure that girls and women with disabilities can make informed decisions about their lives, bodies and reproduction and that the services are based on each individual’s will and preferences rather than paternalism.</w:t>
      </w:r>
    </w:p>
    <w:p w14:paraId="1F84B837" w14:textId="77777777" w:rsidR="00105164" w:rsidRPr="00105164" w:rsidRDefault="00105164" w:rsidP="00105164">
      <w:pPr>
        <w:suppressAutoHyphens w:val="0"/>
        <w:spacing w:before="240" w:after="240"/>
        <w:jc w:val="both"/>
      </w:pPr>
      <w:r w:rsidRPr="00105164">
        <w:t>23.</w:t>
      </w:r>
    </w:p>
    <w:p w14:paraId="419BDFDC" w14:textId="77777777" w:rsidR="00105164" w:rsidRPr="00105164" w:rsidRDefault="00105164" w:rsidP="00105164">
      <w:pPr>
        <w:suppressAutoHyphens w:val="0"/>
        <w:ind w:firstLine="567"/>
        <w:jc w:val="both"/>
      </w:pPr>
      <w:r w:rsidRPr="00105164">
        <w:t xml:space="preserve">A harmonised policy on habilitation and rehabilitation is under development and is intended to ensure coordinated, accessible and continuous services regardless of age, geographical location or type of impairment. Policy development in this area is ongoing, </w:t>
      </w:r>
      <w:r w:rsidRPr="00105164">
        <w:rPr>
          <w:i/>
          <w:iCs/>
        </w:rPr>
        <w:t>inter alia</w:t>
      </w:r>
      <w:r w:rsidRPr="00105164">
        <w:t xml:space="preserve"> through a 2020 policy proposal on rehabilitation, an action plan on health-related rehabilitation up to 2025, and the drafting of a white paper on rehabilitation services.</w:t>
      </w:r>
    </w:p>
    <w:p w14:paraId="13E7D883" w14:textId="77777777" w:rsidR="00105164" w:rsidRPr="00105164" w:rsidRDefault="00105164" w:rsidP="00105164">
      <w:pPr>
        <w:suppressAutoHyphens w:val="0"/>
        <w:jc w:val="both"/>
      </w:pPr>
      <w:r w:rsidRPr="00105164">
        <w:t>The emphasis is on defining habilitation and rehabilitation as integrated and multidisciplinary services based on the WHO International Classification of Functioning, Disability and Health (ICF)</w:t>
      </w:r>
      <w:r w:rsidRPr="00105164" w:rsidDel="009660F0">
        <w:t xml:space="preserve"> </w:t>
      </w:r>
      <w:r w:rsidRPr="00105164">
        <w:t>and taking into consideration the functioning, participation and support needs of individuals rather than solely their diagnosis.</w:t>
      </w:r>
    </w:p>
    <w:p w14:paraId="4069C80C" w14:textId="77777777" w:rsidR="00105164" w:rsidRPr="00105164" w:rsidRDefault="00105164" w:rsidP="00105164">
      <w:pPr>
        <w:suppressAutoHyphens w:val="0"/>
        <w:jc w:val="both"/>
      </w:pPr>
      <w:r w:rsidRPr="00105164">
        <w:t xml:space="preserve">The objectives of this policymaking include ensuring equal access to services across the country, promoting a continuum across health care, social and work rehabilitation services, implementing a coordinated assessment of service needs and supporting multidisciplinary teamwork. </w:t>
      </w:r>
    </w:p>
    <w:p w14:paraId="352C3F83" w14:textId="77777777" w:rsidR="00105164" w:rsidRPr="00105164" w:rsidRDefault="00105164" w:rsidP="00105164">
      <w:pPr>
        <w:suppressAutoHyphens w:val="0"/>
        <w:spacing w:before="240" w:after="240"/>
        <w:jc w:val="both"/>
      </w:pPr>
      <w:r w:rsidRPr="00105164">
        <w:t>24.</w:t>
      </w:r>
    </w:p>
    <w:p w14:paraId="7D8D658B" w14:textId="77777777" w:rsidR="00105164" w:rsidRPr="00105164" w:rsidRDefault="00105164" w:rsidP="00105164">
      <w:pPr>
        <w:suppressAutoHyphens w:val="0"/>
        <w:ind w:firstLine="567"/>
        <w:jc w:val="both"/>
      </w:pPr>
      <w:r w:rsidRPr="00105164">
        <w:t>(a)</w:t>
      </w:r>
      <w:r w:rsidRPr="00105164">
        <w:tab/>
        <w:t>Regulation No. 935/2025 on labour market measures created a harmonised framework for labour market solutions, including wage subsidies and vocational training for individuals with reduced vocational capacity. Since 2025, the Directorate of Labour has handled activity grants for individuals who receive a partial disability pension and are actively looking for work.</w:t>
      </w:r>
    </w:p>
    <w:p w14:paraId="347D8759" w14:textId="77777777" w:rsidR="00105164" w:rsidRPr="00105164" w:rsidRDefault="00105164" w:rsidP="00105164">
      <w:pPr>
        <w:suppressAutoHyphens w:val="0"/>
        <w:ind w:firstLine="567"/>
        <w:jc w:val="both"/>
      </w:pPr>
      <w:r w:rsidRPr="00105164">
        <w:lastRenderedPageBreak/>
        <w:t xml:space="preserve">Measures in keeping with the Implementation Plan are ongoing to increase the participation of persons with disabilities in the labour market, including by implementing UNDIS. In 2025, the government adopted the Plan of Action on Artificial Intelligence 2025-2027, which envisages an assessment of the effects of artificial intelligence on equality and the situation of various societal groups. </w:t>
      </w:r>
    </w:p>
    <w:p w14:paraId="4EBE32EE" w14:textId="77777777" w:rsidR="00105164" w:rsidRPr="00105164" w:rsidRDefault="00105164" w:rsidP="00105164">
      <w:pPr>
        <w:suppressAutoHyphens w:val="0"/>
        <w:spacing w:after="240"/>
        <w:jc w:val="both"/>
      </w:pPr>
      <w:r w:rsidRPr="00105164">
        <w:t>No specialised research is yet available on the impact of COVID-19 on employment of persons with disabilities.</w:t>
      </w:r>
    </w:p>
    <w:p w14:paraId="71B4A6E1" w14:textId="77777777" w:rsidR="00105164" w:rsidRPr="00105164" w:rsidRDefault="00105164" w:rsidP="00105164">
      <w:pPr>
        <w:suppressAutoHyphens w:val="0"/>
        <w:spacing w:after="160" w:line="240" w:lineRule="auto"/>
        <w:ind w:firstLine="567"/>
        <w:jc w:val="both"/>
      </w:pPr>
      <w:r w:rsidRPr="00105164">
        <w:t>(b)</w:t>
      </w:r>
      <w:r w:rsidRPr="00105164">
        <w:tab/>
        <w:t>See 24(a). Amendments to the disability pension scheme that took effect in 2025 aim to support the labour market participation of persons with reduced vocational capacity. There are no measures in the Implementation Plan that pertain specifically to the situation of women with disabilities in the labour market, but equality is a core value and a criterion in the implementation of the Plan, as well as in all general public policy under Act No. 150/2020; see 2(c).</w:t>
      </w:r>
    </w:p>
    <w:p w14:paraId="3A72FE73" w14:textId="77777777" w:rsidR="00105164" w:rsidRPr="00105164" w:rsidRDefault="00105164" w:rsidP="00105164">
      <w:pPr>
        <w:suppressAutoHyphens w:val="0"/>
        <w:spacing w:after="240"/>
        <w:ind w:firstLine="567"/>
        <w:jc w:val="both"/>
      </w:pPr>
      <w:r w:rsidRPr="00105164">
        <w:t>(c)</w:t>
      </w:r>
      <w:r w:rsidRPr="00105164">
        <w:tab/>
        <w:t>The Ministry of Culture, Innovation and Higher Education has supported the Vísir project, which promotes the participation of persons with disabilities in innovation projects. The project builds on a rights-based approach to promote participation of persons with disabilities in innovation, job creation and entrepreneurship. Plans are under way to establish a consultation agency, Vísir, that will act as an employment agency as well as providing active employment support and job creation in collaboration with employers. It will also provide counselling for innovators with disabilities who are working on their own innovation projects or planning to do so.</w:t>
      </w:r>
    </w:p>
    <w:p w14:paraId="68984D3A" w14:textId="77777777" w:rsidR="00105164" w:rsidRPr="00105164" w:rsidRDefault="00105164" w:rsidP="00105164">
      <w:pPr>
        <w:suppressAutoHyphens w:val="0"/>
        <w:spacing w:after="240"/>
        <w:jc w:val="both"/>
      </w:pPr>
      <w:r w:rsidRPr="00105164">
        <w:t>25.</w:t>
      </w:r>
    </w:p>
    <w:p w14:paraId="35D7A6E7" w14:textId="77777777" w:rsidR="00105164" w:rsidRPr="00105164" w:rsidRDefault="00105164" w:rsidP="00105164">
      <w:pPr>
        <w:suppressAutoHyphens w:val="0"/>
        <w:spacing w:after="240"/>
        <w:ind w:firstLine="567"/>
        <w:jc w:val="both"/>
      </w:pPr>
      <w:r w:rsidRPr="00105164">
        <w:t>(a)</w:t>
      </w:r>
      <w:r w:rsidRPr="00105164">
        <w:tab/>
        <w:t>The Social Security Act was amended in 2025 to introduce a new disability and rehabilitation system where integrated evaluation of vocational capacity, competence, support needs and environmental factors replaces the older system of medically based assessment. The objective of the amendments is to support income security, increase participation in the labour market and ensure more continuous support. The majority of persons receiving disability pensions now receive higher payments and the impact of earnings-related reduction was reduced. Since the amendments are recent there is no assessment available of their long-term effects.</w:t>
      </w:r>
    </w:p>
    <w:p w14:paraId="2D2AB6EC" w14:textId="77777777" w:rsidR="00105164" w:rsidRPr="00105164" w:rsidRDefault="00105164" w:rsidP="00105164">
      <w:pPr>
        <w:suppressAutoHyphens w:val="0"/>
        <w:spacing w:after="240"/>
        <w:ind w:firstLine="567"/>
        <w:jc w:val="both"/>
      </w:pPr>
      <w:r w:rsidRPr="00105164">
        <w:t>(b)</w:t>
      </w:r>
      <w:r w:rsidRPr="00105164">
        <w:tab/>
        <w:t>See 25(a). The aim of the new disability and rehabilitation system is to reduce the focus on medicalised assessments and instead base them on a comprehensive assessment of vocational capacity, competence and support needs. Individuals who were already receiving a disability pension kept their rights under special adaptation rules.</w:t>
      </w:r>
    </w:p>
    <w:p w14:paraId="5AB84EC1" w14:textId="77777777" w:rsidR="00105164" w:rsidRPr="00105164" w:rsidRDefault="00105164" w:rsidP="00105164">
      <w:pPr>
        <w:suppressAutoHyphens w:val="0"/>
        <w:ind w:firstLine="567"/>
        <w:jc w:val="both"/>
      </w:pPr>
      <w:r w:rsidRPr="00105164">
        <w:t>(c)</w:t>
      </w:r>
      <w:r w:rsidRPr="00105164">
        <w:tab/>
        <w:t>Iceland endeavours to alleviate poverty through a universal social security and welfare system based on pension supplements, housing support, health care services and municipal social services among other things. Persons with disabilities are among those groups that enjoy special protection within that system.</w:t>
      </w:r>
    </w:p>
    <w:p w14:paraId="6BB225D7" w14:textId="77777777" w:rsidR="00105164" w:rsidRPr="00105164" w:rsidRDefault="00105164" w:rsidP="00105164">
      <w:pPr>
        <w:suppressAutoHyphens w:val="0"/>
        <w:ind w:firstLine="567"/>
        <w:jc w:val="both"/>
      </w:pPr>
      <w:r w:rsidRPr="00105164">
        <w:t>See 25(a). The objective of the amendments was to improve the income of recipients of benefits, reduce the impact of earnings-related payments and increase income security for persons with reduced vocational capacity. According to public information, payments increased for the majority of recipients of disability pensions when the new system was implemented.</w:t>
      </w:r>
    </w:p>
    <w:p w14:paraId="2C62A03E" w14:textId="77777777" w:rsidR="00105164" w:rsidRPr="00105164" w:rsidRDefault="00105164" w:rsidP="00105164">
      <w:pPr>
        <w:suppressAutoHyphens w:val="0"/>
        <w:spacing w:after="240"/>
        <w:ind w:firstLine="567"/>
        <w:jc w:val="both"/>
      </w:pPr>
      <w:r w:rsidRPr="00105164">
        <w:t>Old-age pensions, disability pensions and unemployment benefits are subject to regular statutory review, and the amounts and criteria are adapted in accordance with economic developments at any given time. The government’s objective is to maintain income security and reduce the risk of poverty among high-risk groups, including persons with disabilities, older people and unemployed people.</w:t>
      </w:r>
    </w:p>
    <w:p w14:paraId="5EAA3D2B" w14:textId="77777777" w:rsidR="00105164" w:rsidRPr="00105164" w:rsidRDefault="00105164" w:rsidP="00105164">
      <w:pPr>
        <w:suppressAutoHyphens w:val="0"/>
        <w:ind w:firstLine="567"/>
        <w:jc w:val="both"/>
      </w:pPr>
      <w:r w:rsidRPr="00105164">
        <w:t>(d)</w:t>
      </w:r>
      <w:r w:rsidRPr="00105164">
        <w:tab/>
        <w:t xml:space="preserve">See 16(b) and (c). Iceland admits that there is a lack of accessible housing. The Implementation Plan includes measures to improve access to housing and reduce waiting times. </w:t>
      </w:r>
    </w:p>
    <w:p w14:paraId="43F981DF" w14:textId="77777777" w:rsidR="00105164" w:rsidRPr="00105164" w:rsidRDefault="00105164" w:rsidP="00105164">
      <w:pPr>
        <w:suppressAutoHyphens w:val="0"/>
        <w:ind w:firstLine="567"/>
        <w:jc w:val="both"/>
      </w:pPr>
      <w:r w:rsidRPr="00105164">
        <w:t>Persons with disabilities have access to special housing support, including housing benefits, special municipal housing support, general housing and shared equity loans. The Quality and Supervisory Authority of Welfare handles oversight of services for persons with disabilities. The authorities have admitted that there is need for continued action to reduce geographical differences and increase oversight of the quality of housing and access thereto.</w:t>
      </w:r>
    </w:p>
    <w:p w14:paraId="55F82D64" w14:textId="77777777" w:rsidR="00105164" w:rsidRPr="00105164" w:rsidRDefault="00105164" w:rsidP="00105164">
      <w:pPr>
        <w:suppressAutoHyphens w:val="0"/>
        <w:spacing w:before="240" w:after="240"/>
        <w:jc w:val="both"/>
      </w:pPr>
      <w:r w:rsidRPr="00105164">
        <w:t>26.</w:t>
      </w:r>
    </w:p>
    <w:p w14:paraId="2CF225F4" w14:textId="77777777" w:rsidR="00105164" w:rsidRPr="00105164" w:rsidRDefault="00105164" w:rsidP="00105164">
      <w:pPr>
        <w:tabs>
          <w:tab w:val="left" w:pos="1701"/>
        </w:tabs>
        <w:suppressAutoHyphens w:val="0"/>
        <w:spacing w:after="120"/>
        <w:ind w:firstLine="567"/>
        <w:jc w:val="both"/>
      </w:pPr>
      <w:r w:rsidRPr="00105164">
        <w:t>(a) A new Elections Act entered into force in 2022. Under that Act, voters have the right to voting assistance and can choose an assistant who is obliged to follow the voter’s instructions and is bound to confidentiality.</w:t>
      </w:r>
    </w:p>
    <w:p w14:paraId="60A6C633" w14:textId="77777777" w:rsidR="00105164" w:rsidRPr="00105164" w:rsidRDefault="00105164" w:rsidP="00105164">
      <w:pPr>
        <w:tabs>
          <w:tab w:val="left" w:pos="1701"/>
        </w:tabs>
        <w:suppressAutoHyphens w:val="0"/>
        <w:spacing w:after="120"/>
        <w:ind w:firstLine="567"/>
        <w:jc w:val="both"/>
      </w:pPr>
      <w:r w:rsidRPr="00105164">
        <w:t>(b) The National Electoral Commission emphasises that polling stations should be accessible and consults with local electoral commissions, district commissioners and OPDs. Electronic voting is not permitted in Iceland in parliamentary elections, municipal elections, presidential elections and national referenda.</w:t>
      </w:r>
    </w:p>
    <w:p w14:paraId="790E7415" w14:textId="77777777" w:rsidR="00105164" w:rsidRPr="00105164" w:rsidRDefault="00105164" w:rsidP="00105164">
      <w:pPr>
        <w:suppressAutoHyphens w:val="0"/>
        <w:spacing w:after="240"/>
        <w:ind w:firstLine="567"/>
        <w:jc w:val="both"/>
      </w:pPr>
      <w:r w:rsidRPr="00105164">
        <w:t>(c)</w:t>
      </w:r>
      <w:r w:rsidRPr="00105164">
        <w:tab/>
        <w:t>There is no official entity that assesses the ability of voters to cast their votes. The only requirement is that the assistant is able to understand the voter’s wishes and to follow the voter’s instructions.</w:t>
      </w:r>
    </w:p>
    <w:p w14:paraId="3A883680" w14:textId="77777777" w:rsidR="00105164" w:rsidRPr="00105164" w:rsidRDefault="00105164" w:rsidP="00105164">
      <w:pPr>
        <w:suppressAutoHyphens w:val="0"/>
        <w:ind w:firstLine="567"/>
        <w:jc w:val="both"/>
      </w:pPr>
      <w:r w:rsidRPr="00105164">
        <w:lastRenderedPageBreak/>
        <w:t>(d)</w:t>
      </w:r>
      <w:r w:rsidRPr="00105164">
        <w:tab/>
        <w:t xml:space="preserve">The Implementation Plan includes measures to increase the participation of persons with disabilities in public life through the empowerment of user councils and cooperation forums throughout the country, as well as to increase the visibility of persons with disabilities in the media and public discourse. It focuses on providing appropriate support and accommodation to ensure active participation by persons with disabilities, including intellectual and/or psychosocial disabilities. See 5(b). </w:t>
      </w:r>
    </w:p>
    <w:p w14:paraId="169FA37F" w14:textId="77777777" w:rsidR="00105164" w:rsidRPr="00105164" w:rsidRDefault="00105164" w:rsidP="00105164">
      <w:pPr>
        <w:suppressAutoHyphens w:val="0"/>
        <w:spacing w:before="240" w:after="240"/>
        <w:jc w:val="both"/>
      </w:pPr>
      <w:r w:rsidRPr="00105164">
        <w:t>27.</w:t>
      </w:r>
    </w:p>
    <w:p w14:paraId="054FEE32" w14:textId="77777777" w:rsidR="00105164" w:rsidRPr="00105164" w:rsidRDefault="00105164" w:rsidP="00105164">
      <w:pPr>
        <w:suppressAutoHyphens w:val="0"/>
        <w:ind w:firstLine="567"/>
        <w:jc w:val="both"/>
      </w:pPr>
      <w:r w:rsidRPr="00105164">
        <w:t>(a)</w:t>
      </w:r>
      <w:r w:rsidRPr="00105164">
        <w:tab/>
        <w:t>The Copyright Act was amended in 2021 to implement the Marrakesh Treaty, which entered into force in Iceland in 2023. The Audio Library of Iceland and other authorized entities are now permitted to produce and disseminate material in accessible formats for persons with visual impairments or print disabilities. The Audio Library of Iceland plays a key role in the implementation of the Treaty and participates in international cooperation through the Accessible Books Consortium (ABC), increasing access to books in accessible formats and enabling exchange across borders.</w:t>
      </w:r>
    </w:p>
    <w:p w14:paraId="6671AA56" w14:textId="77777777" w:rsidR="00105164" w:rsidRPr="00105164" w:rsidRDefault="00105164" w:rsidP="00105164">
      <w:pPr>
        <w:suppressAutoHyphens w:val="0"/>
        <w:spacing w:after="240"/>
        <w:ind w:firstLine="567"/>
        <w:jc w:val="both"/>
      </w:pPr>
      <w:r w:rsidRPr="00105164">
        <w:t>The National Institute for the Blind, Visually Impaired, and Deafblind provides special services for visually impaired individuals and promotes access to learning materials and other published material in accessible formats.</w:t>
      </w:r>
    </w:p>
    <w:p w14:paraId="31A08B98" w14:textId="77777777" w:rsidR="00105164" w:rsidRPr="00105164" w:rsidRDefault="00105164" w:rsidP="00105164">
      <w:pPr>
        <w:suppressAutoHyphens w:val="0"/>
        <w:spacing w:after="240" w:line="240" w:lineRule="auto"/>
        <w:ind w:firstLine="567"/>
        <w:jc w:val="both"/>
      </w:pPr>
      <w:r w:rsidRPr="00105164">
        <w:t>(b)</w:t>
      </w:r>
      <w:r w:rsidRPr="00105164">
        <w:tab/>
        <w:t xml:space="preserve">The </w:t>
      </w:r>
      <w:r w:rsidRPr="00105164">
        <w:rPr>
          <w:i/>
          <w:iCs/>
        </w:rPr>
        <w:t>Allir með</w:t>
      </w:r>
      <w:r w:rsidRPr="00105164">
        <w:t xml:space="preserve"> project was set up in 2023 to promote the participation of persons with disabilities in sports and recreation activities and ensure that children and young people can practice sports locally, with appropriate support and accommodation. Grants for the purchase of assistive devices for sports and recreation activities are available in keeping with regulation No. 760/2021.</w:t>
      </w:r>
    </w:p>
    <w:p w14:paraId="771824B3" w14:textId="77777777" w:rsidR="00105164" w:rsidRPr="00105164" w:rsidRDefault="00105164" w:rsidP="00105164">
      <w:pPr>
        <w:suppressAutoHyphens w:val="0"/>
        <w:ind w:firstLine="567"/>
        <w:jc w:val="both"/>
      </w:pPr>
      <w:r w:rsidRPr="00105164">
        <w:t>(c)</w:t>
      </w:r>
      <w:r w:rsidRPr="00105164">
        <w:tab/>
        <w:t>To support the participation of persons with disabilities in cultural activities, the Implementation Plan includes measures to increase the participation of persons with disabilities in arts and culture. In 2026, a working group composed mainly of artists with disabilities delivered proposals and an action plan for continuing policy development.</w:t>
      </w:r>
    </w:p>
    <w:p w14:paraId="7444E91A" w14:textId="77777777" w:rsidR="00105164" w:rsidRPr="00105164" w:rsidRDefault="00105164" w:rsidP="00105164">
      <w:pPr>
        <w:suppressAutoHyphens w:val="0"/>
        <w:ind w:firstLine="567"/>
        <w:jc w:val="both"/>
      </w:pPr>
      <w:r w:rsidRPr="00105164">
        <w:t xml:space="preserve">Public art and cultural institutions have increased the visibility and participation of artists with disabilities and the authorities support projects such as </w:t>
      </w:r>
      <w:r w:rsidRPr="00105164">
        <w:rPr>
          <w:i/>
          <w:iCs/>
        </w:rPr>
        <w:t>List án landamæra</w:t>
      </w:r>
      <w:r w:rsidRPr="00105164">
        <w:t xml:space="preserve"> and </w:t>
      </w:r>
      <w:r w:rsidRPr="00105164">
        <w:rPr>
          <w:i/>
          <w:iCs/>
        </w:rPr>
        <w:t>Listvinnzlan listorkuver</w:t>
      </w:r>
      <w:r w:rsidRPr="00105164">
        <w:t xml:space="preserve">. The </w:t>
      </w:r>
      <w:r w:rsidRPr="00105164">
        <w:rPr>
          <w:i/>
          <w:iCs/>
        </w:rPr>
        <w:t>List fyrir alla</w:t>
      </w:r>
      <w:r w:rsidRPr="00105164">
        <w:t xml:space="preserve"> project promotes equal access for primary school pupils to art and cultural events.</w:t>
      </w:r>
    </w:p>
    <w:p w14:paraId="12AF70E0" w14:textId="77777777" w:rsidR="00105164" w:rsidRPr="00105164" w:rsidRDefault="00105164" w:rsidP="00105164">
      <w:pPr>
        <w:suppressAutoHyphens w:val="0"/>
        <w:ind w:firstLine="567"/>
        <w:jc w:val="both"/>
      </w:pPr>
      <w:r w:rsidRPr="00105164">
        <w:t>The Icelandic sign language was legally recognised as the first language of deaf and hard of hearing persons by Act No. 61/2011. In 2024, Althingi adopted a language policy and action plan aiming to increase the availability of cultural material in sign language and to increase the access of the sign language community to cultural activities and grants. The Communication Centre for the Deaf and Hard of Hearing supports the Icelandic sign language and Deaf culture.</w:t>
      </w:r>
    </w:p>
    <w:p w14:paraId="6F8A0089" w14:textId="77777777" w:rsidR="00105164" w:rsidRPr="00105164" w:rsidRDefault="00105164" w:rsidP="00105164">
      <w:pPr>
        <w:suppressAutoHyphens w:val="0"/>
        <w:spacing w:before="240" w:after="240"/>
        <w:jc w:val="both"/>
      </w:pPr>
      <w:r w:rsidRPr="00105164">
        <w:t>28.</w:t>
      </w:r>
    </w:p>
    <w:p w14:paraId="1C438CB2" w14:textId="77777777" w:rsidR="00105164" w:rsidRPr="00105164" w:rsidRDefault="00105164" w:rsidP="00105164">
      <w:pPr>
        <w:suppressAutoHyphens w:val="0"/>
        <w:ind w:firstLine="567"/>
        <w:jc w:val="both"/>
      </w:pPr>
      <w:r w:rsidRPr="00105164">
        <w:t>(a)</w:t>
      </w:r>
      <w:r w:rsidRPr="00105164">
        <w:tab/>
        <w:t>Statistics Iceland collects information about disabilities from sample surveys based on the GALI-index, the Washington short set of questions and administrative data. According to Eurostat data, individuals with long-standing activity limitations were 13.0% of the population in 2020 and in the Health and Wellbeing 2022 survey 10.3% of respondents were identified as having considerable functional limitations according to the Washington definitions.</w:t>
      </w:r>
    </w:p>
    <w:p w14:paraId="66794521" w14:textId="77777777" w:rsidR="00105164" w:rsidRPr="00105164" w:rsidRDefault="00105164" w:rsidP="00105164">
      <w:pPr>
        <w:suppressAutoHyphens w:val="0"/>
        <w:spacing w:after="240"/>
        <w:ind w:firstLine="567"/>
        <w:jc w:val="both"/>
      </w:pPr>
      <w:r w:rsidRPr="00105164">
        <w:t xml:space="preserve">In 2024, Statistics Iceland published experimental statistics based on administrative data and using that methodology some 39,652 individuals (12.4% of the population), were considered to be persons with disabilities. </w:t>
      </w:r>
    </w:p>
    <w:p w14:paraId="555DF33B" w14:textId="77777777" w:rsidR="00105164" w:rsidRPr="00105164" w:rsidRDefault="00105164" w:rsidP="00105164">
      <w:pPr>
        <w:suppressAutoHyphens w:val="0"/>
        <w:ind w:firstLine="567"/>
        <w:jc w:val="both"/>
      </w:pPr>
      <w:r w:rsidRPr="00105164">
        <w:t>(b)</w:t>
      </w:r>
      <w:r w:rsidRPr="00105164">
        <w:tab/>
        <w:t xml:space="preserve">See 28(a). In 2023-2024, Statistics Iceland collaborated with the Ministry of Social Affairs and Labour to develop statistics about persons with disabilities based on administrative data. The project showed that such data can better support policy development, allocation of funds and assessment of the impact of public measures than sample surveys alone. </w:t>
      </w:r>
    </w:p>
    <w:p w14:paraId="1048FC06" w14:textId="77777777" w:rsidR="00105164" w:rsidRPr="00105164" w:rsidRDefault="00105164" w:rsidP="00105164">
      <w:pPr>
        <w:suppressAutoHyphens w:val="0"/>
        <w:ind w:firstLine="567"/>
        <w:jc w:val="both"/>
      </w:pPr>
      <w:r w:rsidRPr="00105164">
        <w:t>The project has not received funding since 2024 and the regular publication of this data has therefore not been ensured. The authorities admit that there continues to be a need for coordinated data collection and analysis to support the implementation of the Convention.</w:t>
      </w:r>
    </w:p>
    <w:p w14:paraId="5AF920A2" w14:textId="77777777" w:rsidR="00105164" w:rsidRPr="00105164" w:rsidRDefault="00105164" w:rsidP="00105164">
      <w:pPr>
        <w:suppressAutoHyphens w:val="0"/>
        <w:spacing w:before="240" w:after="240"/>
        <w:jc w:val="both"/>
      </w:pPr>
      <w:r w:rsidRPr="00105164">
        <w:t>29.</w:t>
      </w:r>
    </w:p>
    <w:p w14:paraId="2265D85F" w14:textId="77777777" w:rsidR="00105164" w:rsidRPr="00105164" w:rsidRDefault="00105164" w:rsidP="00105164">
      <w:pPr>
        <w:suppressAutoHyphens w:val="0"/>
        <w:ind w:firstLine="567"/>
        <w:jc w:val="both"/>
      </w:pPr>
      <w:r w:rsidRPr="00105164">
        <w:t>(a)</w:t>
      </w:r>
      <w:r w:rsidRPr="00105164">
        <w:tab/>
        <w:t>Access and inclusion of persons with disabilities are the guiding principles of Icelandic development cooperation. The government Policy on International Development Cooperation sets out objectives on the participation and rights of persons with disabilities, including in the areas of education, water, sanitation and hygiene issues, sexual and reproductive health, and human rights. The support given to Ukraine has focused on disability, inclusion and accessibility, including through support for assistive devices and rehabilitation services and projects aiming to increase accessibility in the built environment.</w:t>
      </w:r>
    </w:p>
    <w:p w14:paraId="382A6F1B" w14:textId="77777777" w:rsidR="00105164" w:rsidRPr="00105164" w:rsidRDefault="00105164" w:rsidP="00105164">
      <w:pPr>
        <w:suppressAutoHyphens w:val="0"/>
        <w:spacing w:after="240"/>
        <w:ind w:firstLine="567"/>
        <w:jc w:val="both"/>
      </w:pPr>
      <w:r w:rsidRPr="00105164">
        <w:lastRenderedPageBreak/>
        <w:t xml:space="preserve">In 2025, Iceland signed the Amman-Berlin Declaration “15 percent for the 15 percent”. In 2024, 28% of funds dedicated to Iceland’s development cooperation were allocated to projects that included measures to promote participation and empowerment of persons with disabilities. </w:t>
      </w:r>
    </w:p>
    <w:p w14:paraId="4EF53A4C" w14:textId="77777777" w:rsidR="00105164" w:rsidRPr="00105164" w:rsidRDefault="00105164" w:rsidP="00105164">
      <w:pPr>
        <w:suppressAutoHyphens w:val="0"/>
        <w:ind w:firstLine="567"/>
        <w:jc w:val="both"/>
      </w:pPr>
      <w:r w:rsidRPr="00105164">
        <w:t>(b)</w:t>
      </w:r>
      <w:r w:rsidRPr="00105164">
        <w:tab/>
        <w:t>Iceland emphasises the participation of organisations of persons with disabilities in development cooperation and grants support to projects grounded in a human rights-based approach and active participation of persons with disabilities.</w:t>
      </w:r>
    </w:p>
    <w:p w14:paraId="30CA4722" w14:textId="77777777" w:rsidR="00105164" w:rsidRPr="00105164" w:rsidRDefault="00105164" w:rsidP="00105164">
      <w:pPr>
        <w:suppressAutoHyphens w:val="0"/>
        <w:ind w:firstLine="567"/>
        <w:jc w:val="both"/>
      </w:pPr>
      <w:r w:rsidRPr="00105164">
        <w:t xml:space="preserve"> In 2025, IDA received its first grant for a project in Uganda aimed at empowering women with disabilities. Þroskahjálp – Iceland’s National Association of People with Intellectual Disabilities has, since 2021, received support for projects to increase participation and education of children with disabilities in Malawi, in partnership with local organisations of persons with disabilities, including FEDOMA. </w:t>
      </w:r>
    </w:p>
    <w:p w14:paraId="5B17AECE" w14:textId="77777777" w:rsidR="00105164" w:rsidRPr="00105164" w:rsidRDefault="00105164" w:rsidP="00105164">
      <w:pPr>
        <w:suppressAutoHyphens w:val="0"/>
        <w:spacing w:before="240" w:after="240"/>
        <w:jc w:val="both"/>
      </w:pPr>
      <w:r w:rsidRPr="00105164">
        <w:t>30.</w:t>
      </w:r>
    </w:p>
    <w:p w14:paraId="3699EB4E" w14:textId="77777777" w:rsidR="00105164" w:rsidRPr="00105164" w:rsidRDefault="00105164" w:rsidP="00105164">
      <w:pPr>
        <w:suppressAutoHyphens w:val="0"/>
        <w:ind w:firstLine="567"/>
        <w:jc w:val="both"/>
      </w:pPr>
      <w:r w:rsidRPr="00105164">
        <w:t>(a)</w:t>
      </w:r>
      <w:r w:rsidRPr="00105164">
        <w:tab/>
        <w:t>Preparations of legislative amendments are ongoing with the aim of establishing a project management team to act as a hub within the public administration. Its role will be to promote coordination, follow-up and progress of the implementation of the Convention on a cross-sectoral basis within the administration system.</w:t>
      </w:r>
    </w:p>
    <w:p w14:paraId="49E4DA57" w14:textId="77777777" w:rsidR="00105164" w:rsidRPr="00105164" w:rsidRDefault="00105164" w:rsidP="00105164">
      <w:pPr>
        <w:suppressAutoHyphens w:val="0"/>
        <w:spacing w:after="240"/>
        <w:ind w:firstLine="567"/>
        <w:jc w:val="both"/>
      </w:pPr>
      <w:r w:rsidRPr="00105164">
        <w:t>To ensure coordination and oversight of the implementation of the Convention and ensure the continued involvement of persons with disabilities and OPDs in its implementation, the project management team will carry out these tasks in partnership with the Government Steering Committee on Human Rights and the Advisory Board Committee on Matters concerning persons with disabilities.</w:t>
      </w:r>
    </w:p>
    <w:p w14:paraId="6B990EA0" w14:textId="77777777" w:rsidR="00105164" w:rsidRPr="00105164" w:rsidRDefault="00105164" w:rsidP="00105164">
      <w:pPr>
        <w:suppressAutoHyphens w:val="0"/>
        <w:spacing w:after="240"/>
        <w:ind w:firstLine="567"/>
        <w:jc w:val="both"/>
      </w:pPr>
      <w:r w:rsidRPr="00105164">
        <w:t>(b)</w:t>
      </w:r>
      <w:r w:rsidRPr="00105164">
        <w:tab/>
        <w:t>The Act on the Icelandic Human Rights Institute, No. 88/2024, was adopted in 2024. Under that Act, the Institute is tasked with overseeing the implementation of the CRPD and supporting the protection and promotion of human rights in Iceland. The Institute provides consultancy and training on human rights and advises the public about potential complaints procedures but does not accept complaints in cases involving individuals. The protection of the rights of persons with disabilities is within the Institute’s purview.</w:t>
      </w:r>
    </w:p>
    <w:p w14:paraId="69D2F3DA" w14:textId="77777777" w:rsidR="00105164" w:rsidRPr="00105164" w:rsidRDefault="00105164" w:rsidP="00105164">
      <w:pPr>
        <w:suppressAutoHyphens w:val="0"/>
        <w:ind w:firstLine="567"/>
        <w:jc w:val="both"/>
      </w:pPr>
      <w:r w:rsidRPr="00105164">
        <w:t>(c)</w:t>
      </w:r>
      <w:r w:rsidRPr="00105164">
        <w:tab/>
        <w:t>The Implementation Plan envisages financial support for OPDs for drawing up shadow reports relating to Iceland’s report to the CRPD Committee, to support independent contributions and critical analysis of the implementation of the Convention by members of civil society. OPDs have already made use of this measure and have submitted joint comments as part of the preparatory process for the CRPD Committee’s initial review of Iceland’s report.</w:t>
      </w:r>
    </w:p>
    <w:p w14:paraId="052E4075" w14:textId="3121F763" w:rsidR="007125A6" w:rsidRPr="00105164" w:rsidRDefault="00105164" w:rsidP="00105164">
      <w:pPr>
        <w:spacing w:before="240"/>
        <w:ind w:left="1134" w:right="1134"/>
        <w:jc w:val="center"/>
        <w:rPr>
          <w:u w:val="single"/>
        </w:rPr>
      </w:pPr>
      <w:r>
        <w:rPr>
          <w:u w:val="single"/>
        </w:rPr>
        <w:tab/>
      </w:r>
      <w:r>
        <w:rPr>
          <w:u w:val="single"/>
        </w:rPr>
        <w:tab/>
      </w:r>
      <w:r>
        <w:rPr>
          <w:u w:val="single"/>
        </w:rPr>
        <w:tab/>
      </w:r>
      <w:r>
        <w:rPr>
          <w:u w:val="single"/>
        </w:rPr>
        <w:tab/>
      </w:r>
    </w:p>
    <w:sectPr w:rsidR="007125A6" w:rsidRPr="0010516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1FC25" w14:textId="77777777" w:rsidR="009472D0" w:rsidRDefault="009472D0"/>
  </w:endnote>
  <w:endnote w:type="continuationSeparator" w:id="0">
    <w:p w14:paraId="653061E6" w14:textId="77777777" w:rsidR="009472D0" w:rsidRDefault="009472D0">
      <w:pPr>
        <w:pStyle w:val="Footer"/>
      </w:pPr>
    </w:p>
  </w:endnote>
  <w:endnote w:type="continuationNotice" w:id="1">
    <w:p w14:paraId="0EAE7F0B" w14:textId="77777777" w:rsidR="009472D0" w:rsidRDefault="009472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53959" w14:textId="2E884E0F" w:rsidR="007125A6" w:rsidRDefault="00000000">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7B1AB5">
      <w:rPr>
        <w:b/>
        <w:noProof/>
        <w:sz w:val="18"/>
      </w:rPr>
      <w:t>2</w:t>
    </w:r>
    <w:r>
      <w:rPr>
        <w:b/>
        <w:sz w:val="18"/>
      </w:rPr>
      <w:fldChar w:fldCharType="end"/>
    </w:r>
    <w:r>
      <w:tab/>
    </w:r>
    <w:r w:rsidR="00105164">
      <w:t>GE.26-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EDDE8" w14:textId="0A77857D" w:rsidR="007125A6" w:rsidRDefault="00105164">
    <w:pPr>
      <w:pStyle w:val="Footer"/>
      <w:tabs>
        <w:tab w:val="right" w:pos="9639"/>
      </w:tabs>
      <w:rPr>
        <w:sz w:val="20"/>
      </w:rPr>
    </w:pPr>
    <w:r>
      <w:t>GE.26-</w:t>
    </w:r>
    <w:r w:rsidR="00CF305B">
      <w:tab/>
    </w:r>
    <w:r w:rsidR="00CF305B">
      <w:rPr>
        <w:b/>
        <w:sz w:val="18"/>
      </w:rPr>
      <w:fldChar w:fldCharType="begin"/>
    </w:r>
    <w:r w:rsidR="00CF305B">
      <w:rPr>
        <w:b/>
        <w:sz w:val="18"/>
      </w:rPr>
      <w:instrText xml:space="preserve"> PAGE  \* MERGEFORMAT </w:instrText>
    </w:r>
    <w:r w:rsidR="00CF305B">
      <w:rPr>
        <w:b/>
        <w:sz w:val="18"/>
      </w:rPr>
      <w:fldChar w:fldCharType="separate"/>
    </w:r>
    <w:r w:rsidR="00CF305B">
      <w:rPr>
        <w:b/>
        <w:noProof/>
        <w:sz w:val="18"/>
      </w:rPr>
      <w:t>1</w:t>
    </w:r>
    <w:r w:rsidR="00CF30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8763" w14:textId="77777777" w:rsidR="007125A6" w:rsidRDefault="00000000">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00627C12" wp14:editId="5D3E6D8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375A8" w14:paraId="5AC63E39" w14:textId="77777777">
      <w:tc>
        <w:tcPr>
          <w:tcW w:w="1848" w:type="dxa"/>
          <w:vAlign w:val="bottom"/>
        </w:tcPr>
        <w:p w14:paraId="67DFD939" w14:textId="77777777" w:rsidR="007125A6" w:rsidRDefault="00000000">
          <w:pPr>
            <w:pStyle w:val="Footer"/>
            <w:spacing w:before="120" w:after="120"/>
            <w:jc w:val="right"/>
          </w:pPr>
          <w:r>
            <w:rPr>
              <w:noProof/>
              <w:sz w:val="20"/>
              <w:lang w:val="fr-CH" w:eastAsia="fr-CH"/>
            </w:rPr>
            <w:drawing>
              <wp:inline distT="0" distB="0" distL="0" distR="0" wp14:anchorId="3EFC5CE3" wp14:editId="728442F5">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19D4E01" w14:textId="77777777" w:rsidR="007125A6" w:rsidRDefault="007125A6">
          <w:pPr>
            <w:pStyle w:val="Footer"/>
            <w:jc w:val="right"/>
          </w:pPr>
        </w:p>
      </w:tc>
    </w:tr>
  </w:tbl>
  <w:p w14:paraId="024E03F3" w14:textId="77777777" w:rsidR="007125A6" w:rsidRDefault="00712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3BB2B" w14:textId="77777777" w:rsidR="009472D0" w:rsidRDefault="009472D0">
      <w:pPr>
        <w:pStyle w:val="Footer"/>
        <w:tabs>
          <w:tab w:val="right" w:pos="2155"/>
        </w:tabs>
        <w:spacing w:after="80" w:line="240" w:lineRule="atLeast"/>
        <w:ind w:left="680"/>
        <w:rPr>
          <w:u w:val="single"/>
        </w:rPr>
      </w:pPr>
      <w:r>
        <w:rPr>
          <w:u w:val="single"/>
        </w:rPr>
        <w:tab/>
      </w:r>
    </w:p>
  </w:footnote>
  <w:footnote w:type="continuationSeparator" w:id="0">
    <w:p w14:paraId="2F6D4A01" w14:textId="77777777" w:rsidR="009472D0" w:rsidRDefault="009472D0">
      <w:pPr>
        <w:pStyle w:val="Footer"/>
        <w:tabs>
          <w:tab w:val="right" w:pos="2155"/>
        </w:tabs>
        <w:spacing w:after="80" w:line="240" w:lineRule="atLeast"/>
        <w:ind w:left="680"/>
        <w:rPr>
          <w:u w:val="single"/>
        </w:rPr>
      </w:pPr>
      <w:r>
        <w:rPr>
          <w:u w:val="single"/>
        </w:rPr>
        <w:tab/>
      </w:r>
    </w:p>
  </w:footnote>
  <w:footnote w:type="continuationNotice" w:id="1">
    <w:p w14:paraId="7EA93D49" w14:textId="77777777" w:rsidR="009472D0" w:rsidRDefault="009472D0">
      <w:pPr>
        <w:rPr>
          <w:sz w:val="2"/>
          <w:szCs w:val="2"/>
        </w:rPr>
      </w:pPr>
    </w:p>
  </w:footnote>
  <w:footnote w:id="2">
    <w:p w14:paraId="5709B0AE" w14:textId="77777777" w:rsidR="002A5398" w:rsidRPr="00E57D91" w:rsidRDefault="00000000" w:rsidP="002A5398">
      <w:pPr>
        <w:pStyle w:val="FootnoteText"/>
      </w:pPr>
      <w:r>
        <w:tab/>
      </w:r>
      <w:r w:rsidRPr="000863F9">
        <w:rPr>
          <w:rStyle w:val="FootnoteReference"/>
          <w:sz w:val="20"/>
          <w:vertAlign w:val="baseline"/>
        </w:rPr>
        <w:t>*</w:t>
      </w:r>
      <w:r>
        <w:rPr>
          <w:sz w:val="20"/>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3C426" w14:textId="77777777" w:rsidR="007125A6" w:rsidRDefault="00CF305B">
    <w:pPr>
      <w:pStyle w:val="Header"/>
    </w:pPr>
    <w:r>
      <w:t>CRPD/C/ISL/RQ/1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A5F9D" w14:textId="77777777" w:rsidR="007125A6" w:rsidRDefault="00CF305B">
    <w:pPr>
      <w:pStyle w:val="Header"/>
      <w:jc w:val="right"/>
    </w:pPr>
    <w:r>
      <w:t>CRPD/C/ISL/RQ/1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62C05" w14:textId="77777777" w:rsidR="007125A6" w:rsidRDefault="007125A6">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F2EFE18">
      <w:start w:val="1"/>
      <w:numFmt w:val="decimal"/>
      <w:lvlText w:val="%1."/>
      <w:lvlJc w:val="left"/>
      <w:pPr>
        <w:tabs>
          <w:tab w:val="num" w:pos="0"/>
        </w:tabs>
        <w:ind w:left="1134" w:firstLine="0"/>
      </w:pPr>
      <w:rPr>
        <w:rFonts w:ascii="Times New Roman" w:hAnsi="Times New Roman" w:hint="default"/>
        <w:b w:val="0"/>
        <w:i w:val="0"/>
        <w:sz w:val="20"/>
      </w:rPr>
    </w:lvl>
    <w:lvl w:ilvl="1" w:tplc="A8EE227C" w:tentative="1">
      <w:start w:val="1"/>
      <w:numFmt w:val="lowerLetter"/>
      <w:lvlText w:val="%2."/>
      <w:lvlJc w:val="left"/>
      <w:pPr>
        <w:tabs>
          <w:tab w:val="num" w:pos="1440"/>
        </w:tabs>
        <w:ind w:left="1440" w:hanging="360"/>
      </w:pPr>
    </w:lvl>
    <w:lvl w:ilvl="2" w:tplc="2FF653C0" w:tentative="1">
      <w:start w:val="1"/>
      <w:numFmt w:val="lowerRoman"/>
      <w:lvlText w:val="%3."/>
      <w:lvlJc w:val="right"/>
      <w:pPr>
        <w:tabs>
          <w:tab w:val="num" w:pos="2160"/>
        </w:tabs>
        <w:ind w:left="2160" w:hanging="180"/>
      </w:pPr>
    </w:lvl>
    <w:lvl w:ilvl="3" w:tplc="7E4487E8" w:tentative="1">
      <w:start w:val="1"/>
      <w:numFmt w:val="decimal"/>
      <w:lvlText w:val="%4."/>
      <w:lvlJc w:val="left"/>
      <w:pPr>
        <w:tabs>
          <w:tab w:val="num" w:pos="2880"/>
        </w:tabs>
        <w:ind w:left="2880" w:hanging="360"/>
      </w:pPr>
    </w:lvl>
    <w:lvl w:ilvl="4" w:tplc="44141904" w:tentative="1">
      <w:start w:val="1"/>
      <w:numFmt w:val="lowerLetter"/>
      <w:lvlText w:val="%5."/>
      <w:lvlJc w:val="left"/>
      <w:pPr>
        <w:tabs>
          <w:tab w:val="num" w:pos="3600"/>
        </w:tabs>
        <w:ind w:left="3600" w:hanging="360"/>
      </w:pPr>
    </w:lvl>
    <w:lvl w:ilvl="5" w:tplc="FBD6D63E" w:tentative="1">
      <w:start w:val="1"/>
      <w:numFmt w:val="lowerRoman"/>
      <w:lvlText w:val="%6."/>
      <w:lvlJc w:val="right"/>
      <w:pPr>
        <w:tabs>
          <w:tab w:val="num" w:pos="4320"/>
        </w:tabs>
        <w:ind w:left="4320" w:hanging="180"/>
      </w:pPr>
    </w:lvl>
    <w:lvl w:ilvl="6" w:tplc="BB5675F4" w:tentative="1">
      <w:start w:val="1"/>
      <w:numFmt w:val="decimal"/>
      <w:lvlText w:val="%7."/>
      <w:lvlJc w:val="left"/>
      <w:pPr>
        <w:tabs>
          <w:tab w:val="num" w:pos="5040"/>
        </w:tabs>
        <w:ind w:left="5040" w:hanging="360"/>
      </w:pPr>
    </w:lvl>
    <w:lvl w:ilvl="7" w:tplc="AE161F60" w:tentative="1">
      <w:start w:val="1"/>
      <w:numFmt w:val="lowerLetter"/>
      <w:lvlText w:val="%8."/>
      <w:lvlJc w:val="left"/>
      <w:pPr>
        <w:tabs>
          <w:tab w:val="num" w:pos="5760"/>
        </w:tabs>
        <w:ind w:left="5760" w:hanging="360"/>
      </w:pPr>
    </w:lvl>
    <w:lvl w:ilvl="8" w:tplc="E5A0C02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654E5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7343980" w:tentative="1">
      <w:start w:val="1"/>
      <w:numFmt w:val="lowerLetter"/>
      <w:lvlText w:val="%2."/>
      <w:lvlJc w:val="left"/>
      <w:pPr>
        <w:tabs>
          <w:tab w:val="num" w:pos="1440"/>
        </w:tabs>
        <w:ind w:left="1440" w:hanging="360"/>
      </w:pPr>
    </w:lvl>
    <w:lvl w:ilvl="2" w:tplc="75A0F86E" w:tentative="1">
      <w:start w:val="1"/>
      <w:numFmt w:val="lowerRoman"/>
      <w:lvlText w:val="%3."/>
      <w:lvlJc w:val="right"/>
      <w:pPr>
        <w:tabs>
          <w:tab w:val="num" w:pos="2160"/>
        </w:tabs>
        <w:ind w:left="2160" w:hanging="180"/>
      </w:pPr>
    </w:lvl>
    <w:lvl w:ilvl="3" w:tplc="3E12B434" w:tentative="1">
      <w:start w:val="1"/>
      <w:numFmt w:val="decimal"/>
      <w:lvlText w:val="%4."/>
      <w:lvlJc w:val="left"/>
      <w:pPr>
        <w:tabs>
          <w:tab w:val="num" w:pos="2880"/>
        </w:tabs>
        <w:ind w:left="2880" w:hanging="360"/>
      </w:pPr>
    </w:lvl>
    <w:lvl w:ilvl="4" w:tplc="D7961A0C" w:tentative="1">
      <w:start w:val="1"/>
      <w:numFmt w:val="lowerLetter"/>
      <w:lvlText w:val="%5."/>
      <w:lvlJc w:val="left"/>
      <w:pPr>
        <w:tabs>
          <w:tab w:val="num" w:pos="3600"/>
        </w:tabs>
        <w:ind w:left="3600" w:hanging="360"/>
      </w:pPr>
    </w:lvl>
    <w:lvl w:ilvl="5" w:tplc="B3A656B0" w:tentative="1">
      <w:start w:val="1"/>
      <w:numFmt w:val="lowerRoman"/>
      <w:lvlText w:val="%6."/>
      <w:lvlJc w:val="right"/>
      <w:pPr>
        <w:tabs>
          <w:tab w:val="num" w:pos="4320"/>
        </w:tabs>
        <w:ind w:left="4320" w:hanging="180"/>
      </w:pPr>
    </w:lvl>
    <w:lvl w:ilvl="6" w:tplc="1EC4CC8E" w:tentative="1">
      <w:start w:val="1"/>
      <w:numFmt w:val="decimal"/>
      <w:lvlText w:val="%7."/>
      <w:lvlJc w:val="left"/>
      <w:pPr>
        <w:tabs>
          <w:tab w:val="num" w:pos="5040"/>
        </w:tabs>
        <w:ind w:left="5040" w:hanging="360"/>
      </w:pPr>
    </w:lvl>
    <w:lvl w:ilvl="7" w:tplc="DDF23DD6" w:tentative="1">
      <w:start w:val="1"/>
      <w:numFmt w:val="lowerLetter"/>
      <w:lvlText w:val="%8."/>
      <w:lvlJc w:val="left"/>
      <w:pPr>
        <w:tabs>
          <w:tab w:val="num" w:pos="5760"/>
        </w:tabs>
        <w:ind w:left="5760" w:hanging="360"/>
      </w:pPr>
    </w:lvl>
    <w:lvl w:ilvl="8" w:tplc="B06CC37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A1908E66">
      <w:start w:val="1"/>
      <w:numFmt w:val="bullet"/>
      <w:lvlText w:val="•"/>
      <w:lvlJc w:val="left"/>
      <w:pPr>
        <w:tabs>
          <w:tab w:val="num" w:pos="2268"/>
        </w:tabs>
        <w:ind w:left="2268" w:hanging="170"/>
      </w:pPr>
      <w:rPr>
        <w:rFonts w:ascii="Times New Roman" w:hAnsi="Times New Roman" w:cs="Times New Roman" w:hint="default"/>
      </w:rPr>
    </w:lvl>
    <w:lvl w:ilvl="1" w:tplc="726AA8B2" w:tentative="1">
      <w:start w:val="1"/>
      <w:numFmt w:val="bullet"/>
      <w:lvlText w:val="o"/>
      <w:lvlJc w:val="left"/>
      <w:pPr>
        <w:tabs>
          <w:tab w:val="num" w:pos="1440"/>
        </w:tabs>
        <w:ind w:left="1440" w:hanging="360"/>
      </w:pPr>
      <w:rPr>
        <w:rFonts w:ascii="Courier New" w:hAnsi="Courier New" w:hint="default"/>
      </w:rPr>
    </w:lvl>
    <w:lvl w:ilvl="2" w:tplc="3B50D7C2" w:tentative="1">
      <w:start w:val="1"/>
      <w:numFmt w:val="bullet"/>
      <w:lvlText w:val=""/>
      <w:lvlJc w:val="left"/>
      <w:pPr>
        <w:tabs>
          <w:tab w:val="num" w:pos="2160"/>
        </w:tabs>
        <w:ind w:left="2160" w:hanging="360"/>
      </w:pPr>
      <w:rPr>
        <w:rFonts w:ascii="Wingdings" w:hAnsi="Wingdings" w:hint="default"/>
      </w:rPr>
    </w:lvl>
    <w:lvl w:ilvl="3" w:tplc="E1CE373C" w:tentative="1">
      <w:start w:val="1"/>
      <w:numFmt w:val="bullet"/>
      <w:lvlText w:val=""/>
      <w:lvlJc w:val="left"/>
      <w:pPr>
        <w:tabs>
          <w:tab w:val="num" w:pos="2880"/>
        </w:tabs>
        <w:ind w:left="2880" w:hanging="360"/>
      </w:pPr>
      <w:rPr>
        <w:rFonts w:ascii="Symbol" w:hAnsi="Symbol" w:hint="default"/>
      </w:rPr>
    </w:lvl>
    <w:lvl w:ilvl="4" w:tplc="4FBC6B40" w:tentative="1">
      <w:start w:val="1"/>
      <w:numFmt w:val="bullet"/>
      <w:lvlText w:val="o"/>
      <w:lvlJc w:val="left"/>
      <w:pPr>
        <w:tabs>
          <w:tab w:val="num" w:pos="3600"/>
        </w:tabs>
        <w:ind w:left="3600" w:hanging="360"/>
      </w:pPr>
      <w:rPr>
        <w:rFonts w:ascii="Courier New" w:hAnsi="Courier New" w:hint="default"/>
      </w:rPr>
    </w:lvl>
    <w:lvl w:ilvl="5" w:tplc="11DCA71C" w:tentative="1">
      <w:start w:val="1"/>
      <w:numFmt w:val="bullet"/>
      <w:lvlText w:val=""/>
      <w:lvlJc w:val="left"/>
      <w:pPr>
        <w:tabs>
          <w:tab w:val="num" w:pos="4320"/>
        </w:tabs>
        <w:ind w:left="4320" w:hanging="360"/>
      </w:pPr>
      <w:rPr>
        <w:rFonts w:ascii="Wingdings" w:hAnsi="Wingdings" w:hint="default"/>
      </w:rPr>
    </w:lvl>
    <w:lvl w:ilvl="6" w:tplc="5030CFB0" w:tentative="1">
      <w:start w:val="1"/>
      <w:numFmt w:val="bullet"/>
      <w:lvlText w:val=""/>
      <w:lvlJc w:val="left"/>
      <w:pPr>
        <w:tabs>
          <w:tab w:val="num" w:pos="5040"/>
        </w:tabs>
        <w:ind w:left="5040" w:hanging="360"/>
      </w:pPr>
      <w:rPr>
        <w:rFonts w:ascii="Symbol" w:hAnsi="Symbol" w:hint="default"/>
      </w:rPr>
    </w:lvl>
    <w:lvl w:ilvl="7" w:tplc="3F841442" w:tentative="1">
      <w:start w:val="1"/>
      <w:numFmt w:val="bullet"/>
      <w:lvlText w:val="o"/>
      <w:lvlJc w:val="left"/>
      <w:pPr>
        <w:tabs>
          <w:tab w:val="num" w:pos="5760"/>
        </w:tabs>
        <w:ind w:left="5760" w:hanging="360"/>
      </w:pPr>
      <w:rPr>
        <w:rFonts w:ascii="Courier New" w:hAnsi="Courier New" w:hint="default"/>
      </w:rPr>
    </w:lvl>
    <w:lvl w:ilvl="8" w:tplc="AA2C0B0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431CEFA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44FCFF52" w:tentative="1">
      <w:start w:val="1"/>
      <w:numFmt w:val="bullet"/>
      <w:lvlText w:val="o"/>
      <w:lvlJc w:val="left"/>
      <w:pPr>
        <w:tabs>
          <w:tab w:val="num" w:pos="1440"/>
        </w:tabs>
        <w:ind w:left="1440" w:hanging="360"/>
      </w:pPr>
      <w:rPr>
        <w:rFonts w:ascii="Courier New" w:hAnsi="Courier New" w:hint="default"/>
      </w:rPr>
    </w:lvl>
    <w:lvl w:ilvl="2" w:tplc="A224AA82" w:tentative="1">
      <w:start w:val="1"/>
      <w:numFmt w:val="bullet"/>
      <w:lvlText w:val=""/>
      <w:lvlJc w:val="left"/>
      <w:pPr>
        <w:tabs>
          <w:tab w:val="num" w:pos="2160"/>
        </w:tabs>
        <w:ind w:left="2160" w:hanging="360"/>
      </w:pPr>
      <w:rPr>
        <w:rFonts w:ascii="Wingdings" w:hAnsi="Wingdings" w:hint="default"/>
      </w:rPr>
    </w:lvl>
    <w:lvl w:ilvl="3" w:tplc="E878E000" w:tentative="1">
      <w:start w:val="1"/>
      <w:numFmt w:val="bullet"/>
      <w:lvlText w:val=""/>
      <w:lvlJc w:val="left"/>
      <w:pPr>
        <w:tabs>
          <w:tab w:val="num" w:pos="2880"/>
        </w:tabs>
        <w:ind w:left="2880" w:hanging="360"/>
      </w:pPr>
      <w:rPr>
        <w:rFonts w:ascii="Symbol" w:hAnsi="Symbol" w:hint="default"/>
      </w:rPr>
    </w:lvl>
    <w:lvl w:ilvl="4" w:tplc="FEA21792" w:tentative="1">
      <w:start w:val="1"/>
      <w:numFmt w:val="bullet"/>
      <w:lvlText w:val="o"/>
      <w:lvlJc w:val="left"/>
      <w:pPr>
        <w:tabs>
          <w:tab w:val="num" w:pos="3600"/>
        </w:tabs>
        <w:ind w:left="3600" w:hanging="360"/>
      </w:pPr>
      <w:rPr>
        <w:rFonts w:ascii="Courier New" w:hAnsi="Courier New" w:hint="default"/>
      </w:rPr>
    </w:lvl>
    <w:lvl w:ilvl="5" w:tplc="7D0EFA56" w:tentative="1">
      <w:start w:val="1"/>
      <w:numFmt w:val="bullet"/>
      <w:lvlText w:val=""/>
      <w:lvlJc w:val="left"/>
      <w:pPr>
        <w:tabs>
          <w:tab w:val="num" w:pos="4320"/>
        </w:tabs>
        <w:ind w:left="4320" w:hanging="360"/>
      </w:pPr>
      <w:rPr>
        <w:rFonts w:ascii="Wingdings" w:hAnsi="Wingdings" w:hint="default"/>
      </w:rPr>
    </w:lvl>
    <w:lvl w:ilvl="6" w:tplc="4448D972" w:tentative="1">
      <w:start w:val="1"/>
      <w:numFmt w:val="bullet"/>
      <w:lvlText w:val=""/>
      <w:lvlJc w:val="left"/>
      <w:pPr>
        <w:tabs>
          <w:tab w:val="num" w:pos="5040"/>
        </w:tabs>
        <w:ind w:left="5040" w:hanging="360"/>
      </w:pPr>
      <w:rPr>
        <w:rFonts w:ascii="Symbol" w:hAnsi="Symbol" w:hint="default"/>
      </w:rPr>
    </w:lvl>
    <w:lvl w:ilvl="7" w:tplc="70C0D796" w:tentative="1">
      <w:start w:val="1"/>
      <w:numFmt w:val="bullet"/>
      <w:lvlText w:val="o"/>
      <w:lvlJc w:val="left"/>
      <w:pPr>
        <w:tabs>
          <w:tab w:val="num" w:pos="5760"/>
        </w:tabs>
        <w:ind w:left="5760" w:hanging="360"/>
      </w:pPr>
      <w:rPr>
        <w:rFonts w:ascii="Courier New" w:hAnsi="Courier New" w:hint="default"/>
      </w:rPr>
    </w:lvl>
    <w:lvl w:ilvl="8" w:tplc="545A56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D761510">
      <w:start w:val="1"/>
      <w:numFmt w:val="bullet"/>
      <w:pStyle w:val="Bullet2G"/>
      <w:lvlText w:val="•"/>
      <w:lvlJc w:val="left"/>
      <w:pPr>
        <w:tabs>
          <w:tab w:val="num" w:pos="2268"/>
        </w:tabs>
        <w:ind w:left="2268" w:hanging="170"/>
      </w:pPr>
      <w:rPr>
        <w:rFonts w:ascii="Times New Roman" w:hAnsi="Times New Roman" w:cs="Times New Roman" w:hint="default"/>
      </w:rPr>
    </w:lvl>
    <w:lvl w:ilvl="1" w:tplc="5152349A" w:tentative="1">
      <w:start w:val="1"/>
      <w:numFmt w:val="bullet"/>
      <w:lvlText w:val="o"/>
      <w:lvlJc w:val="left"/>
      <w:pPr>
        <w:tabs>
          <w:tab w:val="num" w:pos="3708"/>
        </w:tabs>
        <w:ind w:left="3708" w:hanging="360"/>
      </w:pPr>
      <w:rPr>
        <w:rFonts w:ascii="Courier New" w:hAnsi="Courier New" w:hint="default"/>
      </w:rPr>
    </w:lvl>
    <w:lvl w:ilvl="2" w:tplc="6D548E24" w:tentative="1">
      <w:start w:val="1"/>
      <w:numFmt w:val="bullet"/>
      <w:lvlText w:val=""/>
      <w:lvlJc w:val="left"/>
      <w:pPr>
        <w:tabs>
          <w:tab w:val="num" w:pos="4428"/>
        </w:tabs>
        <w:ind w:left="4428" w:hanging="360"/>
      </w:pPr>
      <w:rPr>
        <w:rFonts w:ascii="Wingdings" w:hAnsi="Wingdings" w:hint="default"/>
      </w:rPr>
    </w:lvl>
    <w:lvl w:ilvl="3" w:tplc="7EFAC93A" w:tentative="1">
      <w:start w:val="1"/>
      <w:numFmt w:val="bullet"/>
      <w:lvlText w:val=""/>
      <w:lvlJc w:val="left"/>
      <w:pPr>
        <w:tabs>
          <w:tab w:val="num" w:pos="5148"/>
        </w:tabs>
        <w:ind w:left="5148" w:hanging="360"/>
      </w:pPr>
      <w:rPr>
        <w:rFonts w:ascii="Symbol" w:hAnsi="Symbol" w:hint="default"/>
      </w:rPr>
    </w:lvl>
    <w:lvl w:ilvl="4" w:tplc="2C3A2480" w:tentative="1">
      <w:start w:val="1"/>
      <w:numFmt w:val="bullet"/>
      <w:lvlText w:val="o"/>
      <w:lvlJc w:val="left"/>
      <w:pPr>
        <w:tabs>
          <w:tab w:val="num" w:pos="5868"/>
        </w:tabs>
        <w:ind w:left="5868" w:hanging="360"/>
      </w:pPr>
      <w:rPr>
        <w:rFonts w:ascii="Courier New" w:hAnsi="Courier New" w:hint="default"/>
      </w:rPr>
    </w:lvl>
    <w:lvl w:ilvl="5" w:tplc="CBA64650" w:tentative="1">
      <w:start w:val="1"/>
      <w:numFmt w:val="bullet"/>
      <w:lvlText w:val=""/>
      <w:lvlJc w:val="left"/>
      <w:pPr>
        <w:tabs>
          <w:tab w:val="num" w:pos="6588"/>
        </w:tabs>
        <w:ind w:left="6588" w:hanging="360"/>
      </w:pPr>
      <w:rPr>
        <w:rFonts w:ascii="Wingdings" w:hAnsi="Wingdings" w:hint="default"/>
      </w:rPr>
    </w:lvl>
    <w:lvl w:ilvl="6" w:tplc="E3BAEEF2" w:tentative="1">
      <w:start w:val="1"/>
      <w:numFmt w:val="bullet"/>
      <w:lvlText w:val=""/>
      <w:lvlJc w:val="left"/>
      <w:pPr>
        <w:tabs>
          <w:tab w:val="num" w:pos="7308"/>
        </w:tabs>
        <w:ind w:left="7308" w:hanging="360"/>
      </w:pPr>
      <w:rPr>
        <w:rFonts w:ascii="Symbol" w:hAnsi="Symbol" w:hint="default"/>
      </w:rPr>
    </w:lvl>
    <w:lvl w:ilvl="7" w:tplc="79DECD1C" w:tentative="1">
      <w:start w:val="1"/>
      <w:numFmt w:val="bullet"/>
      <w:lvlText w:val="o"/>
      <w:lvlJc w:val="left"/>
      <w:pPr>
        <w:tabs>
          <w:tab w:val="num" w:pos="8028"/>
        </w:tabs>
        <w:ind w:left="8028" w:hanging="360"/>
      </w:pPr>
      <w:rPr>
        <w:rFonts w:ascii="Courier New" w:hAnsi="Courier New" w:hint="default"/>
      </w:rPr>
    </w:lvl>
    <w:lvl w:ilvl="8" w:tplc="209C608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8DA07E0">
      <w:start w:val="1"/>
      <w:numFmt w:val="bullet"/>
      <w:pStyle w:val="Bullet1G"/>
      <w:lvlText w:val="•"/>
      <w:lvlJc w:val="left"/>
      <w:pPr>
        <w:tabs>
          <w:tab w:val="num" w:pos="1701"/>
        </w:tabs>
        <w:ind w:left="1701" w:hanging="170"/>
      </w:pPr>
      <w:rPr>
        <w:rFonts w:ascii="Times New Roman" w:hAnsi="Times New Roman" w:cs="Times New Roman" w:hint="default"/>
      </w:rPr>
    </w:lvl>
    <w:lvl w:ilvl="1" w:tplc="9170E354" w:tentative="1">
      <w:start w:val="1"/>
      <w:numFmt w:val="bullet"/>
      <w:lvlText w:val="o"/>
      <w:lvlJc w:val="left"/>
      <w:pPr>
        <w:tabs>
          <w:tab w:val="num" w:pos="3141"/>
        </w:tabs>
        <w:ind w:left="3141" w:hanging="360"/>
      </w:pPr>
      <w:rPr>
        <w:rFonts w:ascii="Courier New" w:hAnsi="Courier New" w:hint="default"/>
      </w:rPr>
    </w:lvl>
    <w:lvl w:ilvl="2" w:tplc="8BE44A46" w:tentative="1">
      <w:start w:val="1"/>
      <w:numFmt w:val="bullet"/>
      <w:lvlText w:val=""/>
      <w:lvlJc w:val="left"/>
      <w:pPr>
        <w:tabs>
          <w:tab w:val="num" w:pos="3861"/>
        </w:tabs>
        <w:ind w:left="3861" w:hanging="360"/>
      </w:pPr>
      <w:rPr>
        <w:rFonts w:ascii="Wingdings" w:hAnsi="Wingdings" w:hint="default"/>
      </w:rPr>
    </w:lvl>
    <w:lvl w:ilvl="3" w:tplc="EEC80CDA" w:tentative="1">
      <w:start w:val="1"/>
      <w:numFmt w:val="bullet"/>
      <w:lvlText w:val=""/>
      <w:lvlJc w:val="left"/>
      <w:pPr>
        <w:tabs>
          <w:tab w:val="num" w:pos="4581"/>
        </w:tabs>
        <w:ind w:left="4581" w:hanging="360"/>
      </w:pPr>
      <w:rPr>
        <w:rFonts w:ascii="Symbol" w:hAnsi="Symbol" w:hint="default"/>
      </w:rPr>
    </w:lvl>
    <w:lvl w:ilvl="4" w:tplc="46F0E6D2" w:tentative="1">
      <w:start w:val="1"/>
      <w:numFmt w:val="bullet"/>
      <w:lvlText w:val="o"/>
      <w:lvlJc w:val="left"/>
      <w:pPr>
        <w:tabs>
          <w:tab w:val="num" w:pos="5301"/>
        </w:tabs>
        <w:ind w:left="5301" w:hanging="360"/>
      </w:pPr>
      <w:rPr>
        <w:rFonts w:ascii="Courier New" w:hAnsi="Courier New" w:hint="default"/>
      </w:rPr>
    </w:lvl>
    <w:lvl w:ilvl="5" w:tplc="9F00606C" w:tentative="1">
      <w:start w:val="1"/>
      <w:numFmt w:val="bullet"/>
      <w:lvlText w:val=""/>
      <w:lvlJc w:val="left"/>
      <w:pPr>
        <w:tabs>
          <w:tab w:val="num" w:pos="6021"/>
        </w:tabs>
        <w:ind w:left="6021" w:hanging="360"/>
      </w:pPr>
      <w:rPr>
        <w:rFonts w:ascii="Wingdings" w:hAnsi="Wingdings" w:hint="default"/>
      </w:rPr>
    </w:lvl>
    <w:lvl w:ilvl="6" w:tplc="80DC2000" w:tentative="1">
      <w:start w:val="1"/>
      <w:numFmt w:val="bullet"/>
      <w:lvlText w:val=""/>
      <w:lvlJc w:val="left"/>
      <w:pPr>
        <w:tabs>
          <w:tab w:val="num" w:pos="6741"/>
        </w:tabs>
        <w:ind w:left="6741" w:hanging="360"/>
      </w:pPr>
      <w:rPr>
        <w:rFonts w:ascii="Symbol" w:hAnsi="Symbol" w:hint="default"/>
      </w:rPr>
    </w:lvl>
    <w:lvl w:ilvl="7" w:tplc="14AA39A6" w:tentative="1">
      <w:start w:val="1"/>
      <w:numFmt w:val="bullet"/>
      <w:lvlText w:val="o"/>
      <w:lvlJc w:val="left"/>
      <w:pPr>
        <w:tabs>
          <w:tab w:val="num" w:pos="7461"/>
        </w:tabs>
        <w:ind w:left="7461" w:hanging="360"/>
      </w:pPr>
      <w:rPr>
        <w:rFonts w:ascii="Courier New" w:hAnsi="Courier New" w:hint="default"/>
      </w:rPr>
    </w:lvl>
    <w:lvl w:ilvl="8" w:tplc="236E815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4808322">
    <w:abstractNumId w:val="18"/>
  </w:num>
  <w:num w:numId="2" w16cid:durableId="2089187375">
    <w:abstractNumId w:val="14"/>
  </w:num>
  <w:num w:numId="3" w16cid:durableId="1647272495">
    <w:abstractNumId w:val="11"/>
  </w:num>
  <w:num w:numId="4" w16cid:durableId="1691178490">
    <w:abstractNumId w:val="8"/>
  </w:num>
  <w:num w:numId="5" w16cid:durableId="1119640153">
    <w:abstractNumId w:val="3"/>
  </w:num>
  <w:num w:numId="6" w16cid:durableId="756052769">
    <w:abstractNumId w:val="2"/>
  </w:num>
  <w:num w:numId="7" w16cid:durableId="1225021582">
    <w:abstractNumId w:val="1"/>
  </w:num>
  <w:num w:numId="8" w16cid:durableId="707488784">
    <w:abstractNumId w:val="0"/>
  </w:num>
  <w:num w:numId="9" w16cid:durableId="1857304903">
    <w:abstractNumId w:val="9"/>
  </w:num>
  <w:num w:numId="10" w16cid:durableId="1062945494">
    <w:abstractNumId w:val="7"/>
  </w:num>
  <w:num w:numId="11" w16cid:durableId="1005741812">
    <w:abstractNumId w:val="6"/>
  </w:num>
  <w:num w:numId="12" w16cid:durableId="68501681">
    <w:abstractNumId w:val="5"/>
  </w:num>
  <w:num w:numId="13" w16cid:durableId="1540312217">
    <w:abstractNumId w:val="4"/>
  </w:num>
  <w:num w:numId="14" w16cid:durableId="1584989794">
    <w:abstractNumId w:val="13"/>
  </w:num>
  <w:num w:numId="15" w16cid:durableId="728186281">
    <w:abstractNumId w:val="12"/>
  </w:num>
  <w:num w:numId="16" w16cid:durableId="1905605617">
    <w:abstractNumId w:val="10"/>
  </w:num>
  <w:num w:numId="17" w16cid:durableId="1641616367">
    <w:abstractNumId w:val="16"/>
  </w:num>
  <w:num w:numId="18" w16cid:durableId="804742653">
    <w:abstractNumId w:val="17"/>
  </w:num>
  <w:num w:numId="19" w16cid:durableId="1370496801">
    <w:abstractNumId w:val="15"/>
  </w:num>
  <w:num w:numId="20" w16cid:durableId="205027655">
    <w:abstractNumId w:val="19"/>
  </w:num>
  <w:num w:numId="21" w16cid:durableId="1172143764">
    <w:abstractNumId w:val="18"/>
  </w:num>
  <w:num w:numId="22" w16cid:durableId="830753373">
    <w:abstractNumId w:val="14"/>
  </w:num>
  <w:num w:numId="23" w16cid:durableId="21439599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5A6"/>
    <w:rsid w:val="00060C6A"/>
    <w:rsid w:val="000863F9"/>
    <w:rsid w:val="00105164"/>
    <w:rsid w:val="002A5398"/>
    <w:rsid w:val="00396F36"/>
    <w:rsid w:val="00423147"/>
    <w:rsid w:val="005F1E6F"/>
    <w:rsid w:val="00617F96"/>
    <w:rsid w:val="00657578"/>
    <w:rsid w:val="006640A8"/>
    <w:rsid w:val="007125A6"/>
    <w:rsid w:val="007375A8"/>
    <w:rsid w:val="007B1AB5"/>
    <w:rsid w:val="009472D0"/>
    <w:rsid w:val="00B33395"/>
    <w:rsid w:val="00BC3B8C"/>
    <w:rsid w:val="00CF305B"/>
    <w:rsid w:val="00D96718"/>
    <w:rsid w:val="00E57D91"/>
    <w:rsid w:val="00EA00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7E838"/>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E6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2026-07-31T16:12:44Z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6B7DB0-09CB-4817-8767-AFE7813275CB}">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95EA2479-E795-4FF9-BC54-D18E2803AD23}"/>
</file>

<file path=customXml/itemProps3.xml><?xml version="1.0" encoding="utf-8"?>
<ds:datastoreItem xmlns:ds="http://schemas.openxmlformats.org/officeDocument/2006/customXml" ds:itemID="{65837B86-8B9F-41CD-ADA6-C530A9CE0974}">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9921</Words>
  <Characters>56553</Characters>
  <Application>Microsoft Office Word</Application>
  <DocSecurity>0</DocSecurity>
  <Lines>471</Lines>
  <Paragraphs>132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66342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CRPD/C/ISL/RQ/1</dc:title>
  <dc:creator>Gloria</dc:creator>
  <cp:lastModifiedBy>Robert OUKO</cp:lastModifiedBy>
  <cp:revision>4</cp:revision>
  <cp:lastPrinted>2017-10-25T12:09:00Z</cp:lastPrinted>
  <dcterms:created xsi:type="dcterms:W3CDTF">2026-07-31T14:12:00Z</dcterms:created>
  <dcterms:modified xsi:type="dcterms:W3CDTF">2026-07-31T14:13:00Z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Iceland</vt:lpwstr>
  </property>
  <property fmtid="{D5CDD505-2E9C-101B-9397-08002B2CF9AE}" pid="9" name="countw">
    <vt:lpwstr>Iceland</vt:lpwstr>
  </property>
  <property fmtid="{D5CDD505-2E9C-101B-9397-08002B2CF9AE}" pid="10" name="countwd">
    <vt:lpwstr>Iceland</vt:lpwstr>
  </property>
  <property fmtid="{D5CDD505-2E9C-101B-9397-08002B2CF9AE}" pid="11" name="date">
    <vt:lpwstr>31 July 2026</vt:lpwstr>
  </property>
  <property fmtid="{D5CDD505-2E9C-101B-9397-08002B2CF9AE}" pid="12" name="Date-Generated">
    <vt:filetime>2026-07-31T14:09:42Z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174200</vt:r8>
  </property>
  <property fmtid="{D5CDD505-2E9C-101B-9397-08002B2CF9AE}" pid="22" name="Org">
    <vt:lpwstr>OHCHR</vt:lpwstr>
  </property>
  <property fmtid="{D5CDD505-2E9C-101B-9397-08002B2CF9AE}" pid="23" name="prep">
    <vt:lpwstr>initial report of Iceland</vt:lpwstr>
  </property>
  <property fmtid="{D5CDD505-2E9C-101B-9397-08002B2CF9AE}" pid="24" name="preps">
    <vt:lpwstr>initial report of Iceland</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C/ISL/RQ/1</vt:lpwstr>
  </property>
  <property fmtid="{D5CDD505-2E9C-101B-9397-08002B2CF9AE}" pid="33" name="symh">
    <vt:lpwstr>CRPD/C/ISL/RQ/1</vt:lpwstr>
  </property>
  <property fmtid="{D5CDD505-2E9C-101B-9397-08002B2CF9AE}" pid="34" name="Title">
    <vt:lpwstr>CRPD/C/ISL/RQ/1</vt:lpwstr>
  </property>
  <property fmtid="{D5CDD505-2E9C-101B-9397-08002B2CF9AE}" pid="35" name="tlang">
    <vt:lpwstr/>
  </property>
  <property fmtid="{D5CDD505-2E9C-101B-9397-08002B2CF9AE}" pid="36" name="virs">
    <vt:lpwstr>Arabic, English, French and Spanish only</vt:lpwstr>
  </property>
</Properties>
</file>