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82F" w:rsidRPr="00ED5D02" w:rsidRDefault="004D382F">
      <w:pPr>
        <w:spacing w:line="276" w:lineRule="auto"/>
        <w:jc w:val="center"/>
        <w:rPr>
          <w:rFonts w:ascii="Arial" w:hAnsi="Arial" w:cs="Arial"/>
          <w:b/>
          <w:bCs/>
          <w:lang w:val="es-ES_tradnl"/>
        </w:rPr>
      </w:pPr>
    </w:p>
    <w:p w:rsidR="004D382F" w:rsidRPr="00ED5D02" w:rsidRDefault="004D382F">
      <w:pPr>
        <w:spacing w:line="276" w:lineRule="auto"/>
        <w:jc w:val="center"/>
        <w:rPr>
          <w:rFonts w:ascii="Arial" w:hAnsi="Arial" w:cs="Arial"/>
          <w:b/>
          <w:bCs/>
          <w:lang w:val="es-ES_tradnl"/>
        </w:rPr>
      </w:pPr>
    </w:p>
    <w:p w:rsidR="004D382F" w:rsidRPr="00ED5D02" w:rsidRDefault="004D382F">
      <w:pPr>
        <w:spacing w:line="276" w:lineRule="auto"/>
        <w:jc w:val="center"/>
        <w:rPr>
          <w:rFonts w:ascii="Arial" w:hAnsi="Arial" w:cs="Arial"/>
          <w:b/>
          <w:bCs/>
          <w:lang w:val="es-ES_tradnl"/>
        </w:rPr>
      </w:pPr>
    </w:p>
    <w:p w:rsidR="004D382F" w:rsidRPr="00ED5D02" w:rsidRDefault="004D382F">
      <w:pPr>
        <w:spacing w:line="276" w:lineRule="auto"/>
        <w:jc w:val="center"/>
        <w:rPr>
          <w:rFonts w:ascii="Arial" w:hAnsi="Arial" w:cs="Arial"/>
          <w:b/>
          <w:bCs/>
          <w:lang w:val="es-ES_tradnl"/>
        </w:rPr>
      </w:pPr>
    </w:p>
    <w:p w:rsidR="004D382F" w:rsidRPr="00ED5D02" w:rsidRDefault="008C1744">
      <w:pPr>
        <w:pBdr>
          <w:bottom w:val="single" w:sz="8" w:space="2" w:color="000001"/>
        </w:pBdr>
        <w:spacing w:line="276" w:lineRule="auto"/>
        <w:ind w:left="2880"/>
        <w:jc w:val="right"/>
        <w:rPr>
          <w:rFonts w:ascii="Arial" w:hAnsi="Arial" w:cs="Arial"/>
          <w:b/>
          <w:bCs/>
          <w:lang w:val="es-ES_tradnl"/>
        </w:rPr>
      </w:pPr>
      <w:r w:rsidRPr="00ED5D02">
        <w:rPr>
          <w:rFonts w:ascii="Arial" w:hAnsi="Arial" w:cs="Arial"/>
          <w:b/>
          <w:bCs/>
          <w:lang w:val="es-ES_tradnl"/>
        </w:rPr>
        <w:t>INFORME SOMBRA SOBRE LA SITUACIÓN DE LAS PERSONAS CON DISCAPACIDAD EN M</w:t>
      </w:r>
      <w:r w:rsidR="002F0C43">
        <w:rPr>
          <w:rFonts w:ascii="Arial" w:hAnsi="Arial" w:cs="Arial"/>
          <w:b/>
          <w:bCs/>
          <w:lang w:val="es-ES_tradnl"/>
        </w:rPr>
        <w:t>É</w:t>
      </w:r>
      <w:r w:rsidRPr="00ED5D02">
        <w:rPr>
          <w:rFonts w:ascii="Arial" w:hAnsi="Arial" w:cs="Arial"/>
          <w:b/>
          <w:bCs/>
          <w:lang w:val="es-ES_tradnl"/>
        </w:rPr>
        <w:t>XICO</w:t>
      </w:r>
    </w:p>
    <w:p w:rsidR="00F9397D" w:rsidRPr="00633755" w:rsidRDefault="00F9397D">
      <w:pPr>
        <w:pBdr>
          <w:bottom w:val="single" w:sz="8" w:space="2" w:color="000001"/>
        </w:pBdr>
        <w:spacing w:line="276" w:lineRule="auto"/>
        <w:ind w:left="2880"/>
        <w:jc w:val="right"/>
        <w:rPr>
          <w:rFonts w:ascii="Arial" w:hAnsi="Arial" w:cs="Arial"/>
          <w:lang w:val="es-ES_tradnl"/>
        </w:rPr>
      </w:pPr>
      <w:r w:rsidRPr="00633755">
        <w:rPr>
          <w:rFonts w:ascii="Arial" w:hAnsi="Arial" w:cs="Arial"/>
          <w:lang w:val="es-ES_tradnl"/>
        </w:rPr>
        <w:t>Agosto 2019</w:t>
      </w:r>
    </w:p>
    <w:p w:rsidR="004D382F" w:rsidRPr="00ED5D02" w:rsidRDefault="004D382F" w:rsidP="007A7A2F">
      <w:pPr>
        <w:spacing w:line="276" w:lineRule="auto"/>
        <w:jc w:val="both"/>
        <w:rPr>
          <w:rFonts w:ascii="Arial" w:hAnsi="Arial" w:cs="Arial"/>
          <w:b/>
          <w:bCs/>
          <w:lang w:val="es-ES_tradnl"/>
        </w:rPr>
      </w:pPr>
    </w:p>
    <w:p w:rsidR="004D382F" w:rsidRPr="00ED5D02" w:rsidRDefault="004D382F">
      <w:pPr>
        <w:spacing w:line="276" w:lineRule="auto"/>
        <w:jc w:val="both"/>
        <w:rPr>
          <w:rFonts w:ascii="Arial" w:hAnsi="Arial" w:cs="Arial"/>
          <w:lang w:val="es-ES_tradnl" w:eastAsia="es-MX"/>
        </w:rPr>
      </w:pPr>
    </w:p>
    <w:p w:rsidR="004D382F" w:rsidRPr="00ED5D02" w:rsidRDefault="004D382F">
      <w:pPr>
        <w:spacing w:line="276" w:lineRule="auto"/>
        <w:jc w:val="both"/>
        <w:rPr>
          <w:rFonts w:ascii="Arial" w:hAnsi="Arial" w:cs="Arial"/>
          <w:lang w:val="es-ES_tradnl" w:eastAsia="es-MX"/>
        </w:rPr>
      </w:pPr>
    </w:p>
    <w:p w:rsidR="004D382F" w:rsidRPr="00ED5D02" w:rsidRDefault="004D382F">
      <w:pPr>
        <w:spacing w:line="276" w:lineRule="auto"/>
        <w:jc w:val="both"/>
        <w:rPr>
          <w:rFonts w:ascii="Arial" w:hAnsi="Arial" w:cs="Arial"/>
          <w:lang w:val="es-ES_tradnl" w:eastAsia="es-MX"/>
        </w:rPr>
      </w:pPr>
    </w:p>
    <w:p w:rsidR="004D382F" w:rsidRPr="00ED5D02" w:rsidRDefault="004D382F">
      <w:pPr>
        <w:spacing w:line="276" w:lineRule="auto"/>
        <w:rPr>
          <w:rFonts w:ascii="Arial" w:hAnsi="Arial" w:cs="Arial"/>
          <w:lang w:val="es-ES_tradnl"/>
        </w:rPr>
      </w:pPr>
    </w:p>
    <w:p w:rsidR="00201E54" w:rsidRDefault="005D2990" w:rsidP="005D2990">
      <w:pPr>
        <w:tabs>
          <w:tab w:val="left" w:pos="2970"/>
        </w:tabs>
        <w:ind w:left="2340" w:right="360"/>
        <w:jc w:val="both"/>
        <w:rPr>
          <w:rFonts w:ascii="Arial" w:hAnsi="Arial" w:cs="Arial"/>
          <w:b/>
          <w:bCs/>
          <w:lang w:val="es-ES_tradnl"/>
        </w:rPr>
      </w:pPr>
      <w:r w:rsidRPr="00ED5D02">
        <w:rPr>
          <w:rFonts w:ascii="Arial" w:hAnsi="Arial" w:cs="Arial"/>
          <w:b/>
          <w:bCs/>
          <w:lang w:val="es-ES_tradnl"/>
        </w:rPr>
        <w:t xml:space="preserve">Erik </w:t>
      </w:r>
      <w:r w:rsidR="00201E54">
        <w:rPr>
          <w:rFonts w:ascii="Arial" w:hAnsi="Arial" w:cs="Arial"/>
          <w:b/>
          <w:bCs/>
          <w:lang w:val="es-ES_tradnl"/>
        </w:rPr>
        <w:t>Á</w:t>
      </w:r>
      <w:r w:rsidRPr="00ED5D02">
        <w:rPr>
          <w:rFonts w:ascii="Arial" w:hAnsi="Arial" w:cs="Arial"/>
          <w:b/>
          <w:bCs/>
          <w:lang w:val="es-ES_tradnl"/>
        </w:rPr>
        <w:t>lvaro Arellano Hernández</w:t>
      </w:r>
    </w:p>
    <w:p w:rsidR="005D2990" w:rsidRPr="00ED5D02" w:rsidRDefault="005D2990" w:rsidP="00201E54">
      <w:pPr>
        <w:tabs>
          <w:tab w:val="left" w:pos="2970"/>
        </w:tabs>
        <w:ind w:left="2340" w:right="360"/>
        <w:jc w:val="right"/>
        <w:rPr>
          <w:rFonts w:ascii="Arial" w:hAnsi="Arial" w:cs="Arial"/>
          <w:color w:val="000000"/>
          <w:lang w:val="es-ES_tradnl" w:bidi="ar-SA"/>
        </w:rPr>
      </w:pPr>
      <w:r w:rsidRPr="009C7BE5">
        <w:rPr>
          <w:rFonts w:ascii="Arial" w:hAnsi="Arial" w:cs="Arial"/>
          <w:lang w:val="es-ES_tradnl"/>
        </w:rPr>
        <w:t>(</w:t>
      </w:r>
      <w:r w:rsidRPr="009C7BE5">
        <w:rPr>
          <w:rFonts w:ascii="Arial" w:hAnsi="Arial" w:cs="Arial"/>
          <w:color w:val="000000"/>
          <w:lang w:val="es-ES_tradnl" w:bidi="ar-SA"/>
        </w:rPr>
        <w:t>Coalición</w:t>
      </w:r>
      <w:r w:rsidRPr="00ED5D02">
        <w:rPr>
          <w:rFonts w:ascii="Arial" w:hAnsi="Arial" w:cs="Arial"/>
          <w:color w:val="000000"/>
          <w:lang w:val="es-ES_tradnl" w:bidi="ar-SA"/>
        </w:rPr>
        <w:t xml:space="preserve"> de Personas Sordas</w:t>
      </w:r>
      <w:r w:rsidR="006D22AD" w:rsidRPr="00ED5D02">
        <w:rPr>
          <w:rFonts w:ascii="Arial" w:hAnsi="Arial" w:cs="Arial"/>
          <w:color w:val="000000"/>
          <w:lang w:val="es-ES_tradnl" w:bidi="ar-SA"/>
        </w:rPr>
        <w:t>, A.C.</w:t>
      </w:r>
      <w:r w:rsidRPr="00ED5D02">
        <w:rPr>
          <w:rFonts w:ascii="Arial" w:hAnsi="Arial" w:cs="Arial"/>
          <w:color w:val="000000"/>
          <w:lang w:val="es-ES_tradnl" w:bidi="ar-SA"/>
        </w:rPr>
        <w:t xml:space="preserve"> - COPESOR)</w:t>
      </w:r>
    </w:p>
    <w:p w:rsidR="00201E54" w:rsidRDefault="005D2990" w:rsidP="005D2990">
      <w:pPr>
        <w:tabs>
          <w:tab w:val="left" w:pos="2970"/>
        </w:tabs>
        <w:ind w:left="2340" w:right="360"/>
        <w:jc w:val="both"/>
        <w:rPr>
          <w:rFonts w:ascii="Arial" w:hAnsi="Arial" w:cs="Arial"/>
          <w:b/>
          <w:bCs/>
          <w:lang w:val="es-ES_tradnl"/>
        </w:rPr>
      </w:pPr>
      <w:proofErr w:type="spellStart"/>
      <w:r w:rsidRPr="00ED5D02">
        <w:rPr>
          <w:rFonts w:ascii="Arial" w:hAnsi="Arial" w:cs="Arial"/>
          <w:b/>
          <w:bCs/>
          <w:lang w:val="es-ES_tradnl"/>
        </w:rPr>
        <w:t>Janett</w:t>
      </w:r>
      <w:proofErr w:type="spellEnd"/>
      <w:r w:rsidRPr="00ED5D02">
        <w:rPr>
          <w:rFonts w:ascii="Arial" w:hAnsi="Arial" w:cs="Arial"/>
          <w:b/>
          <w:bCs/>
          <w:lang w:val="es-ES_tradnl"/>
        </w:rPr>
        <w:t xml:space="preserve"> Jiménez Santos</w:t>
      </w:r>
    </w:p>
    <w:p w:rsidR="005D2990" w:rsidRDefault="005D2990" w:rsidP="00201E54">
      <w:pPr>
        <w:tabs>
          <w:tab w:val="left" w:pos="2970"/>
        </w:tabs>
        <w:ind w:left="2340" w:right="360"/>
        <w:jc w:val="right"/>
        <w:rPr>
          <w:rFonts w:ascii="Arial" w:hAnsi="Arial" w:cs="Arial"/>
          <w:lang w:val="es-ES_tradnl"/>
        </w:rPr>
      </w:pPr>
      <w:bookmarkStart w:id="0" w:name="_GoBack"/>
      <w:r w:rsidRPr="006B0EDD">
        <w:rPr>
          <w:rFonts w:ascii="Arial" w:hAnsi="Arial" w:cs="Arial"/>
          <w:lang w:val="es-ES_tradnl"/>
        </w:rPr>
        <w:t>(C</w:t>
      </w:r>
      <w:bookmarkEnd w:id="0"/>
      <w:r w:rsidRPr="00ED5D02">
        <w:rPr>
          <w:rFonts w:ascii="Arial" w:hAnsi="Arial" w:cs="Arial"/>
          <w:lang w:val="es-ES_tradnl"/>
        </w:rPr>
        <w:t xml:space="preserve">an </w:t>
      </w:r>
      <w:proofErr w:type="spellStart"/>
      <w:r w:rsidRPr="00ED5D02">
        <w:rPr>
          <w:rFonts w:ascii="Arial" w:hAnsi="Arial" w:cs="Arial"/>
          <w:lang w:val="es-ES_tradnl"/>
        </w:rPr>
        <w:t>Lah</w:t>
      </w:r>
      <w:proofErr w:type="spellEnd"/>
      <w:r w:rsidRPr="00ED5D02">
        <w:rPr>
          <w:rFonts w:ascii="Arial" w:hAnsi="Arial" w:cs="Arial"/>
          <w:lang w:val="es-ES_tradnl"/>
        </w:rPr>
        <w:t>, S.C.)</w:t>
      </w:r>
    </w:p>
    <w:p w:rsidR="00201E54" w:rsidRDefault="008649DA" w:rsidP="005D2990">
      <w:pPr>
        <w:tabs>
          <w:tab w:val="left" w:pos="2970"/>
        </w:tabs>
        <w:ind w:left="2340" w:right="360"/>
        <w:jc w:val="both"/>
        <w:rPr>
          <w:rFonts w:ascii="Arial" w:hAnsi="Arial" w:cs="Arial"/>
          <w:b/>
          <w:bCs/>
          <w:lang w:val="es-ES_tradnl"/>
        </w:rPr>
      </w:pPr>
      <w:r w:rsidRPr="008649DA">
        <w:rPr>
          <w:rFonts w:ascii="Arial" w:hAnsi="Arial" w:cs="Arial"/>
          <w:b/>
          <w:bCs/>
          <w:lang w:val="es-ES_tradnl"/>
        </w:rPr>
        <w:t xml:space="preserve">María de Lourdes </w:t>
      </w:r>
      <w:r>
        <w:rPr>
          <w:rFonts w:ascii="Arial" w:hAnsi="Arial" w:cs="Arial"/>
          <w:b/>
          <w:bCs/>
          <w:lang w:val="es-ES_tradnl"/>
        </w:rPr>
        <w:t>Ló</w:t>
      </w:r>
      <w:r w:rsidRPr="008649DA">
        <w:rPr>
          <w:rFonts w:ascii="Arial" w:hAnsi="Arial" w:cs="Arial"/>
          <w:b/>
          <w:bCs/>
          <w:lang w:val="es-ES_tradnl"/>
        </w:rPr>
        <w:t>pez Sánchez</w:t>
      </w:r>
    </w:p>
    <w:p w:rsidR="00201E54" w:rsidRDefault="008649DA" w:rsidP="00201E54">
      <w:pPr>
        <w:tabs>
          <w:tab w:val="left" w:pos="2970"/>
        </w:tabs>
        <w:ind w:left="2340" w:right="360"/>
        <w:jc w:val="right"/>
        <w:rPr>
          <w:rFonts w:ascii="Arial" w:hAnsi="Arial" w:cs="Arial"/>
          <w:lang w:val="es-ES_tradnl"/>
        </w:rPr>
      </w:pPr>
      <w:r w:rsidRPr="008649DA">
        <w:rPr>
          <w:rFonts w:ascii="Arial" w:hAnsi="Arial" w:cs="Arial"/>
          <w:lang w:val="es-ES_tradnl"/>
        </w:rPr>
        <w:t>(Asociaci</w:t>
      </w:r>
      <w:r>
        <w:rPr>
          <w:rFonts w:ascii="Arial" w:hAnsi="Arial" w:cs="Arial"/>
          <w:lang w:val="es-ES_tradnl"/>
        </w:rPr>
        <w:t>ó</w:t>
      </w:r>
      <w:r w:rsidRPr="008649DA">
        <w:rPr>
          <w:rFonts w:ascii="Arial" w:hAnsi="Arial" w:cs="Arial"/>
          <w:lang w:val="es-ES_tradnl"/>
        </w:rPr>
        <w:t xml:space="preserve">n de </w:t>
      </w:r>
      <w:proofErr w:type="spellStart"/>
      <w:r w:rsidRPr="008649DA">
        <w:rPr>
          <w:rFonts w:ascii="Arial" w:hAnsi="Arial" w:cs="Arial"/>
          <w:lang w:val="es-ES_tradnl"/>
        </w:rPr>
        <w:t>Qigong</w:t>
      </w:r>
      <w:proofErr w:type="spellEnd"/>
      <w:r w:rsidRPr="008649DA">
        <w:rPr>
          <w:rFonts w:ascii="Arial" w:hAnsi="Arial" w:cs="Arial"/>
          <w:lang w:val="es-ES_tradnl"/>
        </w:rPr>
        <w:t xml:space="preserve"> de Baja California A.C</w:t>
      </w:r>
      <w:r w:rsidR="00201E54">
        <w:rPr>
          <w:rFonts w:ascii="Arial" w:hAnsi="Arial" w:cs="Arial"/>
          <w:lang w:val="es-ES_tradnl"/>
        </w:rPr>
        <w:t>)</w:t>
      </w:r>
    </w:p>
    <w:p w:rsidR="008649DA" w:rsidRPr="008649DA" w:rsidRDefault="00201E54" w:rsidP="00201E54">
      <w:pPr>
        <w:tabs>
          <w:tab w:val="left" w:pos="2970"/>
        </w:tabs>
        <w:ind w:left="2340" w:right="360"/>
        <w:jc w:val="right"/>
        <w:rPr>
          <w:rFonts w:ascii="Arial" w:hAnsi="Arial" w:cs="Arial"/>
          <w:lang w:val="es-ES_tradnl"/>
        </w:rPr>
      </w:pPr>
      <w:r>
        <w:rPr>
          <w:rFonts w:ascii="Arial" w:hAnsi="Arial" w:cs="Arial"/>
          <w:lang w:val="es-ES_tradnl"/>
        </w:rPr>
        <w:t>(</w:t>
      </w:r>
      <w:r w:rsidR="008649DA" w:rsidRPr="008649DA">
        <w:rPr>
          <w:rFonts w:ascii="Arial" w:hAnsi="Arial" w:cs="Arial"/>
          <w:lang w:val="es-ES_tradnl"/>
        </w:rPr>
        <w:t>Coalici</w:t>
      </w:r>
      <w:r w:rsidR="008649DA">
        <w:rPr>
          <w:rFonts w:ascii="Arial" w:hAnsi="Arial" w:cs="Arial"/>
          <w:lang w:val="es-ES_tradnl"/>
        </w:rPr>
        <w:t>ó</w:t>
      </w:r>
      <w:r w:rsidR="008649DA" w:rsidRPr="008649DA">
        <w:rPr>
          <w:rFonts w:ascii="Arial" w:hAnsi="Arial" w:cs="Arial"/>
          <w:lang w:val="es-ES_tradnl"/>
        </w:rPr>
        <w:t>n de las personas con discapacidad de Baja California</w:t>
      </w:r>
      <w:r>
        <w:rPr>
          <w:rFonts w:ascii="Arial" w:hAnsi="Arial" w:cs="Arial"/>
          <w:lang w:val="es-ES_tradnl"/>
        </w:rPr>
        <w:t xml:space="preserve"> </w:t>
      </w:r>
      <w:r w:rsidR="008649DA" w:rsidRPr="008649DA">
        <w:rPr>
          <w:rFonts w:ascii="Arial" w:hAnsi="Arial" w:cs="Arial"/>
          <w:lang w:val="es-ES_tradnl"/>
        </w:rPr>
        <w:t>COADIS B</w:t>
      </w:r>
      <w:r w:rsidR="008649DA">
        <w:rPr>
          <w:rFonts w:ascii="Arial" w:hAnsi="Arial" w:cs="Arial"/>
          <w:lang w:val="es-ES_tradnl"/>
        </w:rPr>
        <w:t>.</w:t>
      </w:r>
      <w:r w:rsidR="008649DA" w:rsidRPr="008649DA">
        <w:rPr>
          <w:rFonts w:ascii="Arial" w:hAnsi="Arial" w:cs="Arial"/>
          <w:lang w:val="es-ES_tradnl"/>
        </w:rPr>
        <w:t>C.</w:t>
      </w:r>
      <w:r w:rsidR="008649DA">
        <w:rPr>
          <w:rFonts w:ascii="Arial" w:hAnsi="Arial" w:cs="Arial"/>
          <w:lang w:val="es-ES_tradnl"/>
        </w:rPr>
        <w:t>)</w:t>
      </w:r>
    </w:p>
    <w:p w:rsidR="00201E54" w:rsidRDefault="005D2990" w:rsidP="005D2990">
      <w:pPr>
        <w:pStyle w:val="Default"/>
        <w:ind w:left="1631" w:firstLine="709"/>
        <w:jc w:val="both"/>
        <w:rPr>
          <w:b/>
          <w:bCs/>
          <w:lang w:val="es-ES_tradnl"/>
        </w:rPr>
      </w:pPr>
      <w:r w:rsidRPr="00ED5D02">
        <w:rPr>
          <w:b/>
          <w:bCs/>
          <w:lang w:val="es-ES_tradnl"/>
        </w:rPr>
        <w:t>Víctor Aarón Pedraza Rodríguez</w:t>
      </w:r>
    </w:p>
    <w:p w:rsidR="005D2990" w:rsidRPr="00ED5D02" w:rsidRDefault="005D2990" w:rsidP="00201E54">
      <w:pPr>
        <w:pStyle w:val="Default"/>
        <w:ind w:left="1631" w:firstLine="709"/>
        <w:jc w:val="right"/>
        <w:rPr>
          <w:color w:val="00000A"/>
          <w:lang w:val="es-ES_tradnl" w:bidi="hi-IN"/>
        </w:rPr>
      </w:pPr>
      <w:r w:rsidRPr="00ED5D02">
        <w:rPr>
          <w:color w:val="00000A"/>
          <w:lang w:val="es-ES_tradnl" w:bidi="hi-IN"/>
        </w:rPr>
        <w:t>(Mis Manos por Mi Voz</w:t>
      </w:r>
      <w:r w:rsidR="002F0C43">
        <w:rPr>
          <w:color w:val="00000A"/>
          <w:lang w:val="es-ES_tradnl" w:bidi="hi-IN"/>
        </w:rPr>
        <w:t>,</w:t>
      </w:r>
      <w:r w:rsidRPr="00ED5D02">
        <w:rPr>
          <w:color w:val="00000A"/>
          <w:lang w:val="es-ES_tradnl" w:bidi="hi-IN"/>
        </w:rPr>
        <w:t xml:space="preserve"> I.A.S.P)</w:t>
      </w:r>
    </w:p>
    <w:p w:rsidR="00201E54" w:rsidRDefault="005D2990" w:rsidP="005D2990">
      <w:pPr>
        <w:tabs>
          <w:tab w:val="left" w:pos="2970"/>
        </w:tabs>
        <w:ind w:left="2340" w:right="360"/>
        <w:jc w:val="both"/>
        <w:rPr>
          <w:rFonts w:ascii="Arial" w:hAnsi="Arial" w:cs="Arial"/>
          <w:b/>
          <w:bCs/>
          <w:lang w:val="es-ES_tradnl"/>
        </w:rPr>
      </w:pPr>
      <w:proofErr w:type="spellStart"/>
      <w:r w:rsidRPr="00ED5D02">
        <w:rPr>
          <w:rFonts w:ascii="Arial" w:hAnsi="Arial" w:cs="Arial"/>
          <w:b/>
          <w:bCs/>
          <w:lang w:val="es-ES_tradnl"/>
        </w:rPr>
        <w:t>Zeferina</w:t>
      </w:r>
      <w:proofErr w:type="spellEnd"/>
      <w:r w:rsidR="00F61342">
        <w:rPr>
          <w:rFonts w:ascii="Arial" w:hAnsi="Arial" w:cs="Arial"/>
          <w:b/>
          <w:bCs/>
          <w:lang w:val="es-ES_tradnl"/>
        </w:rPr>
        <w:t xml:space="preserve"> </w:t>
      </w:r>
      <w:r w:rsidRPr="00ED5D02">
        <w:rPr>
          <w:rFonts w:ascii="Arial" w:hAnsi="Arial" w:cs="Arial"/>
          <w:b/>
          <w:bCs/>
          <w:lang w:val="es-ES_tradnl"/>
        </w:rPr>
        <w:t>Catalina Torres Cuevas</w:t>
      </w:r>
    </w:p>
    <w:p w:rsidR="005D2990" w:rsidRPr="00ED5D02" w:rsidRDefault="005D2990" w:rsidP="00201E54">
      <w:pPr>
        <w:tabs>
          <w:tab w:val="left" w:pos="2970"/>
        </w:tabs>
        <w:ind w:left="2340" w:right="360"/>
        <w:jc w:val="right"/>
        <w:rPr>
          <w:rFonts w:ascii="Arial" w:hAnsi="Arial" w:cs="Arial"/>
          <w:lang w:val="es-ES_tradnl"/>
        </w:rPr>
      </w:pPr>
      <w:r w:rsidRPr="00ED5D02">
        <w:rPr>
          <w:rFonts w:ascii="Arial" w:hAnsi="Arial" w:cs="Arial"/>
          <w:lang w:val="es-ES_tradnl"/>
        </w:rPr>
        <w:t>(Fundación Gilberto Rincón Gallardo, capítulo SLP),</w:t>
      </w:r>
    </w:p>
    <w:p w:rsidR="005D2990" w:rsidRPr="00ED5D02" w:rsidRDefault="002F0C43" w:rsidP="005D2990">
      <w:pPr>
        <w:tabs>
          <w:tab w:val="left" w:pos="2970"/>
        </w:tabs>
        <w:ind w:left="2340" w:right="360"/>
        <w:jc w:val="both"/>
        <w:rPr>
          <w:rFonts w:ascii="Arial" w:hAnsi="Arial" w:cs="Arial"/>
          <w:lang w:val="es-ES_tradnl"/>
        </w:rPr>
      </w:pPr>
      <w:r>
        <w:rPr>
          <w:rFonts w:ascii="Arial" w:hAnsi="Arial" w:cs="Arial"/>
          <w:lang w:val="es-ES_tradnl"/>
        </w:rPr>
        <w:t>integrantes</w:t>
      </w:r>
      <w:r w:rsidR="005D2990" w:rsidRPr="00ED5D02">
        <w:rPr>
          <w:rFonts w:ascii="Arial" w:hAnsi="Arial" w:cs="Arial"/>
          <w:lang w:val="es-ES_tradnl"/>
        </w:rPr>
        <w:t xml:space="preserve"> del Comité Técnico de Consulta del Mecanismo Independiente de Monitoreo Nacional de la Convención sobre los Derechos de las Personas con Discapacidad (CDPD) instalado en la Comisión Nacional de Derechos Humanos (CNDH) y acompañados por </w:t>
      </w:r>
      <w:r w:rsidR="00F61342">
        <w:rPr>
          <w:rFonts w:ascii="Arial" w:hAnsi="Arial" w:cs="Arial"/>
          <w:lang w:val="es-ES_tradnl"/>
        </w:rPr>
        <w:t>Susana Gómez Hernández de “</w:t>
      </w:r>
      <w:r w:rsidR="005D2990" w:rsidRPr="009D4E3B">
        <w:rPr>
          <w:rFonts w:ascii="Arial" w:hAnsi="Arial" w:cs="Arial"/>
          <w:b/>
          <w:bCs/>
          <w:lang w:val="es-ES_tradnl"/>
        </w:rPr>
        <w:t>Coalición de Personas Sordas, A.C.</w:t>
      </w:r>
      <w:r w:rsidR="00F61342">
        <w:rPr>
          <w:rFonts w:ascii="Arial" w:hAnsi="Arial" w:cs="Arial"/>
          <w:lang w:val="es-ES_tradnl"/>
        </w:rPr>
        <w:t>”</w:t>
      </w:r>
      <w:r w:rsidR="005D2990" w:rsidRPr="00ED5D02">
        <w:rPr>
          <w:rStyle w:val="Refdenotaalpie"/>
          <w:rFonts w:ascii="Arial" w:hAnsi="Arial" w:cs="Arial"/>
          <w:lang w:val="es-ES_tradnl"/>
        </w:rPr>
        <w:footnoteReference w:id="1"/>
      </w:r>
      <w:r w:rsidR="005D2990" w:rsidRPr="00ED5D02">
        <w:rPr>
          <w:rFonts w:ascii="Arial" w:hAnsi="Arial" w:cs="Arial"/>
          <w:lang w:val="es-ES_tradnl"/>
        </w:rPr>
        <w:t xml:space="preserve"> y </w:t>
      </w:r>
      <w:r w:rsidR="00F61342">
        <w:rPr>
          <w:rFonts w:ascii="Arial" w:hAnsi="Arial" w:cs="Arial"/>
          <w:lang w:val="es-ES_tradnl"/>
        </w:rPr>
        <w:t>Cecilia Elena Guillen Lugo de “</w:t>
      </w:r>
      <w:r w:rsidR="005D2990" w:rsidRPr="00E24F09">
        <w:rPr>
          <w:rFonts w:ascii="Arial" w:hAnsi="Arial" w:cs="Arial"/>
          <w:b/>
          <w:bCs/>
          <w:lang w:val="es-ES_tradnl"/>
        </w:rPr>
        <w:t>En Primera Persona, A.C.</w:t>
      </w:r>
      <w:r w:rsidR="00F61342">
        <w:rPr>
          <w:rFonts w:ascii="Arial" w:hAnsi="Arial" w:cs="Arial"/>
          <w:lang w:val="es-ES_tradnl"/>
        </w:rPr>
        <w:t>”</w:t>
      </w:r>
      <w:r w:rsidR="005D2990" w:rsidRPr="00ED5D02">
        <w:rPr>
          <w:rStyle w:val="Refdenotaalpie"/>
          <w:rFonts w:ascii="Arial" w:hAnsi="Arial" w:cs="Arial"/>
          <w:lang w:val="es-ES_tradnl"/>
        </w:rPr>
        <w:footnoteReference w:id="2"/>
      </w:r>
      <w:r w:rsidR="005D2990" w:rsidRPr="00ED5D02">
        <w:rPr>
          <w:rFonts w:ascii="Arial" w:hAnsi="Arial" w:cs="Arial"/>
          <w:lang w:val="es-ES_tradnl"/>
        </w:rPr>
        <w:t>, presentan su Informe Sombra al Comité de la Convención sobre los Derechos de las Personas con Discapacidad</w:t>
      </w:r>
      <w:r>
        <w:rPr>
          <w:rFonts w:ascii="Arial" w:hAnsi="Arial" w:cs="Arial"/>
          <w:lang w:val="es-ES_tradnl"/>
        </w:rPr>
        <w:t xml:space="preserve"> (CDPD)</w:t>
      </w:r>
      <w:r w:rsidR="005D2990" w:rsidRPr="00ED5D02">
        <w:rPr>
          <w:rFonts w:ascii="Arial" w:hAnsi="Arial" w:cs="Arial"/>
          <w:lang w:val="es-ES_tradnl"/>
        </w:rPr>
        <w:t>, en relación con el Informe rendido por el Estado mexicano en 2018. Se autoriza la publicación del presente informe en cualquier plataforma y medio que determine el Comité</w:t>
      </w:r>
      <w:r>
        <w:rPr>
          <w:rFonts w:ascii="Arial" w:hAnsi="Arial" w:cs="Arial"/>
          <w:lang w:val="es-ES_tradnl"/>
        </w:rPr>
        <w:t xml:space="preserve"> de la CDPD</w:t>
      </w:r>
      <w:r w:rsidR="005D2990" w:rsidRPr="00ED5D02">
        <w:rPr>
          <w:rFonts w:ascii="Arial" w:hAnsi="Arial" w:cs="Arial"/>
          <w:lang w:val="es-ES_tradnl"/>
        </w:rPr>
        <w:t>.</w:t>
      </w: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4D382F" w:rsidP="00FF1597">
      <w:pPr>
        <w:tabs>
          <w:tab w:val="left" w:pos="2970"/>
        </w:tabs>
        <w:spacing w:line="276" w:lineRule="auto"/>
        <w:ind w:left="2340" w:right="360"/>
        <w:jc w:val="both"/>
        <w:rPr>
          <w:rFonts w:ascii="Arial" w:hAnsi="Arial" w:cs="Arial"/>
          <w:lang w:val="es-ES_tradnl"/>
        </w:rPr>
      </w:pPr>
    </w:p>
    <w:p w:rsidR="004D382F" w:rsidRPr="00ED5D02" w:rsidRDefault="008C1744">
      <w:pPr>
        <w:tabs>
          <w:tab w:val="left" w:pos="2970"/>
        </w:tabs>
        <w:spacing w:line="276" w:lineRule="auto"/>
        <w:jc w:val="both"/>
        <w:rPr>
          <w:rFonts w:ascii="Arial" w:hAnsi="Arial" w:cs="Arial"/>
          <w:lang w:val="es-ES_tradnl"/>
        </w:rPr>
      </w:pPr>
      <w:r w:rsidRPr="00ED5D02">
        <w:rPr>
          <w:rFonts w:ascii="Arial" w:hAnsi="Arial" w:cs="Arial"/>
          <w:lang w:val="es-ES_tradnl"/>
        </w:rPr>
        <w:t>1. En 2008 entra en vigor en México la Convención sobre los Derechos de las Personas con Discapacidad (</w:t>
      </w:r>
      <w:r w:rsidR="005D2990" w:rsidRPr="00ED5D02">
        <w:rPr>
          <w:rFonts w:ascii="Arial" w:hAnsi="Arial" w:cs="Arial"/>
          <w:lang w:val="es-ES_tradnl"/>
        </w:rPr>
        <w:t>CDPD</w:t>
      </w:r>
      <w:r w:rsidRPr="00ED5D02">
        <w:rPr>
          <w:rFonts w:ascii="Arial" w:hAnsi="Arial" w:cs="Arial"/>
          <w:lang w:val="es-ES_tradnl"/>
        </w:rPr>
        <w:t xml:space="preserve">) y con ello, la obligación de hacer efectivos los derechos económicos, sociales, culturales y políticos de este grupo poblacional, mediante la implementación tanto de mecanismos de aplicación como de supervisión </w:t>
      </w:r>
      <w:r w:rsidR="00ED5D02" w:rsidRPr="00ED5D02">
        <w:rPr>
          <w:rFonts w:ascii="Arial" w:hAnsi="Arial" w:cs="Arial"/>
          <w:lang w:val="es-ES_tradnl"/>
        </w:rPr>
        <w:t>para</w:t>
      </w:r>
      <w:r w:rsidRPr="00ED5D02">
        <w:rPr>
          <w:rFonts w:ascii="Arial" w:hAnsi="Arial" w:cs="Arial"/>
          <w:lang w:val="es-ES_tradnl"/>
        </w:rPr>
        <w:t xml:space="preserve"> </w:t>
      </w:r>
      <w:r w:rsidR="00D97A8A">
        <w:rPr>
          <w:rFonts w:ascii="Arial" w:hAnsi="Arial" w:cs="Arial"/>
          <w:lang w:val="es-ES_tradnl"/>
        </w:rPr>
        <w:t xml:space="preserve">su </w:t>
      </w:r>
      <w:r w:rsidRPr="00ED5D02">
        <w:rPr>
          <w:rFonts w:ascii="Arial" w:hAnsi="Arial" w:cs="Arial"/>
          <w:lang w:val="es-ES_tradnl"/>
        </w:rPr>
        <w:t xml:space="preserve">cumplimiento. </w:t>
      </w:r>
      <w:r w:rsidR="00ED5D02" w:rsidRPr="00ED5D02">
        <w:rPr>
          <w:rFonts w:ascii="Arial" w:hAnsi="Arial" w:cs="Arial"/>
          <w:lang w:val="es-ES_tradnl"/>
        </w:rPr>
        <w:t>Ambos m</w:t>
      </w:r>
      <w:r w:rsidRPr="00ED5D02">
        <w:rPr>
          <w:rFonts w:ascii="Arial" w:hAnsi="Arial" w:cs="Arial"/>
          <w:lang w:val="es-ES_tradnl"/>
        </w:rPr>
        <w:t>ecanismos</w:t>
      </w:r>
      <w:r w:rsidR="00ED5D02" w:rsidRPr="00ED5D02">
        <w:rPr>
          <w:rFonts w:ascii="Arial" w:hAnsi="Arial" w:cs="Arial"/>
          <w:lang w:val="es-ES_tradnl"/>
        </w:rPr>
        <w:t xml:space="preserve"> </w:t>
      </w:r>
      <w:r w:rsidRPr="00ED5D02">
        <w:rPr>
          <w:rFonts w:ascii="Arial" w:hAnsi="Arial" w:cs="Arial"/>
          <w:lang w:val="es-ES_tradnl"/>
        </w:rPr>
        <w:t>debe</w:t>
      </w:r>
      <w:r w:rsidR="00ED5D02" w:rsidRPr="00ED5D02">
        <w:rPr>
          <w:rFonts w:ascii="Arial" w:hAnsi="Arial" w:cs="Arial"/>
          <w:lang w:val="es-ES_tradnl"/>
        </w:rPr>
        <w:t>n</w:t>
      </w:r>
      <w:r w:rsidRPr="00ED5D02">
        <w:rPr>
          <w:rFonts w:ascii="Arial" w:hAnsi="Arial" w:cs="Arial"/>
          <w:lang w:val="es-ES_tradnl"/>
        </w:rPr>
        <w:t xml:space="preserve"> garantizar la participación de las personas con discapacidad. Los artículos 4.3 y 33 de la </w:t>
      </w:r>
      <w:r w:rsidR="005D2990" w:rsidRPr="00ED5D02">
        <w:rPr>
          <w:rFonts w:ascii="Arial" w:hAnsi="Arial" w:cs="Arial"/>
          <w:lang w:val="es-ES_tradnl"/>
        </w:rPr>
        <w:t>CDPD</w:t>
      </w:r>
      <w:r w:rsidRPr="00ED5D02">
        <w:rPr>
          <w:rFonts w:ascii="Arial" w:hAnsi="Arial" w:cs="Arial"/>
          <w:lang w:val="es-ES_tradnl"/>
        </w:rPr>
        <w:t xml:space="preserve"> prevén </w:t>
      </w:r>
      <w:r w:rsidR="00ED5D02" w:rsidRPr="00ED5D02">
        <w:rPr>
          <w:rFonts w:ascii="Arial" w:hAnsi="Arial" w:cs="Arial"/>
          <w:lang w:val="es-ES_tradnl"/>
        </w:rPr>
        <w:t>la</w:t>
      </w:r>
      <w:r w:rsidRPr="00ED5D02">
        <w:rPr>
          <w:rFonts w:ascii="Arial" w:hAnsi="Arial" w:cs="Arial"/>
          <w:lang w:val="es-ES_tradnl"/>
        </w:rPr>
        <w:t xml:space="preserve"> obligación, cuyo</w:t>
      </w:r>
      <w:r w:rsidR="00D97A8A">
        <w:rPr>
          <w:rFonts w:ascii="Arial" w:hAnsi="Arial" w:cs="Arial"/>
          <w:lang w:val="es-ES_tradnl"/>
        </w:rPr>
        <w:t xml:space="preserve"> </w:t>
      </w:r>
      <w:r w:rsidRPr="00ED5D02">
        <w:rPr>
          <w:rFonts w:ascii="Arial" w:hAnsi="Arial" w:cs="Arial"/>
          <w:lang w:val="es-ES_tradnl"/>
        </w:rPr>
        <w:t>cumplimiento s</w:t>
      </w:r>
      <w:r w:rsidR="00D97A8A">
        <w:rPr>
          <w:rFonts w:ascii="Arial" w:hAnsi="Arial" w:cs="Arial"/>
          <w:lang w:val="es-ES_tradnl"/>
        </w:rPr>
        <w:t>e</w:t>
      </w:r>
      <w:r w:rsidRPr="00ED5D02">
        <w:rPr>
          <w:rFonts w:ascii="Arial" w:hAnsi="Arial" w:cs="Arial"/>
          <w:lang w:val="es-ES_tradnl"/>
        </w:rPr>
        <w:t xml:space="preserve"> puede lograr si el Estado parte recopila</w:t>
      </w:r>
      <w:r w:rsidR="00ED5D02" w:rsidRPr="00ED5D02">
        <w:rPr>
          <w:rFonts w:ascii="Arial" w:hAnsi="Arial" w:cs="Arial"/>
          <w:lang w:val="es-ES_tradnl"/>
        </w:rPr>
        <w:t xml:space="preserve"> la</w:t>
      </w:r>
      <w:r w:rsidRPr="00ED5D02">
        <w:rPr>
          <w:rFonts w:ascii="Arial" w:hAnsi="Arial" w:cs="Arial"/>
          <w:lang w:val="es-ES_tradnl"/>
        </w:rPr>
        <w:t xml:space="preserve"> información estadística adecuada y desagregada sobre las personas con discapacidad.</w:t>
      </w:r>
    </w:p>
    <w:p w:rsidR="004D382F" w:rsidRPr="00ED5D02" w:rsidRDefault="004D382F" w:rsidP="00ED5D02">
      <w:pPr>
        <w:tabs>
          <w:tab w:val="left" w:pos="2970"/>
        </w:tabs>
        <w:spacing w:line="276" w:lineRule="auto"/>
        <w:jc w:val="both"/>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eastAsia="es-MX"/>
        </w:rPr>
        <w:t xml:space="preserve">2. Contrario a lo reportado en el informe rendido en 2018, </w:t>
      </w:r>
      <w:r w:rsidR="00ED5D02" w:rsidRPr="00ED5D02">
        <w:rPr>
          <w:rFonts w:ascii="Arial" w:hAnsi="Arial" w:cs="Arial"/>
          <w:lang w:val="es-ES_tradnl" w:eastAsia="es-MX"/>
        </w:rPr>
        <w:t xml:space="preserve">México no </w:t>
      </w:r>
      <w:r w:rsidRPr="00ED5D02">
        <w:rPr>
          <w:rFonts w:ascii="Arial" w:hAnsi="Arial" w:cs="Arial"/>
          <w:lang w:val="es-ES_tradnl" w:eastAsia="es-MX"/>
        </w:rPr>
        <w:t xml:space="preserve">cumple con los </w:t>
      </w:r>
      <w:r w:rsidR="00ED5D02" w:rsidRPr="00ED5D02">
        <w:rPr>
          <w:rFonts w:ascii="Arial" w:hAnsi="Arial" w:cs="Arial"/>
          <w:lang w:val="es-ES_tradnl" w:eastAsia="es-MX"/>
        </w:rPr>
        <w:t>artículos</w:t>
      </w:r>
      <w:r w:rsidRPr="00ED5D02">
        <w:rPr>
          <w:rFonts w:ascii="Arial" w:hAnsi="Arial" w:cs="Arial"/>
          <w:lang w:val="es-ES_tradnl" w:eastAsia="es-MX"/>
        </w:rPr>
        <w:t xml:space="preserve"> </w:t>
      </w:r>
      <w:r w:rsidR="00D97A8A" w:rsidRPr="00ED5D02">
        <w:rPr>
          <w:rFonts w:ascii="Arial" w:hAnsi="Arial" w:cs="Arial"/>
          <w:lang w:val="es-ES_tradnl"/>
        </w:rPr>
        <w:t>4.3 y 33</w:t>
      </w:r>
      <w:r w:rsidRPr="00ED5D02">
        <w:rPr>
          <w:rFonts w:ascii="Arial" w:hAnsi="Arial" w:cs="Arial"/>
          <w:lang w:val="es-ES_tradnl" w:eastAsia="es-MX"/>
        </w:rPr>
        <w:t xml:space="preserve">; </w:t>
      </w:r>
      <w:r w:rsidR="00ED5D02" w:rsidRPr="00ED5D02">
        <w:rPr>
          <w:rFonts w:ascii="Arial" w:hAnsi="Arial" w:cs="Arial"/>
          <w:lang w:val="es-ES_tradnl" w:eastAsia="es-MX"/>
        </w:rPr>
        <w:t>esto se</w:t>
      </w:r>
      <w:r w:rsidRPr="00ED5D02">
        <w:rPr>
          <w:rFonts w:ascii="Arial" w:hAnsi="Arial" w:cs="Arial"/>
          <w:lang w:val="es-ES_tradnl" w:eastAsia="es-MX"/>
        </w:rPr>
        <w:t xml:space="preserve"> </w:t>
      </w:r>
      <w:r w:rsidR="00ED5D02" w:rsidRPr="00ED5D02">
        <w:rPr>
          <w:rFonts w:ascii="Arial" w:hAnsi="Arial" w:cs="Arial"/>
          <w:lang w:val="es-ES_tradnl" w:eastAsia="es-MX"/>
        </w:rPr>
        <w:t>evidencia</w:t>
      </w:r>
      <w:r w:rsidRPr="00ED5D02">
        <w:rPr>
          <w:rFonts w:ascii="Arial" w:hAnsi="Arial" w:cs="Arial"/>
          <w:lang w:val="es-ES_tradnl" w:eastAsia="es-MX"/>
        </w:rPr>
        <w:t xml:space="preserve"> de la insuficiencia en generar estadísticas desagregadas sobre discapacidad e</w:t>
      </w:r>
      <w:r w:rsidR="00ED5D02" w:rsidRPr="00ED5D02">
        <w:rPr>
          <w:rFonts w:ascii="Arial" w:hAnsi="Arial" w:cs="Arial"/>
          <w:lang w:val="es-ES_tradnl" w:eastAsia="es-MX"/>
        </w:rPr>
        <w:t>n</w:t>
      </w:r>
      <w:r w:rsidRPr="00ED5D02">
        <w:rPr>
          <w:rFonts w:ascii="Arial" w:hAnsi="Arial" w:cs="Arial"/>
          <w:lang w:val="es-ES_tradnl" w:eastAsia="es-MX"/>
        </w:rPr>
        <w:t xml:space="preserve"> la</w:t>
      </w:r>
      <w:r w:rsidR="00ED5D02" w:rsidRPr="00ED5D02">
        <w:rPr>
          <w:rFonts w:ascii="Arial" w:hAnsi="Arial" w:cs="Arial"/>
          <w:lang w:val="es-ES_tradnl" w:eastAsia="es-MX"/>
        </w:rPr>
        <w:t xml:space="preserve"> </w:t>
      </w:r>
      <w:r w:rsidRPr="00ED5D02">
        <w:rPr>
          <w:rFonts w:ascii="Arial" w:hAnsi="Arial" w:cs="Arial"/>
          <w:lang w:val="es-ES_tradnl" w:eastAsia="es-MX"/>
        </w:rPr>
        <w:t>información censal. En México, contamos con dos registros de población con discapacidad nacionales que incorporan</w:t>
      </w:r>
      <w:r w:rsidR="00D97A8A">
        <w:rPr>
          <w:rFonts w:ascii="Arial" w:hAnsi="Arial" w:cs="Arial"/>
          <w:lang w:val="es-ES_tradnl" w:eastAsia="es-MX"/>
        </w:rPr>
        <w:t>,</w:t>
      </w:r>
      <w:r w:rsidR="00DF1D50">
        <w:rPr>
          <w:rFonts w:ascii="Arial" w:hAnsi="Arial" w:cs="Arial"/>
          <w:lang w:val="es-ES_tradnl" w:eastAsia="es-MX"/>
        </w:rPr>
        <w:t xml:space="preserve"> </w:t>
      </w:r>
      <w:r w:rsidRPr="00ED5D02">
        <w:rPr>
          <w:rFonts w:ascii="Arial" w:hAnsi="Arial" w:cs="Arial"/>
          <w:lang w:val="es-ES_tradnl" w:eastAsia="es-MX"/>
        </w:rPr>
        <w:t xml:space="preserve">el estándar internacional y cuyos datos, se recaban con posterioridad a la entrada en vigor de la </w:t>
      </w:r>
      <w:r w:rsidR="005D2990" w:rsidRPr="00ED5D02">
        <w:rPr>
          <w:rFonts w:ascii="Arial" w:hAnsi="Arial" w:cs="Arial"/>
          <w:lang w:val="es-ES_tradnl" w:eastAsia="es-MX"/>
        </w:rPr>
        <w:t>CDPD</w:t>
      </w:r>
      <w:r w:rsidRPr="00ED5D02">
        <w:rPr>
          <w:rFonts w:ascii="Arial" w:hAnsi="Arial" w:cs="Arial"/>
          <w:lang w:val="es-ES_tradnl" w:eastAsia="es-MX"/>
        </w:rPr>
        <w:t xml:space="preserve">. Mediante los datos recopilados por el Instituto Nacional de Estadística y Geografía </w:t>
      </w:r>
      <w:r w:rsidR="00D97A8A">
        <w:rPr>
          <w:rFonts w:ascii="Arial" w:hAnsi="Arial" w:cs="Arial"/>
          <w:lang w:val="es-ES_tradnl" w:eastAsia="es-MX"/>
        </w:rPr>
        <w:t xml:space="preserve">(INEGI) </w:t>
      </w:r>
      <w:r w:rsidRPr="00ED5D02">
        <w:rPr>
          <w:rFonts w:ascii="Arial" w:hAnsi="Arial" w:cs="Arial"/>
          <w:lang w:val="es-ES_tradnl" w:eastAsia="es-MX"/>
        </w:rPr>
        <w:t xml:space="preserve">para el instrumento intercensal denominado </w:t>
      </w:r>
      <w:r w:rsidRPr="00ED5D02">
        <w:rPr>
          <w:rFonts w:ascii="Arial" w:hAnsi="Arial" w:cs="Arial"/>
          <w:i/>
          <w:lang w:val="es-ES_tradnl" w:eastAsia="es-MX"/>
        </w:rPr>
        <w:t>Encuesta Nacional de la Dinámica Demográfica de 2014 (ENADID)</w:t>
      </w:r>
      <w:r w:rsidRPr="00ED5D02">
        <w:rPr>
          <w:rStyle w:val="Ancladenotaalpie"/>
          <w:rFonts w:ascii="Arial" w:hAnsi="Arial" w:cs="Arial"/>
          <w:i/>
          <w:lang w:val="es-ES_tradnl" w:eastAsia="es-MX"/>
        </w:rPr>
        <w:footnoteReference w:id="3"/>
      </w:r>
      <w:r w:rsidRPr="00ED5D02">
        <w:rPr>
          <w:rFonts w:ascii="Arial" w:hAnsi="Arial" w:cs="Arial"/>
          <w:i/>
          <w:lang w:val="es-ES_tradnl" w:eastAsia="es-MX"/>
        </w:rPr>
        <w:t xml:space="preserve"> </w:t>
      </w:r>
      <w:r w:rsidR="00DF1D50">
        <w:rPr>
          <w:rFonts w:ascii="Arial" w:hAnsi="Arial" w:cs="Arial"/>
          <w:lang w:val="es-ES_tradnl" w:eastAsia="es-MX"/>
        </w:rPr>
        <w:t>reporta</w:t>
      </w:r>
      <w:r w:rsidRPr="00ED5D02">
        <w:rPr>
          <w:rFonts w:ascii="Arial" w:hAnsi="Arial" w:cs="Arial"/>
          <w:lang w:val="es-ES_tradnl" w:eastAsia="es-MX"/>
        </w:rPr>
        <w:t xml:space="preserve"> que la prevalencia de la discapacidad en México para 2014 es de</w:t>
      </w:r>
      <w:r w:rsidR="00D97A8A">
        <w:rPr>
          <w:rFonts w:ascii="Arial" w:hAnsi="Arial" w:cs="Arial"/>
          <w:lang w:val="es-ES_tradnl" w:eastAsia="es-MX"/>
        </w:rPr>
        <w:t>l</w:t>
      </w:r>
      <w:r w:rsidRPr="00ED5D02">
        <w:rPr>
          <w:rFonts w:ascii="Arial" w:hAnsi="Arial" w:cs="Arial"/>
          <w:lang w:val="es-ES_tradnl" w:eastAsia="es-MX"/>
        </w:rPr>
        <w:t xml:space="preserve"> 6%. </w:t>
      </w:r>
    </w:p>
    <w:p w:rsidR="004D382F" w:rsidRPr="00ED5D02" w:rsidRDefault="004D382F">
      <w:pPr>
        <w:spacing w:line="276" w:lineRule="auto"/>
        <w:ind w:firstLine="709"/>
        <w:jc w:val="both"/>
        <w:rPr>
          <w:rFonts w:ascii="Arial" w:hAnsi="Arial" w:cs="Arial"/>
          <w:lang w:val="es-ES_tradnl" w:eastAsia="es-MX"/>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eastAsia="es-MX"/>
        </w:rPr>
        <w:t xml:space="preserve">3. Ese dato, se calcula considerando que </w:t>
      </w:r>
      <w:r w:rsidR="004D77C1">
        <w:rPr>
          <w:rFonts w:ascii="Arial" w:hAnsi="Arial" w:cs="Arial"/>
          <w:lang w:val="es-ES_tradnl" w:eastAsia="es-MX"/>
        </w:rPr>
        <w:t xml:space="preserve">la </w:t>
      </w:r>
      <w:r w:rsidRPr="00ED5D02">
        <w:rPr>
          <w:rFonts w:ascii="Arial" w:hAnsi="Arial" w:cs="Arial"/>
          <w:lang w:val="es-ES_tradnl" w:eastAsia="es-MX"/>
        </w:rPr>
        <w:t xml:space="preserve">población total asciende a ciento veinte millones de personas, de las cuales 96.6 millones de personas indican NO tener dificultad en su participación o limitaciones en sus actividades (constituyen el 80.8%). Mientras que, existen 7.1 millones de personas que reporta tener mucha dificultad o no poder hacer alguna de las actividades básicas a las que se refiere la encuesta del INEGI y que son a quienes se identifica como personas con discapacidad (el mencionado 6%). A ellas, se suman 15.9 millones de personas que tienen dificultades leves o moderadas para realizar las mismas actividades (personas con limitación), este último grupo guarda interés por cuanto esas dificultades reportadas pueden incrementarse por edad o enfermedad </w:t>
      </w:r>
      <w:r w:rsidR="00ED5D02" w:rsidRPr="00ED5D02">
        <w:rPr>
          <w:rFonts w:ascii="Arial" w:hAnsi="Arial" w:cs="Arial"/>
          <w:lang w:val="es-ES_tradnl" w:eastAsia="es-MX"/>
        </w:rPr>
        <w:t>(el</w:t>
      </w:r>
      <w:r w:rsidRPr="00ED5D02">
        <w:rPr>
          <w:rFonts w:ascii="Arial" w:hAnsi="Arial" w:cs="Arial"/>
          <w:lang w:val="es-ES_tradnl" w:eastAsia="es-MX"/>
        </w:rPr>
        <w:t xml:space="preserve"> restante 13.2). </w:t>
      </w:r>
    </w:p>
    <w:p w:rsidR="004D382F" w:rsidRPr="00ED5D02" w:rsidRDefault="004D382F">
      <w:pPr>
        <w:spacing w:line="276" w:lineRule="auto"/>
        <w:ind w:firstLine="709"/>
        <w:jc w:val="both"/>
        <w:rPr>
          <w:rFonts w:ascii="Arial" w:hAnsi="Arial" w:cs="Arial"/>
          <w:lang w:val="es-ES_tradnl" w:eastAsia="es-MX"/>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eastAsia="es-MX"/>
        </w:rPr>
        <w:t>4. El</w:t>
      </w:r>
      <w:r w:rsidR="00DF1D50">
        <w:rPr>
          <w:rFonts w:ascii="Arial" w:hAnsi="Arial" w:cs="Arial"/>
          <w:lang w:val="es-ES_tradnl" w:eastAsia="es-MX"/>
        </w:rPr>
        <w:t xml:space="preserve"> </w:t>
      </w:r>
      <w:r w:rsidRPr="00ED5D02">
        <w:rPr>
          <w:rFonts w:ascii="Arial" w:hAnsi="Arial" w:cs="Arial"/>
          <w:lang w:val="es-ES_tradnl" w:eastAsia="es-MX"/>
        </w:rPr>
        <w:t xml:space="preserve">instrumento </w:t>
      </w:r>
      <w:proofErr w:type="spellStart"/>
      <w:r w:rsidRPr="00ED5D02">
        <w:rPr>
          <w:rFonts w:ascii="Arial" w:hAnsi="Arial" w:cs="Arial"/>
          <w:lang w:val="es-ES_tradnl" w:eastAsia="es-MX"/>
        </w:rPr>
        <w:t>intercensal</w:t>
      </w:r>
      <w:proofErr w:type="spellEnd"/>
      <w:r w:rsidRPr="00ED5D02">
        <w:rPr>
          <w:rFonts w:ascii="Arial" w:hAnsi="Arial" w:cs="Arial"/>
          <w:lang w:val="es-ES_tradnl" w:eastAsia="es-MX"/>
        </w:rPr>
        <w:t xml:space="preserve"> (</w:t>
      </w:r>
      <w:r w:rsidR="00DF1D50">
        <w:rPr>
          <w:rFonts w:ascii="Arial" w:hAnsi="Arial" w:cs="Arial"/>
          <w:lang w:val="es-ES_tradnl" w:eastAsia="es-MX"/>
        </w:rPr>
        <w:t xml:space="preserve">ENADID, </w:t>
      </w:r>
      <w:r w:rsidRPr="00ED5D02">
        <w:rPr>
          <w:rFonts w:ascii="Arial" w:hAnsi="Arial" w:cs="Arial"/>
          <w:lang w:val="es-ES_tradnl" w:eastAsia="es-MX"/>
        </w:rPr>
        <w:t>2014) actualizó el Censo Poblacional 2010</w:t>
      </w:r>
      <w:r w:rsidRPr="00ED5D02">
        <w:rPr>
          <w:rStyle w:val="Ancladenotaalpie"/>
          <w:rFonts w:ascii="Arial" w:hAnsi="Arial" w:cs="Arial"/>
          <w:lang w:val="es-ES_tradnl" w:eastAsia="es-MX"/>
        </w:rPr>
        <w:footnoteReference w:id="4"/>
      </w:r>
      <w:r w:rsidRPr="00ED5D02">
        <w:rPr>
          <w:rFonts w:ascii="Arial" w:hAnsi="Arial" w:cs="Arial"/>
          <w:lang w:val="es-ES_tradnl" w:eastAsia="es-MX"/>
        </w:rPr>
        <w:t xml:space="preserve">; </w:t>
      </w:r>
      <w:r w:rsidR="00804D92">
        <w:rPr>
          <w:rFonts w:ascii="Arial" w:hAnsi="Arial" w:cs="Arial"/>
          <w:lang w:val="es-ES_tradnl" w:eastAsia="es-MX"/>
        </w:rPr>
        <w:t xml:space="preserve">y </w:t>
      </w:r>
      <w:r w:rsidRPr="00ED5D02">
        <w:rPr>
          <w:rFonts w:ascii="Arial" w:hAnsi="Arial" w:cs="Arial"/>
          <w:lang w:val="es-ES_tradnl" w:eastAsia="es-MX"/>
        </w:rPr>
        <w:t xml:space="preserve">encontramos alarmante </w:t>
      </w:r>
      <w:r w:rsidR="001F1C68" w:rsidRPr="00ED5D02">
        <w:rPr>
          <w:rFonts w:ascii="Arial" w:hAnsi="Arial" w:cs="Arial"/>
          <w:lang w:val="es-ES_tradnl" w:eastAsia="es-MX"/>
        </w:rPr>
        <w:t>que,</w:t>
      </w:r>
      <w:r w:rsidR="00804D92">
        <w:rPr>
          <w:rFonts w:ascii="Arial" w:hAnsi="Arial" w:cs="Arial"/>
          <w:lang w:val="es-ES_tradnl" w:eastAsia="es-MX"/>
        </w:rPr>
        <w:t xml:space="preserve"> en</w:t>
      </w:r>
      <w:r w:rsidRPr="00ED5D02">
        <w:rPr>
          <w:rFonts w:ascii="Arial" w:hAnsi="Arial" w:cs="Arial"/>
          <w:lang w:val="es-ES_tradnl" w:eastAsia="es-MX"/>
        </w:rPr>
        <w:t xml:space="preserve"> cuatro años trascurridos entre ambos conteos, se incrementó la población que adquirió la discapacidad por causa de enfermedad o envejecimiento</w:t>
      </w:r>
      <w:r w:rsidR="00804D92">
        <w:rPr>
          <w:rFonts w:ascii="Arial" w:hAnsi="Arial" w:cs="Arial"/>
          <w:lang w:val="es-ES_tradnl" w:eastAsia="es-MX"/>
        </w:rPr>
        <w:t>;</w:t>
      </w:r>
      <w:r w:rsidR="00ED5D02" w:rsidRPr="00ED5D02">
        <w:rPr>
          <w:rFonts w:ascii="Arial" w:hAnsi="Arial" w:cs="Arial"/>
          <w:lang w:val="es-ES_tradnl" w:eastAsia="es-MX"/>
        </w:rPr>
        <w:t xml:space="preserve"> el</w:t>
      </w:r>
      <w:r w:rsidRPr="00ED5D02">
        <w:rPr>
          <w:rFonts w:ascii="Arial" w:hAnsi="Arial" w:cs="Arial"/>
          <w:lang w:val="es-ES_tradnl" w:eastAsia="es-MX"/>
        </w:rPr>
        <w:t xml:space="preserve"> siguiente cuadro compara </w:t>
      </w:r>
      <w:r w:rsidR="004D77C1">
        <w:rPr>
          <w:rFonts w:ascii="Arial" w:hAnsi="Arial" w:cs="Arial"/>
          <w:lang w:val="es-ES_tradnl" w:eastAsia="es-MX"/>
        </w:rPr>
        <w:t>las</w:t>
      </w:r>
      <w:r w:rsidRPr="00ED5D02">
        <w:rPr>
          <w:rFonts w:ascii="Arial" w:hAnsi="Arial" w:cs="Arial"/>
          <w:lang w:val="es-ES_tradnl" w:eastAsia="es-MX"/>
        </w:rPr>
        <w:t xml:space="preserve"> cifras</w:t>
      </w:r>
      <w:r w:rsidR="00804D92">
        <w:rPr>
          <w:rFonts w:ascii="Arial" w:hAnsi="Arial" w:cs="Arial"/>
          <w:lang w:val="es-ES_tradnl" w:eastAsia="es-MX"/>
        </w:rPr>
        <w:t>.</w:t>
      </w:r>
    </w:p>
    <w:p w:rsidR="004D382F" w:rsidRPr="00ED5D02" w:rsidRDefault="004D382F">
      <w:pPr>
        <w:spacing w:line="276" w:lineRule="auto"/>
        <w:ind w:firstLine="709"/>
        <w:jc w:val="both"/>
        <w:rPr>
          <w:rFonts w:ascii="Arial" w:hAnsi="Arial" w:cs="Arial"/>
          <w:lang w:val="es-ES_tradnl" w:eastAsia="es-MX"/>
        </w:rPr>
      </w:pPr>
    </w:p>
    <w:tbl>
      <w:tblPr>
        <w:tblW w:w="99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1210"/>
        <w:gridCol w:w="1435"/>
        <w:gridCol w:w="1349"/>
        <w:gridCol w:w="1436"/>
        <w:gridCol w:w="1214"/>
        <w:gridCol w:w="1005"/>
        <w:gridCol w:w="1128"/>
        <w:gridCol w:w="1190"/>
      </w:tblGrid>
      <w:tr w:rsidR="004D382F" w:rsidRPr="00ED5D02" w:rsidTr="000D5FDE">
        <w:tc>
          <w:tcPr>
            <w:tcW w:w="9967" w:type="dxa"/>
            <w:gridSpan w:val="8"/>
            <w:tcBorders>
              <w:top w:val="single" w:sz="4" w:space="0" w:color="00000A"/>
              <w:left w:val="single" w:sz="4" w:space="0" w:color="00000A"/>
              <w:bottom w:val="single" w:sz="4" w:space="0" w:color="00000A"/>
              <w:right w:val="single" w:sz="4" w:space="0" w:color="00000A"/>
            </w:tcBorders>
            <w:shd w:val="clear" w:color="auto" w:fill="E2EFD9"/>
          </w:tcPr>
          <w:p w:rsidR="004D382F" w:rsidRPr="00ED5D02" w:rsidRDefault="008C1744">
            <w:pPr>
              <w:spacing w:line="276" w:lineRule="auto"/>
              <w:jc w:val="center"/>
              <w:rPr>
                <w:rFonts w:ascii="Arial" w:hAnsi="Arial" w:cs="Arial"/>
                <w:lang w:val="es-ES_tradnl"/>
              </w:rPr>
            </w:pPr>
            <w:r w:rsidRPr="00ED5D02">
              <w:rPr>
                <w:rFonts w:ascii="Arial" w:hAnsi="Arial" w:cs="Arial"/>
                <w:lang w:val="es-ES_tradnl"/>
              </w:rPr>
              <w:lastRenderedPageBreak/>
              <w:t xml:space="preserve"> </w:t>
            </w:r>
            <w:r w:rsidRPr="00ED5D02">
              <w:rPr>
                <w:rFonts w:ascii="Arial" w:hAnsi="Arial" w:cs="Arial"/>
                <w:b/>
                <w:bCs/>
                <w:lang w:val="es-ES_tradnl"/>
              </w:rPr>
              <w:t>CONTRASTE DE CAUSAS DE LA DISCAPACIDAD EN LA POBLACIÓN DE MÉXICO</w:t>
            </w:r>
          </w:p>
        </w:tc>
      </w:tr>
      <w:tr w:rsidR="004D382F" w:rsidRPr="00ED5D02" w:rsidTr="000D5FDE">
        <w:tc>
          <w:tcPr>
            <w:tcW w:w="1210" w:type="dxa"/>
            <w:tcBorders>
              <w:top w:val="single" w:sz="4" w:space="0" w:color="00000A"/>
              <w:left w:val="single" w:sz="4" w:space="0" w:color="00000A"/>
              <w:bottom w:val="single" w:sz="4" w:space="0" w:color="00000A"/>
              <w:right w:val="single" w:sz="4" w:space="0" w:color="00000A"/>
            </w:tcBorders>
            <w:shd w:val="clear" w:color="auto" w:fill="DEEAF6"/>
          </w:tcPr>
          <w:p w:rsidR="004D382F" w:rsidRPr="00ED5D02" w:rsidRDefault="008C1744">
            <w:pPr>
              <w:spacing w:line="276" w:lineRule="auto"/>
              <w:jc w:val="both"/>
              <w:rPr>
                <w:rFonts w:ascii="Arial" w:hAnsi="Arial" w:cs="Arial"/>
                <w:sz w:val="20"/>
                <w:szCs w:val="20"/>
                <w:lang w:val="es-ES_tradnl"/>
              </w:rPr>
            </w:pPr>
            <w:r w:rsidRPr="00ED5D02">
              <w:rPr>
                <w:rFonts w:ascii="Arial" w:hAnsi="Arial" w:cs="Arial"/>
                <w:b/>
                <w:sz w:val="20"/>
                <w:szCs w:val="20"/>
                <w:lang w:val="es-ES_tradnl"/>
              </w:rPr>
              <w:t>Año</w:t>
            </w:r>
          </w:p>
        </w:tc>
        <w:tc>
          <w:tcPr>
            <w:tcW w:w="1435" w:type="dxa"/>
            <w:tcBorders>
              <w:top w:val="single" w:sz="4" w:space="0" w:color="00000A"/>
              <w:left w:val="single" w:sz="4" w:space="0" w:color="00000A"/>
              <w:bottom w:val="single" w:sz="4" w:space="0" w:color="00000A"/>
              <w:right w:val="single" w:sz="4" w:space="0" w:color="00000A"/>
            </w:tcBorders>
            <w:shd w:val="clear" w:color="auto" w:fill="DEEAF6"/>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b/>
                <w:sz w:val="20"/>
                <w:szCs w:val="20"/>
                <w:lang w:val="es-ES_tradnl"/>
              </w:rPr>
              <w:t>Instrumento</w:t>
            </w:r>
          </w:p>
        </w:tc>
        <w:tc>
          <w:tcPr>
            <w:tcW w:w="1349" w:type="dxa"/>
            <w:tcBorders>
              <w:top w:val="single" w:sz="4" w:space="0" w:color="00000A"/>
              <w:left w:val="single" w:sz="4" w:space="0" w:color="00000A"/>
              <w:bottom w:val="single" w:sz="4" w:space="0" w:color="00000A"/>
              <w:right w:val="single" w:sz="4" w:space="0" w:color="00000A"/>
            </w:tcBorders>
            <w:shd w:val="clear" w:color="auto" w:fill="FFF2CC"/>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b/>
                <w:sz w:val="20"/>
                <w:szCs w:val="20"/>
                <w:lang w:val="es-ES_tradnl"/>
              </w:rPr>
              <w:t>Nacimiento</w:t>
            </w:r>
          </w:p>
        </w:tc>
        <w:tc>
          <w:tcPr>
            <w:tcW w:w="1436" w:type="dxa"/>
            <w:tcBorders>
              <w:top w:val="single" w:sz="4" w:space="0" w:color="00000A"/>
              <w:left w:val="single" w:sz="4" w:space="0" w:color="00000A"/>
              <w:bottom w:val="single" w:sz="4" w:space="0" w:color="00000A"/>
              <w:right w:val="single" w:sz="4" w:space="0" w:color="00000A"/>
            </w:tcBorders>
            <w:shd w:val="clear" w:color="auto" w:fill="FBE4D5"/>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b/>
                <w:sz w:val="20"/>
                <w:szCs w:val="20"/>
                <w:lang w:val="es-ES_tradnl"/>
              </w:rPr>
              <w:t>Enfermedad</w:t>
            </w:r>
          </w:p>
        </w:tc>
        <w:tc>
          <w:tcPr>
            <w:tcW w:w="1214" w:type="dxa"/>
            <w:tcBorders>
              <w:top w:val="single" w:sz="4" w:space="0" w:color="00000A"/>
              <w:left w:val="single" w:sz="4" w:space="0" w:color="00000A"/>
              <w:bottom w:val="single" w:sz="4" w:space="0" w:color="00000A"/>
              <w:right w:val="single" w:sz="4" w:space="0" w:color="00000A"/>
            </w:tcBorders>
            <w:shd w:val="clear" w:color="auto" w:fill="FBE4D5"/>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b/>
                <w:sz w:val="20"/>
                <w:szCs w:val="20"/>
                <w:lang w:val="es-ES_tradnl"/>
              </w:rPr>
              <w:t>Accidente</w:t>
            </w:r>
          </w:p>
        </w:tc>
        <w:tc>
          <w:tcPr>
            <w:tcW w:w="1005" w:type="dxa"/>
            <w:tcBorders>
              <w:top w:val="single" w:sz="4" w:space="0" w:color="00000A"/>
              <w:left w:val="single" w:sz="4" w:space="0" w:color="00000A"/>
              <w:bottom w:val="single" w:sz="4" w:space="0" w:color="00000A"/>
              <w:right w:val="single" w:sz="4" w:space="0" w:color="00000A"/>
            </w:tcBorders>
            <w:shd w:val="clear" w:color="auto" w:fill="FBE4D5"/>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b/>
                <w:sz w:val="20"/>
                <w:szCs w:val="20"/>
                <w:lang w:val="es-ES_tradnl"/>
              </w:rPr>
              <w:t>No definida</w:t>
            </w:r>
          </w:p>
        </w:tc>
        <w:tc>
          <w:tcPr>
            <w:tcW w:w="1128" w:type="dxa"/>
            <w:tcBorders>
              <w:top w:val="single" w:sz="4" w:space="0" w:color="00000A"/>
              <w:left w:val="single" w:sz="4" w:space="0" w:color="00000A"/>
              <w:bottom w:val="single" w:sz="4" w:space="0" w:color="00000A"/>
              <w:right w:val="single" w:sz="4" w:space="0" w:color="00000A"/>
            </w:tcBorders>
            <w:shd w:val="clear" w:color="auto" w:fill="FBE4D5"/>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b/>
                <w:sz w:val="20"/>
                <w:szCs w:val="20"/>
                <w:lang w:val="es-ES_tradnl"/>
              </w:rPr>
              <w:t>Violencia</w:t>
            </w:r>
          </w:p>
        </w:tc>
        <w:tc>
          <w:tcPr>
            <w:tcW w:w="1190" w:type="dxa"/>
            <w:tcBorders>
              <w:top w:val="single" w:sz="4" w:space="0" w:color="00000A"/>
              <w:left w:val="single" w:sz="4" w:space="0" w:color="00000A"/>
              <w:bottom w:val="single" w:sz="4" w:space="0" w:color="00000A"/>
              <w:right w:val="single" w:sz="4" w:space="0" w:color="00000A"/>
            </w:tcBorders>
            <w:shd w:val="clear" w:color="auto" w:fill="FBE4D5"/>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b/>
                <w:sz w:val="20"/>
                <w:szCs w:val="20"/>
                <w:lang w:val="es-ES_tradnl"/>
              </w:rPr>
              <w:t>Edad Avanzada</w:t>
            </w:r>
          </w:p>
        </w:tc>
      </w:tr>
      <w:tr w:rsidR="004D382F" w:rsidRPr="00ED5D02" w:rsidTr="000D5FDE">
        <w:tc>
          <w:tcPr>
            <w:tcW w:w="1210" w:type="dxa"/>
            <w:tcBorders>
              <w:top w:val="single" w:sz="4" w:space="0" w:color="00000A"/>
              <w:left w:val="single" w:sz="4" w:space="0" w:color="00000A"/>
              <w:bottom w:val="single" w:sz="4" w:space="0" w:color="00000A"/>
              <w:right w:val="single" w:sz="4" w:space="0" w:color="00000A"/>
            </w:tcBorders>
            <w:shd w:val="clear" w:color="auto" w:fill="DEEAF6"/>
          </w:tcPr>
          <w:p w:rsidR="004D382F" w:rsidRPr="00ED5D02" w:rsidRDefault="008C1744">
            <w:pPr>
              <w:spacing w:line="276" w:lineRule="auto"/>
              <w:jc w:val="both"/>
              <w:rPr>
                <w:rFonts w:ascii="Arial" w:hAnsi="Arial" w:cs="Arial"/>
                <w:sz w:val="20"/>
                <w:szCs w:val="20"/>
                <w:lang w:val="es-ES_tradnl"/>
              </w:rPr>
            </w:pPr>
            <w:r w:rsidRPr="00ED5D02">
              <w:rPr>
                <w:rFonts w:ascii="Arial" w:hAnsi="Arial" w:cs="Arial"/>
                <w:sz w:val="20"/>
                <w:szCs w:val="20"/>
                <w:lang w:val="es-ES_tradnl"/>
              </w:rPr>
              <w:t>2010</w:t>
            </w:r>
          </w:p>
        </w:tc>
        <w:tc>
          <w:tcPr>
            <w:tcW w:w="1435" w:type="dxa"/>
            <w:tcBorders>
              <w:top w:val="single" w:sz="4" w:space="0" w:color="00000A"/>
              <w:left w:val="single" w:sz="4" w:space="0" w:color="00000A"/>
              <w:bottom w:val="single" w:sz="4" w:space="0" w:color="00000A"/>
              <w:right w:val="single" w:sz="4" w:space="0" w:color="00000A"/>
            </w:tcBorders>
            <w:shd w:val="clear" w:color="auto" w:fill="DEEAF6"/>
          </w:tcPr>
          <w:p w:rsidR="004D382F" w:rsidRPr="00ED5D02" w:rsidRDefault="008C1744">
            <w:pPr>
              <w:spacing w:line="276" w:lineRule="auto"/>
              <w:ind w:left="180"/>
              <w:jc w:val="center"/>
              <w:rPr>
                <w:rFonts w:ascii="Arial" w:hAnsi="Arial" w:cs="Arial"/>
                <w:sz w:val="20"/>
                <w:szCs w:val="20"/>
                <w:lang w:val="es-ES_tradnl"/>
              </w:rPr>
            </w:pPr>
            <w:r w:rsidRPr="00ED5D02">
              <w:rPr>
                <w:rFonts w:ascii="Arial" w:hAnsi="Arial" w:cs="Arial"/>
                <w:sz w:val="20"/>
                <w:szCs w:val="20"/>
                <w:lang w:val="es-ES_tradnl"/>
              </w:rPr>
              <w:t>Censo 2010</w:t>
            </w:r>
          </w:p>
        </w:tc>
        <w:tc>
          <w:tcPr>
            <w:tcW w:w="1349"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16%</w:t>
            </w:r>
          </w:p>
        </w:tc>
        <w:tc>
          <w:tcPr>
            <w:tcW w:w="1436"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37%</w:t>
            </w:r>
          </w:p>
        </w:tc>
        <w:tc>
          <w:tcPr>
            <w:tcW w:w="1214"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13%</w:t>
            </w:r>
          </w:p>
        </w:tc>
        <w:tc>
          <w:tcPr>
            <w:tcW w:w="1005"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7%</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No se desglosa</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24.3%</w:t>
            </w:r>
          </w:p>
        </w:tc>
      </w:tr>
      <w:tr w:rsidR="004D382F" w:rsidRPr="00ED5D02" w:rsidTr="000D5FDE">
        <w:tc>
          <w:tcPr>
            <w:tcW w:w="1210" w:type="dxa"/>
            <w:tcBorders>
              <w:top w:val="single" w:sz="4" w:space="0" w:color="00000A"/>
              <w:left w:val="single" w:sz="4" w:space="0" w:color="00000A"/>
              <w:bottom w:val="single" w:sz="4" w:space="0" w:color="00000A"/>
              <w:right w:val="single" w:sz="4" w:space="0" w:color="00000A"/>
            </w:tcBorders>
            <w:shd w:val="clear" w:color="auto" w:fill="DEEAF6"/>
          </w:tcPr>
          <w:p w:rsidR="004D382F" w:rsidRPr="00ED5D02" w:rsidRDefault="008C1744">
            <w:pPr>
              <w:spacing w:line="276" w:lineRule="auto"/>
              <w:jc w:val="both"/>
              <w:rPr>
                <w:rFonts w:ascii="Arial" w:hAnsi="Arial" w:cs="Arial"/>
                <w:sz w:val="20"/>
                <w:szCs w:val="20"/>
                <w:lang w:val="es-ES_tradnl"/>
              </w:rPr>
            </w:pPr>
            <w:r w:rsidRPr="00ED5D02">
              <w:rPr>
                <w:rFonts w:ascii="Arial" w:hAnsi="Arial" w:cs="Arial"/>
                <w:sz w:val="20"/>
                <w:szCs w:val="20"/>
                <w:lang w:val="es-ES_tradnl"/>
              </w:rPr>
              <w:t>2014</w:t>
            </w:r>
          </w:p>
        </w:tc>
        <w:tc>
          <w:tcPr>
            <w:tcW w:w="1435" w:type="dxa"/>
            <w:tcBorders>
              <w:top w:val="single" w:sz="4" w:space="0" w:color="00000A"/>
              <w:left w:val="single" w:sz="4" w:space="0" w:color="00000A"/>
              <w:bottom w:val="single" w:sz="4" w:space="0" w:color="00000A"/>
              <w:right w:val="single" w:sz="4" w:space="0" w:color="00000A"/>
            </w:tcBorders>
            <w:shd w:val="clear" w:color="auto" w:fill="DEEAF6"/>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ENADID</w:t>
            </w:r>
          </w:p>
        </w:tc>
        <w:tc>
          <w:tcPr>
            <w:tcW w:w="1349"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10%</w:t>
            </w:r>
          </w:p>
        </w:tc>
        <w:tc>
          <w:tcPr>
            <w:tcW w:w="1436"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41.3%</w:t>
            </w:r>
          </w:p>
        </w:tc>
        <w:tc>
          <w:tcPr>
            <w:tcW w:w="1214"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8%</w:t>
            </w:r>
          </w:p>
        </w:tc>
        <w:tc>
          <w:tcPr>
            <w:tcW w:w="1005"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5.5%</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0.6%</w:t>
            </w:r>
          </w:p>
        </w:tc>
        <w:tc>
          <w:tcPr>
            <w:tcW w:w="1190" w:type="dxa"/>
            <w:tcBorders>
              <w:top w:val="single" w:sz="4" w:space="0" w:color="00000A"/>
              <w:left w:val="single" w:sz="4" w:space="0" w:color="00000A"/>
              <w:bottom w:val="single" w:sz="4" w:space="0" w:color="00000A"/>
              <w:right w:val="single" w:sz="4" w:space="0" w:color="00000A"/>
            </w:tcBorders>
            <w:shd w:val="clear" w:color="auto" w:fill="FFFFFF"/>
          </w:tcPr>
          <w:p w:rsidR="004D382F" w:rsidRPr="00ED5D02" w:rsidRDefault="008C1744">
            <w:pPr>
              <w:spacing w:line="276" w:lineRule="auto"/>
              <w:jc w:val="center"/>
              <w:rPr>
                <w:rFonts w:ascii="Arial" w:hAnsi="Arial" w:cs="Arial"/>
                <w:sz w:val="20"/>
                <w:szCs w:val="20"/>
                <w:lang w:val="es-ES_tradnl"/>
              </w:rPr>
            </w:pPr>
            <w:r w:rsidRPr="00ED5D02">
              <w:rPr>
                <w:rFonts w:ascii="Arial" w:hAnsi="Arial" w:cs="Arial"/>
                <w:sz w:val="20"/>
                <w:szCs w:val="20"/>
                <w:lang w:val="es-ES_tradnl"/>
              </w:rPr>
              <w:t>33.1%</w:t>
            </w:r>
          </w:p>
        </w:tc>
      </w:tr>
    </w:tbl>
    <w:p w:rsidR="004D382F" w:rsidRPr="00ED5D02" w:rsidRDefault="008C1744">
      <w:pPr>
        <w:tabs>
          <w:tab w:val="left" w:pos="2489"/>
        </w:tabs>
        <w:spacing w:line="276" w:lineRule="auto"/>
        <w:ind w:firstLine="709"/>
        <w:jc w:val="both"/>
        <w:rPr>
          <w:rFonts w:ascii="Arial" w:hAnsi="Arial" w:cs="Arial"/>
          <w:lang w:val="es-ES_tradnl"/>
        </w:rPr>
      </w:pPr>
      <w:r w:rsidRPr="00ED5D02">
        <w:rPr>
          <w:rFonts w:ascii="Arial" w:hAnsi="Arial" w:cs="Arial"/>
          <w:lang w:val="es-ES_tradnl" w:eastAsia="es-MX"/>
        </w:rPr>
        <w:tab/>
      </w:r>
    </w:p>
    <w:p w:rsidR="004D382F" w:rsidRPr="00ED5D02" w:rsidRDefault="008C1744">
      <w:pPr>
        <w:spacing w:line="276" w:lineRule="auto"/>
        <w:jc w:val="both"/>
        <w:rPr>
          <w:rFonts w:ascii="Arial" w:hAnsi="Arial" w:cs="Arial"/>
          <w:lang w:val="es-ES_tradnl"/>
        </w:rPr>
      </w:pPr>
      <w:r w:rsidRPr="00ED5D02">
        <w:rPr>
          <w:rFonts w:ascii="Arial" w:hAnsi="Arial" w:cs="Arial"/>
          <w:lang w:val="es-ES_tradnl"/>
        </w:rPr>
        <w:t xml:space="preserve">5. Del mismo cuadro, podemos apreciar que </w:t>
      </w:r>
      <w:r w:rsidRPr="00ED5D02">
        <w:rPr>
          <w:rFonts w:ascii="Arial" w:hAnsi="Arial" w:cs="Arial"/>
          <w:lang w:val="es-ES_tradnl" w:eastAsia="es-MX"/>
        </w:rPr>
        <w:t xml:space="preserve">en nuestro país ha disminuido el porcentaje de personas que nacen con discapacidad, sin que las cifras nos permitan suponer si esa disminución se da por mérito de políticas de salud que previenen adecuadamente la discapacidad o bien, es resultado del aborto selectivo. </w:t>
      </w:r>
      <w:r w:rsidR="00ED5D02" w:rsidRPr="00ED5D02">
        <w:rPr>
          <w:rFonts w:ascii="Arial" w:hAnsi="Arial" w:cs="Arial"/>
          <w:lang w:val="es-ES_tradnl" w:eastAsia="es-MX"/>
        </w:rPr>
        <w:t>Además,</w:t>
      </w:r>
      <w:r w:rsidRPr="00ED5D02">
        <w:rPr>
          <w:rFonts w:ascii="Arial" w:hAnsi="Arial" w:cs="Arial"/>
          <w:lang w:val="es-ES_tradnl" w:eastAsia="es-MX"/>
        </w:rPr>
        <w:t xml:space="preserve"> en nuestro país la posibilidad de adquirir la </w:t>
      </w:r>
      <w:r w:rsidR="00ED5D02" w:rsidRPr="00ED5D02">
        <w:rPr>
          <w:rFonts w:ascii="Arial" w:hAnsi="Arial" w:cs="Arial"/>
          <w:lang w:val="es-ES_tradnl" w:eastAsia="es-MX"/>
        </w:rPr>
        <w:t>discapacidad se</w:t>
      </w:r>
      <w:r w:rsidRPr="00ED5D02">
        <w:rPr>
          <w:rFonts w:ascii="Arial" w:hAnsi="Arial" w:cs="Arial"/>
          <w:lang w:val="es-ES_tradnl" w:eastAsia="es-MX"/>
        </w:rPr>
        <w:t xml:space="preserve"> incrementa con posterioridad al nacimiento, sea por causa de enfermedad o </w:t>
      </w:r>
      <w:r w:rsidR="00ED5D02" w:rsidRPr="00ED5D02">
        <w:rPr>
          <w:rFonts w:ascii="Arial" w:hAnsi="Arial" w:cs="Arial"/>
          <w:lang w:val="es-ES_tradnl" w:eastAsia="es-MX"/>
        </w:rPr>
        <w:t>vejez,</w:t>
      </w:r>
      <w:r w:rsidRPr="00ED5D02">
        <w:rPr>
          <w:rFonts w:ascii="Arial" w:hAnsi="Arial" w:cs="Arial"/>
          <w:lang w:val="es-ES_tradnl" w:eastAsia="es-MX"/>
        </w:rPr>
        <w:t xml:space="preserve"> por tanto, debemos </w:t>
      </w:r>
      <w:r w:rsidR="00ED5D02" w:rsidRPr="00ED5D02">
        <w:rPr>
          <w:rFonts w:ascii="Arial" w:hAnsi="Arial" w:cs="Arial"/>
          <w:lang w:val="es-ES_tradnl" w:eastAsia="es-MX"/>
        </w:rPr>
        <w:t>reconocer la</w:t>
      </w:r>
      <w:r w:rsidRPr="00ED5D02">
        <w:rPr>
          <w:rFonts w:ascii="Arial" w:hAnsi="Arial" w:cs="Arial"/>
          <w:lang w:val="es-ES_tradnl" w:eastAsia="es-MX"/>
        </w:rPr>
        <w:t xml:space="preserve"> relevancia del porcentaje de la población </w:t>
      </w:r>
      <w:r w:rsidR="00ED5D02" w:rsidRPr="00ED5D02">
        <w:rPr>
          <w:rFonts w:ascii="Arial" w:hAnsi="Arial" w:cs="Arial"/>
          <w:lang w:val="es-ES_tradnl" w:eastAsia="es-MX"/>
        </w:rPr>
        <w:t>que,</w:t>
      </w:r>
      <w:r w:rsidRPr="00ED5D02">
        <w:rPr>
          <w:rFonts w:ascii="Arial" w:hAnsi="Arial" w:cs="Arial"/>
          <w:lang w:val="es-ES_tradnl" w:eastAsia="es-MX"/>
        </w:rPr>
        <w:t xml:space="preserve"> si bien no reporta dificultades, si admite percibir sus limitaciones (el mencionado 13.2% de la población).  </w:t>
      </w:r>
    </w:p>
    <w:p w:rsidR="004D382F" w:rsidRPr="00ED5D02" w:rsidRDefault="004D382F">
      <w:pPr>
        <w:spacing w:line="276" w:lineRule="auto"/>
        <w:ind w:firstLine="709"/>
        <w:jc w:val="both"/>
        <w:rPr>
          <w:rFonts w:ascii="Arial" w:hAnsi="Arial" w:cs="Arial"/>
          <w:lang w:val="es-ES_tradnl" w:eastAsia="es-MX"/>
        </w:rPr>
      </w:pPr>
    </w:p>
    <w:p w:rsidR="004D382F" w:rsidRPr="00ED5D02" w:rsidRDefault="00EC4930">
      <w:pPr>
        <w:spacing w:line="276" w:lineRule="auto"/>
        <w:jc w:val="both"/>
        <w:rPr>
          <w:rFonts w:ascii="Arial" w:hAnsi="Arial" w:cs="Arial"/>
          <w:lang w:val="es-ES_tradnl"/>
        </w:rPr>
      </w:pPr>
      <w:r>
        <w:rPr>
          <w:rFonts w:ascii="Arial" w:hAnsi="Arial" w:cs="Arial"/>
          <w:lang w:val="es-ES_tradnl" w:eastAsia="es-MX"/>
        </w:rPr>
        <w:t>L</w:t>
      </w:r>
      <w:r w:rsidR="008C1744" w:rsidRPr="00ED5D02">
        <w:rPr>
          <w:rFonts w:ascii="Arial" w:hAnsi="Arial" w:cs="Arial"/>
          <w:lang w:val="es-ES_tradnl" w:eastAsia="es-MX"/>
        </w:rPr>
        <w:t xml:space="preserve">a carencia de cifras más actualizadas y desglosadas sobre discapacidad </w:t>
      </w:r>
      <w:r>
        <w:rPr>
          <w:rFonts w:ascii="Arial" w:hAnsi="Arial" w:cs="Arial"/>
          <w:lang w:val="es-ES_tradnl" w:eastAsia="es-MX"/>
        </w:rPr>
        <w:t>se refleja</w:t>
      </w:r>
      <w:r w:rsidR="008C1744" w:rsidRPr="00ED5D02">
        <w:rPr>
          <w:rFonts w:ascii="Arial" w:hAnsi="Arial" w:cs="Arial"/>
          <w:lang w:val="es-ES_tradnl" w:eastAsia="es-MX"/>
        </w:rPr>
        <w:t xml:space="preserve"> </w:t>
      </w:r>
      <w:r>
        <w:rPr>
          <w:rFonts w:ascii="Arial" w:hAnsi="Arial" w:cs="Arial"/>
          <w:lang w:val="es-ES_tradnl" w:eastAsia="es-MX"/>
        </w:rPr>
        <w:t xml:space="preserve">cuando el </w:t>
      </w:r>
      <w:r w:rsidR="008C1744" w:rsidRPr="00ED5D02">
        <w:rPr>
          <w:rFonts w:ascii="Arial" w:hAnsi="Arial" w:cs="Arial"/>
          <w:lang w:val="es-ES_tradnl" w:eastAsia="es-MX"/>
        </w:rPr>
        <w:t xml:space="preserve">Estado </w:t>
      </w:r>
      <w:r>
        <w:rPr>
          <w:rFonts w:ascii="Arial" w:hAnsi="Arial" w:cs="Arial"/>
          <w:lang w:val="es-ES_tradnl" w:eastAsia="es-MX"/>
        </w:rPr>
        <w:t xml:space="preserve">mexicano </w:t>
      </w:r>
      <w:r w:rsidR="008C1744" w:rsidRPr="00ED5D02">
        <w:rPr>
          <w:rFonts w:ascii="Arial" w:hAnsi="Arial" w:cs="Arial"/>
          <w:lang w:val="es-ES_tradnl" w:eastAsia="es-MX"/>
        </w:rPr>
        <w:t>r</w:t>
      </w:r>
      <w:r>
        <w:rPr>
          <w:rFonts w:ascii="Arial" w:hAnsi="Arial" w:cs="Arial"/>
          <w:lang w:val="es-ES_tradnl" w:eastAsia="es-MX"/>
        </w:rPr>
        <w:t>i</w:t>
      </w:r>
      <w:r w:rsidR="008C1744" w:rsidRPr="00ED5D02">
        <w:rPr>
          <w:rFonts w:ascii="Arial" w:hAnsi="Arial" w:cs="Arial"/>
          <w:lang w:val="es-ES_tradnl" w:eastAsia="es-MX"/>
        </w:rPr>
        <w:t>nd</w:t>
      </w:r>
      <w:r>
        <w:rPr>
          <w:rFonts w:ascii="Arial" w:hAnsi="Arial" w:cs="Arial"/>
          <w:lang w:val="es-ES_tradnl" w:eastAsia="es-MX"/>
        </w:rPr>
        <w:t>e</w:t>
      </w:r>
      <w:r w:rsidR="008C1744" w:rsidRPr="00ED5D02">
        <w:rPr>
          <w:rFonts w:ascii="Arial" w:hAnsi="Arial" w:cs="Arial"/>
          <w:lang w:val="es-ES_tradnl" w:eastAsia="es-MX"/>
        </w:rPr>
        <w:t xml:space="preserve"> su informe en 2018 </w:t>
      </w:r>
      <w:r w:rsidR="005F0C3A">
        <w:rPr>
          <w:rFonts w:ascii="Arial" w:hAnsi="Arial" w:cs="Arial"/>
          <w:lang w:val="es-ES_tradnl" w:eastAsia="es-MX"/>
        </w:rPr>
        <w:t>y</w:t>
      </w:r>
      <w:r w:rsidR="008C1744" w:rsidRPr="00ED5D02">
        <w:rPr>
          <w:rFonts w:ascii="Arial" w:hAnsi="Arial" w:cs="Arial"/>
          <w:lang w:val="es-ES_tradnl" w:eastAsia="es-MX"/>
        </w:rPr>
        <w:t xml:space="preserve"> formula</w:t>
      </w:r>
      <w:r w:rsidR="005F0C3A">
        <w:rPr>
          <w:rFonts w:ascii="Arial" w:hAnsi="Arial" w:cs="Arial"/>
          <w:lang w:val="es-ES_tradnl" w:eastAsia="es-MX"/>
        </w:rPr>
        <w:t xml:space="preserve"> </w:t>
      </w:r>
      <w:r w:rsidR="008C1744" w:rsidRPr="00ED5D02">
        <w:rPr>
          <w:rFonts w:ascii="Arial" w:hAnsi="Arial" w:cs="Arial"/>
          <w:lang w:val="es-ES_tradnl" w:eastAsia="es-MX"/>
        </w:rPr>
        <w:t xml:space="preserve">vagos comentarios con respecto al cumplimento </w:t>
      </w:r>
      <w:r w:rsidR="005F0C3A">
        <w:rPr>
          <w:rFonts w:ascii="Arial" w:hAnsi="Arial" w:cs="Arial"/>
          <w:lang w:val="es-ES_tradnl" w:eastAsia="es-MX"/>
        </w:rPr>
        <w:t xml:space="preserve">de los </w:t>
      </w:r>
      <w:r w:rsidR="008C1744" w:rsidRPr="00ED5D02">
        <w:rPr>
          <w:rFonts w:ascii="Arial" w:hAnsi="Arial" w:cs="Arial"/>
          <w:lang w:val="es-ES_tradnl" w:eastAsia="es-MX"/>
        </w:rPr>
        <w:t xml:space="preserve">artículos 4.3 y 33. La </w:t>
      </w:r>
      <w:r w:rsidR="00ED5D02" w:rsidRPr="00ED5D02">
        <w:rPr>
          <w:rFonts w:ascii="Arial" w:hAnsi="Arial" w:cs="Arial"/>
          <w:lang w:val="es-ES_tradnl" w:eastAsia="es-MX"/>
        </w:rPr>
        <w:t>comparación</w:t>
      </w:r>
      <w:r w:rsidR="008C1744" w:rsidRPr="00ED5D02">
        <w:rPr>
          <w:rFonts w:ascii="Arial" w:hAnsi="Arial" w:cs="Arial"/>
          <w:lang w:val="es-ES_tradnl" w:eastAsia="es-MX"/>
        </w:rPr>
        <w:t xml:space="preserve"> entre las cifras sobre discapacidad 2010 con respecto a 2014, </w:t>
      </w:r>
      <w:r w:rsidR="00ED0E88">
        <w:rPr>
          <w:rFonts w:ascii="Arial" w:hAnsi="Arial" w:cs="Arial"/>
          <w:lang w:val="es-ES_tradnl" w:eastAsia="es-MX"/>
        </w:rPr>
        <w:t>supone</w:t>
      </w:r>
      <w:r w:rsidR="008C1744" w:rsidRPr="00ED5D02">
        <w:rPr>
          <w:rFonts w:ascii="Arial" w:hAnsi="Arial" w:cs="Arial"/>
          <w:lang w:val="es-ES_tradnl" w:eastAsia="es-MX"/>
        </w:rPr>
        <w:t xml:space="preserve"> que continuará el incremento en la prevalencia de la discapacidad en México si no exigimos al Estado mexicano consolidar tanto el mecanismo de evaluación y seguimiento como el mecanismo de coordinación, objetivo que no puede alcanzarse sin la plena participación de las personas con discapacidad </w:t>
      </w:r>
      <w:r w:rsidR="00E818C1">
        <w:rPr>
          <w:rFonts w:ascii="Arial" w:hAnsi="Arial" w:cs="Arial"/>
          <w:lang w:val="es-ES_tradnl" w:eastAsia="es-MX"/>
        </w:rPr>
        <w:t>dentro de los</w:t>
      </w:r>
      <w:r w:rsidR="008C1744" w:rsidRPr="00ED5D02">
        <w:rPr>
          <w:rFonts w:ascii="Arial" w:hAnsi="Arial" w:cs="Arial"/>
          <w:lang w:val="es-ES_tradnl" w:eastAsia="es-MX"/>
        </w:rPr>
        <w:t xml:space="preserve"> mecanismos.</w:t>
      </w:r>
    </w:p>
    <w:p w:rsidR="004D382F" w:rsidRPr="00ED5D02" w:rsidRDefault="008C1744">
      <w:pPr>
        <w:spacing w:line="276" w:lineRule="auto"/>
        <w:ind w:firstLine="709"/>
        <w:jc w:val="right"/>
        <w:rPr>
          <w:rFonts w:ascii="Arial" w:hAnsi="Arial" w:cs="Arial"/>
          <w:lang w:val="es-ES_tradnl"/>
        </w:rPr>
      </w:pPr>
      <w:r w:rsidRPr="00ED5D02">
        <w:rPr>
          <w:rFonts w:ascii="Arial" w:hAnsi="Arial" w:cs="Arial"/>
          <w:lang w:val="es-ES_tradnl" w:eastAsia="es-MX"/>
        </w:rPr>
        <w:t>_____________________________________________________</w:t>
      </w:r>
    </w:p>
    <w:p w:rsidR="004D382F" w:rsidRPr="00ED5D02" w:rsidRDefault="004D382F">
      <w:pPr>
        <w:spacing w:line="276" w:lineRule="auto"/>
        <w:ind w:firstLine="709"/>
        <w:jc w:val="both"/>
        <w:rPr>
          <w:rFonts w:ascii="Arial" w:hAnsi="Arial" w:cs="Arial"/>
          <w:lang w:val="es-ES_tradnl" w:eastAsia="es-MX"/>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eastAsia="es-MX"/>
        </w:rPr>
        <w:t xml:space="preserve">6. De conformidad con </w:t>
      </w:r>
      <w:r w:rsidR="00DE724F">
        <w:rPr>
          <w:rFonts w:ascii="Arial" w:hAnsi="Arial" w:cs="Arial"/>
          <w:lang w:val="es-ES_tradnl" w:eastAsia="es-MX"/>
        </w:rPr>
        <w:t xml:space="preserve">los </w:t>
      </w:r>
      <w:r w:rsidRPr="00ED5D02">
        <w:rPr>
          <w:rFonts w:ascii="Arial" w:hAnsi="Arial" w:cs="Arial"/>
          <w:lang w:val="es-ES_tradnl" w:eastAsia="es-MX"/>
        </w:rPr>
        <w:t xml:space="preserve">artículos 4.3 y 33 de la </w:t>
      </w:r>
      <w:r w:rsidR="005D2990" w:rsidRPr="00ED5D02">
        <w:rPr>
          <w:rFonts w:ascii="Arial" w:hAnsi="Arial" w:cs="Arial"/>
          <w:lang w:val="es-ES_tradnl" w:eastAsia="es-MX"/>
        </w:rPr>
        <w:t>CDPD</w:t>
      </w:r>
      <w:r w:rsidRPr="00ED5D02">
        <w:rPr>
          <w:rFonts w:ascii="Arial" w:hAnsi="Arial" w:cs="Arial"/>
          <w:lang w:val="es-ES_tradnl" w:eastAsia="es-MX"/>
        </w:rPr>
        <w:t>, identificamos tres obligaciones concretas a cargo de</w:t>
      </w:r>
      <w:r w:rsidR="00DE724F">
        <w:rPr>
          <w:rFonts w:ascii="Arial" w:hAnsi="Arial" w:cs="Arial"/>
          <w:lang w:val="es-ES_tradnl" w:eastAsia="es-MX"/>
        </w:rPr>
        <w:t xml:space="preserve">l </w:t>
      </w:r>
      <w:r w:rsidR="00DE724F" w:rsidRPr="00ED5D02">
        <w:rPr>
          <w:rFonts w:ascii="Arial" w:hAnsi="Arial" w:cs="Arial"/>
          <w:lang w:val="es-ES_tradnl" w:eastAsia="es-MX"/>
        </w:rPr>
        <w:t>Estado parte</w:t>
      </w:r>
      <w:r w:rsidR="00DE724F">
        <w:rPr>
          <w:rFonts w:ascii="Arial" w:hAnsi="Arial" w:cs="Arial"/>
          <w:lang w:val="es-ES_tradnl" w:eastAsia="es-MX"/>
        </w:rPr>
        <w:t xml:space="preserve"> </w:t>
      </w:r>
      <w:r w:rsidR="00F0348A">
        <w:rPr>
          <w:rFonts w:ascii="Arial" w:hAnsi="Arial" w:cs="Arial"/>
          <w:lang w:val="es-ES_tradnl" w:eastAsia="es-MX"/>
        </w:rPr>
        <w:t>(</w:t>
      </w:r>
      <w:r w:rsidRPr="00ED5D02">
        <w:rPr>
          <w:rFonts w:ascii="Arial" w:hAnsi="Arial" w:cs="Arial"/>
          <w:lang w:val="es-ES_tradnl" w:eastAsia="es-MX"/>
        </w:rPr>
        <w:t>México</w:t>
      </w:r>
      <w:r w:rsidR="00F0348A">
        <w:rPr>
          <w:rFonts w:ascii="Arial" w:hAnsi="Arial" w:cs="Arial"/>
          <w:lang w:val="es-ES_tradnl" w:eastAsia="es-MX"/>
        </w:rPr>
        <w:t>)</w:t>
      </w:r>
      <w:r w:rsidRPr="00ED5D02">
        <w:rPr>
          <w:rFonts w:ascii="Arial" w:hAnsi="Arial" w:cs="Arial"/>
          <w:lang w:val="es-ES_tradnl" w:eastAsia="es-MX"/>
        </w:rPr>
        <w:t xml:space="preserve"> </w:t>
      </w:r>
      <w:r w:rsidR="00DE724F">
        <w:rPr>
          <w:rFonts w:ascii="Arial" w:hAnsi="Arial" w:cs="Arial"/>
          <w:lang w:val="es-ES_tradnl" w:eastAsia="es-MX"/>
        </w:rPr>
        <w:t xml:space="preserve">y </w:t>
      </w:r>
      <w:r w:rsidRPr="00ED5D02">
        <w:rPr>
          <w:rFonts w:ascii="Arial" w:hAnsi="Arial" w:cs="Arial"/>
          <w:lang w:val="es-ES_tradnl" w:eastAsia="es-MX"/>
        </w:rPr>
        <w:t>son las siguientes:</w:t>
      </w:r>
    </w:p>
    <w:p w:rsidR="004D382F" w:rsidRPr="00ED5D02" w:rsidRDefault="004D382F">
      <w:pPr>
        <w:spacing w:line="276" w:lineRule="auto"/>
        <w:jc w:val="both"/>
        <w:rPr>
          <w:rFonts w:ascii="Arial" w:hAnsi="Arial" w:cs="Arial"/>
          <w:lang w:val="es-ES_tradnl" w:eastAsia="es-MX"/>
        </w:rPr>
      </w:pPr>
    </w:p>
    <w:p w:rsidR="004D382F" w:rsidRPr="00ED5D02" w:rsidRDefault="00DE724F" w:rsidP="00DE724F">
      <w:pPr>
        <w:spacing w:line="276" w:lineRule="auto"/>
        <w:jc w:val="both"/>
        <w:rPr>
          <w:rFonts w:ascii="Arial" w:hAnsi="Arial" w:cs="Arial"/>
          <w:lang w:val="es-ES_tradnl"/>
        </w:rPr>
      </w:pPr>
      <w:r>
        <w:rPr>
          <w:rFonts w:ascii="Arial" w:hAnsi="Arial" w:cs="Arial"/>
          <w:lang w:val="es-ES_tradnl" w:eastAsia="es-MX"/>
        </w:rPr>
        <w:t xml:space="preserve">I. </w:t>
      </w:r>
      <w:r w:rsidR="008C1744" w:rsidRPr="00ED5D02">
        <w:rPr>
          <w:rFonts w:ascii="Arial" w:hAnsi="Arial" w:cs="Arial"/>
          <w:lang w:val="es-ES_tradnl" w:eastAsia="es-MX"/>
        </w:rPr>
        <w:t>Obligación de establecer un Mecanismo de Coordinación para facilitar la adopción de medidas al respecto en diferentes sectores y a diferentes niveles.</w:t>
      </w:r>
    </w:p>
    <w:p w:rsidR="004D382F" w:rsidRPr="00ED5D02" w:rsidRDefault="00DE724F" w:rsidP="00DE724F">
      <w:pPr>
        <w:spacing w:line="276" w:lineRule="auto"/>
        <w:jc w:val="both"/>
        <w:rPr>
          <w:rFonts w:ascii="Arial" w:hAnsi="Arial" w:cs="Arial"/>
          <w:lang w:val="es-ES_tradnl"/>
        </w:rPr>
      </w:pPr>
      <w:r>
        <w:rPr>
          <w:rFonts w:ascii="Arial" w:hAnsi="Arial" w:cs="Arial"/>
          <w:lang w:val="es-ES_tradnl" w:eastAsia="es-MX"/>
        </w:rPr>
        <w:t xml:space="preserve">II. </w:t>
      </w:r>
      <w:r w:rsidR="008C1744" w:rsidRPr="00ED5D02">
        <w:rPr>
          <w:rFonts w:ascii="Arial" w:hAnsi="Arial" w:cs="Arial"/>
          <w:lang w:val="es-ES_tradnl" w:eastAsia="es-MX"/>
        </w:rPr>
        <w:t xml:space="preserve">Obligación de establecer mecanismo independiente para promover, proteger y supervisar la aplicación de la </w:t>
      </w:r>
      <w:r w:rsidR="005D2990" w:rsidRPr="00ED5D02">
        <w:rPr>
          <w:rFonts w:ascii="Arial" w:hAnsi="Arial" w:cs="Arial"/>
          <w:lang w:val="es-ES_tradnl" w:eastAsia="es-MX"/>
        </w:rPr>
        <w:t>CDPD</w:t>
      </w:r>
      <w:r w:rsidR="008C1744" w:rsidRPr="00ED5D02">
        <w:rPr>
          <w:rFonts w:ascii="Arial" w:hAnsi="Arial" w:cs="Arial"/>
          <w:lang w:val="es-ES_tradnl" w:eastAsia="es-MX"/>
        </w:rPr>
        <w:t>.</w:t>
      </w:r>
    </w:p>
    <w:p w:rsidR="004D382F" w:rsidRPr="00ED5D02" w:rsidRDefault="00DE724F" w:rsidP="00DE724F">
      <w:pPr>
        <w:spacing w:line="276" w:lineRule="auto"/>
        <w:jc w:val="both"/>
        <w:rPr>
          <w:rFonts w:ascii="Arial" w:hAnsi="Arial" w:cs="Arial"/>
          <w:lang w:val="es-ES_tradnl"/>
        </w:rPr>
      </w:pPr>
      <w:r>
        <w:rPr>
          <w:rFonts w:ascii="Arial" w:hAnsi="Arial" w:cs="Arial"/>
          <w:lang w:val="es-ES_tradnl" w:eastAsia="es-MX"/>
        </w:rPr>
        <w:t xml:space="preserve">III. </w:t>
      </w:r>
      <w:r w:rsidR="008C1744" w:rsidRPr="00ED5D02">
        <w:rPr>
          <w:rFonts w:ascii="Arial" w:hAnsi="Arial" w:cs="Arial"/>
          <w:lang w:val="es-ES_tradnl" w:eastAsia="es-MX"/>
        </w:rPr>
        <w:t xml:space="preserve">Obligación de integrar a las personas con </w:t>
      </w:r>
      <w:r w:rsidR="00ED5D02" w:rsidRPr="00ED5D02">
        <w:rPr>
          <w:rFonts w:ascii="Arial" w:hAnsi="Arial" w:cs="Arial"/>
          <w:lang w:val="es-ES_tradnl" w:eastAsia="es-MX"/>
        </w:rPr>
        <w:t>discapacidad</w:t>
      </w:r>
      <w:r w:rsidR="008C1744" w:rsidRPr="00ED5D02">
        <w:rPr>
          <w:rFonts w:ascii="Arial" w:hAnsi="Arial" w:cs="Arial"/>
          <w:lang w:val="es-ES_tradnl" w:eastAsia="es-MX"/>
        </w:rPr>
        <w:t xml:space="preserve"> en todos los procesos de seguimiento.</w:t>
      </w:r>
    </w:p>
    <w:p w:rsidR="004D382F" w:rsidRPr="00ED5D02" w:rsidRDefault="004D382F">
      <w:pPr>
        <w:spacing w:line="276" w:lineRule="auto"/>
        <w:ind w:firstLine="709"/>
        <w:jc w:val="both"/>
        <w:rPr>
          <w:rFonts w:ascii="Arial" w:hAnsi="Arial" w:cs="Arial"/>
          <w:lang w:val="es-ES_tradnl" w:eastAsia="es-MX"/>
        </w:rPr>
      </w:pPr>
    </w:p>
    <w:p w:rsidR="004D382F" w:rsidRPr="00ED5D02" w:rsidRDefault="00DE724F">
      <w:pPr>
        <w:spacing w:line="276" w:lineRule="auto"/>
        <w:rPr>
          <w:rFonts w:ascii="Arial" w:hAnsi="Arial" w:cs="Arial"/>
          <w:lang w:val="es-ES_tradnl"/>
        </w:rPr>
      </w:pPr>
      <w:r>
        <w:rPr>
          <w:rFonts w:ascii="Arial" w:hAnsi="Arial" w:cs="Arial"/>
          <w:b/>
          <w:bCs/>
          <w:lang w:val="es-ES_tradnl"/>
        </w:rPr>
        <w:t xml:space="preserve">I. </w:t>
      </w:r>
      <w:r w:rsidR="008C1744" w:rsidRPr="00ED5D02">
        <w:rPr>
          <w:rFonts w:ascii="Arial" w:hAnsi="Arial" w:cs="Arial"/>
          <w:b/>
          <w:bCs/>
          <w:lang w:val="es-ES_tradnl"/>
        </w:rPr>
        <w:t>Obligación de establecer un Mecanismo de Coordinación para facilitar la adopción de medidas al respecto en diferentes sectores y a diferentes niveles.</w:t>
      </w:r>
    </w:p>
    <w:p w:rsidR="004D382F" w:rsidRPr="00ED5D02" w:rsidRDefault="004D382F">
      <w:pPr>
        <w:spacing w:line="276" w:lineRule="auto"/>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rPr>
        <w:t>7.</w:t>
      </w:r>
      <w:r w:rsidR="00120490">
        <w:rPr>
          <w:rFonts w:ascii="Arial" w:hAnsi="Arial" w:cs="Arial"/>
          <w:lang w:val="es-ES_tradnl"/>
        </w:rPr>
        <w:t xml:space="preserve"> </w:t>
      </w:r>
      <w:r w:rsidRPr="00ED5D02">
        <w:rPr>
          <w:rFonts w:ascii="Arial" w:hAnsi="Arial" w:cs="Arial"/>
          <w:lang w:val="es-ES_tradnl"/>
        </w:rPr>
        <w:t xml:space="preserve">México tiene autonomía para designar uno </w:t>
      </w:r>
      <w:r w:rsidR="00120490">
        <w:rPr>
          <w:rFonts w:ascii="Arial" w:hAnsi="Arial" w:cs="Arial"/>
          <w:lang w:val="es-ES_tradnl"/>
        </w:rPr>
        <w:t xml:space="preserve">o </w:t>
      </w:r>
      <w:r w:rsidRPr="00ED5D02">
        <w:rPr>
          <w:rFonts w:ascii="Arial" w:hAnsi="Arial" w:cs="Arial"/>
          <w:lang w:val="es-ES_tradnl"/>
        </w:rPr>
        <w:t xml:space="preserve">más </w:t>
      </w:r>
      <w:r w:rsidR="00ED5D02" w:rsidRPr="00ED5D02">
        <w:rPr>
          <w:rFonts w:ascii="Arial" w:hAnsi="Arial" w:cs="Arial"/>
          <w:lang w:val="es-ES_tradnl"/>
        </w:rPr>
        <w:t>organismos</w:t>
      </w:r>
      <w:r w:rsidRPr="00ED5D02">
        <w:rPr>
          <w:rFonts w:ascii="Arial" w:hAnsi="Arial" w:cs="Arial"/>
          <w:lang w:val="es-ES_tradnl"/>
        </w:rPr>
        <w:t xml:space="preserve"> gubernamentales </w:t>
      </w:r>
      <w:r w:rsidR="00120490">
        <w:rPr>
          <w:rFonts w:ascii="Arial" w:hAnsi="Arial" w:cs="Arial"/>
          <w:lang w:val="es-ES_tradnl"/>
        </w:rPr>
        <w:t>para</w:t>
      </w:r>
      <w:r w:rsidRPr="00ED5D02">
        <w:rPr>
          <w:rFonts w:ascii="Arial" w:hAnsi="Arial" w:cs="Arial"/>
          <w:lang w:val="es-ES_tradnl"/>
        </w:rPr>
        <w:t xml:space="preserve"> la aplicación de la </w:t>
      </w:r>
      <w:r w:rsidR="005D2990" w:rsidRPr="00ED5D02">
        <w:rPr>
          <w:rFonts w:ascii="Arial" w:hAnsi="Arial" w:cs="Arial"/>
          <w:lang w:val="es-ES_tradnl"/>
        </w:rPr>
        <w:t>CDPD</w:t>
      </w:r>
      <w:r w:rsidRPr="00ED5D02">
        <w:rPr>
          <w:rFonts w:ascii="Arial" w:hAnsi="Arial" w:cs="Arial"/>
          <w:lang w:val="es-ES_tradnl"/>
        </w:rPr>
        <w:t xml:space="preserve"> </w:t>
      </w:r>
      <w:r w:rsidR="00120490">
        <w:rPr>
          <w:rFonts w:ascii="Arial" w:hAnsi="Arial" w:cs="Arial"/>
          <w:lang w:val="es-ES_tradnl"/>
        </w:rPr>
        <w:t>en</w:t>
      </w:r>
      <w:r w:rsidRPr="00ED5D02">
        <w:rPr>
          <w:rFonts w:ascii="Arial" w:hAnsi="Arial" w:cs="Arial"/>
          <w:lang w:val="es-ES_tradnl"/>
        </w:rPr>
        <w:t xml:space="preserve"> conformidad con su sistema organizativo</w:t>
      </w:r>
      <w:r w:rsidR="00120490">
        <w:rPr>
          <w:rFonts w:ascii="Arial" w:hAnsi="Arial" w:cs="Arial"/>
          <w:lang w:val="es-ES_tradnl"/>
        </w:rPr>
        <w:t>.</w:t>
      </w:r>
      <w:r w:rsidRPr="00ED5D02">
        <w:rPr>
          <w:rFonts w:ascii="Arial" w:hAnsi="Arial" w:cs="Arial"/>
          <w:lang w:val="es-ES_tradnl"/>
        </w:rPr>
        <w:t xml:space="preserve"> </w:t>
      </w:r>
      <w:r w:rsidR="00120490">
        <w:rPr>
          <w:rFonts w:ascii="Arial" w:hAnsi="Arial" w:cs="Arial"/>
          <w:lang w:val="es-ES_tradnl"/>
        </w:rPr>
        <w:t>E</w:t>
      </w:r>
      <w:r w:rsidRPr="00ED5D02">
        <w:rPr>
          <w:rFonts w:ascii="Arial" w:hAnsi="Arial" w:cs="Arial"/>
          <w:lang w:val="es-ES_tradnl"/>
        </w:rPr>
        <w:t xml:space="preserve">l presente documento proyecta su sombra con respecto a los parágrafos 3, 23, 24 y 26 del Informe gubernamental rendido en 2018 en los cuales se refiere tanto a la </w:t>
      </w:r>
      <w:r w:rsidRPr="00F0348A">
        <w:rPr>
          <w:rFonts w:ascii="Arial" w:hAnsi="Arial" w:cs="Arial"/>
          <w:color w:val="000000" w:themeColor="text1"/>
          <w:lang w:val="es-ES_tradnl"/>
        </w:rPr>
        <w:t xml:space="preserve">adscripción del </w:t>
      </w:r>
      <w:r w:rsidR="00120490" w:rsidRPr="00F0348A">
        <w:rPr>
          <w:rFonts w:ascii="Arial" w:eastAsia="Times New Roman" w:hAnsi="Arial" w:cs="Arial"/>
          <w:color w:val="000000" w:themeColor="text1"/>
          <w:lang w:eastAsia="en-GB"/>
        </w:rPr>
        <w:t>Consejo Nacional para el Desarrollo y la Inclusión de las Personas con Discapacidad</w:t>
      </w:r>
      <w:r w:rsidR="00120490" w:rsidRPr="00F0348A">
        <w:rPr>
          <w:rFonts w:ascii="Arial" w:hAnsi="Arial" w:cs="Arial"/>
          <w:color w:val="000000" w:themeColor="text1"/>
        </w:rPr>
        <w:t xml:space="preserve"> (</w:t>
      </w:r>
      <w:r w:rsidRPr="00F0348A">
        <w:rPr>
          <w:rFonts w:ascii="Arial" w:hAnsi="Arial" w:cs="Arial"/>
          <w:color w:val="000000" w:themeColor="text1"/>
          <w:lang w:val="es-ES_tradnl"/>
        </w:rPr>
        <w:t>CONADIS</w:t>
      </w:r>
      <w:r w:rsidR="00120490" w:rsidRPr="00F0348A">
        <w:rPr>
          <w:rFonts w:ascii="Arial" w:hAnsi="Arial" w:cs="Arial"/>
          <w:color w:val="000000" w:themeColor="text1"/>
          <w:lang w:val="es-ES_tradnl"/>
        </w:rPr>
        <w:t>)</w:t>
      </w:r>
      <w:r w:rsidRPr="00F0348A">
        <w:rPr>
          <w:rFonts w:ascii="Arial" w:hAnsi="Arial" w:cs="Arial"/>
          <w:color w:val="000000" w:themeColor="text1"/>
          <w:lang w:val="es-ES_tradnl"/>
        </w:rPr>
        <w:t xml:space="preserve"> como a la instalación </w:t>
      </w:r>
      <w:r w:rsidRPr="00F0348A">
        <w:rPr>
          <w:rFonts w:ascii="Arial" w:hAnsi="Arial" w:cs="Arial"/>
          <w:color w:val="000000" w:themeColor="text1"/>
          <w:lang w:val="es-ES_tradnl"/>
        </w:rPr>
        <w:lastRenderedPageBreak/>
        <w:t xml:space="preserve">de su Asamblea; resulta que dicha entidad no ha cumplido con eficiencia </w:t>
      </w:r>
      <w:r w:rsidRPr="00ED5D02">
        <w:rPr>
          <w:rFonts w:ascii="Arial" w:hAnsi="Arial" w:cs="Arial"/>
          <w:lang w:val="es-ES_tradnl"/>
        </w:rPr>
        <w:t>su mandato, tal es así que al momento de rendirse el presente informe se ha discutido su desintegración.</w:t>
      </w:r>
    </w:p>
    <w:p w:rsidR="004D382F" w:rsidRPr="00ED5D02" w:rsidRDefault="004D382F">
      <w:pPr>
        <w:spacing w:line="276" w:lineRule="auto"/>
        <w:jc w:val="both"/>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rPr>
        <w:t xml:space="preserve">8. Que CONADIS al día de hoy sea una entidad irrelevante para el devenir de la </w:t>
      </w:r>
      <w:r w:rsidR="005D2990" w:rsidRPr="00ED5D02">
        <w:rPr>
          <w:rFonts w:ascii="Arial" w:hAnsi="Arial" w:cs="Arial"/>
          <w:lang w:val="es-ES_tradnl"/>
        </w:rPr>
        <w:t>CDPD</w:t>
      </w:r>
      <w:r w:rsidRPr="00ED5D02">
        <w:rPr>
          <w:rFonts w:ascii="Arial" w:hAnsi="Arial" w:cs="Arial"/>
          <w:lang w:val="es-ES_tradnl"/>
        </w:rPr>
        <w:t xml:space="preserve"> en México </w:t>
      </w:r>
      <w:r w:rsidR="00ED5D02" w:rsidRPr="00ED5D02">
        <w:rPr>
          <w:rFonts w:ascii="Arial" w:hAnsi="Arial" w:cs="Arial"/>
          <w:lang w:val="es-ES_tradnl"/>
        </w:rPr>
        <w:t>y,</w:t>
      </w:r>
      <w:r w:rsidRPr="00ED5D02">
        <w:rPr>
          <w:rFonts w:ascii="Arial" w:hAnsi="Arial" w:cs="Arial"/>
          <w:lang w:val="es-ES_tradnl"/>
        </w:rPr>
        <w:t xml:space="preserve"> por tanto, </w:t>
      </w:r>
      <w:r w:rsidR="008649DA">
        <w:rPr>
          <w:rFonts w:ascii="Arial" w:hAnsi="Arial" w:cs="Arial"/>
          <w:lang w:val="es-ES_tradnl"/>
        </w:rPr>
        <w:t>México</w:t>
      </w:r>
      <w:r w:rsidRPr="00ED5D02">
        <w:rPr>
          <w:rFonts w:ascii="Arial" w:hAnsi="Arial" w:cs="Arial"/>
          <w:lang w:val="es-ES_tradnl"/>
        </w:rPr>
        <w:t xml:space="preserve"> no cumple con el artículo 33.1</w:t>
      </w:r>
      <w:r w:rsidR="00120490">
        <w:rPr>
          <w:rFonts w:ascii="Arial" w:hAnsi="Arial" w:cs="Arial"/>
          <w:lang w:val="es-ES_tradnl"/>
        </w:rPr>
        <w:t>; n</w:t>
      </w:r>
      <w:r w:rsidRPr="00ED5D02">
        <w:rPr>
          <w:rFonts w:ascii="Arial" w:hAnsi="Arial" w:cs="Arial"/>
          <w:lang w:val="es-ES_tradnl"/>
        </w:rPr>
        <w:t xml:space="preserve">o ocurre en razón de una escasez de recursos o de coyuntura política que le entorpezca la función de coordinar en multinivel. Su irrelevancia se origina en </w:t>
      </w:r>
      <w:r w:rsidR="00120490">
        <w:rPr>
          <w:rFonts w:ascii="Arial" w:hAnsi="Arial" w:cs="Arial"/>
          <w:lang w:val="es-ES_tradnl"/>
        </w:rPr>
        <w:t xml:space="preserve">el </w:t>
      </w:r>
      <w:r w:rsidRPr="00ED5D02">
        <w:rPr>
          <w:rFonts w:ascii="Arial" w:hAnsi="Arial" w:cs="Arial"/>
          <w:lang w:val="es-ES_tradnl"/>
        </w:rPr>
        <w:t>poco interés en atender sus funciones encomendadas. Evidencia de ese desinterés, lo expondremos co</w:t>
      </w:r>
      <w:r w:rsidR="00120490">
        <w:rPr>
          <w:rFonts w:ascii="Arial" w:hAnsi="Arial" w:cs="Arial"/>
          <w:lang w:val="es-ES_tradnl"/>
        </w:rPr>
        <w:t xml:space="preserve">mo ejemplo </w:t>
      </w:r>
      <w:r w:rsidRPr="00ED5D02">
        <w:rPr>
          <w:rFonts w:ascii="Arial" w:hAnsi="Arial" w:cs="Arial"/>
          <w:lang w:val="es-ES_tradnl"/>
        </w:rPr>
        <w:t>con relación</w:t>
      </w:r>
      <w:r w:rsidR="00120490">
        <w:rPr>
          <w:rFonts w:ascii="Arial" w:hAnsi="Arial" w:cs="Arial"/>
          <w:lang w:val="es-ES_tradnl"/>
        </w:rPr>
        <w:t xml:space="preserve"> </w:t>
      </w:r>
      <w:r w:rsidRPr="00ED5D02">
        <w:rPr>
          <w:rFonts w:ascii="Arial" w:hAnsi="Arial" w:cs="Arial"/>
          <w:lang w:val="es-ES_tradnl"/>
        </w:rPr>
        <w:t xml:space="preserve">a los derechos lingüísticos de las personas sordas en México sobre los que el marco legal del propio CONADIS finca obligaciones claras. </w:t>
      </w:r>
    </w:p>
    <w:p w:rsidR="004D382F" w:rsidRPr="00ED5D02" w:rsidRDefault="004D382F">
      <w:pPr>
        <w:spacing w:line="276" w:lineRule="auto"/>
        <w:jc w:val="both"/>
        <w:rPr>
          <w:rFonts w:ascii="Arial" w:hAnsi="Arial" w:cs="Arial"/>
          <w:lang w:val="es-ES_tradnl"/>
        </w:rPr>
      </w:pPr>
    </w:p>
    <w:p w:rsidR="004D382F" w:rsidRPr="008649DA" w:rsidRDefault="008C1744">
      <w:pPr>
        <w:spacing w:line="276" w:lineRule="auto"/>
        <w:jc w:val="both"/>
        <w:rPr>
          <w:rFonts w:ascii="Arial" w:hAnsi="Arial" w:cs="Arial"/>
          <w:color w:val="000000" w:themeColor="text1"/>
          <w:lang w:val="es-ES_tradnl"/>
        </w:rPr>
      </w:pPr>
      <w:r w:rsidRPr="008649DA">
        <w:rPr>
          <w:rFonts w:ascii="Arial" w:hAnsi="Arial" w:cs="Arial"/>
          <w:color w:val="000000" w:themeColor="text1"/>
          <w:lang w:val="es-ES_tradnl"/>
        </w:rPr>
        <w:t>9. E</w:t>
      </w:r>
      <w:r w:rsidRPr="008649DA">
        <w:rPr>
          <w:rFonts w:ascii="Arial" w:eastAsia="Times New Roman" w:hAnsi="Arial" w:cs="Arial"/>
          <w:color w:val="000000" w:themeColor="text1"/>
          <w:lang w:val="es-ES_tradnl" w:eastAsia="en-GB"/>
        </w:rPr>
        <w:t xml:space="preserve">l estatuto orgánico del </w:t>
      </w:r>
      <w:r w:rsidR="00335FD3" w:rsidRPr="008649DA">
        <w:rPr>
          <w:rFonts w:ascii="Arial" w:eastAsia="Times New Roman" w:hAnsi="Arial" w:cs="Arial"/>
          <w:color w:val="000000" w:themeColor="text1"/>
          <w:lang w:val="es-ES_tradnl" w:eastAsia="en-GB"/>
        </w:rPr>
        <w:t>CONADIS</w:t>
      </w:r>
      <w:r w:rsidRPr="008649DA">
        <w:rPr>
          <w:rFonts w:ascii="Arial" w:eastAsia="Times New Roman" w:hAnsi="Arial" w:cs="Arial"/>
          <w:color w:val="000000" w:themeColor="text1"/>
          <w:lang w:val="es-ES_tradnl" w:eastAsia="en-GB"/>
        </w:rPr>
        <w:t xml:space="preserve"> establece en su artículo 6:</w:t>
      </w:r>
      <w:r w:rsidR="00335FD3" w:rsidRPr="008649DA">
        <w:rPr>
          <w:rFonts w:ascii="Arial" w:eastAsia="Times New Roman" w:hAnsi="Arial" w:cs="Arial"/>
          <w:color w:val="000000" w:themeColor="text1"/>
          <w:lang w:val="es-ES_tradnl" w:eastAsia="en-GB"/>
        </w:rPr>
        <w:t xml:space="preserve"> </w:t>
      </w:r>
      <w:r w:rsidRPr="008649DA">
        <w:rPr>
          <w:rFonts w:ascii="Arial" w:eastAsia="Times New Roman" w:hAnsi="Arial" w:cs="Arial"/>
          <w:color w:val="000000" w:themeColor="text1"/>
          <w:lang w:val="es-ES_tradnl" w:eastAsia="en-GB"/>
        </w:rPr>
        <w:t xml:space="preserve">Promover la creación y aplicación de Normas Oficiales Mexicanas en materia de discapacidad. En concordancia se publicó </w:t>
      </w:r>
      <w:r w:rsidR="00ED5D02" w:rsidRPr="008649DA">
        <w:rPr>
          <w:rFonts w:ascii="Arial" w:eastAsia="Times New Roman" w:hAnsi="Arial" w:cs="Arial"/>
          <w:color w:val="000000" w:themeColor="text1"/>
          <w:lang w:val="es-ES_tradnl" w:eastAsia="en-GB"/>
        </w:rPr>
        <w:t>en el</w:t>
      </w:r>
      <w:r w:rsidRPr="008649DA">
        <w:rPr>
          <w:rFonts w:ascii="Arial" w:hAnsi="Arial" w:cs="Arial"/>
          <w:color w:val="000000" w:themeColor="text1"/>
          <w:lang w:val="es-ES_tradnl"/>
        </w:rPr>
        <w:t xml:space="preserve"> Diario Oficial de la Federación (D</w:t>
      </w:r>
      <w:r w:rsidR="00335FD3" w:rsidRPr="008649DA">
        <w:rPr>
          <w:rFonts w:ascii="Arial" w:hAnsi="Arial" w:cs="Arial"/>
          <w:color w:val="000000" w:themeColor="text1"/>
          <w:lang w:val="es-ES_tradnl"/>
        </w:rPr>
        <w:t>O</w:t>
      </w:r>
      <w:r w:rsidR="00ED5D02" w:rsidRPr="008649DA">
        <w:rPr>
          <w:rFonts w:ascii="Arial" w:hAnsi="Arial" w:cs="Arial"/>
          <w:color w:val="000000" w:themeColor="text1"/>
          <w:lang w:val="es-ES_tradnl"/>
        </w:rPr>
        <w:t xml:space="preserve">F) </w:t>
      </w:r>
      <w:r w:rsidR="008649DA">
        <w:rPr>
          <w:rFonts w:ascii="Arial" w:hAnsi="Arial" w:cs="Arial"/>
          <w:color w:val="000000" w:themeColor="text1"/>
          <w:lang w:val="es-ES_tradnl"/>
        </w:rPr>
        <w:t xml:space="preserve">el </w:t>
      </w:r>
      <w:r w:rsidR="00ED5D02" w:rsidRPr="008649DA">
        <w:rPr>
          <w:rFonts w:ascii="Arial" w:hAnsi="Arial" w:cs="Arial"/>
          <w:color w:val="000000" w:themeColor="text1"/>
          <w:lang w:val="es-ES_tradnl"/>
        </w:rPr>
        <w:t>9</w:t>
      </w:r>
      <w:r w:rsidRPr="008649DA">
        <w:rPr>
          <w:rFonts w:ascii="Arial" w:hAnsi="Arial" w:cs="Arial"/>
          <w:color w:val="000000" w:themeColor="text1"/>
          <w:lang w:val="es-ES_tradnl"/>
        </w:rPr>
        <w:t xml:space="preserve"> </w:t>
      </w:r>
      <w:r w:rsidR="00335FD3" w:rsidRPr="008649DA">
        <w:rPr>
          <w:rFonts w:ascii="Arial" w:hAnsi="Arial" w:cs="Arial"/>
          <w:color w:val="000000" w:themeColor="text1"/>
          <w:lang w:val="es-ES_tradnl"/>
        </w:rPr>
        <w:t xml:space="preserve">de </w:t>
      </w:r>
      <w:r w:rsidR="00ED5D02" w:rsidRPr="008649DA">
        <w:rPr>
          <w:rFonts w:ascii="Arial" w:hAnsi="Arial" w:cs="Arial"/>
          <w:color w:val="000000" w:themeColor="text1"/>
          <w:lang w:val="es-ES_tradnl"/>
        </w:rPr>
        <w:t>junio</w:t>
      </w:r>
      <w:r w:rsidRPr="008649DA">
        <w:rPr>
          <w:rFonts w:ascii="Arial" w:hAnsi="Arial" w:cs="Arial"/>
          <w:color w:val="000000" w:themeColor="text1"/>
          <w:lang w:val="es-ES_tradnl"/>
        </w:rPr>
        <w:t xml:space="preserve"> </w:t>
      </w:r>
      <w:r w:rsidR="00335FD3" w:rsidRPr="008649DA">
        <w:rPr>
          <w:rFonts w:ascii="Arial" w:hAnsi="Arial" w:cs="Arial"/>
          <w:color w:val="000000" w:themeColor="text1"/>
          <w:lang w:val="es-ES_tradnl"/>
        </w:rPr>
        <w:t xml:space="preserve">del </w:t>
      </w:r>
      <w:r w:rsidRPr="008649DA">
        <w:rPr>
          <w:rFonts w:ascii="Arial" w:hAnsi="Arial" w:cs="Arial"/>
          <w:color w:val="000000" w:themeColor="text1"/>
          <w:lang w:val="es-ES_tradnl"/>
        </w:rPr>
        <w:t xml:space="preserve">2009 la Norma Técnica de Competencia Laboral </w:t>
      </w:r>
      <w:r w:rsidR="008649DA">
        <w:rPr>
          <w:rFonts w:ascii="Arial" w:hAnsi="Arial" w:cs="Arial"/>
          <w:color w:val="000000" w:themeColor="text1"/>
          <w:lang w:val="es-ES_tradnl"/>
        </w:rPr>
        <w:t>“</w:t>
      </w:r>
      <w:r w:rsidRPr="008649DA">
        <w:rPr>
          <w:rFonts w:ascii="Arial" w:hAnsi="Arial" w:cs="Arial"/>
          <w:color w:val="000000" w:themeColor="text1"/>
          <w:lang w:val="es-ES_tradnl"/>
        </w:rPr>
        <w:t>NUIPD001.01 Prestación de servicios de interpretación de la Lengua de Señas Mexicana (LSM) al español y viceversa</w:t>
      </w:r>
      <w:r w:rsidR="008649DA">
        <w:rPr>
          <w:rFonts w:ascii="Arial" w:hAnsi="Arial" w:cs="Arial"/>
          <w:color w:val="000000" w:themeColor="text1"/>
          <w:lang w:val="es-ES_tradnl"/>
        </w:rPr>
        <w:t>”</w:t>
      </w:r>
      <w:r w:rsidRPr="008649DA">
        <w:rPr>
          <w:rFonts w:ascii="Arial" w:eastAsia="Times New Roman" w:hAnsi="Arial" w:cs="Arial"/>
          <w:color w:val="000000" w:themeColor="text1"/>
          <w:lang w:val="es-ES_tradnl" w:eastAsia="en-GB"/>
        </w:rPr>
        <w:t xml:space="preserve">; </w:t>
      </w:r>
      <w:r w:rsidRPr="008649DA">
        <w:rPr>
          <w:rFonts w:ascii="Arial" w:hAnsi="Arial" w:cs="Arial"/>
          <w:color w:val="000000" w:themeColor="text1"/>
          <w:lang w:val="es-ES_tradnl"/>
        </w:rPr>
        <w:t xml:space="preserve">con vigencia de 4 </w:t>
      </w:r>
      <w:r w:rsidR="00ED5D02" w:rsidRPr="008649DA">
        <w:rPr>
          <w:rFonts w:ascii="Arial" w:hAnsi="Arial" w:cs="Arial"/>
          <w:color w:val="000000" w:themeColor="text1"/>
          <w:lang w:val="es-ES_tradnl"/>
        </w:rPr>
        <w:t>años y</w:t>
      </w:r>
      <w:r w:rsidRPr="008649DA">
        <w:rPr>
          <w:rFonts w:ascii="Arial" w:hAnsi="Arial" w:cs="Arial"/>
          <w:color w:val="000000" w:themeColor="text1"/>
          <w:lang w:val="es-ES_tradnl"/>
        </w:rPr>
        <w:t xml:space="preserve"> se estableció </w:t>
      </w:r>
      <w:r w:rsidR="00ED5D02" w:rsidRPr="008649DA">
        <w:rPr>
          <w:rFonts w:ascii="Arial" w:hAnsi="Arial" w:cs="Arial"/>
          <w:color w:val="000000" w:themeColor="text1"/>
          <w:lang w:val="es-ES_tradnl"/>
        </w:rPr>
        <w:t>como fecha</w:t>
      </w:r>
      <w:r w:rsidRPr="008649DA">
        <w:rPr>
          <w:rFonts w:ascii="Arial" w:hAnsi="Arial" w:cs="Arial"/>
          <w:color w:val="000000" w:themeColor="text1"/>
          <w:lang w:val="es-ES_tradnl"/>
        </w:rPr>
        <w:t xml:space="preserve"> límite para actualizar el estándar de competencia laboral </w:t>
      </w:r>
      <w:r w:rsidR="00335FD3" w:rsidRPr="008649DA">
        <w:rPr>
          <w:rFonts w:ascii="Arial" w:hAnsi="Arial" w:cs="Arial"/>
          <w:color w:val="000000" w:themeColor="text1"/>
          <w:lang w:val="es-ES_tradnl"/>
        </w:rPr>
        <w:t xml:space="preserve">el </w:t>
      </w:r>
      <w:r w:rsidRPr="008649DA">
        <w:rPr>
          <w:rFonts w:ascii="Arial" w:hAnsi="Arial" w:cs="Arial"/>
          <w:color w:val="000000" w:themeColor="text1"/>
          <w:lang w:val="es-ES_tradnl"/>
        </w:rPr>
        <w:t xml:space="preserve">9 de junio del 2013, actualización que a la fecha no se ha llevado a cabo. </w:t>
      </w:r>
    </w:p>
    <w:p w:rsidR="004D382F" w:rsidRPr="00ED5D02" w:rsidRDefault="004D382F">
      <w:pPr>
        <w:spacing w:line="276" w:lineRule="auto"/>
        <w:jc w:val="both"/>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rPr>
        <w:t xml:space="preserve">10. El objetivo de </w:t>
      </w:r>
      <w:r w:rsidR="00EE464F">
        <w:rPr>
          <w:rFonts w:ascii="Arial" w:hAnsi="Arial" w:cs="Arial"/>
          <w:lang w:val="es-ES_tradnl"/>
        </w:rPr>
        <w:t>la norma</w:t>
      </w:r>
      <w:r w:rsidRPr="00ED5D02">
        <w:rPr>
          <w:rFonts w:ascii="Arial" w:hAnsi="Arial" w:cs="Arial"/>
          <w:lang w:val="es-ES_tradnl"/>
        </w:rPr>
        <w:t xml:space="preserve"> es servir de referente para la evaluación y certificación de las personas que prestan el servicio de interpretación de la LSM al español y viceversa, así como para el desarrollo de los programas de capacitación y de formación e intérpretes de LSM al español y viceversa. No obstante a cinco años de su publicación</w:t>
      </w:r>
      <w:r w:rsidR="00EE464F">
        <w:rPr>
          <w:rFonts w:ascii="Arial" w:hAnsi="Arial" w:cs="Arial"/>
          <w:lang w:val="es-ES_tradnl"/>
        </w:rPr>
        <w:t>,</w:t>
      </w:r>
      <w:r w:rsidRPr="00ED5D02">
        <w:rPr>
          <w:rFonts w:ascii="Arial" w:hAnsi="Arial" w:cs="Arial"/>
          <w:lang w:val="es-ES_tradnl"/>
        </w:rPr>
        <w:t xml:space="preserve"> México no cuenta con un programa de formación profesional ni con instituciones púbicas que formen intérpretes profesionales que garanticen la calidad  en el servicio de interpretación; actividad contemplada en el capítulo 3º sobre Educación de la Ley General para la Inclusión de las Personas con Discapacidad: “Diseñar e implementar programas de formación y certificación de intérpretes, estenógrafos del español y demás personal especializado en la difusión y uso conjunto del español y la LSM”.</w:t>
      </w:r>
    </w:p>
    <w:p w:rsidR="004443CF" w:rsidRPr="00ED5D02" w:rsidRDefault="004443CF">
      <w:pPr>
        <w:spacing w:line="276" w:lineRule="auto"/>
        <w:jc w:val="both"/>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rPr>
        <w:t>1</w:t>
      </w:r>
      <w:r w:rsidR="000E7638">
        <w:rPr>
          <w:rFonts w:ascii="Arial" w:hAnsi="Arial" w:cs="Arial"/>
          <w:lang w:val="es-ES_tradnl"/>
        </w:rPr>
        <w:t>1</w:t>
      </w:r>
      <w:r w:rsidRPr="00ED5D02">
        <w:rPr>
          <w:rFonts w:ascii="Arial" w:hAnsi="Arial" w:cs="Arial"/>
          <w:lang w:val="es-ES_tradnl"/>
        </w:rPr>
        <w:t xml:space="preserve">. </w:t>
      </w:r>
      <w:r w:rsidR="004443CF">
        <w:rPr>
          <w:rFonts w:ascii="Arial" w:hAnsi="Arial" w:cs="Arial"/>
          <w:lang w:val="es-ES_tradnl"/>
        </w:rPr>
        <w:t>S</w:t>
      </w:r>
      <w:r w:rsidRPr="00ED5D02">
        <w:rPr>
          <w:rFonts w:ascii="Arial" w:hAnsi="Arial" w:cs="Arial"/>
          <w:lang w:val="es-ES_tradnl"/>
        </w:rPr>
        <w:t xml:space="preserve">in dejar de </w:t>
      </w:r>
      <w:r w:rsidR="00ED5D02" w:rsidRPr="00ED5D02">
        <w:rPr>
          <w:rFonts w:ascii="Arial" w:hAnsi="Arial" w:cs="Arial"/>
          <w:lang w:val="es-ES_tradnl"/>
        </w:rPr>
        <w:t>lado l</w:t>
      </w:r>
      <w:r w:rsidRPr="00ED5D02">
        <w:rPr>
          <w:rFonts w:ascii="Arial" w:hAnsi="Arial" w:cs="Arial"/>
          <w:lang w:val="es-ES_tradnl"/>
        </w:rPr>
        <w:t>a</w:t>
      </w:r>
      <w:r w:rsidRPr="00ED5D02">
        <w:rPr>
          <w:rFonts w:ascii="Arial" w:eastAsia="Times New Roman" w:hAnsi="Arial" w:cs="Arial"/>
          <w:color w:val="222222"/>
          <w:lang w:val="es-ES_tradnl" w:eastAsia="en-GB"/>
        </w:rPr>
        <w:t xml:space="preserve"> figura del intérprete sordo </w:t>
      </w:r>
      <w:r w:rsidR="004443CF">
        <w:rPr>
          <w:rFonts w:ascii="Arial" w:eastAsia="Times New Roman" w:hAnsi="Arial" w:cs="Arial"/>
          <w:color w:val="222222"/>
          <w:lang w:val="es-ES_tradnl" w:eastAsia="en-GB"/>
        </w:rPr>
        <w:t xml:space="preserve">para </w:t>
      </w:r>
      <w:r w:rsidRPr="00ED5D02">
        <w:rPr>
          <w:rFonts w:ascii="Arial" w:eastAsia="Times New Roman" w:hAnsi="Arial" w:cs="Arial"/>
          <w:color w:val="222222"/>
          <w:lang w:val="es-ES_tradnl" w:eastAsia="en-GB"/>
        </w:rPr>
        <w:t>garantiza</w:t>
      </w:r>
      <w:r w:rsidR="004443CF">
        <w:rPr>
          <w:rFonts w:ascii="Arial" w:eastAsia="Times New Roman" w:hAnsi="Arial" w:cs="Arial"/>
          <w:color w:val="222222"/>
          <w:lang w:val="es-ES_tradnl" w:eastAsia="en-GB"/>
        </w:rPr>
        <w:t>r</w:t>
      </w:r>
      <w:r w:rsidRPr="00ED5D02">
        <w:rPr>
          <w:rFonts w:ascii="Arial" w:eastAsia="Times New Roman" w:hAnsi="Arial" w:cs="Arial"/>
          <w:color w:val="222222"/>
          <w:lang w:val="es-ES_tradnl" w:eastAsia="en-GB"/>
        </w:rPr>
        <w:t xml:space="preserve"> </w:t>
      </w:r>
      <w:r w:rsidRPr="00ED5D02">
        <w:rPr>
          <w:rFonts w:ascii="Arial" w:hAnsi="Arial" w:cs="Arial"/>
          <w:lang w:val="es-ES_tradnl"/>
        </w:rPr>
        <w:t xml:space="preserve">una comunicación exitosa en todo tipo de </w:t>
      </w:r>
      <w:r w:rsidR="00ED5D02" w:rsidRPr="00ED5D02">
        <w:rPr>
          <w:rFonts w:ascii="Arial" w:hAnsi="Arial" w:cs="Arial"/>
          <w:lang w:val="es-ES_tradnl"/>
        </w:rPr>
        <w:t>ámbitos,</w:t>
      </w:r>
      <w:r w:rsidRPr="00ED5D02">
        <w:rPr>
          <w:rFonts w:ascii="Arial" w:hAnsi="Arial" w:cs="Arial"/>
          <w:lang w:val="es-ES_tradnl"/>
        </w:rPr>
        <w:t xml:space="preserve"> </w:t>
      </w:r>
      <w:r w:rsidR="004443CF">
        <w:rPr>
          <w:rFonts w:ascii="Arial" w:hAnsi="Arial" w:cs="Arial"/>
          <w:lang w:val="es-ES_tradnl"/>
        </w:rPr>
        <w:t>particularmente</w:t>
      </w:r>
      <w:r w:rsidRPr="00ED5D02">
        <w:rPr>
          <w:rFonts w:ascii="Arial" w:hAnsi="Arial" w:cs="Arial"/>
          <w:lang w:val="es-ES_tradnl"/>
        </w:rPr>
        <w:t xml:space="preserve"> </w:t>
      </w:r>
      <w:r w:rsidR="00ED5D02" w:rsidRPr="00ED5D02">
        <w:rPr>
          <w:rFonts w:ascii="Arial" w:hAnsi="Arial" w:cs="Arial"/>
          <w:lang w:val="es-ES_tradnl"/>
        </w:rPr>
        <w:t>en situaciones</w:t>
      </w:r>
      <w:r w:rsidRPr="00ED5D02">
        <w:rPr>
          <w:rFonts w:ascii="Arial" w:hAnsi="Arial" w:cs="Arial"/>
          <w:lang w:val="es-ES_tradnl"/>
        </w:rPr>
        <w:t xml:space="preserve"> de alto riesgo</w:t>
      </w:r>
      <w:r w:rsidR="004443CF">
        <w:rPr>
          <w:rFonts w:ascii="Arial" w:hAnsi="Arial" w:cs="Arial"/>
          <w:lang w:val="es-ES_tradnl"/>
        </w:rPr>
        <w:t>, para</w:t>
      </w:r>
      <w:r w:rsidR="00ED5D02" w:rsidRPr="00ED5D02">
        <w:rPr>
          <w:rFonts w:ascii="Arial" w:hAnsi="Arial" w:cs="Arial"/>
          <w:lang w:val="es-ES_tradnl"/>
        </w:rPr>
        <w:t xml:space="preserve"> permit</w:t>
      </w:r>
      <w:r w:rsidR="004443CF">
        <w:rPr>
          <w:rFonts w:ascii="Arial" w:hAnsi="Arial" w:cs="Arial"/>
          <w:lang w:val="es-ES_tradnl"/>
        </w:rPr>
        <w:t>ir</w:t>
      </w:r>
      <w:r w:rsidRPr="00ED5D02">
        <w:rPr>
          <w:rFonts w:ascii="Arial" w:hAnsi="Arial" w:cs="Arial"/>
          <w:lang w:val="es-ES_tradnl"/>
        </w:rPr>
        <w:t xml:space="preserve"> un nivel de enlace lingüístico y cultural que a menudo no es posible </w:t>
      </w:r>
      <w:r w:rsidR="00ED5D02" w:rsidRPr="00ED5D02">
        <w:rPr>
          <w:rFonts w:ascii="Arial" w:hAnsi="Arial" w:cs="Arial"/>
          <w:lang w:val="es-ES_tradnl"/>
        </w:rPr>
        <w:t>cuando intérpretes</w:t>
      </w:r>
      <w:r w:rsidRPr="00ED5D02">
        <w:rPr>
          <w:rFonts w:ascii="Arial" w:hAnsi="Arial" w:cs="Arial"/>
          <w:lang w:val="es-ES_tradnl"/>
        </w:rPr>
        <w:t xml:space="preserve"> oyentes trabajan solos. Esto en concordancia con el artículo 33 </w:t>
      </w:r>
      <w:r w:rsidR="004443CF">
        <w:rPr>
          <w:rFonts w:ascii="Arial" w:hAnsi="Arial" w:cs="Arial"/>
          <w:lang w:val="es-ES_tradnl"/>
        </w:rPr>
        <w:t>sobre</w:t>
      </w:r>
      <w:r w:rsidRPr="00ED5D02">
        <w:rPr>
          <w:rFonts w:ascii="Arial" w:hAnsi="Arial" w:cs="Arial"/>
          <w:lang w:val="es-ES_tradnl"/>
        </w:rPr>
        <w:t xml:space="preserve"> la participación de las </w:t>
      </w:r>
      <w:r w:rsidR="004443CF">
        <w:rPr>
          <w:rFonts w:ascii="Arial" w:hAnsi="Arial" w:cs="Arial"/>
          <w:lang w:val="es-ES_tradnl"/>
        </w:rPr>
        <w:t>personas con discapacidad</w:t>
      </w:r>
      <w:r w:rsidRPr="00ED5D02">
        <w:rPr>
          <w:rFonts w:ascii="Arial" w:hAnsi="Arial" w:cs="Arial"/>
          <w:lang w:val="es-ES_tradnl"/>
        </w:rPr>
        <w:t xml:space="preserve"> y su integración</w:t>
      </w:r>
      <w:r w:rsidR="004443CF">
        <w:rPr>
          <w:rFonts w:ascii="Arial" w:hAnsi="Arial" w:cs="Arial"/>
          <w:lang w:val="es-ES_tradnl"/>
        </w:rPr>
        <w:t xml:space="preserve"> </w:t>
      </w:r>
      <w:r w:rsidRPr="00ED5D02">
        <w:rPr>
          <w:rFonts w:ascii="Arial" w:hAnsi="Arial" w:cs="Arial"/>
          <w:lang w:val="es-ES_tradnl"/>
        </w:rPr>
        <w:t>en todos los niveles del proceso de seguimiento que tiendan a la implementación de acciones y medidas incluyentes.</w:t>
      </w:r>
    </w:p>
    <w:p w:rsidR="004D382F" w:rsidRDefault="008C1744">
      <w:pPr>
        <w:pStyle w:val="NormalWeb"/>
        <w:spacing w:line="276" w:lineRule="auto"/>
        <w:jc w:val="both"/>
        <w:rPr>
          <w:rFonts w:ascii="Arial" w:hAnsi="Arial" w:cs="Arial"/>
          <w:lang w:val="es-ES_tradnl"/>
        </w:rPr>
      </w:pPr>
      <w:r w:rsidRPr="00ED5D02">
        <w:rPr>
          <w:rFonts w:ascii="Arial" w:hAnsi="Arial" w:cs="Arial"/>
          <w:lang w:val="es-ES_tradnl"/>
        </w:rPr>
        <w:t>1</w:t>
      </w:r>
      <w:r w:rsidR="000E7638">
        <w:rPr>
          <w:rFonts w:ascii="Arial" w:hAnsi="Arial" w:cs="Arial"/>
          <w:lang w:val="es-ES_tradnl"/>
        </w:rPr>
        <w:t>2</w:t>
      </w:r>
      <w:r w:rsidRPr="00ED5D02">
        <w:rPr>
          <w:rFonts w:ascii="Arial" w:hAnsi="Arial" w:cs="Arial"/>
          <w:lang w:val="es-ES_tradnl"/>
        </w:rPr>
        <w:t>.</w:t>
      </w:r>
      <w:r w:rsidR="00EF64EB">
        <w:rPr>
          <w:rFonts w:ascii="Arial" w:hAnsi="Arial" w:cs="Arial"/>
          <w:lang w:val="es-ES_tradnl"/>
        </w:rPr>
        <w:t xml:space="preserve"> L</w:t>
      </w:r>
      <w:r w:rsidRPr="00ED5D02">
        <w:rPr>
          <w:rFonts w:ascii="Arial" w:hAnsi="Arial" w:cs="Arial"/>
          <w:lang w:val="es-ES_tradnl"/>
        </w:rPr>
        <w:t>os datos que el Informe gubernamental rinde sobre el CONADIS además de ser vagos e imprecisos,</w:t>
      </w:r>
      <w:r w:rsidR="00EF64EB">
        <w:rPr>
          <w:rFonts w:ascii="Arial" w:hAnsi="Arial" w:cs="Arial"/>
          <w:lang w:val="es-ES_tradnl"/>
        </w:rPr>
        <w:t xml:space="preserve"> no</w:t>
      </w:r>
      <w:r w:rsidRPr="00ED5D02">
        <w:rPr>
          <w:rFonts w:ascii="Arial" w:hAnsi="Arial" w:cs="Arial"/>
          <w:lang w:val="es-ES_tradnl"/>
        </w:rPr>
        <w:t xml:space="preserve"> diluyen que la dirigencia sea omisa con respecto a obligaciones específicas </w:t>
      </w:r>
      <w:r w:rsidR="00EF64EB">
        <w:rPr>
          <w:rFonts w:ascii="Arial" w:hAnsi="Arial" w:cs="Arial"/>
          <w:lang w:val="es-ES_tradnl"/>
        </w:rPr>
        <w:t>para</w:t>
      </w:r>
      <w:r w:rsidRPr="00ED5D02">
        <w:rPr>
          <w:rFonts w:ascii="Arial" w:hAnsi="Arial" w:cs="Arial"/>
          <w:lang w:val="es-ES_tradnl"/>
        </w:rPr>
        <w:t xml:space="preserve"> la participación efectiva de las personas con discapacidad auditiva tanto en sociedad, como en sus posibilidades de integrarse en forma activa y plena en los </w:t>
      </w:r>
      <w:r w:rsidR="00EF64EB">
        <w:rPr>
          <w:rFonts w:ascii="Arial" w:hAnsi="Arial" w:cs="Arial"/>
          <w:lang w:val="es-ES_tradnl"/>
        </w:rPr>
        <w:t xml:space="preserve">dos </w:t>
      </w:r>
      <w:r w:rsidRPr="00ED5D02">
        <w:rPr>
          <w:rFonts w:ascii="Arial" w:hAnsi="Arial" w:cs="Arial"/>
          <w:lang w:val="es-ES_tradnl"/>
        </w:rPr>
        <w:t xml:space="preserve">mecanismos a que se refiere el presente </w:t>
      </w:r>
      <w:r w:rsidR="00EF64EB">
        <w:rPr>
          <w:rFonts w:ascii="Arial" w:hAnsi="Arial" w:cs="Arial"/>
          <w:lang w:val="es-ES_tradnl"/>
        </w:rPr>
        <w:t>I</w:t>
      </w:r>
      <w:r w:rsidRPr="00ED5D02">
        <w:rPr>
          <w:rFonts w:ascii="Arial" w:hAnsi="Arial" w:cs="Arial"/>
          <w:lang w:val="es-ES_tradnl"/>
        </w:rPr>
        <w:t>nforme.</w:t>
      </w:r>
    </w:p>
    <w:p w:rsidR="00F554C5" w:rsidRPr="00ED5D02" w:rsidRDefault="00F554C5">
      <w:pPr>
        <w:pStyle w:val="NormalWeb"/>
        <w:spacing w:line="276" w:lineRule="auto"/>
        <w:jc w:val="both"/>
        <w:rPr>
          <w:rFonts w:ascii="Arial" w:hAnsi="Arial" w:cs="Arial"/>
          <w:lang w:val="es-ES_tradnl"/>
        </w:rPr>
      </w:pPr>
    </w:p>
    <w:p w:rsidR="004D382F" w:rsidRPr="00ED5D02" w:rsidRDefault="00DE724F">
      <w:pPr>
        <w:spacing w:line="276" w:lineRule="auto"/>
        <w:jc w:val="both"/>
        <w:rPr>
          <w:rFonts w:ascii="Arial" w:hAnsi="Arial" w:cs="Arial"/>
          <w:lang w:val="es-ES_tradnl"/>
        </w:rPr>
      </w:pPr>
      <w:r>
        <w:rPr>
          <w:rFonts w:ascii="Arial" w:hAnsi="Arial" w:cs="Arial"/>
          <w:b/>
          <w:bCs/>
          <w:lang w:val="es-ES_tradnl"/>
        </w:rPr>
        <w:t xml:space="preserve">II. </w:t>
      </w:r>
      <w:r w:rsidR="008C1744" w:rsidRPr="00ED5D02">
        <w:rPr>
          <w:rFonts w:ascii="Arial" w:hAnsi="Arial" w:cs="Arial"/>
          <w:b/>
          <w:bCs/>
          <w:lang w:val="es-ES_tradnl"/>
        </w:rPr>
        <w:t xml:space="preserve">Obligación de establecer mecanismo independiente para promover, proteger y supervisar la aplicación de la </w:t>
      </w:r>
      <w:r w:rsidR="005D2990" w:rsidRPr="00ED5D02">
        <w:rPr>
          <w:rFonts w:ascii="Arial" w:hAnsi="Arial" w:cs="Arial"/>
          <w:b/>
          <w:bCs/>
          <w:lang w:val="es-ES_tradnl"/>
        </w:rPr>
        <w:t>CDPD</w:t>
      </w:r>
      <w:r w:rsidR="008C1744" w:rsidRPr="00ED5D02">
        <w:rPr>
          <w:rFonts w:ascii="Arial" w:hAnsi="Arial" w:cs="Arial"/>
          <w:b/>
          <w:bCs/>
          <w:lang w:val="es-ES_tradnl"/>
        </w:rPr>
        <w:t>.</w:t>
      </w:r>
    </w:p>
    <w:p w:rsidR="004D382F" w:rsidRPr="00ED5D02" w:rsidRDefault="004D382F">
      <w:pPr>
        <w:spacing w:line="276" w:lineRule="auto"/>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color w:val="auto"/>
          <w:lang w:val="es-ES_tradnl"/>
        </w:rPr>
        <w:t>1</w:t>
      </w:r>
      <w:r w:rsidR="000E7638">
        <w:rPr>
          <w:rFonts w:ascii="Arial" w:hAnsi="Arial" w:cs="Arial"/>
          <w:color w:val="auto"/>
          <w:lang w:val="es-ES_tradnl"/>
        </w:rPr>
        <w:t>3</w:t>
      </w:r>
      <w:r w:rsidRPr="00ED5D02">
        <w:rPr>
          <w:rFonts w:ascii="Arial" w:hAnsi="Arial" w:cs="Arial"/>
          <w:color w:val="auto"/>
          <w:lang w:val="es-ES_tradnl"/>
        </w:rPr>
        <w:t xml:space="preserve">. México en su informe gubernamental señala que, en términos del artículo 33.2 de la </w:t>
      </w:r>
      <w:r w:rsidR="005D2990" w:rsidRPr="00ED5D02">
        <w:rPr>
          <w:rFonts w:ascii="Arial" w:hAnsi="Arial" w:cs="Arial"/>
          <w:color w:val="auto"/>
          <w:lang w:val="es-ES_tradnl"/>
        </w:rPr>
        <w:t>CDPD</w:t>
      </w:r>
      <w:r w:rsidRPr="00ED5D02">
        <w:rPr>
          <w:rFonts w:ascii="Arial" w:hAnsi="Arial" w:cs="Arial"/>
          <w:color w:val="auto"/>
          <w:lang w:val="es-ES_tradnl"/>
        </w:rPr>
        <w:t xml:space="preserve">, la </w:t>
      </w:r>
      <w:r w:rsidR="00EF64EB" w:rsidRPr="00EF64EB">
        <w:rPr>
          <w:rFonts w:ascii="Arial" w:hAnsi="Arial" w:cs="Arial"/>
          <w:color w:val="auto"/>
          <w:lang w:val="es-ES_tradnl"/>
        </w:rPr>
        <w:t xml:space="preserve">Comisión Nacional de Derechos Humanos </w:t>
      </w:r>
      <w:r w:rsidR="00EF64EB">
        <w:rPr>
          <w:rFonts w:ascii="Arial" w:hAnsi="Arial" w:cs="Arial"/>
          <w:color w:val="auto"/>
          <w:lang w:val="es-ES_tradnl"/>
        </w:rPr>
        <w:t>(</w:t>
      </w:r>
      <w:r w:rsidRPr="00ED5D02">
        <w:rPr>
          <w:rFonts w:ascii="Arial" w:hAnsi="Arial" w:cs="Arial"/>
          <w:color w:val="auto"/>
          <w:lang w:val="es-ES_tradnl"/>
        </w:rPr>
        <w:t>CNDH</w:t>
      </w:r>
      <w:r w:rsidR="00EF64EB">
        <w:rPr>
          <w:rFonts w:ascii="Arial" w:hAnsi="Arial" w:cs="Arial"/>
          <w:color w:val="auto"/>
          <w:lang w:val="es-ES_tradnl"/>
        </w:rPr>
        <w:t>)</w:t>
      </w:r>
      <w:r w:rsidRPr="00ED5D02">
        <w:rPr>
          <w:rFonts w:ascii="Arial" w:hAnsi="Arial" w:cs="Arial"/>
          <w:color w:val="auto"/>
          <w:lang w:val="es-ES_tradnl"/>
        </w:rPr>
        <w:t xml:space="preserve"> instauró </w:t>
      </w:r>
      <w:r w:rsidR="00EF64EB">
        <w:rPr>
          <w:rFonts w:ascii="Arial" w:hAnsi="Arial" w:cs="Arial"/>
          <w:color w:val="auto"/>
          <w:lang w:val="es-ES_tradnl"/>
        </w:rPr>
        <w:t>el</w:t>
      </w:r>
      <w:r w:rsidRPr="00ED5D02">
        <w:rPr>
          <w:rFonts w:ascii="Arial" w:hAnsi="Arial" w:cs="Arial"/>
          <w:color w:val="auto"/>
          <w:lang w:val="es-ES_tradnl"/>
        </w:rPr>
        <w:t xml:space="preserve"> “</w:t>
      </w:r>
      <w:r w:rsidR="00EF64EB" w:rsidRPr="00EF64EB">
        <w:rPr>
          <w:rFonts w:ascii="Arial" w:hAnsi="Arial" w:cs="Arial"/>
          <w:color w:val="auto"/>
          <w:lang w:val="es-ES_tradnl"/>
        </w:rPr>
        <w:t xml:space="preserve">“Mecanismo Independiente de Monitoreo Nacional” de la CDPD, a partir del 13 de diciembre de 2015 </w:t>
      </w:r>
      <w:r w:rsidRPr="00ED5D02">
        <w:rPr>
          <w:rFonts w:ascii="Arial" w:hAnsi="Arial" w:cs="Arial"/>
          <w:color w:val="auto"/>
          <w:lang w:val="es-ES_tradnl"/>
        </w:rPr>
        <w:t>y admite que tardó año y medio en ajustar el marco legal de la mencionada comisión</w:t>
      </w:r>
      <w:r w:rsidRPr="00ED5D02">
        <w:rPr>
          <w:rStyle w:val="Ancladenotaalpie"/>
          <w:rFonts w:ascii="Arial" w:hAnsi="Arial" w:cs="Arial"/>
          <w:color w:val="auto"/>
          <w:lang w:val="es-ES_tradnl"/>
        </w:rPr>
        <w:footnoteReference w:id="5"/>
      </w:r>
      <w:r w:rsidRPr="00ED5D02">
        <w:rPr>
          <w:rFonts w:ascii="Arial" w:hAnsi="Arial" w:cs="Arial"/>
          <w:color w:val="auto"/>
          <w:lang w:val="es-ES_tradnl"/>
        </w:rPr>
        <w:t xml:space="preserve">. Por otra parte, señala que en abril de 2017 se eligieron los miembros de su Comisión de Gobierno; sin embargo omite señalar dos cuestiones: </w:t>
      </w:r>
      <w:r w:rsidR="00CF15AE">
        <w:rPr>
          <w:rFonts w:ascii="Arial" w:hAnsi="Arial" w:cs="Arial"/>
          <w:color w:val="auto"/>
          <w:lang w:val="es-ES_tradnl"/>
        </w:rPr>
        <w:t>a)</w:t>
      </w:r>
      <w:r w:rsidRPr="00ED5D02">
        <w:rPr>
          <w:rFonts w:ascii="Arial" w:hAnsi="Arial" w:cs="Arial"/>
          <w:color w:val="auto"/>
          <w:lang w:val="es-ES_tradnl"/>
        </w:rPr>
        <w:t xml:space="preserve"> que contrario al artículo 4.3 de la </w:t>
      </w:r>
      <w:r w:rsidR="005D2990" w:rsidRPr="00ED5D02">
        <w:rPr>
          <w:rFonts w:ascii="Arial" w:hAnsi="Arial" w:cs="Arial"/>
          <w:color w:val="auto"/>
          <w:lang w:val="es-ES_tradnl"/>
        </w:rPr>
        <w:t>CDPD</w:t>
      </w:r>
      <w:r w:rsidRPr="00ED5D02">
        <w:rPr>
          <w:rFonts w:ascii="Arial" w:hAnsi="Arial" w:cs="Arial"/>
          <w:color w:val="auto"/>
          <w:lang w:val="es-ES_tradnl"/>
        </w:rPr>
        <w:t xml:space="preserve">, la elección de los miembros de dicho órgano de gobierno no se realizó por personas con discapacidad en forma abierta y participativa; </w:t>
      </w:r>
      <w:r w:rsidR="00CF15AE">
        <w:rPr>
          <w:rFonts w:ascii="Arial" w:hAnsi="Arial" w:cs="Arial"/>
          <w:color w:val="auto"/>
          <w:lang w:val="es-ES_tradnl"/>
        </w:rPr>
        <w:t>b)</w:t>
      </w:r>
      <w:r w:rsidRPr="00ED5D02">
        <w:rPr>
          <w:rFonts w:ascii="Arial" w:hAnsi="Arial" w:cs="Arial"/>
          <w:color w:val="auto"/>
          <w:lang w:val="es-ES_tradnl"/>
        </w:rPr>
        <w:t xml:space="preserve"> </w:t>
      </w:r>
      <w:r w:rsidR="00CF15AE">
        <w:rPr>
          <w:rFonts w:ascii="Arial" w:hAnsi="Arial" w:cs="Arial"/>
          <w:color w:val="auto"/>
          <w:lang w:val="es-ES_tradnl"/>
        </w:rPr>
        <w:t>a</w:t>
      </w:r>
      <w:r w:rsidRPr="00ED5D02">
        <w:rPr>
          <w:rFonts w:ascii="Arial" w:hAnsi="Arial" w:cs="Arial"/>
          <w:color w:val="auto"/>
          <w:lang w:val="es-ES_tradnl"/>
        </w:rPr>
        <w:t>l momento de rendirse el informe gubernamental (2018), estaba pendiente de conformarse el Co</w:t>
      </w:r>
      <w:r w:rsidR="00CF15AE">
        <w:rPr>
          <w:rFonts w:ascii="Arial" w:hAnsi="Arial" w:cs="Arial"/>
          <w:color w:val="auto"/>
          <w:lang w:val="es-ES_tradnl"/>
        </w:rPr>
        <w:t>mité</w:t>
      </w:r>
      <w:r w:rsidRPr="00ED5D02">
        <w:rPr>
          <w:rFonts w:ascii="Arial" w:hAnsi="Arial" w:cs="Arial"/>
          <w:color w:val="auto"/>
          <w:lang w:val="es-ES_tradnl"/>
        </w:rPr>
        <w:t xml:space="preserve"> Técnico de personas con discapacidad y por tanto, la misma Comisión de Gobierno que reporta instalada en 2017, carecía de participación de personas con discapacidad elegidas por el propio movimiento asociativo de personas con discapacidad. </w:t>
      </w:r>
    </w:p>
    <w:p w:rsidR="00EF64EB" w:rsidRPr="00ED5D02" w:rsidRDefault="00EF64EB">
      <w:pPr>
        <w:spacing w:line="276" w:lineRule="auto"/>
        <w:jc w:val="both"/>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color w:val="auto"/>
          <w:lang w:val="es-ES_tradnl"/>
        </w:rPr>
        <w:t>1</w:t>
      </w:r>
      <w:r w:rsidR="000E7638">
        <w:rPr>
          <w:rFonts w:ascii="Arial" w:hAnsi="Arial" w:cs="Arial"/>
          <w:color w:val="auto"/>
          <w:lang w:val="es-ES_tradnl"/>
        </w:rPr>
        <w:t>4</w:t>
      </w:r>
      <w:r w:rsidRPr="00ED5D02">
        <w:rPr>
          <w:rFonts w:ascii="Arial" w:hAnsi="Arial" w:cs="Arial"/>
          <w:color w:val="auto"/>
          <w:lang w:val="es-ES_tradnl"/>
        </w:rPr>
        <w:t xml:space="preserve">. </w:t>
      </w:r>
      <w:r w:rsidR="00CF15AE">
        <w:rPr>
          <w:rFonts w:ascii="Arial" w:hAnsi="Arial" w:cs="Arial"/>
          <w:color w:val="auto"/>
          <w:lang w:val="es-ES_tradnl"/>
        </w:rPr>
        <w:t>C</w:t>
      </w:r>
      <w:r w:rsidRPr="00ED5D02">
        <w:rPr>
          <w:rFonts w:ascii="Arial" w:hAnsi="Arial" w:cs="Arial"/>
          <w:color w:val="auto"/>
          <w:lang w:val="es-ES_tradnl"/>
        </w:rPr>
        <w:t>abe precisar que poco se logró en términos de participación de las personas con discapacidad con respecto a ser incorporados tres</w:t>
      </w:r>
      <w:r w:rsidR="00CF15AE">
        <w:rPr>
          <w:rFonts w:ascii="Arial" w:hAnsi="Arial" w:cs="Arial"/>
          <w:color w:val="auto"/>
          <w:lang w:val="es-ES_tradnl"/>
        </w:rPr>
        <w:t xml:space="preserve"> integrantes</w:t>
      </w:r>
      <w:r w:rsidRPr="00ED5D02">
        <w:rPr>
          <w:rFonts w:ascii="Arial" w:hAnsi="Arial" w:cs="Arial"/>
          <w:color w:val="auto"/>
          <w:lang w:val="es-ES_tradnl"/>
        </w:rPr>
        <w:t xml:space="preserve"> del Comité Técnico al Consejo de Gobierno del Mecanismo, pues resulta que en dicho órgano gubernativo, las personas con discapacidad sólo cuenta</w:t>
      </w:r>
      <w:r w:rsidR="00CF15AE">
        <w:rPr>
          <w:rFonts w:ascii="Arial" w:hAnsi="Arial" w:cs="Arial"/>
          <w:color w:val="auto"/>
          <w:lang w:val="es-ES_tradnl"/>
        </w:rPr>
        <w:t>n</w:t>
      </w:r>
      <w:r w:rsidRPr="00ED5D02">
        <w:rPr>
          <w:rFonts w:ascii="Arial" w:hAnsi="Arial" w:cs="Arial"/>
          <w:color w:val="auto"/>
          <w:lang w:val="es-ES_tradnl"/>
        </w:rPr>
        <w:t xml:space="preserve"> con uso de voz en las deliberaciones pero </w:t>
      </w:r>
      <w:r w:rsidR="00CF15AE">
        <w:rPr>
          <w:rFonts w:ascii="Arial" w:hAnsi="Arial" w:cs="Arial"/>
          <w:color w:val="auto"/>
          <w:lang w:val="es-ES_tradnl"/>
        </w:rPr>
        <w:t>no</w:t>
      </w:r>
      <w:r w:rsidRPr="00ED5D02">
        <w:rPr>
          <w:rFonts w:ascii="Arial" w:hAnsi="Arial" w:cs="Arial"/>
          <w:color w:val="auto"/>
          <w:lang w:val="es-ES_tradnl"/>
        </w:rPr>
        <w:t xml:space="preserve"> cuentan con voto y por ende, no es vinculatoria su opinión con respecto a las determinaciones del Mecanismo de seguimiento, lo cual es evidencia del incumplimiento a</w:t>
      </w:r>
      <w:r w:rsidR="00CF15AE">
        <w:rPr>
          <w:rFonts w:ascii="Arial" w:hAnsi="Arial" w:cs="Arial"/>
          <w:color w:val="auto"/>
          <w:lang w:val="es-ES_tradnl"/>
        </w:rPr>
        <w:t>l</w:t>
      </w:r>
      <w:r w:rsidRPr="00ED5D02">
        <w:rPr>
          <w:rFonts w:ascii="Arial" w:hAnsi="Arial" w:cs="Arial"/>
          <w:color w:val="auto"/>
          <w:lang w:val="es-ES_tradnl"/>
        </w:rPr>
        <w:t xml:space="preserve"> artículo 4.3 de la </w:t>
      </w:r>
      <w:r w:rsidR="005D2990" w:rsidRPr="00ED5D02">
        <w:rPr>
          <w:rFonts w:ascii="Arial" w:hAnsi="Arial" w:cs="Arial"/>
          <w:color w:val="auto"/>
          <w:lang w:val="es-ES_tradnl"/>
        </w:rPr>
        <w:t>CDPD</w:t>
      </w:r>
      <w:r w:rsidRPr="00ED5D02">
        <w:rPr>
          <w:rFonts w:ascii="Arial" w:hAnsi="Arial" w:cs="Arial"/>
          <w:color w:val="auto"/>
          <w:lang w:val="es-ES_tradnl"/>
        </w:rPr>
        <w:t xml:space="preserve">. </w:t>
      </w:r>
    </w:p>
    <w:p w:rsidR="004D382F" w:rsidRPr="00ED5D02" w:rsidRDefault="004D382F">
      <w:pPr>
        <w:spacing w:line="276" w:lineRule="auto"/>
        <w:jc w:val="both"/>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color w:val="auto"/>
          <w:lang w:val="es-ES_tradnl"/>
        </w:rPr>
        <w:t>1</w:t>
      </w:r>
      <w:r w:rsidR="000E7638">
        <w:rPr>
          <w:rFonts w:ascii="Arial" w:hAnsi="Arial" w:cs="Arial"/>
          <w:color w:val="auto"/>
          <w:lang w:val="es-ES_tradnl"/>
        </w:rPr>
        <w:t>5</w:t>
      </w:r>
      <w:r w:rsidRPr="00ED5D02">
        <w:rPr>
          <w:rFonts w:ascii="Arial" w:hAnsi="Arial" w:cs="Arial"/>
          <w:color w:val="auto"/>
          <w:lang w:val="es-ES_tradnl"/>
        </w:rPr>
        <w:t xml:space="preserve">. </w:t>
      </w:r>
      <w:r w:rsidR="00CF15AE">
        <w:rPr>
          <w:rFonts w:ascii="Arial" w:hAnsi="Arial" w:cs="Arial"/>
          <w:color w:val="auto"/>
          <w:lang w:val="es-ES_tradnl"/>
        </w:rPr>
        <w:t>Dos</w:t>
      </w:r>
      <w:r w:rsidRPr="00ED5D02">
        <w:rPr>
          <w:rFonts w:ascii="Arial" w:hAnsi="Arial" w:cs="Arial"/>
          <w:color w:val="auto"/>
          <w:lang w:val="es-ES_tradnl"/>
        </w:rPr>
        <w:t xml:space="preserve"> de los miembros del Comité Técnico (y firmante</w:t>
      </w:r>
      <w:r w:rsidR="00F554C5">
        <w:rPr>
          <w:rFonts w:ascii="Arial" w:hAnsi="Arial" w:cs="Arial"/>
          <w:color w:val="auto"/>
          <w:lang w:val="es-ES_tradnl"/>
        </w:rPr>
        <w:t>s</w:t>
      </w:r>
      <w:r w:rsidRPr="00ED5D02">
        <w:rPr>
          <w:rFonts w:ascii="Arial" w:hAnsi="Arial" w:cs="Arial"/>
          <w:color w:val="auto"/>
          <w:lang w:val="es-ES_tradnl"/>
        </w:rPr>
        <w:t xml:space="preserve"> de este </w:t>
      </w:r>
      <w:r w:rsidR="00CF15AE">
        <w:rPr>
          <w:rFonts w:ascii="Arial" w:hAnsi="Arial" w:cs="Arial"/>
          <w:color w:val="auto"/>
          <w:lang w:val="es-ES_tradnl"/>
        </w:rPr>
        <w:t>I</w:t>
      </w:r>
      <w:r w:rsidRPr="00ED5D02">
        <w:rPr>
          <w:rFonts w:ascii="Arial" w:hAnsi="Arial" w:cs="Arial"/>
          <w:color w:val="auto"/>
          <w:lang w:val="es-ES_tradnl"/>
        </w:rPr>
        <w:t>nforme sombra)</w:t>
      </w:r>
      <w:r w:rsidR="00CF15AE">
        <w:rPr>
          <w:rFonts w:ascii="Arial" w:hAnsi="Arial" w:cs="Arial"/>
          <w:color w:val="auto"/>
          <w:lang w:val="es-ES_tradnl"/>
        </w:rPr>
        <w:t xml:space="preserve"> son</w:t>
      </w:r>
      <w:r w:rsidRPr="00ED5D02">
        <w:rPr>
          <w:rFonts w:ascii="Arial" w:hAnsi="Arial" w:cs="Arial"/>
          <w:color w:val="auto"/>
          <w:lang w:val="es-ES_tradnl"/>
        </w:rPr>
        <w:t xml:space="preserve"> persona</w:t>
      </w:r>
      <w:r w:rsidR="00CF15AE">
        <w:rPr>
          <w:rFonts w:ascii="Arial" w:hAnsi="Arial" w:cs="Arial"/>
          <w:color w:val="auto"/>
          <w:lang w:val="es-ES_tradnl"/>
        </w:rPr>
        <w:t>s</w:t>
      </w:r>
      <w:r w:rsidRPr="00ED5D02">
        <w:rPr>
          <w:rFonts w:ascii="Arial" w:hAnsi="Arial" w:cs="Arial"/>
          <w:color w:val="auto"/>
          <w:lang w:val="es-ES_tradnl"/>
        </w:rPr>
        <w:t xml:space="preserve"> sorda</w:t>
      </w:r>
      <w:r w:rsidR="00CF15AE">
        <w:rPr>
          <w:rFonts w:ascii="Arial" w:hAnsi="Arial" w:cs="Arial"/>
          <w:color w:val="auto"/>
          <w:lang w:val="es-ES_tradnl"/>
        </w:rPr>
        <w:t>s</w:t>
      </w:r>
      <w:r w:rsidRPr="00ED5D02">
        <w:rPr>
          <w:rFonts w:ascii="Arial" w:hAnsi="Arial" w:cs="Arial"/>
          <w:color w:val="auto"/>
          <w:lang w:val="es-ES_tradnl"/>
        </w:rPr>
        <w:t xml:space="preserve"> y </w:t>
      </w:r>
      <w:r w:rsidR="00CF15AE">
        <w:rPr>
          <w:rFonts w:ascii="Arial" w:hAnsi="Arial" w:cs="Arial"/>
          <w:color w:val="auto"/>
          <w:lang w:val="es-ES_tradnl"/>
        </w:rPr>
        <w:t>no se</w:t>
      </w:r>
      <w:r w:rsidRPr="00ED5D02">
        <w:rPr>
          <w:rFonts w:ascii="Arial" w:hAnsi="Arial" w:cs="Arial"/>
          <w:color w:val="auto"/>
          <w:lang w:val="es-ES_tradnl"/>
        </w:rPr>
        <w:t xml:space="preserve"> ha asegurado su participación ni en la Comisión de Gobierno, </w:t>
      </w:r>
      <w:r w:rsidR="00CF15AE">
        <w:rPr>
          <w:rFonts w:ascii="Arial" w:hAnsi="Arial" w:cs="Arial"/>
          <w:color w:val="auto"/>
          <w:lang w:val="es-ES_tradnl"/>
        </w:rPr>
        <w:t>ni en las actividades (reuniones) del</w:t>
      </w:r>
      <w:r w:rsidRPr="00ED5D02">
        <w:rPr>
          <w:rFonts w:ascii="Arial" w:hAnsi="Arial" w:cs="Arial"/>
          <w:color w:val="auto"/>
          <w:lang w:val="es-ES_tradnl"/>
        </w:rPr>
        <w:t xml:space="preserve"> Comité Técnico</w:t>
      </w:r>
      <w:r w:rsidR="00CF15AE">
        <w:rPr>
          <w:rFonts w:ascii="Arial" w:hAnsi="Arial" w:cs="Arial"/>
          <w:color w:val="auto"/>
          <w:lang w:val="es-ES_tradnl"/>
        </w:rPr>
        <w:t xml:space="preserve">; </w:t>
      </w:r>
      <w:r w:rsidR="00CF15AE" w:rsidRPr="00ED5D02">
        <w:rPr>
          <w:rFonts w:ascii="Arial" w:hAnsi="Arial" w:cs="Arial"/>
          <w:lang w:val="es-ES_tradnl"/>
        </w:rPr>
        <w:t xml:space="preserve">la CNDH </w:t>
      </w:r>
      <w:r w:rsidR="00CF15AE">
        <w:rPr>
          <w:rFonts w:ascii="Arial" w:hAnsi="Arial" w:cs="Arial"/>
          <w:lang w:val="es-ES_tradnl"/>
        </w:rPr>
        <w:t xml:space="preserve">ha </w:t>
      </w:r>
      <w:r w:rsidR="00CF15AE" w:rsidRPr="00ED5D02">
        <w:rPr>
          <w:rFonts w:ascii="Arial" w:hAnsi="Arial" w:cs="Arial"/>
          <w:lang w:val="es-ES_tradnl"/>
        </w:rPr>
        <w:t>argument</w:t>
      </w:r>
      <w:r w:rsidR="00CF15AE">
        <w:rPr>
          <w:rFonts w:ascii="Arial" w:hAnsi="Arial" w:cs="Arial"/>
          <w:lang w:val="es-ES_tradnl"/>
        </w:rPr>
        <w:t>ado la falta de</w:t>
      </w:r>
      <w:r w:rsidR="00CF15AE" w:rsidRPr="00ED5D02">
        <w:rPr>
          <w:rFonts w:ascii="Arial" w:hAnsi="Arial" w:cs="Arial"/>
          <w:lang w:val="es-ES_tradnl"/>
        </w:rPr>
        <w:t xml:space="preserve"> presupuesto</w:t>
      </w:r>
      <w:r w:rsidR="00CF15AE" w:rsidRPr="00ED5D02">
        <w:rPr>
          <w:rFonts w:ascii="Arial" w:hAnsi="Arial" w:cs="Arial"/>
          <w:color w:val="auto"/>
          <w:lang w:val="es-ES_tradnl"/>
        </w:rPr>
        <w:t>.</w:t>
      </w:r>
      <w:r w:rsidR="00CF15AE">
        <w:rPr>
          <w:rFonts w:ascii="Arial" w:hAnsi="Arial" w:cs="Arial"/>
          <w:lang w:val="es-ES_tradnl"/>
        </w:rPr>
        <w:t xml:space="preserve"> Y</w:t>
      </w:r>
      <w:r w:rsidRPr="00ED5D02">
        <w:rPr>
          <w:rFonts w:ascii="Arial" w:hAnsi="Arial" w:cs="Arial"/>
          <w:color w:val="auto"/>
          <w:lang w:val="es-ES_tradnl"/>
        </w:rPr>
        <w:t xml:space="preserve"> aquí, la relevancia del incumplimiento de CONADIS con respecto a la Norma Técnica NUIPD001.01 referida en el apartado que antecede. </w:t>
      </w:r>
    </w:p>
    <w:p w:rsidR="00CF15AE" w:rsidRDefault="00CF15AE">
      <w:pPr>
        <w:spacing w:line="276" w:lineRule="auto"/>
        <w:jc w:val="both"/>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rPr>
        <w:t>1</w:t>
      </w:r>
      <w:r w:rsidR="000E7638">
        <w:rPr>
          <w:rFonts w:ascii="Arial" w:hAnsi="Arial" w:cs="Arial"/>
          <w:lang w:val="es-ES_tradnl"/>
        </w:rPr>
        <w:t>6</w:t>
      </w:r>
      <w:r w:rsidRPr="00ED5D02">
        <w:rPr>
          <w:rFonts w:ascii="Arial" w:hAnsi="Arial" w:cs="Arial"/>
          <w:lang w:val="es-ES_tradnl"/>
        </w:rPr>
        <w:t>.</w:t>
      </w:r>
      <w:r w:rsidR="001225ED">
        <w:rPr>
          <w:rFonts w:ascii="Arial" w:hAnsi="Arial" w:cs="Arial"/>
          <w:lang w:val="es-ES_tradnl"/>
        </w:rPr>
        <w:t xml:space="preserve"> E</w:t>
      </w:r>
      <w:r w:rsidRPr="00ED5D02">
        <w:rPr>
          <w:rFonts w:ascii="Arial" w:hAnsi="Arial" w:cs="Arial"/>
          <w:lang w:val="es-ES_tradnl"/>
        </w:rPr>
        <w:t xml:space="preserve">s también conveniente hacer notar que el marco legal de la CNDH a la fecha no es adecuado para garantizar ni independencia ni eficacia en el rubro de sus actividades como Mecanismo de supervisión de cumplimiento de la </w:t>
      </w:r>
      <w:r w:rsidR="005D2990" w:rsidRPr="00ED5D02">
        <w:rPr>
          <w:rFonts w:ascii="Arial" w:hAnsi="Arial" w:cs="Arial"/>
          <w:lang w:val="es-ES_tradnl"/>
        </w:rPr>
        <w:t>CDPD</w:t>
      </w:r>
      <w:r w:rsidRPr="00ED5D02">
        <w:rPr>
          <w:rFonts w:ascii="Arial" w:hAnsi="Arial" w:cs="Arial"/>
          <w:lang w:val="es-ES_tradnl"/>
        </w:rPr>
        <w:t xml:space="preserve">. </w:t>
      </w:r>
      <w:r w:rsidR="001225ED">
        <w:rPr>
          <w:rFonts w:ascii="Arial" w:hAnsi="Arial" w:cs="Arial"/>
          <w:lang w:val="es-ES_tradnl"/>
        </w:rPr>
        <w:t>R</w:t>
      </w:r>
      <w:r w:rsidRPr="00ED5D02">
        <w:rPr>
          <w:rFonts w:ascii="Arial" w:hAnsi="Arial" w:cs="Arial"/>
          <w:lang w:val="es-ES_tradnl"/>
        </w:rPr>
        <w:t xml:space="preserve">esulta que la Ley de la CNDH no menciona el Mecanismo de Monitoreo de la </w:t>
      </w:r>
      <w:r w:rsidR="005D2990" w:rsidRPr="00ED5D02">
        <w:rPr>
          <w:rFonts w:ascii="Arial" w:hAnsi="Arial" w:cs="Arial"/>
          <w:lang w:val="es-ES_tradnl"/>
        </w:rPr>
        <w:t>CDPD</w:t>
      </w:r>
      <w:r w:rsidR="001225ED">
        <w:rPr>
          <w:rFonts w:ascii="Arial" w:hAnsi="Arial" w:cs="Arial"/>
          <w:lang w:val="es-ES_tradnl"/>
        </w:rPr>
        <w:t>;</w:t>
      </w:r>
      <w:r w:rsidRPr="00ED5D02">
        <w:rPr>
          <w:rFonts w:ascii="Arial" w:hAnsi="Arial" w:cs="Arial"/>
          <w:lang w:val="es-ES_tradnl"/>
        </w:rPr>
        <w:t xml:space="preserve"> la única mención que hace con respecto a</w:t>
      </w:r>
      <w:r w:rsidR="001225ED">
        <w:rPr>
          <w:rFonts w:ascii="Arial" w:hAnsi="Arial" w:cs="Arial"/>
          <w:lang w:val="es-ES_tradnl"/>
        </w:rPr>
        <w:t xml:space="preserve"> la</w:t>
      </w:r>
      <w:r w:rsidRPr="00ED5D02">
        <w:rPr>
          <w:rFonts w:ascii="Arial" w:hAnsi="Arial" w:cs="Arial"/>
          <w:lang w:val="es-ES_tradnl"/>
        </w:rPr>
        <w:t xml:space="preserve"> discapacidad (Art. 27 y 29) es para señalar que las denuncias (quejas) deben presentarse en formatos accesibles; lo que únicamente se traduce en la atención (parcial) al artículo 2 de la </w:t>
      </w:r>
      <w:r w:rsidR="005D2990" w:rsidRPr="00ED5D02">
        <w:rPr>
          <w:rFonts w:ascii="Arial" w:hAnsi="Arial" w:cs="Arial"/>
          <w:lang w:val="es-ES_tradnl"/>
        </w:rPr>
        <w:t>CDPD</w:t>
      </w:r>
      <w:r w:rsidRPr="00ED5D02">
        <w:rPr>
          <w:rFonts w:ascii="Arial" w:hAnsi="Arial" w:cs="Arial"/>
          <w:lang w:val="es-ES_tradnl"/>
        </w:rPr>
        <w:t>, no así a la adecuada regulación de los artículos 4.3 y 33 a que nos hemos venido refiriendo.</w:t>
      </w:r>
    </w:p>
    <w:p w:rsidR="004D382F" w:rsidRPr="00ED5D02" w:rsidRDefault="004D382F">
      <w:pPr>
        <w:spacing w:line="276" w:lineRule="auto"/>
        <w:jc w:val="both"/>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rPr>
        <w:lastRenderedPageBreak/>
        <w:t>1</w:t>
      </w:r>
      <w:r w:rsidR="000E7638">
        <w:rPr>
          <w:rFonts w:ascii="Arial" w:hAnsi="Arial" w:cs="Arial"/>
          <w:lang w:val="es-ES_tradnl"/>
        </w:rPr>
        <w:t>7</w:t>
      </w:r>
      <w:r w:rsidRPr="00ED5D02">
        <w:rPr>
          <w:rFonts w:ascii="Arial" w:hAnsi="Arial" w:cs="Arial"/>
          <w:lang w:val="es-ES_tradnl"/>
        </w:rPr>
        <w:t xml:space="preserve">. </w:t>
      </w:r>
      <w:r w:rsidR="007A5B71">
        <w:rPr>
          <w:rFonts w:ascii="Arial" w:hAnsi="Arial" w:cs="Arial"/>
          <w:lang w:val="es-ES_tradnl"/>
        </w:rPr>
        <w:t>E</w:t>
      </w:r>
      <w:r w:rsidRPr="00ED5D02">
        <w:rPr>
          <w:rFonts w:ascii="Arial" w:hAnsi="Arial" w:cs="Arial"/>
          <w:lang w:val="es-ES_tradnl"/>
        </w:rPr>
        <w:t xml:space="preserve">n cuanto a la autonomía que debería garantizarse a los integrantes del Comité Técnico con respecto al </w:t>
      </w:r>
      <w:r w:rsidR="00A11454">
        <w:rPr>
          <w:rFonts w:ascii="Arial" w:hAnsi="Arial" w:cs="Arial"/>
          <w:lang w:val="es-ES_tradnl"/>
        </w:rPr>
        <w:t>M</w:t>
      </w:r>
      <w:r w:rsidRPr="00ED5D02">
        <w:rPr>
          <w:rFonts w:ascii="Arial" w:hAnsi="Arial" w:cs="Arial"/>
          <w:lang w:val="es-ES_tradnl"/>
        </w:rPr>
        <w:t xml:space="preserve">ecanismo, resulta que la estructura y facultades del Mecanismo de monitoreo viene estipulado en el Reglamento Interno de la CNDH (Reforma </w:t>
      </w:r>
      <w:r w:rsidR="00A11454">
        <w:rPr>
          <w:rFonts w:ascii="Arial" w:hAnsi="Arial" w:cs="Arial"/>
          <w:lang w:val="es-ES_tradnl"/>
        </w:rPr>
        <w:t xml:space="preserve">publicada en el </w:t>
      </w:r>
      <w:r w:rsidRPr="00ED5D02">
        <w:rPr>
          <w:rFonts w:ascii="Arial" w:hAnsi="Arial" w:cs="Arial"/>
          <w:lang w:val="es-ES_tradnl"/>
        </w:rPr>
        <w:t xml:space="preserve">DOF </w:t>
      </w:r>
      <w:r w:rsidR="00A11454">
        <w:rPr>
          <w:rFonts w:ascii="Arial" w:hAnsi="Arial" w:cs="Arial"/>
          <w:lang w:val="es-ES_tradnl"/>
        </w:rPr>
        <w:t xml:space="preserve">22 de diciembre de </w:t>
      </w:r>
      <w:r w:rsidRPr="00ED5D02">
        <w:rPr>
          <w:rFonts w:ascii="Arial" w:hAnsi="Arial" w:cs="Arial"/>
          <w:lang w:val="es-ES_tradnl"/>
        </w:rPr>
        <w:t>201</w:t>
      </w:r>
      <w:r w:rsidR="00A11454">
        <w:rPr>
          <w:rFonts w:ascii="Arial" w:hAnsi="Arial" w:cs="Arial"/>
          <w:lang w:val="es-ES_tradnl"/>
        </w:rPr>
        <w:t>7</w:t>
      </w:r>
      <w:r w:rsidRPr="00ED5D02">
        <w:rPr>
          <w:rFonts w:ascii="Arial" w:hAnsi="Arial" w:cs="Arial"/>
          <w:lang w:val="es-ES_tradnl"/>
        </w:rPr>
        <w:t xml:space="preserve">) específicamente en el artículo 61 del cual se advierte que el Consejo General determina las funciones del Comité y que éste último, queda supeditado a las decisiones del Primer Visitador de la CNDH sin tener ninguna posibilidad de exigir la rendición de cuentas, oponerse o cuestionar al Consejo General pues </w:t>
      </w:r>
      <w:r w:rsidR="007A5B71">
        <w:rPr>
          <w:rFonts w:ascii="Arial" w:hAnsi="Arial" w:cs="Arial"/>
          <w:lang w:val="es-ES_tradnl"/>
        </w:rPr>
        <w:t xml:space="preserve">el Comité Técnico </w:t>
      </w:r>
      <w:r w:rsidRPr="00ED5D02">
        <w:rPr>
          <w:rFonts w:ascii="Arial" w:hAnsi="Arial" w:cs="Arial"/>
          <w:lang w:val="es-ES_tradnl"/>
        </w:rPr>
        <w:t xml:space="preserve">no tiene voto en el Consejo y por tanto, su opinión como "expertos" </w:t>
      </w:r>
      <w:r w:rsidR="000B72B6">
        <w:rPr>
          <w:rFonts w:ascii="Arial" w:hAnsi="Arial" w:cs="Arial"/>
          <w:lang w:val="es-ES_tradnl"/>
        </w:rPr>
        <w:t>no</w:t>
      </w:r>
      <w:r w:rsidRPr="00ED5D02">
        <w:rPr>
          <w:rFonts w:ascii="Arial" w:hAnsi="Arial" w:cs="Arial"/>
          <w:lang w:val="es-ES_tradnl"/>
        </w:rPr>
        <w:t xml:space="preserve"> vincula a la CNDH </w:t>
      </w:r>
      <w:r w:rsidR="00A11454">
        <w:rPr>
          <w:rFonts w:ascii="Arial" w:hAnsi="Arial" w:cs="Arial"/>
          <w:lang w:val="es-ES_tradnl"/>
        </w:rPr>
        <w:t>a cumplir</w:t>
      </w:r>
      <w:r w:rsidRPr="00ED5D02">
        <w:rPr>
          <w:rFonts w:ascii="Arial" w:hAnsi="Arial" w:cs="Arial"/>
          <w:lang w:val="es-ES_tradnl"/>
        </w:rPr>
        <w:t xml:space="preserve"> con el estándar sobre participación ciudadana a que se refiere la Observación General No. 7 </w:t>
      </w:r>
      <w:r w:rsidR="000B72B6">
        <w:rPr>
          <w:rFonts w:ascii="Arial" w:hAnsi="Arial" w:cs="Arial"/>
          <w:lang w:val="es-ES_tradnl"/>
        </w:rPr>
        <w:t>de la</w:t>
      </w:r>
      <w:r w:rsidRPr="00ED5D02">
        <w:rPr>
          <w:rFonts w:ascii="Arial" w:hAnsi="Arial" w:cs="Arial"/>
          <w:lang w:val="es-ES_tradnl"/>
        </w:rPr>
        <w:t xml:space="preserve"> </w:t>
      </w:r>
      <w:r w:rsidR="005D2990" w:rsidRPr="00ED5D02">
        <w:rPr>
          <w:rFonts w:ascii="Arial" w:hAnsi="Arial" w:cs="Arial"/>
          <w:lang w:val="es-ES_tradnl"/>
        </w:rPr>
        <w:t>CDPD</w:t>
      </w:r>
      <w:r w:rsidRPr="00ED5D02">
        <w:rPr>
          <w:rFonts w:ascii="Arial" w:hAnsi="Arial" w:cs="Arial"/>
          <w:lang w:val="es-ES_tradnl"/>
        </w:rPr>
        <w:t xml:space="preserve">. </w:t>
      </w:r>
    </w:p>
    <w:p w:rsidR="004D382F" w:rsidRPr="00ED5D02" w:rsidRDefault="004D382F">
      <w:pPr>
        <w:spacing w:line="276" w:lineRule="auto"/>
        <w:jc w:val="both"/>
        <w:rPr>
          <w:rFonts w:ascii="Arial" w:hAnsi="Arial" w:cs="Arial"/>
          <w:lang w:val="es-ES_tradnl"/>
        </w:rPr>
      </w:pPr>
    </w:p>
    <w:p w:rsidR="004D382F" w:rsidRPr="00ED5D02" w:rsidRDefault="008C1744">
      <w:pPr>
        <w:spacing w:line="276" w:lineRule="auto"/>
        <w:jc w:val="both"/>
        <w:rPr>
          <w:rFonts w:ascii="Arial" w:hAnsi="Arial" w:cs="Arial"/>
          <w:lang w:val="es-ES_tradnl"/>
        </w:rPr>
      </w:pPr>
      <w:r w:rsidRPr="00ED5D02">
        <w:rPr>
          <w:rFonts w:ascii="Arial" w:hAnsi="Arial" w:cs="Arial"/>
          <w:lang w:val="es-ES_tradnl"/>
        </w:rPr>
        <w:t>1</w:t>
      </w:r>
      <w:r w:rsidR="000E7638">
        <w:rPr>
          <w:rFonts w:ascii="Arial" w:hAnsi="Arial" w:cs="Arial"/>
          <w:lang w:val="es-ES_tradnl"/>
        </w:rPr>
        <w:t>8</w:t>
      </w:r>
      <w:r w:rsidRPr="00ED5D02">
        <w:rPr>
          <w:rFonts w:ascii="Arial" w:hAnsi="Arial" w:cs="Arial"/>
          <w:lang w:val="es-ES_tradnl"/>
        </w:rPr>
        <w:t xml:space="preserve">. </w:t>
      </w:r>
      <w:r w:rsidR="00D67C5F">
        <w:rPr>
          <w:rFonts w:ascii="Arial" w:hAnsi="Arial" w:cs="Arial"/>
          <w:lang w:val="es-ES_tradnl"/>
        </w:rPr>
        <w:t>C</w:t>
      </w:r>
      <w:r w:rsidRPr="00ED5D02">
        <w:rPr>
          <w:rFonts w:ascii="Arial" w:hAnsi="Arial" w:cs="Arial"/>
          <w:lang w:val="es-ES_tradnl"/>
        </w:rPr>
        <w:t>onsiderando que el Consejo Técnico no tiene a su disposición presupuesto y que</w:t>
      </w:r>
      <w:r w:rsidR="00D67C5F">
        <w:rPr>
          <w:rFonts w:ascii="Arial" w:hAnsi="Arial" w:cs="Arial"/>
          <w:lang w:val="es-ES_tradnl"/>
        </w:rPr>
        <w:t xml:space="preserve"> </w:t>
      </w:r>
      <w:r w:rsidRPr="00ED5D02">
        <w:rPr>
          <w:rFonts w:ascii="Arial" w:hAnsi="Arial" w:cs="Arial"/>
          <w:lang w:val="es-ES_tradnl"/>
        </w:rPr>
        <w:t xml:space="preserve">carece de bases para un funcionamiento interno eficiente y colaborativo, </w:t>
      </w:r>
      <w:r w:rsidR="00E77B1F">
        <w:rPr>
          <w:rFonts w:ascii="Arial" w:hAnsi="Arial" w:cs="Arial"/>
          <w:lang w:val="es-ES_tradnl"/>
        </w:rPr>
        <w:t xml:space="preserve">ya que </w:t>
      </w:r>
      <w:r w:rsidRPr="00ED5D02">
        <w:rPr>
          <w:rFonts w:ascii="Arial" w:hAnsi="Arial" w:cs="Arial"/>
          <w:lang w:val="es-ES_tradnl"/>
        </w:rPr>
        <w:t>el Consejo General se coloca como su ente rector</w:t>
      </w:r>
      <w:r w:rsidR="00E77B1F">
        <w:rPr>
          <w:rFonts w:ascii="Arial" w:hAnsi="Arial" w:cs="Arial"/>
          <w:lang w:val="es-ES_tradnl"/>
        </w:rPr>
        <w:t>,</w:t>
      </w:r>
      <w:r w:rsidRPr="00ED5D02">
        <w:rPr>
          <w:rFonts w:ascii="Arial" w:hAnsi="Arial" w:cs="Arial"/>
          <w:lang w:val="es-ES_tradnl"/>
        </w:rPr>
        <w:t xml:space="preserve"> de ahí que carezca de autonomía en la gestión general, en las reuniones y que </w:t>
      </w:r>
      <w:r w:rsidR="00E77B1F">
        <w:rPr>
          <w:rFonts w:ascii="Arial" w:hAnsi="Arial" w:cs="Arial"/>
          <w:lang w:val="es-ES_tradnl"/>
        </w:rPr>
        <w:t>el</w:t>
      </w:r>
      <w:r w:rsidRPr="00ED5D02">
        <w:rPr>
          <w:rFonts w:ascii="Arial" w:hAnsi="Arial" w:cs="Arial"/>
          <w:lang w:val="es-ES_tradnl"/>
        </w:rPr>
        <w:t xml:space="preserve"> Consejo General no fomenta la interacción de</w:t>
      </w:r>
      <w:r w:rsidR="00E77B1F">
        <w:rPr>
          <w:rFonts w:ascii="Arial" w:hAnsi="Arial" w:cs="Arial"/>
          <w:lang w:val="es-ES_tradnl"/>
        </w:rPr>
        <w:t>l</w:t>
      </w:r>
      <w:r w:rsidRPr="00ED5D02">
        <w:rPr>
          <w:rFonts w:ascii="Arial" w:hAnsi="Arial" w:cs="Arial"/>
          <w:lang w:val="es-ES_tradnl"/>
        </w:rPr>
        <w:t xml:space="preserve"> Co</w:t>
      </w:r>
      <w:r w:rsidR="00670834">
        <w:rPr>
          <w:rFonts w:ascii="Arial" w:hAnsi="Arial" w:cs="Arial"/>
          <w:lang w:val="es-ES_tradnl"/>
        </w:rPr>
        <w:t>mité</w:t>
      </w:r>
      <w:r w:rsidRPr="00ED5D02">
        <w:rPr>
          <w:rFonts w:ascii="Arial" w:hAnsi="Arial" w:cs="Arial"/>
          <w:lang w:val="es-ES_tradnl"/>
        </w:rPr>
        <w:t xml:space="preserve"> Técnico con otros mecanismos de vigilancia de la propia CNDH. </w:t>
      </w:r>
    </w:p>
    <w:p w:rsidR="004D382F" w:rsidRPr="00ED5D02" w:rsidRDefault="004D382F">
      <w:pPr>
        <w:spacing w:line="276" w:lineRule="auto"/>
        <w:jc w:val="both"/>
        <w:rPr>
          <w:rFonts w:ascii="Arial" w:hAnsi="Arial" w:cs="Arial"/>
          <w:lang w:val="es-ES_tradnl"/>
        </w:rPr>
      </w:pPr>
    </w:p>
    <w:p w:rsidR="004D382F" w:rsidRPr="00ED5D02" w:rsidRDefault="000E7638">
      <w:pPr>
        <w:spacing w:line="276" w:lineRule="auto"/>
        <w:jc w:val="both"/>
        <w:rPr>
          <w:rFonts w:ascii="Arial" w:hAnsi="Arial" w:cs="Arial"/>
          <w:lang w:val="es-ES_tradnl"/>
        </w:rPr>
      </w:pPr>
      <w:r>
        <w:rPr>
          <w:rFonts w:ascii="Arial" w:hAnsi="Arial" w:cs="Arial"/>
          <w:lang w:val="es-ES_tradnl"/>
        </w:rPr>
        <w:t>19</w:t>
      </w:r>
      <w:r w:rsidR="008C1744" w:rsidRPr="00ED5D02">
        <w:rPr>
          <w:rFonts w:ascii="Arial" w:hAnsi="Arial" w:cs="Arial"/>
          <w:lang w:val="es-ES_tradnl"/>
        </w:rPr>
        <w:t xml:space="preserve">. </w:t>
      </w:r>
      <w:r w:rsidR="000300AC">
        <w:rPr>
          <w:rFonts w:ascii="Arial" w:hAnsi="Arial" w:cs="Arial"/>
          <w:lang w:val="es-ES_tradnl"/>
        </w:rPr>
        <w:t>R</w:t>
      </w:r>
      <w:r w:rsidR="008C1744" w:rsidRPr="00ED5D02">
        <w:rPr>
          <w:rFonts w:ascii="Arial" w:hAnsi="Arial" w:cs="Arial"/>
          <w:lang w:val="es-ES_tradnl"/>
        </w:rPr>
        <w:t xml:space="preserve">ecientemente el Mecanismo para prevenir y erradicar la tortura de la CNDH realizó visitas y un informe sobre Tortura a personas con discapacidad en contexto de internamiento psiquiátrico; sin embargo, </w:t>
      </w:r>
      <w:r w:rsidR="000300AC">
        <w:rPr>
          <w:rFonts w:ascii="Arial" w:hAnsi="Arial" w:cs="Arial"/>
          <w:lang w:val="es-ES_tradnl"/>
        </w:rPr>
        <w:t>no</w:t>
      </w:r>
      <w:r w:rsidR="008C1744" w:rsidRPr="00ED5D02">
        <w:rPr>
          <w:rFonts w:ascii="Arial" w:hAnsi="Arial" w:cs="Arial"/>
          <w:lang w:val="es-ES_tradnl"/>
        </w:rPr>
        <w:t xml:space="preserve"> se invitó a colaborar al Co</w:t>
      </w:r>
      <w:r w:rsidR="00670834">
        <w:rPr>
          <w:rFonts w:ascii="Arial" w:hAnsi="Arial" w:cs="Arial"/>
          <w:lang w:val="es-ES_tradnl"/>
        </w:rPr>
        <w:t>mité</w:t>
      </w:r>
      <w:r w:rsidR="008C1744" w:rsidRPr="00ED5D02">
        <w:rPr>
          <w:rFonts w:ascii="Arial" w:hAnsi="Arial" w:cs="Arial"/>
          <w:lang w:val="es-ES_tradnl"/>
        </w:rPr>
        <w:t xml:space="preserve"> Técnico ni se fomentó desde el Consejo de Gobierno del Mecanismo vigilancia de la </w:t>
      </w:r>
      <w:r w:rsidR="005D2990" w:rsidRPr="00ED5D02">
        <w:rPr>
          <w:rFonts w:ascii="Arial" w:hAnsi="Arial" w:cs="Arial"/>
          <w:lang w:val="es-ES_tradnl"/>
        </w:rPr>
        <w:t>CDPD</w:t>
      </w:r>
      <w:r w:rsidR="008C1744" w:rsidRPr="00ED5D02">
        <w:rPr>
          <w:rFonts w:ascii="Arial" w:hAnsi="Arial" w:cs="Arial"/>
          <w:lang w:val="es-ES_tradnl"/>
        </w:rPr>
        <w:t xml:space="preserve"> actividades colaborativas </w:t>
      </w:r>
      <w:r w:rsidR="000300AC">
        <w:rPr>
          <w:rFonts w:ascii="Arial" w:hAnsi="Arial" w:cs="Arial"/>
          <w:lang w:val="es-ES_tradnl"/>
        </w:rPr>
        <w:t xml:space="preserve">ni </w:t>
      </w:r>
      <w:r w:rsidR="008C1744" w:rsidRPr="00ED5D02">
        <w:rPr>
          <w:rFonts w:ascii="Arial" w:hAnsi="Arial" w:cs="Arial"/>
          <w:lang w:val="es-ES_tradnl"/>
        </w:rPr>
        <w:t xml:space="preserve">opinión al Comité Técnico </w:t>
      </w:r>
      <w:r w:rsidR="000300AC">
        <w:rPr>
          <w:rFonts w:ascii="Arial" w:hAnsi="Arial" w:cs="Arial"/>
          <w:lang w:val="es-ES_tradnl"/>
        </w:rPr>
        <w:t xml:space="preserve">de la CDPD </w:t>
      </w:r>
      <w:r w:rsidR="008C1744" w:rsidRPr="00ED5D02">
        <w:rPr>
          <w:rFonts w:ascii="Arial" w:hAnsi="Arial" w:cs="Arial"/>
          <w:lang w:val="es-ES_tradnl"/>
        </w:rPr>
        <w:t xml:space="preserve">sobre la tortura a personas con discapacidad. </w:t>
      </w:r>
    </w:p>
    <w:p w:rsidR="004D382F" w:rsidRPr="00ED5D02" w:rsidRDefault="004D382F">
      <w:pPr>
        <w:tabs>
          <w:tab w:val="left" w:pos="5100"/>
        </w:tabs>
        <w:spacing w:line="276" w:lineRule="auto"/>
        <w:jc w:val="both"/>
        <w:rPr>
          <w:rFonts w:ascii="Arial" w:hAnsi="Arial" w:cs="Arial"/>
          <w:lang w:val="es-ES_tradnl"/>
        </w:rPr>
      </w:pPr>
    </w:p>
    <w:p w:rsidR="004D382F" w:rsidRPr="00ED5D02" w:rsidRDefault="00DE724F">
      <w:pPr>
        <w:tabs>
          <w:tab w:val="left" w:pos="5100"/>
        </w:tabs>
        <w:spacing w:line="276" w:lineRule="auto"/>
        <w:jc w:val="both"/>
        <w:rPr>
          <w:rFonts w:ascii="Arial" w:hAnsi="Arial" w:cs="Arial"/>
          <w:lang w:val="es-ES_tradnl"/>
        </w:rPr>
      </w:pPr>
      <w:r>
        <w:rPr>
          <w:rFonts w:ascii="Arial" w:hAnsi="Arial" w:cs="Arial"/>
          <w:b/>
          <w:bCs/>
          <w:lang w:val="es-ES_tradnl"/>
        </w:rPr>
        <w:t xml:space="preserve">III. </w:t>
      </w:r>
      <w:r w:rsidR="008C1744" w:rsidRPr="00ED5D02">
        <w:rPr>
          <w:rFonts w:ascii="Arial" w:hAnsi="Arial" w:cs="Arial"/>
          <w:b/>
          <w:bCs/>
          <w:lang w:val="es-ES_tradnl"/>
        </w:rPr>
        <w:t>Obligación de integrar a las personas con discapacidad en todos los procesos de seguimiento.</w:t>
      </w:r>
    </w:p>
    <w:p w:rsidR="004D382F" w:rsidRPr="00ED5D02" w:rsidRDefault="004D382F">
      <w:pPr>
        <w:tabs>
          <w:tab w:val="left" w:pos="5100"/>
        </w:tabs>
        <w:spacing w:line="276" w:lineRule="auto"/>
        <w:rPr>
          <w:rFonts w:ascii="Arial" w:hAnsi="Arial" w:cs="Arial"/>
          <w:lang w:val="es-ES_tradnl"/>
        </w:rPr>
      </w:pPr>
    </w:p>
    <w:p w:rsidR="004D382F" w:rsidRPr="00ED5D02" w:rsidRDefault="008C1744">
      <w:pPr>
        <w:tabs>
          <w:tab w:val="left" w:pos="5100"/>
        </w:tabs>
        <w:spacing w:line="276" w:lineRule="auto"/>
        <w:jc w:val="both"/>
        <w:rPr>
          <w:rFonts w:ascii="Arial" w:hAnsi="Arial" w:cs="Arial"/>
          <w:lang w:val="es-ES_tradnl"/>
        </w:rPr>
      </w:pPr>
      <w:r w:rsidRPr="00ED5D02">
        <w:rPr>
          <w:rFonts w:ascii="Arial" w:hAnsi="Arial" w:cs="Arial"/>
          <w:lang w:val="es-ES_tradnl"/>
        </w:rPr>
        <w:t>2</w:t>
      </w:r>
      <w:r w:rsidR="000E7638">
        <w:rPr>
          <w:rFonts w:ascii="Arial" w:hAnsi="Arial" w:cs="Arial"/>
          <w:lang w:val="es-ES_tradnl"/>
        </w:rPr>
        <w:t>0</w:t>
      </w:r>
      <w:r w:rsidRPr="00ED5D02">
        <w:rPr>
          <w:rFonts w:ascii="Arial" w:hAnsi="Arial" w:cs="Arial"/>
          <w:lang w:val="es-ES_tradnl"/>
        </w:rPr>
        <w:t xml:space="preserve">. </w:t>
      </w:r>
      <w:r w:rsidR="008E1F7A">
        <w:rPr>
          <w:rFonts w:ascii="Arial" w:hAnsi="Arial" w:cs="Arial"/>
          <w:lang w:val="es-ES_tradnl"/>
        </w:rPr>
        <w:t>En</w:t>
      </w:r>
      <w:r w:rsidRPr="00ED5D02">
        <w:rPr>
          <w:rFonts w:ascii="Arial" w:hAnsi="Arial" w:cs="Arial"/>
          <w:lang w:val="es-ES_tradnl"/>
        </w:rPr>
        <w:t xml:space="preserve"> los párrafos 1 y 2 del artículo 33 de la </w:t>
      </w:r>
      <w:r w:rsidR="005D2990" w:rsidRPr="00ED5D02">
        <w:rPr>
          <w:rFonts w:ascii="Arial" w:hAnsi="Arial" w:cs="Arial"/>
          <w:lang w:val="es-ES_tradnl"/>
        </w:rPr>
        <w:t>CDPD</w:t>
      </w:r>
      <w:r w:rsidRPr="00ED5D02">
        <w:rPr>
          <w:rFonts w:ascii="Arial" w:hAnsi="Arial" w:cs="Arial"/>
          <w:lang w:val="es-ES_tradnl"/>
        </w:rPr>
        <w:t>, México no atiende la obligación de garantizar la participación de las personas con discapacidad</w:t>
      </w:r>
      <w:r w:rsidR="00B1316E">
        <w:rPr>
          <w:rFonts w:ascii="Arial" w:hAnsi="Arial" w:cs="Arial"/>
          <w:lang w:val="es-ES_tradnl"/>
        </w:rPr>
        <w:t xml:space="preserve"> </w:t>
      </w:r>
      <w:r w:rsidRPr="00ED5D02">
        <w:rPr>
          <w:rFonts w:ascii="Arial" w:hAnsi="Arial" w:cs="Arial"/>
          <w:lang w:val="es-ES_tradnl"/>
        </w:rPr>
        <w:t xml:space="preserve">a nivel </w:t>
      </w:r>
      <w:r w:rsidR="00B1316E">
        <w:rPr>
          <w:rFonts w:ascii="Arial" w:hAnsi="Arial" w:cs="Arial"/>
          <w:lang w:val="es-ES_tradnl"/>
        </w:rPr>
        <w:t>de</w:t>
      </w:r>
      <w:r w:rsidRPr="00ED5D02">
        <w:rPr>
          <w:rFonts w:ascii="Arial" w:hAnsi="Arial" w:cs="Arial"/>
          <w:lang w:val="es-ES_tradnl"/>
        </w:rPr>
        <w:t xml:space="preserve"> los mecanismos nacional</w:t>
      </w:r>
      <w:r w:rsidR="00B1316E">
        <w:rPr>
          <w:rFonts w:ascii="Arial" w:hAnsi="Arial" w:cs="Arial"/>
          <w:lang w:val="es-ES_tradnl"/>
        </w:rPr>
        <w:t>es</w:t>
      </w:r>
      <w:r w:rsidRPr="00ED5D02">
        <w:rPr>
          <w:rFonts w:ascii="Arial" w:hAnsi="Arial" w:cs="Arial"/>
          <w:lang w:val="es-ES_tradnl"/>
        </w:rPr>
        <w:t xml:space="preserve"> tanto de implementación como de evaluación no es casual</w:t>
      </w:r>
      <w:r w:rsidR="00B1316E">
        <w:rPr>
          <w:rFonts w:ascii="Arial" w:hAnsi="Arial" w:cs="Arial"/>
          <w:lang w:val="es-ES_tradnl"/>
        </w:rPr>
        <w:t>,</w:t>
      </w:r>
      <w:r w:rsidRPr="00ED5D02">
        <w:rPr>
          <w:rFonts w:ascii="Arial" w:hAnsi="Arial" w:cs="Arial"/>
          <w:lang w:val="es-ES_tradnl"/>
        </w:rPr>
        <w:t xml:space="preserve"> pues es parte de las inercias culturales que en México no se han trastocado. Por ejemplo, cuando la falta de participación ciudadana se ha reclamado en vía jurisdiccional, la Suprema Corte de Justicia de la Nación ha evitado impulsar el derecho a la participación efectiva y en el informe que rinde el Estado mexicano con respecto a las "20 tesis" jurisprudenciales que ha dictado sobre la </w:t>
      </w:r>
      <w:r w:rsidR="005D2990" w:rsidRPr="00ED5D02">
        <w:rPr>
          <w:rFonts w:ascii="Arial" w:hAnsi="Arial" w:cs="Arial"/>
          <w:lang w:val="es-ES_tradnl"/>
        </w:rPr>
        <w:t>CDPD</w:t>
      </w:r>
      <w:r w:rsidRPr="00ED5D02">
        <w:rPr>
          <w:rFonts w:ascii="Arial" w:hAnsi="Arial" w:cs="Arial"/>
          <w:lang w:val="es-ES_tradnl"/>
        </w:rPr>
        <w:t xml:space="preserve">, omite señalar que al menos en tres juicios involucrados en dichas "tesis", el criterio sobre participación ciudadana </w:t>
      </w:r>
      <w:r w:rsidR="00B1316E">
        <w:rPr>
          <w:rFonts w:ascii="Arial" w:hAnsi="Arial" w:cs="Arial"/>
          <w:lang w:val="es-ES_tradnl"/>
        </w:rPr>
        <w:t>no</w:t>
      </w:r>
      <w:r w:rsidRPr="00ED5D02">
        <w:rPr>
          <w:rFonts w:ascii="Arial" w:hAnsi="Arial" w:cs="Arial"/>
          <w:lang w:val="es-ES_tradnl"/>
        </w:rPr>
        <w:t xml:space="preserve"> cumple con el estándar internacional y es abiertamente contrario a lo previsto en la Observación General No. 7</w:t>
      </w:r>
      <w:r w:rsidR="00B1316E">
        <w:rPr>
          <w:rFonts w:ascii="Arial" w:hAnsi="Arial" w:cs="Arial"/>
          <w:lang w:val="es-ES_tradnl"/>
        </w:rPr>
        <w:t xml:space="preserve"> de la CDPD</w:t>
      </w:r>
      <w:r w:rsidRPr="00ED5D02">
        <w:rPr>
          <w:rFonts w:ascii="Arial" w:hAnsi="Arial" w:cs="Arial"/>
          <w:lang w:val="es-ES_tradnl"/>
        </w:rPr>
        <w:t>.</w:t>
      </w:r>
      <w:r w:rsidR="00B1316E">
        <w:rPr>
          <w:rFonts w:ascii="Arial" w:hAnsi="Arial" w:cs="Arial"/>
          <w:lang w:val="es-ES_tradnl"/>
        </w:rPr>
        <w:t xml:space="preserve"> E</w:t>
      </w:r>
      <w:r w:rsidRPr="00ED5D02">
        <w:rPr>
          <w:rFonts w:ascii="Arial" w:hAnsi="Arial" w:cs="Arial"/>
          <w:lang w:val="es-ES_tradnl"/>
        </w:rPr>
        <w:t xml:space="preserve">n los apartados que anteceden </w:t>
      </w:r>
      <w:r w:rsidR="00B1316E">
        <w:rPr>
          <w:rFonts w:ascii="Arial" w:hAnsi="Arial" w:cs="Arial"/>
          <w:lang w:val="es-ES_tradnl"/>
        </w:rPr>
        <w:t>aún</w:t>
      </w:r>
      <w:r w:rsidRPr="00ED5D02">
        <w:rPr>
          <w:rFonts w:ascii="Arial" w:hAnsi="Arial" w:cs="Arial"/>
          <w:lang w:val="es-ES_tradnl"/>
        </w:rPr>
        <w:t xml:space="preserve"> cuando las personas con discapacidad ponen su empeño y compromiso en participar </w:t>
      </w:r>
      <w:r w:rsidR="00B1316E">
        <w:rPr>
          <w:rFonts w:ascii="Arial" w:hAnsi="Arial" w:cs="Arial"/>
          <w:lang w:val="es-ES_tradnl"/>
        </w:rPr>
        <w:t>en</w:t>
      </w:r>
      <w:r w:rsidRPr="00ED5D02">
        <w:rPr>
          <w:rFonts w:ascii="Arial" w:hAnsi="Arial" w:cs="Arial"/>
          <w:lang w:val="es-ES_tradnl"/>
        </w:rPr>
        <w:t xml:space="preserve"> los mecanismos de seguimiento con carácter honorífico, logran tener incidencia y voto en las determinaciones de dichos órganos de coordinación o de vigilancia, ya sea porque las mismas </w:t>
      </w:r>
      <w:r w:rsidRPr="00ED5D02">
        <w:rPr>
          <w:rFonts w:ascii="Arial" w:hAnsi="Arial" w:cs="Arial"/>
          <w:lang w:val="es-ES_tradnl"/>
        </w:rPr>
        <w:lastRenderedPageBreak/>
        <w:t xml:space="preserve">normas generan vacíos legales o contradicciones con la </w:t>
      </w:r>
      <w:r w:rsidR="005D2990" w:rsidRPr="00ED5D02">
        <w:rPr>
          <w:rFonts w:ascii="Arial" w:hAnsi="Arial" w:cs="Arial"/>
          <w:lang w:val="es-ES_tradnl"/>
        </w:rPr>
        <w:t>CDPD</w:t>
      </w:r>
      <w:r w:rsidRPr="00ED5D02">
        <w:rPr>
          <w:rFonts w:ascii="Arial" w:hAnsi="Arial" w:cs="Arial"/>
          <w:lang w:val="es-ES_tradnl"/>
        </w:rPr>
        <w:t>, como también resultado de la inviabilidad financiera de determinadas figuras como el Comité Técnico</w:t>
      </w:r>
      <w:r w:rsidRPr="00ED5D02">
        <w:rPr>
          <w:rStyle w:val="Ancladenotaalpie"/>
          <w:rFonts w:ascii="Arial" w:hAnsi="Arial" w:cs="Arial"/>
          <w:lang w:val="es-ES_tradnl"/>
        </w:rPr>
        <w:footnoteReference w:id="6"/>
      </w:r>
      <w:r w:rsidRPr="00ED5D02">
        <w:rPr>
          <w:rFonts w:ascii="Arial" w:hAnsi="Arial" w:cs="Arial"/>
          <w:lang w:val="es-ES_tradnl"/>
        </w:rPr>
        <w:t>.</w:t>
      </w:r>
    </w:p>
    <w:p w:rsidR="004D382F" w:rsidRPr="00ED5D02" w:rsidRDefault="004D382F">
      <w:pPr>
        <w:tabs>
          <w:tab w:val="left" w:pos="5100"/>
        </w:tabs>
        <w:spacing w:line="276" w:lineRule="auto"/>
        <w:rPr>
          <w:rFonts w:ascii="Arial" w:hAnsi="Arial" w:cs="Arial"/>
          <w:lang w:val="es-ES_tradnl"/>
        </w:rPr>
      </w:pPr>
    </w:p>
    <w:p w:rsidR="004D382F" w:rsidRPr="00ED5D02" w:rsidRDefault="008C1744" w:rsidP="007E274B">
      <w:pPr>
        <w:tabs>
          <w:tab w:val="left" w:pos="5100"/>
        </w:tabs>
        <w:spacing w:line="276" w:lineRule="auto"/>
        <w:jc w:val="right"/>
        <w:rPr>
          <w:rFonts w:ascii="Arial" w:hAnsi="Arial" w:cs="Arial"/>
          <w:lang w:val="es-ES_tradnl"/>
        </w:rPr>
      </w:pPr>
      <w:r w:rsidRPr="00ED5D02">
        <w:rPr>
          <w:rFonts w:ascii="Arial" w:hAnsi="Arial" w:cs="Arial"/>
          <w:lang w:val="es-ES_tradnl"/>
        </w:rPr>
        <w:t>____________________________________________________</w:t>
      </w:r>
    </w:p>
    <w:p w:rsidR="004D382F" w:rsidRPr="00ED5D02" w:rsidRDefault="004D382F">
      <w:pPr>
        <w:tabs>
          <w:tab w:val="left" w:pos="5100"/>
        </w:tabs>
        <w:spacing w:line="276" w:lineRule="auto"/>
        <w:rPr>
          <w:rFonts w:ascii="Arial" w:hAnsi="Arial" w:cs="Arial"/>
          <w:lang w:val="es-ES_tradnl"/>
        </w:rPr>
      </w:pPr>
    </w:p>
    <w:p w:rsidR="004D382F" w:rsidRPr="00ED5D02" w:rsidRDefault="008C1744">
      <w:pPr>
        <w:tabs>
          <w:tab w:val="left" w:pos="5100"/>
        </w:tabs>
        <w:spacing w:line="276" w:lineRule="auto"/>
        <w:jc w:val="center"/>
        <w:rPr>
          <w:rFonts w:ascii="Arial" w:hAnsi="Arial" w:cs="Arial"/>
          <w:lang w:val="es-ES_tradnl"/>
        </w:rPr>
      </w:pPr>
      <w:r w:rsidRPr="00ED5D02">
        <w:rPr>
          <w:rFonts w:ascii="Arial" w:hAnsi="Arial" w:cs="Arial"/>
          <w:b/>
          <w:bCs/>
          <w:lang w:val="es-ES_tradnl"/>
        </w:rPr>
        <w:t>Recomendaciones:</w:t>
      </w:r>
    </w:p>
    <w:p w:rsidR="004D382F" w:rsidRPr="00ED5D02" w:rsidRDefault="004D382F">
      <w:pPr>
        <w:tabs>
          <w:tab w:val="left" w:pos="5100"/>
        </w:tabs>
        <w:spacing w:line="276" w:lineRule="auto"/>
        <w:rPr>
          <w:rFonts w:ascii="Arial" w:hAnsi="Arial" w:cs="Arial"/>
          <w:lang w:val="es-ES_tradnl"/>
        </w:rPr>
      </w:pPr>
    </w:p>
    <w:p w:rsidR="004D382F" w:rsidRPr="00ED5D02" w:rsidRDefault="004D382F">
      <w:pPr>
        <w:tabs>
          <w:tab w:val="left" w:pos="5100"/>
        </w:tabs>
        <w:spacing w:line="276" w:lineRule="auto"/>
        <w:rPr>
          <w:rFonts w:ascii="Arial" w:hAnsi="Arial" w:cs="Arial"/>
          <w:lang w:val="es-ES_tradnl"/>
        </w:rPr>
      </w:pPr>
    </w:p>
    <w:p w:rsidR="004D382F" w:rsidRPr="005C01B8" w:rsidRDefault="008C1744">
      <w:pPr>
        <w:tabs>
          <w:tab w:val="left" w:pos="5100"/>
        </w:tabs>
        <w:spacing w:line="276" w:lineRule="auto"/>
        <w:rPr>
          <w:rFonts w:ascii="Arial" w:hAnsi="Arial" w:cs="Arial"/>
          <w:lang w:val="es-ES_tradnl"/>
        </w:rPr>
      </w:pPr>
      <w:r w:rsidRPr="005C01B8">
        <w:rPr>
          <w:rFonts w:ascii="Arial" w:hAnsi="Arial" w:cs="Arial"/>
          <w:lang w:val="es-ES_tradnl"/>
        </w:rPr>
        <w:t>2</w:t>
      </w:r>
      <w:r w:rsidR="000E7638" w:rsidRPr="005C01B8">
        <w:rPr>
          <w:rFonts w:ascii="Arial" w:hAnsi="Arial" w:cs="Arial"/>
          <w:lang w:val="es-ES_tradnl"/>
        </w:rPr>
        <w:t>1</w:t>
      </w:r>
      <w:r w:rsidRPr="005C01B8">
        <w:rPr>
          <w:rFonts w:ascii="Arial" w:hAnsi="Arial" w:cs="Arial"/>
          <w:lang w:val="es-ES_tradnl"/>
        </w:rPr>
        <w:t xml:space="preserve">. </w:t>
      </w:r>
      <w:r w:rsidR="00152B9B" w:rsidRPr="005C01B8">
        <w:rPr>
          <w:rFonts w:ascii="Arial" w:hAnsi="Arial" w:cs="Arial"/>
          <w:lang w:val="es-ES_tradnl"/>
        </w:rPr>
        <w:t xml:space="preserve">Recomendación </w:t>
      </w:r>
      <w:r w:rsidRPr="005C01B8">
        <w:rPr>
          <w:rFonts w:ascii="Arial" w:hAnsi="Arial" w:cs="Arial"/>
          <w:lang w:val="es-ES_tradnl"/>
        </w:rPr>
        <w:t xml:space="preserve">1. Reforma del marco legal del mecanismo de </w:t>
      </w:r>
      <w:r w:rsidR="00ED5D02" w:rsidRPr="005C01B8">
        <w:rPr>
          <w:rFonts w:ascii="Arial" w:hAnsi="Arial" w:cs="Arial"/>
          <w:lang w:val="es-ES_tradnl"/>
        </w:rPr>
        <w:t>seguimiento.</w:t>
      </w:r>
    </w:p>
    <w:p w:rsidR="004D382F" w:rsidRPr="005C01B8" w:rsidRDefault="008C1744">
      <w:pPr>
        <w:numPr>
          <w:ilvl w:val="0"/>
          <w:numId w:val="2"/>
        </w:numPr>
        <w:tabs>
          <w:tab w:val="clear" w:pos="720"/>
          <w:tab w:val="left" w:pos="5100"/>
        </w:tabs>
        <w:spacing w:line="276" w:lineRule="auto"/>
        <w:jc w:val="both"/>
        <w:rPr>
          <w:rFonts w:ascii="Arial" w:hAnsi="Arial" w:cs="Arial"/>
          <w:lang w:val="es-ES_tradnl"/>
        </w:rPr>
      </w:pPr>
      <w:r w:rsidRPr="005C01B8">
        <w:rPr>
          <w:rFonts w:ascii="Arial" w:hAnsi="Arial" w:cs="Arial"/>
          <w:lang w:val="es-ES_tradnl"/>
        </w:rPr>
        <w:t>Reformar la Ley de la CNDH para incluir los mecanismos de monitoreo de cualquier tema de acuerdo a los tratados internacionales firmados por México.</w:t>
      </w:r>
    </w:p>
    <w:p w:rsidR="004D382F" w:rsidRPr="005C01B8" w:rsidRDefault="008C1744">
      <w:pPr>
        <w:numPr>
          <w:ilvl w:val="0"/>
          <w:numId w:val="2"/>
        </w:numPr>
        <w:tabs>
          <w:tab w:val="clear" w:pos="720"/>
          <w:tab w:val="left" w:pos="5100"/>
        </w:tabs>
        <w:spacing w:line="276" w:lineRule="auto"/>
        <w:jc w:val="both"/>
        <w:rPr>
          <w:rFonts w:ascii="Arial" w:hAnsi="Arial" w:cs="Arial"/>
          <w:lang w:val="es-ES_tradnl"/>
        </w:rPr>
      </w:pPr>
      <w:r w:rsidRPr="005C01B8">
        <w:rPr>
          <w:rFonts w:ascii="Arial" w:hAnsi="Arial" w:cs="Arial"/>
          <w:lang w:val="es-ES_tradnl"/>
        </w:rPr>
        <w:t xml:space="preserve">Reformar el Reglamento Interno de la CNDH en su estructura y funciones, incluyendo su vínculo con los comités técnicos en los estados que cuenten con un mecanismo. Hasta la fecha solo 14 estados de 32 tienen un mecanismo. </w:t>
      </w:r>
    </w:p>
    <w:p w:rsidR="004D382F" w:rsidRPr="005C01B8" w:rsidRDefault="008C1744">
      <w:pPr>
        <w:numPr>
          <w:ilvl w:val="0"/>
          <w:numId w:val="2"/>
        </w:numPr>
        <w:tabs>
          <w:tab w:val="clear" w:pos="720"/>
          <w:tab w:val="left" w:pos="5100"/>
        </w:tabs>
        <w:spacing w:line="276" w:lineRule="auto"/>
        <w:jc w:val="both"/>
        <w:rPr>
          <w:rFonts w:ascii="Arial" w:hAnsi="Arial" w:cs="Arial"/>
          <w:lang w:val="es-ES_tradnl"/>
        </w:rPr>
      </w:pPr>
      <w:r w:rsidRPr="005C01B8">
        <w:rPr>
          <w:rFonts w:ascii="Arial" w:hAnsi="Arial" w:cs="Arial"/>
          <w:lang w:val="es-ES_tradnl"/>
        </w:rPr>
        <w:t>Fortalecer la Ley de la CNDH como instrumento legislativo protector de las personas con discapacidad</w:t>
      </w:r>
      <w:r w:rsidR="0065254F" w:rsidRPr="005C01B8">
        <w:rPr>
          <w:rFonts w:ascii="Arial" w:hAnsi="Arial" w:cs="Arial"/>
          <w:lang w:val="es-ES_tradnl"/>
        </w:rPr>
        <w:t>.</w:t>
      </w:r>
      <w:r w:rsidRPr="005C01B8">
        <w:rPr>
          <w:rFonts w:ascii="Arial" w:hAnsi="Arial" w:cs="Arial"/>
          <w:lang w:val="es-ES_tradnl"/>
        </w:rPr>
        <w:t xml:space="preserve"> </w:t>
      </w:r>
    </w:p>
    <w:p w:rsidR="004D382F" w:rsidRPr="005C01B8" w:rsidRDefault="008C1744">
      <w:pPr>
        <w:tabs>
          <w:tab w:val="left" w:pos="5100"/>
        </w:tabs>
        <w:spacing w:line="276" w:lineRule="auto"/>
        <w:rPr>
          <w:rFonts w:ascii="Arial" w:hAnsi="Arial" w:cs="Arial"/>
          <w:lang w:val="es-ES_tradnl"/>
        </w:rPr>
      </w:pPr>
      <w:r w:rsidRPr="005C01B8">
        <w:rPr>
          <w:rFonts w:ascii="Arial" w:hAnsi="Arial" w:cs="Arial"/>
          <w:lang w:val="es-ES_tradnl"/>
        </w:rPr>
        <w:t>2</w:t>
      </w:r>
      <w:r w:rsidR="000E7638" w:rsidRPr="005C01B8">
        <w:rPr>
          <w:rFonts w:ascii="Arial" w:hAnsi="Arial" w:cs="Arial"/>
          <w:lang w:val="es-ES_tradnl"/>
        </w:rPr>
        <w:t>2</w:t>
      </w:r>
      <w:r w:rsidRPr="005C01B8">
        <w:rPr>
          <w:rFonts w:ascii="Arial" w:hAnsi="Arial" w:cs="Arial"/>
          <w:lang w:val="es-ES_tradnl"/>
        </w:rPr>
        <w:t xml:space="preserve">. </w:t>
      </w:r>
      <w:r w:rsidR="00152B9B" w:rsidRPr="005C01B8">
        <w:rPr>
          <w:rFonts w:ascii="Arial" w:hAnsi="Arial" w:cs="Arial"/>
          <w:lang w:val="es-ES_tradnl"/>
        </w:rPr>
        <w:t xml:space="preserve">Recomendación </w:t>
      </w:r>
      <w:r w:rsidRPr="005C01B8">
        <w:rPr>
          <w:rFonts w:ascii="Arial" w:hAnsi="Arial" w:cs="Arial"/>
          <w:lang w:val="es-ES_tradnl"/>
        </w:rPr>
        <w:t>2. Presupuesto</w:t>
      </w:r>
    </w:p>
    <w:p w:rsidR="0065254F" w:rsidRPr="005C01B8" w:rsidRDefault="008C1744" w:rsidP="0065254F">
      <w:pPr>
        <w:numPr>
          <w:ilvl w:val="0"/>
          <w:numId w:val="3"/>
        </w:numPr>
        <w:tabs>
          <w:tab w:val="clear" w:pos="720"/>
          <w:tab w:val="left" w:pos="5100"/>
        </w:tabs>
        <w:spacing w:line="276" w:lineRule="auto"/>
        <w:jc w:val="both"/>
        <w:rPr>
          <w:rFonts w:ascii="Arial" w:hAnsi="Arial" w:cs="Arial"/>
          <w:lang w:val="es-ES_tradnl"/>
        </w:rPr>
      </w:pPr>
      <w:r w:rsidRPr="005C01B8">
        <w:rPr>
          <w:rFonts w:ascii="Arial" w:hAnsi="Arial" w:cs="Arial"/>
          <w:lang w:val="es-ES_tradnl"/>
        </w:rPr>
        <w:t>Asignar presupuesto para tener las facilidades para llevar a cabo las reuniones mensuales incluyendo la ministración de un intérprete de LSM calificado</w:t>
      </w:r>
      <w:r w:rsidR="0065254F" w:rsidRPr="005C01B8">
        <w:rPr>
          <w:rFonts w:ascii="Arial" w:hAnsi="Arial" w:cs="Arial"/>
          <w:lang w:val="es-ES_tradnl"/>
        </w:rPr>
        <w:t xml:space="preserve"> o </w:t>
      </w:r>
      <w:r w:rsidR="000D13BD" w:rsidRPr="005C01B8">
        <w:rPr>
          <w:rFonts w:ascii="Arial" w:hAnsi="Arial" w:cs="Arial"/>
          <w:lang w:val="es-ES_tradnl"/>
        </w:rPr>
        <w:t>una plataforma virtual accesible</w:t>
      </w:r>
      <w:r w:rsidRPr="005C01B8">
        <w:rPr>
          <w:rFonts w:ascii="Arial" w:hAnsi="Arial" w:cs="Arial"/>
          <w:lang w:val="es-ES_tradnl"/>
        </w:rPr>
        <w:t>.</w:t>
      </w:r>
    </w:p>
    <w:p w:rsidR="004D382F" w:rsidRPr="005C01B8" w:rsidRDefault="008C1744" w:rsidP="0065254F">
      <w:pPr>
        <w:tabs>
          <w:tab w:val="left" w:pos="5100"/>
        </w:tabs>
        <w:spacing w:line="276" w:lineRule="auto"/>
        <w:jc w:val="both"/>
        <w:rPr>
          <w:rFonts w:ascii="Arial" w:hAnsi="Arial" w:cs="Arial"/>
          <w:lang w:val="es-ES_tradnl"/>
        </w:rPr>
      </w:pPr>
      <w:r w:rsidRPr="005C01B8">
        <w:rPr>
          <w:rFonts w:ascii="Arial" w:hAnsi="Arial" w:cs="Arial"/>
          <w:lang w:val="es-ES_tradnl"/>
        </w:rPr>
        <w:t>2</w:t>
      </w:r>
      <w:r w:rsidR="000E7638" w:rsidRPr="005C01B8">
        <w:rPr>
          <w:rFonts w:ascii="Arial" w:hAnsi="Arial" w:cs="Arial"/>
          <w:lang w:val="es-ES_tradnl"/>
        </w:rPr>
        <w:t>3</w:t>
      </w:r>
      <w:r w:rsidRPr="005C01B8">
        <w:rPr>
          <w:rFonts w:ascii="Arial" w:hAnsi="Arial" w:cs="Arial"/>
          <w:lang w:val="es-ES_tradnl"/>
        </w:rPr>
        <w:t xml:space="preserve">. </w:t>
      </w:r>
      <w:r w:rsidR="00152B9B" w:rsidRPr="005C01B8">
        <w:rPr>
          <w:rFonts w:ascii="Arial" w:hAnsi="Arial" w:cs="Arial"/>
          <w:lang w:val="es-ES_tradnl"/>
        </w:rPr>
        <w:t>Recomendación</w:t>
      </w:r>
      <w:r w:rsidRPr="005C01B8">
        <w:rPr>
          <w:rFonts w:ascii="Arial" w:hAnsi="Arial" w:cs="Arial"/>
          <w:lang w:val="es-ES_tradnl"/>
        </w:rPr>
        <w:t xml:space="preserve"> 3 </w:t>
      </w:r>
      <w:r w:rsidR="00ED5D02" w:rsidRPr="005C01B8">
        <w:rPr>
          <w:rFonts w:ascii="Arial" w:hAnsi="Arial" w:cs="Arial"/>
          <w:lang w:val="es-ES_tradnl"/>
        </w:rPr>
        <w:t>Autonomía.</w:t>
      </w:r>
    </w:p>
    <w:p w:rsidR="004D382F" w:rsidRPr="005C01B8" w:rsidRDefault="008C1744">
      <w:pPr>
        <w:numPr>
          <w:ilvl w:val="0"/>
          <w:numId w:val="4"/>
        </w:numPr>
        <w:tabs>
          <w:tab w:val="left" w:pos="5100"/>
        </w:tabs>
        <w:spacing w:line="276" w:lineRule="auto"/>
        <w:jc w:val="both"/>
        <w:rPr>
          <w:rFonts w:ascii="Arial" w:hAnsi="Arial" w:cs="Arial"/>
          <w:lang w:val="es-ES_tradnl"/>
        </w:rPr>
      </w:pPr>
      <w:r w:rsidRPr="005C01B8">
        <w:rPr>
          <w:rFonts w:ascii="Arial" w:hAnsi="Arial" w:cs="Arial"/>
          <w:lang w:val="es-ES_tradnl"/>
        </w:rPr>
        <w:t xml:space="preserve">Para llevar a cabo las reuniones, se requiere del acompañamiento de la CNDH y que sea el facilitador. Sin embargo, el orden de día </w:t>
      </w:r>
      <w:r w:rsidR="0065254F" w:rsidRPr="005C01B8">
        <w:rPr>
          <w:rFonts w:ascii="Arial" w:hAnsi="Arial" w:cs="Arial"/>
          <w:lang w:val="es-ES_tradnl"/>
        </w:rPr>
        <w:t>y</w:t>
      </w:r>
      <w:r w:rsidRPr="005C01B8">
        <w:rPr>
          <w:rFonts w:ascii="Arial" w:hAnsi="Arial" w:cs="Arial"/>
          <w:lang w:val="es-ES_tradnl"/>
        </w:rPr>
        <w:t xml:space="preserve"> la redacción de </w:t>
      </w:r>
      <w:r w:rsidR="0065254F" w:rsidRPr="005C01B8">
        <w:rPr>
          <w:rFonts w:ascii="Arial" w:hAnsi="Arial" w:cs="Arial"/>
          <w:lang w:val="es-ES_tradnl"/>
        </w:rPr>
        <w:t xml:space="preserve">los </w:t>
      </w:r>
      <w:r w:rsidRPr="005C01B8">
        <w:rPr>
          <w:rFonts w:ascii="Arial" w:hAnsi="Arial" w:cs="Arial"/>
          <w:lang w:val="es-ES_tradnl"/>
        </w:rPr>
        <w:t>acuerdos están manipulados e inconsistentes y no están en apego a lo planteado durante la sesión por Skype.</w:t>
      </w:r>
    </w:p>
    <w:p w:rsidR="004D382F" w:rsidRPr="005C01B8" w:rsidRDefault="008C1744">
      <w:pPr>
        <w:numPr>
          <w:ilvl w:val="0"/>
          <w:numId w:val="4"/>
        </w:numPr>
        <w:tabs>
          <w:tab w:val="left" w:pos="5100"/>
        </w:tabs>
        <w:spacing w:line="276" w:lineRule="auto"/>
        <w:jc w:val="both"/>
        <w:rPr>
          <w:rFonts w:ascii="Arial" w:hAnsi="Arial" w:cs="Arial"/>
          <w:lang w:val="es-ES_tradnl"/>
        </w:rPr>
      </w:pPr>
      <w:r w:rsidRPr="005C01B8">
        <w:rPr>
          <w:rFonts w:ascii="Arial" w:hAnsi="Arial" w:cs="Arial"/>
          <w:lang w:val="es-ES_tradnl"/>
        </w:rPr>
        <w:t>Las minutas se deben de someter a la aprobación del Comité Técnico ya que se deben de hacer las modificaciones con apego a los acuerdos reales. Así mismo, no se muestra interés por llevar a cabo las reuniones, y expresan que tienen otras cosas que hacer.</w:t>
      </w:r>
    </w:p>
    <w:p w:rsidR="004D382F" w:rsidRPr="005C01B8" w:rsidRDefault="008C1744">
      <w:pPr>
        <w:tabs>
          <w:tab w:val="left" w:pos="5100"/>
        </w:tabs>
        <w:spacing w:line="276" w:lineRule="auto"/>
        <w:rPr>
          <w:rFonts w:ascii="Arial" w:hAnsi="Arial" w:cs="Arial"/>
          <w:lang w:val="es-ES_tradnl"/>
        </w:rPr>
      </w:pPr>
      <w:r w:rsidRPr="005C01B8">
        <w:rPr>
          <w:rFonts w:ascii="Arial" w:hAnsi="Arial" w:cs="Arial"/>
          <w:lang w:val="es-ES_tradnl"/>
        </w:rPr>
        <w:t>2</w:t>
      </w:r>
      <w:r w:rsidR="000E7638" w:rsidRPr="005C01B8">
        <w:rPr>
          <w:rFonts w:ascii="Arial" w:hAnsi="Arial" w:cs="Arial"/>
          <w:lang w:val="es-ES_tradnl"/>
        </w:rPr>
        <w:t>4</w:t>
      </w:r>
      <w:r w:rsidRPr="005C01B8">
        <w:rPr>
          <w:rFonts w:ascii="Arial" w:hAnsi="Arial" w:cs="Arial"/>
          <w:lang w:val="es-ES_tradnl"/>
        </w:rPr>
        <w:t xml:space="preserve">. </w:t>
      </w:r>
      <w:r w:rsidR="00152B9B" w:rsidRPr="005C01B8">
        <w:rPr>
          <w:rFonts w:ascii="Arial" w:hAnsi="Arial" w:cs="Arial"/>
          <w:lang w:val="es-ES_tradnl"/>
        </w:rPr>
        <w:t>Recomendación</w:t>
      </w:r>
      <w:r w:rsidRPr="005C01B8">
        <w:rPr>
          <w:rFonts w:ascii="Arial" w:hAnsi="Arial" w:cs="Arial"/>
          <w:lang w:val="es-ES_tradnl"/>
        </w:rPr>
        <w:t xml:space="preserve"> </w:t>
      </w:r>
      <w:r w:rsidR="0065254F" w:rsidRPr="005C01B8">
        <w:rPr>
          <w:rFonts w:ascii="Arial" w:hAnsi="Arial" w:cs="Arial"/>
          <w:lang w:val="es-ES_tradnl"/>
        </w:rPr>
        <w:t>4</w:t>
      </w:r>
      <w:r w:rsidRPr="005C01B8">
        <w:rPr>
          <w:rFonts w:ascii="Arial" w:hAnsi="Arial" w:cs="Arial"/>
          <w:lang w:val="es-ES_tradnl"/>
        </w:rPr>
        <w:t xml:space="preserve"> Autonomía </w:t>
      </w:r>
    </w:p>
    <w:p w:rsidR="004D382F" w:rsidRPr="005C01B8" w:rsidRDefault="008C1744">
      <w:pPr>
        <w:numPr>
          <w:ilvl w:val="0"/>
          <w:numId w:val="6"/>
        </w:numPr>
        <w:tabs>
          <w:tab w:val="clear" w:pos="720"/>
          <w:tab w:val="left" w:pos="5100"/>
        </w:tabs>
        <w:spacing w:line="276" w:lineRule="auto"/>
        <w:jc w:val="both"/>
        <w:rPr>
          <w:rFonts w:ascii="Arial" w:hAnsi="Arial" w:cs="Arial"/>
          <w:lang w:val="es-ES_tradnl"/>
        </w:rPr>
      </w:pPr>
      <w:r w:rsidRPr="005C01B8">
        <w:rPr>
          <w:rFonts w:ascii="Arial" w:hAnsi="Arial" w:cs="Arial"/>
          <w:lang w:val="es-ES_tradnl"/>
        </w:rPr>
        <w:t xml:space="preserve">El Consejo General en lo específico y la CNDH en lo general, deben </w:t>
      </w:r>
      <w:r w:rsidR="0065254F" w:rsidRPr="005C01B8">
        <w:rPr>
          <w:rFonts w:ascii="Arial" w:hAnsi="Arial" w:cs="Arial"/>
          <w:lang w:val="es-ES_tradnl"/>
        </w:rPr>
        <w:t>t</w:t>
      </w:r>
      <w:r w:rsidRPr="005C01B8">
        <w:rPr>
          <w:rFonts w:ascii="Arial" w:hAnsi="Arial" w:cs="Arial"/>
          <w:lang w:val="es-ES_tradnl"/>
        </w:rPr>
        <w:t>omar en cuenta al Comité Técnico al modificar sus facultades y esto no podrá hacerse en detrimento de una actividad o programa previamente aprobado o bien, para disimular la falta de aprobación del Co</w:t>
      </w:r>
      <w:r w:rsidR="0065254F" w:rsidRPr="005C01B8">
        <w:rPr>
          <w:rFonts w:ascii="Arial" w:hAnsi="Arial" w:cs="Arial"/>
          <w:lang w:val="es-ES_tradnl"/>
        </w:rPr>
        <w:t>mité</w:t>
      </w:r>
      <w:r w:rsidRPr="005C01B8">
        <w:rPr>
          <w:rFonts w:ascii="Arial" w:hAnsi="Arial" w:cs="Arial"/>
          <w:lang w:val="es-ES_tradnl"/>
        </w:rPr>
        <w:t xml:space="preserve"> Técnico con respecto a un informe </w:t>
      </w:r>
      <w:r w:rsidR="0065254F" w:rsidRPr="005C01B8">
        <w:rPr>
          <w:rFonts w:ascii="Arial" w:hAnsi="Arial" w:cs="Arial"/>
          <w:lang w:val="es-ES_tradnl"/>
        </w:rPr>
        <w:t xml:space="preserve">publicado </w:t>
      </w:r>
      <w:r w:rsidRPr="005C01B8">
        <w:rPr>
          <w:rFonts w:ascii="Arial" w:hAnsi="Arial" w:cs="Arial"/>
          <w:lang w:val="es-ES_tradnl"/>
        </w:rPr>
        <w:t>de la CNDH.</w:t>
      </w:r>
    </w:p>
    <w:p w:rsidR="004D382F" w:rsidRPr="005C01B8" w:rsidRDefault="008C1744">
      <w:pPr>
        <w:tabs>
          <w:tab w:val="left" w:pos="5100"/>
        </w:tabs>
        <w:spacing w:line="276" w:lineRule="auto"/>
        <w:rPr>
          <w:rFonts w:ascii="Arial" w:hAnsi="Arial" w:cs="Arial"/>
          <w:lang w:val="es-ES_tradnl"/>
        </w:rPr>
      </w:pPr>
      <w:r w:rsidRPr="005C01B8">
        <w:rPr>
          <w:rFonts w:ascii="Arial" w:hAnsi="Arial" w:cs="Arial"/>
          <w:lang w:val="es-ES_tradnl"/>
        </w:rPr>
        <w:t>2</w:t>
      </w:r>
      <w:r w:rsidR="000E7638" w:rsidRPr="005C01B8">
        <w:rPr>
          <w:rFonts w:ascii="Arial" w:hAnsi="Arial" w:cs="Arial"/>
          <w:lang w:val="es-ES_tradnl"/>
        </w:rPr>
        <w:t>5</w:t>
      </w:r>
      <w:r w:rsidRPr="005C01B8">
        <w:rPr>
          <w:rFonts w:ascii="Arial" w:hAnsi="Arial" w:cs="Arial"/>
          <w:lang w:val="es-ES_tradnl"/>
        </w:rPr>
        <w:t xml:space="preserve">. </w:t>
      </w:r>
      <w:r w:rsidR="00152B9B" w:rsidRPr="005C01B8">
        <w:rPr>
          <w:rFonts w:ascii="Arial" w:hAnsi="Arial" w:cs="Arial"/>
          <w:lang w:val="es-ES_tradnl"/>
        </w:rPr>
        <w:t xml:space="preserve">Recomendación </w:t>
      </w:r>
      <w:r w:rsidRPr="005C01B8">
        <w:rPr>
          <w:rFonts w:ascii="Arial" w:hAnsi="Arial" w:cs="Arial"/>
          <w:lang w:val="es-ES_tradnl"/>
        </w:rPr>
        <w:t xml:space="preserve">5. Opinión </w:t>
      </w:r>
      <w:r w:rsidR="00ED5D02" w:rsidRPr="005C01B8">
        <w:rPr>
          <w:rFonts w:ascii="Arial" w:hAnsi="Arial" w:cs="Arial"/>
          <w:lang w:val="es-ES_tradnl"/>
        </w:rPr>
        <w:t>vinculante</w:t>
      </w:r>
    </w:p>
    <w:p w:rsidR="004D382F" w:rsidRPr="005C01B8" w:rsidRDefault="008C1744">
      <w:pPr>
        <w:numPr>
          <w:ilvl w:val="0"/>
          <w:numId w:val="5"/>
        </w:numPr>
        <w:tabs>
          <w:tab w:val="clear" w:pos="720"/>
          <w:tab w:val="left" w:pos="5100"/>
        </w:tabs>
        <w:spacing w:line="276" w:lineRule="auto"/>
        <w:jc w:val="both"/>
        <w:rPr>
          <w:rFonts w:ascii="Arial" w:hAnsi="Arial" w:cs="Arial"/>
          <w:lang w:val="es-ES_tradnl"/>
        </w:rPr>
      </w:pPr>
      <w:r w:rsidRPr="005C01B8">
        <w:rPr>
          <w:rFonts w:ascii="Arial" w:hAnsi="Arial" w:cs="Arial"/>
          <w:lang w:val="es-ES_tradnl"/>
        </w:rPr>
        <w:t>Los informes que elabora la CNDH realizados con recursos del Mecanismo, deben precisar con toda claridad si el Comité Técnico participó de su diseño, ejecución, evaluación y/o aprobación. En todo caso, indicar el motivo de dicha omisión.</w:t>
      </w:r>
    </w:p>
    <w:p w:rsidR="004D382F" w:rsidRPr="005C01B8" w:rsidRDefault="008C1744">
      <w:pPr>
        <w:tabs>
          <w:tab w:val="left" w:pos="5100"/>
        </w:tabs>
        <w:spacing w:line="276" w:lineRule="auto"/>
        <w:rPr>
          <w:rFonts w:ascii="Arial" w:hAnsi="Arial" w:cs="Arial"/>
          <w:lang w:val="es-ES_tradnl"/>
        </w:rPr>
      </w:pPr>
      <w:r w:rsidRPr="005C01B8">
        <w:rPr>
          <w:rFonts w:ascii="Arial" w:hAnsi="Arial" w:cs="Arial"/>
          <w:lang w:val="es-ES_tradnl"/>
        </w:rPr>
        <w:t>2</w:t>
      </w:r>
      <w:r w:rsidR="000E7638" w:rsidRPr="005C01B8">
        <w:rPr>
          <w:rFonts w:ascii="Arial" w:hAnsi="Arial" w:cs="Arial"/>
          <w:lang w:val="es-ES_tradnl"/>
        </w:rPr>
        <w:t>6</w:t>
      </w:r>
      <w:r w:rsidRPr="005C01B8">
        <w:rPr>
          <w:rFonts w:ascii="Arial" w:hAnsi="Arial" w:cs="Arial"/>
          <w:lang w:val="es-ES_tradnl"/>
        </w:rPr>
        <w:t xml:space="preserve">. </w:t>
      </w:r>
      <w:r w:rsidR="00152B9B" w:rsidRPr="005C01B8">
        <w:rPr>
          <w:rFonts w:ascii="Arial" w:hAnsi="Arial" w:cs="Arial"/>
          <w:lang w:val="es-ES_tradnl"/>
        </w:rPr>
        <w:t xml:space="preserve">Recomendación 6. </w:t>
      </w:r>
      <w:r w:rsidRPr="005C01B8">
        <w:rPr>
          <w:rFonts w:ascii="Arial" w:hAnsi="Arial" w:cs="Arial"/>
          <w:lang w:val="es-ES_tradnl"/>
        </w:rPr>
        <w:t>Participación efectiva en la vigilancia</w:t>
      </w:r>
    </w:p>
    <w:p w:rsidR="004D382F" w:rsidRPr="005C01B8" w:rsidRDefault="008C1744">
      <w:pPr>
        <w:numPr>
          <w:ilvl w:val="0"/>
          <w:numId w:val="7"/>
        </w:numPr>
        <w:tabs>
          <w:tab w:val="clear" w:pos="720"/>
          <w:tab w:val="left" w:pos="5100"/>
        </w:tabs>
        <w:spacing w:line="276" w:lineRule="auto"/>
        <w:rPr>
          <w:rFonts w:ascii="Arial" w:hAnsi="Arial" w:cs="Arial"/>
          <w:lang w:val="es-ES_tradnl"/>
        </w:rPr>
      </w:pPr>
      <w:r w:rsidRPr="005C01B8">
        <w:rPr>
          <w:rFonts w:ascii="Arial" w:hAnsi="Arial" w:cs="Arial"/>
          <w:lang w:val="es-ES_tradnl"/>
        </w:rPr>
        <w:lastRenderedPageBreak/>
        <w:t>Deben garantizarse mecanismos de comunicación para que el Comité Técnico pueda realizar peticiones o para obtener información, incluyendo la que esta en dominio y custodia de la CNDH.</w:t>
      </w:r>
    </w:p>
    <w:p w:rsidR="00351E32" w:rsidRPr="005C01B8" w:rsidRDefault="00351E32" w:rsidP="00351E32">
      <w:pPr>
        <w:tabs>
          <w:tab w:val="left" w:pos="5100"/>
        </w:tabs>
        <w:spacing w:line="276" w:lineRule="auto"/>
        <w:ind w:left="720"/>
        <w:rPr>
          <w:rFonts w:ascii="Arial" w:hAnsi="Arial" w:cs="Arial"/>
          <w:lang w:val="es-ES_tradnl"/>
        </w:rPr>
      </w:pPr>
    </w:p>
    <w:p w:rsidR="004D382F" w:rsidRPr="005C01B8" w:rsidRDefault="008C1744">
      <w:pPr>
        <w:tabs>
          <w:tab w:val="left" w:pos="5100"/>
        </w:tabs>
        <w:spacing w:line="276" w:lineRule="auto"/>
        <w:jc w:val="both"/>
        <w:rPr>
          <w:rFonts w:ascii="Arial" w:hAnsi="Arial" w:cs="Arial"/>
          <w:lang w:val="es-ES_tradnl"/>
        </w:rPr>
      </w:pPr>
      <w:r w:rsidRPr="005C01B8">
        <w:rPr>
          <w:rFonts w:ascii="Arial" w:hAnsi="Arial" w:cs="Arial"/>
          <w:lang w:val="es-ES_tradnl"/>
        </w:rPr>
        <w:t>2</w:t>
      </w:r>
      <w:r w:rsidR="000E7638" w:rsidRPr="005C01B8">
        <w:rPr>
          <w:rFonts w:ascii="Arial" w:hAnsi="Arial" w:cs="Arial"/>
          <w:lang w:val="es-ES_tradnl"/>
        </w:rPr>
        <w:t>7</w:t>
      </w:r>
      <w:r w:rsidRPr="005C01B8">
        <w:rPr>
          <w:rFonts w:ascii="Arial" w:hAnsi="Arial" w:cs="Arial"/>
          <w:lang w:val="es-ES_tradnl"/>
        </w:rPr>
        <w:t xml:space="preserve">. </w:t>
      </w:r>
      <w:r w:rsidR="00152B9B" w:rsidRPr="005C01B8">
        <w:rPr>
          <w:rFonts w:ascii="Arial" w:hAnsi="Arial" w:cs="Arial"/>
          <w:lang w:val="es-ES_tradnl"/>
        </w:rPr>
        <w:t xml:space="preserve">Recomendación </w:t>
      </w:r>
      <w:r w:rsidRPr="005C01B8">
        <w:rPr>
          <w:rFonts w:ascii="Arial" w:hAnsi="Arial" w:cs="Arial"/>
          <w:lang w:val="es-ES_tradnl"/>
        </w:rPr>
        <w:t xml:space="preserve">7. Derechos </w:t>
      </w:r>
      <w:r w:rsidR="000D13BD" w:rsidRPr="005C01B8">
        <w:rPr>
          <w:rFonts w:ascii="Arial" w:hAnsi="Arial" w:cs="Arial"/>
          <w:lang w:val="es-ES_tradnl"/>
        </w:rPr>
        <w:t>l</w:t>
      </w:r>
      <w:r w:rsidRPr="005C01B8">
        <w:rPr>
          <w:rFonts w:ascii="Arial" w:hAnsi="Arial" w:cs="Arial"/>
          <w:lang w:val="es-ES_tradnl"/>
        </w:rPr>
        <w:t>ingüísticos de las personas con discapacidad auditiva como primera condición para su participación en Mecanismos.</w:t>
      </w:r>
    </w:p>
    <w:p w:rsidR="004D382F" w:rsidRPr="005C01B8" w:rsidRDefault="008C1744">
      <w:pPr>
        <w:pStyle w:val="NormalWeb"/>
        <w:numPr>
          <w:ilvl w:val="0"/>
          <w:numId w:val="1"/>
        </w:numPr>
        <w:spacing w:before="280" w:line="276" w:lineRule="auto"/>
        <w:jc w:val="both"/>
        <w:rPr>
          <w:rFonts w:ascii="Arial" w:hAnsi="Arial" w:cs="Arial"/>
          <w:lang w:val="es-ES_tradnl"/>
        </w:rPr>
      </w:pPr>
      <w:r w:rsidRPr="005C01B8">
        <w:rPr>
          <w:rFonts w:ascii="Arial" w:hAnsi="Arial" w:cs="Arial"/>
          <w:lang w:val="es-ES_tradnl"/>
        </w:rPr>
        <w:t>Diseñar e implementar un programa de evaluación de competencias lingüísticas en LSM a fin de garantizar la dignidad de la lengua y de sus hablantes.</w:t>
      </w:r>
    </w:p>
    <w:p w:rsidR="004D382F" w:rsidRPr="005C01B8" w:rsidRDefault="008C1744">
      <w:pPr>
        <w:pStyle w:val="NormalWeb"/>
        <w:numPr>
          <w:ilvl w:val="0"/>
          <w:numId w:val="1"/>
        </w:numPr>
        <w:spacing w:before="280" w:line="276" w:lineRule="auto"/>
        <w:jc w:val="both"/>
        <w:rPr>
          <w:rFonts w:ascii="Arial" w:hAnsi="Arial" w:cs="Arial"/>
          <w:lang w:val="es-ES_tradnl"/>
        </w:rPr>
      </w:pPr>
      <w:r w:rsidRPr="005C01B8">
        <w:rPr>
          <w:rFonts w:ascii="Arial" w:hAnsi="Arial" w:cs="Arial"/>
          <w:lang w:val="es-ES_tradnl"/>
        </w:rPr>
        <w:t>Diseñar e implementar un programa de profesionalización y capacitación continua de docentes sordos para la enseñanza de la LSM</w:t>
      </w:r>
      <w:r w:rsidR="000D13BD" w:rsidRPr="005C01B8">
        <w:rPr>
          <w:rFonts w:ascii="Arial" w:hAnsi="Arial" w:cs="Arial"/>
          <w:lang w:val="es-ES_tradnl"/>
        </w:rPr>
        <w:t>.</w:t>
      </w:r>
      <w:r w:rsidRPr="005C01B8">
        <w:rPr>
          <w:rFonts w:ascii="Arial" w:hAnsi="Arial" w:cs="Arial"/>
          <w:lang w:val="es-ES_tradnl"/>
        </w:rPr>
        <w:t xml:space="preserve"> </w:t>
      </w:r>
    </w:p>
    <w:p w:rsidR="004D382F" w:rsidRPr="005C01B8" w:rsidRDefault="008C1744">
      <w:pPr>
        <w:pStyle w:val="NormalWeb"/>
        <w:numPr>
          <w:ilvl w:val="0"/>
          <w:numId w:val="1"/>
        </w:numPr>
        <w:spacing w:before="280" w:line="276" w:lineRule="auto"/>
        <w:jc w:val="both"/>
        <w:rPr>
          <w:rFonts w:ascii="Arial" w:hAnsi="Arial" w:cs="Arial"/>
          <w:lang w:val="es-ES_tradnl"/>
        </w:rPr>
      </w:pPr>
      <w:r w:rsidRPr="005C01B8">
        <w:rPr>
          <w:rFonts w:ascii="Arial" w:hAnsi="Arial" w:cs="Arial"/>
          <w:lang w:val="es-ES_tradnl"/>
        </w:rPr>
        <w:t xml:space="preserve">Diseñar e implementar un programa de formación de intérpretes de LSM incluida la figura del intérprete sordo, que tenga al menos el grado de carrera técnica. </w:t>
      </w:r>
    </w:p>
    <w:p w:rsidR="004D382F" w:rsidRPr="005C01B8" w:rsidRDefault="008C1744">
      <w:pPr>
        <w:pStyle w:val="NormalWeb"/>
        <w:numPr>
          <w:ilvl w:val="0"/>
          <w:numId w:val="1"/>
        </w:numPr>
        <w:spacing w:before="280" w:line="276" w:lineRule="auto"/>
        <w:jc w:val="both"/>
        <w:rPr>
          <w:rFonts w:ascii="Arial" w:hAnsi="Arial" w:cs="Arial"/>
          <w:lang w:val="es-ES_tradnl"/>
        </w:rPr>
      </w:pPr>
      <w:r w:rsidRPr="005C01B8">
        <w:rPr>
          <w:rFonts w:ascii="Arial" w:hAnsi="Arial" w:cs="Arial"/>
          <w:lang w:val="es-ES_tradnl"/>
        </w:rPr>
        <w:t xml:space="preserve">Actualizar la Norma de Competencia Laboral de Prestación de Servicios de Interpretación, en el que se establezca claramente el perfil y las competencias con las que debe contar el prestador de servicios de acuerdo con su ámbito de actuación, poniendo particular énfasis en las competencias necesarias para el ámbito educativo, de salud y justicia. </w:t>
      </w:r>
    </w:p>
    <w:p w:rsidR="004D382F" w:rsidRPr="005C01B8" w:rsidRDefault="008C1744">
      <w:pPr>
        <w:pStyle w:val="NormalWeb"/>
        <w:numPr>
          <w:ilvl w:val="0"/>
          <w:numId w:val="1"/>
        </w:numPr>
        <w:spacing w:before="280" w:line="276" w:lineRule="auto"/>
        <w:jc w:val="both"/>
        <w:rPr>
          <w:rFonts w:ascii="Arial" w:hAnsi="Arial" w:cs="Arial"/>
          <w:lang w:val="es-ES_tradnl"/>
        </w:rPr>
      </w:pPr>
      <w:r w:rsidRPr="005C01B8">
        <w:rPr>
          <w:rFonts w:ascii="Arial" w:hAnsi="Arial" w:cs="Arial"/>
          <w:lang w:val="es-ES_tradnl"/>
        </w:rPr>
        <w:t>Promover un programa de regulación de prestación de servicios de interpretación a</w:t>
      </w:r>
      <w:r w:rsidR="00351E32" w:rsidRPr="005C01B8">
        <w:rPr>
          <w:rFonts w:ascii="Arial" w:hAnsi="Arial" w:cs="Arial"/>
          <w:lang w:val="es-ES_tradnl"/>
        </w:rPr>
        <w:t xml:space="preserve"> la</w:t>
      </w:r>
      <w:r w:rsidRPr="005C01B8">
        <w:rPr>
          <w:rFonts w:ascii="Arial" w:hAnsi="Arial" w:cs="Arial"/>
          <w:lang w:val="es-ES_tradnl"/>
        </w:rPr>
        <w:t xml:space="preserve"> LSM, que garantice la calidad y confidencialidad del servicio.</w:t>
      </w:r>
    </w:p>
    <w:p w:rsidR="004D382F" w:rsidRPr="005C01B8" w:rsidRDefault="008C1744">
      <w:pPr>
        <w:pStyle w:val="NormalWeb"/>
        <w:numPr>
          <w:ilvl w:val="0"/>
          <w:numId w:val="1"/>
        </w:numPr>
        <w:spacing w:before="280" w:line="276" w:lineRule="auto"/>
        <w:jc w:val="both"/>
        <w:rPr>
          <w:rFonts w:ascii="Arial" w:hAnsi="Arial" w:cs="Arial"/>
          <w:lang w:val="es-ES_tradnl"/>
        </w:rPr>
      </w:pPr>
      <w:r w:rsidRPr="005C01B8">
        <w:rPr>
          <w:rFonts w:ascii="Arial" w:hAnsi="Arial" w:cs="Arial"/>
          <w:lang w:val="es-ES_tradnl"/>
        </w:rPr>
        <w:t xml:space="preserve">En el ámbito educativo diseñar e implementar un programa de educación bilingüe que contemple la enseñanza del español como segunda lengua. </w:t>
      </w:r>
    </w:p>
    <w:p w:rsidR="004D382F" w:rsidRPr="005C01B8" w:rsidRDefault="008C1744">
      <w:pPr>
        <w:pStyle w:val="NormalWeb"/>
        <w:numPr>
          <w:ilvl w:val="0"/>
          <w:numId w:val="1"/>
        </w:numPr>
        <w:spacing w:before="280" w:line="276" w:lineRule="auto"/>
        <w:jc w:val="both"/>
        <w:rPr>
          <w:rFonts w:ascii="Arial" w:hAnsi="Arial" w:cs="Arial"/>
          <w:lang w:val="es-ES_tradnl"/>
        </w:rPr>
      </w:pPr>
      <w:r w:rsidRPr="005C01B8">
        <w:rPr>
          <w:rFonts w:ascii="Arial" w:hAnsi="Arial" w:cs="Arial"/>
          <w:lang w:val="es-ES_tradnl"/>
        </w:rPr>
        <w:t xml:space="preserve">Implementar centros virtuales de prestación de servicios de interpretación en todos los estados del país. </w:t>
      </w:r>
    </w:p>
    <w:p w:rsidR="004D382F" w:rsidRPr="005C01B8" w:rsidRDefault="008C1744">
      <w:pPr>
        <w:pStyle w:val="NormalWeb"/>
        <w:numPr>
          <w:ilvl w:val="0"/>
          <w:numId w:val="1"/>
        </w:numPr>
        <w:tabs>
          <w:tab w:val="clear" w:pos="720"/>
          <w:tab w:val="left" w:pos="5100"/>
        </w:tabs>
        <w:spacing w:line="276" w:lineRule="auto"/>
        <w:jc w:val="both"/>
        <w:rPr>
          <w:rFonts w:ascii="Arial" w:hAnsi="Arial" w:cs="Arial"/>
          <w:lang w:val="es-ES_tradnl"/>
        </w:rPr>
      </w:pPr>
      <w:r w:rsidRPr="005C01B8">
        <w:rPr>
          <w:rFonts w:ascii="Arial" w:hAnsi="Arial" w:cs="Arial"/>
          <w:lang w:val="es-ES_tradnl"/>
        </w:rPr>
        <w:t xml:space="preserve">Implementar medidas que permitan el acceso a servicios mediante mensajes de texto y videos en LSM. </w:t>
      </w:r>
    </w:p>
    <w:p w:rsidR="004D382F" w:rsidRPr="00ED5D02" w:rsidRDefault="008C1744">
      <w:pPr>
        <w:tabs>
          <w:tab w:val="left" w:pos="5100"/>
        </w:tabs>
        <w:spacing w:line="276" w:lineRule="auto"/>
        <w:jc w:val="right"/>
        <w:rPr>
          <w:rFonts w:ascii="Arial" w:hAnsi="Arial" w:cs="Arial"/>
          <w:lang w:val="es-ES_tradnl"/>
        </w:rPr>
      </w:pPr>
      <w:r w:rsidRPr="00ED5D02">
        <w:rPr>
          <w:rFonts w:ascii="Arial" w:hAnsi="Arial" w:cs="Arial"/>
          <w:lang w:val="es-ES_tradnl"/>
        </w:rPr>
        <w:t>______________________________________________________</w:t>
      </w:r>
    </w:p>
    <w:p w:rsidR="004D382F" w:rsidRPr="00ED5D02" w:rsidRDefault="004D382F">
      <w:pPr>
        <w:tabs>
          <w:tab w:val="left" w:pos="5100"/>
        </w:tabs>
        <w:spacing w:line="276" w:lineRule="auto"/>
        <w:rPr>
          <w:rFonts w:ascii="Arial" w:hAnsi="Arial" w:cs="Arial"/>
          <w:lang w:val="es-ES_tradnl"/>
        </w:rPr>
      </w:pPr>
    </w:p>
    <w:p w:rsidR="004D382F" w:rsidRDefault="008C1744" w:rsidP="000D5FDE">
      <w:pPr>
        <w:tabs>
          <w:tab w:val="left" w:pos="5100"/>
        </w:tabs>
        <w:spacing w:line="276" w:lineRule="auto"/>
        <w:jc w:val="both"/>
        <w:rPr>
          <w:rFonts w:ascii="Arial" w:hAnsi="Arial" w:cs="Arial"/>
          <w:lang w:val="es-ES_tradnl"/>
        </w:rPr>
      </w:pPr>
      <w:r w:rsidRPr="00ED5D02">
        <w:rPr>
          <w:rFonts w:ascii="Arial" w:hAnsi="Arial" w:cs="Arial"/>
          <w:lang w:val="es-ES_tradnl"/>
        </w:rPr>
        <w:t>2</w:t>
      </w:r>
      <w:r w:rsidR="000E7638">
        <w:rPr>
          <w:rFonts w:ascii="Arial" w:hAnsi="Arial" w:cs="Arial"/>
          <w:lang w:val="es-ES_tradnl"/>
        </w:rPr>
        <w:t>8</w:t>
      </w:r>
      <w:r w:rsidRPr="00ED5D02">
        <w:rPr>
          <w:rFonts w:ascii="Arial" w:hAnsi="Arial" w:cs="Arial"/>
          <w:lang w:val="es-ES_tradnl"/>
        </w:rPr>
        <w:t xml:space="preserve">. </w:t>
      </w:r>
      <w:r w:rsidR="00DC73D8">
        <w:rPr>
          <w:rFonts w:ascii="Arial" w:hAnsi="Arial" w:cs="Arial"/>
          <w:lang w:val="es-ES_tradnl"/>
        </w:rPr>
        <w:t>Para</w:t>
      </w:r>
      <w:r w:rsidRPr="00ED5D02">
        <w:rPr>
          <w:rFonts w:ascii="Arial" w:hAnsi="Arial" w:cs="Arial"/>
          <w:lang w:val="es-ES_tradnl"/>
        </w:rPr>
        <w:t xml:space="preserve"> concluir el presente Informe</w:t>
      </w:r>
      <w:r w:rsidR="00DC73D8">
        <w:rPr>
          <w:rFonts w:ascii="Arial" w:hAnsi="Arial" w:cs="Arial"/>
          <w:lang w:val="es-ES_tradnl"/>
        </w:rPr>
        <w:t>,</w:t>
      </w:r>
      <w:r w:rsidRPr="00ED5D02">
        <w:rPr>
          <w:rFonts w:ascii="Arial" w:hAnsi="Arial" w:cs="Arial"/>
          <w:lang w:val="es-ES_tradnl"/>
        </w:rPr>
        <w:t xml:space="preserve"> urge que </w:t>
      </w:r>
      <w:r w:rsidR="00351E32">
        <w:rPr>
          <w:rFonts w:ascii="Arial" w:hAnsi="Arial" w:cs="Arial"/>
          <w:lang w:val="es-ES_tradnl"/>
        </w:rPr>
        <w:t>el</w:t>
      </w:r>
      <w:r w:rsidRPr="00ED5D02">
        <w:rPr>
          <w:rFonts w:ascii="Arial" w:hAnsi="Arial" w:cs="Arial"/>
          <w:lang w:val="es-ES_tradnl"/>
        </w:rPr>
        <w:t xml:space="preserve"> Comité </w:t>
      </w:r>
      <w:r w:rsidR="00351E32">
        <w:rPr>
          <w:rFonts w:ascii="Arial" w:hAnsi="Arial" w:cs="Arial"/>
          <w:lang w:val="es-ES_tradnl"/>
        </w:rPr>
        <w:t xml:space="preserve">de la CDPD </w:t>
      </w:r>
      <w:r w:rsidRPr="00ED5D02">
        <w:rPr>
          <w:rFonts w:ascii="Arial" w:hAnsi="Arial" w:cs="Arial"/>
          <w:lang w:val="es-ES_tradnl"/>
        </w:rPr>
        <w:t xml:space="preserve">inste al Estado mexicano a cumplir con los artículos 4.3 y 33 de la </w:t>
      </w:r>
      <w:r w:rsidR="005D2990" w:rsidRPr="00ED5D02">
        <w:rPr>
          <w:rFonts w:ascii="Arial" w:hAnsi="Arial" w:cs="Arial"/>
          <w:lang w:val="es-ES_tradnl"/>
        </w:rPr>
        <w:t>CDPD</w:t>
      </w:r>
      <w:r w:rsidRPr="00ED5D02">
        <w:rPr>
          <w:rFonts w:ascii="Arial" w:hAnsi="Arial" w:cs="Arial"/>
          <w:lang w:val="es-ES_tradnl"/>
        </w:rPr>
        <w:t xml:space="preserve">, pues el propio informe inicial de </w:t>
      </w:r>
      <w:r w:rsidR="000D13BD">
        <w:rPr>
          <w:rFonts w:ascii="Arial" w:hAnsi="Arial" w:cs="Arial"/>
          <w:lang w:val="es-ES_tradnl"/>
        </w:rPr>
        <w:t>México</w:t>
      </w:r>
      <w:r w:rsidRPr="00ED5D02">
        <w:rPr>
          <w:rFonts w:ascii="Arial" w:hAnsi="Arial" w:cs="Arial"/>
          <w:lang w:val="es-ES_tradnl"/>
        </w:rPr>
        <w:t xml:space="preserve"> hace evidencia de cómo se ha postergado su cumplimiento y de la pertinencia de lo aquí comunicado a detalle que dan prueba de cómo el Estado disimula en sus informes la falta de interés en proteger y fomentar derechos básicos como fundamentales aquí referidos. </w:t>
      </w:r>
    </w:p>
    <w:p w:rsidR="00954088" w:rsidRPr="00ED5D02" w:rsidRDefault="00954088" w:rsidP="00954088">
      <w:pPr>
        <w:tabs>
          <w:tab w:val="left" w:pos="5100"/>
        </w:tabs>
        <w:spacing w:line="276" w:lineRule="auto"/>
        <w:jc w:val="right"/>
        <w:rPr>
          <w:rFonts w:ascii="Arial" w:hAnsi="Arial" w:cs="Arial"/>
          <w:lang w:val="es-ES_tradnl"/>
        </w:rPr>
      </w:pPr>
      <w:r w:rsidRPr="00ED5D02">
        <w:rPr>
          <w:rFonts w:ascii="Arial" w:hAnsi="Arial" w:cs="Arial"/>
          <w:lang w:val="es-ES_tradnl"/>
        </w:rPr>
        <w:t>______________________________________________________</w:t>
      </w:r>
    </w:p>
    <w:p w:rsidR="00A56EBC" w:rsidRDefault="00A56EBC" w:rsidP="000D5FDE">
      <w:pPr>
        <w:tabs>
          <w:tab w:val="left" w:pos="5100"/>
        </w:tabs>
        <w:spacing w:line="276" w:lineRule="auto"/>
        <w:jc w:val="both"/>
        <w:rPr>
          <w:rFonts w:ascii="Arial" w:hAnsi="Arial" w:cs="Arial"/>
          <w:lang w:val="es-ES_tradnl"/>
        </w:rPr>
      </w:pPr>
    </w:p>
    <w:p w:rsidR="00954088" w:rsidRPr="00A56EBC" w:rsidRDefault="00BE6040" w:rsidP="000D5FDE">
      <w:pPr>
        <w:tabs>
          <w:tab w:val="left" w:pos="5100"/>
        </w:tabs>
        <w:spacing w:line="276" w:lineRule="auto"/>
        <w:jc w:val="both"/>
        <w:rPr>
          <w:rFonts w:ascii="Arial" w:hAnsi="Arial" w:cs="Arial"/>
          <w:color w:val="000000" w:themeColor="text1"/>
          <w:lang w:val="es-ES_tradnl"/>
        </w:rPr>
      </w:pPr>
      <w:r w:rsidRPr="00A56EBC">
        <w:rPr>
          <w:rFonts w:ascii="Arial" w:hAnsi="Arial" w:cs="Arial"/>
          <w:color w:val="000000" w:themeColor="text1"/>
          <w:lang w:val="es-ES_tradnl"/>
        </w:rPr>
        <w:t>erik@sordosmexico.org</w:t>
      </w:r>
    </w:p>
    <w:p w:rsidR="00BE6040" w:rsidRPr="00A56EBC" w:rsidRDefault="00BE6040" w:rsidP="00954088">
      <w:pPr>
        <w:tabs>
          <w:tab w:val="left" w:pos="2970"/>
        </w:tabs>
        <w:ind w:right="360"/>
        <w:jc w:val="both"/>
        <w:rPr>
          <w:rFonts w:ascii="Arial" w:hAnsi="Arial" w:cs="Arial"/>
          <w:color w:val="000000" w:themeColor="text1"/>
          <w:lang w:val="es-ES_tradnl"/>
        </w:rPr>
      </w:pPr>
      <w:r w:rsidRPr="00A56EBC">
        <w:rPr>
          <w:rFonts w:ascii="Arial" w:hAnsi="Arial" w:cs="Arial"/>
          <w:color w:val="000000" w:themeColor="text1"/>
          <w:lang w:val="es-ES_tradnl"/>
        </w:rPr>
        <w:t>jimesan@yahoo.com</w:t>
      </w:r>
    </w:p>
    <w:p w:rsidR="00BE6040" w:rsidRPr="00A56EBC" w:rsidRDefault="00A56EBC" w:rsidP="00954088">
      <w:pPr>
        <w:tabs>
          <w:tab w:val="left" w:pos="2970"/>
        </w:tabs>
        <w:ind w:right="360"/>
        <w:jc w:val="both"/>
        <w:rPr>
          <w:rFonts w:ascii="Arial" w:hAnsi="Arial" w:cs="Arial"/>
          <w:color w:val="000000" w:themeColor="text1"/>
          <w:lang w:val="es-ES_tradnl"/>
        </w:rPr>
      </w:pPr>
      <w:r>
        <w:rPr>
          <w:rFonts w:ascii="Arial" w:hAnsi="Arial" w:cs="Arial"/>
          <w:color w:val="000000" w:themeColor="text1"/>
          <w:lang w:val="es-ES_tradnl"/>
        </w:rPr>
        <w:t>qigong_w.bc@hotmail.com</w:t>
      </w:r>
    </w:p>
    <w:p w:rsidR="00B179E9" w:rsidRPr="00A56EBC" w:rsidRDefault="00B179E9" w:rsidP="00954088">
      <w:pPr>
        <w:pStyle w:val="Default"/>
        <w:jc w:val="both"/>
        <w:rPr>
          <w:color w:val="000000" w:themeColor="text1"/>
          <w:lang w:val="es-ES_tradnl"/>
        </w:rPr>
      </w:pPr>
      <w:r w:rsidRPr="00A56EBC">
        <w:rPr>
          <w:color w:val="000000" w:themeColor="text1"/>
          <w:lang w:val="es-ES_tradnl"/>
        </w:rPr>
        <w:t>ronpedraza93@gmail.com</w:t>
      </w:r>
    </w:p>
    <w:p w:rsidR="00B179E9" w:rsidRDefault="00B179E9" w:rsidP="00954088">
      <w:pPr>
        <w:tabs>
          <w:tab w:val="left" w:pos="5100"/>
        </w:tabs>
        <w:spacing w:line="276" w:lineRule="auto"/>
        <w:jc w:val="both"/>
        <w:rPr>
          <w:rFonts w:ascii="Arial" w:hAnsi="Arial" w:cs="Arial"/>
          <w:color w:val="000000" w:themeColor="text1"/>
          <w:lang w:val="es-ES_tradnl"/>
        </w:rPr>
      </w:pPr>
      <w:r w:rsidRPr="00A56EBC">
        <w:rPr>
          <w:rFonts w:ascii="Arial" w:hAnsi="Arial" w:cs="Arial"/>
          <w:color w:val="000000" w:themeColor="text1"/>
          <w:lang w:val="es-ES_tradnl"/>
        </w:rPr>
        <w:t>cata_torres@hotmail.com</w:t>
      </w:r>
    </w:p>
    <w:p w:rsidR="00BF5952" w:rsidRPr="00A56EBC" w:rsidRDefault="00BF5952" w:rsidP="00954088">
      <w:pPr>
        <w:tabs>
          <w:tab w:val="left" w:pos="5100"/>
        </w:tabs>
        <w:spacing w:line="276" w:lineRule="auto"/>
        <w:jc w:val="both"/>
        <w:rPr>
          <w:rFonts w:ascii="Arial" w:hAnsi="Arial" w:cs="Arial"/>
          <w:color w:val="000000" w:themeColor="text1"/>
          <w:lang w:val="es-ES_tradnl"/>
        </w:rPr>
      </w:pPr>
      <w:r>
        <w:rPr>
          <w:rFonts w:ascii="Arial" w:hAnsi="Arial" w:cs="Arial"/>
          <w:color w:val="000000" w:themeColor="text1"/>
          <w:lang w:val="es-ES_tradnl"/>
        </w:rPr>
        <w:t>susana@sordosmexico.org</w:t>
      </w:r>
    </w:p>
    <w:p w:rsidR="00954088" w:rsidRPr="00A56EBC" w:rsidRDefault="00B179E9" w:rsidP="00954088">
      <w:pPr>
        <w:tabs>
          <w:tab w:val="left" w:pos="5100"/>
        </w:tabs>
        <w:spacing w:line="276" w:lineRule="auto"/>
        <w:jc w:val="both"/>
        <w:rPr>
          <w:rFonts w:ascii="Arial" w:hAnsi="Arial" w:cs="Arial"/>
          <w:color w:val="000000" w:themeColor="text1"/>
          <w:lang w:val="es-ES_tradnl"/>
        </w:rPr>
      </w:pPr>
      <w:r w:rsidRPr="00A56EBC">
        <w:rPr>
          <w:rFonts w:ascii="Arial" w:hAnsi="Arial" w:cs="Arial"/>
          <w:color w:val="000000" w:themeColor="text1"/>
          <w:lang w:val="es-ES_tradnl"/>
        </w:rPr>
        <w:t>cecilia.guillen@enprimerapersona.mx</w:t>
      </w:r>
      <w:r w:rsidR="00954088" w:rsidRPr="00A56EBC">
        <w:rPr>
          <w:rFonts w:ascii="Arial" w:hAnsi="Arial" w:cs="Arial"/>
          <w:color w:val="000000" w:themeColor="text1"/>
          <w:lang w:val="es-ES_tradnl"/>
        </w:rPr>
        <w:t xml:space="preserve"> </w:t>
      </w:r>
    </w:p>
    <w:sectPr w:rsidR="00954088" w:rsidRPr="00A56EBC">
      <w:footerReference w:type="even" r:id="rId7"/>
      <w:footerReference w:type="default" r:id="rId8"/>
      <w:pgSz w:w="12240" w:h="15840"/>
      <w:pgMar w:top="1134" w:right="1134" w:bottom="1134" w:left="1134" w:header="0" w:footer="0" w:gutter="0"/>
      <w:cols w:space="720"/>
      <w:formProt w:val="0"/>
      <w:docGrid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DC9" w:rsidRDefault="001B6DC9">
      <w:r>
        <w:separator/>
      </w:r>
    </w:p>
  </w:endnote>
  <w:endnote w:type="continuationSeparator" w:id="0">
    <w:p w:rsidR="001B6DC9" w:rsidRDefault="001B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roman"/>
    <w:pitch w:val="variable"/>
  </w:font>
  <w:font w:name="DejaVu Sans">
    <w:altName w:val="Verdana"/>
    <w:panose1 w:val="020B0604020202020204"/>
    <w:charset w:val="00"/>
    <w:family w:val="roman"/>
    <w:pitch w:val="default"/>
  </w:font>
  <w:font w:name="Noto Sans Devanagari">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roman"/>
    <w:pitch w:val="variable"/>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16872562"/>
      <w:docPartObj>
        <w:docPartGallery w:val="Page Numbers (Bottom of Page)"/>
        <w:docPartUnique/>
      </w:docPartObj>
    </w:sdtPr>
    <w:sdtEndPr>
      <w:rPr>
        <w:rStyle w:val="Nmerodepgina"/>
      </w:rPr>
    </w:sdtEndPr>
    <w:sdtContent>
      <w:p w:rsidR="00B42491" w:rsidRDefault="00B42491" w:rsidP="00FF484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42491" w:rsidRDefault="00B42491" w:rsidP="00B4249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82736428"/>
      <w:docPartObj>
        <w:docPartGallery w:val="Page Numbers (Bottom of Page)"/>
        <w:docPartUnique/>
      </w:docPartObj>
    </w:sdtPr>
    <w:sdtEndPr>
      <w:rPr>
        <w:rStyle w:val="Nmerodepgina"/>
        <w:rFonts w:ascii="Arial" w:hAnsi="Arial" w:cs="Arial"/>
        <w:sz w:val="18"/>
        <w:szCs w:val="18"/>
      </w:rPr>
    </w:sdtEndPr>
    <w:sdtContent>
      <w:p w:rsidR="00B42491" w:rsidRPr="00B42491" w:rsidRDefault="00B42491" w:rsidP="00FF4843">
        <w:pPr>
          <w:pStyle w:val="Piedepgina"/>
          <w:framePr w:wrap="none" w:vAnchor="text" w:hAnchor="margin" w:xAlign="right" w:y="1"/>
          <w:rPr>
            <w:rStyle w:val="Nmerodepgina"/>
            <w:rFonts w:ascii="Arial" w:hAnsi="Arial" w:cs="Arial"/>
            <w:sz w:val="18"/>
            <w:szCs w:val="18"/>
          </w:rPr>
        </w:pPr>
        <w:r w:rsidRPr="00B42491">
          <w:rPr>
            <w:rStyle w:val="Nmerodepgina"/>
            <w:rFonts w:ascii="Arial" w:hAnsi="Arial" w:cs="Arial"/>
            <w:sz w:val="18"/>
            <w:szCs w:val="18"/>
          </w:rPr>
          <w:fldChar w:fldCharType="begin"/>
        </w:r>
        <w:r w:rsidRPr="00B42491">
          <w:rPr>
            <w:rStyle w:val="Nmerodepgina"/>
            <w:rFonts w:ascii="Arial" w:hAnsi="Arial" w:cs="Arial"/>
            <w:sz w:val="18"/>
            <w:szCs w:val="18"/>
          </w:rPr>
          <w:instrText xml:space="preserve"> PAGE </w:instrText>
        </w:r>
        <w:r w:rsidRPr="00B42491">
          <w:rPr>
            <w:rStyle w:val="Nmerodepgina"/>
            <w:rFonts w:ascii="Arial" w:hAnsi="Arial" w:cs="Arial"/>
            <w:sz w:val="18"/>
            <w:szCs w:val="18"/>
          </w:rPr>
          <w:fldChar w:fldCharType="separate"/>
        </w:r>
        <w:r w:rsidRPr="00B42491">
          <w:rPr>
            <w:rStyle w:val="Nmerodepgina"/>
            <w:rFonts w:ascii="Arial" w:hAnsi="Arial" w:cs="Arial"/>
            <w:noProof/>
            <w:sz w:val="18"/>
            <w:szCs w:val="18"/>
          </w:rPr>
          <w:t>1</w:t>
        </w:r>
        <w:r w:rsidRPr="00B42491">
          <w:rPr>
            <w:rStyle w:val="Nmerodepgina"/>
            <w:rFonts w:ascii="Arial" w:hAnsi="Arial" w:cs="Arial"/>
            <w:sz w:val="18"/>
            <w:szCs w:val="18"/>
          </w:rPr>
          <w:fldChar w:fldCharType="end"/>
        </w:r>
        <w:r>
          <w:rPr>
            <w:rStyle w:val="Nmerodepgina"/>
            <w:rFonts w:ascii="Arial" w:hAnsi="Arial" w:cs="Arial"/>
            <w:sz w:val="18"/>
            <w:szCs w:val="18"/>
          </w:rPr>
          <w:t>/</w:t>
        </w:r>
        <w:r>
          <w:rPr>
            <w:rStyle w:val="Nmerodepgina"/>
            <w:rFonts w:ascii="Arial" w:hAnsi="Arial" w:cs="Arial"/>
            <w:sz w:val="18"/>
            <w:szCs w:val="18"/>
          </w:rPr>
          <w:fldChar w:fldCharType="begin"/>
        </w:r>
        <w:r>
          <w:rPr>
            <w:rStyle w:val="Nmerodepgina"/>
            <w:rFonts w:ascii="Arial" w:hAnsi="Arial" w:cs="Arial"/>
            <w:sz w:val="18"/>
            <w:szCs w:val="18"/>
          </w:rPr>
          <w:instrText xml:space="preserve"> NUMPAGES  \* MERGEFORMAT </w:instrText>
        </w:r>
        <w:r>
          <w:rPr>
            <w:rStyle w:val="Nmerodepgina"/>
            <w:rFonts w:ascii="Arial" w:hAnsi="Arial" w:cs="Arial"/>
            <w:sz w:val="18"/>
            <w:szCs w:val="18"/>
          </w:rPr>
          <w:fldChar w:fldCharType="separate"/>
        </w:r>
        <w:r>
          <w:rPr>
            <w:rStyle w:val="Nmerodepgina"/>
            <w:rFonts w:ascii="Arial" w:hAnsi="Arial" w:cs="Arial"/>
            <w:noProof/>
            <w:sz w:val="18"/>
            <w:szCs w:val="18"/>
          </w:rPr>
          <w:t>8</w:t>
        </w:r>
        <w:r>
          <w:rPr>
            <w:rStyle w:val="Nmerodepgina"/>
            <w:rFonts w:ascii="Arial" w:hAnsi="Arial" w:cs="Arial"/>
            <w:sz w:val="18"/>
            <w:szCs w:val="18"/>
          </w:rPr>
          <w:fldChar w:fldCharType="end"/>
        </w:r>
      </w:p>
    </w:sdtContent>
  </w:sdt>
  <w:p w:rsidR="00B42491" w:rsidRDefault="00B42491" w:rsidP="00B4249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DC9" w:rsidRDefault="001B6DC9">
      <w:r>
        <w:separator/>
      </w:r>
    </w:p>
  </w:footnote>
  <w:footnote w:type="continuationSeparator" w:id="0">
    <w:p w:rsidR="001B6DC9" w:rsidRDefault="001B6DC9">
      <w:r>
        <w:continuationSeparator/>
      </w:r>
    </w:p>
  </w:footnote>
  <w:footnote w:id="1">
    <w:p w:rsidR="005D2990" w:rsidRPr="006D22AD" w:rsidRDefault="005D2990" w:rsidP="006D22AD">
      <w:pPr>
        <w:tabs>
          <w:tab w:val="left" w:pos="2970"/>
        </w:tabs>
        <w:ind w:right="360"/>
        <w:jc w:val="both"/>
        <w:rPr>
          <w:rFonts w:ascii="Arial" w:hAnsi="Arial"/>
          <w:sz w:val="18"/>
          <w:szCs w:val="18"/>
        </w:rPr>
      </w:pPr>
      <w:r w:rsidRPr="004C66B0">
        <w:rPr>
          <w:rStyle w:val="Refdenotaalpie"/>
          <w:rFonts w:ascii="Arial" w:hAnsi="Arial" w:cs="Arial"/>
          <w:sz w:val="18"/>
          <w:szCs w:val="18"/>
        </w:rPr>
        <w:footnoteRef/>
      </w:r>
      <w:r w:rsidRPr="004C66B0">
        <w:rPr>
          <w:rFonts w:ascii="Arial" w:hAnsi="Arial" w:cs="Arial"/>
          <w:sz w:val="18"/>
          <w:szCs w:val="18"/>
        </w:rPr>
        <w:t xml:space="preserve"> </w:t>
      </w:r>
      <w:r w:rsidRPr="004C66B0">
        <w:rPr>
          <w:rFonts w:ascii="Arial" w:hAnsi="Arial"/>
          <w:sz w:val="18"/>
          <w:szCs w:val="18"/>
        </w:rPr>
        <w:t>Organización de personas con discapacidad auditiva en cuya dirección participan personas con esa discapacidad</w:t>
      </w:r>
    </w:p>
  </w:footnote>
  <w:footnote w:id="2">
    <w:p w:rsidR="005D2990" w:rsidRPr="006D22AD" w:rsidRDefault="005D2990" w:rsidP="006D22AD">
      <w:pPr>
        <w:tabs>
          <w:tab w:val="left" w:pos="2970"/>
        </w:tabs>
        <w:ind w:right="360"/>
        <w:jc w:val="both"/>
        <w:rPr>
          <w:rFonts w:ascii="Arial" w:hAnsi="Arial"/>
          <w:sz w:val="18"/>
          <w:szCs w:val="18"/>
        </w:rPr>
      </w:pPr>
      <w:r w:rsidRPr="004C66B0">
        <w:rPr>
          <w:rStyle w:val="Refdenotaalpie"/>
          <w:rFonts w:ascii="Arial" w:hAnsi="Arial" w:cs="Arial"/>
          <w:sz w:val="18"/>
          <w:szCs w:val="18"/>
        </w:rPr>
        <w:footnoteRef/>
      </w:r>
      <w:r w:rsidRPr="004C66B0">
        <w:rPr>
          <w:rFonts w:ascii="Arial" w:hAnsi="Arial" w:cs="Arial"/>
          <w:sz w:val="18"/>
          <w:szCs w:val="18"/>
        </w:rPr>
        <w:t xml:space="preserve"> </w:t>
      </w:r>
      <w:r w:rsidRPr="004C66B0">
        <w:rPr>
          <w:rFonts w:ascii="Arial" w:hAnsi="Arial"/>
          <w:sz w:val="18"/>
          <w:szCs w:val="18"/>
        </w:rPr>
        <w:t>Organización de mujeres con discapacidad psicosocial fundada y dirigida por mujeres con esa condición</w:t>
      </w:r>
    </w:p>
  </w:footnote>
  <w:footnote w:id="3">
    <w:p w:rsidR="004D382F" w:rsidRPr="000D5FDE" w:rsidRDefault="008C1744">
      <w:pPr>
        <w:pStyle w:val="Sinespaciado"/>
        <w:jc w:val="both"/>
        <w:rPr>
          <w:rFonts w:ascii="Arial" w:hAnsi="Arial" w:cs="Arial"/>
          <w:sz w:val="20"/>
          <w:szCs w:val="20"/>
        </w:rPr>
      </w:pPr>
      <w:r w:rsidRPr="000D5FDE">
        <w:rPr>
          <w:rStyle w:val="Caracteresdenotaalpie"/>
          <w:rFonts w:ascii="Arial" w:hAnsi="Arial" w:cs="Arial"/>
          <w:sz w:val="20"/>
          <w:szCs w:val="20"/>
          <w:vertAlign w:val="superscript"/>
        </w:rPr>
        <w:footnoteRef/>
      </w:r>
      <w:r w:rsidRPr="000D5FDE">
        <w:rPr>
          <w:rStyle w:val="Caracteresdenotaalpie"/>
          <w:rFonts w:ascii="Arial" w:hAnsi="Arial" w:cs="Arial"/>
          <w:sz w:val="20"/>
          <w:szCs w:val="20"/>
        </w:rPr>
        <w:t xml:space="preserve"> </w:t>
      </w:r>
      <w:r w:rsidRPr="000D5FDE">
        <w:rPr>
          <w:rFonts w:ascii="Arial" w:hAnsi="Arial" w:cs="Arial"/>
          <w:sz w:val="20"/>
          <w:szCs w:val="20"/>
          <w:lang w:eastAsia="es-MX"/>
        </w:rPr>
        <w:t>Instituto Nacional de Estadística y Geografía, Encuesta Nacional de la Dinámica Demográfica de 2014</w:t>
      </w:r>
      <w:r w:rsidRPr="000D5FDE">
        <w:rPr>
          <w:rFonts w:ascii="Arial" w:hAnsi="Arial" w:cs="Arial"/>
          <w:i/>
          <w:iCs/>
          <w:sz w:val="20"/>
          <w:szCs w:val="20"/>
          <w:lang w:eastAsia="es-MX"/>
        </w:rPr>
        <w:t>,</w:t>
      </w:r>
      <w:r w:rsidRPr="000D5FDE">
        <w:rPr>
          <w:rFonts w:ascii="Arial" w:hAnsi="Arial" w:cs="Arial"/>
          <w:sz w:val="20"/>
          <w:szCs w:val="20"/>
          <w:lang w:eastAsia="es-MX"/>
        </w:rPr>
        <w:t xml:space="preserve"> México, 2014, p. 21, </w:t>
      </w:r>
      <w:r w:rsidRPr="000D5FDE">
        <w:rPr>
          <w:rFonts w:ascii="Arial" w:hAnsi="Arial" w:cs="Arial"/>
          <w:sz w:val="20"/>
          <w:szCs w:val="20"/>
        </w:rPr>
        <w:t>disponible en:</w:t>
      </w:r>
    </w:p>
    <w:p w:rsidR="004D382F" w:rsidRPr="000D5FDE" w:rsidRDefault="000D5FDE">
      <w:pPr>
        <w:pStyle w:val="Sinespaciado"/>
        <w:jc w:val="both"/>
        <w:rPr>
          <w:rFonts w:ascii="Arial" w:hAnsi="Arial" w:cs="Arial"/>
          <w:sz w:val="20"/>
          <w:szCs w:val="20"/>
        </w:rPr>
      </w:pPr>
      <w:r>
        <w:rPr>
          <w:rFonts w:ascii="Arial" w:hAnsi="Arial" w:cs="Arial"/>
          <w:sz w:val="20"/>
          <w:szCs w:val="20"/>
        </w:rPr>
        <w:t>&lt;</w:t>
      </w:r>
      <w:r w:rsidR="008C1744" w:rsidRPr="000D5FDE">
        <w:rPr>
          <w:rFonts w:ascii="Arial" w:hAnsi="Arial" w:cs="Arial"/>
          <w:sz w:val="20"/>
          <w:szCs w:val="20"/>
        </w:rPr>
        <w:t>http://internet.contenidos.inegi.org.mx/contenidos/Productos/prod_serv/contenidos/espanol/bvinegi/productos/nueva_estruc/702825090203.pdf</w:t>
      </w:r>
      <w:r>
        <w:rPr>
          <w:rFonts w:ascii="Arial" w:hAnsi="Arial" w:cs="Arial"/>
          <w:sz w:val="20"/>
          <w:szCs w:val="20"/>
        </w:rPr>
        <w:t>&gt;</w:t>
      </w:r>
    </w:p>
  </w:footnote>
  <w:footnote w:id="4">
    <w:p w:rsidR="004D382F" w:rsidRPr="000D5FDE" w:rsidRDefault="008C1744">
      <w:pPr>
        <w:pStyle w:val="Textonotapie"/>
        <w:spacing w:after="160"/>
        <w:jc w:val="both"/>
        <w:rPr>
          <w:rFonts w:ascii="Arial" w:hAnsi="Arial" w:cs="Arial"/>
        </w:rPr>
      </w:pPr>
      <w:r w:rsidRPr="000D5FDE">
        <w:rPr>
          <w:rStyle w:val="Caracteresdenotaalpie"/>
          <w:rFonts w:ascii="Arial" w:hAnsi="Arial" w:cs="Arial"/>
          <w:vertAlign w:val="superscript"/>
        </w:rPr>
        <w:footnoteRef/>
      </w:r>
      <w:r w:rsidR="000D5FDE">
        <w:rPr>
          <w:rFonts w:ascii="Arial" w:hAnsi="Arial" w:cs="Arial"/>
        </w:rPr>
        <w:t xml:space="preserve"> </w:t>
      </w:r>
      <w:r w:rsidRPr="000D5FDE">
        <w:rPr>
          <w:rFonts w:ascii="Arial" w:hAnsi="Arial" w:cs="Arial"/>
        </w:rPr>
        <w:t>El Censo 2010, se encuentra disponible en:http://www.beta.inegi.org.mx/proyectos/ccpv/2010/</w:t>
      </w:r>
    </w:p>
  </w:footnote>
  <w:footnote w:id="5">
    <w:p w:rsidR="004D382F" w:rsidRPr="00954E88" w:rsidRDefault="008C1744" w:rsidP="00C16A33">
      <w:pPr>
        <w:pStyle w:val="Textonotapie"/>
        <w:rPr>
          <w:rFonts w:ascii="Arial" w:hAnsi="Arial" w:cs="Arial"/>
        </w:rPr>
      </w:pPr>
      <w:r w:rsidRPr="00954E88">
        <w:rPr>
          <w:rStyle w:val="Caracteresdenotaalpie"/>
          <w:rFonts w:ascii="Arial" w:hAnsi="Arial" w:cs="Arial"/>
          <w:vertAlign w:val="superscript"/>
        </w:rPr>
        <w:footnoteRef/>
      </w:r>
      <w:r w:rsidR="00954E88" w:rsidRPr="00954E88">
        <w:rPr>
          <w:rFonts w:ascii="Arial" w:hAnsi="Arial" w:cs="Arial"/>
          <w:vertAlign w:val="superscript"/>
        </w:rPr>
        <w:t xml:space="preserve"> </w:t>
      </w:r>
      <w:r w:rsidRPr="00954E88">
        <w:rPr>
          <w:rFonts w:ascii="Arial" w:hAnsi="Arial" w:cs="Arial"/>
        </w:rPr>
        <w:t>Hasta junio de 2017 reformó el Reglamento de la Ley de la CNDH y ello, sólo es una tardanza imputable a la</w:t>
      </w:r>
      <w:r w:rsidR="00C16A33">
        <w:rPr>
          <w:rFonts w:ascii="Arial" w:hAnsi="Arial" w:cs="Arial"/>
        </w:rPr>
        <w:t xml:space="preserve"> </w:t>
      </w:r>
      <w:r w:rsidRPr="00954E88">
        <w:rPr>
          <w:rFonts w:ascii="Arial" w:hAnsi="Arial" w:cs="Arial"/>
        </w:rPr>
        <w:t>propia CNDH pues es un tipo de instrumento legal que no requiere la participación de otro actor</w:t>
      </w:r>
      <w:r w:rsidR="00C16A33">
        <w:rPr>
          <w:rFonts w:ascii="Arial" w:hAnsi="Arial" w:cs="Arial"/>
        </w:rPr>
        <w:t xml:space="preserve"> </w:t>
      </w:r>
      <w:r w:rsidRPr="00954E88">
        <w:rPr>
          <w:rFonts w:ascii="Arial" w:hAnsi="Arial" w:cs="Arial"/>
        </w:rPr>
        <w:t>gubernamental como sería el Congreso de la Unión, pues por tratarse de un reglamento y no de una ley, lo</w:t>
      </w:r>
      <w:r w:rsidR="00C16A33">
        <w:rPr>
          <w:rFonts w:ascii="Arial" w:hAnsi="Arial" w:cs="Arial"/>
        </w:rPr>
        <w:t xml:space="preserve"> </w:t>
      </w:r>
      <w:r w:rsidRPr="00954E88">
        <w:rPr>
          <w:rFonts w:ascii="Arial" w:hAnsi="Arial" w:cs="Arial"/>
        </w:rPr>
        <w:t>expide la propia CNDH</w:t>
      </w:r>
      <w:r w:rsidR="003F2387">
        <w:rPr>
          <w:rFonts w:ascii="Arial" w:hAnsi="Arial" w:cs="Arial"/>
        </w:rPr>
        <w:t>.</w:t>
      </w:r>
    </w:p>
  </w:footnote>
  <w:footnote w:id="6">
    <w:p w:rsidR="004D382F" w:rsidRPr="007E274B" w:rsidRDefault="008C1744" w:rsidP="007E274B">
      <w:pPr>
        <w:pStyle w:val="Textonotapie"/>
        <w:jc w:val="both"/>
        <w:rPr>
          <w:rFonts w:ascii="Arial" w:hAnsi="Arial" w:cs="Arial"/>
        </w:rPr>
      </w:pPr>
      <w:r w:rsidRPr="007E274B">
        <w:rPr>
          <w:rStyle w:val="Caracteresdenotaalpie"/>
          <w:rFonts w:ascii="Arial" w:hAnsi="Arial" w:cs="Arial"/>
          <w:vertAlign w:val="superscript"/>
        </w:rPr>
        <w:footnoteRef/>
      </w:r>
      <w:r w:rsidR="007E274B">
        <w:rPr>
          <w:rFonts w:ascii="Arial" w:hAnsi="Arial" w:cs="Arial"/>
        </w:rPr>
        <w:t xml:space="preserve"> </w:t>
      </w:r>
      <w:r w:rsidRPr="007E274B">
        <w:rPr>
          <w:rFonts w:ascii="Arial" w:hAnsi="Arial" w:cs="Arial"/>
        </w:rPr>
        <w:t xml:space="preserve">Al momento de rendirse el presente informe, uno de sus integrantes </w:t>
      </w:r>
      <w:r w:rsidR="00EA35ED">
        <w:rPr>
          <w:rFonts w:ascii="Arial" w:hAnsi="Arial" w:cs="Arial"/>
        </w:rPr>
        <w:t xml:space="preserve">del Comité Técnico </w:t>
      </w:r>
      <w:r w:rsidRPr="007E274B">
        <w:rPr>
          <w:rFonts w:ascii="Arial" w:hAnsi="Arial" w:cs="Arial"/>
        </w:rPr>
        <w:t>ya había presentado su renuncia formal ante la CNDH</w:t>
      </w:r>
      <w:r w:rsidR="00EA35ED">
        <w:rPr>
          <w:rFonts w:ascii="Arial" w:hAnsi="Arial" w:cs="Arial"/>
        </w:rPr>
        <w:t>. L</w:t>
      </w:r>
      <w:r w:rsidRPr="007E274B">
        <w:rPr>
          <w:rFonts w:ascii="Arial" w:hAnsi="Arial" w:cs="Arial"/>
        </w:rPr>
        <w:t>a carencia de mecanismos óptimos de comunicación entre el C</w:t>
      </w:r>
      <w:r w:rsidR="00EA35ED">
        <w:rPr>
          <w:rFonts w:ascii="Arial" w:hAnsi="Arial" w:cs="Arial"/>
        </w:rPr>
        <w:t xml:space="preserve">omité </w:t>
      </w:r>
      <w:r w:rsidRPr="007E274B">
        <w:rPr>
          <w:rFonts w:ascii="Arial" w:hAnsi="Arial" w:cs="Arial"/>
        </w:rPr>
        <w:t>T</w:t>
      </w:r>
      <w:r w:rsidR="00EA35ED">
        <w:rPr>
          <w:rFonts w:ascii="Arial" w:hAnsi="Arial" w:cs="Arial"/>
        </w:rPr>
        <w:t>écnico</w:t>
      </w:r>
      <w:r w:rsidRPr="007E274B">
        <w:rPr>
          <w:rFonts w:ascii="Arial" w:hAnsi="Arial" w:cs="Arial"/>
        </w:rPr>
        <w:t xml:space="preserve"> y la CN</w:t>
      </w:r>
      <w:r w:rsidR="00EA35ED">
        <w:rPr>
          <w:rFonts w:ascii="Arial" w:hAnsi="Arial" w:cs="Arial"/>
        </w:rPr>
        <w:t>DH</w:t>
      </w:r>
      <w:r w:rsidRPr="007E274B">
        <w:rPr>
          <w:rFonts w:ascii="Arial" w:hAnsi="Arial" w:cs="Arial"/>
        </w:rPr>
        <w:t xml:space="preserve"> redundan en la necesidad de pronunciarse en este </w:t>
      </w:r>
      <w:r w:rsidR="00EA35ED">
        <w:rPr>
          <w:rFonts w:ascii="Arial" w:hAnsi="Arial" w:cs="Arial"/>
        </w:rPr>
        <w:t>I</w:t>
      </w:r>
      <w:r w:rsidRPr="007E274B">
        <w:rPr>
          <w:rFonts w:ascii="Arial" w:hAnsi="Arial" w:cs="Arial"/>
        </w:rPr>
        <w:t>nforme</w:t>
      </w:r>
      <w:r w:rsidR="0083765D">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9B2"/>
    <w:multiLevelType w:val="multilevel"/>
    <w:tmpl w:val="B47806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DB16BBF"/>
    <w:multiLevelType w:val="multilevel"/>
    <w:tmpl w:val="8CD678C2"/>
    <w:lvl w:ilvl="0">
      <w:start w:val="1"/>
      <w:numFmt w:val="bullet"/>
      <w:lvlText w:val=""/>
      <w:lvlJc w:val="left"/>
      <w:pPr>
        <w:tabs>
          <w:tab w:val="num" w:pos="788"/>
        </w:tabs>
        <w:ind w:left="788" w:hanging="360"/>
      </w:pPr>
      <w:rPr>
        <w:rFonts w:ascii="Symbol" w:hAnsi="Symbol" w:cs="OpenSymbol" w:hint="default"/>
        <w:sz w:val="24"/>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2" w15:restartNumberingAfterBreak="0">
    <w:nsid w:val="1B0F3A14"/>
    <w:multiLevelType w:val="multilevel"/>
    <w:tmpl w:val="8D3CD1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4B851A7"/>
    <w:multiLevelType w:val="multilevel"/>
    <w:tmpl w:val="7B025F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35B6243"/>
    <w:multiLevelType w:val="multilevel"/>
    <w:tmpl w:val="033C73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04B0909"/>
    <w:multiLevelType w:val="multilevel"/>
    <w:tmpl w:val="963AD7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F144173"/>
    <w:multiLevelType w:val="multilevel"/>
    <w:tmpl w:val="46D0F73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77375C1"/>
    <w:multiLevelType w:val="multilevel"/>
    <w:tmpl w:val="8F9CF0DC"/>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6"/>
  </w:num>
  <w:num w:numId="3">
    <w:abstractNumId w:val="4"/>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2F"/>
    <w:rsid w:val="000211E2"/>
    <w:rsid w:val="000300AC"/>
    <w:rsid w:val="000B72B6"/>
    <w:rsid w:val="000D13BD"/>
    <w:rsid w:val="000D5FDE"/>
    <w:rsid w:val="000E7638"/>
    <w:rsid w:val="00120490"/>
    <w:rsid w:val="001225ED"/>
    <w:rsid w:val="00152B9B"/>
    <w:rsid w:val="001B6DC9"/>
    <w:rsid w:val="001F1C68"/>
    <w:rsid w:val="00201E54"/>
    <w:rsid w:val="002533D7"/>
    <w:rsid w:val="002A51CD"/>
    <w:rsid w:val="002F0C43"/>
    <w:rsid w:val="00335FD3"/>
    <w:rsid w:val="00351E32"/>
    <w:rsid w:val="003F2387"/>
    <w:rsid w:val="004443CF"/>
    <w:rsid w:val="004C7585"/>
    <w:rsid w:val="004D382F"/>
    <w:rsid w:val="004D77C1"/>
    <w:rsid w:val="004F46B8"/>
    <w:rsid w:val="005C01B8"/>
    <w:rsid w:val="005D2990"/>
    <w:rsid w:val="005F0C3A"/>
    <w:rsid w:val="00633755"/>
    <w:rsid w:val="0065254F"/>
    <w:rsid w:val="00670834"/>
    <w:rsid w:val="006B0EDD"/>
    <w:rsid w:val="006B3DA2"/>
    <w:rsid w:val="006D22AD"/>
    <w:rsid w:val="007A5B71"/>
    <w:rsid w:val="007A7A2F"/>
    <w:rsid w:val="007E274B"/>
    <w:rsid w:val="00804D92"/>
    <w:rsid w:val="0083765D"/>
    <w:rsid w:val="008649DA"/>
    <w:rsid w:val="008A5984"/>
    <w:rsid w:val="008C1744"/>
    <w:rsid w:val="008E1F7A"/>
    <w:rsid w:val="00954088"/>
    <w:rsid w:val="00954E88"/>
    <w:rsid w:val="009C7BE5"/>
    <w:rsid w:val="009D4E3B"/>
    <w:rsid w:val="00A11454"/>
    <w:rsid w:val="00A56EBC"/>
    <w:rsid w:val="00B1316E"/>
    <w:rsid w:val="00B179E9"/>
    <w:rsid w:val="00B42491"/>
    <w:rsid w:val="00BE6040"/>
    <w:rsid w:val="00BF5952"/>
    <w:rsid w:val="00C16A33"/>
    <w:rsid w:val="00CA503B"/>
    <w:rsid w:val="00CF15AE"/>
    <w:rsid w:val="00D67C5F"/>
    <w:rsid w:val="00D97A8A"/>
    <w:rsid w:val="00DC73D8"/>
    <w:rsid w:val="00DE724F"/>
    <w:rsid w:val="00DF1D50"/>
    <w:rsid w:val="00E24F09"/>
    <w:rsid w:val="00E76A15"/>
    <w:rsid w:val="00E77B1F"/>
    <w:rsid w:val="00E818C1"/>
    <w:rsid w:val="00EA35ED"/>
    <w:rsid w:val="00EC4930"/>
    <w:rsid w:val="00ED0E88"/>
    <w:rsid w:val="00ED5D02"/>
    <w:rsid w:val="00EE464F"/>
    <w:rsid w:val="00EF64EB"/>
    <w:rsid w:val="00EF73A8"/>
    <w:rsid w:val="00F0348A"/>
    <w:rsid w:val="00F554C5"/>
    <w:rsid w:val="00F61342"/>
    <w:rsid w:val="00F9397D"/>
    <w:rsid w:val="00FB4C3D"/>
    <w:rsid w:val="00FF15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132E30FE-D305-274C-9D6C-6C8D0DBC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Noto Sans Devanagari"/>
        <w:szCs w:val="24"/>
        <w:lang w:val="es-MX"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
    <w:name w:val="A1"/>
    <w:qFormat/>
    <w:rPr>
      <w:i/>
      <w:iCs/>
      <w:color w:val="000000"/>
      <w:sz w:val="26"/>
      <w:szCs w:val="26"/>
    </w:rPr>
  </w:style>
  <w:style w:type="character" w:customStyle="1" w:styleId="FootnoteAnchor">
    <w:name w:val="Footnote Anchor"/>
    <w:qFormat/>
    <w:rPr>
      <w:vertAlign w:val="superscript"/>
    </w:rPr>
  </w:style>
  <w:style w:type="character" w:customStyle="1" w:styleId="Caracteresdenotaalpie">
    <w:name w:val="Caracteres de nota al pie"/>
    <w:qFormat/>
  </w:style>
  <w:style w:type="character" w:customStyle="1" w:styleId="Ancladenotaalpie">
    <w:name w:val="Ancla de nota al pie"/>
    <w:qFormat/>
    <w:rPr>
      <w:vertAlign w:val="superscript"/>
    </w:rPr>
  </w:style>
  <w:style w:type="character" w:customStyle="1" w:styleId="Ancladenotafinal">
    <w:name w:val="Ancla de nota final"/>
    <w:qFormat/>
    <w:rPr>
      <w:vertAlign w:val="superscript"/>
    </w:rPr>
  </w:style>
  <w:style w:type="character" w:customStyle="1" w:styleId="Caracteresdenotafinal">
    <w:name w:val="Caracteres de nota final"/>
    <w:qFormat/>
  </w:style>
  <w:style w:type="character" w:customStyle="1" w:styleId="FootnoteCharacters">
    <w:name w:val="Footnote Characters"/>
    <w:qFormat/>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InternetLink">
    <w:name w:val="Internet Link"/>
    <w:qFormat/>
    <w:rPr>
      <w:color w:val="000080"/>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b w:val="0"/>
      <w:sz w:val="2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style>
  <w:style w:type="character" w:customStyle="1" w:styleId="EnlacedeInternet">
    <w:name w:val="Enlace de Internet"/>
    <w:rPr>
      <w:color w:val="000080"/>
      <w:u w:val="single"/>
    </w:rPr>
  </w:style>
  <w:style w:type="character" w:customStyle="1" w:styleId="Vietas">
    <w:name w:val="Viñetas"/>
    <w:qFormat/>
    <w:rPr>
      <w:rFonts w:ascii="OpenSymbol" w:eastAsia="OpenSymbol" w:hAnsi="OpenSymbol" w:cs="OpenSymbol"/>
    </w:rPr>
  </w:style>
  <w:style w:type="character" w:customStyle="1" w:styleId="ListLabel11">
    <w:name w:val="ListLabel 11"/>
    <w:qFormat/>
    <w:rPr>
      <w:rFonts w:ascii="Arial" w:hAnsi="Arial" w:cs="OpenSymbol"/>
      <w:b w:val="0"/>
      <w:sz w:val="20"/>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Arial" w:hAnsi="Arial" w:cs="OpenSymbol"/>
      <w:sz w:val="24"/>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ascii="Arial" w:hAnsi="Arial" w:cs="OpenSymbol"/>
      <w:sz w:val="24"/>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ascii="Arial" w:hAnsi="Arial"/>
      <w:sz w:val="24"/>
      <w:szCs w:val="24"/>
    </w:rPr>
  </w:style>
  <w:style w:type="character" w:customStyle="1" w:styleId="ListLabel75">
    <w:name w:val="ListLabel 75"/>
    <w:qFormat/>
    <w:rPr>
      <w:rFonts w:ascii="Arial" w:hAnsi="Arial" w:cs="OpenSymbol"/>
      <w:b/>
      <w:sz w:val="20"/>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ascii="Arial" w:hAnsi="Arial" w:cs="OpenSymbol"/>
      <w:sz w:val="24"/>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Arial" w:hAnsi="Arial" w:cs="OpenSymbol"/>
      <w:sz w:val="24"/>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ascii="Arial" w:hAnsi="Arial"/>
      <w:sz w:val="24"/>
      <w:szCs w:val="24"/>
    </w:rPr>
  </w:style>
  <w:style w:type="paragraph" w:styleId="Ttulo">
    <w:name w:val="Title"/>
    <w:basedOn w:val="Normal"/>
    <w:next w:val="Textoindependiente"/>
    <w:uiPriority w:val="10"/>
    <w:qFormat/>
    <w:pPr>
      <w:keepNext/>
      <w:spacing w:before="240" w:after="120"/>
    </w:pPr>
    <w:rPr>
      <w:rFonts w:ascii="Liberation Sans"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notapie">
    <w:name w:val="footnote text"/>
    <w:basedOn w:val="Normal"/>
    <w:pPr>
      <w:suppressLineNumbers/>
      <w:ind w:left="339" w:hanging="339"/>
    </w:pPr>
    <w:rPr>
      <w:sz w:val="20"/>
      <w:szCs w:val="20"/>
    </w:rPr>
  </w:style>
  <w:style w:type="paragraph" w:styleId="Sinespaciado">
    <w:name w:val="No Spacing"/>
    <w:qFormat/>
    <w:rPr>
      <w:rFonts w:ascii="Calibri" w:eastAsia="Calibri" w:hAnsi="Calibri" w:cs="DejaVu Sans"/>
      <w:color w:val="00000A"/>
      <w:sz w:val="22"/>
      <w:szCs w:val="22"/>
      <w:lang w:eastAsia="en-US" w:bidi="ar-SA"/>
    </w:rPr>
  </w:style>
  <w:style w:type="paragraph" w:styleId="NormalWeb">
    <w:name w:val="Normal (Web)"/>
    <w:basedOn w:val="Normal"/>
    <w:qFormat/>
    <w:pPr>
      <w:spacing w:beforeAutospacing="1" w:afterAutospacing="1"/>
    </w:pPr>
    <w:rPr>
      <w:rFonts w:ascii="Times New Roman" w:eastAsia="Times New Roman" w:hAnsi="Times New Roman" w:cs="Times New Roman"/>
      <w:lang w:val="en-GB" w:eastAsia="en-GB"/>
    </w:rPr>
  </w:style>
  <w:style w:type="paragraph" w:customStyle="1" w:styleId="Default">
    <w:name w:val="Default"/>
    <w:rsid w:val="005D2990"/>
    <w:pPr>
      <w:autoSpaceDE w:val="0"/>
      <w:autoSpaceDN w:val="0"/>
      <w:adjustRightInd w:val="0"/>
    </w:pPr>
    <w:rPr>
      <w:rFonts w:ascii="Arial" w:hAnsi="Arial" w:cs="Arial"/>
      <w:color w:val="000000"/>
      <w:sz w:val="24"/>
      <w:lang w:bidi="ar-SA"/>
    </w:rPr>
  </w:style>
  <w:style w:type="character" w:styleId="Refdenotaalpie">
    <w:name w:val="footnote reference"/>
    <w:basedOn w:val="Fuentedeprrafopredeter"/>
    <w:uiPriority w:val="99"/>
    <w:semiHidden/>
    <w:unhideWhenUsed/>
    <w:rsid w:val="005D2990"/>
    <w:rPr>
      <w:vertAlign w:val="superscript"/>
    </w:rPr>
  </w:style>
  <w:style w:type="character" w:styleId="Hipervnculo">
    <w:name w:val="Hyperlink"/>
    <w:basedOn w:val="Fuentedeprrafopredeter"/>
    <w:uiPriority w:val="99"/>
    <w:unhideWhenUsed/>
    <w:rsid w:val="00B179E9"/>
    <w:rPr>
      <w:color w:val="0563C1" w:themeColor="hyperlink"/>
      <w:u w:val="single"/>
    </w:rPr>
  </w:style>
  <w:style w:type="character" w:styleId="Mencinsinresolver">
    <w:name w:val="Unresolved Mention"/>
    <w:basedOn w:val="Fuentedeprrafopredeter"/>
    <w:uiPriority w:val="99"/>
    <w:semiHidden/>
    <w:unhideWhenUsed/>
    <w:rsid w:val="00B179E9"/>
    <w:rPr>
      <w:color w:val="605E5C"/>
      <w:shd w:val="clear" w:color="auto" w:fill="E1DFDD"/>
    </w:rPr>
  </w:style>
  <w:style w:type="character" w:styleId="Hipervnculovisitado">
    <w:name w:val="FollowedHyperlink"/>
    <w:basedOn w:val="Fuentedeprrafopredeter"/>
    <w:uiPriority w:val="99"/>
    <w:semiHidden/>
    <w:unhideWhenUsed/>
    <w:rsid w:val="00B179E9"/>
    <w:rPr>
      <w:color w:val="954F72" w:themeColor="followedHyperlink"/>
      <w:u w:val="single"/>
    </w:rPr>
  </w:style>
  <w:style w:type="paragraph" w:styleId="Piedepgina">
    <w:name w:val="footer"/>
    <w:basedOn w:val="Normal"/>
    <w:link w:val="PiedepginaCar"/>
    <w:uiPriority w:val="99"/>
    <w:unhideWhenUsed/>
    <w:rsid w:val="00B42491"/>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B42491"/>
    <w:rPr>
      <w:rFonts w:cs="Mangal"/>
      <w:color w:val="00000A"/>
      <w:sz w:val="24"/>
      <w:szCs w:val="21"/>
    </w:rPr>
  </w:style>
  <w:style w:type="character" w:styleId="Nmerodepgina">
    <w:name w:val="page number"/>
    <w:basedOn w:val="Fuentedeprrafopredeter"/>
    <w:uiPriority w:val="99"/>
    <w:semiHidden/>
    <w:unhideWhenUsed/>
    <w:rsid w:val="00B42491"/>
  </w:style>
  <w:style w:type="paragraph" w:styleId="Encabezado">
    <w:name w:val="header"/>
    <w:basedOn w:val="Normal"/>
    <w:link w:val="EncabezadoCar"/>
    <w:uiPriority w:val="99"/>
    <w:unhideWhenUsed/>
    <w:rsid w:val="00B42491"/>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B42491"/>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DB3B4-E680-408B-BA60-88ACCA1AF845}"/>
</file>

<file path=customXml/itemProps2.xml><?xml version="1.0" encoding="utf-8"?>
<ds:datastoreItem xmlns:ds="http://schemas.openxmlformats.org/officeDocument/2006/customXml" ds:itemID="{A0190BAC-56A1-4B8C-9B08-28178CE0F9A4}"/>
</file>

<file path=customXml/itemProps3.xml><?xml version="1.0" encoding="utf-8"?>
<ds:datastoreItem xmlns:ds="http://schemas.openxmlformats.org/officeDocument/2006/customXml" ds:itemID="{19BA42C8-0B37-4515-A289-04A59DB63659}"/>
</file>

<file path=docProps/app.xml><?xml version="1.0" encoding="utf-8"?>
<Properties xmlns="http://schemas.openxmlformats.org/officeDocument/2006/extended-properties" xmlns:vt="http://schemas.openxmlformats.org/officeDocument/2006/docPropsVTypes">
  <Template>Normal.dotm</Template>
  <TotalTime>1</TotalTime>
  <Pages>8</Pages>
  <Words>3028</Words>
  <Characters>16660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Guillen</dc:creator>
  <dc:description/>
  <cp:lastModifiedBy>Microsoft Office User</cp:lastModifiedBy>
  <cp:revision>3</cp:revision>
  <dcterms:created xsi:type="dcterms:W3CDTF">2019-08-16T00:40:00Z</dcterms:created>
  <dcterms:modified xsi:type="dcterms:W3CDTF">2019-08-20T05:21:00Z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