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B1E" w:rsidRPr="0088605D" w:rsidRDefault="003F2B1E" w:rsidP="003F2B1E">
      <w:pPr>
        <w:jc w:val="both"/>
        <w:rPr>
          <w:rFonts w:eastAsia="Times New Roman" w:cs="Arial"/>
          <w:b/>
          <w:bCs/>
          <w:i/>
          <w:iCs/>
          <w:szCs w:val="22"/>
          <w:lang w:val="en-GB" w:eastAsia="zh-CN"/>
        </w:rPr>
      </w:pPr>
    </w:p>
    <w:p w:rsidR="003F2B1E" w:rsidRPr="0088605D" w:rsidRDefault="003F2B1E" w:rsidP="003F2B1E">
      <w:pPr>
        <w:jc w:val="both"/>
        <w:rPr>
          <w:rFonts w:eastAsia="Times New Roman" w:cs="Arial"/>
          <w:b/>
          <w:bCs/>
          <w:i/>
          <w:iCs/>
          <w:szCs w:val="22"/>
          <w:lang w:val="en-GB" w:eastAsia="zh-CN"/>
        </w:rPr>
      </w:pPr>
    </w:p>
    <w:p w:rsidR="003F2B1E" w:rsidRPr="0088605D" w:rsidRDefault="003F2B1E" w:rsidP="003F2B1E">
      <w:pPr>
        <w:jc w:val="both"/>
        <w:rPr>
          <w:rFonts w:eastAsia="Times New Roman" w:cs="Arial"/>
          <w:b/>
          <w:bCs/>
          <w:i/>
          <w:iCs/>
          <w:szCs w:val="22"/>
          <w:lang w:val="en-GB" w:eastAsia="zh-CN"/>
        </w:rPr>
      </w:pPr>
    </w:p>
    <w:p w:rsidR="003F2B1E" w:rsidRPr="0088605D" w:rsidRDefault="003F2B1E" w:rsidP="003F2B1E">
      <w:pPr>
        <w:jc w:val="both"/>
        <w:rPr>
          <w:rFonts w:eastAsia="Times New Roman" w:cs="Arial"/>
          <w:b/>
          <w:bCs/>
          <w:i/>
          <w:iCs/>
          <w:szCs w:val="22"/>
          <w:lang w:val="en-GB" w:eastAsia="zh-CN"/>
        </w:rPr>
      </w:pPr>
    </w:p>
    <w:p w:rsidR="003F2B1E" w:rsidRPr="0088605D" w:rsidRDefault="003F2B1E" w:rsidP="003F2B1E">
      <w:pPr>
        <w:jc w:val="both"/>
        <w:rPr>
          <w:rFonts w:eastAsia="Times New Roman" w:cs="Arial"/>
          <w:b/>
          <w:bCs/>
          <w:i/>
          <w:iCs/>
          <w:szCs w:val="22"/>
          <w:lang w:val="en-GB" w:eastAsia="zh-CN"/>
        </w:rPr>
      </w:pPr>
    </w:p>
    <w:p w:rsidR="003F2B1E" w:rsidRPr="0088605D" w:rsidRDefault="003F2B1E" w:rsidP="003F2B1E">
      <w:pPr>
        <w:jc w:val="both"/>
        <w:rPr>
          <w:rFonts w:eastAsia="Times New Roman" w:cs="Arial"/>
          <w:b/>
          <w:bCs/>
          <w:i/>
          <w:iCs/>
          <w:szCs w:val="22"/>
          <w:lang w:val="en-GB" w:eastAsia="zh-CN"/>
        </w:rPr>
      </w:pPr>
    </w:p>
    <w:p w:rsidR="003F2B1E" w:rsidRPr="0088605D" w:rsidRDefault="003F2B1E" w:rsidP="003F2B1E">
      <w:pPr>
        <w:jc w:val="both"/>
        <w:rPr>
          <w:rFonts w:eastAsia="Times New Roman" w:cs="Arial"/>
          <w:b/>
          <w:bCs/>
          <w:i/>
          <w:iCs/>
          <w:szCs w:val="22"/>
          <w:lang w:val="en-GB" w:eastAsia="zh-CN"/>
        </w:rPr>
      </w:pPr>
    </w:p>
    <w:p w:rsidR="003F2B1E" w:rsidRPr="0088605D" w:rsidRDefault="003F2B1E" w:rsidP="0088605D">
      <w:pPr>
        <w:spacing w:line="360" w:lineRule="auto"/>
        <w:jc w:val="both"/>
        <w:rPr>
          <w:rFonts w:eastAsia="Times New Roman" w:cs="Arial"/>
          <w:b/>
          <w:bCs/>
          <w:i/>
          <w:iCs/>
          <w:szCs w:val="22"/>
          <w:lang w:val="en-GB" w:eastAsia="zh-CN"/>
        </w:rPr>
      </w:pPr>
    </w:p>
    <w:p w:rsidR="003F2B1E" w:rsidRPr="0088605D" w:rsidRDefault="003F2B1E" w:rsidP="0088605D">
      <w:pPr>
        <w:spacing w:line="360" w:lineRule="auto"/>
        <w:jc w:val="both"/>
        <w:rPr>
          <w:rFonts w:eastAsia="Times New Roman" w:cs="Arial"/>
          <w:b/>
          <w:bCs/>
          <w:i/>
          <w:iCs/>
          <w:szCs w:val="22"/>
          <w:lang w:val="en-GB" w:eastAsia="zh-CN"/>
        </w:rPr>
      </w:pPr>
    </w:p>
    <w:p w:rsidR="003F2B1E" w:rsidRPr="0088605D" w:rsidRDefault="003F2B1E" w:rsidP="0088605D">
      <w:pPr>
        <w:spacing w:line="360" w:lineRule="auto"/>
        <w:jc w:val="both"/>
        <w:rPr>
          <w:rFonts w:eastAsia="Times New Roman" w:cs="Arial"/>
          <w:b/>
          <w:bCs/>
          <w:i/>
          <w:iCs/>
          <w:szCs w:val="22"/>
          <w:lang w:val="en-GB" w:eastAsia="zh-CN"/>
        </w:rPr>
      </w:pPr>
    </w:p>
    <w:p w:rsidR="0088605D" w:rsidRDefault="003F2B1E" w:rsidP="0088605D">
      <w:pPr>
        <w:spacing w:line="360" w:lineRule="auto"/>
        <w:jc w:val="center"/>
        <w:rPr>
          <w:rFonts w:cs="Arial"/>
          <w:szCs w:val="22"/>
          <w:lang w:val="en-GB"/>
        </w:rPr>
      </w:pPr>
      <w:r w:rsidRPr="0088605D">
        <w:rPr>
          <w:rFonts w:cs="Arial"/>
          <w:noProof/>
          <w:szCs w:val="22"/>
          <w:lang w:val="nl-NL" w:eastAsia="nl-NL"/>
        </w:rPr>
        <w:drawing>
          <wp:anchor distT="0" distB="0" distL="114300" distR="114300" simplePos="0" relativeHeight="251659264" behindDoc="0" locked="0" layoutInCell="1" allowOverlap="1" wp14:anchorId="645B7032" wp14:editId="22EC1F88">
            <wp:simplePos x="0" y="0"/>
            <wp:positionH relativeFrom="page">
              <wp:posOffset>3543300</wp:posOffset>
            </wp:positionH>
            <wp:positionV relativeFrom="page">
              <wp:posOffset>0</wp:posOffset>
            </wp:positionV>
            <wp:extent cx="466725" cy="1581150"/>
            <wp:effectExtent l="19050" t="0" r="9525" b="0"/>
            <wp:wrapNone/>
            <wp:docPr id="1" name="Afbeelding 1" descr="Placehold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_Logo.png"/>
                    <pic:cNvPicPr/>
                  </pic:nvPicPr>
                  <pic:blipFill>
                    <a:blip r:embed="rId9" cstate="print"/>
                    <a:stretch>
                      <a:fillRect/>
                    </a:stretch>
                  </pic:blipFill>
                  <pic:spPr>
                    <a:xfrm>
                      <a:off x="0" y="0"/>
                      <a:ext cx="468000" cy="1580400"/>
                    </a:xfrm>
                    <a:prstGeom prst="rect">
                      <a:avLst/>
                    </a:prstGeom>
                    <a:ln w="3175">
                      <a:noFill/>
                    </a:ln>
                  </pic:spPr>
                </pic:pic>
              </a:graphicData>
            </a:graphic>
          </wp:anchor>
        </w:drawing>
      </w:r>
      <w:r w:rsidR="00866B4C">
        <w:rPr>
          <w:rFonts w:cs="Arial"/>
          <w:szCs w:val="22"/>
          <w:lang w:val="en-GB"/>
        </w:rPr>
        <w:t xml:space="preserve">Annexes 1-4 to the </w:t>
      </w:r>
      <w:r w:rsidRPr="0088605D">
        <w:rPr>
          <w:rFonts w:cs="Arial"/>
          <w:szCs w:val="22"/>
          <w:lang w:val="en-GB"/>
        </w:rPr>
        <w:t>Response of the</w:t>
      </w:r>
      <w:r w:rsidRPr="0088605D">
        <w:rPr>
          <w:rFonts w:cs="Arial"/>
          <w:b/>
          <w:szCs w:val="22"/>
          <w:lang w:val="en-GB"/>
        </w:rPr>
        <w:br/>
      </w:r>
      <w:r w:rsidRPr="0088605D">
        <w:rPr>
          <w:rFonts w:cs="Arial"/>
          <w:b/>
          <w:szCs w:val="22"/>
          <w:lang w:val="en-GB"/>
        </w:rPr>
        <w:br/>
        <w:t>KINGDOM</w:t>
      </w:r>
      <w:r w:rsidRPr="0088605D">
        <w:rPr>
          <w:rFonts w:cs="Arial"/>
          <w:b/>
          <w:szCs w:val="22"/>
          <w:lang w:val="en-GB"/>
        </w:rPr>
        <w:br/>
        <w:t>OF THE NETHERLANDS</w:t>
      </w:r>
      <w:r w:rsidRPr="0088605D">
        <w:rPr>
          <w:rFonts w:cs="Arial"/>
          <w:b/>
          <w:szCs w:val="22"/>
          <w:lang w:val="en-GB"/>
        </w:rPr>
        <w:br/>
      </w:r>
      <w:r w:rsidRPr="0088605D">
        <w:rPr>
          <w:rFonts w:cs="Arial"/>
          <w:b/>
          <w:szCs w:val="22"/>
          <w:lang w:val="en-GB"/>
        </w:rPr>
        <w:br/>
      </w:r>
      <w:r w:rsidRPr="0088605D">
        <w:rPr>
          <w:rFonts w:cs="Arial"/>
          <w:szCs w:val="22"/>
          <w:lang w:val="en-GB"/>
        </w:rPr>
        <w:t xml:space="preserve">to the List of issues </w:t>
      </w:r>
      <w:r w:rsidR="00DE3EEF" w:rsidRPr="0088605D">
        <w:rPr>
          <w:rFonts w:cs="Arial"/>
          <w:szCs w:val="22"/>
          <w:lang w:val="en-GB"/>
        </w:rPr>
        <w:t>(</w:t>
      </w:r>
      <w:r w:rsidR="00C416DC">
        <w:rPr>
          <w:rFonts w:cs="Arial"/>
          <w:szCs w:val="22"/>
          <w:lang w:val="en-GB"/>
        </w:rPr>
        <w:t>CRC</w:t>
      </w:r>
      <w:r w:rsidR="00DE3EEF" w:rsidRPr="0088605D">
        <w:rPr>
          <w:rFonts w:cs="Arial"/>
          <w:szCs w:val="22"/>
          <w:lang w:val="en-GB"/>
        </w:rPr>
        <w:t>/C/NLD</w:t>
      </w:r>
      <w:r w:rsidR="0088605D">
        <w:rPr>
          <w:rFonts w:cs="Arial"/>
          <w:szCs w:val="22"/>
          <w:lang w:val="en-GB"/>
        </w:rPr>
        <w:t>/Q/</w:t>
      </w:r>
      <w:r w:rsidR="009B68F4">
        <w:rPr>
          <w:rFonts w:cs="Arial"/>
          <w:szCs w:val="22"/>
          <w:lang w:val="en-GB"/>
        </w:rPr>
        <w:t>4</w:t>
      </w:r>
      <w:r w:rsidR="0088605D">
        <w:rPr>
          <w:rFonts w:cs="Arial"/>
          <w:szCs w:val="22"/>
          <w:lang w:val="en-GB"/>
        </w:rPr>
        <w:t xml:space="preserve">) in relation to the </w:t>
      </w:r>
      <w:r w:rsidR="009B68F4">
        <w:rPr>
          <w:rFonts w:cs="Arial"/>
          <w:szCs w:val="22"/>
          <w:lang w:val="en-GB"/>
        </w:rPr>
        <w:t xml:space="preserve">fourth periodic </w:t>
      </w:r>
      <w:r w:rsidR="0088605D">
        <w:rPr>
          <w:rFonts w:cs="Arial"/>
          <w:szCs w:val="22"/>
          <w:lang w:val="en-GB"/>
        </w:rPr>
        <w:t>report</w:t>
      </w:r>
    </w:p>
    <w:p w:rsidR="0088605D" w:rsidRDefault="00DE3EEF" w:rsidP="0088605D">
      <w:pPr>
        <w:spacing w:line="360" w:lineRule="auto"/>
        <w:jc w:val="center"/>
        <w:rPr>
          <w:rFonts w:cs="Arial"/>
          <w:szCs w:val="22"/>
          <w:lang w:val="en-GB"/>
        </w:rPr>
      </w:pPr>
      <w:r w:rsidRPr="0088605D">
        <w:rPr>
          <w:rFonts w:cs="Arial"/>
          <w:szCs w:val="22"/>
          <w:lang w:val="en-GB"/>
        </w:rPr>
        <w:t>submitted by the Netherland</w:t>
      </w:r>
      <w:r w:rsidR="0088605D">
        <w:rPr>
          <w:rFonts w:cs="Arial"/>
          <w:szCs w:val="22"/>
          <w:lang w:val="en-GB"/>
        </w:rPr>
        <w:t xml:space="preserve">s under Article </w:t>
      </w:r>
      <w:r w:rsidR="009B68F4">
        <w:rPr>
          <w:rFonts w:cs="Arial"/>
          <w:szCs w:val="22"/>
          <w:lang w:val="en-GB"/>
        </w:rPr>
        <w:t>44</w:t>
      </w:r>
      <w:r w:rsidRPr="0088605D">
        <w:rPr>
          <w:rFonts w:cs="Arial"/>
          <w:szCs w:val="22"/>
          <w:lang w:val="en-GB"/>
        </w:rPr>
        <w:t xml:space="preserve"> of the</w:t>
      </w:r>
    </w:p>
    <w:p w:rsidR="003F2B1E" w:rsidRPr="0088605D" w:rsidRDefault="00DE3EEF" w:rsidP="0088605D">
      <w:pPr>
        <w:spacing w:line="360" w:lineRule="auto"/>
        <w:jc w:val="center"/>
        <w:rPr>
          <w:rFonts w:cs="Arial"/>
          <w:szCs w:val="22"/>
          <w:lang w:val="en-GB"/>
        </w:rPr>
      </w:pPr>
      <w:r w:rsidRPr="0088605D">
        <w:rPr>
          <w:rFonts w:cs="Arial"/>
          <w:szCs w:val="22"/>
          <w:lang w:val="en-GB"/>
        </w:rPr>
        <w:t xml:space="preserve">Convention </w:t>
      </w:r>
      <w:r w:rsidR="009B68F4">
        <w:rPr>
          <w:rFonts w:cs="Arial"/>
          <w:szCs w:val="22"/>
          <w:lang w:val="en-GB"/>
        </w:rPr>
        <w:t>on the Rights of the Child</w:t>
      </w:r>
      <w:r w:rsidR="003F2B1E" w:rsidRPr="0088605D">
        <w:rPr>
          <w:rFonts w:cs="Arial"/>
          <w:szCs w:val="22"/>
          <w:lang w:val="en-GB"/>
        </w:rPr>
        <w:br/>
      </w:r>
    </w:p>
    <w:p w:rsidR="003F2B1E" w:rsidRPr="0088605D" w:rsidRDefault="003F2B1E" w:rsidP="003F2B1E">
      <w:pPr>
        <w:jc w:val="center"/>
        <w:rPr>
          <w:rFonts w:cs="Arial"/>
          <w:b/>
          <w:szCs w:val="22"/>
          <w:lang w:val="en-GB"/>
        </w:rPr>
      </w:pPr>
    </w:p>
    <w:p w:rsidR="003F2B1E" w:rsidRPr="0088605D" w:rsidRDefault="003F2B1E" w:rsidP="003F2B1E">
      <w:pPr>
        <w:jc w:val="center"/>
        <w:rPr>
          <w:rFonts w:cs="Arial"/>
          <w:b/>
          <w:szCs w:val="22"/>
          <w:lang w:val="en-GB"/>
        </w:rPr>
      </w:pPr>
    </w:p>
    <w:p w:rsidR="003F2B1E" w:rsidRPr="0088605D" w:rsidRDefault="00C416DC" w:rsidP="003F2B1E">
      <w:pPr>
        <w:jc w:val="center"/>
        <w:rPr>
          <w:rFonts w:cs="Arial"/>
          <w:b/>
          <w:szCs w:val="22"/>
          <w:lang w:val="en-GB"/>
        </w:rPr>
      </w:pPr>
      <w:r>
        <w:rPr>
          <w:rFonts w:cs="Arial"/>
          <w:b/>
          <w:szCs w:val="22"/>
          <w:lang w:val="en-GB"/>
        </w:rPr>
        <w:t>March</w:t>
      </w:r>
      <w:r w:rsidR="00DE3EEF" w:rsidRPr="0088605D">
        <w:rPr>
          <w:rFonts w:cs="Arial"/>
          <w:b/>
          <w:szCs w:val="22"/>
          <w:lang w:val="en-GB"/>
        </w:rPr>
        <w:t xml:space="preserve"> </w:t>
      </w:r>
      <w:r w:rsidR="003F2B1E" w:rsidRPr="0088605D">
        <w:rPr>
          <w:rFonts w:cs="Arial"/>
          <w:b/>
          <w:szCs w:val="22"/>
          <w:lang w:val="en-GB"/>
        </w:rPr>
        <w:t>201</w:t>
      </w:r>
      <w:r>
        <w:rPr>
          <w:rFonts w:cs="Arial"/>
          <w:b/>
          <w:szCs w:val="22"/>
          <w:lang w:val="en-GB"/>
        </w:rPr>
        <w:t>5</w:t>
      </w:r>
    </w:p>
    <w:p w:rsidR="00866B4C" w:rsidRPr="00F10800" w:rsidRDefault="00DE3EEF" w:rsidP="00866B4C">
      <w:pPr>
        <w:spacing w:line="360" w:lineRule="auto"/>
        <w:rPr>
          <w:rFonts w:cs="Arial"/>
          <w:b/>
          <w:szCs w:val="22"/>
          <w:u w:val="single"/>
          <w:lang w:val="en-GB"/>
        </w:rPr>
      </w:pPr>
      <w:r w:rsidRPr="0088605D">
        <w:rPr>
          <w:rFonts w:cs="Arial"/>
          <w:b/>
          <w:szCs w:val="22"/>
          <w:lang w:val="en-GB"/>
        </w:rPr>
        <w:br w:type="page"/>
      </w:r>
      <w:r w:rsidR="00866B4C" w:rsidRPr="00F10800">
        <w:rPr>
          <w:rFonts w:cs="Arial"/>
          <w:b/>
          <w:szCs w:val="22"/>
          <w:u w:val="single"/>
          <w:lang w:val="en-GB"/>
        </w:rPr>
        <w:t>Annex</w:t>
      </w:r>
      <w:r w:rsidR="00866B4C">
        <w:rPr>
          <w:rFonts w:cs="Arial"/>
          <w:b/>
          <w:szCs w:val="22"/>
          <w:u w:val="single"/>
          <w:lang w:val="en-GB"/>
        </w:rPr>
        <w:t>e</w:t>
      </w:r>
      <w:r w:rsidR="00866B4C" w:rsidRPr="00F10800">
        <w:rPr>
          <w:rFonts w:cs="Arial"/>
          <w:b/>
          <w:szCs w:val="22"/>
          <w:u w:val="single"/>
          <w:lang w:val="en-GB"/>
        </w:rPr>
        <w:t xml:space="preserve"> 1 </w:t>
      </w:r>
      <w:r w:rsidR="00866B4C">
        <w:rPr>
          <w:rFonts w:cs="Arial"/>
          <w:b/>
          <w:szCs w:val="22"/>
          <w:u w:val="single"/>
          <w:lang w:val="en-GB"/>
        </w:rPr>
        <w:t>–</w:t>
      </w:r>
      <w:r w:rsidR="00866B4C">
        <w:rPr>
          <w:rFonts w:cs="Arial"/>
          <w:b/>
          <w:szCs w:val="22"/>
          <w:u w:val="single"/>
          <w:lang w:val="en-GB"/>
        </w:rPr>
        <w:t xml:space="preserve"> </w:t>
      </w:r>
      <w:r w:rsidR="00866B4C">
        <w:rPr>
          <w:rFonts w:cs="Arial"/>
          <w:b/>
          <w:szCs w:val="22"/>
          <w:u w:val="single"/>
          <w:lang w:val="en-GB"/>
        </w:rPr>
        <w:t>Statistical information for t</w:t>
      </w:r>
      <w:r w:rsidR="00866B4C" w:rsidRPr="00F10800">
        <w:rPr>
          <w:rFonts w:cs="Arial"/>
          <w:b/>
          <w:szCs w:val="22"/>
          <w:u w:val="single"/>
          <w:lang w:val="en-GB"/>
        </w:rPr>
        <w:t xml:space="preserve">he Netherlands </w:t>
      </w:r>
      <w:r w:rsidR="00866B4C">
        <w:rPr>
          <w:rFonts w:cs="Arial"/>
          <w:b/>
          <w:szCs w:val="22"/>
          <w:u w:val="single"/>
          <w:lang w:val="en-GB"/>
        </w:rPr>
        <w:t>including</w:t>
      </w:r>
      <w:r w:rsidR="00866B4C" w:rsidRPr="00F10800">
        <w:rPr>
          <w:rFonts w:cs="Arial"/>
          <w:b/>
          <w:szCs w:val="22"/>
          <w:u w:val="single"/>
          <w:lang w:val="en-GB"/>
        </w:rPr>
        <w:t xml:space="preserve"> the </w:t>
      </w:r>
      <w:r w:rsidR="00866B4C">
        <w:rPr>
          <w:rFonts w:cs="Arial"/>
          <w:b/>
          <w:szCs w:val="22"/>
          <w:u w:val="single"/>
          <w:lang w:val="en-GB"/>
        </w:rPr>
        <w:t>Caribbean Netherlands</w:t>
      </w:r>
    </w:p>
    <w:p w:rsidR="00866B4C" w:rsidRDefault="00866B4C" w:rsidP="00866B4C">
      <w:pPr>
        <w:spacing w:line="360" w:lineRule="auto"/>
        <w:rPr>
          <w:rFonts w:cs="Arial"/>
          <w:szCs w:val="22"/>
          <w:lang w:val="en-GB"/>
        </w:rPr>
      </w:pPr>
    </w:p>
    <w:p w:rsidR="00866B4C" w:rsidRPr="009B68F4" w:rsidRDefault="00866B4C" w:rsidP="00866B4C">
      <w:pPr>
        <w:spacing w:line="360" w:lineRule="auto"/>
        <w:rPr>
          <w:rFonts w:cs="Arial"/>
          <w:szCs w:val="22"/>
          <w:lang w:val="en-GB"/>
        </w:rPr>
      </w:pPr>
      <w:r>
        <w:rPr>
          <w:rFonts w:cs="Arial"/>
          <w:szCs w:val="22"/>
          <w:lang w:val="en-GB"/>
        </w:rPr>
        <w:t>Note:</w:t>
      </w:r>
      <w:r w:rsidRPr="009B68F4">
        <w:rPr>
          <w:rFonts w:cs="Arial"/>
          <w:szCs w:val="22"/>
          <w:lang w:val="en-GB"/>
        </w:rPr>
        <w:t xml:space="preserve"> Where personal details are registered in the Netherlands, for instance in the Personal Records Database (BRP), ethnicity is not among the details registered. The Netherlands opted instead for the objective criteria of country of birth and parents’ country of birth as the point of departure for registration. Consequently, no information on ethnicity can be given in this part of the report. As some data for 2014 is not yet available, we have chosen to report on data from 2011-2013. </w:t>
      </w:r>
    </w:p>
    <w:p w:rsidR="00866B4C" w:rsidRPr="009B68F4" w:rsidRDefault="00866B4C" w:rsidP="00866B4C">
      <w:pPr>
        <w:spacing w:line="360" w:lineRule="auto"/>
        <w:rPr>
          <w:rFonts w:cs="Arial"/>
          <w:szCs w:val="22"/>
          <w:lang w:val="en-GB"/>
        </w:rPr>
      </w:pPr>
      <w:r w:rsidRPr="009B68F4">
        <w:rPr>
          <w:rFonts w:cs="Arial"/>
          <w:szCs w:val="22"/>
          <w:lang w:val="en-GB"/>
        </w:rPr>
        <w:t xml:space="preserve"> </w:t>
      </w:r>
    </w:p>
    <w:p w:rsidR="00866B4C" w:rsidRDefault="00866B4C" w:rsidP="00866B4C">
      <w:pPr>
        <w:spacing w:line="360" w:lineRule="auto"/>
        <w:rPr>
          <w:rFonts w:cs="Arial"/>
          <w:i/>
          <w:iCs/>
          <w:szCs w:val="22"/>
          <w:lang w:val="en-GB"/>
        </w:rPr>
      </w:pPr>
      <w:r>
        <w:rPr>
          <w:rFonts w:cs="Arial"/>
          <w:i/>
          <w:iCs/>
          <w:szCs w:val="22"/>
          <w:lang w:val="en-GB"/>
        </w:rPr>
        <w:t>Budget information on budget lines regarding children and social sectors</w:t>
      </w:r>
    </w:p>
    <w:tbl>
      <w:tblPr>
        <w:tblStyle w:val="Lichtearcering11"/>
        <w:tblW w:w="4588" w:type="dxa"/>
        <w:jc w:val="center"/>
        <w:tblLook w:val="04A0" w:firstRow="1" w:lastRow="0" w:firstColumn="1" w:lastColumn="0" w:noHBand="0" w:noVBand="1"/>
      </w:tblPr>
      <w:tblGrid>
        <w:gridCol w:w="1640"/>
        <w:gridCol w:w="996"/>
        <w:gridCol w:w="976"/>
        <w:gridCol w:w="976"/>
      </w:tblGrid>
      <w:tr w:rsidR="00866B4C" w:rsidRPr="009B68F4" w:rsidTr="00696AD7">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866B4C" w:rsidRPr="009B68F4" w:rsidRDefault="00866B4C" w:rsidP="00696AD7">
            <w:pPr>
              <w:spacing w:line="360" w:lineRule="auto"/>
              <w:rPr>
                <w:rFonts w:eastAsiaTheme="minorHAnsi" w:cs="Arial"/>
                <w:lang w:val="en-GB" w:bidi="ar-SA"/>
              </w:rPr>
            </w:pPr>
          </w:p>
        </w:tc>
        <w:tc>
          <w:tcPr>
            <w:tcW w:w="996" w:type="dxa"/>
            <w:noWrap/>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lang w:val="en-GB"/>
              </w:rPr>
            </w:pPr>
            <w:r w:rsidRPr="009B68F4">
              <w:rPr>
                <w:rFonts w:eastAsiaTheme="minorHAnsi" w:cs="Arial"/>
                <w:lang w:val="en-GB"/>
              </w:rPr>
              <w:t>2011</w:t>
            </w:r>
          </w:p>
        </w:tc>
        <w:tc>
          <w:tcPr>
            <w:tcW w:w="976" w:type="dxa"/>
            <w:noWrap/>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lang w:val="en-GB"/>
              </w:rPr>
            </w:pPr>
            <w:r w:rsidRPr="009B68F4">
              <w:rPr>
                <w:rFonts w:eastAsiaTheme="minorHAnsi" w:cs="Arial"/>
                <w:lang w:val="en-GB"/>
              </w:rPr>
              <w:t>2012</w:t>
            </w:r>
          </w:p>
        </w:tc>
        <w:tc>
          <w:tcPr>
            <w:tcW w:w="976" w:type="dxa"/>
            <w:noWrap/>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lang w:val="en-GB"/>
              </w:rPr>
            </w:pPr>
            <w:r w:rsidRPr="009B68F4">
              <w:rPr>
                <w:rFonts w:eastAsiaTheme="minorHAnsi" w:cs="Arial"/>
                <w:lang w:val="en-GB"/>
              </w:rPr>
              <w:t>2013</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640" w:type="dxa"/>
            <w:tcBorders>
              <w:top w:val="nil"/>
              <w:bottom w:val="nil"/>
            </w:tcBorders>
            <w:noWrap/>
            <w:hideMark/>
          </w:tcPr>
          <w:p w:rsidR="00866B4C" w:rsidRPr="009B68F4" w:rsidRDefault="00866B4C" w:rsidP="00696AD7">
            <w:pPr>
              <w:spacing w:line="360" w:lineRule="auto"/>
              <w:rPr>
                <w:rFonts w:eastAsiaTheme="minorHAnsi" w:cs="Arial"/>
                <w:lang w:val="en-GB"/>
              </w:rPr>
            </w:pPr>
            <w:r w:rsidRPr="009B68F4">
              <w:rPr>
                <w:rFonts w:eastAsiaTheme="minorHAnsi" w:cs="Arial"/>
                <w:lang w:val="en-GB"/>
              </w:rPr>
              <w:t>Education</w:t>
            </w:r>
          </w:p>
        </w:tc>
        <w:tc>
          <w:tcPr>
            <w:tcW w:w="996" w:type="dxa"/>
            <w:tcBorders>
              <w:top w:val="nil"/>
              <w:bottom w:val="nil"/>
            </w:tcBorders>
            <w:noWrap/>
            <w:hideMark/>
          </w:tcPr>
          <w:p w:rsidR="00866B4C" w:rsidRPr="009B68F4" w:rsidRDefault="00866B4C" w:rsidP="00696AD7">
            <w:pPr>
              <w:spacing w:line="360" w:lineRule="auto"/>
              <w:jc w:val="both"/>
              <w:cnfStyle w:val="000000100000" w:firstRow="0" w:lastRow="0" w:firstColumn="0" w:lastColumn="0" w:oddVBand="0" w:evenVBand="0" w:oddHBand="1" w:evenHBand="0" w:firstRowFirstColumn="0" w:firstRowLastColumn="0" w:lastRowFirstColumn="0" w:lastRowLastColumn="0"/>
              <w:rPr>
                <w:rFonts w:eastAsiaTheme="minorHAnsi" w:cs="Arial"/>
                <w:lang w:val="en-GB"/>
              </w:rPr>
            </w:pPr>
            <w:r w:rsidRPr="009B68F4">
              <w:rPr>
                <w:rFonts w:eastAsiaTheme="minorHAnsi" w:cs="Arial"/>
                <w:lang w:val="en-GB"/>
              </w:rPr>
              <w:t>5.4%</w:t>
            </w:r>
          </w:p>
        </w:tc>
        <w:tc>
          <w:tcPr>
            <w:tcW w:w="976" w:type="dxa"/>
            <w:tcBorders>
              <w:top w:val="nil"/>
              <w:bottom w:val="nil"/>
            </w:tcBorders>
            <w:noWrap/>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lang w:val="en-GB"/>
              </w:rPr>
            </w:pPr>
            <w:r w:rsidRPr="009B68F4">
              <w:rPr>
                <w:rFonts w:eastAsiaTheme="minorHAnsi" w:cs="Arial"/>
                <w:lang w:val="en-GB"/>
              </w:rPr>
              <w:t>5.5%</w:t>
            </w:r>
          </w:p>
        </w:tc>
        <w:tc>
          <w:tcPr>
            <w:tcW w:w="976" w:type="dxa"/>
            <w:tcBorders>
              <w:top w:val="nil"/>
              <w:bottom w:val="nil"/>
            </w:tcBorders>
            <w:noWrap/>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lang w:val="en-GB"/>
              </w:rPr>
            </w:pPr>
            <w:r w:rsidRPr="009B68F4">
              <w:rPr>
                <w:rFonts w:eastAsiaTheme="minorHAnsi" w:cs="Arial"/>
                <w:lang w:val="en-GB"/>
              </w:rPr>
              <w:t>5.5%</w:t>
            </w:r>
          </w:p>
        </w:tc>
      </w:tr>
      <w:tr w:rsidR="00866B4C" w:rsidRPr="009B68F4" w:rsidTr="00696AD7">
        <w:trPr>
          <w:trHeight w:val="288"/>
          <w:jc w:val="center"/>
        </w:trPr>
        <w:tc>
          <w:tcPr>
            <w:cnfStyle w:val="001000000000" w:firstRow="0" w:lastRow="0" w:firstColumn="1" w:lastColumn="0" w:oddVBand="0" w:evenVBand="0" w:oddHBand="0" w:evenHBand="0" w:firstRowFirstColumn="0" w:firstRowLastColumn="0" w:lastRowFirstColumn="0" w:lastRowLastColumn="0"/>
            <w:tcW w:w="1640" w:type="dxa"/>
            <w:tcBorders>
              <w:top w:val="nil"/>
              <w:left w:val="nil"/>
              <w:bottom w:val="single" w:sz="8" w:space="0" w:color="000000" w:themeColor="text1"/>
              <w:right w:val="nil"/>
            </w:tcBorders>
            <w:noWrap/>
            <w:hideMark/>
          </w:tcPr>
          <w:p w:rsidR="00866B4C" w:rsidRPr="009B68F4" w:rsidRDefault="00866B4C" w:rsidP="00696AD7">
            <w:pPr>
              <w:spacing w:line="360" w:lineRule="auto"/>
              <w:rPr>
                <w:rFonts w:eastAsiaTheme="minorHAnsi" w:cs="Arial"/>
                <w:lang w:val="en-GB"/>
              </w:rPr>
            </w:pPr>
            <w:r w:rsidRPr="009B68F4">
              <w:rPr>
                <w:rFonts w:eastAsiaTheme="minorHAnsi" w:cs="Arial"/>
                <w:lang w:val="en-GB"/>
              </w:rPr>
              <w:t xml:space="preserve">Health care </w:t>
            </w:r>
          </w:p>
        </w:tc>
        <w:tc>
          <w:tcPr>
            <w:tcW w:w="996" w:type="dxa"/>
            <w:tcBorders>
              <w:top w:val="nil"/>
              <w:left w:val="nil"/>
              <w:bottom w:val="single" w:sz="8" w:space="0" w:color="000000" w:themeColor="text1"/>
              <w:right w:val="nil"/>
            </w:tcBorders>
            <w:noWrap/>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lang w:val="en-GB"/>
              </w:rPr>
            </w:pPr>
            <w:r w:rsidRPr="009B68F4">
              <w:rPr>
                <w:rFonts w:eastAsiaTheme="minorHAnsi" w:cs="Arial"/>
                <w:lang w:val="en-GB"/>
              </w:rPr>
              <w:t>10.4%</w:t>
            </w:r>
          </w:p>
        </w:tc>
        <w:tc>
          <w:tcPr>
            <w:tcW w:w="976" w:type="dxa"/>
            <w:tcBorders>
              <w:top w:val="nil"/>
              <w:left w:val="nil"/>
              <w:bottom w:val="single" w:sz="8" w:space="0" w:color="000000" w:themeColor="text1"/>
              <w:right w:val="nil"/>
            </w:tcBorders>
            <w:noWrap/>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lang w:val="en-GB"/>
              </w:rPr>
            </w:pPr>
            <w:r w:rsidRPr="009B68F4">
              <w:rPr>
                <w:rFonts w:eastAsiaTheme="minorHAnsi" w:cs="Arial"/>
                <w:lang w:val="en-GB"/>
              </w:rPr>
              <w:t>10.7%</w:t>
            </w:r>
          </w:p>
        </w:tc>
        <w:tc>
          <w:tcPr>
            <w:tcW w:w="976" w:type="dxa"/>
            <w:tcBorders>
              <w:top w:val="nil"/>
              <w:left w:val="nil"/>
              <w:bottom w:val="single" w:sz="8" w:space="0" w:color="000000" w:themeColor="text1"/>
              <w:right w:val="nil"/>
            </w:tcBorders>
            <w:noWrap/>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lang w:val="en-GB"/>
              </w:rPr>
            </w:pPr>
            <w:r w:rsidRPr="009B68F4">
              <w:rPr>
                <w:rFonts w:eastAsiaTheme="minorHAnsi" w:cs="Arial"/>
                <w:lang w:val="en-GB"/>
              </w:rPr>
              <w:t>10.7%</w:t>
            </w:r>
          </w:p>
        </w:tc>
      </w:tr>
    </w:tbl>
    <w:p w:rsidR="00866B4C" w:rsidRPr="009B68F4" w:rsidRDefault="00866B4C" w:rsidP="00866B4C">
      <w:pPr>
        <w:spacing w:line="360" w:lineRule="auto"/>
        <w:rPr>
          <w:rFonts w:cs="Arial"/>
          <w:bCs/>
          <w:i/>
          <w:szCs w:val="22"/>
          <w:lang w:val="en-GB"/>
        </w:rPr>
      </w:pPr>
    </w:p>
    <w:p w:rsidR="00866B4C" w:rsidRPr="009B68F4" w:rsidRDefault="00866B4C" w:rsidP="00866B4C">
      <w:pPr>
        <w:spacing w:line="360" w:lineRule="auto"/>
        <w:rPr>
          <w:rFonts w:cs="Arial"/>
          <w:bCs/>
          <w:i/>
          <w:szCs w:val="22"/>
          <w:lang w:val="en-GB"/>
        </w:rPr>
      </w:pPr>
      <w:r w:rsidRPr="009B68F4">
        <w:rPr>
          <w:rFonts w:cs="Arial"/>
          <w:bCs/>
          <w:i/>
          <w:szCs w:val="22"/>
          <w:lang w:val="en-GB"/>
        </w:rPr>
        <w:t xml:space="preserve">Fig. </w:t>
      </w:r>
      <w:r w:rsidRPr="009B68F4">
        <w:rPr>
          <w:rFonts w:cs="Arial"/>
          <w:bCs/>
          <w:i/>
          <w:szCs w:val="22"/>
          <w:lang w:val="en-GB"/>
        </w:rPr>
        <w:fldChar w:fldCharType="begin"/>
      </w:r>
      <w:r w:rsidRPr="009B68F4">
        <w:rPr>
          <w:rFonts w:cs="Arial"/>
          <w:bCs/>
          <w:i/>
          <w:szCs w:val="22"/>
          <w:lang w:val="en-GB"/>
        </w:rPr>
        <w:instrText xml:space="preserve"> SEQ Figure \* ARABIC </w:instrText>
      </w:r>
      <w:r w:rsidRPr="009B68F4">
        <w:rPr>
          <w:rFonts w:cs="Arial"/>
          <w:bCs/>
          <w:i/>
          <w:szCs w:val="22"/>
          <w:lang w:val="en-GB"/>
        </w:rPr>
        <w:fldChar w:fldCharType="separate"/>
      </w:r>
      <w:r w:rsidRPr="009B68F4">
        <w:rPr>
          <w:rFonts w:cs="Arial"/>
          <w:bCs/>
          <w:i/>
          <w:szCs w:val="22"/>
          <w:lang w:val="en-GB"/>
        </w:rPr>
        <w:t>1</w:t>
      </w:r>
      <w:r w:rsidRPr="009B68F4">
        <w:rPr>
          <w:rFonts w:cs="Arial"/>
          <w:szCs w:val="22"/>
          <w:lang w:val="en-GB"/>
        </w:rPr>
        <w:fldChar w:fldCharType="end"/>
      </w:r>
      <w:r w:rsidRPr="009B68F4">
        <w:rPr>
          <w:rFonts w:cs="Arial"/>
          <w:bCs/>
          <w:i/>
          <w:szCs w:val="22"/>
          <w:lang w:val="en-GB"/>
        </w:rPr>
        <w:t>. Public expenditure on health care and education as a percentage of GDP</w:t>
      </w:r>
    </w:p>
    <w:p w:rsidR="00866B4C" w:rsidRDefault="00866B4C" w:rsidP="00866B4C">
      <w:pPr>
        <w:spacing w:line="360" w:lineRule="auto"/>
        <w:rPr>
          <w:rFonts w:cs="Arial"/>
          <w:bCs/>
          <w:i/>
          <w:szCs w:val="22"/>
          <w:lang w:val="en-GB"/>
        </w:rPr>
      </w:pPr>
      <w:r w:rsidRPr="009B68F4">
        <w:rPr>
          <w:rFonts w:cs="Arial"/>
          <w:bCs/>
          <w:i/>
          <w:szCs w:val="22"/>
          <w:lang w:val="en-GB"/>
        </w:rPr>
        <w:t xml:space="preserve">Source: Netherlands Bureau for Economic Policy Analysis </w:t>
      </w:r>
    </w:p>
    <w:p w:rsidR="00866B4C" w:rsidRDefault="00866B4C" w:rsidP="00866B4C">
      <w:pPr>
        <w:spacing w:line="360" w:lineRule="auto"/>
        <w:rPr>
          <w:rFonts w:cs="Arial"/>
          <w:bCs/>
          <w:i/>
          <w:szCs w:val="22"/>
          <w:lang w:val="en-GB"/>
        </w:rPr>
      </w:pPr>
    </w:p>
    <w:p w:rsidR="00866B4C" w:rsidRDefault="00866B4C" w:rsidP="00866B4C">
      <w:pPr>
        <w:spacing w:line="360" w:lineRule="auto"/>
        <w:rPr>
          <w:rFonts w:cs="Arial"/>
          <w:bCs/>
          <w:i/>
          <w:szCs w:val="22"/>
          <w:lang w:val="en-GB"/>
        </w:rPr>
      </w:pPr>
    </w:p>
    <w:p w:rsidR="00866B4C" w:rsidRPr="009B68F4" w:rsidRDefault="00866B4C" w:rsidP="00866B4C">
      <w:pPr>
        <w:spacing w:line="360" w:lineRule="auto"/>
        <w:rPr>
          <w:rFonts w:cs="Arial"/>
          <w:b/>
          <w:bCs/>
          <w:i/>
          <w:szCs w:val="22"/>
          <w:lang w:val="en-GB"/>
        </w:rPr>
      </w:pPr>
    </w:p>
    <w:p w:rsidR="00866B4C" w:rsidRPr="009B68F4" w:rsidRDefault="00866B4C" w:rsidP="00866B4C">
      <w:pPr>
        <w:spacing w:line="360" w:lineRule="auto"/>
        <w:jc w:val="center"/>
        <w:rPr>
          <w:rFonts w:cs="Arial"/>
          <w:bCs/>
          <w:i/>
          <w:szCs w:val="22"/>
          <w:lang w:val="en-GB"/>
        </w:rPr>
      </w:pPr>
      <w:r w:rsidRPr="009B68F4">
        <w:rPr>
          <w:rFonts w:cs="Arial"/>
          <w:bCs/>
          <w:i/>
          <w:noProof/>
          <w:szCs w:val="22"/>
          <w:lang w:val="nl-NL" w:eastAsia="nl-NL"/>
        </w:rPr>
        <w:drawing>
          <wp:inline distT="0" distB="0" distL="0" distR="0" wp14:anchorId="1F0D5A94" wp14:editId="5E58AFCA">
            <wp:extent cx="4320000" cy="3219351"/>
            <wp:effectExtent l="19050" t="0" r="435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4320000" cy="3219351"/>
                    </a:xfrm>
                    <a:prstGeom prst="rect">
                      <a:avLst/>
                    </a:prstGeom>
                    <a:noFill/>
                  </pic:spPr>
                </pic:pic>
              </a:graphicData>
            </a:graphic>
          </wp:inline>
        </w:drawing>
      </w:r>
    </w:p>
    <w:p w:rsidR="00866B4C" w:rsidRPr="009B68F4" w:rsidRDefault="00866B4C" w:rsidP="00866B4C">
      <w:pPr>
        <w:spacing w:line="360" w:lineRule="auto"/>
        <w:rPr>
          <w:rFonts w:cs="Arial"/>
          <w:bCs/>
          <w:i/>
          <w:szCs w:val="22"/>
          <w:lang w:val="en-GB"/>
        </w:rPr>
      </w:pPr>
      <w:r w:rsidRPr="009B68F4">
        <w:rPr>
          <w:rFonts w:cs="Arial"/>
          <w:bCs/>
          <w:i/>
          <w:szCs w:val="22"/>
          <w:lang w:val="en-GB"/>
        </w:rPr>
        <w:t>Fig. 2. Source: Netherlands Bureau for Economic Policy Analysis (CPB), Central Economic Plans for 2013 and 2014.</w:t>
      </w:r>
    </w:p>
    <w:p w:rsidR="00866B4C" w:rsidRPr="009B68F4" w:rsidRDefault="00866B4C" w:rsidP="00866B4C">
      <w:pPr>
        <w:spacing w:line="360" w:lineRule="auto"/>
        <w:rPr>
          <w:rFonts w:cs="Arial"/>
          <w:iCs/>
          <w:szCs w:val="22"/>
          <w:lang w:val="en-GB"/>
        </w:rPr>
      </w:pPr>
    </w:p>
    <w:p w:rsidR="00866B4C" w:rsidRPr="009B68F4" w:rsidRDefault="00866B4C" w:rsidP="00866B4C">
      <w:pPr>
        <w:spacing w:line="360" w:lineRule="auto"/>
        <w:rPr>
          <w:rFonts w:cs="Arial"/>
          <w:iCs/>
          <w:szCs w:val="22"/>
          <w:u w:val="single"/>
          <w:lang w:val="en-GB"/>
        </w:rPr>
      </w:pPr>
    </w:p>
    <w:p w:rsidR="00866B4C" w:rsidRDefault="00866B4C" w:rsidP="00866B4C">
      <w:pPr>
        <w:spacing w:line="360" w:lineRule="auto"/>
        <w:rPr>
          <w:rFonts w:cs="Arial"/>
          <w:szCs w:val="22"/>
          <w:lang w:val="en-GB"/>
        </w:rPr>
      </w:pPr>
    </w:p>
    <w:p w:rsidR="00866B4C" w:rsidRPr="009B68F4" w:rsidRDefault="00866B4C" w:rsidP="00866B4C">
      <w:pPr>
        <w:spacing w:line="360" w:lineRule="auto"/>
        <w:rPr>
          <w:rFonts w:cs="Arial"/>
          <w:szCs w:val="22"/>
          <w:lang w:val="en-GB"/>
        </w:rPr>
      </w:pPr>
    </w:p>
    <w:p w:rsidR="00866B4C" w:rsidRPr="00731F36" w:rsidRDefault="00866B4C" w:rsidP="00866B4C">
      <w:pPr>
        <w:spacing w:line="360" w:lineRule="auto"/>
        <w:rPr>
          <w:rFonts w:cs="Arial"/>
          <w:i/>
          <w:szCs w:val="22"/>
          <w:lang w:val="en-GB"/>
        </w:rPr>
      </w:pPr>
      <w:r>
        <w:rPr>
          <w:rFonts w:cs="Arial"/>
          <w:i/>
          <w:szCs w:val="22"/>
          <w:lang w:val="en-GB"/>
        </w:rPr>
        <w:t>Number of persons below 18 who have been trialed as adults</w:t>
      </w:r>
    </w:p>
    <w:p w:rsidR="00866B4C" w:rsidRPr="009B68F4" w:rsidRDefault="00866B4C" w:rsidP="00866B4C">
      <w:pPr>
        <w:spacing w:line="360" w:lineRule="auto"/>
        <w:rPr>
          <w:rFonts w:cs="Arial"/>
          <w:szCs w:val="22"/>
          <w:lang w:val="en-GB"/>
        </w:rPr>
      </w:pPr>
      <w:r w:rsidRPr="009B68F4">
        <w:rPr>
          <w:rFonts w:cs="Arial"/>
          <w:szCs w:val="22"/>
          <w:lang w:val="en-GB"/>
        </w:rPr>
        <w:t xml:space="preserve">In 2011 five boys aged 17 were detained at an adult prison. Two of these cases involved provisional detention and three involved detention in lieu of payment of a fine. In 2012 another five 17-year-olds (three boys and two girls) were detained in an adult prison. Two of these cases involved alternative detention and three were provisional detention. Finally, no minors were detained in prison in 2013. </w:t>
      </w:r>
    </w:p>
    <w:p w:rsidR="00866B4C" w:rsidRPr="009B68F4" w:rsidRDefault="00866B4C" w:rsidP="00866B4C">
      <w:pPr>
        <w:spacing w:line="360" w:lineRule="auto"/>
        <w:rPr>
          <w:rFonts w:cs="Arial"/>
          <w:szCs w:val="22"/>
          <w:lang w:val="en-GB"/>
        </w:rPr>
      </w:pPr>
    </w:p>
    <w:tbl>
      <w:tblPr>
        <w:tblStyle w:val="Lichtearcering1"/>
        <w:tblW w:w="5440" w:type="dxa"/>
        <w:jc w:val="center"/>
        <w:tblInd w:w="-229" w:type="dxa"/>
        <w:tblLayout w:type="fixed"/>
        <w:tblLook w:val="04A0" w:firstRow="1" w:lastRow="0" w:firstColumn="1" w:lastColumn="0" w:noHBand="0" w:noVBand="1"/>
      </w:tblPr>
      <w:tblGrid>
        <w:gridCol w:w="1989"/>
        <w:gridCol w:w="1150"/>
        <w:gridCol w:w="1150"/>
        <w:gridCol w:w="1151"/>
      </w:tblGrid>
      <w:tr w:rsidR="00866B4C" w:rsidRPr="009B68F4" w:rsidTr="00696AD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89" w:type="dxa"/>
            <w:noWrap/>
            <w:hideMark/>
          </w:tcPr>
          <w:p w:rsidR="00866B4C" w:rsidRPr="009B68F4" w:rsidRDefault="00866B4C" w:rsidP="00696AD7">
            <w:pPr>
              <w:spacing w:line="360" w:lineRule="auto"/>
              <w:rPr>
                <w:rFonts w:cs="Arial"/>
                <w:lang w:val="en-GB"/>
              </w:rPr>
            </w:pPr>
          </w:p>
          <w:p w:rsidR="00866B4C" w:rsidRPr="009B68F4" w:rsidRDefault="00866B4C" w:rsidP="00696AD7">
            <w:pPr>
              <w:spacing w:line="360" w:lineRule="auto"/>
              <w:rPr>
                <w:rFonts w:cs="Arial"/>
                <w:lang w:val="en-GB"/>
              </w:rPr>
            </w:pPr>
          </w:p>
        </w:tc>
        <w:tc>
          <w:tcPr>
            <w:tcW w:w="1150" w:type="dxa"/>
            <w:noWrap/>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lang w:val="en-GB"/>
              </w:rPr>
            </w:pPr>
            <w:r w:rsidRPr="009B68F4">
              <w:rPr>
                <w:rFonts w:cs="Arial"/>
                <w:lang w:val="en-GB"/>
              </w:rPr>
              <w:t>2011</w:t>
            </w:r>
          </w:p>
        </w:tc>
        <w:tc>
          <w:tcPr>
            <w:tcW w:w="1150" w:type="dxa"/>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lang w:val="en-GB"/>
              </w:rPr>
            </w:pPr>
            <w:r w:rsidRPr="009B68F4">
              <w:rPr>
                <w:rFonts w:cs="Arial"/>
                <w:lang w:val="en-GB"/>
              </w:rPr>
              <w:t>2012</w:t>
            </w:r>
          </w:p>
        </w:tc>
        <w:tc>
          <w:tcPr>
            <w:tcW w:w="1151" w:type="dxa"/>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lang w:val="en-GB"/>
              </w:rPr>
            </w:pPr>
            <w:r w:rsidRPr="009B68F4">
              <w:rPr>
                <w:rFonts w:cs="Arial"/>
                <w:lang w:val="en-GB"/>
              </w:rPr>
              <w:t>2013</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346"/>
          <w:jc w:val="center"/>
        </w:trPr>
        <w:tc>
          <w:tcPr>
            <w:cnfStyle w:val="001000000000" w:firstRow="0" w:lastRow="0" w:firstColumn="1" w:lastColumn="0" w:oddVBand="0" w:evenVBand="0" w:oddHBand="0" w:evenHBand="0" w:firstRowFirstColumn="0" w:firstRowLastColumn="0" w:lastRowFirstColumn="0" w:lastRowLastColumn="0"/>
            <w:tcW w:w="1989" w:type="dxa"/>
            <w:hideMark/>
          </w:tcPr>
          <w:p w:rsidR="00866B4C" w:rsidRPr="009B68F4" w:rsidRDefault="00866B4C" w:rsidP="00696AD7">
            <w:pPr>
              <w:spacing w:line="360" w:lineRule="auto"/>
              <w:rPr>
                <w:rFonts w:cs="Arial"/>
                <w:lang w:val="en-GB"/>
              </w:rPr>
            </w:pPr>
            <w:r w:rsidRPr="009B68F4">
              <w:rPr>
                <w:rFonts w:cs="Arial"/>
                <w:lang w:val="en-GB"/>
              </w:rPr>
              <w:t>Males aged 17*</w:t>
            </w:r>
          </w:p>
        </w:tc>
        <w:tc>
          <w:tcPr>
            <w:tcW w:w="1150" w:type="dxa"/>
            <w:noWrap/>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9B68F4">
              <w:rPr>
                <w:rFonts w:cs="Arial"/>
                <w:lang w:val="en-GB"/>
              </w:rPr>
              <w:t>5</w:t>
            </w:r>
          </w:p>
        </w:tc>
        <w:tc>
          <w:tcPr>
            <w:tcW w:w="1150" w:type="dxa"/>
            <w:noWrap/>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9B68F4">
              <w:rPr>
                <w:rFonts w:cs="Arial"/>
                <w:lang w:val="en-GB"/>
              </w:rPr>
              <w:t>3</w:t>
            </w:r>
          </w:p>
        </w:tc>
        <w:tc>
          <w:tcPr>
            <w:tcW w:w="1151" w:type="dxa"/>
            <w:noWrap/>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9B68F4">
              <w:rPr>
                <w:rFonts w:cs="Arial"/>
                <w:lang w:val="en-GB"/>
              </w:rPr>
              <w:t>0</w:t>
            </w:r>
          </w:p>
        </w:tc>
      </w:tr>
      <w:tr w:rsidR="00866B4C" w:rsidRPr="009B68F4" w:rsidTr="00696AD7">
        <w:trPr>
          <w:trHeight w:val="286"/>
          <w:jc w:val="center"/>
        </w:trPr>
        <w:tc>
          <w:tcPr>
            <w:cnfStyle w:val="001000000000" w:firstRow="0" w:lastRow="0" w:firstColumn="1" w:lastColumn="0" w:oddVBand="0" w:evenVBand="0" w:oddHBand="0" w:evenHBand="0" w:firstRowFirstColumn="0" w:firstRowLastColumn="0" w:lastRowFirstColumn="0" w:lastRowLastColumn="0"/>
            <w:tcW w:w="1989" w:type="dxa"/>
            <w:hideMark/>
          </w:tcPr>
          <w:p w:rsidR="00866B4C" w:rsidRPr="009B68F4" w:rsidRDefault="00866B4C" w:rsidP="00696AD7">
            <w:pPr>
              <w:spacing w:line="360" w:lineRule="auto"/>
              <w:rPr>
                <w:rFonts w:cs="Arial"/>
                <w:lang w:val="en-GB"/>
              </w:rPr>
            </w:pPr>
            <w:r w:rsidRPr="009B68F4">
              <w:rPr>
                <w:rFonts w:cs="Arial"/>
                <w:lang w:val="en-GB"/>
              </w:rPr>
              <w:t>Females aged 17</w:t>
            </w:r>
          </w:p>
        </w:tc>
        <w:tc>
          <w:tcPr>
            <w:tcW w:w="1150" w:type="dxa"/>
            <w:noWrap/>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9B68F4">
              <w:rPr>
                <w:rFonts w:cs="Arial"/>
                <w:lang w:val="en-GB"/>
              </w:rPr>
              <w:t>0</w:t>
            </w:r>
          </w:p>
        </w:tc>
        <w:tc>
          <w:tcPr>
            <w:tcW w:w="1150" w:type="dxa"/>
            <w:noWrap/>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9B68F4">
              <w:rPr>
                <w:rFonts w:cs="Arial"/>
                <w:lang w:val="en-GB"/>
              </w:rPr>
              <w:t>2</w:t>
            </w:r>
          </w:p>
        </w:tc>
        <w:tc>
          <w:tcPr>
            <w:tcW w:w="1151" w:type="dxa"/>
            <w:noWrap/>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9B68F4">
              <w:rPr>
                <w:rFonts w:cs="Arial"/>
                <w:lang w:val="en-GB"/>
              </w:rPr>
              <w:t>0</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1989" w:type="dxa"/>
            <w:hideMark/>
          </w:tcPr>
          <w:p w:rsidR="00866B4C" w:rsidRPr="009B68F4" w:rsidRDefault="00866B4C" w:rsidP="00696AD7">
            <w:pPr>
              <w:spacing w:line="360" w:lineRule="auto"/>
              <w:rPr>
                <w:rFonts w:cs="Arial"/>
                <w:lang w:val="en-GB"/>
              </w:rPr>
            </w:pPr>
            <w:r w:rsidRPr="009B68F4">
              <w:rPr>
                <w:rFonts w:cs="Arial"/>
                <w:lang w:val="en-GB"/>
              </w:rPr>
              <w:t>Total aged 17</w:t>
            </w:r>
          </w:p>
        </w:tc>
        <w:tc>
          <w:tcPr>
            <w:tcW w:w="1150" w:type="dxa"/>
            <w:noWrap/>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9B68F4">
              <w:rPr>
                <w:rFonts w:cs="Arial"/>
                <w:lang w:val="en-GB"/>
              </w:rPr>
              <w:t>5</w:t>
            </w:r>
          </w:p>
        </w:tc>
        <w:tc>
          <w:tcPr>
            <w:tcW w:w="1150" w:type="dxa"/>
            <w:noWrap/>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9B68F4">
              <w:rPr>
                <w:rFonts w:cs="Arial"/>
                <w:lang w:val="en-GB"/>
              </w:rPr>
              <w:t>5</w:t>
            </w:r>
          </w:p>
        </w:tc>
        <w:tc>
          <w:tcPr>
            <w:tcW w:w="1151" w:type="dxa"/>
            <w:noWrap/>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9B68F4">
              <w:rPr>
                <w:rFonts w:cs="Arial"/>
                <w:lang w:val="en-GB"/>
              </w:rPr>
              <w:t>0</w:t>
            </w:r>
          </w:p>
        </w:tc>
      </w:tr>
    </w:tbl>
    <w:p w:rsidR="00866B4C" w:rsidRPr="009B68F4" w:rsidRDefault="00866B4C" w:rsidP="00866B4C">
      <w:pPr>
        <w:spacing w:line="360" w:lineRule="auto"/>
        <w:rPr>
          <w:rFonts w:cs="Arial"/>
          <w:bCs/>
          <w:i/>
          <w:szCs w:val="22"/>
          <w:lang w:val="en-GB"/>
        </w:rPr>
      </w:pPr>
    </w:p>
    <w:p w:rsidR="00866B4C" w:rsidRPr="009B68F4" w:rsidRDefault="00866B4C" w:rsidP="00866B4C">
      <w:pPr>
        <w:spacing w:line="360" w:lineRule="auto"/>
        <w:rPr>
          <w:rFonts w:cs="Arial"/>
          <w:bCs/>
          <w:i/>
          <w:szCs w:val="22"/>
          <w:lang w:val="en-GB"/>
        </w:rPr>
      </w:pPr>
      <w:r w:rsidRPr="009B68F4">
        <w:rPr>
          <w:rFonts w:cs="Arial"/>
          <w:bCs/>
          <w:i/>
          <w:szCs w:val="22"/>
          <w:lang w:val="en-GB"/>
        </w:rPr>
        <w:t>Fig. 3: Number of people under 18 years of age who were tried as adults</w:t>
      </w:r>
    </w:p>
    <w:p w:rsidR="00866B4C" w:rsidRPr="009B68F4" w:rsidRDefault="00866B4C" w:rsidP="00866B4C">
      <w:pPr>
        <w:spacing w:line="360" w:lineRule="auto"/>
        <w:rPr>
          <w:rFonts w:cs="Arial"/>
          <w:bCs/>
          <w:i/>
          <w:szCs w:val="22"/>
          <w:lang w:val="en-GB"/>
        </w:rPr>
      </w:pPr>
      <w:r w:rsidRPr="009B68F4">
        <w:rPr>
          <w:rFonts w:cs="Arial"/>
          <w:szCs w:val="22"/>
          <w:lang w:val="en-GB"/>
        </w:rPr>
        <w:t>*</w:t>
      </w:r>
      <w:r w:rsidRPr="009B68F4">
        <w:rPr>
          <w:rFonts w:cs="Arial"/>
          <w:bCs/>
          <w:i/>
          <w:szCs w:val="22"/>
          <w:lang w:val="en-GB"/>
        </w:rPr>
        <w:t xml:space="preserve"> Two cases of provisional detention and three cases of detention in lieu of a fine.</w:t>
      </w:r>
    </w:p>
    <w:p w:rsidR="00866B4C" w:rsidRPr="009B68F4" w:rsidRDefault="00866B4C" w:rsidP="00866B4C">
      <w:pPr>
        <w:spacing w:line="360" w:lineRule="auto"/>
        <w:rPr>
          <w:rFonts w:cs="Arial"/>
          <w:bCs/>
          <w:i/>
          <w:szCs w:val="22"/>
          <w:lang w:val="en-GB"/>
        </w:rPr>
      </w:pPr>
    </w:p>
    <w:p w:rsidR="00866B4C" w:rsidRPr="00731F36" w:rsidRDefault="00866B4C" w:rsidP="00866B4C">
      <w:pPr>
        <w:spacing w:line="360" w:lineRule="auto"/>
        <w:rPr>
          <w:rFonts w:cs="Arial"/>
          <w:i/>
          <w:szCs w:val="22"/>
          <w:lang w:val="en-GB"/>
        </w:rPr>
      </w:pPr>
      <w:r>
        <w:rPr>
          <w:rFonts w:cs="Arial"/>
          <w:i/>
          <w:szCs w:val="22"/>
          <w:lang w:val="en-GB"/>
        </w:rPr>
        <w:t>Number of children involved in sexual exploitation</w:t>
      </w:r>
    </w:p>
    <w:p w:rsidR="00866B4C" w:rsidRPr="009B68F4" w:rsidRDefault="00866B4C" w:rsidP="00866B4C">
      <w:pPr>
        <w:spacing w:line="360" w:lineRule="auto"/>
        <w:rPr>
          <w:rFonts w:cs="Arial"/>
          <w:szCs w:val="22"/>
          <w:lang w:val="en-GB"/>
        </w:rPr>
      </w:pPr>
      <w:r w:rsidRPr="009B68F4">
        <w:rPr>
          <w:rFonts w:cs="Arial"/>
          <w:szCs w:val="22"/>
          <w:lang w:val="en-GB"/>
        </w:rPr>
        <w:t>In 2013, 259 underage victims (or possible victims) of human trafficking were registered, according to the figures of the National Rapporteur on Human Trafficking. In the Netherlands, human trafficking victims are eligible for assistance (e.g. for social reintegration), and may put in claims for recovery, damages and social reintegration services. No data is available on the number of underage victims who were given access to these options.</w:t>
      </w:r>
    </w:p>
    <w:p w:rsidR="00866B4C" w:rsidRPr="009B68F4" w:rsidRDefault="00866B4C" w:rsidP="00866B4C">
      <w:pPr>
        <w:spacing w:line="360" w:lineRule="auto"/>
        <w:rPr>
          <w:rFonts w:cs="Arial"/>
          <w:szCs w:val="22"/>
          <w:lang w:val="en-GB"/>
        </w:rPr>
      </w:pPr>
    </w:p>
    <w:p w:rsidR="00866B4C" w:rsidRPr="009B68F4" w:rsidRDefault="00866B4C" w:rsidP="00866B4C">
      <w:pPr>
        <w:spacing w:line="360" w:lineRule="auto"/>
        <w:rPr>
          <w:rFonts w:cs="Arial"/>
          <w:szCs w:val="22"/>
          <w:lang w:val="en-GB"/>
        </w:rPr>
      </w:pPr>
      <w:r w:rsidRPr="009B68F4">
        <w:rPr>
          <w:rFonts w:cs="Arial"/>
          <w:szCs w:val="22"/>
          <w:lang w:val="en-GB"/>
        </w:rPr>
        <w:t xml:space="preserve">A multidisciplinary working group has been set up in the </w:t>
      </w:r>
      <w:r>
        <w:rPr>
          <w:rFonts w:cs="Arial"/>
          <w:szCs w:val="22"/>
          <w:lang w:val="en-GB"/>
        </w:rPr>
        <w:t>Caribbean Netherlands</w:t>
      </w:r>
      <w:r w:rsidRPr="009B68F4">
        <w:rPr>
          <w:rFonts w:cs="Arial"/>
          <w:szCs w:val="22"/>
          <w:lang w:val="en-GB"/>
        </w:rPr>
        <w:t xml:space="preserve"> to fight human trafficking and people smuggling. It is responsible for collecting data and has initiated anti-trafficking measures, such as the development of a prevention campaign in October 2014. It accords explicit priority to combating trafficking in children.</w:t>
      </w:r>
    </w:p>
    <w:p w:rsidR="00866B4C" w:rsidRPr="009B68F4" w:rsidRDefault="00866B4C" w:rsidP="00866B4C">
      <w:pPr>
        <w:spacing w:line="360" w:lineRule="auto"/>
        <w:rPr>
          <w:rFonts w:cs="Arial"/>
          <w:szCs w:val="22"/>
          <w:lang w:val="en-GB"/>
        </w:rPr>
      </w:pPr>
    </w:p>
    <w:p w:rsidR="00866B4C" w:rsidRPr="009B68F4" w:rsidRDefault="00866B4C" w:rsidP="00866B4C">
      <w:pPr>
        <w:spacing w:line="360" w:lineRule="auto"/>
        <w:rPr>
          <w:rFonts w:cs="Arial"/>
          <w:i/>
          <w:szCs w:val="22"/>
          <w:lang w:val="en-GB"/>
        </w:rPr>
      </w:pPr>
      <w:r>
        <w:rPr>
          <w:rFonts w:cs="Arial"/>
          <w:i/>
          <w:szCs w:val="22"/>
          <w:lang w:val="en-GB"/>
        </w:rPr>
        <w:t>Data regarding the situation of children deprived of a family environment</w:t>
      </w:r>
    </w:p>
    <w:p w:rsidR="00866B4C" w:rsidRPr="009B68F4" w:rsidRDefault="00866B4C" w:rsidP="00866B4C">
      <w:pPr>
        <w:spacing w:line="360" w:lineRule="auto"/>
        <w:rPr>
          <w:rFonts w:cs="Arial"/>
          <w:szCs w:val="22"/>
          <w:lang w:val="en-GB"/>
        </w:rPr>
      </w:pPr>
      <w:r w:rsidRPr="009B68F4">
        <w:rPr>
          <w:rFonts w:cs="Arial"/>
          <w:szCs w:val="22"/>
          <w:lang w:val="en-GB"/>
        </w:rPr>
        <w:t>Until the end of 2014, the geographical location of these children was not reliably recorded. This information is therefore not included here. As of 2015 the children’s geographical location is being reliably recorded.</w:t>
      </w:r>
      <w:r>
        <w:rPr>
          <w:rFonts w:cs="Arial"/>
          <w:szCs w:val="22"/>
          <w:lang w:val="en-GB"/>
        </w:rPr>
        <w:t xml:space="preserve"> Information which is available, is included hereunder.</w:t>
      </w:r>
    </w:p>
    <w:p w:rsidR="00866B4C" w:rsidRDefault="00866B4C" w:rsidP="00866B4C">
      <w:pPr>
        <w:spacing w:line="360" w:lineRule="auto"/>
        <w:rPr>
          <w:rFonts w:cs="Arial"/>
          <w:i/>
          <w:szCs w:val="22"/>
          <w:lang w:val="en-GB"/>
        </w:rPr>
      </w:pPr>
    </w:p>
    <w:p w:rsidR="00866B4C" w:rsidRPr="009B68F4" w:rsidRDefault="00866B4C" w:rsidP="00866B4C">
      <w:pPr>
        <w:spacing w:line="360" w:lineRule="auto"/>
        <w:rPr>
          <w:rFonts w:cs="Arial"/>
          <w:i/>
          <w:szCs w:val="22"/>
          <w:lang w:val="en-GB"/>
        </w:rPr>
      </w:pPr>
      <w:r>
        <w:rPr>
          <w:rFonts w:cs="Arial"/>
          <w:i/>
          <w:szCs w:val="22"/>
          <w:lang w:val="en-GB"/>
        </w:rPr>
        <w:t>Children Separated from their parents</w:t>
      </w:r>
    </w:p>
    <w:p w:rsidR="00866B4C" w:rsidRPr="009B68F4" w:rsidRDefault="00866B4C" w:rsidP="00866B4C">
      <w:pPr>
        <w:spacing w:line="360" w:lineRule="auto"/>
        <w:rPr>
          <w:rFonts w:cs="Arial"/>
          <w:szCs w:val="22"/>
          <w:lang w:val="en-GB"/>
        </w:rPr>
      </w:pPr>
      <w:r w:rsidRPr="009B68F4">
        <w:rPr>
          <w:rFonts w:cs="Arial"/>
          <w:noProof/>
          <w:szCs w:val="22"/>
          <w:lang w:val="nl-NL" w:eastAsia="nl-NL"/>
        </w:rPr>
        <w:drawing>
          <wp:inline distT="0" distB="0" distL="0" distR="0" wp14:anchorId="0B5CB1ED" wp14:editId="7E2286E5">
            <wp:extent cx="4320000" cy="2425749"/>
            <wp:effectExtent l="19050" t="0" r="4350" b="0"/>
            <wp:docPr id="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4320000" cy="2425749"/>
                    </a:xfrm>
                    <a:prstGeom prst="rect">
                      <a:avLst/>
                    </a:prstGeom>
                    <a:noFill/>
                    <a:ln w="9525">
                      <a:noFill/>
                      <a:miter lim="800000"/>
                      <a:headEnd/>
                      <a:tailEnd/>
                    </a:ln>
                  </pic:spPr>
                </pic:pic>
              </a:graphicData>
            </a:graphic>
          </wp:inline>
        </w:drawing>
      </w:r>
    </w:p>
    <w:p w:rsidR="00866B4C" w:rsidRPr="009B68F4" w:rsidRDefault="00866B4C" w:rsidP="00866B4C">
      <w:pPr>
        <w:spacing w:line="360" w:lineRule="auto"/>
        <w:rPr>
          <w:rFonts w:cs="Arial"/>
          <w:bCs/>
          <w:i/>
          <w:szCs w:val="22"/>
          <w:lang w:val="en-GB"/>
        </w:rPr>
      </w:pPr>
      <w:r w:rsidRPr="009B68F4">
        <w:rPr>
          <w:rFonts w:cs="Arial"/>
          <w:bCs/>
          <w:i/>
          <w:szCs w:val="22"/>
          <w:lang w:val="en-GB"/>
        </w:rPr>
        <w:t xml:space="preserve">Fig. 4: Children separated from their parents: taken into care or placed in custody. </w:t>
      </w:r>
    </w:p>
    <w:p w:rsidR="00866B4C" w:rsidRPr="009B68F4" w:rsidRDefault="00866B4C" w:rsidP="00866B4C">
      <w:pPr>
        <w:spacing w:line="360" w:lineRule="auto"/>
        <w:rPr>
          <w:rFonts w:cs="Arial"/>
          <w:i/>
          <w:szCs w:val="22"/>
          <w:lang w:val="en-GB"/>
        </w:rPr>
      </w:pPr>
    </w:p>
    <w:p w:rsidR="00866B4C" w:rsidRPr="009B68F4" w:rsidRDefault="00866B4C" w:rsidP="00866B4C">
      <w:pPr>
        <w:spacing w:line="360" w:lineRule="auto"/>
        <w:rPr>
          <w:rFonts w:cs="Arial"/>
          <w:i/>
          <w:szCs w:val="22"/>
          <w:lang w:val="en-GB"/>
        </w:rPr>
      </w:pPr>
      <w:r>
        <w:rPr>
          <w:rFonts w:cs="Arial"/>
          <w:i/>
          <w:szCs w:val="22"/>
          <w:lang w:val="en-GB"/>
        </w:rPr>
        <w:t>Children placed in institutions</w:t>
      </w:r>
    </w:p>
    <w:tbl>
      <w:tblPr>
        <w:tblStyle w:val="Gemiddeldelijst21"/>
        <w:tblW w:w="0" w:type="auto"/>
        <w:tblLayout w:type="fixed"/>
        <w:tblLook w:val="0420" w:firstRow="1" w:lastRow="0" w:firstColumn="0" w:lastColumn="0" w:noHBand="0" w:noVBand="1"/>
      </w:tblPr>
      <w:tblGrid>
        <w:gridCol w:w="1951"/>
        <w:gridCol w:w="815"/>
        <w:gridCol w:w="815"/>
        <w:gridCol w:w="815"/>
        <w:gridCol w:w="815"/>
        <w:gridCol w:w="816"/>
        <w:gridCol w:w="815"/>
        <w:gridCol w:w="815"/>
        <w:gridCol w:w="815"/>
        <w:gridCol w:w="816"/>
      </w:tblGrid>
      <w:tr w:rsidR="00866B4C" w:rsidRPr="009B68F4" w:rsidTr="00696AD7">
        <w:trPr>
          <w:cnfStyle w:val="100000000000" w:firstRow="1" w:lastRow="0" w:firstColumn="0" w:lastColumn="0" w:oddVBand="0" w:evenVBand="0" w:oddHBand="0" w:evenHBand="0" w:firstRowFirstColumn="0" w:firstRowLastColumn="0" w:lastRowFirstColumn="0" w:lastRowLastColumn="0"/>
          <w:trHeight w:val="300"/>
        </w:trPr>
        <w:tc>
          <w:tcPr>
            <w:tcW w:w="1951" w:type="dxa"/>
            <w:vMerge w:val="restart"/>
            <w:tcBorders>
              <w:top w:val="single" w:sz="4" w:space="0" w:color="auto"/>
              <w:left w:val="single" w:sz="4" w:space="0" w:color="auto"/>
              <w:right w:val="single" w:sz="4" w:space="0" w:color="auto"/>
            </w:tcBorders>
            <w:hideMark/>
          </w:tcPr>
          <w:p w:rsidR="00866B4C" w:rsidRPr="009B68F4" w:rsidRDefault="00866B4C" w:rsidP="00696AD7">
            <w:pPr>
              <w:spacing w:line="360" w:lineRule="auto"/>
              <w:rPr>
                <w:rFonts w:cs="Arial"/>
                <w:b/>
                <w:szCs w:val="22"/>
                <w:lang w:val="en-GB"/>
              </w:rPr>
            </w:pPr>
            <w:r w:rsidRPr="009B68F4">
              <w:rPr>
                <w:rFonts w:cs="Arial"/>
                <w:b/>
                <w:szCs w:val="22"/>
                <w:lang w:val="en-GB"/>
              </w:rPr>
              <w:t>Age when placed in the institution</w:t>
            </w:r>
          </w:p>
        </w:tc>
        <w:tc>
          <w:tcPr>
            <w:tcW w:w="2445" w:type="dxa"/>
            <w:gridSpan w:val="3"/>
            <w:tcBorders>
              <w:top w:val="single" w:sz="4" w:space="0" w:color="auto"/>
              <w:left w:val="single" w:sz="4" w:space="0" w:color="auto"/>
              <w:right w:val="single" w:sz="4" w:space="0" w:color="auto"/>
            </w:tcBorders>
            <w:noWrap/>
            <w:hideMark/>
          </w:tcPr>
          <w:p w:rsidR="00866B4C" w:rsidRPr="009B68F4" w:rsidRDefault="00866B4C" w:rsidP="00696AD7">
            <w:pPr>
              <w:spacing w:line="360" w:lineRule="auto"/>
              <w:rPr>
                <w:rFonts w:cs="Arial"/>
                <w:b/>
                <w:bCs/>
                <w:szCs w:val="22"/>
                <w:lang w:val="en-GB"/>
              </w:rPr>
            </w:pPr>
            <w:r w:rsidRPr="009B68F4">
              <w:rPr>
                <w:rFonts w:cs="Arial"/>
                <w:b/>
                <w:bCs/>
                <w:szCs w:val="22"/>
                <w:lang w:val="en-GB"/>
              </w:rPr>
              <w:t>2011</w:t>
            </w:r>
          </w:p>
        </w:tc>
        <w:tc>
          <w:tcPr>
            <w:tcW w:w="2446" w:type="dxa"/>
            <w:gridSpan w:val="3"/>
            <w:tcBorders>
              <w:top w:val="single" w:sz="4" w:space="0" w:color="auto"/>
              <w:left w:val="single" w:sz="4" w:space="0" w:color="auto"/>
              <w:right w:val="single" w:sz="4" w:space="0" w:color="auto"/>
            </w:tcBorders>
            <w:noWrap/>
            <w:hideMark/>
          </w:tcPr>
          <w:p w:rsidR="00866B4C" w:rsidRPr="009B68F4" w:rsidRDefault="00866B4C" w:rsidP="00696AD7">
            <w:pPr>
              <w:spacing w:line="360" w:lineRule="auto"/>
              <w:rPr>
                <w:rFonts w:cs="Arial"/>
                <w:b/>
                <w:bCs/>
                <w:szCs w:val="22"/>
                <w:lang w:val="en-GB"/>
              </w:rPr>
            </w:pPr>
            <w:r w:rsidRPr="009B68F4">
              <w:rPr>
                <w:rFonts w:cs="Arial"/>
                <w:b/>
                <w:bCs/>
                <w:szCs w:val="22"/>
                <w:lang w:val="en-GB"/>
              </w:rPr>
              <w:t>2012</w:t>
            </w:r>
          </w:p>
        </w:tc>
        <w:tc>
          <w:tcPr>
            <w:tcW w:w="2446" w:type="dxa"/>
            <w:gridSpan w:val="3"/>
            <w:tcBorders>
              <w:top w:val="single" w:sz="4" w:space="0" w:color="auto"/>
              <w:left w:val="single" w:sz="4" w:space="0" w:color="auto"/>
              <w:right w:val="single" w:sz="4" w:space="0" w:color="auto"/>
            </w:tcBorders>
            <w:noWrap/>
            <w:hideMark/>
          </w:tcPr>
          <w:p w:rsidR="00866B4C" w:rsidRPr="009B68F4" w:rsidRDefault="00866B4C" w:rsidP="00696AD7">
            <w:pPr>
              <w:spacing w:line="360" w:lineRule="auto"/>
              <w:rPr>
                <w:rFonts w:cs="Arial"/>
                <w:b/>
                <w:bCs/>
                <w:szCs w:val="22"/>
                <w:lang w:val="en-GB"/>
              </w:rPr>
            </w:pPr>
            <w:r w:rsidRPr="009B68F4">
              <w:rPr>
                <w:rFonts w:cs="Arial"/>
                <w:b/>
                <w:bCs/>
                <w:szCs w:val="22"/>
                <w:lang w:val="en-GB"/>
              </w:rPr>
              <w:t>2013</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300"/>
        </w:trPr>
        <w:tc>
          <w:tcPr>
            <w:tcW w:w="1951" w:type="dxa"/>
            <w:vMerge/>
            <w:tcBorders>
              <w:left w:val="single" w:sz="4" w:space="0" w:color="auto"/>
              <w:right w:val="single" w:sz="4" w:space="0" w:color="auto"/>
            </w:tcBorders>
            <w:hideMark/>
          </w:tcPr>
          <w:p w:rsidR="00866B4C" w:rsidRPr="009B68F4" w:rsidRDefault="00866B4C" w:rsidP="00696AD7">
            <w:pPr>
              <w:spacing w:line="360" w:lineRule="auto"/>
              <w:rPr>
                <w:rFonts w:cs="Arial"/>
                <w:lang w:val="en-GB"/>
              </w:rPr>
            </w:pPr>
          </w:p>
        </w:tc>
        <w:tc>
          <w:tcPr>
            <w:tcW w:w="815" w:type="dxa"/>
            <w:tcBorders>
              <w:lef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male</w:t>
            </w:r>
          </w:p>
        </w:tc>
        <w:tc>
          <w:tcPr>
            <w:tcW w:w="815" w:type="dxa"/>
            <w:noWrap/>
            <w:hideMark/>
          </w:tcPr>
          <w:p w:rsidR="00866B4C" w:rsidRPr="009B68F4" w:rsidRDefault="00866B4C" w:rsidP="00696AD7">
            <w:pPr>
              <w:spacing w:line="360" w:lineRule="auto"/>
              <w:rPr>
                <w:rFonts w:cs="Arial"/>
                <w:b/>
                <w:lang w:val="en-GB"/>
              </w:rPr>
            </w:pPr>
            <w:r w:rsidRPr="009B68F4">
              <w:rPr>
                <w:rFonts w:cs="Arial"/>
                <w:b/>
                <w:lang w:val="en-GB"/>
              </w:rPr>
              <w:t>female</w:t>
            </w:r>
          </w:p>
        </w:tc>
        <w:tc>
          <w:tcPr>
            <w:tcW w:w="815" w:type="dxa"/>
            <w:tcBorders>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total</w:t>
            </w:r>
          </w:p>
        </w:tc>
        <w:tc>
          <w:tcPr>
            <w:tcW w:w="815" w:type="dxa"/>
            <w:tcBorders>
              <w:lef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male</w:t>
            </w:r>
          </w:p>
        </w:tc>
        <w:tc>
          <w:tcPr>
            <w:tcW w:w="816" w:type="dxa"/>
            <w:noWrap/>
            <w:hideMark/>
          </w:tcPr>
          <w:p w:rsidR="00866B4C" w:rsidRPr="009B68F4" w:rsidRDefault="00866B4C" w:rsidP="00696AD7">
            <w:pPr>
              <w:spacing w:line="360" w:lineRule="auto"/>
              <w:rPr>
                <w:rFonts w:cs="Arial"/>
                <w:b/>
                <w:lang w:val="en-GB"/>
              </w:rPr>
            </w:pPr>
            <w:r w:rsidRPr="009B68F4">
              <w:rPr>
                <w:rFonts w:cs="Arial"/>
                <w:b/>
                <w:lang w:val="en-GB"/>
              </w:rPr>
              <w:t>female</w:t>
            </w:r>
          </w:p>
        </w:tc>
        <w:tc>
          <w:tcPr>
            <w:tcW w:w="815" w:type="dxa"/>
            <w:tcBorders>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total</w:t>
            </w:r>
          </w:p>
        </w:tc>
        <w:tc>
          <w:tcPr>
            <w:tcW w:w="815" w:type="dxa"/>
            <w:tcBorders>
              <w:lef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male</w:t>
            </w:r>
          </w:p>
        </w:tc>
        <w:tc>
          <w:tcPr>
            <w:tcW w:w="815" w:type="dxa"/>
            <w:noWrap/>
            <w:hideMark/>
          </w:tcPr>
          <w:p w:rsidR="00866B4C" w:rsidRPr="009B68F4" w:rsidRDefault="00866B4C" w:rsidP="00696AD7">
            <w:pPr>
              <w:spacing w:line="360" w:lineRule="auto"/>
              <w:rPr>
                <w:rFonts w:cs="Arial"/>
                <w:b/>
                <w:lang w:val="en-GB"/>
              </w:rPr>
            </w:pPr>
            <w:r w:rsidRPr="009B68F4">
              <w:rPr>
                <w:rFonts w:cs="Arial"/>
                <w:b/>
                <w:lang w:val="en-GB"/>
              </w:rPr>
              <w:t>female</w:t>
            </w:r>
          </w:p>
        </w:tc>
        <w:tc>
          <w:tcPr>
            <w:tcW w:w="816" w:type="dxa"/>
            <w:tcBorders>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total</w:t>
            </w:r>
          </w:p>
        </w:tc>
      </w:tr>
      <w:tr w:rsidR="00866B4C" w:rsidRPr="009B68F4" w:rsidTr="00696AD7">
        <w:trPr>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12</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13</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5</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6</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5</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5</w:t>
            </w:r>
          </w:p>
        </w:tc>
      </w:tr>
      <w:tr w:rsidR="00866B4C" w:rsidRPr="009B68F4" w:rsidTr="00696AD7">
        <w:trPr>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14</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6</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6</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18</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12</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13</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15</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45</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45</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47</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51</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54</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3</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57</w:t>
            </w:r>
          </w:p>
        </w:tc>
      </w:tr>
      <w:tr w:rsidR="00866B4C" w:rsidRPr="009B68F4" w:rsidTr="00696AD7">
        <w:trPr>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16</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45</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49</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73</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74</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88</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9</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97</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17</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64</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68</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76</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10</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86</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103</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11</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114</w:t>
            </w:r>
          </w:p>
        </w:tc>
      </w:tr>
      <w:tr w:rsidR="00866B4C" w:rsidRPr="009B68F4" w:rsidTr="00696AD7">
        <w:trPr>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18</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6</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8</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18</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3</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21</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15</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16</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19</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3</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3</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5</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5</w:t>
            </w:r>
          </w:p>
        </w:tc>
      </w:tr>
      <w:tr w:rsidR="00866B4C" w:rsidRPr="009B68F4" w:rsidTr="00696AD7">
        <w:trPr>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20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3</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3</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4</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88"/>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22</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2</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6" w:type="dxa"/>
            <w:tcBorders>
              <w:left w:val="single" w:sz="4" w:space="0" w:color="auto"/>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r>
      <w:tr w:rsidR="00866B4C" w:rsidRPr="009B68F4" w:rsidTr="00696AD7">
        <w:trPr>
          <w:trHeight w:val="300"/>
        </w:trPr>
        <w:tc>
          <w:tcPr>
            <w:tcW w:w="1951" w:type="dxa"/>
            <w:tcBorders>
              <w:left w:val="single" w:sz="4" w:space="0" w:color="auto"/>
              <w:right w:val="single" w:sz="4" w:space="0" w:color="auto"/>
            </w:tcBorders>
            <w:noWrap/>
            <w:hideMark/>
          </w:tcPr>
          <w:p w:rsidR="00866B4C" w:rsidRPr="009B68F4" w:rsidRDefault="00866B4C" w:rsidP="00696AD7">
            <w:pPr>
              <w:spacing w:line="360" w:lineRule="auto"/>
              <w:rPr>
                <w:rFonts w:cs="Arial"/>
                <w:b/>
                <w:lang w:val="en-GB"/>
              </w:rPr>
            </w:pPr>
            <w:r w:rsidRPr="009B68F4">
              <w:rPr>
                <w:rFonts w:cs="Arial"/>
                <w:b/>
                <w:lang w:val="en-GB"/>
              </w:rPr>
              <w:t>24</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0</w:t>
            </w:r>
          </w:p>
        </w:tc>
        <w:tc>
          <w:tcPr>
            <w:tcW w:w="815"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c>
          <w:tcPr>
            <w:tcW w:w="816" w:type="dxa"/>
            <w:tcBorders>
              <w:top w:val="nil"/>
              <w:left w:val="single" w:sz="4" w:space="0" w:color="auto"/>
              <w:bottom w:val="nil"/>
              <w:right w:val="single" w:sz="4" w:space="0" w:color="auto"/>
            </w:tcBorders>
            <w:noWrap/>
            <w:hideMark/>
          </w:tcPr>
          <w:p w:rsidR="00866B4C" w:rsidRPr="009B68F4" w:rsidRDefault="00866B4C" w:rsidP="00696AD7">
            <w:pPr>
              <w:spacing w:line="360" w:lineRule="auto"/>
              <w:rPr>
                <w:rFonts w:cs="Arial"/>
                <w:lang w:val="en-GB"/>
              </w:rPr>
            </w:pPr>
            <w:r w:rsidRPr="009B68F4">
              <w:rPr>
                <w:rFonts w:cs="Arial"/>
                <w:lang w:val="en-GB"/>
              </w:rPr>
              <w:t>1</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300"/>
        </w:trPr>
        <w:tc>
          <w:tcPr>
            <w:tcW w:w="1951"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Total</w:t>
            </w:r>
          </w:p>
        </w:tc>
        <w:tc>
          <w:tcPr>
            <w:tcW w:w="815"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176</w:t>
            </w:r>
          </w:p>
        </w:tc>
        <w:tc>
          <w:tcPr>
            <w:tcW w:w="815"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12</w:t>
            </w:r>
          </w:p>
        </w:tc>
        <w:tc>
          <w:tcPr>
            <w:tcW w:w="815"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188</w:t>
            </w:r>
          </w:p>
        </w:tc>
        <w:tc>
          <w:tcPr>
            <w:tcW w:w="815"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246</w:t>
            </w:r>
          </w:p>
        </w:tc>
        <w:tc>
          <w:tcPr>
            <w:tcW w:w="816"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20</w:t>
            </w:r>
          </w:p>
        </w:tc>
        <w:tc>
          <w:tcPr>
            <w:tcW w:w="815"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266</w:t>
            </w:r>
          </w:p>
        </w:tc>
        <w:tc>
          <w:tcPr>
            <w:tcW w:w="815"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289</w:t>
            </w:r>
          </w:p>
        </w:tc>
        <w:tc>
          <w:tcPr>
            <w:tcW w:w="815"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26</w:t>
            </w:r>
          </w:p>
        </w:tc>
        <w:tc>
          <w:tcPr>
            <w:tcW w:w="816" w:type="dxa"/>
            <w:tcBorders>
              <w:left w:val="single" w:sz="4" w:space="0" w:color="auto"/>
              <w:bottom w:val="single" w:sz="4" w:space="0" w:color="auto"/>
              <w:right w:val="single" w:sz="4" w:space="0" w:color="auto"/>
            </w:tcBorders>
            <w:noWrap/>
            <w:hideMark/>
          </w:tcPr>
          <w:p w:rsidR="00866B4C" w:rsidRPr="009B68F4" w:rsidRDefault="00866B4C" w:rsidP="00696AD7">
            <w:pPr>
              <w:spacing w:line="360" w:lineRule="auto"/>
              <w:rPr>
                <w:rFonts w:cs="Arial"/>
                <w:b/>
                <w:bCs/>
                <w:lang w:val="en-GB"/>
              </w:rPr>
            </w:pPr>
            <w:r w:rsidRPr="009B68F4">
              <w:rPr>
                <w:rFonts w:cs="Arial"/>
                <w:b/>
                <w:bCs/>
                <w:lang w:val="en-GB"/>
              </w:rPr>
              <w:t>315</w:t>
            </w:r>
          </w:p>
        </w:tc>
      </w:tr>
    </w:tbl>
    <w:p w:rsidR="00866B4C" w:rsidRPr="009B68F4" w:rsidRDefault="00866B4C" w:rsidP="00866B4C">
      <w:pPr>
        <w:spacing w:line="360" w:lineRule="auto"/>
        <w:rPr>
          <w:rFonts w:cs="Arial"/>
          <w:bCs/>
          <w:i/>
          <w:szCs w:val="22"/>
          <w:lang w:val="en-GB"/>
        </w:rPr>
      </w:pPr>
      <w:r w:rsidRPr="009B68F4">
        <w:rPr>
          <w:rFonts w:cs="Arial"/>
          <w:bCs/>
          <w:i/>
          <w:szCs w:val="22"/>
          <w:lang w:val="en-GB"/>
        </w:rPr>
        <w:t>Fig. 5: number, gender and age of children placed in institutions.</w:t>
      </w:r>
    </w:p>
    <w:p w:rsidR="00866B4C" w:rsidRPr="009B68F4" w:rsidRDefault="00866B4C" w:rsidP="00866B4C">
      <w:pPr>
        <w:spacing w:line="360" w:lineRule="auto"/>
        <w:rPr>
          <w:rFonts w:cs="Arial"/>
          <w:bCs/>
          <w:i/>
          <w:szCs w:val="22"/>
          <w:lang w:val="en-GB"/>
        </w:rPr>
      </w:pPr>
    </w:p>
    <w:p w:rsidR="00866B4C" w:rsidRPr="0088211D" w:rsidRDefault="00866B4C" w:rsidP="00866B4C">
      <w:pPr>
        <w:spacing w:line="360" w:lineRule="auto"/>
        <w:rPr>
          <w:rFonts w:cs="Arial"/>
          <w:i/>
          <w:szCs w:val="22"/>
          <w:lang w:val="en-GB"/>
        </w:rPr>
      </w:pPr>
      <w:r w:rsidRPr="0088211D">
        <w:rPr>
          <w:rFonts w:cs="Arial"/>
          <w:i/>
          <w:szCs w:val="22"/>
          <w:lang w:val="en-GB"/>
        </w:rPr>
        <w:t>Children placed with foster families</w:t>
      </w:r>
    </w:p>
    <w:p w:rsidR="00866B4C" w:rsidRPr="009B68F4" w:rsidRDefault="00866B4C" w:rsidP="00866B4C">
      <w:pPr>
        <w:spacing w:line="360" w:lineRule="auto"/>
        <w:rPr>
          <w:rFonts w:cs="Arial"/>
          <w:szCs w:val="22"/>
          <w:lang w:val="en-GB"/>
        </w:rPr>
      </w:pPr>
      <w:r w:rsidRPr="009B68F4">
        <w:rPr>
          <w:rFonts w:cs="Arial"/>
          <w:szCs w:val="22"/>
          <w:lang w:val="en-GB"/>
        </w:rPr>
        <w:t xml:space="preserve">Fig. 6 shows the age distribution of foster children. For the years 2011, 2012 and 2013, 49% of the children were boys and 51% were girls. </w:t>
      </w:r>
    </w:p>
    <w:p w:rsidR="00866B4C" w:rsidRPr="009B68F4" w:rsidRDefault="00866B4C" w:rsidP="00866B4C">
      <w:pPr>
        <w:spacing w:line="360" w:lineRule="auto"/>
        <w:rPr>
          <w:rFonts w:cs="Arial"/>
          <w:szCs w:val="22"/>
          <w:lang w:val="en-GB"/>
        </w:rPr>
      </w:pPr>
      <w:r>
        <w:rPr>
          <w:rFonts w:cs="Arial"/>
          <w:noProof/>
          <w:szCs w:val="22"/>
          <w:lang w:val="nl-NL" w:eastAsia="nl-NL"/>
        </w:rPr>
        <mc:AlternateContent>
          <mc:Choice Requires="wps">
            <w:drawing>
              <wp:anchor distT="0" distB="0" distL="114300" distR="114300" simplePos="0" relativeHeight="251661312" behindDoc="0" locked="0" layoutInCell="1" allowOverlap="1" wp14:anchorId="0D9DE912" wp14:editId="7E02FDF9">
                <wp:simplePos x="0" y="0"/>
                <wp:positionH relativeFrom="column">
                  <wp:posOffset>639445</wp:posOffset>
                </wp:positionH>
                <wp:positionV relativeFrom="paragraph">
                  <wp:posOffset>387985</wp:posOffset>
                </wp:positionV>
                <wp:extent cx="4594860" cy="43243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860" cy="432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6B4C" w:rsidRPr="00E21995" w:rsidRDefault="00866B4C" w:rsidP="00866B4C">
                            <w:pPr>
                              <w:rPr>
                                <w:rFonts w:ascii="Calibri" w:hAnsi="Calibri" w:cs="Calibri"/>
                                <w:szCs w:val="18"/>
                                <w:lang w:val="nl-NL"/>
                              </w:rPr>
                            </w:pPr>
                            <w:r>
                              <w:rPr>
                                <w:rFonts w:ascii="Calibri" w:hAnsi="Calibri" w:cs="Calibri"/>
                                <w:szCs w:val="18"/>
                                <w:lang w:val="nl-NL"/>
                              </w:rPr>
                              <w:t xml:space="preserve">          Total of     </w:t>
                            </w:r>
                            <w:r w:rsidRPr="00E21995">
                              <w:rPr>
                                <w:rFonts w:ascii="Calibri" w:hAnsi="Calibri" w:cs="Calibri"/>
                                <w:szCs w:val="18"/>
                                <w:lang w:val="nl-NL"/>
                              </w:rPr>
                              <w:t>20</w:t>
                            </w:r>
                            <w:r>
                              <w:rPr>
                                <w:rFonts w:ascii="Calibri" w:hAnsi="Calibri" w:cs="Calibri"/>
                                <w:szCs w:val="18"/>
                                <w:lang w:val="nl-NL"/>
                              </w:rPr>
                              <w:t>,</w:t>
                            </w:r>
                            <w:r w:rsidRPr="00E21995">
                              <w:rPr>
                                <w:rFonts w:ascii="Calibri" w:hAnsi="Calibri" w:cs="Calibri"/>
                                <w:szCs w:val="18"/>
                                <w:lang w:val="nl-NL"/>
                              </w:rPr>
                              <w:t xml:space="preserve">489            </w:t>
                            </w:r>
                            <w:r>
                              <w:rPr>
                                <w:rFonts w:ascii="Calibri" w:hAnsi="Calibri" w:cs="Calibri"/>
                                <w:szCs w:val="18"/>
                                <w:lang w:val="nl-NL"/>
                              </w:rPr>
                              <w:tab/>
                              <w:t xml:space="preserve">          20,</w:t>
                            </w:r>
                            <w:r w:rsidRPr="00E21995">
                              <w:rPr>
                                <w:rFonts w:ascii="Calibri" w:hAnsi="Calibri" w:cs="Calibri"/>
                                <w:szCs w:val="18"/>
                                <w:lang w:val="nl-NL"/>
                              </w:rPr>
                              <w:t xml:space="preserve">949  </w:t>
                            </w:r>
                            <w:r>
                              <w:rPr>
                                <w:rFonts w:ascii="Calibri" w:hAnsi="Calibri" w:cs="Calibri"/>
                                <w:szCs w:val="18"/>
                                <w:lang w:val="nl-NL"/>
                              </w:rPr>
                              <w:t xml:space="preserve">      </w:t>
                            </w:r>
                            <w:r w:rsidRPr="00E21995">
                              <w:rPr>
                                <w:rFonts w:ascii="Calibri" w:hAnsi="Calibri" w:cs="Calibri"/>
                                <w:szCs w:val="18"/>
                                <w:lang w:val="nl-NL"/>
                              </w:rPr>
                              <w:t xml:space="preserve">   </w:t>
                            </w:r>
                            <w:r>
                              <w:rPr>
                                <w:rFonts w:ascii="Calibri" w:hAnsi="Calibri" w:cs="Calibri"/>
                                <w:szCs w:val="18"/>
                                <w:lang w:val="nl-NL"/>
                              </w:rPr>
                              <w:t xml:space="preserve"> </w:t>
                            </w:r>
                            <w:r w:rsidRPr="00E21995">
                              <w:rPr>
                                <w:rFonts w:ascii="Calibri" w:hAnsi="Calibri" w:cs="Calibri"/>
                                <w:szCs w:val="18"/>
                                <w:lang w:val="nl-NL"/>
                              </w:rPr>
                              <w:t xml:space="preserve"> </w:t>
                            </w:r>
                            <w:r>
                              <w:rPr>
                                <w:rFonts w:ascii="Calibri" w:hAnsi="Calibri" w:cs="Calibri"/>
                                <w:szCs w:val="18"/>
                                <w:lang w:val="nl-NL"/>
                              </w:rPr>
                              <w:t xml:space="preserve">                </w:t>
                            </w:r>
                            <w:r w:rsidRPr="00E21995">
                              <w:rPr>
                                <w:rFonts w:ascii="Calibri" w:hAnsi="Calibri" w:cs="Calibri"/>
                                <w:szCs w:val="18"/>
                                <w:lang w:val="nl-NL"/>
                              </w:rPr>
                              <w:t>21</w:t>
                            </w:r>
                            <w:r>
                              <w:rPr>
                                <w:rFonts w:ascii="Calibri" w:hAnsi="Calibri" w:cs="Calibri"/>
                                <w:szCs w:val="18"/>
                                <w:lang w:val="nl-NL"/>
                              </w:rPr>
                              <w:t>,</w:t>
                            </w:r>
                            <w:r w:rsidRPr="00E21995">
                              <w:rPr>
                                <w:rFonts w:ascii="Calibri" w:hAnsi="Calibri" w:cs="Calibri"/>
                                <w:szCs w:val="18"/>
                                <w:lang w:val="nl-NL"/>
                              </w:rPr>
                              <w:t xml:space="preserve">606  </w:t>
                            </w:r>
                            <w:r>
                              <w:rPr>
                                <w:rFonts w:ascii="Calibri" w:hAnsi="Calibri" w:cs="Calibri"/>
                                <w:szCs w:val="18"/>
                                <w:lang w:val="nl-NL"/>
                              </w:rPr>
                              <w:t xml:space="preserve">   foster  </w:t>
                            </w:r>
                            <w:r w:rsidRPr="00E21995">
                              <w:rPr>
                                <w:rFonts w:ascii="Calibri" w:hAnsi="Calibri" w:cs="Calibri"/>
                                <w:szCs w:val="18"/>
                              </w:rPr>
                              <w:t>children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0.35pt;margin-top:30.55pt;width:361.8pt;height:34.0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RGsw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" filled="f" stroked="f">
                <v:textbox style="mso-fit-shape-to-text:t">
                  <w:txbxContent>
                    <w:p w:rsidR="00866B4C" w:rsidRPr="00E21995" w:rsidRDefault="00866B4C" w:rsidP="00866B4C">
                      <w:pPr>
                        <w:rPr>
                          <w:rFonts w:ascii="Calibri" w:hAnsi="Calibri" w:cs="Calibri"/>
                          <w:szCs w:val="18"/>
                          <w:lang w:val="nl-NL"/>
                        </w:rPr>
                      </w:pPr>
                      <w:r>
                        <w:rPr>
                          <w:rFonts w:ascii="Calibri" w:hAnsi="Calibri" w:cs="Calibri"/>
                          <w:szCs w:val="18"/>
                          <w:lang w:val="nl-NL"/>
                        </w:rPr>
                        <w:t xml:space="preserve">          Total of     </w:t>
                      </w:r>
                      <w:r w:rsidRPr="00E21995">
                        <w:rPr>
                          <w:rFonts w:ascii="Calibri" w:hAnsi="Calibri" w:cs="Calibri"/>
                          <w:szCs w:val="18"/>
                          <w:lang w:val="nl-NL"/>
                        </w:rPr>
                        <w:t>20</w:t>
                      </w:r>
                      <w:r>
                        <w:rPr>
                          <w:rFonts w:ascii="Calibri" w:hAnsi="Calibri" w:cs="Calibri"/>
                          <w:szCs w:val="18"/>
                          <w:lang w:val="nl-NL"/>
                        </w:rPr>
                        <w:t>,</w:t>
                      </w:r>
                      <w:r w:rsidRPr="00E21995">
                        <w:rPr>
                          <w:rFonts w:ascii="Calibri" w:hAnsi="Calibri" w:cs="Calibri"/>
                          <w:szCs w:val="18"/>
                          <w:lang w:val="nl-NL"/>
                        </w:rPr>
                        <w:t xml:space="preserve">489            </w:t>
                      </w:r>
                      <w:r>
                        <w:rPr>
                          <w:rFonts w:ascii="Calibri" w:hAnsi="Calibri" w:cs="Calibri"/>
                          <w:szCs w:val="18"/>
                          <w:lang w:val="nl-NL"/>
                        </w:rPr>
                        <w:tab/>
                        <w:t xml:space="preserve">          20,</w:t>
                      </w:r>
                      <w:r w:rsidRPr="00E21995">
                        <w:rPr>
                          <w:rFonts w:ascii="Calibri" w:hAnsi="Calibri" w:cs="Calibri"/>
                          <w:szCs w:val="18"/>
                          <w:lang w:val="nl-NL"/>
                        </w:rPr>
                        <w:t xml:space="preserve">949  </w:t>
                      </w:r>
                      <w:r>
                        <w:rPr>
                          <w:rFonts w:ascii="Calibri" w:hAnsi="Calibri" w:cs="Calibri"/>
                          <w:szCs w:val="18"/>
                          <w:lang w:val="nl-NL"/>
                        </w:rPr>
                        <w:t xml:space="preserve">      </w:t>
                      </w:r>
                      <w:r w:rsidRPr="00E21995">
                        <w:rPr>
                          <w:rFonts w:ascii="Calibri" w:hAnsi="Calibri" w:cs="Calibri"/>
                          <w:szCs w:val="18"/>
                          <w:lang w:val="nl-NL"/>
                        </w:rPr>
                        <w:t xml:space="preserve">   </w:t>
                      </w:r>
                      <w:r>
                        <w:rPr>
                          <w:rFonts w:ascii="Calibri" w:hAnsi="Calibri" w:cs="Calibri"/>
                          <w:szCs w:val="18"/>
                          <w:lang w:val="nl-NL"/>
                        </w:rPr>
                        <w:t xml:space="preserve"> </w:t>
                      </w:r>
                      <w:r w:rsidRPr="00E21995">
                        <w:rPr>
                          <w:rFonts w:ascii="Calibri" w:hAnsi="Calibri" w:cs="Calibri"/>
                          <w:szCs w:val="18"/>
                          <w:lang w:val="nl-NL"/>
                        </w:rPr>
                        <w:t xml:space="preserve"> </w:t>
                      </w:r>
                      <w:r>
                        <w:rPr>
                          <w:rFonts w:ascii="Calibri" w:hAnsi="Calibri" w:cs="Calibri"/>
                          <w:szCs w:val="18"/>
                          <w:lang w:val="nl-NL"/>
                        </w:rPr>
                        <w:t xml:space="preserve">                </w:t>
                      </w:r>
                      <w:r w:rsidRPr="00E21995">
                        <w:rPr>
                          <w:rFonts w:ascii="Calibri" w:hAnsi="Calibri" w:cs="Calibri"/>
                          <w:szCs w:val="18"/>
                          <w:lang w:val="nl-NL"/>
                        </w:rPr>
                        <w:t>21</w:t>
                      </w:r>
                      <w:r>
                        <w:rPr>
                          <w:rFonts w:ascii="Calibri" w:hAnsi="Calibri" w:cs="Calibri"/>
                          <w:szCs w:val="18"/>
                          <w:lang w:val="nl-NL"/>
                        </w:rPr>
                        <w:t>,</w:t>
                      </w:r>
                      <w:r w:rsidRPr="00E21995">
                        <w:rPr>
                          <w:rFonts w:ascii="Calibri" w:hAnsi="Calibri" w:cs="Calibri"/>
                          <w:szCs w:val="18"/>
                          <w:lang w:val="nl-NL"/>
                        </w:rPr>
                        <w:t xml:space="preserve">606  </w:t>
                      </w:r>
                      <w:r>
                        <w:rPr>
                          <w:rFonts w:ascii="Calibri" w:hAnsi="Calibri" w:cs="Calibri"/>
                          <w:szCs w:val="18"/>
                          <w:lang w:val="nl-NL"/>
                        </w:rPr>
                        <w:t xml:space="preserve">   foster  </w:t>
                      </w:r>
                      <w:r w:rsidRPr="00E21995">
                        <w:rPr>
                          <w:rFonts w:ascii="Calibri" w:hAnsi="Calibri" w:cs="Calibri"/>
                          <w:szCs w:val="18"/>
                        </w:rPr>
                        <w:t>children</w:t>
                      </w:r>
                    </w:p>
                  </w:txbxContent>
                </v:textbox>
              </v:shape>
            </w:pict>
          </mc:Fallback>
        </mc:AlternateContent>
      </w:r>
      <w:r w:rsidRPr="009B68F4">
        <w:rPr>
          <w:rFonts w:cs="Arial"/>
          <w:noProof/>
          <w:szCs w:val="22"/>
          <w:lang w:val="nl-NL" w:eastAsia="nl-NL"/>
        </w:rPr>
        <w:drawing>
          <wp:inline distT="0" distB="0" distL="0" distR="0" wp14:anchorId="53D640A0" wp14:editId="5D7A2E0A">
            <wp:extent cx="4320000" cy="2773680"/>
            <wp:effectExtent l="19050" t="0" r="4350" b="0"/>
            <wp:docPr id="6" name="Afbeelding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4320000" cy="2773680"/>
                    </a:xfrm>
                    <a:prstGeom prst="rect">
                      <a:avLst/>
                    </a:prstGeom>
                  </pic:spPr>
                </pic:pic>
              </a:graphicData>
            </a:graphic>
          </wp:inline>
        </w:drawing>
      </w:r>
    </w:p>
    <w:p w:rsidR="00866B4C" w:rsidRPr="009B68F4" w:rsidRDefault="00866B4C" w:rsidP="00866B4C">
      <w:pPr>
        <w:spacing w:line="360" w:lineRule="auto"/>
        <w:rPr>
          <w:rFonts w:cs="Arial"/>
          <w:bCs/>
          <w:i/>
          <w:szCs w:val="22"/>
          <w:lang w:val="en-GB"/>
        </w:rPr>
      </w:pPr>
      <w:r w:rsidRPr="009B68F4">
        <w:rPr>
          <w:rFonts w:cs="Arial"/>
          <w:bCs/>
          <w:i/>
          <w:szCs w:val="22"/>
          <w:lang w:val="en-GB"/>
        </w:rPr>
        <w:t>Fig. 6. Source: https://www.pleegzorg.nl/over-pleegzorg/factsheet/</w:t>
      </w:r>
    </w:p>
    <w:p w:rsidR="00866B4C" w:rsidRPr="009B68F4" w:rsidRDefault="00866B4C" w:rsidP="00866B4C">
      <w:pPr>
        <w:spacing w:line="360" w:lineRule="auto"/>
        <w:rPr>
          <w:rFonts w:cs="Arial"/>
          <w:i/>
          <w:szCs w:val="22"/>
          <w:lang w:val="en-GB"/>
        </w:rPr>
      </w:pPr>
    </w:p>
    <w:p w:rsidR="00866B4C" w:rsidRPr="009B68F4" w:rsidRDefault="00866B4C" w:rsidP="00866B4C">
      <w:pPr>
        <w:spacing w:line="360" w:lineRule="auto"/>
        <w:rPr>
          <w:rFonts w:cs="Arial"/>
          <w:i/>
          <w:szCs w:val="22"/>
          <w:lang w:val="en-GB"/>
        </w:rPr>
      </w:pPr>
      <w:r>
        <w:rPr>
          <w:rFonts w:cs="Arial"/>
          <w:i/>
          <w:szCs w:val="22"/>
          <w:lang w:val="en-GB"/>
        </w:rPr>
        <w:t>Children a</w:t>
      </w:r>
      <w:r w:rsidRPr="009B68F4">
        <w:rPr>
          <w:rFonts w:cs="Arial"/>
          <w:i/>
          <w:szCs w:val="22"/>
          <w:lang w:val="en-GB"/>
        </w:rPr>
        <w:t xml:space="preserve">dopted domestically or </w:t>
      </w:r>
      <w:r>
        <w:rPr>
          <w:rFonts w:cs="Arial"/>
          <w:i/>
          <w:szCs w:val="22"/>
          <w:lang w:val="en-GB"/>
        </w:rPr>
        <w:t>through inter-country adoptions</w:t>
      </w:r>
    </w:p>
    <w:p w:rsidR="00866B4C" w:rsidRPr="009B68F4" w:rsidRDefault="00866B4C" w:rsidP="00866B4C">
      <w:pPr>
        <w:spacing w:line="360" w:lineRule="auto"/>
        <w:rPr>
          <w:rFonts w:cs="Arial"/>
          <w:szCs w:val="22"/>
          <w:lang w:val="en-GB"/>
        </w:rPr>
      </w:pPr>
      <w:r w:rsidRPr="009B68F4">
        <w:rPr>
          <w:rFonts w:cs="Arial"/>
          <w:szCs w:val="22"/>
          <w:lang w:val="en-GB"/>
        </w:rPr>
        <w:t>In 2011 the Child Protection Board issued 1,281 recommendations to grant provisional permission for adoption. The number of positive recommendations issued in 2012 was 1,041, and in 2013 there were 938. These figures may include duplicates, since in a number of cases a positive recommendation was issued both in the investigation relating to the adoption of a child born in another country as well as in the investigation relating to the adoption of a child born in the Netherlands.</w:t>
      </w:r>
    </w:p>
    <w:p w:rsidR="00866B4C" w:rsidRPr="009B68F4" w:rsidRDefault="00866B4C" w:rsidP="00866B4C">
      <w:pPr>
        <w:spacing w:line="360" w:lineRule="auto"/>
        <w:rPr>
          <w:rFonts w:cs="Arial"/>
          <w:szCs w:val="22"/>
          <w:lang w:val="en-GB"/>
        </w:rPr>
      </w:pPr>
      <w:r w:rsidRPr="009B68F4">
        <w:rPr>
          <w:rFonts w:cs="Arial"/>
          <w:noProof/>
          <w:szCs w:val="22"/>
          <w:lang w:val="nl-NL" w:eastAsia="nl-NL"/>
        </w:rPr>
        <w:drawing>
          <wp:inline distT="0" distB="0" distL="0" distR="0" wp14:anchorId="33450F66" wp14:editId="7B6C86C1">
            <wp:extent cx="4320000" cy="2773680"/>
            <wp:effectExtent l="19050" t="0" r="4350" b="0"/>
            <wp:docPr id="12" name="Afbeelding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4320000" cy="2773680"/>
                    </a:xfrm>
                    <a:prstGeom prst="rect">
                      <a:avLst/>
                    </a:prstGeom>
                  </pic:spPr>
                </pic:pic>
              </a:graphicData>
            </a:graphic>
          </wp:inline>
        </w:drawing>
      </w:r>
    </w:p>
    <w:p w:rsidR="00866B4C" w:rsidRPr="009B68F4" w:rsidRDefault="00866B4C" w:rsidP="00866B4C">
      <w:pPr>
        <w:spacing w:line="360" w:lineRule="auto"/>
        <w:rPr>
          <w:rFonts w:cs="Arial"/>
          <w:bCs/>
          <w:i/>
          <w:szCs w:val="22"/>
          <w:lang w:val="en-GB"/>
        </w:rPr>
      </w:pPr>
      <w:r w:rsidRPr="009B68F4">
        <w:rPr>
          <w:rFonts w:cs="Arial"/>
          <w:bCs/>
          <w:i/>
          <w:szCs w:val="22"/>
          <w:lang w:val="en-GB"/>
        </w:rPr>
        <w:t>Fig. 7: Number of children adopted through domestic and inter-country adoptions.</w:t>
      </w:r>
    </w:p>
    <w:p w:rsidR="00866B4C" w:rsidRPr="009B68F4" w:rsidRDefault="00866B4C" w:rsidP="00866B4C">
      <w:pPr>
        <w:spacing w:line="360" w:lineRule="auto"/>
        <w:rPr>
          <w:rFonts w:cs="Arial"/>
          <w:bCs/>
          <w:i/>
          <w:szCs w:val="22"/>
          <w:lang w:val="en-GB"/>
        </w:rPr>
      </w:pPr>
      <w:r w:rsidRPr="009B68F4">
        <w:rPr>
          <w:rFonts w:cs="Arial"/>
          <w:bCs/>
          <w:i/>
          <w:szCs w:val="22"/>
          <w:lang w:val="en-GB"/>
        </w:rPr>
        <w:t xml:space="preserve">Source: Statistics Netherlands </w:t>
      </w:r>
    </w:p>
    <w:p w:rsidR="00866B4C" w:rsidRPr="009B68F4" w:rsidRDefault="00866B4C" w:rsidP="00866B4C">
      <w:pPr>
        <w:spacing w:line="360" w:lineRule="auto"/>
        <w:rPr>
          <w:rFonts w:cs="Arial"/>
          <w:bCs/>
          <w:i/>
          <w:szCs w:val="22"/>
          <w:lang w:val="en-GB"/>
        </w:rPr>
      </w:pPr>
      <w:r w:rsidRPr="009B68F4">
        <w:rPr>
          <w:rFonts w:cs="Arial"/>
          <w:bCs/>
          <w:i/>
          <w:noProof/>
          <w:szCs w:val="22"/>
          <w:lang w:val="nl-NL" w:eastAsia="nl-NL"/>
        </w:rPr>
        <w:drawing>
          <wp:inline distT="0" distB="0" distL="0" distR="0" wp14:anchorId="0D7A9DFE" wp14:editId="340BC0C3">
            <wp:extent cx="5334463" cy="2217612"/>
            <wp:effectExtent l="19050" t="0" r="0" b="0"/>
            <wp:docPr id="5" name="Afbeelding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5334463" cy="2217612"/>
                    </a:xfrm>
                    <a:prstGeom prst="rect">
                      <a:avLst/>
                    </a:prstGeom>
                  </pic:spPr>
                </pic:pic>
              </a:graphicData>
            </a:graphic>
          </wp:inline>
        </w:drawing>
      </w:r>
    </w:p>
    <w:p w:rsidR="00866B4C" w:rsidRPr="009B68F4" w:rsidRDefault="00866B4C" w:rsidP="00866B4C">
      <w:pPr>
        <w:spacing w:line="360" w:lineRule="auto"/>
        <w:rPr>
          <w:rFonts w:cs="Arial"/>
          <w:bCs/>
          <w:i/>
          <w:szCs w:val="22"/>
          <w:lang w:val="en-GB"/>
        </w:rPr>
      </w:pPr>
      <w:r w:rsidRPr="009B68F4">
        <w:rPr>
          <w:rFonts w:cs="Arial"/>
          <w:bCs/>
          <w:i/>
          <w:szCs w:val="22"/>
          <w:lang w:val="en-GB"/>
        </w:rPr>
        <w:t>Fig. 8: Age of children adopted through inter-country adoptions.</w:t>
      </w:r>
    </w:p>
    <w:p w:rsidR="00866B4C" w:rsidRPr="009B68F4" w:rsidRDefault="00866B4C" w:rsidP="00866B4C">
      <w:pPr>
        <w:spacing w:line="360" w:lineRule="auto"/>
        <w:rPr>
          <w:rFonts w:cs="Arial"/>
          <w:bCs/>
          <w:i/>
          <w:szCs w:val="22"/>
          <w:lang w:val="en-GB"/>
        </w:rPr>
      </w:pPr>
      <w:r w:rsidRPr="009B68F4">
        <w:rPr>
          <w:rFonts w:cs="Arial"/>
          <w:bCs/>
          <w:i/>
          <w:szCs w:val="22"/>
          <w:lang w:val="en-GB"/>
        </w:rPr>
        <w:t xml:space="preserve">Source: Statistics Netherlands </w:t>
      </w:r>
    </w:p>
    <w:p w:rsidR="00866B4C" w:rsidRPr="009B68F4" w:rsidRDefault="00866B4C" w:rsidP="00866B4C">
      <w:pPr>
        <w:spacing w:line="360" w:lineRule="auto"/>
        <w:rPr>
          <w:rFonts w:cs="Arial"/>
          <w:b/>
          <w:szCs w:val="22"/>
          <w:lang w:val="en-GB"/>
        </w:rPr>
      </w:pPr>
    </w:p>
    <w:p w:rsidR="00866B4C" w:rsidRPr="0088211D" w:rsidRDefault="00866B4C" w:rsidP="00866B4C">
      <w:pPr>
        <w:spacing w:line="360" w:lineRule="auto"/>
        <w:rPr>
          <w:rFonts w:cs="Arial"/>
          <w:i/>
          <w:szCs w:val="22"/>
          <w:lang w:val="en-GB"/>
        </w:rPr>
      </w:pPr>
      <w:r w:rsidRPr="0088211D">
        <w:rPr>
          <w:rFonts w:cs="Arial"/>
          <w:i/>
          <w:szCs w:val="22"/>
          <w:lang w:val="en-GB"/>
        </w:rPr>
        <w:t>Data on the number of children with disabilities</w:t>
      </w:r>
    </w:p>
    <w:p w:rsidR="00866B4C" w:rsidRPr="009B68F4" w:rsidRDefault="00866B4C" w:rsidP="00866B4C">
      <w:pPr>
        <w:spacing w:line="360" w:lineRule="auto"/>
        <w:rPr>
          <w:rFonts w:cs="Arial"/>
          <w:iCs/>
          <w:szCs w:val="22"/>
          <w:lang w:val="en-GB"/>
        </w:rPr>
      </w:pPr>
      <w:r w:rsidRPr="009B68F4">
        <w:rPr>
          <w:rFonts w:cs="Arial"/>
          <w:iCs/>
          <w:szCs w:val="22"/>
          <w:lang w:val="en-GB"/>
        </w:rPr>
        <w:t xml:space="preserve">There are between 109,000 and 129,000 children with disabilities in the Netherlands (not including psychiatric disorders). This figure represents around 3.5% of all children under 18. In 2012, more than 68,000 of these children received specialist care or used specialist care facilities due to their disability. </w:t>
      </w:r>
    </w:p>
    <w:p w:rsidR="00866B4C" w:rsidRPr="009B68F4" w:rsidRDefault="00866B4C" w:rsidP="00866B4C">
      <w:pPr>
        <w:spacing w:line="360" w:lineRule="auto"/>
        <w:rPr>
          <w:rFonts w:cs="Arial"/>
          <w:bCs/>
          <w:iCs/>
          <w:szCs w:val="22"/>
          <w:lang w:val="en-GB"/>
        </w:rPr>
      </w:pPr>
    </w:p>
    <w:p w:rsidR="00866B4C" w:rsidRPr="009B68F4" w:rsidRDefault="00866B4C" w:rsidP="00866B4C">
      <w:pPr>
        <w:spacing w:line="360" w:lineRule="auto"/>
        <w:rPr>
          <w:rFonts w:cs="Arial"/>
          <w:iCs/>
          <w:szCs w:val="22"/>
          <w:lang w:val="en-GB"/>
        </w:rPr>
      </w:pPr>
      <w:r w:rsidRPr="009B68F4">
        <w:rPr>
          <w:rFonts w:cs="Arial"/>
          <w:iCs/>
          <w:szCs w:val="22"/>
          <w:lang w:val="en-GB"/>
        </w:rPr>
        <w:t xml:space="preserve">These 68,000 children can be divided into three groups: children with a physical disability (20,000), children with an intellectual disability (45,000) and children with a sensory disability (10,000). More than 6,500 children have multiple disabilities. In 2012, there were more boys with disabilities (61.6%) than girls (38.4%). </w:t>
      </w:r>
    </w:p>
    <w:p w:rsidR="00866B4C" w:rsidRPr="009B68F4" w:rsidRDefault="00866B4C" w:rsidP="00866B4C">
      <w:pPr>
        <w:spacing w:line="360" w:lineRule="auto"/>
        <w:rPr>
          <w:rFonts w:cs="Arial"/>
          <w:i/>
          <w:szCs w:val="22"/>
          <w:lang w:val="en-GB"/>
        </w:rPr>
      </w:pPr>
    </w:p>
    <w:p w:rsidR="00866B4C" w:rsidRPr="009B68F4" w:rsidRDefault="00866B4C" w:rsidP="00866B4C">
      <w:pPr>
        <w:spacing w:line="360" w:lineRule="auto"/>
        <w:rPr>
          <w:rFonts w:cs="Arial"/>
          <w:i/>
          <w:szCs w:val="22"/>
          <w:lang w:val="en-GB"/>
        </w:rPr>
      </w:pPr>
      <w:r>
        <w:rPr>
          <w:rFonts w:cs="Arial"/>
          <w:i/>
          <w:szCs w:val="22"/>
          <w:lang w:val="en-GB"/>
        </w:rPr>
        <w:t>Children with disabilities living with their families</w:t>
      </w:r>
    </w:p>
    <w:p w:rsidR="00866B4C" w:rsidRPr="009B68F4" w:rsidRDefault="00866B4C" w:rsidP="00866B4C">
      <w:pPr>
        <w:spacing w:line="360" w:lineRule="auto"/>
        <w:rPr>
          <w:rFonts w:cs="Arial"/>
          <w:i/>
          <w:szCs w:val="22"/>
          <w:lang w:val="en-GB"/>
        </w:rPr>
      </w:pPr>
    </w:p>
    <w:tbl>
      <w:tblPr>
        <w:tblStyle w:val="Lichtearcering12"/>
        <w:tblW w:w="8440" w:type="dxa"/>
        <w:tblLook w:val="04A0" w:firstRow="1" w:lastRow="0" w:firstColumn="1" w:lastColumn="0" w:noHBand="0" w:noVBand="1"/>
      </w:tblPr>
      <w:tblGrid>
        <w:gridCol w:w="1700"/>
        <w:gridCol w:w="1700"/>
        <w:gridCol w:w="1260"/>
        <w:gridCol w:w="1260"/>
        <w:gridCol w:w="1260"/>
        <w:gridCol w:w="1260"/>
      </w:tblGrid>
      <w:tr w:rsidR="00866B4C" w:rsidRPr="009B68F4" w:rsidTr="00696AD7">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700" w:type="dxa"/>
            <w:noWrap/>
            <w:hideMark/>
          </w:tcPr>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Age</w:t>
            </w:r>
          </w:p>
        </w:tc>
        <w:tc>
          <w:tcPr>
            <w:tcW w:w="1700" w:type="dxa"/>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color w:val="auto"/>
                <w:lang w:val="en-GB" w:bidi="ar-SA"/>
              </w:rPr>
            </w:pPr>
          </w:p>
        </w:tc>
        <w:tc>
          <w:tcPr>
            <w:tcW w:w="1260" w:type="dxa"/>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Physical disability</w:t>
            </w:r>
          </w:p>
        </w:tc>
        <w:tc>
          <w:tcPr>
            <w:tcW w:w="1260" w:type="dxa"/>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Visual disability</w:t>
            </w:r>
          </w:p>
        </w:tc>
        <w:tc>
          <w:tcPr>
            <w:tcW w:w="1260" w:type="dxa"/>
            <w:tcBorders>
              <w:right w:val="single" w:sz="4" w:space="0" w:color="auto"/>
            </w:tcBorders>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Auditory disability</w:t>
            </w:r>
          </w:p>
        </w:tc>
        <w:tc>
          <w:tcPr>
            <w:tcW w:w="1260" w:type="dxa"/>
            <w:tcBorders>
              <w:left w:val="single" w:sz="4" w:space="0" w:color="auto"/>
            </w:tcBorders>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 xml:space="preserve">Total </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700" w:type="dxa"/>
            <w:tcBorders>
              <w:top w:val="nil"/>
              <w:bottom w:val="nil"/>
            </w:tcBorders>
            <w:noWrap/>
            <w:hideMark/>
          </w:tcPr>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0 - 5 years</w:t>
            </w:r>
          </w:p>
        </w:tc>
        <w:tc>
          <w:tcPr>
            <w:tcW w:w="1700" w:type="dxa"/>
            <w:tcBorders>
              <w:top w:val="nil"/>
              <w:bottom w:val="nil"/>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p>
        </w:tc>
        <w:tc>
          <w:tcPr>
            <w:tcW w:w="1260" w:type="dxa"/>
            <w:tcBorders>
              <w:top w:val="nil"/>
              <w:bottom w:val="nil"/>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N/A</w:t>
            </w:r>
          </w:p>
        </w:tc>
        <w:tc>
          <w:tcPr>
            <w:tcW w:w="1260" w:type="dxa"/>
            <w:tcBorders>
              <w:top w:val="nil"/>
              <w:bottom w:val="nil"/>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N/A</w:t>
            </w:r>
          </w:p>
        </w:tc>
        <w:tc>
          <w:tcPr>
            <w:tcW w:w="1260" w:type="dxa"/>
            <w:tcBorders>
              <w:top w:val="nil"/>
              <w:bottom w:val="nil"/>
              <w:right w:val="single" w:sz="4" w:space="0" w:color="auto"/>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N/A</w:t>
            </w:r>
          </w:p>
        </w:tc>
        <w:tc>
          <w:tcPr>
            <w:tcW w:w="1260" w:type="dxa"/>
            <w:tcBorders>
              <w:top w:val="single" w:sz="8" w:space="0" w:color="000000" w:themeColor="text1"/>
              <w:left w:val="single" w:sz="4" w:space="0" w:color="auto"/>
              <w:bottom w:val="nil"/>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N/A</w:t>
            </w:r>
          </w:p>
        </w:tc>
      </w:tr>
      <w:tr w:rsidR="00866B4C" w:rsidRPr="009B68F4" w:rsidTr="00696AD7">
        <w:trPr>
          <w:trHeight w:val="288"/>
        </w:trPr>
        <w:tc>
          <w:tcPr>
            <w:cnfStyle w:val="001000000000" w:firstRow="0" w:lastRow="0" w:firstColumn="1" w:lastColumn="0" w:oddVBand="0" w:evenVBand="0" w:oddHBand="0" w:evenHBand="0" w:firstRowFirstColumn="0" w:firstRowLastColumn="0" w:lastRowFirstColumn="0" w:lastRowLastColumn="0"/>
            <w:tcW w:w="1700" w:type="dxa"/>
            <w:vMerge w:val="restart"/>
            <w:tcBorders>
              <w:top w:val="nil"/>
              <w:left w:val="nil"/>
              <w:bottom w:val="single" w:sz="8" w:space="0" w:color="000000" w:themeColor="text1"/>
              <w:right w:val="nil"/>
            </w:tcBorders>
            <w:noWrap/>
          </w:tcPr>
          <w:p w:rsidR="00866B4C" w:rsidRPr="009B68F4" w:rsidRDefault="00866B4C" w:rsidP="00696AD7">
            <w:pPr>
              <w:spacing w:line="360" w:lineRule="auto"/>
              <w:rPr>
                <w:rFonts w:eastAsiaTheme="minorHAnsi" w:cs="Arial"/>
                <w:color w:val="auto"/>
                <w:lang w:val="en-GB" w:bidi="ar-SA"/>
              </w:rPr>
            </w:pPr>
          </w:p>
          <w:p w:rsidR="00866B4C" w:rsidRPr="009B68F4" w:rsidRDefault="00866B4C" w:rsidP="00696AD7">
            <w:pPr>
              <w:spacing w:line="360" w:lineRule="auto"/>
              <w:rPr>
                <w:rFonts w:eastAsiaTheme="minorHAnsi" w:cs="Arial"/>
                <w:color w:val="auto"/>
                <w:lang w:val="en-GB" w:bidi="ar-SA"/>
              </w:rPr>
            </w:pPr>
          </w:p>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6 - 19 years</w:t>
            </w:r>
          </w:p>
        </w:tc>
        <w:tc>
          <w:tcPr>
            <w:tcW w:w="1700" w:type="dxa"/>
            <w:tcBorders>
              <w:top w:val="nil"/>
              <w:left w:val="nil"/>
              <w:bottom w:val="nil"/>
              <w:right w:val="nil"/>
            </w:tcBorders>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Slight disability</w:t>
            </w:r>
          </w:p>
        </w:tc>
        <w:tc>
          <w:tcPr>
            <w:tcW w:w="1260" w:type="dxa"/>
            <w:tcBorders>
              <w:top w:val="nil"/>
              <w:left w:val="nil"/>
              <w:bottom w:val="nil"/>
              <w:right w:val="nil"/>
            </w:tcBorders>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65,000</w:t>
            </w:r>
          </w:p>
        </w:tc>
        <w:tc>
          <w:tcPr>
            <w:tcW w:w="1260" w:type="dxa"/>
            <w:tcBorders>
              <w:top w:val="nil"/>
              <w:left w:val="nil"/>
              <w:bottom w:val="nil"/>
              <w:right w:val="nil"/>
            </w:tcBorders>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50,000</w:t>
            </w:r>
          </w:p>
        </w:tc>
        <w:tc>
          <w:tcPr>
            <w:tcW w:w="1260" w:type="dxa"/>
            <w:tcBorders>
              <w:top w:val="nil"/>
              <w:left w:val="nil"/>
              <w:bottom w:val="nil"/>
              <w:right w:val="single" w:sz="4" w:space="0" w:color="auto"/>
            </w:tcBorders>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10,000</w:t>
            </w:r>
          </w:p>
        </w:tc>
        <w:tc>
          <w:tcPr>
            <w:tcW w:w="1260" w:type="dxa"/>
            <w:tcBorders>
              <w:top w:val="nil"/>
              <w:left w:val="single" w:sz="4" w:space="0" w:color="auto"/>
              <w:bottom w:val="nil"/>
              <w:right w:val="nil"/>
            </w:tcBorders>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115,000</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Merge/>
            <w:tcBorders>
              <w:top w:val="nil"/>
              <w:bottom w:val="single" w:sz="8" w:space="0" w:color="000000" w:themeColor="text1"/>
            </w:tcBorders>
            <w:vAlign w:val="center"/>
            <w:hideMark/>
          </w:tcPr>
          <w:p w:rsidR="00866B4C" w:rsidRPr="009B68F4" w:rsidRDefault="00866B4C" w:rsidP="00696AD7">
            <w:pPr>
              <w:spacing w:line="360" w:lineRule="auto"/>
              <w:rPr>
                <w:rFonts w:eastAsiaTheme="minorHAnsi" w:cs="Arial"/>
                <w:color w:val="auto"/>
                <w:lang w:val="en-GB" w:bidi="ar-SA"/>
              </w:rPr>
            </w:pPr>
          </w:p>
        </w:tc>
        <w:tc>
          <w:tcPr>
            <w:tcW w:w="1700" w:type="dxa"/>
            <w:tcBorders>
              <w:top w:val="nil"/>
              <w:bottom w:val="single" w:sz="8" w:space="0" w:color="000000" w:themeColor="text1"/>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Moderate to severe disability</w:t>
            </w:r>
          </w:p>
        </w:tc>
        <w:tc>
          <w:tcPr>
            <w:tcW w:w="1260" w:type="dxa"/>
            <w:tcBorders>
              <w:top w:val="nil"/>
              <w:bottom w:val="single" w:sz="8" w:space="0" w:color="000000" w:themeColor="text1"/>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65,000</w:t>
            </w:r>
          </w:p>
        </w:tc>
        <w:tc>
          <w:tcPr>
            <w:tcW w:w="1260" w:type="dxa"/>
            <w:tcBorders>
              <w:top w:val="nil"/>
              <w:bottom w:val="single" w:sz="8" w:space="0" w:color="000000" w:themeColor="text1"/>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80,000</w:t>
            </w:r>
          </w:p>
        </w:tc>
        <w:tc>
          <w:tcPr>
            <w:tcW w:w="1260" w:type="dxa"/>
            <w:tcBorders>
              <w:top w:val="nil"/>
              <w:bottom w:val="single" w:sz="8" w:space="0" w:color="000000" w:themeColor="text1"/>
              <w:right w:val="single" w:sz="4" w:space="0" w:color="auto"/>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35,000</w:t>
            </w:r>
          </w:p>
        </w:tc>
        <w:tc>
          <w:tcPr>
            <w:tcW w:w="1260" w:type="dxa"/>
            <w:tcBorders>
              <w:top w:val="nil"/>
              <w:left w:val="single" w:sz="4" w:space="0" w:color="auto"/>
              <w:bottom w:val="single" w:sz="8" w:space="0" w:color="000000" w:themeColor="text1"/>
            </w:tcBorders>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140,000</w:t>
            </w:r>
          </w:p>
        </w:tc>
      </w:tr>
    </w:tbl>
    <w:p w:rsidR="00866B4C" w:rsidRPr="009B68F4" w:rsidRDefault="00866B4C" w:rsidP="00866B4C">
      <w:pPr>
        <w:spacing w:line="360" w:lineRule="auto"/>
        <w:rPr>
          <w:rFonts w:cs="Arial"/>
          <w:bCs/>
          <w:i/>
          <w:szCs w:val="22"/>
          <w:lang w:val="en-GB"/>
        </w:rPr>
      </w:pPr>
      <w:r w:rsidRPr="009B68F4">
        <w:rPr>
          <w:rFonts w:cs="Arial"/>
          <w:bCs/>
          <w:i/>
          <w:szCs w:val="22"/>
          <w:lang w:val="en-GB"/>
        </w:rPr>
        <w:t>Figure 9: Disabled children with care entitlement living at home.</w:t>
      </w:r>
    </w:p>
    <w:p w:rsidR="00866B4C" w:rsidRPr="009B68F4" w:rsidRDefault="00866B4C" w:rsidP="00866B4C">
      <w:pPr>
        <w:spacing w:line="360" w:lineRule="auto"/>
        <w:rPr>
          <w:rFonts w:cs="Arial"/>
          <w:bCs/>
          <w:i/>
          <w:szCs w:val="22"/>
          <w:lang w:val="en-GB"/>
        </w:rPr>
      </w:pPr>
      <w:r w:rsidRPr="009B68F4">
        <w:rPr>
          <w:rFonts w:cs="Arial"/>
          <w:bCs/>
          <w:i/>
          <w:szCs w:val="22"/>
          <w:lang w:val="en-GB"/>
        </w:rPr>
        <w:t>Source: Netherlands Institute for Social Research, 2011.</w:t>
      </w:r>
    </w:p>
    <w:p w:rsidR="00866B4C" w:rsidRPr="009B68F4" w:rsidRDefault="00866B4C" w:rsidP="00866B4C">
      <w:pPr>
        <w:spacing w:line="360" w:lineRule="auto"/>
        <w:rPr>
          <w:rFonts w:cs="Arial"/>
          <w:i/>
          <w:szCs w:val="22"/>
          <w:lang w:val="en-GB"/>
        </w:rPr>
      </w:pPr>
    </w:p>
    <w:p w:rsidR="00866B4C" w:rsidRPr="009B68F4" w:rsidRDefault="00866B4C" w:rsidP="00866B4C">
      <w:pPr>
        <w:spacing w:line="360" w:lineRule="auto"/>
        <w:rPr>
          <w:rFonts w:cs="Arial"/>
          <w:i/>
          <w:szCs w:val="22"/>
          <w:lang w:val="en-GB"/>
        </w:rPr>
      </w:pPr>
    </w:p>
    <w:p w:rsidR="00866B4C" w:rsidRPr="009B68F4" w:rsidRDefault="00866B4C" w:rsidP="00866B4C">
      <w:pPr>
        <w:spacing w:line="360" w:lineRule="auto"/>
        <w:rPr>
          <w:rFonts w:cs="Arial"/>
          <w:i/>
          <w:szCs w:val="22"/>
          <w:lang w:val="en-GB"/>
        </w:rPr>
      </w:pPr>
      <w:r>
        <w:rPr>
          <w:rFonts w:cs="Arial"/>
          <w:i/>
          <w:szCs w:val="22"/>
          <w:lang w:val="en-GB"/>
        </w:rPr>
        <w:t>Children with disabilities in institutions</w:t>
      </w:r>
    </w:p>
    <w:tbl>
      <w:tblPr>
        <w:tblStyle w:val="Lichtearcering13"/>
        <w:tblW w:w="0" w:type="auto"/>
        <w:jc w:val="center"/>
        <w:tblLook w:val="04A0" w:firstRow="1" w:lastRow="0" w:firstColumn="1" w:lastColumn="0" w:noHBand="0" w:noVBand="1"/>
      </w:tblPr>
      <w:tblGrid>
        <w:gridCol w:w="6630"/>
        <w:gridCol w:w="886"/>
        <w:gridCol w:w="886"/>
        <w:gridCol w:w="886"/>
      </w:tblGrid>
      <w:tr w:rsidR="00866B4C" w:rsidRPr="009B68F4" w:rsidTr="00696AD7">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rsidR="00866B4C" w:rsidRPr="009B68F4" w:rsidRDefault="00866B4C" w:rsidP="00696AD7">
            <w:pPr>
              <w:spacing w:line="360" w:lineRule="auto"/>
              <w:rPr>
                <w:rFonts w:eastAsiaTheme="minorHAnsi" w:cs="Arial"/>
                <w:color w:val="auto"/>
                <w:lang w:val="en-GB" w:bidi="ar-SA"/>
              </w:rPr>
            </w:pPr>
          </w:p>
        </w:tc>
        <w:tc>
          <w:tcPr>
            <w:tcW w:w="0" w:type="auto"/>
            <w:noWrap/>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2010</w:t>
            </w:r>
          </w:p>
        </w:tc>
        <w:tc>
          <w:tcPr>
            <w:tcW w:w="0" w:type="auto"/>
            <w:noWrap/>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2011</w:t>
            </w:r>
          </w:p>
        </w:tc>
        <w:tc>
          <w:tcPr>
            <w:tcW w:w="0" w:type="auto"/>
            <w:noWrap/>
            <w:hideMark/>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2012</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noWrap/>
            <w:vAlign w:val="bottom"/>
            <w:hideMark/>
          </w:tcPr>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Intellectual disability</w:t>
            </w:r>
          </w:p>
        </w:tc>
        <w:tc>
          <w:tcPr>
            <w:tcW w:w="0" w:type="auto"/>
            <w:tcBorders>
              <w:top w:val="nil"/>
              <w:bottom w:val="nil"/>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5,660</w:t>
            </w:r>
          </w:p>
        </w:tc>
        <w:tc>
          <w:tcPr>
            <w:tcW w:w="0" w:type="auto"/>
            <w:tcBorders>
              <w:top w:val="nil"/>
              <w:bottom w:val="nil"/>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5,885</w:t>
            </w:r>
          </w:p>
        </w:tc>
        <w:tc>
          <w:tcPr>
            <w:tcW w:w="0" w:type="auto"/>
            <w:tcBorders>
              <w:top w:val="nil"/>
              <w:bottom w:val="nil"/>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5,440</w:t>
            </w:r>
          </w:p>
        </w:tc>
      </w:tr>
      <w:tr w:rsidR="00866B4C" w:rsidRPr="009B68F4" w:rsidTr="00696AD7">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noWrap/>
            <w:vAlign w:val="bottom"/>
            <w:hideMark/>
          </w:tcPr>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Slight intellectual disability</w:t>
            </w:r>
          </w:p>
        </w:tc>
        <w:tc>
          <w:tcPr>
            <w:tcW w:w="0" w:type="auto"/>
            <w:tcBorders>
              <w:top w:val="nil"/>
              <w:left w:val="nil"/>
              <w:bottom w:val="nil"/>
              <w:right w:val="nil"/>
            </w:tcBorders>
            <w:noWrap/>
            <w:vAlign w:val="bottom"/>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6,310</w:t>
            </w:r>
          </w:p>
        </w:tc>
        <w:tc>
          <w:tcPr>
            <w:tcW w:w="0" w:type="auto"/>
            <w:tcBorders>
              <w:top w:val="nil"/>
              <w:left w:val="nil"/>
              <w:bottom w:val="nil"/>
              <w:right w:val="nil"/>
            </w:tcBorders>
            <w:noWrap/>
            <w:vAlign w:val="bottom"/>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5,970</w:t>
            </w:r>
          </w:p>
        </w:tc>
        <w:tc>
          <w:tcPr>
            <w:tcW w:w="0" w:type="auto"/>
            <w:tcBorders>
              <w:top w:val="nil"/>
              <w:left w:val="nil"/>
              <w:bottom w:val="nil"/>
              <w:right w:val="nil"/>
            </w:tcBorders>
            <w:noWrap/>
            <w:vAlign w:val="bottom"/>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5,510</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noWrap/>
            <w:vAlign w:val="bottom"/>
            <w:hideMark/>
          </w:tcPr>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Slight intellectual disability with severe behavioural problems</w:t>
            </w:r>
          </w:p>
        </w:tc>
        <w:tc>
          <w:tcPr>
            <w:tcW w:w="0" w:type="auto"/>
            <w:tcBorders>
              <w:top w:val="nil"/>
              <w:bottom w:val="nil"/>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30</w:t>
            </w:r>
          </w:p>
        </w:tc>
        <w:tc>
          <w:tcPr>
            <w:tcW w:w="0" w:type="auto"/>
            <w:tcBorders>
              <w:top w:val="nil"/>
              <w:bottom w:val="nil"/>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20</w:t>
            </w:r>
          </w:p>
        </w:tc>
        <w:tc>
          <w:tcPr>
            <w:tcW w:w="0" w:type="auto"/>
            <w:tcBorders>
              <w:top w:val="nil"/>
              <w:bottom w:val="nil"/>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10</w:t>
            </w:r>
          </w:p>
        </w:tc>
      </w:tr>
      <w:tr w:rsidR="00866B4C" w:rsidRPr="009B68F4" w:rsidTr="00696AD7">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noWrap/>
            <w:vAlign w:val="bottom"/>
            <w:hideMark/>
          </w:tcPr>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Physical disability</w:t>
            </w:r>
          </w:p>
        </w:tc>
        <w:tc>
          <w:tcPr>
            <w:tcW w:w="0" w:type="auto"/>
            <w:tcBorders>
              <w:top w:val="nil"/>
              <w:left w:val="nil"/>
              <w:bottom w:val="nil"/>
              <w:right w:val="nil"/>
            </w:tcBorders>
            <w:noWrap/>
            <w:vAlign w:val="bottom"/>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245</w:t>
            </w:r>
          </w:p>
        </w:tc>
        <w:tc>
          <w:tcPr>
            <w:tcW w:w="0" w:type="auto"/>
            <w:tcBorders>
              <w:top w:val="nil"/>
              <w:left w:val="nil"/>
              <w:bottom w:val="nil"/>
              <w:right w:val="nil"/>
            </w:tcBorders>
            <w:noWrap/>
            <w:vAlign w:val="bottom"/>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215</w:t>
            </w:r>
          </w:p>
        </w:tc>
        <w:tc>
          <w:tcPr>
            <w:tcW w:w="0" w:type="auto"/>
            <w:tcBorders>
              <w:top w:val="nil"/>
              <w:left w:val="nil"/>
              <w:bottom w:val="nil"/>
              <w:right w:val="nil"/>
            </w:tcBorders>
            <w:noWrap/>
            <w:vAlign w:val="bottom"/>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185</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noWrap/>
            <w:vAlign w:val="bottom"/>
            <w:hideMark/>
          </w:tcPr>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Visual disability</w:t>
            </w:r>
          </w:p>
        </w:tc>
        <w:tc>
          <w:tcPr>
            <w:tcW w:w="0" w:type="auto"/>
            <w:tcBorders>
              <w:top w:val="nil"/>
              <w:bottom w:val="nil"/>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120</w:t>
            </w:r>
          </w:p>
        </w:tc>
        <w:tc>
          <w:tcPr>
            <w:tcW w:w="0" w:type="auto"/>
            <w:tcBorders>
              <w:top w:val="nil"/>
              <w:bottom w:val="nil"/>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115</w:t>
            </w:r>
          </w:p>
        </w:tc>
        <w:tc>
          <w:tcPr>
            <w:tcW w:w="0" w:type="auto"/>
            <w:tcBorders>
              <w:top w:val="nil"/>
              <w:bottom w:val="nil"/>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95</w:t>
            </w:r>
          </w:p>
        </w:tc>
      </w:tr>
      <w:tr w:rsidR="00866B4C" w:rsidRPr="009B68F4" w:rsidTr="00696AD7">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noWrap/>
            <w:vAlign w:val="bottom"/>
            <w:hideMark/>
          </w:tcPr>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Auditory disability</w:t>
            </w:r>
          </w:p>
        </w:tc>
        <w:tc>
          <w:tcPr>
            <w:tcW w:w="0" w:type="auto"/>
            <w:tcBorders>
              <w:top w:val="nil"/>
              <w:left w:val="nil"/>
              <w:bottom w:val="nil"/>
              <w:right w:val="nil"/>
            </w:tcBorders>
            <w:noWrap/>
            <w:vAlign w:val="bottom"/>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215</w:t>
            </w:r>
          </w:p>
        </w:tc>
        <w:tc>
          <w:tcPr>
            <w:tcW w:w="0" w:type="auto"/>
            <w:tcBorders>
              <w:top w:val="nil"/>
              <w:left w:val="nil"/>
              <w:bottom w:val="nil"/>
              <w:right w:val="nil"/>
            </w:tcBorders>
            <w:noWrap/>
            <w:vAlign w:val="bottom"/>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205</w:t>
            </w:r>
          </w:p>
        </w:tc>
        <w:tc>
          <w:tcPr>
            <w:tcW w:w="0" w:type="auto"/>
            <w:tcBorders>
              <w:top w:val="nil"/>
              <w:left w:val="nil"/>
              <w:bottom w:val="nil"/>
              <w:right w:val="nil"/>
            </w:tcBorders>
            <w:noWrap/>
            <w:vAlign w:val="bottom"/>
            <w:hideMark/>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Theme="minorHAnsi" w:cs="Arial"/>
                <w:color w:val="auto"/>
                <w:lang w:val="en-GB" w:bidi="ar-SA"/>
              </w:rPr>
            </w:pPr>
            <w:r w:rsidRPr="009B68F4">
              <w:rPr>
                <w:rFonts w:eastAsiaTheme="minorHAnsi" w:cs="Arial"/>
                <w:color w:val="auto"/>
                <w:lang w:val="en-GB" w:bidi="ar-SA"/>
              </w:rPr>
              <w:t>195</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000000" w:themeColor="text1"/>
            </w:tcBorders>
            <w:noWrap/>
            <w:vAlign w:val="bottom"/>
            <w:hideMark/>
          </w:tcPr>
          <w:p w:rsidR="00866B4C" w:rsidRPr="009B68F4" w:rsidRDefault="00866B4C" w:rsidP="00696AD7">
            <w:pPr>
              <w:spacing w:line="360" w:lineRule="auto"/>
              <w:rPr>
                <w:rFonts w:eastAsiaTheme="minorHAnsi" w:cs="Arial"/>
                <w:color w:val="auto"/>
                <w:lang w:val="en-GB" w:bidi="ar-SA"/>
              </w:rPr>
            </w:pPr>
            <w:r w:rsidRPr="009B68F4">
              <w:rPr>
                <w:rFonts w:eastAsiaTheme="minorHAnsi" w:cs="Arial"/>
                <w:color w:val="auto"/>
                <w:lang w:val="en-GB" w:bidi="ar-SA"/>
              </w:rPr>
              <w:t>Total</w:t>
            </w:r>
          </w:p>
        </w:tc>
        <w:tc>
          <w:tcPr>
            <w:tcW w:w="0" w:type="auto"/>
            <w:tcBorders>
              <w:top w:val="nil"/>
              <w:bottom w:val="single" w:sz="8" w:space="0" w:color="000000" w:themeColor="text1"/>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b/>
                <w:color w:val="auto"/>
                <w:lang w:val="en-GB" w:bidi="ar-SA"/>
              </w:rPr>
            </w:pPr>
            <w:r w:rsidRPr="009B68F4">
              <w:rPr>
                <w:rFonts w:eastAsiaTheme="minorHAnsi" w:cs="Arial"/>
                <w:b/>
                <w:color w:val="auto"/>
                <w:lang w:val="en-GB" w:bidi="ar-SA"/>
              </w:rPr>
              <w:t>12,580</w:t>
            </w:r>
          </w:p>
        </w:tc>
        <w:tc>
          <w:tcPr>
            <w:tcW w:w="0" w:type="auto"/>
            <w:tcBorders>
              <w:top w:val="nil"/>
              <w:bottom w:val="single" w:sz="8" w:space="0" w:color="000000" w:themeColor="text1"/>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b/>
                <w:color w:val="auto"/>
                <w:lang w:val="en-GB" w:bidi="ar-SA"/>
              </w:rPr>
            </w:pPr>
            <w:r w:rsidRPr="009B68F4">
              <w:rPr>
                <w:rFonts w:eastAsiaTheme="minorHAnsi" w:cs="Arial"/>
                <w:b/>
                <w:color w:val="auto"/>
                <w:lang w:val="en-GB" w:bidi="ar-SA"/>
              </w:rPr>
              <w:t>12,410</w:t>
            </w:r>
          </w:p>
        </w:tc>
        <w:tc>
          <w:tcPr>
            <w:tcW w:w="0" w:type="auto"/>
            <w:tcBorders>
              <w:top w:val="nil"/>
              <w:bottom w:val="single" w:sz="8" w:space="0" w:color="000000" w:themeColor="text1"/>
            </w:tcBorders>
            <w:noWrap/>
            <w:vAlign w:val="bottom"/>
            <w:hideMark/>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cs="Arial"/>
                <w:b/>
                <w:color w:val="auto"/>
                <w:lang w:val="en-GB" w:bidi="ar-SA"/>
              </w:rPr>
            </w:pPr>
            <w:r w:rsidRPr="009B68F4">
              <w:rPr>
                <w:rFonts w:eastAsiaTheme="minorHAnsi" w:cs="Arial"/>
                <w:b/>
                <w:color w:val="auto"/>
                <w:lang w:val="en-GB" w:bidi="ar-SA"/>
              </w:rPr>
              <w:t>11,435</w:t>
            </w:r>
          </w:p>
        </w:tc>
      </w:tr>
    </w:tbl>
    <w:p w:rsidR="00866B4C" w:rsidRPr="009B68F4" w:rsidRDefault="00866B4C" w:rsidP="00866B4C">
      <w:pPr>
        <w:spacing w:line="360" w:lineRule="auto"/>
        <w:rPr>
          <w:rFonts w:cs="Arial"/>
          <w:b/>
          <w:i/>
          <w:szCs w:val="22"/>
          <w:lang w:val="en-GB"/>
        </w:rPr>
      </w:pPr>
      <w:r w:rsidRPr="009B68F4">
        <w:rPr>
          <w:rFonts w:cs="Arial"/>
          <w:i/>
          <w:szCs w:val="22"/>
          <w:lang w:val="en-GB"/>
        </w:rPr>
        <w:t xml:space="preserve">Fig. 10: Disabled children under 18 requiring residential care. </w:t>
      </w:r>
    </w:p>
    <w:p w:rsidR="00866B4C" w:rsidRPr="009B68F4" w:rsidRDefault="00866B4C" w:rsidP="00866B4C">
      <w:pPr>
        <w:spacing w:line="360" w:lineRule="auto"/>
        <w:rPr>
          <w:rFonts w:cs="Arial"/>
          <w:b/>
          <w:bCs/>
          <w:i/>
          <w:szCs w:val="22"/>
          <w:lang w:val="en-GB"/>
        </w:rPr>
      </w:pPr>
      <w:r w:rsidRPr="009B68F4">
        <w:rPr>
          <w:rFonts w:cs="Arial"/>
          <w:bCs/>
          <w:i/>
          <w:szCs w:val="22"/>
          <w:lang w:val="en-GB"/>
        </w:rPr>
        <w:t>Source: Statistics Netherlands, Chronic Care Monitor</w:t>
      </w:r>
    </w:p>
    <w:p w:rsidR="00866B4C" w:rsidRPr="009B68F4" w:rsidRDefault="00866B4C" w:rsidP="00866B4C">
      <w:pPr>
        <w:spacing w:line="360" w:lineRule="auto"/>
        <w:rPr>
          <w:rFonts w:cs="Arial"/>
          <w:i/>
          <w:szCs w:val="22"/>
          <w:lang w:val="en-GB"/>
        </w:rPr>
      </w:pPr>
    </w:p>
    <w:p w:rsidR="00866B4C" w:rsidRDefault="00866B4C" w:rsidP="00866B4C">
      <w:pPr>
        <w:spacing w:line="360" w:lineRule="auto"/>
        <w:rPr>
          <w:rFonts w:cs="Arial"/>
          <w:i/>
          <w:szCs w:val="22"/>
          <w:lang w:val="en-GB"/>
        </w:rPr>
      </w:pPr>
      <w:r>
        <w:rPr>
          <w:rFonts w:cs="Arial"/>
          <w:i/>
          <w:szCs w:val="22"/>
          <w:lang w:val="en-GB"/>
        </w:rPr>
        <w:t>Children with disabilities a</w:t>
      </w:r>
      <w:r w:rsidRPr="009B68F4">
        <w:rPr>
          <w:rFonts w:cs="Arial"/>
          <w:i/>
          <w:szCs w:val="22"/>
          <w:lang w:val="en-GB"/>
        </w:rPr>
        <w:t>ttending special schools</w:t>
      </w:r>
    </w:p>
    <w:p w:rsidR="00866B4C" w:rsidRPr="009B68F4" w:rsidRDefault="00866B4C" w:rsidP="00866B4C">
      <w:pPr>
        <w:spacing w:line="360" w:lineRule="auto"/>
        <w:rPr>
          <w:rFonts w:cs="Arial"/>
          <w:i/>
          <w:szCs w:val="22"/>
          <w:lang w:val="en-GB"/>
        </w:rPr>
      </w:pPr>
    </w:p>
    <w:tbl>
      <w:tblPr>
        <w:tblStyle w:val="Lichtearcering2"/>
        <w:tblW w:w="0" w:type="auto"/>
        <w:jc w:val="center"/>
        <w:tblLook w:val="04A0" w:firstRow="1" w:lastRow="0" w:firstColumn="1" w:lastColumn="0" w:noHBand="0" w:noVBand="1"/>
      </w:tblPr>
      <w:tblGrid>
        <w:gridCol w:w="3468"/>
        <w:gridCol w:w="889"/>
        <w:gridCol w:w="889"/>
        <w:gridCol w:w="889"/>
      </w:tblGrid>
      <w:tr w:rsidR="00866B4C" w:rsidRPr="009B68F4" w:rsidTr="00696AD7">
        <w:trPr>
          <w:cnfStyle w:val="100000000000" w:firstRow="1" w:lastRow="0" w:firstColumn="0" w:lastColumn="0" w:oddVBand="0" w:evenVBand="0" w:oddHBand="0" w:evenHBand="0" w:firstRowFirstColumn="0" w:firstRowLastColumn="0" w:lastRowFirstColumn="0" w:lastRowLastColumn="0"/>
          <w:trHeight w:val="292"/>
          <w:jc w:val="center"/>
        </w:trPr>
        <w:tc>
          <w:tcPr>
            <w:cnfStyle w:val="001000000000" w:firstRow="0" w:lastRow="0" w:firstColumn="1" w:lastColumn="0" w:oddVBand="0" w:evenVBand="0" w:oddHBand="0" w:evenHBand="0" w:firstRowFirstColumn="0" w:firstRowLastColumn="0" w:lastRowFirstColumn="0" w:lastRowLastColumn="0"/>
            <w:tcW w:w="0" w:type="auto"/>
          </w:tcPr>
          <w:p w:rsidR="00866B4C" w:rsidRPr="009B68F4" w:rsidRDefault="00866B4C" w:rsidP="00696AD7">
            <w:pPr>
              <w:spacing w:line="360" w:lineRule="auto"/>
              <w:rPr>
                <w:rFonts w:cs="Arial"/>
                <w:lang w:val="en-GB" w:bidi="ar-SA"/>
              </w:rPr>
            </w:pPr>
          </w:p>
        </w:tc>
        <w:tc>
          <w:tcPr>
            <w:tcW w:w="0" w:type="auto"/>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lang w:val="en-GB" w:bidi="ar-SA"/>
              </w:rPr>
            </w:pPr>
            <w:r w:rsidRPr="009B68F4">
              <w:rPr>
                <w:rFonts w:cs="Arial"/>
                <w:lang w:val="en-GB" w:bidi="ar-SA"/>
              </w:rPr>
              <w:t>2011</w:t>
            </w:r>
          </w:p>
        </w:tc>
        <w:tc>
          <w:tcPr>
            <w:tcW w:w="0" w:type="auto"/>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lang w:val="en-GB" w:bidi="ar-SA"/>
              </w:rPr>
            </w:pPr>
            <w:r w:rsidRPr="009B68F4">
              <w:rPr>
                <w:rFonts w:cs="Arial"/>
                <w:lang w:val="en-GB" w:bidi="ar-SA"/>
              </w:rPr>
              <w:t>2012</w:t>
            </w:r>
          </w:p>
        </w:tc>
        <w:tc>
          <w:tcPr>
            <w:tcW w:w="0" w:type="auto"/>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lang w:val="en-GB" w:bidi="ar-SA"/>
              </w:rPr>
            </w:pPr>
            <w:r w:rsidRPr="009B68F4">
              <w:rPr>
                <w:rFonts w:cs="Arial"/>
                <w:lang w:val="en-GB" w:bidi="ar-SA"/>
              </w:rPr>
              <w:t>2013</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92"/>
          <w:jc w:val="center"/>
        </w:trPr>
        <w:tc>
          <w:tcPr>
            <w:cnfStyle w:val="001000000000" w:firstRow="0" w:lastRow="0" w:firstColumn="1" w:lastColumn="0" w:oddVBand="0" w:evenVBand="0" w:oddHBand="0" w:evenHBand="0" w:firstRowFirstColumn="0" w:firstRowLastColumn="0" w:lastRowFirstColumn="0" w:lastRowLastColumn="0"/>
            <w:tcW w:w="0" w:type="auto"/>
          </w:tcPr>
          <w:p w:rsidR="00866B4C" w:rsidRPr="009B68F4" w:rsidRDefault="00866B4C" w:rsidP="00696AD7">
            <w:pPr>
              <w:spacing w:line="360" w:lineRule="auto"/>
              <w:rPr>
                <w:rFonts w:cs="Arial"/>
                <w:lang w:val="en-GB" w:bidi="ar-SA"/>
              </w:rPr>
            </w:pPr>
            <w:r w:rsidRPr="009B68F4">
              <w:rPr>
                <w:rFonts w:cs="Arial"/>
                <w:lang w:val="en-GB" w:bidi="ar-SA"/>
              </w:rPr>
              <w:t xml:space="preserve">Children with disabilities </w:t>
            </w:r>
          </w:p>
          <w:p w:rsidR="00866B4C" w:rsidRPr="009B68F4" w:rsidRDefault="00866B4C" w:rsidP="00696AD7">
            <w:pPr>
              <w:spacing w:line="360" w:lineRule="auto"/>
              <w:rPr>
                <w:rFonts w:cs="Arial"/>
                <w:lang w:val="en-GB" w:bidi="ar-SA"/>
              </w:rPr>
            </w:pPr>
            <w:r w:rsidRPr="009B68F4">
              <w:rPr>
                <w:rFonts w:cs="Arial"/>
                <w:lang w:val="en-GB" w:bidi="ar-SA"/>
              </w:rPr>
              <w:t>attending primary education</w:t>
            </w:r>
          </w:p>
        </w:tc>
        <w:tc>
          <w:tcPr>
            <w:tcW w:w="0" w:type="auto"/>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bidi="ar-SA"/>
              </w:rPr>
            </w:pPr>
            <w:r w:rsidRPr="009B68F4">
              <w:rPr>
                <w:rFonts w:cs="Arial"/>
                <w:lang w:val="en-GB" w:bidi="ar-SA"/>
              </w:rPr>
              <w:t>21,014</w:t>
            </w:r>
          </w:p>
        </w:tc>
        <w:tc>
          <w:tcPr>
            <w:tcW w:w="0" w:type="auto"/>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bidi="ar-SA"/>
              </w:rPr>
            </w:pPr>
            <w:r w:rsidRPr="009B68F4">
              <w:rPr>
                <w:rFonts w:cs="Arial"/>
                <w:lang w:val="en-GB" w:bidi="ar-SA"/>
              </w:rPr>
              <w:t>20,137</w:t>
            </w:r>
          </w:p>
        </w:tc>
        <w:tc>
          <w:tcPr>
            <w:tcW w:w="0" w:type="auto"/>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bidi="ar-SA"/>
              </w:rPr>
            </w:pPr>
            <w:r w:rsidRPr="009B68F4">
              <w:rPr>
                <w:rFonts w:cs="Arial"/>
                <w:lang w:val="en-GB" w:bidi="ar-SA"/>
              </w:rPr>
              <w:t>21,435</w:t>
            </w:r>
          </w:p>
        </w:tc>
      </w:tr>
      <w:tr w:rsidR="00866B4C" w:rsidRPr="009B68F4" w:rsidTr="00696AD7">
        <w:trPr>
          <w:trHeight w:val="292"/>
          <w:jc w:val="center"/>
        </w:trPr>
        <w:tc>
          <w:tcPr>
            <w:cnfStyle w:val="001000000000" w:firstRow="0" w:lastRow="0" w:firstColumn="1" w:lastColumn="0" w:oddVBand="0" w:evenVBand="0" w:oddHBand="0" w:evenHBand="0" w:firstRowFirstColumn="0" w:firstRowLastColumn="0" w:lastRowFirstColumn="0" w:lastRowLastColumn="0"/>
            <w:tcW w:w="0" w:type="auto"/>
          </w:tcPr>
          <w:p w:rsidR="00866B4C" w:rsidRPr="009B68F4" w:rsidRDefault="00866B4C" w:rsidP="00696AD7">
            <w:pPr>
              <w:spacing w:line="360" w:lineRule="auto"/>
              <w:rPr>
                <w:rFonts w:cs="Arial"/>
                <w:lang w:val="en-GB" w:bidi="ar-SA"/>
              </w:rPr>
            </w:pPr>
            <w:r w:rsidRPr="009B68F4">
              <w:rPr>
                <w:rFonts w:cs="Arial"/>
                <w:lang w:val="en-GB" w:bidi="ar-SA"/>
              </w:rPr>
              <w:t xml:space="preserve">Children with disabilities </w:t>
            </w:r>
          </w:p>
          <w:p w:rsidR="00866B4C" w:rsidRPr="009B68F4" w:rsidRDefault="00866B4C" w:rsidP="00696AD7">
            <w:pPr>
              <w:spacing w:line="360" w:lineRule="auto"/>
              <w:rPr>
                <w:rFonts w:cs="Arial"/>
                <w:lang w:val="en-GB" w:bidi="ar-SA"/>
              </w:rPr>
            </w:pPr>
            <w:r w:rsidRPr="009B68F4">
              <w:rPr>
                <w:rFonts w:cs="Arial"/>
                <w:lang w:val="en-GB" w:bidi="ar-SA"/>
              </w:rPr>
              <w:t>attending secondary education</w:t>
            </w:r>
          </w:p>
        </w:tc>
        <w:tc>
          <w:tcPr>
            <w:tcW w:w="0" w:type="auto"/>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lang w:val="en-GB" w:bidi="ar-SA"/>
              </w:rPr>
            </w:pPr>
            <w:r w:rsidRPr="009B68F4">
              <w:rPr>
                <w:rFonts w:cs="Arial"/>
                <w:lang w:val="en-GB" w:bidi="ar-SA"/>
              </w:rPr>
              <w:t>19,687</w:t>
            </w:r>
          </w:p>
        </w:tc>
        <w:tc>
          <w:tcPr>
            <w:tcW w:w="0" w:type="auto"/>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lang w:val="en-GB" w:bidi="ar-SA"/>
              </w:rPr>
            </w:pPr>
            <w:r w:rsidRPr="009B68F4">
              <w:rPr>
                <w:rFonts w:cs="Arial"/>
                <w:lang w:val="en-GB" w:bidi="ar-SA"/>
              </w:rPr>
              <w:t>20,797</w:t>
            </w:r>
          </w:p>
        </w:tc>
        <w:tc>
          <w:tcPr>
            <w:tcW w:w="0" w:type="auto"/>
          </w:tcPr>
          <w:p w:rsidR="00866B4C" w:rsidRPr="009B68F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lang w:val="en-GB" w:bidi="ar-SA"/>
              </w:rPr>
            </w:pPr>
            <w:r w:rsidRPr="009B68F4">
              <w:rPr>
                <w:rFonts w:cs="Arial"/>
                <w:lang w:val="en-GB" w:bidi="ar-SA"/>
              </w:rPr>
              <w:t>20,809</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trHeight w:val="292"/>
          <w:jc w:val="center"/>
        </w:trPr>
        <w:tc>
          <w:tcPr>
            <w:cnfStyle w:val="001000000000" w:firstRow="0" w:lastRow="0" w:firstColumn="1" w:lastColumn="0" w:oddVBand="0" w:evenVBand="0" w:oddHBand="0" w:evenHBand="0" w:firstRowFirstColumn="0" w:firstRowLastColumn="0" w:lastRowFirstColumn="0" w:lastRowLastColumn="0"/>
            <w:tcW w:w="0" w:type="auto"/>
          </w:tcPr>
          <w:p w:rsidR="00866B4C" w:rsidRPr="009B68F4" w:rsidRDefault="00866B4C" w:rsidP="00696AD7">
            <w:pPr>
              <w:spacing w:line="360" w:lineRule="auto"/>
              <w:rPr>
                <w:rFonts w:cs="Arial"/>
                <w:lang w:val="en-GB" w:bidi="ar-SA"/>
              </w:rPr>
            </w:pPr>
            <w:r w:rsidRPr="009B68F4">
              <w:rPr>
                <w:rFonts w:cs="Arial"/>
                <w:lang w:val="en-GB" w:bidi="ar-SA"/>
              </w:rPr>
              <w:t xml:space="preserve">Children with disabilities </w:t>
            </w:r>
          </w:p>
          <w:p w:rsidR="00866B4C" w:rsidRPr="009B68F4" w:rsidRDefault="00866B4C" w:rsidP="00696AD7">
            <w:pPr>
              <w:spacing w:line="360" w:lineRule="auto"/>
              <w:rPr>
                <w:rFonts w:cs="Arial"/>
                <w:lang w:val="en-GB" w:bidi="ar-SA"/>
              </w:rPr>
            </w:pPr>
            <w:r w:rsidRPr="009B68F4">
              <w:rPr>
                <w:rFonts w:cs="Arial"/>
                <w:lang w:val="en-GB" w:bidi="ar-SA"/>
              </w:rPr>
              <w:t>attending special education</w:t>
            </w:r>
          </w:p>
        </w:tc>
        <w:tc>
          <w:tcPr>
            <w:tcW w:w="0" w:type="auto"/>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bidi="ar-SA"/>
              </w:rPr>
            </w:pPr>
            <w:r w:rsidRPr="009B68F4">
              <w:rPr>
                <w:rFonts w:cs="Arial"/>
                <w:lang w:val="en-GB" w:bidi="ar-SA"/>
              </w:rPr>
              <w:t>70,160</w:t>
            </w:r>
          </w:p>
        </w:tc>
        <w:tc>
          <w:tcPr>
            <w:tcW w:w="0" w:type="auto"/>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bidi="ar-SA"/>
              </w:rPr>
            </w:pPr>
            <w:r w:rsidRPr="009B68F4">
              <w:rPr>
                <w:rFonts w:cs="Arial"/>
                <w:lang w:val="en-GB" w:bidi="ar-SA"/>
              </w:rPr>
              <w:t>70,422</w:t>
            </w:r>
          </w:p>
        </w:tc>
        <w:tc>
          <w:tcPr>
            <w:tcW w:w="0" w:type="auto"/>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bidi="ar-SA"/>
              </w:rPr>
            </w:pPr>
            <w:r w:rsidRPr="009B68F4">
              <w:rPr>
                <w:rFonts w:cs="Arial"/>
                <w:lang w:val="en-GB" w:bidi="ar-SA"/>
              </w:rPr>
              <w:t>71,100</w:t>
            </w:r>
          </w:p>
        </w:tc>
      </w:tr>
    </w:tbl>
    <w:p w:rsidR="00866B4C" w:rsidRPr="009B68F4" w:rsidRDefault="00866B4C" w:rsidP="00866B4C">
      <w:pPr>
        <w:spacing w:line="360" w:lineRule="auto"/>
        <w:rPr>
          <w:rFonts w:cs="Arial"/>
          <w:bCs/>
          <w:i/>
          <w:szCs w:val="22"/>
          <w:lang w:val="en-GB"/>
        </w:rPr>
      </w:pPr>
      <w:r w:rsidRPr="009B68F4">
        <w:rPr>
          <w:rFonts w:cs="Arial"/>
          <w:bCs/>
          <w:i/>
          <w:szCs w:val="22"/>
          <w:lang w:val="en-GB"/>
        </w:rPr>
        <w:t xml:space="preserve">Fig. 11: Children with disabilities by type of education. </w:t>
      </w:r>
    </w:p>
    <w:p w:rsidR="00866B4C" w:rsidRPr="009B68F4" w:rsidRDefault="00866B4C" w:rsidP="00866B4C">
      <w:pPr>
        <w:spacing w:line="360" w:lineRule="auto"/>
        <w:rPr>
          <w:rFonts w:cs="Arial"/>
          <w:i/>
          <w:szCs w:val="22"/>
          <w:lang w:val="en-GB"/>
        </w:rPr>
      </w:pPr>
    </w:p>
    <w:p w:rsidR="00866B4C" w:rsidRPr="009B68F4" w:rsidRDefault="00866B4C" w:rsidP="00866B4C">
      <w:pPr>
        <w:spacing w:line="360" w:lineRule="auto"/>
        <w:rPr>
          <w:rFonts w:cs="Arial"/>
          <w:i/>
          <w:szCs w:val="22"/>
          <w:lang w:val="en-GB"/>
        </w:rPr>
      </w:pPr>
      <w:r>
        <w:rPr>
          <w:rFonts w:cs="Arial"/>
          <w:i/>
          <w:szCs w:val="22"/>
          <w:lang w:val="en-GB"/>
        </w:rPr>
        <w:t>Children with disabilities out of school</w:t>
      </w:r>
    </w:p>
    <w:p w:rsidR="00866B4C" w:rsidRPr="009B68F4" w:rsidRDefault="00866B4C" w:rsidP="00866B4C">
      <w:pPr>
        <w:spacing w:line="360" w:lineRule="auto"/>
        <w:rPr>
          <w:rFonts w:cs="Arial"/>
          <w:szCs w:val="22"/>
          <w:lang w:val="en-GB"/>
        </w:rPr>
      </w:pPr>
    </w:p>
    <w:tbl>
      <w:tblPr>
        <w:tblStyle w:val="Lichtearcering1"/>
        <w:tblW w:w="0" w:type="auto"/>
        <w:jc w:val="center"/>
        <w:tblLook w:val="04A0" w:firstRow="1" w:lastRow="0" w:firstColumn="1" w:lastColumn="0" w:noHBand="0" w:noVBand="1"/>
      </w:tblPr>
      <w:tblGrid>
        <w:gridCol w:w="3969"/>
        <w:gridCol w:w="1269"/>
        <w:gridCol w:w="1269"/>
      </w:tblGrid>
      <w:tr w:rsidR="00866B4C" w:rsidRPr="009B68F4" w:rsidTr="00696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rsidR="00866B4C" w:rsidRPr="009B68F4" w:rsidRDefault="00866B4C" w:rsidP="00696AD7">
            <w:pPr>
              <w:spacing w:line="360" w:lineRule="auto"/>
              <w:rPr>
                <w:rFonts w:cs="Arial"/>
                <w:lang w:val="en-GB" w:bidi="ar-SA"/>
              </w:rPr>
            </w:pPr>
          </w:p>
        </w:tc>
        <w:tc>
          <w:tcPr>
            <w:tcW w:w="0" w:type="auto"/>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lang w:val="en-GB" w:bidi="ar-SA"/>
              </w:rPr>
            </w:pPr>
            <w:r w:rsidRPr="009B68F4">
              <w:rPr>
                <w:rFonts w:cs="Arial"/>
                <w:lang w:val="en-GB" w:bidi="ar-SA"/>
              </w:rPr>
              <w:t>2010-2011</w:t>
            </w:r>
          </w:p>
        </w:tc>
        <w:tc>
          <w:tcPr>
            <w:tcW w:w="0" w:type="auto"/>
          </w:tcPr>
          <w:p w:rsidR="00866B4C" w:rsidRPr="009B68F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lang w:val="en-GB" w:bidi="ar-SA"/>
              </w:rPr>
            </w:pPr>
            <w:r w:rsidRPr="009B68F4">
              <w:rPr>
                <w:rFonts w:cs="Arial"/>
                <w:lang w:val="en-GB" w:bidi="ar-SA"/>
              </w:rPr>
              <w:t>2011-2012</w:t>
            </w:r>
          </w:p>
        </w:tc>
      </w:tr>
      <w:tr w:rsidR="00866B4C" w:rsidRPr="009B68F4" w:rsidTr="00696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rsidR="00866B4C" w:rsidRPr="009B68F4" w:rsidRDefault="00866B4C" w:rsidP="00696AD7">
            <w:pPr>
              <w:spacing w:line="360" w:lineRule="auto"/>
              <w:rPr>
                <w:rFonts w:cs="Arial"/>
                <w:lang w:val="en-GB" w:bidi="ar-SA"/>
              </w:rPr>
            </w:pPr>
            <w:r w:rsidRPr="009B68F4">
              <w:rPr>
                <w:rFonts w:cs="Arial"/>
                <w:lang w:val="en-GB" w:bidi="ar-SA"/>
              </w:rPr>
              <w:t xml:space="preserve">Exempt from compulsory education </w:t>
            </w:r>
          </w:p>
        </w:tc>
        <w:tc>
          <w:tcPr>
            <w:tcW w:w="0" w:type="auto"/>
            <w:tcBorders>
              <w:top w:val="single" w:sz="4" w:space="0" w:color="auto"/>
            </w:tcBorders>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bidi="ar-SA"/>
              </w:rPr>
            </w:pPr>
            <w:r w:rsidRPr="009B68F4">
              <w:rPr>
                <w:rFonts w:cs="Arial"/>
                <w:lang w:val="en-GB" w:bidi="ar-SA"/>
              </w:rPr>
              <w:t>3,107</w:t>
            </w:r>
          </w:p>
        </w:tc>
        <w:tc>
          <w:tcPr>
            <w:tcW w:w="0" w:type="auto"/>
            <w:tcBorders>
              <w:top w:val="single" w:sz="4" w:space="0" w:color="auto"/>
            </w:tcBorders>
          </w:tcPr>
          <w:p w:rsidR="00866B4C" w:rsidRPr="009B68F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lang w:val="en-GB" w:bidi="ar-SA"/>
              </w:rPr>
            </w:pPr>
            <w:r w:rsidRPr="009B68F4">
              <w:rPr>
                <w:rFonts w:cs="Arial"/>
                <w:lang w:val="en-GB" w:bidi="ar-SA"/>
              </w:rPr>
              <w:t>4,128*</w:t>
            </w:r>
          </w:p>
        </w:tc>
      </w:tr>
    </w:tbl>
    <w:p w:rsidR="00866B4C" w:rsidRPr="009B68F4" w:rsidRDefault="00866B4C" w:rsidP="00866B4C">
      <w:pPr>
        <w:spacing w:line="360" w:lineRule="auto"/>
        <w:rPr>
          <w:rFonts w:cs="Arial"/>
          <w:szCs w:val="22"/>
          <w:lang w:val="en-GB"/>
        </w:rPr>
      </w:pPr>
      <w:r w:rsidRPr="009B68F4">
        <w:rPr>
          <w:rFonts w:cs="Arial"/>
          <w:szCs w:val="22"/>
          <w:lang w:val="en-GB"/>
        </w:rPr>
        <w:t xml:space="preserve">       </w:t>
      </w:r>
      <w:r w:rsidRPr="009B68F4">
        <w:rPr>
          <w:rFonts w:cs="Arial"/>
          <w:szCs w:val="22"/>
          <w:lang w:val="en-GB"/>
        </w:rPr>
        <w:tab/>
      </w:r>
      <w:r w:rsidRPr="009B68F4">
        <w:rPr>
          <w:rFonts w:cs="Arial"/>
          <w:szCs w:val="22"/>
          <w:lang w:val="en-GB"/>
        </w:rPr>
        <w:tab/>
        <w:t xml:space="preserve">       * Estimated figure.</w:t>
      </w:r>
    </w:p>
    <w:p w:rsidR="00866B4C" w:rsidRPr="009B68F4" w:rsidRDefault="00866B4C" w:rsidP="00866B4C">
      <w:pPr>
        <w:spacing w:line="360" w:lineRule="auto"/>
        <w:rPr>
          <w:rFonts w:cs="Arial"/>
          <w:bCs/>
          <w:i/>
          <w:szCs w:val="22"/>
          <w:lang w:val="en-GB"/>
        </w:rPr>
      </w:pPr>
      <w:r w:rsidRPr="009B68F4">
        <w:rPr>
          <w:rFonts w:cs="Arial"/>
          <w:bCs/>
          <w:i/>
          <w:szCs w:val="22"/>
          <w:lang w:val="en-GB"/>
        </w:rPr>
        <w:t xml:space="preserve">Fig. 12: Children granted exemption from compulsory education. </w:t>
      </w:r>
    </w:p>
    <w:p w:rsidR="00866B4C" w:rsidRPr="009B68F4" w:rsidRDefault="00866B4C" w:rsidP="00866B4C">
      <w:pPr>
        <w:spacing w:line="360" w:lineRule="auto"/>
        <w:rPr>
          <w:rFonts w:cs="Arial"/>
          <w:i/>
          <w:szCs w:val="22"/>
          <w:lang w:val="en-GB"/>
        </w:rPr>
      </w:pPr>
    </w:p>
    <w:p w:rsidR="00866B4C" w:rsidRPr="009B68F4" w:rsidRDefault="00866B4C" w:rsidP="00866B4C">
      <w:pPr>
        <w:spacing w:line="360" w:lineRule="auto"/>
        <w:rPr>
          <w:rFonts w:cs="Arial"/>
          <w:szCs w:val="22"/>
          <w:lang w:val="en-GB"/>
        </w:rPr>
      </w:pPr>
      <w:r>
        <w:rPr>
          <w:rFonts w:cs="Arial"/>
          <w:i/>
          <w:szCs w:val="22"/>
          <w:lang w:val="en-GB"/>
        </w:rPr>
        <w:t>Children with disabilities a</w:t>
      </w:r>
      <w:r w:rsidRPr="009B68F4">
        <w:rPr>
          <w:rFonts w:cs="Arial"/>
          <w:i/>
          <w:szCs w:val="22"/>
          <w:lang w:val="en-GB"/>
        </w:rPr>
        <w:t>bandoned by their families</w:t>
      </w:r>
      <w:r w:rsidRPr="009B68F4">
        <w:rPr>
          <w:rFonts w:cs="Arial"/>
          <w:szCs w:val="22"/>
          <w:lang w:val="en-GB"/>
        </w:rPr>
        <w:t>.</w:t>
      </w:r>
    </w:p>
    <w:p w:rsidR="00866B4C" w:rsidRPr="009B68F4" w:rsidRDefault="00866B4C" w:rsidP="00866B4C">
      <w:pPr>
        <w:spacing w:line="360" w:lineRule="auto"/>
        <w:rPr>
          <w:rFonts w:cs="Arial"/>
          <w:szCs w:val="22"/>
          <w:lang w:val="en-GB"/>
        </w:rPr>
      </w:pPr>
      <w:r w:rsidRPr="009B68F4">
        <w:rPr>
          <w:rFonts w:cs="Arial"/>
          <w:szCs w:val="22"/>
          <w:lang w:val="en-GB"/>
        </w:rPr>
        <w:t xml:space="preserve">Every year, one or two children are abandoned. There are no known figures on any disabilities these children may have had, and whether this may have been the reason for their abandonment. In addition, a number of dead bodies of infants are found each year. In total, 31 dead bodies of children under two years of age were found in the period 2000 to 2008. </w:t>
      </w:r>
    </w:p>
    <w:p w:rsidR="00866B4C" w:rsidRDefault="00866B4C" w:rsidP="00866B4C">
      <w:pPr>
        <w:spacing w:line="360" w:lineRule="auto"/>
        <w:rPr>
          <w:rFonts w:cs="Arial"/>
          <w:i/>
          <w:szCs w:val="22"/>
          <w:lang w:val="en-GB"/>
        </w:rPr>
      </w:pPr>
    </w:p>
    <w:p w:rsidR="00866B4C" w:rsidRPr="009B68F4" w:rsidRDefault="00866B4C" w:rsidP="00866B4C">
      <w:pPr>
        <w:spacing w:line="360" w:lineRule="auto"/>
        <w:rPr>
          <w:rFonts w:cs="Arial"/>
          <w:i/>
          <w:szCs w:val="22"/>
          <w:lang w:val="en-GB"/>
        </w:rPr>
      </w:pPr>
      <w:r>
        <w:rPr>
          <w:rFonts w:cs="Arial"/>
          <w:i/>
          <w:szCs w:val="22"/>
          <w:lang w:val="en-GB"/>
        </w:rPr>
        <w:t>A</w:t>
      </w:r>
      <w:r w:rsidRPr="009B68F4">
        <w:rPr>
          <w:rFonts w:cs="Arial"/>
          <w:i/>
          <w:szCs w:val="22"/>
          <w:lang w:val="en-GB"/>
        </w:rPr>
        <w:t xml:space="preserve">reas affecting children that </w:t>
      </w:r>
      <w:r>
        <w:rPr>
          <w:rFonts w:cs="Arial"/>
          <w:i/>
          <w:szCs w:val="22"/>
          <w:lang w:val="en-GB"/>
        </w:rPr>
        <w:t>the state</w:t>
      </w:r>
      <w:r w:rsidRPr="009B68F4">
        <w:rPr>
          <w:rFonts w:cs="Arial"/>
          <w:i/>
          <w:szCs w:val="22"/>
          <w:lang w:val="en-GB"/>
        </w:rPr>
        <w:t xml:space="preserve"> considers to be of priority with regard to the imple</w:t>
      </w:r>
      <w:r>
        <w:rPr>
          <w:rFonts w:cs="Arial"/>
          <w:i/>
          <w:szCs w:val="22"/>
          <w:lang w:val="en-GB"/>
        </w:rPr>
        <w:t>mentation of the Convention</w:t>
      </w:r>
    </w:p>
    <w:p w:rsidR="00866B4C" w:rsidRDefault="00866B4C" w:rsidP="00866B4C">
      <w:pPr>
        <w:spacing w:line="360" w:lineRule="auto"/>
        <w:rPr>
          <w:rFonts w:cs="Arial"/>
          <w:iCs/>
          <w:szCs w:val="22"/>
          <w:lang w:val="en-GB"/>
        </w:rPr>
      </w:pPr>
      <w:r w:rsidRPr="009B68F4">
        <w:rPr>
          <w:rFonts w:cs="Arial"/>
          <w:iCs/>
          <w:szCs w:val="22"/>
          <w:lang w:val="en-GB"/>
        </w:rPr>
        <w:t xml:space="preserve">Research published by the Centre for Children’s Rights on 22 January 2015 shows that the Dutch courts are applying the Convention on the Rights of the Child with increasing regularity and in a positive manner. More than 650 cases covering the period 1 September 2011 to 31 August 2014 were examined for the purposes of discovering how the Convention had been applied by the courts. The trend towards applying the Convention, first identified in the previous survey covering a period of almost ten years, has continued to gather pace. The current research shows that there are now positive developments in areas which were problematic at the time of the previous survey (aliens law and criminal law). </w:t>
      </w:r>
    </w:p>
    <w:p w:rsidR="00866B4C" w:rsidRDefault="00866B4C" w:rsidP="00866B4C">
      <w:pPr>
        <w:spacing w:line="360" w:lineRule="auto"/>
        <w:rPr>
          <w:rFonts w:cs="Arial"/>
          <w:iCs/>
          <w:szCs w:val="22"/>
          <w:lang w:val="en-GB"/>
        </w:rPr>
      </w:pPr>
    </w:p>
    <w:p w:rsidR="00866B4C" w:rsidRDefault="00866B4C" w:rsidP="00866B4C">
      <w:pPr>
        <w:spacing w:after="200" w:line="276" w:lineRule="auto"/>
        <w:rPr>
          <w:rFonts w:cs="Arial"/>
          <w:szCs w:val="22"/>
          <w:lang w:val="en-GB"/>
        </w:rPr>
      </w:pPr>
    </w:p>
    <w:p w:rsidR="00866B4C" w:rsidRDefault="00866B4C" w:rsidP="00866B4C">
      <w:pPr>
        <w:spacing w:after="200" w:line="276" w:lineRule="auto"/>
        <w:rPr>
          <w:rFonts w:cs="Arial"/>
          <w:szCs w:val="22"/>
          <w:lang w:val="en-GB"/>
        </w:rPr>
      </w:pPr>
      <w:r>
        <w:rPr>
          <w:rFonts w:cs="Arial"/>
          <w:szCs w:val="22"/>
          <w:lang w:val="en-GB"/>
        </w:rPr>
        <w:br w:type="page"/>
      </w:r>
    </w:p>
    <w:p w:rsidR="00866B4C" w:rsidRPr="00F10800" w:rsidRDefault="00866B4C" w:rsidP="00866B4C">
      <w:pPr>
        <w:spacing w:line="360" w:lineRule="auto"/>
        <w:rPr>
          <w:rFonts w:cs="Arial"/>
          <w:b/>
          <w:szCs w:val="22"/>
          <w:u w:val="single"/>
          <w:lang w:val="en-GB"/>
        </w:rPr>
      </w:pPr>
      <w:r w:rsidRPr="00F10800">
        <w:rPr>
          <w:rFonts w:cs="Arial"/>
          <w:b/>
          <w:szCs w:val="22"/>
          <w:u w:val="single"/>
          <w:lang w:val="en-GB"/>
        </w:rPr>
        <w:t>Annex</w:t>
      </w:r>
      <w:r>
        <w:rPr>
          <w:rFonts w:cs="Arial"/>
          <w:b/>
          <w:szCs w:val="22"/>
          <w:u w:val="single"/>
          <w:lang w:val="en-GB"/>
        </w:rPr>
        <w:t>e</w:t>
      </w:r>
      <w:r w:rsidRPr="00F10800">
        <w:rPr>
          <w:rFonts w:cs="Arial"/>
          <w:b/>
          <w:szCs w:val="22"/>
          <w:u w:val="single"/>
          <w:lang w:val="en-GB"/>
        </w:rPr>
        <w:t xml:space="preserve"> </w:t>
      </w:r>
      <w:r>
        <w:rPr>
          <w:rFonts w:cs="Arial"/>
          <w:b/>
          <w:szCs w:val="22"/>
          <w:u w:val="single"/>
          <w:lang w:val="en-GB"/>
        </w:rPr>
        <w:t>2</w:t>
      </w:r>
      <w:r w:rsidRPr="00F10800">
        <w:rPr>
          <w:rFonts w:cs="Arial"/>
          <w:b/>
          <w:szCs w:val="22"/>
          <w:u w:val="single"/>
          <w:lang w:val="en-GB"/>
        </w:rPr>
        <w:t xml:space="preserve">: </w:t>
      </w:r>
      <w:r>
        <w:rPr>
          <w:rFonts w:cs="Arial"/>
          <w:b/>
          <w:szCs w:val="22"/>
          <w:u w:val="single"/>
          <w:lang w:val="en-GB"/>
        </w:rPr>
        <w:t xml:space="preserve">Statistical information for </w:t>
      </w:r>
      <w:r w:rsidRPr="00F10800">
        <w:rPr>
          <w:rFonts w:cs="Arial"/>
          <w:b/>
          <w:szCs w:val="22"/>
          <w:u w:val="single"/>
          <w:lang w:val="en-GB"/>
        </w:rPr>
        <w:t>Aruba</w:t>
      </w:r>
    </w:p>
    <w:p w:rsidR="00866B4C" w:rsidRPr="005947D8" w:rsidRDefault="00866B4C" w:rsidP="00866B4C">
      <w:pPr>
        <w:spacing w:line="360" w:lineRule="auto"/>
        <w:rPr>
          <w:rFonts w:cs="Arial"/>
          <w:bCs/>
          <w:i/>
          <w:szCs w:val="22"/>
          <w:lang w:val="en-GB"/>
        </w:rPr>
      </w:pPr>
    </w:p>
    <w:p w:rsidR="00866B4C" w:rsidRPr="005947D8" w:rsidRDefault="00866B4C" w:rsidP="00866B4C">
      <w:pPr>
        <w:spacing w:line="360" w:lineRule="auto"/>
        <w:rPr>
          <w:rFonts w:cs="Arial"/>
          <w:b/>
          <w:bCs/>
          <w:i/>
          <w:szCs w:val="22"/>
        </w:rPr>
      </w:pPr>
      <w:r w:rsidRPr="005947D8">
        <w:rPr>
          <w:rFonts w:cs="Arial"/>
          <w:b/>
          <w:bCs/>
          <w:i/>
          <w:szCs w:val="22"/>
        </w:rPr>
        <w:t>Data on number of children with disabilities</w:t>
      </w:r>
    </w:p>
    <w:p w:rsidR="00866B4C" w:rsidRPr="005947D8" w:rsidRDefault="00866B4C" w:rsidP="00866B4C">
      <w:pPr>
        <w:spacing w:line="360" w:lineRule="auto"/>
        <w:rPr>
          <w:rFonts w:cs="Arial"/>
          <w:b/>
          <w:bCs/>
          <w:i/>
          <w:szCs w:val="22"/>
        </w:rPr>
      </w:pPr>
    </w:p>
    <w:p w:rsidR="00866B4C" w:rsidRPr="005947D8" w:rsidRDefault="00866B4C" w:rsidP="00866B4C">
      <w:pPr>
        <w:spacing w:line="360" w:lineRule="auto"/>
        <w:rPr>
          <w:rFonts w:cs="Arial"/>
          <w:bCs/>
          <w:i/>
          <w:szCs w:val="22"/>
        </w:rPr>
      </w:pPr>
      <w:r w:rsidRPr="005947D8">
        <w:rPr>
          <w:rFonts w:cs="Arial"/>
          <w:bCs/>
          <w:i/>
          <w:szCs w:val="22"/>
        </w:rPr>
        <w:t>Fig.</w:t>
      </w:r>
      <w:r>
        <w:rPr>
          <w:rFonts w:cs="Arial"/>
          <w:bCs/>
          <w:i/>
          <w:szCs w:val="22"/>
        </w:rPr>
        <w:t>13</w:t>
      </w:r>
      <w:r w:rsidRPr="005947D8">
        <w:rPr>
          <w:rFonts w:cs="Arial"/>
          <w:bCs/>
          <w:i/>
          <w:szCs w:val="22"/>
        </w:rPr>
        <w:t xml:space="preserve"> : Number of children with disability by gender, age category and type of disability, 2010</w:t>
      </w:r>
      <w:r w:rsidRPr="005947D8">
        <w:rPr>
          <w:rFonts w:cs="Arial"/>
          <w:bCs/>
          <w:i/>
          <w:szCs w:val="22"/>
        </w:rPr>
        <w:tab/>
      </w:r>
    </w:p>
    <w:p w:rsidR="00866B4C" w:rsidRPr="005947D8" w:rsidRDefault="00866B4C" w:rsidP="00866B4C">
      <w:pPr>
        <w:spacing w:line="360" w:lineRule="auto"/>
        <w:rPr>
          <w:rFonts w:cs="Arial"/>
          <w:bCs/>
          <w:i/>
          <w:szCs w:val="22"/>
        </w:rPr>
      </w:pPr>
      <w:r w:rsidRPr="005947D8">
        <w:rPr>
          <w:rFonts w:cs="Arial"/>
          <w:bCs/>
          <w:i/>
          <w:noProof/>
          <w:szCs w:val="22"/>
          <w:lang w:val="nl-NL" w:eastAsia="nl-NL"/>
        </w:rPr>
        <w:drawing>
          <wp:inline distT="0" distB="0" distL="0" distR="0" wp14:anchorId="41EEC81D" wp14:editId="007FE11F">
            <wp:extent cx="5943600" cy="162458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1624584"/>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Source: 2010 Aruba Population and Housing Census - Central Bureau of Statistics Aruba</w:t>
      </w:r>
    </w:p>
    <w:p w:rsidR="00866B4C" w:rsidRPr="005947D8" w:rsidRDefault="00866B4C" w:rsidP="00866B4C">
      <w:pPr>
        <w:spacing w:line="360" w:lineRule="auto"/>
        <w:rPr>
          <w:rFonts w:cs="Arial"/>
          <w:bCs/>
          <w:i/>
          <w:szCs w:val="22"/>
        </w:rPr>
      </w:pPr>
      <w:r w:rsidRPr="005947D8">
        <w:rPr>
          <w:rFonts w:cs="Arial"/>
          <w:bCs/>
          <w:i/>
          <w:szCs w:val="22"/>
        </w:rPr>
        <w:t>*: Too few cases to depict in the table</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r w:rsidRPr="005947D8">
        <w:rPr>
          <w:rFonts w:cs="Arial"/>
          <w:bCs/>
          <w:i/>
          <w:szCs w:val="22"/>
        </w:rPr>
        <w:t xml:space="preserve">Fig. </w:t>
      </w:r>
      <w:r>
        <w:rPr>
          <w:rFonts w:cs="Arial"/>
          <w:bCs/>
          <w:i/>
          <w:szCs w:val="22"/>
        </w:rPr>
        <w:t>14</w:t>
      </w:r>
      <w:r w:rsidRPr="005947D8">
        <w:rPr>
          <w:rFonts w:cs="Arial"/>
          <w:bCs/>
          <w:i/>
          <w:szCs w:val="22"/>
        </w:rPr>
        <w:t>: Number of children with disability by gender, age category and type of disability, 2010</w:t>
      </w:r>
      <w:r w:rsidRPr="005947D8">
        <w:rPr>
          <w:rFonts w:cs="Arial"/>
          <w:bCs/>
          <w:i/>
          <w:szCs w:val="22"/>
        </w:rPr>
        <w:tab/>
      </w:r>
    </w:p>
    <w:p w:rsidR="00866B4C" w:rsidRPr="005947D8" w:rsidRDefault="00866B4C" w:rsidP="00866B4C">
      <w:pPr>
        <w:spacing w:line="360" w:lineRule="auto"/>
        <w:rPr>
          <w:rFonts w:cs="Arial"/>
          <w:bCs/>
          <w:i/>
          <w:szCs w:val="22"/>
        </w:rPr>
      </w:pPr>
      <w:r w:rsidRPr="005947D8">
        <w:rPr>
          <w:rFonts w:cs="Arial"/>
          <w:bCs/>
          <w:i/>
          <w:noProof/>
          <w:szCs w:val="22"/>
          <w:lang w:val="nl-NL" w:eastAsia="nl-NL"/>
        </w:rPr>
        <w:drawing>
          <wp:inline distT="0" distB="0" distL="0" distR="0" wp14:anchorId="44EC1AE8" wp14:editId="30D11C69">
            <wp:extent cx="5943600" cy="166420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1664208"/>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Source: 2010 Aruba Population and Housing Census - Central Bureau of Statistics Aruba</w:t>
      </w:r>
    </w:p>
    <w:p w:rsidR="00866B4C" w:rsidRPr="005947D8" w:rsidRDefault="00866B4C" w:rsidP="00866B4C">
      <w:pPr>
        <w:spacing w:line="360" w:lineRule="auto"/>
        <w:rPr>
          <w:rFonts w:cs="Arial"/>
          <w:bCs/>
          <w:i/>
          <w:szCs w:val="22"/>
        </w:rPr>
      </w:pPr>
      <w:r w:rsidRPr="005947D8">
        <w:rPr>
          <w:rFonts w:cs="Arial"/>
          <w:bCs/>
          <w:i/>
          <w:szCs w:val="22"/>
        </w:rPr>
        <w:t>*: Too few cases to depict in the table</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r w:rsidRPr="005947D8">
        <w:rPr>
          <w:rFonts w:cs="Arial"/>
          <w:bCs/>
          <w:i/>
          <w:szCs w:val="22"/>
        </w:rPr>
        <w:t xml:space="preserve">Fig. </w:t>
      </w:r>
      <w:r>
        <w:rPr>
          <w:rFonts w:cs="Arial"/>
          <w:bCs/>
          <w:i/>
          <w:szCs w:val="22"/>
        </w:rPr>
        <w:t>15</w:t>
      </w:r>
      <w:r w:rsidRPr="005947D8">
        <w:rPr>
          <w:rFonts w:cs="Arial"/>
          <w:bCs/>
          <w:i/>
          <w:szCs w:val="22"/>
        </w:rPr>
        <w:t xml:space="preserve"> : Number of children with disability byage category and type of disability, 2010</w:t>
      </w:r>
    </w:p>
    <w:p w:rsidR="00866B4C" w:rsidRPr="005947D8" w:rsidRDefault="00866B4C" w:rsidP="00866B4C">
      <w:pPr>
        <w:spacing w:line="360" w:lineRule="auto"/>
        <w:rPr>
          <w:rFonts w:cs="Arial"/>
          <w:bCs/>
          <w:i/>
          <w:szCs w:val="22"/>
        </w:rPr>
      </w:pPr>
      <w:r w:rsidRPr="005947D8">
        <w:rPr>
          <w:rFonts w:cs="Arial"/>
          <w:bCs/>
          <w:i/>
          <w:noProof/>
          <w:szCs w:val="22"/>
          <w:lang w:val="nl-NL" w:eastAsia="nl-NL"/>
        </w:rPr>
        <w:drawing>
          <wp:inline distT="0" distB="0" distL="0" distR="0" wp14:anchorId="613BBD30" wp14:editId="4BD5BA7F">
            <wp:extent cx="5943600" cy="1656283"/>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1656283"/>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Source: 2010 Aruba Population and Housing Census - Central Bureau of Statistics Aruba</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
          <w:bCs/>
          <w:i/>
          <w:szCs w:val="22"/>
        </w:rPr>
      </w:pPr>
      <w:r w:rsidRPr="005947D8">
        <w:rPr>
          <w:rFonts w:cs="Arial"/>
          <w:b/>
          <w:bCs/>
          <w:i/>
          <w:szCs w:val="22"/>
        </w:rPr>
        <w:t>Children with disabilities living with family</w:t>
      </w:r>
    </w:p>
    <w:p w:rsidR="00866B4C" w:rsidRPr="005947D8" w:rsidRDefault="00866B4C" w:rsidP="00866B4C">
      <w:pPr>
        <w:spacing w:line="360" w:lineRule="auto"/>
        <w:rPr>
          <w:rFonts w:cs="Arial"/>
          <w:b/>
          <w:bCs/>
          <w:i/>
          <w:szCs w:val="22"/>
        </w:rPr>
      </w:pPr>
    </w:p>
    <w:p w:rsidR="00866B4C" w:rsidRPr="005947D8" w:rsidRDefault="00866B4C" w:rsidP="00866B4C">
      <w:pPr>
        <w:spacing w:line="360" w:lineRule="auto"/>
        <w:rPr>
          <w:rFonts w:cs="Arial"/>
          <w:bCs/>
          <w:i/>
          <w:szCs w:val="22"/>
        </w:rPr>
      </w:pPr>
      <w:r w:rsidRPr="005947D8">
        <w:rPr>
          <w:rFonts w:cs="Arial"/>
          <w:bCs/>
          <w:i/>
          <w:szCs w:val="22"/>
        </w:rPr>
        <w:t xml:space="preserve">Fig. </w:t>
      </w:r>
      <w:r>
        <w:rPr>
          <w:rFonts w:cs="Arial"/>
          <w:bCs/>
          <w:i/>
          <w:szCs w:val="22"/>
        </w:rPr>
        <w:t>16</w:t>
      </w:r>
      <w:r w:rsidRPr="005947D8">
        <w:rPr>
          <w:rFonts w:cs="Arial"/>
          <w:bCs/>
          <w:i/>
          <w:szCs w:val="22"/>
        </w:rPr>
        <w:t>: Number of children with disability in normal households, 2010</w:t>
      </w:r>
    </w:p>
    <w:p w:rsidR="00866B4C" w:rsidRPr="005947D8" w:rsidRDefault="00866B4C" w:rsidP="00866B4C">
      <w:pPr>
        <w:spacing w:line="360" w:lineRule="auto"/>
        <w:rPr>
          <w:rFonts w:cs="Arial"/>
          <w:bCs/>
          <w:i/>
          <w:szCs w:val="22"/>
        </w:rPr>
      </w:pPr>
      <w:r w:rsidRPr="005947D8">
        <w:rPr>
          <w:rFonts w:cs="Arial"/>
          <w:bCs/>
          <w:i/>
          <w:noProof/>
          <w:szCs w:val="22"/>
          <w:lang w:val="nl-NL" w:eastAsia="nl-NL"/>
        </w:rPr>
        <w:drawing>
          <wp:inline distT="0" distB="0" distL="0" distR="0" wp14:anchorId="61606EBB" wp14:editId="4B84D88B">
            <wp:extent cx="3848100" cy="9620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48100" cy="962025"/>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Source: 2010 Aruba Population and Housing Census - Central Bureau of Statistics Aruba</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
          <w:bCs/>
          <w:i/>
          <w:szCs w:val="22"/>
        </w:rPr>
      </w:pPr>
      <w:r w:rsidRPr="005947D8">
        <w:rPr>
          <w:rFonts w:cs="Arial"/>
          <w:b/>
          <w:bCs/>
          <w:i/>
          <w:szCs w:val="22"/>
        </w:rPr>
        <w:t>Children with disabilities attending school</w:t>
      </w:r>
    </w:p>
    <w:p w:rsidR="00866B4C" w:rsidRPr="005947D8" w:rsidRDefault="00866B4C" w:rsidP="00866B4C">
      <w:pPr>
        <w:spacing w:line="360" w:lineRule="auto"/>
        <w:rPr>
          <w:rFonts w:cs="Arial"/>
          <w:b/>
          <w:bCs/>
          <w:i/>
          <w:szCs w:val="22"/>
        </w:rPr>
      </w:pPr>
    </w:p>
    <w:p w:rsidR="00866B4C" w:rsidRPr="005947D8" w:rsidRDefault="00866B4C" w:rsidP="00866B4C">
      <w:pPr>
        <w:spacing w:line="360" w:lineRule="auto"/>
        <w:rPr>
          <w:rFonts w:cs="Arial"/>
          <w:bCs/>
          <w:i/>
          <w:szCs w:val="22"/>
        </w:rPr>
      </w:pPr>
      <w:r w:rsidRPr="005947D8">
        <w:rPr>
          <w:rFonts w:cs="Arial"/>
          <w:bCs/>
          <w:i/>
          <w:szCs w:val="22"/>
        </w:rPr>
        <w:t>Fig.</w:t>
      </w:r>
      <w:r>
        <w:rPr>
          <w:rFonts w:cs="Arial"/>
          <w:bCs/>
          <w:i/>
          <w:szCs w:val="22"/>
        </w:rPr>
        <w:t>17</w:t>
      </w:r>
      <w:r w:rsidRPr="005947D8">
        <w:rPr>
          <w:rFonts w:cs="Arial"/>
          <w:bCs/>
          <w:i/>
          <w:szCs w:val="22"/>
        </w:rPr>
        <w:t>: Number of children with disability visiting school by age category and type of school (ISCED), 2010</w:t>
      </w:r>
      <w:r w:rsidRPr="005947D8">
        <w:rPr>
          <w:rFonts w:cs="Arial"/>
          <w:bCs/>
          <w:i/>
          <w:noProof/>
          <w:szCs w:val="22"/>
          <w:lang w:val="nl-NL" w:eastAsia="nl-NL"/>
        </w:rPr>
        <w:drawing>
          <wp:inline distT="0" distB="0" distL="0" distR="0" wp14:anchorId="427439D1" wp14:editId="7FDAE149">
            <wp:extent cx="5534025" cy="15621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34025" cy="1562100"/>
                    </a:xfrm>
                    <a:prstGeom prst="rect">
                      <a:avLst/>
                    </a:prstGeom>
                    <a:noFill/>
                    <a:ln>
                      <a:noFill/>
                    </a:ln>
                  </pic:spPr>
                </pic:pic>
              </a:graphicData>
            </a:graphic>
          </wp:inline>
        </w:drawing>
      </w:r>
      <w:r w:rsidRPr="005947D8">
        <w:rPr>
          <w:rFonts w:cs="Arial"/>
          <w:bCs/>
          <w:i/>
          <w:szCs w:val="22"/>
        </w:rPr>
        <w:tab/>
      </w:r>
    </w:p>
    <w:p w:rsidR="00866B4C" w:rsidRPr="005947D8" w:rsidRDefault="00866B4C" w:rsidP="00866B4C">
      <w:pPr>
        <w:spacing w:line="360" w:lineRule="auto"/>
        <w:rPr>
          <w:rFonts w:cs="Arial"/>
          <w:bCs/>
          <w:i/>
          <w:szCs w:val="22"/>
        </w:rPr>
      </w:pPr>
      <w:r w:rsidRPr="005947D8">
        <w:rPr>
          <w:rFonts w:cs="Arial"/>
          <w:bCs/>
          <w:i/>
          <w:szCs w:val="22"/>
        </w:rPr>
        <w:t>Source: 2010 Aruba Population and Housing Census - Central Bureau of Statistics Aruba</w:t>
      </w:r>
    </w:p>
    <w:p w:rsidR="00866B4C" w:rsidRPr="005947D8" w:rsidRDefault="00866B4C" w:rsidP="00866B4C">
      <w:pPr>
        <w:spacing w:line="360" w:lineRule="auto"/>
        <w:rPr>
          <w:rFonts w:cs="Arial"/>
          <w:bCs/>
          <w:i/>
          <w:szCs w:val="22"/>
        </w:rPr>
      </w:pPr>
      <w:r w:rsidRPr="005947D8">
        <w:rPr>
          <w:rFonts w:cs="Arial"/>
          <w:bCs/>
          <w:i/>
          <w:szCs w:val="22"/>
        </w:rPr>
        <w:t>*: Too few cases to depict in the table</w:t>
      </w:r>
    </w:p>
    <w:p w:rsidR="00866B4C" w:rsidRPr="005947D8" w:rsidRDefault="00866B4C" w:rsidP="00866B4C">
      <w:pPr>
        <w:spacing w:line="360" w:lineRule="auto"/>
        <w:rPr>
          <w:rFonts w:cs="Arial"/>
          <w:bCs/>
          <w:i/>
          <w:szCs w:val="22"/>
        </w:rPr>
      </w:pPr>
      <w:r w:rsidRPr="005947D8">
        <w:rPr>
          <w:rFonts w:cs="Arial"/>
          <w:bCs/>
          <w:i/>
          <w:szCs w:val="22"/>
        </w:rPr>
        <w:t>ISCED 1997</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
          <w:bCs/>
          <w:i/>
          <w:szCs w:val="22"/>
        </w:rPr>
      </w:pPr>
      <w:r w:rsidRPr="005947D8">
        <w:rPr>
          <w:rFonts w:cs="Arial"/>
          <w:b/>
          <w:bCs/>
          <w:i/>
          <w:szCs w:val="22"/>
        </w:rPr>
        <w:t>Children with disabilities out of school</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r w:rsidRPr="005947D8">
        <w:rPr>
          <w:rFonts w:cs="Arial"/>
          <w:bCs/>
          <w:i/>
          <w:szCs w:val="22"/>
        </w:rPr>
        <w:t>Fig.</w:t>
      </w:r>
      <w:r>
        <w:rPr>
          <w:rFonts w:cs="Arial"/>
          <w:bCs/>
          <w:i/>
          <w:szCs w:val="22"/>
        </w:rPr>
        <w:t>18</w:t>
      </w:r>
      <w:r w:rsidRPr="005947D8">
        <w:rPr>
          <w:rFonts w:cs="Arial"/>
          <w:bCs/>
          <w:i/>
          <w:szCs w:val="22"/>
        </w:rPr>
        <w:t>: Number of children with disability not visiting school by gender and age category, 2010</w:t>
      </w:r>
      <w:r w:rsidRPr="005947D8">
        <w:rPr>
          <w:rFonts w:cs="Arial"/>
          <w:bCs/>
          <w:i/>
          <w:szCs w:val="22"/>
        </w:rPr>
        <w:tab/>
      </w:r>
    </w:p>
    <w:p w:rsidR="00866B4C" w:rsidRPr="005947D8" w:rsidRDefault="00866B4C" w:rsidP="00866B4C">
      <w:pPr>
        <w:spacing w:line="360" w:lineRule="auto"/>
        <w:rPr>
          <w:rFonts w:cs="Arial"/>
          <w:b/>
          <w:bCs/>
          <w:i/>
          <w:szCs w:val="22"/>
        </w:rPr>
      </w:pPr>
      <w:r w:rsidRPr="005947D8">
        <w:rPr>
          <w:rFonts w:cs="Arial"/>
          <w:bCs/>
          <w:i/>
          <w:noProof/>
          <w:szCs w:val="22"/>
          <w:lang w:val="nl-NL" w:eastAsia="nl-NL"/>
        </w:rPr>
        <w:drawing>
          <wp:inline distT="0" distB="0" distL="0" distR="0" wp14:anchorId="0B01AFF9" wp14:editId="5AC8A013">
            <wp:extent cx="3848100" cy="13811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48100" cy="1381125"/>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Source: 2010 Aruba Population and Housing Census - Central Bureau of Statistics Aruba</w:t>
      </w:r>
    </w:p>
    <w:p w:rsidR="00866B4C" w:rsidRPr="005947D8" w:rsidRDefault="00866B4C" w:rsidP="00866B4C">
      <w:pPr>
        <w:spacing w:line="360" w:lineRule="auto"/>
        <w:rPr>
          <w:rFonts w:cs="Arial"/>
          <w:bCs/>
          <w:i/>
          <w:szCs w:val="22"/>
        </w:rPr>
      </w:pPr>
      <w:r w:rsidRPr="005947D8">
        <w:rPr>
          <w:rFonts w:cs="Arial"/>
          <w:bCs/>
          <w:i/>
          <w:szCs w:val="22"/>
        </w:rPr>
        <w:t>*: Too few cases to depict in the table</w:t>
      </w:r>
    </w:p>
    <w:p w:rsidR="00866B4C" w:rsidRPr="005947D8" w:rsidRDefault="00866B4C" w:rsidP="00866B4C">
      <w:pPr>
        <w:spacing w:line="360" w:lineRule="auto"/>
        <w:rPr>
          <w:rFonts w:cs="Arial"/>
          <w:b/>
          <w:bCs/>
          <w:i/>
          <w:szCs w:val="22"/>
        </w:rPr>
      </w:pPr>
    </w:p>
    <w:p w:rsidR="00866B4C" w:rsidRPr="005947D8" w:rsidRDefault="00866B4C" w:rsidP="00866B4C">
      <w:pPr>
        <w:spacing w:line="360" w:lineRule="auto"/>
        <w:rPr>
          <w:rFonts w:cs="Arial"/>
          <w:b/>
          <w:bCs/>
          <w:i/>
          <w:szCs w:val="22"/>
        </w:rPr>
      </w:pPr>
      <w:r w:rsidRPr="005947D8">
        <w:rPr>
          <w:rFonts w:cs="Arial"/>
          <w:b/>
          <w:bCs/>
          <w:i/>
          <w:szCs w:val="22"/>
        </w:rPr>
        <w:t>Enrolment rates of the relevant age group in pre-primary schools, primary schools and secondary schools</w:t>
      </w:r>
      <w:r w:rsidRPr="005947D8">
        <w:rPr>
          <w:rFonts w:cs="Arial"/>
          <w:b/>
          <w:bCs/>
          <w:i/>
          <w:szCs w:val="22"/>
        </w:rPr>
        <w:tab/>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r w:rsidRPr="005947D8">
        <w:rPr>
          <w:rFonts w:cs="Arial"/>
          <w:bCs/>
          <w:i/>
          <w:szCs w:val="22"/>
        </w:rPr>
        <w:t>Fig.</w:t>
      </w:r>
      <w:r>
        <w:rPr>
          <w:rFonts w:cs="Arial"/>
          <w:bCs/>
          <w:i/>
          <w:szCs w:val="22"/>
        </w:rPr>
        <w:t>19</w:t>
      </w:r>
      <w:r w:rsidRPr="005947D8">
        <w:rPr>
          <w:rFonts w:cs="Arial"/>
          <w:bCs/>
          <w:i/>
          <w:szCs w:val="22"/>
        </w:rPr>
        <w:t>: Enrolment rate by level of education, school year and gender</w:t>
      </w:r>
    </w:p>
    <w:p w:rsidR="00866B4C" w:rsidRPr="005947D8" w:rsidRDefault="00866B4C" w:rsidP="00866B4C">
      <w:pPr>
        <w:spacing w:line="360" w:lineRule="auto"/>
        <w:rPr>
          <w:rFonts w:cs="Arial"/>
          <w:bCs/>
          <w:i/>
          <w:szCs w:val="22"/>
        </w:rPr>
      </w:pPr>
      <w:r w:rsidRPr="005947D8">
        <w:rPr>
          <w:rFonts w:cs="Arial"/>
          <w:bCs/>
          <w:i/>
          <w:noProof/>
          <w:szCs w:val="22"/>
          <w:lang w:val="nl-NL" w:eastAsia="nl-NL"/>
        </w:rPr>
        <w:drawing>
          <wp:inline distT="0" distB="0" distL="0" distR="0" wp14:anchorId="5DB1D0B8" wp14:editId="09A0F831">
            <wp:extent cx="5553075" cy="28670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53075" cy="2867025"/>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 xml:space="preserve">Source: Department of Education, Central Bureau of Statistics Aruba, Population Registry Office and Aruba Population and Housing Census 2010  </w:t>
      </w:r>
    </w:p>
    <w:p w:rsidR="00866B4C" w:rsidRPr="005947D8" w:rsidRDefault="00866B4C" w:rsidP="00866B4C">
      <w:pPr>
        <w:spacing w:line="360" w:lineRule="auto"/>
        <w:rPr>
          <w:rFonts w:cs="Arial"/>
          <w:bCs/>
          <w:i/>
          <w:szCs w:val="22"/>
        </w:rPr>
      </w:pPr>
      <w:r w:rsidRPr="005947D8">
        <w:rPr>
          <w:rFonts w:cs="Arial"/>
          <w:bCs/>
          <w:i/>
          <w:szCs w:val="22"/>
        </w:rPr>
        <w:t>* Possibility of small inconsistencies in the enrolment and/or population data</w:t>
      </w:r>
    </w:p>
    <w:p w:rsidR="00866B4C" w:rsidRDefault="00866B4C" w:rsidP="00866B4C">
      <w:pPr>
        <w:spacing w:line="360" w:lineRule="auto"/>
        <w:rPr>
          <w:rFonts w:cs="Arial"/>
          <w:b/>
          <w:bCs/>
          <w:i/>
          <w:szCs w:val="22"/>
        </w:rPr>
      </w:pPr>
    </w:p>
    <w:p w:rsidR="00866B4C" w:rsidRPr="005947D8" w:rsidRDefault="00866B4C" w:rsidP="00866B4C">
      <w:pPr>
        <w:spacing w:line="360" w:lineRule="auto"/>
        <w:rPr>
          <w:rFonts w:cs="Arial"/>
          <w:b/>
          <w:bCs/>
          <w:i/>
          <w:szCs w:val="22"/>
        </w:rPr>
      </w:pPr>
      <w:r w:rsidRPr="005947D8">
        <w:rPr>
          <w:rFonts w:cs="Arial"/>
          <w:b/>
          <w:bCs/>
          <w:i/>
          <w:szCs w:val="22"/>
        </w:rPr>
        <w:t>Completion rates of the relevant age groups in primary schools and secondary schools</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r w:rsidRPr="005947D8">
        <w:rPr>
          <w:rFonts w:cs="Arial"/>
          <w:bCs/>
          <w:i/>
          <w:szCs w:val="22"/>
        </w:rPr>
        <w:t xml:space="preserve">Fig. </w:t>
      </w:r>
      <w:r>
        <w:rPr>
          <w:rFonts w:cs="Arial"/>
          <w:bCs/>
          <w:i/>
          <w:szCs w:val="22"/>
        </w:rPr>
        <w:t>20</w:t>
      </w:r>
      <w:r w:rsidRPr="005947D8">
        <w:rPr>
          <w:rFonts w:cs="Arial"/>
          <w:bCs/>
          <w:i/>
          <w:szCs w:val="22"/>
        </w:rPr>
        <w:t>: Gross Completion rate by level</w:t>
      </w:r>
      <w:r w:rsidRPr="005947D8">
        <w:rPr>
          <w:rFonts w:cs="Arial"/>
          <w:bCs/>
          <w:i/>
          <w:szCs w:val="22"/>
          <w:vertAlign w:val="superscript"/>
        </w:rPr>
        <w:t>1</w:t>
      </w:r>
      <w:r w:rsidRPr="005947D8">
        <w:rPr>
          <w:rFonts w:cs="Arial"/>
          <w:bCs/>
          <w:i/>
          <w:szCs w:val="22"/>
        </w:rPr>
        <w:t xml:space="preserve"> of education, school year and gender</w:t>
      </w:r>
    </w:p>
    <w:p w:rsidR="00866B4C" w:rsidRPr="005947D8" w:rsidRDefault="00866B4C" w:rsidP="00866B4C">
      <w:pPr>
        <w:spacing w:line="360" w:lineRule="auto"/>
        <w:rPr>
          <w:rFonts w:cs="Arial"/>
          <w:bCs/>
          <w:i/>
          <w:szCs w:val="22"/>
        </w:rPr>
      </w:pPr>
      <w:r w:rsidRPr="005947D8">
        <w:rPr>
          <w:rFonts w:cs="Arial"/>
          <w:bCs/>
          <w:i/>
          <w:noProof/>
          <w:szCs w:val="22"/>
          <w:lang w:val="nl-NL" w:eastAsia="nl-NL"/>
        </w:rPr>
        <w:drawing>
          <wp:inline distT="0" distB="0" distL="0" distR="0" wp14:anchorId="7F5E1F01" wp14:editId="58D853D6">
            <wp:extent cx="4943475" cy="21050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43475" cy="2105025"/>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Source: Inspectorate of Education, Department of Education and Population Registry Office</w:t>
      </w:r>
    </w:p>
    <w:p w:rsidR="00866B4C" w:rsidRPr="005947D8" w:rsidRDefault="00866B4C" w:rsidP="00866B4C">
      <w:pPr>
        <w:spacing w:line="360" w:lineRule="auto"/>
        <w:rPr>
          <w:rFonts w:cs="Arial"/>
          <w:bCs/>
          <w:i/>
          <w:szCs w:val="22"/>
        </w:rPr>
      </w:pPr>
      <w:r w:rsidRPr="005947D8">
        <w:rPr>
          <w:rFonts w:cs="Arial"/>
          <w:bCs/>
          <w:i/>
          <w:szCs w:val="22"/>
        </w:rPr>
        <w:t>Population is Public schools and Government aided schools (Private schools not included)</w:t>
      </w:r>
    </w:p>
    <w:p w:rsidR="00866B4C" w:rsidRPr="005947D8" w:rsidRDefault="00866B4C" w:rsidP="00866B4C">
      <w:pPr>
        <w:spacing w:line="360" w:lineRule="auto"/>
        <w:rPr>
          <w:rFonts w:cs="Arial"/>
          <w:bCs/>
          <w:i/>
          <w:szCs w:val="22"/>
        </w:rPr>
      </w:pPr>
      <w:r w:rsidRPr="005947D8">
        <w:rPr>
          <w:rFonts w:cs="Arial"/>
          <w:bCs/>
          <w:i/>
          <w:szCs w:val="22"/>
          <w:vertAlign w:val="superscript"/>
        </w:rPr>
        <w:t>1</w:t>
      </w:r>
      <w:r w:rsidRPr="005947D8">
        <w:rPr>
          <w:rFonts w:cs="Arial"/>
          <w:bCs/>
          <w:i/>
          <w:szCs w:val="22"/>
        </w:rPr>
        <w:t xml:space="preserve"> Primary Level Special Needs Education not included</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
          <w:bCs/>
          <w:i/>
          <w:szCs w:val="22"/>
        </w:rPr>
      </w:pPr>
      <w:r w:rsidRPr="005947D8">
        <w:rPr>
          <w:rFonts w:cs="Arial"/>
          <w:b/>
          <w:bCs/>
          <w:i/>
          <w:szCs w:val="22"/>
        </w:rPr>
        <w:t>Percentage of repetitions (repetition rate and percentage of repeaters)</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r w:rsidRPr="005947D8">
        <w:rPr>
          <w:rFonts w:cs="Arial"/>
          <w:bCs/>
          <w:i/>
          <w:szCs w:val="22"/>
        </w:rPr>
        <w:t xml:space="preserve">Fig. </w:t>
      </w:r>
      <w:r>
        <w:rPr>
          <w:rFonts w:cs="Arial"/>
          <w:bCs/>
          <w:i/>
          <w:szCs w:val="22"/>
        </w:rPr>
        <w:t>21</w:t>
      </w:r>
      <w:r w:rsidRPr="005947D8">
        <w:rPr>
          <w:rFonts w:cs="Arial"/>
          <w:bCs/>
          <w:i/>
          <w:szCs w:val="22"/>
        </w:rPr>
        <w:t>: Repetition rate in Primary Level of education</w:t>
      </w:r>
      <w:r w:rsidRPr="005947D8">
        <w:rPr>
          <w:rFonts w:cs="Arial"/>
          <w:bCs/>
          <w:i/>
          <w:szCs w:val="22"/>
          <w:vertAlign w:val="superscript"/>
        </w:rPr>
        <w:t xml:space="preserve">1 </w:t>
      </w:r>
      <w:r w:rsidRPr="005947D8">
        <w:rPr>
          <w:rFonts w:cs="Arial"/>
          <w:bCs/>
          <w:i/>
          <w:szCs w:val="22"/>
        </w:rPr>
        <w:t>by school year and gender</w:t>
      </w:r>
    </w:p>
    <w:p w:rsidR="00866B4C" w:rsidRPr="005947D8" w:rsidRDefault="00866B4C" w:rsidP="00866B4C">
      <w:pPr>
        <w:spacing w:line="360" w:lineRule="auto"/>
        <w:rPr>
          <w:rFonts w:cs="Arial"/>
          <w:bCs/>
          <w:i/>
          <w:szCs w:val="22"/>
        </w:rPr>
      </w:pPr>
      <w:r w:rsidRPr="005947D8">
        <w:rPr>
          <w:rFonts w:cs="Arial"/>
          <w:bCs/>
          <w:i/>
          <w:noProof/>
          <w:szCs w:val="22"/>
          <w:lang w:val="nl-NL" w:eastAsia="nl-NL"/>
        </w:rPr>
        <w:drawing>
          <wp:inline distT="0" distB="0" distL="0" distR="0" wp14:anchorId="7E1516EC" wp14:editId="0A1D684E">
            <wp:extent cx="4943475" cy="13430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43475" cy="1343025"/>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Source: Inspectorate of Education and Department of Education</w:t>
      </w:r>
    </w:p>
    <w:p w:rsidR="00866B4C" w:rsidRPr="005947D8" w:rsidRDefault="00866B4C" w:rsidP="00866B4C">
      <w:pPr>
        <w:spacing w:line="360" w:lineRule="auto"/>
        <w:rPr>
          <w:rFonts w:cs="Arial"/>
          <w:bCs/>
          <w:i/>
          <w:szCs w:val="22"/>
        </w:rPr>
      </w:pPr>
      <w:r w:rsidRPr="005947D8">
        <w:rPr>
          <w:rFonts w:cs="Arial"/>
          <w:bCs/>
          <w:i/>
          <w:szCs w:val="22"/>
          <w:vertAlign w:val="superscript"/>
        </w:rPr>
        <w:t>1</w:t>
      </w:r>
      <w:r w:rsidRPr="005947D8">
        <w:rPr>
          <w:rFonts w:cs="Arial"/>
          <w:bCs/>
          <w:i/>
          <w:szCs w:val="22"/>
        </w:rPr>
        <w:t xml:space="preserve"> Regular Education</w:t>
      </w:r>
    </w:p>
    <w:p w:rsidR="00866B4C" w:rsidRPr="005947D8" w:rsidRDefault="00866B4C" w:rsidP="00866B4C">
      <w:pPr>
        <w:spacing w:line="360" w:lineRule="auto"/>
        <w:rPr>
          <w:rFonts w:cs="Arial"/>
          <w:bCs/>
          <w:i/>
          <w:szCs w:val="22"/>
        </w:rPr>
      </w:pPr>
      <w:r w:rsidRPr="005947D8">
        <w:rPr>
          <w:rFonts w:cs="Arial"/>
          <w:bCs/>
          <w:i/>
          <w:szCs w:val="22"/>
        </w:rPr>
        <w:t>Population is Public schools and Private Government aided schools (Private schools not included)</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r w:rsidRPr="005947D8">
        <w:rPr>
          <w:rFonts w:cs="Arial"/>
          <w:bCs/>
          <w:i/>
          <w:szCs w:val="22"/>
        </w:rPr>
        <w:t xml:space="preserve">Fig. </w:t>
      </w:r>
      <w:r>
        <w:rPr>
          <w:rFonts w:cs="Arial"/>
          <w:bCs/>
          <w:i/>
          <w:szCs w:val="22"/>
        </w:rPr>
        <w:t>22</w:t>
      </w:r>
      <w:r w:rsidRPr="005947D8">
        <w:rPr>
          <w:rFonts w:cs="Arial"/>
          <w:bCs/>
          <w:i/>
          <w:szCs w:val="22"/>
        </w:rPr>
        <w:t xml:space="preserve"> : Percentage of repeaters</w:t>
      </w:r>
      <w:r w:rsidRPr="005947D8">
        <w:rPr>
          <w:rFonts w:cs="Arial"/>
          <w:bCs/>
          <w:i/>
          <w:szCs w:val="22"/>
          <w:vertAlign w:val="superscript"/>
        </w:rPr>
        <w:t>1</w:t>
      </w:r>
      <w:r w:rsidRPr="005947D8">
        <w:rPr>
          <w:rFonts w:cs="Arial"/>
          <w:bCs/>
          <w:i/>
          <w:szCs w:val="22"/>
        </w:rPr>
        <w:t xml:space="preserve"> in Secondary Level of education</w:t>
      </w:r>
      <w:r w:rsidRPr="005947D8">
        <w:rPr>
          <w:rFonts w:cs="Arial"/>
          <w:bCs/>
          <w:i/>
          <w:szCs w:val="22"/>
          <w:vertAlign w:val="superscript"/>
        </w:rPr>
        <w:t xml:space="preserve">2 </w:t>
      </w:r>
      <w:r w:rsidRPr="005947D8">
        <w:rPr>
          <w:rFonts w:cs="Arial"/>
          <w:bCs/>
          <w:i/>
          <w:szCs w:val="22"/>
        </w:rPr>
        <w:t>by school year and gender</w:t>
      </w:r>
    </w:p>
    <w:p w:rsidR="00866B4C" w:rsidRPr="005947D8" w:rsidRDefault="00866B4C" w:rsidP="00866B4C">
      <w:pPr>
        <w:spacing w:line="360" w:lineRule="auto"/>
        <w:rPr>
          <w:rFonts w:cs="Arial"/>
          <w:bCs/>
          <w:i/>
          <w:szCs w:val="22"/>
        </w:rPr>
      </w:pPr>
      <w:r w:rsidRPr="005947D8">
        <w:rPr>
          <w:rFonts w:cs="Arial"/>
          <w:bCs/>
          <w:i/>
          <w:noProof/>
          <w:szCs w:val="22"/>
          <w:lang w:val="nl-NL" w:eastAsia="nl-NL"/>
        </w:rPr>
        <w:drawing>
          <wp:inline distT="0" distB="0" distL="0" distR="0" wp14:anchorId="25372286" wp14:editId="4F342C45">
            <wp:extent cx="4943475" cy="13430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43475" cy="1343025"/>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Source: Department of Education and Central Bureau of Statistics Aruba</w:t>
      </w:r>
    </w:p>
    <w:p w:rsidR="00866B4C" w:rsidRPr="005947D8" w:rsidRDefault="00866B4C" w:rsidP="00866B4C">
      <w:pPr>
        <w:spacing w:line="360" w:lineRule="auto"/>
        <w:rPr>
          <w:rFonts w:cs="Arial"/>
          <w:bCs/>
          <w:i/>
          <w:szCs w:val="22"/>
        </w:rPr>
      </w:pPr>
      <w:r w:rsidRPr="005947D8">
        <w:rPr>
          <w:rFonts w:cs="Arial"/>
          <w:bCs/>
          <w:i/>
          <w:szCs w:val="22"/>
          <w:vertAlign w:val="superscript"/>
        </w:rPr>
        <w:t>1</w:t>
      </w:r>
      <w:r w:rsidRPr="005947D8">
        <w:rPr>
          <w:rFonts w:cs="Arial"/>
          <w:bCs/>
          <w:i/>
          <w:szCs w:val="22"/>
        </w:rPr>
        <w:t>Repeaters is calculated as the sum of pupils repeating a given grade and pupils demoting to a lower educational level.</w:t>
      </w:r>
    </w:p>
    <w:p w:rsidR="00866B4C" w:rsidRPr="005947D8" w:rsidRDefault="00866B4C" w:rsidP="00866B4C">
      <w:pPr>
        <w:spacing w:line="360" w:lineRule="auto"/>
        <w:rPr>
          <w:rFonts w:cs="Arial"/>
          <w:bCs/>
          <w:i/>
          <w:szCs w:val="22"/>
        </w:rPr>
      </w:pPr>
      <w:r w:rsidRPr="005947D8">
        <w:rPr>
          <w:rFonts w:cs="Arial"/>
          <w:bCs/>
          <w:i/>
          <w:szCs w:val="22"/>
        </w:rPr>
        <w:t>The share of pupils demoting to a lower level of education ranges between 2%-5% of the amount of enrolled pupils in a given school year</w:t>
      </w:r>
    </w:p>
    <w:p w:rsidR="00866B4C" w:rsidRPr="005947D8" w:rsidRDefault="00866B4C" w:rsidP="00866B4C">
      <w:pPr>
        <w:spacing w:line="360" w:lineRule="auto"/>
        <w:rPr>
          <w:rFonts w:cs="Arial"/>
          <w:bCs/>
          <w:i/>
          <w:szCs w:val="22"/>
        </w:rPr>
      </w:pPr>
      <w:r w:rsidRPr="005947D8">
        <w:rPr>
          <w:rFonts w:cs="Arial"/>
          <w:bCs/>
          <w:i/>
          <w:szCs w:val="22"/>
          <w:vertAlign w:val="superscript"/>
        </w:rPr>
        <w:t>2</w:t>
      </w:r>
      <w:r w:rsidRPr="005947D8">
        <w:rPr>
          <w:rFonts w:cs="Arial"/>
          <w:bCs/>
          <w:i/>
          <w:szCs w:val="22"/>
        </w:rPr>
        <w:t xml:space="preserve"> Regular Education</w:t>
      </w:r>
    </w:p>
    <w:p w:rsidR="00866B4C" w:rsidRPr="005947D8" w:rsidRDefault="00866B4C" w:rsidP="00866B4C">
      <w:pPr>
        <w:spacing w:line="360" w:lineRule="auto"/>
        <w:rPr>
          <w:rFonts w:cs="Arial"/>
          <w:bCs/>
          <w:i/>
          <w:szCs w:val="22"/>
        </w:rPr>
      </w:pPr>
      <w:r w:rsidRPr="005947D8">
        <w:rPr>
          <w:rFonts w:cs="Arial"/>
          <w:bCs/>
          <w:i/>
          <w:szCs w:val="22"/>
        </w:rPr>
        <w:t>Population is Public schools and Private Government aided schools (Private schools not included)</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
          <w:bCs/>
          <w:i/>
          <w:szCs w:val="22"/>
        </w:rPr>
      </w:pPr>
      <w:r w:rsidRPr="005947D8">
        <w:rPr>
          <w:rFonts w:cs="Arial"/>
          <w:b/>
          <w:bCs/>
          <w:i/>
          <w:szCs w:val="22"/>
        </w:rPr>
        <w:t>Pupil-teacher ratio</w:t>
      </w:r>
    </w:p>
    <w:p w:rsidR="00866B4C" w:rsidRPr="005947D8" w:rsidRDefault="00866B4C" w:rsidP="00866B4C">
      <w:pPr>
        <w:spacing w:line="360" w:lineRule="auto"/>
        <w:rPr>
          <w:rFonts w:cs="Arial"/>
          <w:bCs/>
          <w:i/>
          <w:szCs w:val="22"/>
        </w:rPr>
      </w:pPr>
    </w:p>
    <w:p w:rsidR="00866B4C" w:rsidRPr="005947D8" w:rsidRDefault="00866B4C" w:rsidP="00866B4C">
      <w:pPr>
        <w:spacing w:line="360" w:lineRule="auto"/>
        <w:rPr>
          <w:rFonts w:cs="Arial"/>
          <w:bCs/>
          <w:i/>
          <w:szCs w:val="22"/>
        </w:rPr>
      </w:pPr>
      <w:r w:rsidRPr="005947D8">
        <w:rPr>
          <w:rFonts w:cs="Arial"/>
          <w:bCs/>
          <w:i/>
          <w:szCs w:val="22"/>
        </w:rPr>
        <w:t xml:space="preserve">Fig. </w:t>
      </w:r>
      <w:r>
        <w:rPr>
          <w:rFonts w:cs="Arial"/>
          <w:bCs/>
          <w:i/>
          <w:szCs w:val="22"/>
        </w:rPr>
        <w:t>23</w:t>
      </w:r>
      <w:r w:rsidRPr="005947D8">
        <w:rPr>
          <w:rFonts w:cs="Arial"/>
          <w:bCs/>
          <w:i/>
          <w:szCs w:val="22"/>
        </w:rPr>
        <w:t xml:space="preserve"> : Pupil-Teacher ratio by level of education and school year</w:t>
      </w:r>
    </w:p>
    <w:p w:rsidR="00866B4C" w:rsidRPr="005947D8" w:rsidRDefault="00866B4C" w:rsidP="00866B4C">
      <w:pPr>
        <w:spacing w:line="360" w:lineRule="auto"/>
        <w:rPr>
          <w:rFonts w:cs="Arial"/>
          <w:bCs/>
          <w:i/>
          <w:szCs w:val="22"/>
        </w:rPr>
      </w:pPr>
      <w:r w:rsidRPr="005947D8">
        <w:rPr>
          <w:rFonts w:cs="Arial"/>
          <w:bCs/>
          <w:i/>
          <w:noProof/>
          <w:szCs w:val="22"/>
          <w:lang w:val="nl-NL" w:eastAsia="nl-NL"/>
        </w:rPr>
        <w:drawing>
          <wp:inline distT="0" distB="0" distL="0" distR="0" wp14:anchorId="1F9338BF" wp14:editId="6DF4BD84">
            <wp:extent cx="4943475" cy="15335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43475" cy="1533525"/>
                    </a:xfrm>
                    <a:prstGeom prst="rect">
                      <a:avLst/>
                    </a:prstGeom>
                    <a:noFill/>
                    <a:ln>
                      <a:noFill/>
                    </a:ln>
                  </pic:spPr>
                </pic:pic>
              </a:graphicData>
            </a:graphic>
          </wp:inline>
        </w:drawing>
      </w:r>
    </w:p>
    <w:p w:rsidR="00866B4C" w:rsidRPr="005947D8" w:rsidRDefault="00866B4C" w:rsidP="00866B4C">
      <w:pPr>
        <w:spacing w:line="360" w:lineRule="auto"/>
        <w:rPr>
          <w:rFonts w:cs="Arial"/>
          <w:bCs/>
          <w:i/>
          <w:szCs w:val="22"/>
        </w:rPr>
      </w:pPr>
      <w:r w:rsidRPr="005947D8">
        <w:rPr>
          <w:rFonts w:cs="Arial"/>
          <w:bCs/>
          <w:i/>
          <w:szCs w:val="22"/>
        </w:rPr>
        <w:t>Source: Department of Education</w:t>
      </w:r>
    </w:p>
    <w:p w:rsidR="00866B4C" w:rsidRPr="005947D8" w:rsidRDefault="00866B4C" w:rsidP="00866B4C">
      <w:pPr>
        <w:spacing w:line="360" w:lineRule="auto"/>
        <w:rPr>
          <w:rFonts w:cs="Arial"/>
          <w:bCs/>
          <w:i/>
          <w:szCs w:val="22"/>
        </w:rPr>
      </w:pPr>
      <w:r w:rsidRPr="005947D8">
        <w:rPr>
          <w:rFonts w:cs="Arial"/>
          <w:bCs/>
          <w:i/>
          <w:szCs w:val="22"/>
          <w:vertAlign w:val="superscript"/>
        </w:rPr>
        <w:t>1</w:t>
      </w:r>
      <w:r w:rsidRPr="005947D8">
        <w:rPr>
          <w:rFonts w:cs="Arial"/>
          <w:bCs/>
          <w:i/>
          <w:szCs w:val="22"/>
        </w:rPr>
        <w:t xml:space="preserve"> Pre Primary Level and Primary Level</w:t>
      </w:r>
    </w:p>
    <w:p w:rsidR="00866B4C" w:rsidRPr="005947D8" w:rsidRDefault="00866B4C" w:rsidP="00866B4C">
      <w:pPr>
        <w:spacing w:line="360" w:lineRule="auto"/>
        <w:rPr>
          <w:rFonts w:cs="Arial"/>
          <w:bCs/>
          <w:i/>
          <w:szCs w:val="22"/>
        </w:rPr>
      </w:pPr>
      <w:r w:rsidRPr="005947D8">
        <w:rPr>
          <w:rFonts w:cs="Arial"/>
          <w:bCs/>
          <w:i/>
          <w:szCs w:val="22"/>
          <w:vertAlign w:val="superscript"/>
        </w:rPr>
        <w:t>2</w:t>
      </w:r>
      <w:r w:rsidRPr="005947D8">
        <w:rPr>
          <w:rFonts w:cs="Arial"/>
          <w:bCs/>
          <w:i/>
          <w:szCs w:val="22"/>
        </w:rPr>
        <w:t xml:space="preserve"> Only Regular Secondary Education</w:t>
      </w:r>
    </w:p>
    <w:p w:rsidR="00866B4C" w:rsidRPr="005947D8" w:rsidRDefault="00866B4C" w:rsidP="00866B4C">
      <w:pPr>
        <w:spacing w:line="360" w:lineRule="auto"/>
        <w:rPr>
          <w:rFonts w:cs="Arial"/>
          <w:bCs/>
          <w:i/>
          <w:szCs w:val="22"/>
        </w:rPr>
      </w:pPr>
      <w:r w:rsidRPr="005947D8">
        <w:rPr>
          <w:rFonts w:cs="Arial"/>
          <w:bCs/>
          <w:i/>
          <w:szCs w:val="22"/>
        </w:rPr>
        <w:t>Population is Public schools and Government aided schools (Private schools not included)</w:t>
      </w:r>
    </w:p>
    <w:p w:rsidR="00866B4C" w:rsidRDefault="00866B4C" w:rsidP="00866B4C">
      <w:pPr>
        <w:spacing w:after="200" w:line="276" w:lineRule="auto"/>
        <w:rPr>
          <w:rFonts w:cs="Arial"/>
          <w:i/>
          <w:szCs w:val="22"/>
          <w:u w:val="single"/>
          <w:lang w:val="en-GB"/>
        </w:rPr>
      </w:pPr>
      <w:r>
        <w:rPr>
          <w:rFonts w:cs="Arial"/>
          <w:i/>
          <w:szCs w:val="22"/>
          <w:u w:val="single"/>
          <w:lang w:val="en-GB"/>
        </w:rPr>
        <w:br w:type="page"/>
      </w:r>
    </w:p>
    <w:p w:rsidR="00866B4C" w:rsidRPr="00571E9E" w:rsidRDefault="00866B4C" w:rsidP="00866B4C">
      <w:pPr>
        <w:spacing w:line="360" w:lineRule="auto"/>
        <w:rPr>
          <w:rFonts w:eastAsia="Calibri" w:cs="Arial"/>
          <w:b/>
          <w:szCs w:val="22"/>
          <w:u w:val="single"/>
          <w:lang w:val="en-GB"/>
        </w:rPr>
      </w:pPr>
      <w:r w:rsidRPr="00571E9E">
        <w:rPr>
          <w:rFonts w:eastAsia="Calibri" w:cs="Arial"/>
          <w:b/>
          <w:szCs w:val="22"/>
          <w:u w:val="single"/>
          <w:lang w:val="en-GB"/>
        </w:rPr>
        <w:t xml:space="preserve">Annexe </w:t>
      </w:r>
      <w:r>
        <w:rPr>
          <w:rFonts w:eastAsia="Calibri" w:cs="Arial"/>
          <w:b/>
          <w:szCs w:val="22"/>
          <w:u w:val="single"/>
          <w:lang w:val="en-GB"/>
        </w:rPr>
        <w:t>3</w:t>
      </w:r>
      <w:r w:rsidRPr="00571E9E">
        <w:rPr>
          <w:rFonts w:eastAsia="Calibri" w:cs="Arial"/>
          <w:b/>
          <w:szCs w:val="22"/>
          <w:u w:val="single"/>
          <w:lang w:val="en-GB"/>
        </w:rPr>
        <w:t xml:space="preserve">: </w:t>
      </w:r>
      <w:r>
        <w:rPr>
          <w:rFonts w:eastAsia="Calibri" w:cs="Arial"/>
          <w:b/>
          <w:szCs w:val="22"/>
          <w:u w:val="single"/>
          <w:lang w:val="en-GB"/>
        </w:rPr>
        <w:t xml:space="preserve">Statistical information for </w:t>
      </w:r>
      <w:r w:rsidRPr="00571E9E">
        <w:rPr>
          <w:rFonts w:eastAsia="Calibri" w:cs="Arial"/>
          <w:b/>
          <w:szCs w:val="22"/>
          <w:u w:val="single"/>
          <w:lang w:val="en-GB"/>
        </w:rPr>
        <w:t>Curaçao</w:t>
      </w:r>
    </w:p>
    <w:tbl>
      <w:tblPr>
        <w:tblW w:w="10840" w:type="dxa"/>
        <w:tblInd w:w="93" w:type="dxa"/>
        <w:tblLook w:val="00A0" w:firstRow="1" w:lastRow="0" w:firstColumn="1" w:lastColumn="0" w:noHBand="0" w:noVBand="0"/>
      </w:tblPr>
      <w:tblGrid>
        <w:gridCol w:w="4120"/>
        <w:gridCol w:w="960"/>
        <w:gridCol w:w="960"/>
        <w:gridCol w:w="960"/>
        <w:gridCol w:w="960"/>
        <w:gridCol w:w="960"/>
        <w:gridCol w:w="960"/>
        <w:gridCol w:w="960"/>
      </w:tblGrid>
      <w:tr w:rsidR="00866B4C" w:rsidRPr="00571E9E" w:rsidTr="00696AD7">
        <w:trPr>
          <w:trHeight w:val="300"/>
        </w:trPr>
        <w:tc>
          <w:tcPr>
            <w:tcW w:w="4120" w:type="dxa"/>
            <w:noWrap/>
            <w:vAlign w:val="bottom"/>
          </w:tcPr>
          <w:p w:rsidR="00866B4C" w:rsidRPr="00571E9E" w:rsidRDefault="00866B4C" w:rsidP="00696AD7">
            <w:pPr>
              <w:spacing w:line="360" w:lineRule="auto"/>
              <w:rPr>
                <w:rFonts w:eastAsia="Calibri" w:cs="Arial"/>
                <w:i/>
                <w:lang w:val="en-GB"/>
              </w:rPr>
            </w:pPr>
          </w:p>
        </w:tc>
        <w:tc>
          <w:tcPr>
            <w:tcW w:w="960" w:type="dxa"/>
            <w:vAlign w:val="bottom"/>
          </w:tcPr>
          <w:p w:rsidR="00866B4C" w:rsidRPr="00571E9E" w:rsidRDefault="00866B4C" w:rsidP="00696AD7">
            <w:pPr>
              <w:spacing w:line="360" w:lineRule="auto"/>
              <w:rPr>
                <w:rFonts w:eastAsia="Calibri" w:cs="Arial"/>
                <w:b/>
                <w:bCs/>
                <w:i/>
                <w:lang w:val="en-GB"/>
              </w:rPr>
            </w:pPr>
          </w:p>
        </w:tc>
        <w:tc>
          <w:tcPr>
            <w:tcW w:w="960" w:type="dxa"/>
            <w:vAlign w:val="bottom"/>
          </w:tcPr>
          <w:p w:rsidR="00866B4C" w:rsidRPr="00571E9E" w:rsidRDefault="00866B4C" w:rsidP="00696AD7">
            <w:pPr>
              <w:spacing w:line="360" w:lineRule="auto"/>
              <w:rPr>
                <w:rFonts w:eastAsia="Calibri" w:cs="Arial"/>
                <w:b/>
                <w:bCs/>
                <w:i/>
                <w:lang w:val="en-GB"/>
              </w:rPr>
            </w:pPr>
          </w:p>
        </w:tc>
        <w:tc>
          <w:tcPr>
            <w:tcW w:w="960" w:type="dxa"/>
            <w:vAlign w:val="bottom"/>
          </w:tcPr>
          <w:p w:rsidR="00866B4C" w:rsidRPr="00571E9E" w:rsidRDefault="00866B4C" w:rsidP="00696AD7">
            <w:pPr>
              <w:spacing w:line="360" w:lineRule="auto"/>
              <w:rPr>
                <w:rFonts w:eastAsia="Calibri" w:cs="Arial"/>
                <w:b/>
                <w:bCs/>
                <w:i/>
                <w:lang w:val="en-GB"/>
              </w:rPr>
            </w:pPr>
          </w:p>
        </w:tc>
        <w:tc>
          <w:tcPr>
            <w:tcW w:w="960" w:type="dxa"/>
          </w:tcPr>
          <w:p w:rsidR="00866B4C" w:rsidRPr="00571E9E" w:rsidRDefault="00866B4C" w:rsidP="00696AD7">
            <w:pPr>
              <w:spacing w:line="360" w:lineRule="auto"/>
              <w:rPr>
                <w:rFonts w:eastAsia="Calibri" w:cs="Arial"/>
                <w:i/>
                <w:lang w:val="en-GB"/>
              </w:rPr>
            </w:pPr>
          </w:p>
        </w:tc>
        <w:tc>
          <w:tcPr>
            <w:tcW w:w="960" w:type="dxa"/>
          </w:tcPr>
          <w:p w:rsidR="00866B4C" w:rsidRPr="00571E9E" w:rsidRDefault="00866B4C" w:rsidP="00696AD7">
            <w:pPr>
              <w:spacing w:line="360" w:lineRule="auto"/>
              <w:rPr>
                <w:rFonts w:eastAsia="Calibri" w:cs="Arial"/>
                <w:i/>
                <w:lang w:val="en-GB"/>
              </w:rPr>
            </w:pPr>
          </w:p>
        </w:tc>
        <w:tc>
          <w:tcPr>
            <w:tcW w:w="960" w:type="dxa"/>
          </w:tcPr>
          <w:p w:rsidR="00866B4C" w:rsidRPr="00571E9E" w:rsidRDefault="00866B4C" w:rsidP="00696AD7">
            <w:pPr>
              <w:spacing w:line="360" w:lineRule="auto"/>
              <w:rPr>
                <w:rFonts w:eastAsia="Calibri" w:cs="Arial"/>
                <w:i/>
                <w:lang w:val="en-GB"/>
              </w:rPr>
            </w:pPr>
          </w:p>
        </w:tc>
        <w:tc>
          <w:tcPr>
            <w:tcW w:w="960" w:type="dxa"/>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7000" w:type="dxa"/>
            <w:gridSpan w:val="4"/>
            <w:tcBorders>
              <w:top w:val="single" w:sz="4" w:space="0" w:color="auto"/>
              <w:left w:val="single" w:sz="4" w:space="0" w:color="auto"/>
              <w:bottom w:val="double" w:sz="6" w:space="0" w:color="auto"/>
              <w:right w:val="single" w:sz="4" w:space="0" w:color="000000"/>
            </w:tcBorders>
            <w:vAlign w:val="bottom"/>
            <w:hideMark/>
          </w:tcPr>
          <w:p w:rsidR="00866B4C" w:rsidRPr="00571E9E" w:rsidRDefault="00866B4C" w:rsidP="00696AD7">
            <w:pPr>
              <w:spacing w:line="360" w:lineRule="auto"/>
              <w:rPr>
                <w:rFonts w:eastAsia="Calibri" w:cs="Arial"/>
                <w:b/>
                <w:bCs/>
                <w:lang w:val="en-GB"/>
              </w:rPr>
            </w:pPr>
            <w:r w:rsidRPr="00571E9E">
              <w:rPr>
                <w:rFonts w:eastAsia="Calibri" w:cs="Arial"/>
                <w:b/>
                <w:bCs/>
                <w:szCs w:val="22"/>
                <w:lang w:val="en-GB"/>
              </w:rPr>
              <w:t xml:space="preserve">Population aged 0-24 years by disability status and sex, 2011 census </w:t>
            </w:r>
          </w:p>
        </w:tc>
        <w:tc>
          <w:tcPr>
            <w:tcW w:w="960" w:type="dxa"/>
          </w:tcPr>
          <w:p w:rsidR="00866B4C" w:rsidRPr="00571E9E" w:rsidRDefault="00866B4C" w:rsidP="00696AD7">
            <w:pPr>
              <w:spacing w:line="360" w:lineRule="auto"/>
              <w:rPr>
                <w:rFonts w:eastAsia="Calibri" w:cs="Arial"/>
                <w:lang w:val="en-GB"/>
              </w:rPr>
            </w:pPr>
          </w:p>
        </w:tc>
        <w:tc>
          <w:tcPr>
            <w:tcW w:w="960" w:type="dxa"/>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15"/>
        </w:trPr>
        <w:tc>
          <w:tcPr>
            <w:tcW w:w="4120" w:type="dxa"/>
            <w:tcBorders>
              <w:top w:val="nil"/>
              <w:left w:val="single" w:sz="4" w:space="0" w:color="auto"/>
              <w:bottom w:val="single" w:sz="4" w:space="0" w:color="auto"/>
              <w:right w:val="single" w:sz="4" w:space="0" w:color="auto"/>
            </w:tcBorders>
            <w:noWrap/>
            <w:vAlign w:val="bottom"/>
          </w:tcPr>
          <w:p w:rsidR="00866B4C" w:rsidRPr="00571E9E" w:rsidRDefault="00866B4C" w:rsidP="00696AD7">
            <w:pPr>
              <w:spacing w:line="360" w:lineRule="auto"/>
              <w:rPr>
                <w:rFonts w:eastAsia="Calibri" w:cs="Arial"/>
                <w:lang w:val="en-GB"/>
              </w:rPr>
            </w:pP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Male</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Female</w:t>
            </w:r>
          </w:p>
        </w:tc>
        <w:tc>
          <w:tcPr>
            <w:tcW w:w="960" w:type="dxa"/>
            <w:tcBorders>
              <w:top w:val="nil"/>
              <w:left w:val="nil"/>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Total</w:t>
            </w:r>
          </w:p>
        </w:tc>
        <w:tc>
          <w:tcPr>
            <w:tcW w:w="960" w:type="dxa"/>
          </w:tcPr>
          <w:p w:rsidR="00866B4C" w:rsidRPr="00571E9E" w:rsidRDefault="00866B4C" w:rsidP="00696AD7">
            <w:pPr>
              <w:spacing w:line="360" w:lineRule="auto"/>
              <w:rPr>
                <w:rFonts w:eastAsia="Calibri" w:cs="Arial"/>
                <w:lang w:val="en-GB"/>
              </w:rPr>
            </w:pPr>
          </w:p>
        </w:tc>
        <w:tc>
          <w:tcPr>
            <w:tcW w:w="960" w:type="dxa"/>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No disabilities</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24,171</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23,582</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47,753</w:t>
            </w:r>
          </w:p>
        </w:tc>
        <w:tc>
          <w:tcPr>
            <w:tcW w:w="960" w:type="dxa"/>
          </w:tcPr>
          <w:p w:rsidR="00866B4C" w:rsidRPr="00571E9E" w:rsidRDefault="00866B4C" w:rsidP="00696AD7">
            <w:pPr>
              <w:spacing w:line="360" w:lineRule="auto"/>
              <w:rPr>
                <w:rFonts w:eastAsia="Calibri" w:cs="Arial"/>
                <w:lang w:val="en-GB"/>
              </w:rPr>
            </w:pPr>
          </w:p>
        </w:tc>
        <w:tc>
          <w:tcPr>
            <w:tcW w:w="960" w:type="dxa"/>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Disabilities</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342</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258</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600</w:t>
            </w:r>
          </w:p>
        </w:tc>
        <w:tc>
          <w:tcPr>
            <w:tcW w:w="960" w:type="dxa"/>
          </w:tcPr>
          <w:p w:rsidR="00866B4C" w:rsidRPr="00571E9E" w:rsidRDefault="00866B4C" w:rsidP="00696AD7">
            <w:pPr>
              <w:spacing w:line="360" w:lineRule="auto"/>
              <w:rPr>
                <w:rFonts w:eastAsia="Calibri" w:cs="Arial"/>
                <w:lang w:val="en-GB"/>
              </w:rPr>
            </w:pPr>
          </w:p>
        </w:tc>
        <w:tc>
          <w:tcPr>
            <w:tcW w:w="960" w:type="dxa"/>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NR/Unknown</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267</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257</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524</w:t>
            </w:r>
          </w:p>
        </w:tc>
        <w:tc>
          <w:tcPr>
            <w:tcW w:w="960" w:type="dxa"/>
          </w:tcPr>
          <w:p w:rsidR="00866B4C" w:rsidRPr="00571E9E" w:rsidRDefault="00866B4C" w:rsidP="00696AD7">
            <w:pPr>
              <w:spacing w:line="360" w:lineRule="auto"/>
              <w:rPr>
                <w:rFonts w:eastAsia="Calibri" w:cs="Arial"/>
                <w:lang w:val="en-GB"/>
              </w:rPr>
            </w:pPr>
          </w:p>
        </w:tc>
        <w:tc>
          <w:tcPr>
            <w:tcW w:w="960" w:type="dxa"/>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Total</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24,780</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24,097</w:t>
            </w:r>
          </w:p>
        </w:tc>
        <w:tc>
          <w:tcPr>
            <w:tcW w:w="960" w:type="dxa"/>
            <w:tcBorders>
              <w:top w:val="nil"/>
              <w:left w:val="nil"/>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48,877</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7000" w:type="dxa"/>
            <w:gridSpan w:val="4"/>
            <w:vMerge w:val="restart"/>
            <w:tcBorders>
              <w:top w:val="single" w:sz="4" w:space="0" w:color="auto"/>
              <w:left w:val="single" w:sz="4" w:space="0" w:color="auto"/>
              <w:bottom w:val="double" w:sz="6" w:space="0" w:color="000000"/>
              <w:right w:val="single" w:sz="4" w:space="0" w:color="000000"/>
            </w:tcBorders>
            <w:vAlign w:val="bottom"/>
            <w:hideMark/>
          </w:tcPr>
          <w:p w:rsidR="00866B4C" w:rsidRPr="00571E9E" w:rsidRDefault="00866B4C" w:rsidP="00696AD7">
            <w:pPr>
              <w:spacing w:line="360" w:lineRule="auto"/>
              <w:rPr>
                <w:rFonts w:eastAsia="Calibri" w:cs="Arial"/>
                <w:b/>
                <w:bCs/>
                <w:lang w:val="en-GB"/>
              </w:rPr>
            </w:pPr>
            <w:r w:rsidRPr="00571E9E">
              <w:rPr>
                <w:rFonts w:eastAsia="Calibri" w:cs="Arial"/>
                <w:b/>
                <w:bCs/>
                <w:szCs w:val="22"/>
                <w:lang w:val="en-GB"/>
              </w:rPr>
              <w:t>Population aged 0-24 years with disabilities by age and sex, 2011 census</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15"/>
        </w:trPr>
        <w:tc>
          <w:tcPr>
            <w:tcW w:w="0" w:type="auto"/>
            <w:gridSpan w:val="4"/>
            <w:vMerge/>
            <w:tcBorders>
              <w:top w:val="single" w:sz="4" w:space="0" w:color="auto"/>
              <w:left w:val="single" w:sz="4" w:space="0" w:color="auto"/>
              <w:bottom w:val="double" w:sz="6" w:space="0" w:color="000000"/>
              <w:right w:val="single" w:sz="4" w:space="0" w:color="000000"/>
            </w:tcBorders>
            <w:vAlign w:val="center"/>
            <w:hideMark/>
          </w:tcPr>
          <w:p w:rsidR="00866B4C" w:rsidRPr="00571E9E" w:rsidRDefault="00866B4C" w:rsidP="00696AD7">
            <w:pPr>
              <w:rPr>
                <w:rFonts w:eastAsia="Calibri" w:cs="Arial"/>
                <w:b/>
                <w:bCs/>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15"/>
        </w:trPr>
        <w:tc>
          <w:tcPr>
            <w:tcW w:w="4120" w:type="dxa"/>
            <w:tcBorders>
              <w:top w:val="nil"/>
              <w:left w:val="single" w:sz="4" w:space="0" w:color="auto"/>
              <w:bottom w:val="single" w:sz="4" w:space="0" w:color="auto"/>
              <w:right w:val="single" w:sz="4" w:space="0" w:color="auto"/>
            </w:tcBorders>
            <w:noWrap/>
            <w:vAlign w:val="bottom"/>
          </w:tcPr>
          <w:p w:rsidR="00866B4C" w:rsidRPr="00571E9E" w:rsidRDefault="00866B4C" w:rsidP="00696AD7">
            <w:pPr>
              <w:spacing w:line="360" w:lineRule="auto"/>
              <w:rPr>
                <w:rFonts w:eastAsia="Calibri" w:cs="Arial"/>
                <w:lang w:val="en-GB"/>
              </w:rPr>
            </w:pP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Male</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Female</w:t>
            </w:r>
          </w:p>
        </w:tc>
        <w:tc>
          <w:tcPr>
            <w:tcW w:w="960" w:type="dxa"/>
            <w:tcBorders>
              <w:top w:val="nil"/>
              <w:left w:val="nil"/>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Total</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0 – 4</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151</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109</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260</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5 – 9</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40</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10</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50</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10 – 14</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44</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45</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89</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15 – 19</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53</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57</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110</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20 – 24</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54</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37</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91</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Total</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342</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258</w:t>
            </w:r>
          </w:p>
        </w:tc>
        <w:tc>
          <w:tcPr>
            <w:tcW w:w="960" w:type="dxa"/>
            <w:tcBorders>
              <w:top w:val="nil"/>
              <w:left w:val="nil"/>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600</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7000" w:type="dxa"/>
            <w:gridSpan w:val="4"/>
            <w:vMerge w:val="restart"/>
            <w:tcBorders>
              <w:top w:val="single" w:sz="4" w:space="0" w:color="auto"/>
              <w:left w:val="single" w:sz="4" w:space="0" w:color="auto"/>
              <w:bottom w:val="double" w:sz="6" w:space="0" w:color="000000"/>
              <w:right w:val="single" w:sz="4" w:space="0" w:color="000000"/>
            </w:tcBorders>
            <w:vAlign w:val="bottom"/>
            <w:hideMark/>
          </w:tcPr>
          <w:p w:rsidR="00866B4C" w:rsidRPr="00571E9E" w:rsidRDefault="00866B4C" w:rsidP="00696AD7">
            <w:pPr>
              <w:spacing w:line="360" w:lineRule="auto"/>
              <w:rPr>
                <w:rFonts w:eastAsia="Calibri" w:cs="Arial"/>
                <w:b/>
                <w:bCs/>
                <w:lang w:val="en-GB"/>
              </w:rPr>
            </w:pPr>
            <w:r w:rsidRPr="00571E9E">
              <w:rPr>
                <w:rFonts w:eastAsia="Calibri" w:cs="Arial"/>
                <w:b/>
                <w:bCs/>
                <w:szCs w:val="22"/>
                <w:lang w:val="en-GB"/>
              </w:rPr>
              <w:t xml:space="preserve">Population aged 0-24 years with disabilities by types of disability and sex, 2011 census </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15"/>
        </w:trPr>
        <w:tc>
          <w:tcPr>
            <w:tcW w:w="0" w:type="auto"/>
            <w:gridSpan w:val="4"/>
            <w:vMerge/>
            <w:tcBorders>
              <w:top w:val="single" w:sz="4" w:space="0" w:color="auto"/>
              <w:left w:val="single" w:sz="4" w:space="0" w:color="auto"/>
              <w:bottom w:val="double" w:sz="6" w:space="0" w:color="000000"/>
              <w:right w:val="single" w:sz="4" w:space="0" w:color="000000"/>
            </w:tcBorders>
            <w:vAlign w:val="center"/>
            <w:hideMark/>
          </w:tcPr>
          <w:p w:rsidR="00866B4C" w:rsidRPr="00571E9E" w:rsidRDefault="00866B4C" w:rsidP="00696AD7">
            <w:pPr>
              <w:rPr>
                <w:rFonts w:eastAsia="Calibri" w:cs="Arial"/>
                <w:b/>
                <w:bCs/>
                <w:lang w:val="en-GB"/>
              </w:rPr>
            </w:pP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15"/>
        </w:trPr>
        <w:tc>
          <w:tcPr>
            <w:tcW w:w="4120" w:type="dxa"/>
            <w:tcBorders>
              <w:top w:val="nil"/>
              <w:left w:val="single" w:sz="4" w:space="0" w:color="auto"/>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Disabilities</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Male</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Female</w:t>
            </w:r>
          </w:p>
        </w:tc>
        <w:tc>
          <w:tcPr>
            <w:tcW w:w="960" w:type="dxa"/>
            <w:tcBorders>
              <w:top w:val="nil"/>
              <w:left w:val="nil"/>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Total</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Visual disability</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45</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53</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98</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Auditory disability</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22</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19</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41</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Difficulty in walking</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103</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79</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182</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Difficulty in remembering/concentrating</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150</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95</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245</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 xml:space="preserve">Difficulty in looking after themselves </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184</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147</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331</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Difficulty in communicating</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128</w:t>
            </w:r>
          </w:p>
        </w:tc>
        <w:tc>
          <w:tcPr>
            <w:tcW w:w="960" w:type="dxa"/>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84</w:t>
            </w:r>
          </w:p>
        </w:tc>
        <w:tc>
          <w:tcPr>
            <w:tcW w:w="960"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212</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4120" w:type="dxa"/>
            <w:tcBorders>
              <w:top w:val="nil"/>
              <w:left w:val="single" w:sz="4" w:space="0" w:color="auto"/>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Total</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342</w:t>
            </w:r>
          </w:p>
        </w:tc>
        <w:tc>
          <w:tcPr>
            <w:tcW w:w="960" w:type="dxa"/>
            <w:tcBorders>
              <w:top w:val="nil"/>
              <w:left w:val="nil"/>
              <w:bottom w:val="single" w:sz="4" w:space="0" w:color="auto"/>
              <w:right w:val="nil"/>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258</w:t>
            </w:r>
          </w:p>
        </w:tc>
        <w:tc>
          <w:tcPr>
            <w:tcW w:w="960" w:type="dxa"/>
            <w:tcBorders>
              <w:top w:val="nil"/>
              <w:left w:val="nil"/>
              <w:bottom w:val="single" w:sz="4" w:space="0" w:color="auto"/>
              <w:right w:val="single" w:sz="4" w:space="0" w:color="auto"/>
            </w:tcBorders>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600</w:t>
            </w:r>
          </w:p>
        </w:tc>
        <w:tc>
          <w:tcPr>
            <w:tcW w:w="960" w:type="dxa"/>
            <w:noWrap/>
            <w:vAlign w:val="bottom"/>
          </w:tcPr>
          <w:p w:rsidR="00866B4C" w:rsidRPr="00571E9E" w:rsidRDefault="00866B4C" w:rsidP="00696AD7">
            <w:pPr>
              <w:spacing w:line="360" w:lineRule="auto"/>
              <w:rPr>
                <w:rFonts w:eastAsia="Calibri" w:cs="Arial"/>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300"/>
        </w:trPr>
        <w:tc>
          <w:tcPr>
            <w:tcW w:w="7960" w:type="dxa"/>
            <w:gridSpan w:val="5"/>
            <w:noWrap/>
            <w:vAlign w:val="bottom"/>
            <w:hideMark/>
          </w:tcPr>
          <w:p w:rsidR="00866B4C" w:rsidRPr="00571E9E" w:rsidRDefault="00866B4C" w:rsidP="00696AD7">
            <w:pPr>
              <w:spacing w:line="360" w:lineRule="auto"/>
              <w:rPr>
                <w:rFonts w:eastAsia="Calibri" w:cs="Arial"/>
                <w:lang w:val="en-GB"/>
              </w:rPr>
            </w:pPr>
            <w:r w:rsidRPr="00571E9E">
              <w:rPr>
                <w:rFonts w:eastAsia="Calibri" w:cs="Arial"/>
                <w:szCs w:val="22"/>
                <w:lang w:val="en-GB"/>
              </w:rPr>
              <w:t>Totals are based on information supplied by respondents. Respondents may have more than one disability.</w:t>
            </w: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c>
          <w:tcPr>
            <w:tcW w:w="960" w:type="dxa"/>
            <w:noWrap/>
            <w:vAlign w:val="bottom"/>
          </w:tcPr>
          <w:p w:rsidR="00866B4C" w:rsidRPr="00571E9E" w:rsidRDefault="00866B4C" w:rsidP="00696AD7">
            <w:pPr>
              <w:spacing w:line="360" w:lineRule="auto"/>
              <w:rPr>
                <w:rFonts w:eastAsia="Calibri" w:cs="Arial"/>
                <w:i/>
                <w:lang w:val="en-GB"/>
              </w:rPr>
            </w:pPr>
          </w:p>
        </w:tc>
      </w:tr>
    </w:tbl>
    <w:p w:rsidR="00866B4C" w:rsidRPr="00571E9E" w:rsidRDefault="00866B4C" w:rsidP="00866B4C">
      <w:pPr>
        <w:spacing w:line="360" w:lineRule="auto"/>
        <w:rPr>
          <w:rFonts w:eastAsia="Calibri" w:cs="Arial"/>
          <w:i/>
          <w:szCs w:val="22"/>
          <w:lang w:val="en-GB"/>
        </w:rPr>
      </w:pPr>
    </w:p>
    <w:p w:rsidR="00866B4C" w:rsidRPr="00571E9E" w:rsidRDefault="00866B4C" w:rsidP="00866B4C">
      <w:pPr>
        <w:spacing w:line="360" w:lineRule="auto"/>
        <w:rPr>
          <w:rFonts w:eastAsia="Calibri" w:cs="Arial"/>
          <w:i/>
          <w:szCs w:val="22"/>
          <w:lang w:val="en-GB"/>
        </w:rPr>
      </w:pPr>
      <w:r w:rsidRPr="00571E9E">
        <w:rPr>
          <w:rFonts w:eastAsia="Calibri" w:cs="Arial"/>
          <w:i/>
          <w:szCs w:val="22"/>
          <w:lang w:val="en-GB"/>
        </w:rPr>
        <w:t>Enrolment and completion rates of the relevant age groups in pre-primary schools, in primary schools and in secondary schools</w:t>
      </w:r>
    </w:p>
    <w:p w:rsidR="00866B4C" w:rsidRPr="00571E9E" w:rsidRDefault="00866B4C" w:rsidP="00866B4C">
      <w:pPr>
        <w:spacing w:line="360" w:lineRule="auto"/>
        <w:rPr>
          <w:rFonts w:eastAsia="Calibri" w:cs="Arial"/>
          <w:szCs w:val="22"/>
          <w:lang w:val="en-GB"/>
        </w:rPr>
      </w:pPr>
    </w:p>
    <w:p w:rsidR="00866B4C" w:rsidRPr="00571E9E" w:rsidRDefault="00866B4C" w:rsidP="00866B4C">
      <w:pPr>
        <w:spacing w:line="360" w:lineRule="auto"/>
        <w:rPr>
          <w:rFonts w:eastAsia="Calibri" w:cs="Arial"/>
          <w:szCs w:val="22"/>
          <w:lang w:val="en-GB"/>
        </w:rPr>
      </w:pPr>
      <w:r w:rsidRPr="00571E9E">
        <w:rPr>
          <w:rFonts w:eastAsia="Calibri" w:cs="Arial"/>
          <w:szCs w:val="22"/>
          <w:lang w:val="en-GB"/>
        </w:rPr>
        <w:t>Enrolment in early childhood settings for three-year-old children in the Netherlands is almost 90%. Public spending on early childhood education and care (ECEC) settings in the Netherlands is approximately 0.9% of GDP.</w:t>
      </w:r>
    </w:p>
    <w:tbl>
      <w:tblPr>
        <w:tblStyle w:val="Lichtearcering14"/>
        <w:tblW w:w="5205" w:type="dxa"/>
        <w:jc w:val="center"/>
        <w:tblInd w:w="0" w:type="dxa"/>
        <w:tblLayout w:type="fixed"/>
        <w:tblLook w:val="04A0" w:firstRow="1" w:lastRow="0" w:firstColumn="1" w:lastColumn="0" w:noHBand="0" w:noVBand="1"/>
      </w:tblPr>
      <w:tblGrid>
        <w:gridCol w:w="1757"/>
        <w:gridCol w:w="1149"/>
        <w:gridCol w:w="1149"/>
        <w:gridCol w:w="1150"/>
      </w:tblGrid>
      <w:tr w:rsidR="00866B4C" w:rsidRPr="00571E9E" w:rsidTr="00696AD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60" w:type="dxa"/>
            <w:noWrap/>
            <w:hideMark/>
          </w:tcPr>
          <w:p w:rsidR="00866B4C" w:rsidRPr="00571E9E" w:rsidRDefault="00866B4C" w:rsidP="00696AD7">
            <w:pPr>
              <w:spacing w:line="360" w:lineRule="auto"/>
              <w:rPr>
                <w:rFonts w:eastAsia="Calibri" w:cs="Arial"/>
                <w:lang w:val="en-GB"/>
              </w:rPr>
            </w:pPr>
            <w:r w:rsidRPr="00571E9E">
              <w:rPr>
                <w:rFonts w:eastAsia="Calibri" w:cs="Arial"/>
                <w:lang w:val="en-GB"/>
              </w:rPr>
              <w:t xml:space="preserve"> </w:t>
            </w:r>
          </w:p>
        </w:tc>
        <w:tc>
          <w:tcPr>
            <w:tcW w:w="1150" w:type="dxa"/>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2010</w:t>
            </w:r>
          </w:p>
        </w:tc>
        <w:tc>
          <w:tcPr>
            <w:tcW w:w="1150" w:type="dxa"/>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2011</w:t>
            </w:r>
          </w:p>
        </w:tc>
        <w:tc>
          <w:tcPr>
            <w:tcW w:w="1151" w:type="dxa"/>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2012</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1760" w:type="dxa"/>
            <w:tcBorders>
              <w:top w:val="nil"/>
              <w:bottom w:val="nil"/>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Ages 3 and 4</w:t>
            </w:r>
          </w:p>
        </w:tc>
        <w:tc>
          <w:tcPr>
            <w:tcW w:w="1150" w:type="dxa"/>
            <w:tcBorders>
              <w:top w:val="nil"/>
              <w:bottom w:val="nil"/>
            </w:tcBorders>
            <w:noWrap/>
            <w:hideMark/>
          </w:tcPr>
          <w:p w:rsidR="00866B4C" w:rsidRPr="00571E9E" w:rsidRDefault="00866B4C" w:rsidP="00696AD7">
            <w:pPr>
              <w:cnfStyle w:val="000000100000" w:firstRow="0" w:lastRow="0" w:firstColumn="0" w:lastColumn="0" w:oddVBand="0" w:evenVBand="0" w:oddHBand="1" w:evenHBand="0" w:firstRowFirstColumn="0" w:firstRowLastColumn="0" w:lastRowFirstColumn="0" w:lastRowLastColumn="0"/>
              <w:rPr>
                <w:rFonts w:ascii="Cambria" w:eastAsia="Calibri" w:hAnsi="Cambria"/>
                <w:szCs w:val="22"/>
              </w:rPr>
            </w:pPr>
          </w:p>
        </w:tc>
        <w:tc>
          <w:tcPr>
            <w:tcW w:w="1150" w:type="dxa"/>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93%</w:t>
            </w:r>
          </w:p>
        </w:tc>
        <w:tc>
          <w:tcPr>
            <w:tcW w:w="1151" w:type="dxa"/>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91%</w:t>
            </w:r>
          </w:p>
        </w:tc>
      </w:tr>
      <w:tr w:rsidR="00866B4C" w:rsidRPr="00571E9E" w:rsidTr="00696AD7">
        <w:trPr>
          <w:trHeight w:val="516"/>
          <w:jc w:val="center"/>
        </w:trPr>
        <w:tc>
          <w:tcPr>
            <w:cnfStyle w:val="001000000000" w:firstRow="0" w:lastRow="0" w:firstColumn="1" w:lastColumn="0" w:oddVBand="0" w:evenVBand="0" w:oddHBand="0" w:evenHBand="0" w:firstRowFirstColumn="0" w:firstRowLastColumn="0" w:lastRowFirstColumn="0" w:lastRowLastColumn="0"/>
            <w:tcW w:w="1760" w:type="dxa"/>
            <w:tcBorders>
              <w:top w:val="nil"/>
              <w:left w:val="nil"/>
              <w:bottom w:val="nil"/>
              <w:right w:val="nil"/>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Ages 5 to 14</w:t>
            </w:r>
          </w:p>
        </w:tc>
        <w:tc>
          <w:tcPr>
            <w:tcW w:w="1150" w:type="dxa"/>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100%</w:t>
            </w:r>
          </w:p>
        </w:tc>
        <w:tc>
          <w:tcPr>
            <w:tcW w:w="1150" w:type="dxa"/>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100%</w:t>
            </w:r>
          </w:p>
        </w:tc>
        <w:tc>
          <w:tcPr>
            <w:tcW w:w="1151" w:type="dxa"/>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100%</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1760" w:type="dxa"/>
            <w:tcBorders>
              <w:top w:val="nil"/>
              <w:bottom w:val="single" w:sz="8" w:space="0" w:color="000000" w:themeColor="text1"/>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Ages 15 to 19</w:t>
            </w:r>
          </w:p>
        </w:tc>
        <w:tc>
          <w:tcPr>
            <w:tcW w:w="1150" w:type="dxa"/>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91%</w:t>
            </w:r>
          </w:p>
        </w:tc>
        <w:tc>
          <w:tcPr>
            <w:tcW w:w="1150" w:type="dxa"/>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93%</w:t>
            </w:r>
          </w:p>
        </w:tc>
        <w:tc>
          <w:tcPr>
            <w:tcW w:w="1151" w:type="dxa"/>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93%</w:t>
            </w:r>
          </w:p>
        </w:tc>
      </w:tr>
    </w:tbl>
    <w:p w:rsidR="00866B4C" w:rsidRPr="00571E9E" w:rsidRDefault="00866B4C" w:rsidP="00866B4C">
      <w:pPr>
        <w:spacing w:line="360" w:lineRule="auto"/>
        <w:rPr>
          <w:rFonts w:eastAsia="Calibri" w:cs="Arial"/>
          <w:bCs/>
          <w:i/>
          <w:szCs w:val="22"/>
          <w:lang w:val="en-GB"/>
        </w:rPr>
      </w:pPr>
      <w:r w:rsidRPr="00571E9E">
        <w:rPr>
          <w:rFonts w:eastAsia="Calibri" w:cs="Arial"/>
          <w:bCs/>
          <w:i/>
          <w:szCs w:val="22"/>
          <w:lang w:val="en-GB"/>
        </w:rPr>
        <w:t xml:space="preserve">Fig. </w:t>
      </w:r>
      <w:r>
        <w:rPr>
          <w:rFonts w:eastAsia="Calibri" w:cs="Arial"/>
          <w:bCs/>
          <w:i/>
          <w:szCs w:val="22"/>
          <w:lang w:val="en-GB"/>
        </w:rPr>
        <w:t>24</w:t>
      </w:r>
      <w:r w:rsidRPr="00571E9E">
        <w:rPr>
          <w:rFonts w:eastAsia="Calibri" w:cs="Arial"/>
          <w:bCs/>
          <w:i/>
          <w:szCs w:val="22"/>
          <w:lang w:val="en-GB"/>
        </w:rPr>
        <w:t xml:space="preserve">. Enrolment data. </w:t>
      </w:r>
    </w:p>
    <w:p w:rsidR="00866B4C" w:rsidRPr="00571E9E" w:rsidRDefault="00866B4C" w:rsidP="00866B4C">
      <w:pPr>
        <w:spacing w:line="360" w:lineRule="auto"/>
        <w:rPr>
          <w:rFonts w:eastAsia="Calibri" w:cs="Arial"/>
          <w:bCs/>
          <w:i/>
          <w:szCs w:val="22"/>
          <w:lang w:val="en-GB"/>
        </w:rPr>
      </w:pPr>
      <w:r w:rsidRPr="00571E9E">
        <w:rPr>
          <w:rFonts w:eastAsia="Calibri" w:cs="Arial"/>
          <w:bCs/>
          <w:i/>
          <w:szCs w:val="22"/>
          <w:lang w:val="en-GB"/>
        </w:rPr>
        <w:t>Source: Education at a Glance 2014, 2013, 2012 (OECD)</w:t>
      </w:r>
    </w:p>
    <w:p w:rsidR="00866B4C" w:rsidRPr="00571E9E" w:rsidRDefault="00866B4C" w:rsidP="00866B4C">
      <w:pPr>
        <w:spacing w:line="360" w:lineRule="auto"/>
        <w:rPr>
          <w:rFonts w:eastAsia="Calibri" w:cs="Arial"/>
          <w:bCs/>
          <w:i/>
          <w:szCs w:val="22"/>
          <w:lang w:val="en-GB"/>
        </w:rPr>
      </w:pPr>
    </w:p>
    <w:tbl>
      <w:tblPr>
        <w:tblStyle w:val="Lichtearcering21"/>
        <w:tblW w:w="5000" w:type="pct"/>
        <w:tblInd w:w="0" w:type="dxa"/>
        <w:tblLook w:val="04A0" w:firstRow="1" w:lastRow="0" w:firstColumn="1" w:lastColumn="0" w:noHBand="0" w:noVBand="1"/>
      </w:tblPr>
      <w:tblGrid>
        <w:gridCol w:w="627"/>
        <w:gridCol w:w="1430"/>
        <w:gridCol w:w="741"/>
        <w:gridCol w:w="279"/>
        <w:gridCol w:w="434"/>
        <w:gridCol w:w="102"/>
        <w:gridCol w:w="786"/>
        <w:gridCol w:w="668"/>
        <w:gridCol w:w="120"/>
        <w:gridCol w:w="756"/>
        <w:gridCol w:w="146"/>
        <w:gridCol w:w="867"/>
        <w:gridCol w:w="408"/>
        <w:gridCol w:w="408"/>
        <w:gridCol w:w="612"/>
        <w:gridCol w:w="163"/>
        <w:gridCol w:w="741"/>
      </w:tblGrid>
      <w:tr w:rsidR="00866B4C" w:rsidRPr="00571E9E" w:rsidTr="00696AD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 w:type="pct"/>
            <w:noWrap/>
            <w:hideMark/>
          </w:tcPr>
          <w:p w:rsidR="00866B4C" w:rsidRPr="00571E9E" w:rsidRDefault="00866B4C" w:rsidP="00696AD7">
            <w:pPr>
              <w:spacing w:line="360" w:lineRule="auto"/>
              <w:rPr>
                <w:rFonts w:eastAsia="Calibri" w:cs="Arial"/>
                <w:lang w:val="en-GB"/>
              </w:rPr>
            </w:pPr>
            <w:r w:rsidRPr="00571E9E">
              <w:rPr>
                <w:rFonts w:eastAsia="Calibri" w:cs="Arial"/>
                <w:lang w:val="en-GB"/>
              </w:rPr>
              <w:t> </w:t>
            </w:r>
          </w:p>
        </w:tc>
        <w:tc>
          <w:tcPr>
            <w:tcW w:w="1120" w:type="pct"/>
            <w:gridSpan w:val="3"/>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 </w:t>
            </w:r>
          </w:p>
        </w:tc>
        <w:tc>
          <w:tcPr>
            <w:tcW w:w="1120" w:type="pct"/>
            <w:gridSpan w:val="4"/>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Total</w:t>
            </w:r>
          </w:p>
        </w:tc>
        <w:tc>
          <w:tcPr>
            <w:tcW w:w="1120" w:type="pct"/>
            <w:gridSpan w:val="5"/>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General (HAVO, VWO)</w:t>
            </w:r>
          </w:p>
        </w:tc>
        <w:tc>
          <w:tcPr>
            <w:tcW w:w="1118" w:type="pct"/>
            <w:gridSpan w:val="4"/>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Vocational (MBO)</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052" w:type="pct"/>
            <w:gridSpan w:val="2"/>
            <w:tcBorders>
              <w:top w:val="nil"/>
              <w:bottom w:val="nil"/>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Year used for new entrants</w:t>
            </w:r>
          </w:p>
          <w:p w:rsidR="00866B4C" w:rsidRPr="00571E9E" w:rsidRDefault="00866B4C" w:rsidP="00696AD7">
            <w:pPr>
              <w:spacing w:line="360" w:lineRule="auto"/>
              <w:rPr>
                <w:rFonts w:eastAsia="Calibri" w:cs="Arial"/>
                <w:lang w:val="en-GB"/>
              </w:rPr>
            </w:pPr>
            <w:r w:rsidRPr="00571E9E">
              <w:rPr>
                <w:rFonts w:eastAsia="Calibri" w:cs="Arial"/>
                <w:lang w:val="en-GB"/>
              </w:rPr>
              <w:t> </w:t>
            </w:r>
          </w:p>
        </w:tc>
        <w:tc>
          <w:tcPr>
            <w:tcW w:w="439"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Total</w:t>
            </w:r>
          </w:p>
        </w:tc>
        <w:tc>
          <w:tcPr>
            <w:tcW w:w="400" w:type="pct"/>
            <w:gridSpan w:val="2"/>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Men</w:t>
            </w:r>
          </w:p>
        </w:tc>
        <w:tc>
          <w:tcPr>
            <w:tcW w:w="477" w:type="pct"/>
            <w:gridSpan w:val="2"/>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Women</w:t>
            </w:r>
          </w:p>
        </w:tc>
        <w:tc>
          <w:tcPr>
            <w:tcW w:w="439" w:type="pct"/>
            <w:gridSpan w:val="2"/>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Total</w:t>
            </w:r>
          </w:p>
        </w:tc>
        <w:tc>
          <w:tcPr>
            <w:tcW w:w="380"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Men</w:t>
            </w:r>
          </w:p>
        </w:tc>
        <w:tc>
          <w:tcPr>
            <w:tcW w:w="498" w:type="pct"/>
            <w:gridSpan w:val="2"/>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Women</w:t>
            </w:r>
          </w:p>
        </w:tc>
        <w:tc>
          <w:tcPr>
            <w:tcW w:w="439" w:type="pct"/>
            <w:gridSpan w:val="2"/>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Total</w:t>
            </w:r>
          </w:p>
        </w:tc>
        <w:tc>
          <w:tcPr>
            <w:tcW w:w="359"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Men</w:t>
            </w:r>
          </w:p>
        </w:tc>
        <w:tc>
          <w:tcPr>
            <w:tcW w:w="516" w:type="pct"/>
            <w:gridSpan w:val="2"/>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Women</w:t>
            </w:r>
          </w:p>
        </w:tc>
      </w:tr>
      <w:tr w:rsidR="00866B4C" w:rsidRPr="00571E9E" w:rsidTr="00696AD7">
        <w:trPr>
          <w:trHeight w:val="288"/>
        </w:trPr>
        <w:tc>
          <w:tcPr>
            <w:cnfStyle w:val="001000000000" w:firstRow="0" w:lastRow="0" w:firstColumn="1" w:lastColumn="0" w:oddVBand="0" w:evenVBand="0" w:oddHBand="0" w:evenHBand="0" w:firstRowFirstColumn="0" w:firstRowLastColumn="0" w:lastRowFirstColumn="0" w:lastRowLastColumn="0"/>
            <w:tcW w:w="523" w:type="pct"/>
            <w:tcBorders>
              <w:top w:val="nil"/>
              <w:left w:val="nil"/>
              <w:bottom w:val="nil"/>
              <w:right w:val="nil"/>
            </w:tcBorders>
            <w:noWrap/>
            <w:hideMark/>
          </w:tcPr>
          <w:p w:rsidR="00866B4C" w:rsidRPr="00571E9E" w:rsidRDefault="00866B4C" w:rsidP="00696AD7">
            <w:pPr>
              <w:spacing w:line="360" w:lineRule="auto"/>
              <w:rPr>
                <w:rFonts w:eastAsia="Calibri" w:cs="Arial"/>
                <w:lang w:val="en-GB"/>
              </w:rPr>
            </w:pPr>
            <w:r w:rsidRPr="00571E9E">
              <w:rPr>
                <w:rFonts w:eastAsia="Calibri" w:cs="Arial"/>
                <w:lang w:val="en-GB"/>
              </w:rPr>
              <w:t>2007</w:t>
            </w:r>
          </w:p>
        </w:tc>
        <w:tc>
          <w:tcPr>
            <w:tcW w:w="529"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within N</w:t>
            </w:r>
          </w:p>
        </w:tc>
        <w:tc>
          <w:tcPr>
            <w:tcW w:w="439"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i/>
                <w:iCs/>
                <w:lang w:val="en-GB"/>
              </w:rPr>
            </w:pPr>
            <w:r w:rsidRPr="00571E9E">
              <w:rPr>
                <w:rFonts w:eastAsia="Calibri" w:cs="Arial"/>
                <w:i/>
                <w:iCs/>
                <w:lang w:val="en-GB"/>
              </w:rPr>
              <w:t>61.4%</w:t>
            </w:r>
          </w:p>
        </w:tc>
        <w:tc>
          <w:tcPr>
            <w:tcW w:w="439" w:type="pct"/>
            <w:gridSpan w:val="3"/>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i/>
                <w:iCs/>
                <w:lang w:val="en-GB"/>
              </w:rPr>
            </w:pPr>
            <w:r w:rsidRPr="00571E9E">
              <w:rPr>
                <w:rFonts w:eastAsia="Calibri" w:cs="Arial"/>
                <w:i/>
                <w:iCs/>
                <w:lang w:val="en-GB"/>
              </w:rPr>
              <w:t>57.1%</w:t>
            </w:r>
          </w:p>
        </w:tc>
        <w:tc>
          <w:tcPr>
            <w:tcW w:w="439"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i/>
                <w:iCs/>
                <w:lang w:val="en-GB"/>
              </w:rPr>
            </w:pPr>
            <w:r w:rsidRPr="00571E9E">
              <w:rPr>
                <w:rFonts w:eastAsia="Calibri" w:cs="Arial"/>
                <w:i/>
                <w:iCs/>
                <w:lang w:val="en-GB"/>
              </w:rPr>
              <w:t>65.9%</w:t>
            </w:r>
          </w:p>
        </w:tc>
        <w:tc>
          <w:tcPr>
            <w:tcW w:w="439" w:type="pct"/>
            <w:gridSpan w:val="2"/>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i/>
                <w:iCs/>
                <w:lang w:val="en-GB"/>
              </w:rPr>
            </w:pPr>
            <w:r w:rsidRPr="00571E9E">
              <w:rPr>
                <w:rFonts w:eastAsia="Calibri" w:cs="Arial"/>
                <w:i/>
                <w:iCs/>
                <w:lang w:val="en-GB"/>
              </w:rPr>
              <w:t>69.2%</w:t>
            </w:r>
          </w:p>
        </w:tc>
        <w:tc>
          <w:tcPr>
            <w:tcW w:w="439" w:type="pct"/>
            <w:gridSpan w:val="2"/>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i/>
                <w:iCs/>
                <w:lang w:val="en-GB"/>
              </w:rPr>
            </w:pPr>
            <w:r w:rsidRPr="00571E9E">
              <w:rPr>
                <w:rFonts w:eastAsia="Calibri" w:cs="Arial"/>
                <w:i/>
                <w:iCs/>
                <w:lang w:val="en-GB"/>
              </w:rPr>
              <w:t>66.4%</w:t>
            </w:r>
          </w:p>
        </w:tc>
        <w:tc>
          <w:tcPr>
            <w:tcW w:w="439"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i/>
                <w:iCs/>
                <w:lang w:val="en-GB"/>
              </w:rPr>
            </w:pPr>
            <w:r w:rsidRPr="00571E9E">
              <w:rPr>
                <w:rFonts w:eastAsia="Calibri" w:cs="Arial"/>
                <w:i/>
                <w:iCs/>
                <w:lang w:val="en-GB"/>
              </w:rPr>
              <w:t>71.7%</w:t>
            </w:r>
          </w:p>
        </w:tc>
        <w:tc>
          <w:tcPr>
            <w:tcW w:w="439" w:type="pct"/>
            <w:gridSpan w:val="2"/>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i/>
                <w:iCs/>
                <w:lang w:val="en-GB"/>
              </w:rPr>
            </w:pPr>
            <w:r w:rsidRPr="00571E9E">
              <w:rPr>
                <w:rFonts w:eastAsia="Calibri" w:cs="Arial"/>
                <w:i/>
                <w:iCs/>
                <w:lang w:val="en-GB"/>
              </w:rPr>
              <w:t>57.3%</w:t>
            </w:r>
          </w:p>
        </w:tc>
        <w:tc>
          <w:tcPr>
            <w:tcW w:w="439" w:type="pct"/>
            <w:gridSpan w:val="2"/>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i/>
                <w:iCs/>
                <w:lang w:val="en-GB"/>
              </w:rPr>
            </w:pPr>
            <w:r w:rsidRPr="00571E9E">
              <w:rPr>
                <w:rFonts w:eastAsia="Calibri" w:cs="Arial"/>
                <w:i/>
                <w:iCs/>
                <w:lang w:val="en-GB"/>
              </w:rPr>
              <w:t>52.5%</w:t>
            </w:r>
          </w:p>
        </w:tc>
        <w:tc>
          <w:tcPr>
            <w:tcW w:w="436"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i/>
                <w:iCs/>
                <w:lang w:val="en-GB"/>
              </w:rPr>
            </w:pPr>
            <w:r w:rsidRPr="00571E9E">
              <w:rPr>
                <w:rFonts w:eastAsia="Calibri" w:cs="Arial"/>
                <w:i/>
                <w:iCs/>
                <w:lang w:val="en-GB"/>
              </w:rPr>
              <w:t>62.4%</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 w:type="pct"/>
            <w:tcBorders>
              <w:top w:val="nil"/>
              <w:bottom w:val="single" w:sz="8" w:space="0" w:color="000000" w:themeColor="text1"/>
            </w:tcBorders>
            <w:noWrap/>
            <w:hideMark/>
          </w:tcPr>
          <w:p w:rsidR="00866B4C" w:rsidRPr="00571E9E" w:rsidRDefault="00866B4C" w:rsidP="00696AD7">
            <w:pPr>
              <w:spacing w:line="360" w:lineRule="auto"/>
              <w:rPr>
                <w:rFonts w:eastAsia="Calibri" w:cs="Arial"/>
                <w:lang w:val="en-GB"/>
              </w:rPr>
            </w:pPr>
            <w:r w:rsidRPr="00571E9E">
              <w:rPr>
                <w:rFonts w:eastAsia="Calibri" w:cs="Arial"/>
                <w:lang w:val="en-GB"/>
              </w:rPr>
              <w:t> </w:t>
            </w:r>
          </w:p>
        </w:tc>
        <w:tc>
          <w:tcPr>
            <w:tcW w:w="529"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2 years after N</w:t>
            </w:r>
          </w:p>
        </w:tc>
        <w:tc>
          <w:tcPr>
            <w:tcW w:w="439"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
                <w:iCs/>
                <w:lang w:val="en-GB"/>
              </w:rPr>
            </w:pPr>
            <w:r w:rsidRPr="00571E9E">
              <w:rPr>
                <w:rFonts w:eastAsia="Calibri" w:cs="Arial"/>
                <w:i/>
                <w:iCs/>
                <w:lang w:val="en-GB"/>
              </w:rPr>
              <w:t>80.3%</w:t>
            </w:r>
          </w:p>
        </w:tc>
        <w:tc>
          <w:tcPr>
            <w:tcW w:w="439" w:type="pct"/>
            <w:gridSpan w:val="3"/>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
                <w:iCs/>
                <w:lang w:val="en-GB"/>
              </w:rPr>
            </w:pPr>
            <w:r w:rsidRPr="00571E9E">
              <w:rPr>
                <w:rFonts w:eastAsia="Calibri" w:cs="Arial"/>
                <w:i/>
                <w:iCs/>
                <w:lang w:val="en-GB"/>
              </w:rPr>
              <w:t>77.2%</w:t>
            </w:r>
          </w:p>
        </w:tc>
        <w:tc>
          <w:tcPr>
            <w:tcW w:w="439"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
                <w:iCs/>
                <w:lang w:val="en-GB"/>
              </w:rPr>
            </w:pPr>
            <w:r w:rsidRPr="00571E9E">
              <w:rPr>
                <w:rFonts w:eastAsia="Calibri" w:cs="Arial"/>
                <w:i/>
                <w:iCs/>
                <w:lang w:val="en-GB"/>
              </w:rPr>
              <w:t>83.4%</w:t>
            </w:r>
          </w:p>
        </w:tc>
        <w:tc>
          <w:tcPr>
            <w:tcW w:w="439" w:type="pct"/>
            <w:gridSpan w:val="2"/>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
                <w:iCs/>
                <w:lang w:val="en-GB"/>
              </w:rPr>
            </w:pPr>
            <w:r w:rsidRPr="00571E9E">
              <w:rPr>
                <w:rFonts w:eastAsia="Calibri" w:cs="Arial"/>
                <w:i/>
                <w:iCs/>
                <w:lang w:val="en-GB"/>
              </w:rPr>
              <w:t>94.3%</w:t>
            </w:r>
          </w:p>
        </w:tc>
        <w:tc>
          <w:tcPr>
            <w:tcW w:w="439" w:type="pct"/>
            <w:gridSpan w:val="2"/>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
                <w:iCs/>
                <w:lang w:val="en-GB"/>
              </w:rPr>
            </w:pPr>
            <w:r w:rsidRPr="00571E9E">
              <w:rPr>
                <w:rFonts w:eastAsia="Calibri" w:cs="Arial"/>
                <w:i/>
                <w:iCs/>
                <w:lang w:val="en-GB"/>
              </w:rPr>
              <w:t>93.2%</w:t>
            </w:r>
          </w:p>
        </w:tc>
        <w:tc>
          <w:tcPr>
            <w:tcW w:w="439"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
                <w:iCs/>
                <w:lang w:val="en-GB"/>
              </w:rPr>
            </w:pPr>
            <w:r w:rsidRPr="00571E9E">
              <w:rPr>
                <w:rFonts w:eastAsia="Calibri" w:cs="Arial"/>
                <w:i/>
                <w:iCs/>
                <w:lang w:val="en-GB"/>
              </w:rPr>
              <w:t>95.3%</w:t>
            </w:r>
          </w:p>
        </w:tc>
        <w:tc>
          <w:tcPr>
            <w:tcW w:w="439" w:type="pct"/>
            <w:gridSpan w:val="2"/>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
                <w:iCs/>
                <w:lang w:val="en-GB"/>
              </w:rPr>
            </w:pPr>
            <w:r w:rsidRPr="00571E9E">
              <w:rPr>
                <w:rFonts w:eastAsia="Calibri" w:cs="Arial"/>
                <w:i/>
                <w:iCs/>
                <w:lang w:val="en-GB"/>
              </w:rPr>
              <w:t>72.7%</w:t>
            </w:r>
          </w:p>
        </w:tc>
        <w:tc>
          <w:tcPr>
            <w:tcW w:w="439" w:type="pct"/>
            <w:gridSpan w:val="2"/>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
                <w:iCs/>
                <w:lang w:val="en-GB"/>
              </w:rPr>
            </w:pPr>
            <w:r w:rsidRPr="00571E9E">
              <w:rPr>
                <w:rFonts w:eastAsia="Calibri" w:cs="Arial"/>
                <w:i/>
                <w:iCs/>
                <w:lang w:val="en-GB"/>
              </w:rPr>
              <w:t>69.3%</w:t>
            </w:r>
          </w:p>
        </w:tc>
        <w:tc>
          <w:tcPr>
            <w:tcW w:w="436"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
                <w:iCs/>
                <w:lang w:val="en-GB"/>
              </w:rPr>
            </w:pPr>
            <w:r w:rsidRPr="00571E9E">
              <w:rPr>
                <w:rFonts w:eastAsia="Calibri" w:cs="Arial"/>
                <w:i/>
                <w:iCs/>
                <w:lang w:val="en-GB"/>
              </w:rPr>
              <w:t>76.3%</w:t>
            </w:r>
          </w:p>
        </w:tc>
      </w:tr>
    </w:tbl>
    <w:p w:rsidR="00866B4C" w:rsidRPr="00571E9E" w:rsidRDefault="00866B4C" w:rsidP="00866B4C">
      <w:pPr>
        <w:spacing w:line="360" w:lineRule="auto"/>
        <w:rPr>
          <w:rFonts w:eastAsia="Calibri" w:cs="Arial"/>
          <w:bCs/>
          <w:i/>
          <w:szCs w:val="22"/>
          <w:lang w:val="en-GB"/>
        </w:rPr>
      </w:pPr>
      <w:r w:rsidRPr="00571E9E">
        <w:rPr>
          <w:rFonts w:eastAsia="Calibri" w:cs="Arial"/>
          <w:bCs/>
          <w:i/>
          <w:szCs w:val="22"/>
          <w:lang w:val="en-GB"/>
        </w:rPr>
        <w:t xml:space="preserve">Fig. </w:t>
      </w:r>
      <w:r>
        <w:rPr>
          <w:rFonts w:eastAsia="Calibri" w:cs="Arial"/>
          <w:bCs/>
          <w:i/>
          <w:szCs w:val="22"/>
          <w:lang w:val="en-GB"/>
        </w:rPr>
        <w:t>25</w:t>
      </w:r>
      <w:r w:rsidRPr="00571E9E">
        <w:rPr>
          <w:rFonts w:eastAsia="Calibri" w:cs="Arial"/>
          <w:bCs/>
          <w:i/>
          <w:szCs w:val="22"/>
          <w:lang w:val="en-GB"/>
        </w:rPr>
        <w:t>. Completion rates of upper secondary programmes.</w:t>
      </w:r>
    </w:p>
    <w:p w:rsidR="00866B4C" w:rsidRPr="00571E9E" w:rsidRDefault="00866B4C" w:rsidP="00866B4C">
      <w:pPr>
        <w:spacing w:line="360" w:lineRule="auto"/>
        <w:rPr>
          <w:rFonts w:eastAsia="Calibri" w:cs="Arial"/>
          <w:bCs/>
          <w:szCs w:val="22"/>
          <w:lang w:val="en-GB"/>
        </w:rPr>
      </w:pPr>
      <w:r w:rsidRPr="00571E9E">
        <w:rPr>
          <w:rFonts w:eastAsia="Calibri" w:cs="Arial"/>
          <w:bCs/>
          <w:szCs w:val="22"/>
          <w:lang w:val="en-GB"/>
        </w:rPr>
        <w:t>HAVO = senior general secondary education; VWO = pre-university education; MBO = secondary vocational education</w:t>
      </w:r>
    </w:p>
    <w:p w:rsidR="00866B4C" w:rsidRPr="00571E9E" w:rsidRDefault="00866B4C" w:rsidP="00866B4C">
      <w:pPr>
        <w:spacing w:line="360" w:lineRule="auto"/>
        <w:rPr>
          <w:rFonts w:eastAsia="Calibri" w:cs="Arial"/>
          <w:bCs/>
          <w:szCs w:val="22"/>
          <w:lang w:val="en-GB"/>
        </w:rPr>
      </w:pPr>
    </w:p>
    <w:p w:rsidR="00866B4C" w:rsidRPr="00571E9E" w:rsidRDefault="00866B4C" w:rsidP="00866B4C">
      <w:pPr>
        <w:spacing w:line="360" w:lineRule="auto"/>
        <w:rPr>
          <w:rFonts w:eastAsia="Calibri" w:cs="Arial"/>
          <w:i/>
          <w:szCs w:val="22"/>
          <w:lang w:val="en-GB"/>
        </w:rPr>
      </w:pPr>
      <w:r w:rsidRPr="00571E9E">
        <w:rPr>
          <w:rFonts w:eastAsia="Calibri" w:cs="Arial"/>
          <w:i/>
          <w:szCs w:val="22"/>
          <w:lang w:val="en-GB"/>
        </w:rPr>
        <w:t>The number and percentage of dropouts and repetitions</w:t>
      </w:r>
    </w:p>
    <w:p w:rsidR="00866B4C" w:rsidRPr="00571E9E" w:rsidRDefault="00866B4C" w:rsidP="00866B4C">
      <w:pPr>
        <w:spacing w:line="360" w:lineRule="auto"/>
        <w:rPr>
          <w:rFonts w:eastAsia="Calibri" w:cs="Arial"/>
          <w:szCs w:val="22"/>
          <w:lang w:val="en-GB"/>
        </w:rPr>
      </w:pPr>
      <w:r w:rsidRPr="00571E9E">
        <w:rPr>
          <w:rFonts w:eastAsia="Calibri" w:cs="Arial"/>
          <w:szCs w:val="22"/>
          <w:lang w:val="en-GB"/>
        </w:rPr>
        <w:t xml:space="preserve">This relates to the percentage of young people aged 18 to 24 who are not enrolled in education and have not attained a basic qualification level (MBO-2 certificate, HAVO or VWO). </w:t>
      </w:r>
    </w:p>
    <w:tbl>
      <w:tblPr>
        <w:tblStyle w:val="Lichtearcering14"/>
        <w:tblW w:w="0" w:type="auto"/>
        <w:jc w:val="center"/>
        <w:tblInd w:w="0" w:type="dxa"/>
        <w:tblLayout w:type="fixed"/>
        <w:tblLook w:val="04A0" w:firstRow="1" w:lastRow="0" w:firstColumn="1" w:lastColumn="0" w:noHBand="0" w:noVBand="1"/>
      </w:tblPr>
      <w:tblGrid>
        <w:gridCol w:w="2943"/>
        <w:gridCol w:w="1087"/>
        <w:gridCol w:w="1087"/>
        <w:gridCol w:w="1087"/>
      </w:tblGrid>
      <w:tr w:rsidR="00866B4C" w:rsidRPr="00571E9E" w:rsidTr="00696AD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43" w:type="dxa"/>
            <w:hideMark/>
          </w:tcPr>
          <w:p w:rsidR="00866B4C" w:rsidRPr="00571E9E" w:rsidRDefault="00866B4C" w:rsidP="00696AD7">
            <w:pPr>
              <w:rPr>
                <w:rFonts w:ascii="Cambria" w:eastAsia="Calibri" w:hAnsi="Cambria"/>
                <w:szCs w:val="22"/>
              </w:rPr>
            </w:pPr>
          </w:p>
        </w:tc>
        <w:tc>
          <w:tcPr>
            <w:tcW w:w="1087" w:type="dxa"/>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2011</w:t>
            </w:r>
          </w:p>
        </w:tc>
        <w:tc>
          <w:tcPr>
            <w:tcW w:w="1087" w:type="dxa"/>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2012</w:t>
            </w:r>
          </w:p>
        </w:tc>
        <w:tc>
          <w:tcPr>
            <w:tcW w:w="1087" w:type="dxa"/>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2013</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43" w:type="dxa"/>
            <w:tcBorders>
              <w:top w:val="nil"/>
              <w:bottom w:val="nil"/>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Males</w:t>
            </w:r>
          </w:p>
        </w:tc>
        <w:tc>
          <w:tcPr>
            <w:tcW w:w="1087" w:type="dxa"/>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10.8%</w:t>
            </w:r>
          </w:p>
        </w:tc>
        <w:tc>
          <w:tcPr>
            <w:tcW w:w="1087" w:type="dxa"/>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10.2%</w:t>
            </w:r>
          </w:p>
        </w:tc>
        <w:tc>
          <w:tcPr>
            <w:tcW w:w="1087" w:type="dxa"/>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10.9%</w:t>
            </w:r>
          </w:p>
        </w:tc>
      </w:tr>
      <w:tr w:rsidR="00866B4C" w:rsidRPr="00571E9E" w:rsidTr="00696AD7">
        <w:trPr>
          <w:trHeight w:val="300"/>
          <w:jc w:val="center"/>
        </w:trPr>
        <w:tc>
          <w:tcPr>
            <w:cnfStyle w:val="001000000000" w:firstRow="0" w:lastRow="0" w:firstColumn="1" w:lastColumn="0" w:oddVBand="0" w:evenVBand="0" w:oddHBand="0" w:evenHBand="0" w:firstRowFirstColumn="0" w:firstRowLastColumn="0" w:lastRowFirstColumn="0" w:lastRowLastColumn="0"/>
            <w:tcW w:w="2943" w:type="dxa"/>
            <w:tcBorders>
              <w:top w:val="nil"/>
              <w:left w:val="nil"/>
              <w:bottom w:val="nil"/>
              <w:right w:val="nil"/>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Females</w:t>
            </w:r>
          </w:p>
        </w:tc>
        <w:tc>
          <w:tcPr>
            <w:tcW w:w="1087" w:type="dxa"/>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7.2%</w:t>
            </w:r>
          </w:p>
        </w:tc>
        <w:tc>
          <w:tcPr>
            <w:tcW w:w="1087" w:type="dxa"/>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7.3%</w:t>
            </w:r>
          </w:p>
        </w:tc>
        <w:tc>
          <w:tcPr>
            <w:tcW w:w="1087" w:type="dxa"/>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7.4%</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43" w:type="dxa"/>
            <w:tcBorders>
              <w:top w:val="nil"/>
              <w:bottom w:val="single" w:sz="8" w:space="0" w:color="000000" w:themeColor="text1"/>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Netherlands total</w:t>
            </w:r>
          </w:p>
        </w:tc>
        <w:tc>
          <w:tcPr>
            <w:tcW w:w="1087" w:type="dxa"/>
            <w:tcBorders>
              <w:top w:val="nil"/>
              <w:bottom w:val="single" w:sz="8" w:space="0" w:color="000000" w:themeColor="text1"/>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9.1%</w:t>
            </w:r>
          </w:p>
        </w:tc>
        <w:tc>
          <w:tcPr>
            <w:tcW w:w="1087" w:type="dxa"/>
            <w:tcBorders>
              <w:top w:val="nil"/>
              <w:bottom w:val="single" w:sz="8" w:space="0" w:color="000000" w:themeColor="text1"/>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8.8%</w:t>
            </w:r>
          </w:p>
        </w:tc>
        <w:tc>
          <w:tcPr>
            <w:tcW w:w="1087" w:type="dxa"/>
            <w:tcBorders>
              <w:top w:val="nil"/>
              <w:bottom w:val="single" w:sz="8" w:space="0" w:color="000000" w:themeColor="text1"/>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9.2%</w:t>
            </w:r>
          </w:p>
        </w:tc>
      </w:tr>
    </w:tbl>
    <w:p w:rsidR="00866B4C" w:rsidRPr="00571E9E" w:rsidRDefault="00866B4C" w:rsidP="00866B4C">
      <w:pPr>
        <w:spacing w:line="360" w:lineRule="auto"/>
        <w:rPr>
          <w:rFonts w:eastAsia="Calibri" w:cs="Arial"/>
          <w:bCs/>
          <w:i/>
          <w:szCs w:val="22"/>
          <w:lang w:val="en-GB"/>
        </w:rPr>
      </w:pPr>
      <w:r w:rsidRPr="00571E9E">
        <w:rPr>
          <w:rFonts w:eastAsia="Calibri" w:cs="Arial"/>
          <w:bCs/>
          <w:i/>
          <w:szCs w:val="22"/>
          <w:lang w:val="en-GB"/>
        </w:rPr>
        <w:t xml:space="preserve">Fig. </w:t>
      </w:r>
      <w:r>
        <w:rPr>
          <w:rFonts w:eastAsia="Calibri" w:cs="Arial"/>
          <w:bCs/>
          <w:i/>
          <w:szCs w:val="22"/>
          <w:lang w:val="en-GB"/>
        </w:rPr>
        <w:t>26</w:t>
      </w:r>
      <w:r w:rsidRPr="00571E9E">
        <w:rPr>
          <w:rFonts w:eastAsia="Calibri" w:cs="Arial"/>
          <w:bCs/>
          <w:i/>
          <w:szCs w:val="22"/>
          <w:lang w:val="en-GB"/>
        </w:rPr>
        <w:t xml:space="preserve">. Dropout rates: proportion of early school-leavers from education and training. </w:t>
      </w:r>
    </w:p>
    <w:p w:rsidR="00866B4C" w:rsidRPr="00571E9E" w:rsidRDefault="00866B4C" w:rsidP="00866B4C">
      <w:pPr>
        <w:spacing w:line="360" w:lineRule="auto"/>
        <w:rPr>
          <w:rFonts w:eastAsia="Calibri" w:cs="Arial"/>
          <w:bCs/>
          <w:i/>
          <w:szCs w:val="22"/>
          <w:lang w:val="en-GB"/>
        </w:rPr>
      </w:pPr>
      <w:r w:rsidRPr="00571E9E">
        <w:rPr>
          <w:rFonts w:eastAsia="Calibri" w:cs="Arial"/>
          <w:bCs/>
          <w:i/>
          <w:szCs w:val="22"/>
          <w:lang w:val="en-GB"/>
        </w:rPr>
        <w:t>Source: Eurostat.</w:t>
      </w:r>
    </w:p>
    <w:p w:rsidR="00866B4C" w:rsidRPr="00571E9E" w:rsidRDefault="00866B4C" w:rsidP="00866B4C">
      <w:pPr>
        <w:spacing w:line="360" w:lineRule="auto"/>
        <w:rPr>
          <w:rFonts w:eastAsia="Calibri" w:cs="Arial"/>
          <w:bCs/>
          <w:i/>
          <w:szCs w:val="22"/>
          <w:lang w:val="en-GB"/>
        </w:rPr>
      </w:pPr>
    </w:p>
    <w:tbl>
      <w:tblPr>
        <w:tblStyle w:val="Lichtearcering14"/>
        <w:tblW w:w="5000" w:type="pct"/>
        <w:tblInd w:w="0" w:type="dxa"/>
        <w:tblLook w:val="04A0" w:firstRow="1" w:lastRow="0" w:firstColumn="1" w:lastColumn="0" w:noHBand="0" w:noVBand="1"/>
      </w:tblPr>
      <w:tblGrid>
        <w:gridCol w:w="1231"/>
        <w:gridCol w:w="905"/>
        <w:gridCol w:w="933"/>
        <w:gridCol w:w="879"/>
        <w:gridCol w:w="906"/>
        <w:gridCol w:w="906"/>
        <w:gridCol w:w="906"/>
        <w:gridCol w:w="906"/>
        <w:gridCol w:w="906"/>
        <w:gridCol w:w="810"/>
      </w:tblGrid>
      <w:tr w:rsidR="00866B4C" w:rsidRPr="00571E9E" w:rsidTr="00696AD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0" w:type="pct"/>
            <w:noWrap/>
            <w:hideMark/>
          </w:tcPr>
          <w:p w:rsidR="00866B4C" w:rsidRPr="00571E9E" w:rsidRDefault="00866B4C" w:rsidP="00696AD7">
            <w:pPr>
              <w:rPr>
                <w:rFonts w:ascii="Cambria" w:eastAsia="Calibri" w:hAnsi="Cambria"/>
                <w:szCs w:val="22"/>
              </w:rPr>
            </w:pPr>
          </w:p>
        </w:tc>
        <w:tc>
          <w:tcPr>
            <w:tcW w:w="993" w:type="pct"/>
            <w:gridSpan w:val="2"/>
            <w:tcBorders>
              <w:right w:val="single" w:sz="4" w:space="0" w:color="auto"/>
            </w:tcBorders>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Pre-primary</w:t>
            </w:r>
          </w:p>
        </w:tc>
        <w:tc>
          <w:tcPr>
            <w:tcW w:w="3357" w:type="pct"/>
            <w:gridSpan w:val="7"/>
            <w:tcBorders>
              <w:left w:val="single" w:sz="4" w:space="0" w:color="auto"/>
            </w:tcBorders>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Primary</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0" w:type="pct"/>
            <w:tcBorders>
              <w:top w:val="nil"/>
              <w:bottom w:val="nil"/>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Age</w:t>
            </w:r>
          </w:p>
        </w:tc>
        <w:tc>
          <w:tcPr>
            <w:tcW w:w="489"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4-5 yrs</w:t>
            </w:r>
          </w:p>
        </w:tc>
        <w:tc>
          <w:tcPr>
            <w:tcW w:w="504" w:type="pct"/>
            <w:tcBorders>
              <w:top w:val="nil"/>
              <w:bottom w:val="nil"/>
              <w:right w:val="single" w:sz="4" w:space="0" w:color="auto"/>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5 -6 yrs</w:t>
            </w:r>
          </w:p>
        </w:tc>
        <w:tc>
          <w:tcPr>
            <w:tcW w:w="475" w:type="pct"/>
            <w:tcBorders>
              <w:top w:val="nil"/>
              <w:left w:val="single" w:sz="4" w:space="0" w:color="auto"/>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6-7 yrs</w:t>
            </w:r>
          </w:p>
        </w:tc>
        <w:tc>
          <w:tcPr>
            <w:tcW w:w="489"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7-8 yrs</w:t>
            </w:r>
          </w:p>
        </w:tc>
        <w:tc>
          <w:tcPr>
            <w:tcW w:w="489"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8-9 yrs</w:t>
            </w:r>
          </w:p>
        </w:tc>
        <w:tc>
          <w:tcPr>
            <w:tcW w:w="489"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9-10 yrs</w:t>
            </w:r>
          </w:p>
        </w:tc>
        <w:tc>
          <w:tcPr>
            <w:tcW w:w="489"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10-11 yrs</w:t>
            </w:r>
          </w:p>
        </w:tc>
        <w:tc>
          <w:tcPr>
            <w:tcW w:w="489"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11-12 yrs</w:t>
            </w:r>
          </w:p>
        </w:tc>
        <w:tc>
          <w:tcPr>
            <w:tcW w:w="438"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iCs/>
                <w:lang w:val="en-GB"/>
              </w:rPr>
            </w:pPr>
            <w:r w:rsidRPr="00571E9E">
              <w:rPr>
                <w:rFonts w:eastAsia="Calibri" w:cs="Arial"/>
                <w:iCs/>
                <w:lang w:val="en-GB"/>
              </w:rPr>
              <w:t>AV</w:t>
            </w:r>
          </w:p>
        </w:tc>
      </w:tr>
      <w:tr w:rsidR="00866B4C" w:rsidRPr="00571E9E" w:rsidTr="00696AD7">
        <w:trPr>
          <w:trHeight w:val="708"/>
        </w:trPr>
        <w:tc>
          <w:tcPr>
            <w:cnfStyle w:val="001000000000" w:firstRow="0" w:lastRow="0" w:firstColumn="1" w:lastColumn="0" w:oddVBand="0" w:evenVBand="0" w:oddHBand="0" w:evenHBand="0" w:firstRowFirstColumn="0" w:firstRowLastColumn="0" w:lastRowFirstColumn="0" w:lastRowLastColumn="0"/>
            <w:tcW w:w="650" w:type="pct"/>
            <w:tcBorders>
              <w:top w:val="nil"/>
              <w:left w:val="nil"/>
              <w:bottom w:val="single" w:sz="8" w:space="0" w:color="000000" w:themeColor="text1"/>
              <w:right w:val="nil"/>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Retention rates per group</w:t>
            </w:r>
          </w:p>
        </w:tc>
        <w:tc>
          <w:tcPr>
            <w:tcW w:w="489" w:type="pct"/>
            <w:tcBorders>
              <w:top w:val="nil"/>
              <w:left w:val="nil"/>
              <w:bottom w:val="single" w:sz="8" w:space="0" w:color="000000" w:themeColor="text1"/>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4.2%</w:t>
            </w:r>
          </w:p>
        </w:tc>
        <w:tc>
          <w:tcPr>
            <w:tcW w:w="504" w:type="pct"/>
            <w:tcBorders>
              <w:top w:val="nil"/>
              <w:left w:val="nil"/>
              <w:bottom w:val="single" w:sz="8" w:space="0" w:color="000000" w:themeColor="text1"/>
              <w:right w:val="single" w:sz="4" w:space="0" w:color="auto"/>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10.5%</w:t>
            </w:r>
          </w:p>
        </w:tc>
        <w:tc>
          <w:tcPr>
            <w:tcW w:w="475" w:type="pct"/>
            <w:tcBorders>
              <w:top w:val="nil"/>
              <w:left w:val="single" w:sz="4" w:space="0" w:color="auto"/>
              <w:bottom w:val="single" w:sz="8" w:space="0" w:color="000000" w:themeColor="text1"/>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5.0%</w:t>
            </w:r>
          </w:p>
        </w:tc>
        <w:tc>
          <w:tcPr>
            <w:tcW w:w="489" w:type="pct"/>
            <w:tcBorders>
              <w:top w:val="nil"/>
              <w:left w:val="nil"/>
              <w:bottom w:val="single" w:sz="8" w:space="0" w:color="000000" w:themeColor="text1"/>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3.8%</w:t>
            </w:r>
          </w:p>
        </w:tc>
        <w:tc>
          <w:tcPr>
            <w:tcW w:w="489" w:type="pct"/>
            <w:tcBorders>
              <w:top w:val="nil"/>
              <w:left w:val="nil"/>
              <w:bottom w:val="single" w:sz="8" w:space="0" w:color="000000" w:themeColor="text1"/>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w:t>
            </w:r>
          </w:p>
        </w:tc>
        <w:tc>
          <w:tcPr>
            <w:tcW w:w="489" w:type="pct"/>
            <w:tcBorders>
              <w:top w:val="nil"/>
              <w:left w:val="nil"/>
              <w:bottom w:val="single" w:sz="8" w:space="0" w:color="000000" w:themeColor="text1"/>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1.3%</w:t>
            </w:r>
          </w:p>
        </w:tc>
        <w:tc>
          <w:tcPr>
            <w:tcW w:w="489" w:type="pct"/>
            <w:tcBorders>
              <w:top w:val="nil"/>
              <w:left w:val="nil"/>
              <w:bottom w:val="single" w:sz="8" w:space="0" w:color="000000" w:themeColor="text1"/>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1.0%</w:t>
            </w:r>
          </w:p>
        </w:tc>
        <w:tc>
          <w:tcPr>
            <w:tcW w:w="489" w:type="pct"/>
            <w:tcBorders>
              <w:top w:val="nil"/>
              <w:left w:val="nil"/>
              <w:bottom w:val="single" w:sz="8" w:space="0" w:color="000000" w:themeColor="text1"/>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0.4%</w:t>
            </w:r>
          </w:p>
        </w:tc>
        <w:tc>
          <w:tcPr>
            <w:tcW w:w="438" w:type="pct"/>
            <w:tcBorders>
              <w:top w:val="nil"/>
              <w:left w:val="nil"/>
              <w:bottom w:val="single" w:sz="8" w:space="0" w:color="000000" w:themeColor="text1"/>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3.4%</w:t>
            </w:r>
          </w:p>
        </w:tc>
      </w:tr>
    </w:tbl>
    <w:p w:rsidR="00866B4C" w:rsidRPr="00571E9E" w:rsidRDefault="00866B4C" w:rsidP="00866B4C">
      <w:pPr>
        <w:spacing w:line="360" w:lineRule="auto"/>
        <w:rPr>
          <w:rFonts w:eastAsia="Calibri" w:cs="Arial"/>
          <w:bCs/>
          <w:i/>
          <w:szCs w:val="22"/>
          <w:lang w:val="en-GB"/>
        </w:rPr>
      </w:pPr>
      <w:r w:rsidRPr="00571E9E">
        <w:rPr>
          <w:rFonts w:eastAsia="Calibri" w:cs="Arial"/>
          <w:bCs/>
          <w:i/>
          <w:szCs w:val="22"/>
          <w:lang w:val="en-GB"/>
        </w:rPr>
        <w:t xml:space="preserve">Fig. </w:t>
      </w:r>
      <w:r>
        <w:rPr>
          <w:rFonts w:eastAsia="Calibri" w:cs="Arial"/>
          <w:bCs/>
          <w:i/>
          <w:szCs w:val="22"/>
          <w:lang w:val="en-GB"/>
        </w:rPr>
        <w:t>27</w:t>
      </w:r>
      <w:r w:rsidRPr="00571E9E">
        <w:rPr>
          <w:rFonts w:eastAsia="Calibri" w:cs="Arial"/>
          <w:bCs/>
          <w:i/>
          <w:szCs w:val="22"/>
          <w:lang w:val="en-GB"/>
        </w:rPr>
        <w:t>. Retention rates in primary education per age category. Source: ITS, 2012</w:t>
      </w:r>
    </w:p>
    <w:p w:rsidR="00866B4C" w:rsidRPr="00571E9E" w:rsidRDefault="00866B4C" w:rsidP="00866B4C">
      <w:pPr>
        <w:spacing w:line="360" w:lineRule="auto"/>
        <w:rPr>
          <w:rFonts w:eastAsia="Calibri" w:cs="Arial"/>
          <w:szCs w:val="22"/>
          <w:lang w:val="en-GB"/>
        </w:rPr>
      </w:pPr>
    </w:p>
    <w:tbl>
      <w:tblPr>
        <w:tblStyle w:val="Lichtearcering21"/>
        <w:tblW w:w="5000" w:type="pct"/>
        <w:tblInd w:w="0" w:type="dxa"/>
        <w:tblLook w:val="04A0" w:firstRow="1" w:lastRow="0" w:firstColumn="1" w:lastColumn="0" w:noHBand="0" w:noVBand="1"/>
      </w:tblPr>
      <w:tblGrid>
        <w:gridCol w:w="1977"/>
        <w:gridCol w:w="1065"/>
        <w:gridCol w:w="1065"/>
        <w:gridCol w:w="1067"/>
        <w:gridCol w:w="1067"/>
        <w:gridCol w:w="1067"/>
        <w:gridCol w:w="951"/>
        <w:gridCol w:w="1029"/>
      </w:tblGrid>
      <w:tr w:rsidR="00866B4C" w:rsidRPr="00571E9E" w:rsidTr="00696AD7">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639" w:type="pct"/>
            <w:noWrap/>
            <w:hideMark/>
          </w:tcPr>
          <w:p w:rsidR="00866B4C" w:rsidRPr="00571E9E" w:rsidRDefault="00866B4C" w:rsidP="00696AD7">
            <w:pPr>
              <w:rPr>
                <w:rFonts w:ascii="Cambria" w:eastAsia="Calibri" w:hAnsi="Cambria"/>
                <w:szCs w:val="22"/>
              </w:rPr>
            </w:pPr>
          </w:p>
        </w:tc>
        <w:tc>
          <w:tcPr>
            <w:tcW w:w="634" w:type="pct"/>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 xml:space="preserve">School </w:t>
            </w:r>
          </w:p>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year</w:t>
            </w:r>
          </w:p>
        </w:tc>
        <w:tc>
          <w:tcPr>
            <w:tcW w:w="634" w:type="pct"/>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2008/</w:t>
            </w:r>
          </w:p>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2009</w:t>
            </w:r>
          </w:p>
        </w:tc>
        <w:tc>
          <w:tcPr>
            <w:tcW w:w="635" w:type="pct"/>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2009/</w:t>
            </w:r>
          </w:p>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2010</w:t>
            </w:r>
          </w:p>
        </w:tc>
        <w:tc>
          <w:tcPr>
            <w:tcW w:w="635" w:type="pct"/>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2010/</w:t>
            </w:r>
          </w:p>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2011</w:t>
            </w:r>
          </w:p>
        </w:tc>
        <w:tc>
          <w:tcPr>
            <w:tcW w:w="635" w:type="pct"/>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2011/</w:t>
            </w:r>
          </w:p>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2012</w:t>
            </w:r>
          </w:p>
        </w:tc>
        <w:tc>
          <w:tcPr>
            <w:tcW w:w="573" w:type="pct"/>
            <w:noWrap/>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2012/</w:t>
            </w:r>
          </w:p>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2013</w:t>
            </w:r>
          </w:p>
        </w:tc>
        <w:tc>
          <w:tcPr>
            <w:tcW w:w="615" w:type="pct"/>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2013/</w:t>
            </w:r>
          </w:p>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2014</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bottom w:val="nil"/>
            </w:tcBorders>
            <w:noWrap/>
            <w:hideMark/>
          </w:tcPr>
          <w:p w:rsidR="00866B4C" w:rsidRPr="00571E9E" w:rsidRDefault="00866B4C" w:rsidP="00696AD7">
            <w:pPr>
              <w:spacing w:line="360" w:lineRule="auto"/>
              <w:rPr>
                <w:rFonts w:eastAsia="Calibri" w:cs="Arial"/>
                <w:lang w:val="en-GB"/>
              </w:rPr>
            </w:pPr>
            <w:r w:rsidRPr="00571E9E">
              <w:rPr>
                <w:rFonts w:eastAsia="Calibri" w:cs="Arial"/>
                <w:lang w:val="en-GB"/>
              </w:rPr>
              <w:t>Transitional year</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1.8%</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2.2%</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2.4%</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2.4%</w:t>
            </w:r>
          </w:p>
        </w:tc>
        <w:tc>
          <w:tcPr>
            <w:tcW w:w="573"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2.6%</w:t>
            </w:r>
          </w:p>
        </w:tc>
        <w:tc>
          <w:tcPr>
            <w:tcW w:w="615"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2.7%</w:t>
            </w:r>
          </w:p>
        </w:tc>
      </w:tr>
      <w:tr w:rsidR="00866B4C" w:rsidRPr="00571E9E" w:rsidTr="00696AD7">
        <w:trPr>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left w:val="nil"/>
              <w:bottom w:val="nil"/>
              <w:right w:val="nil"/>
            </w:tcBorders>
            <w:noWrap/>
            <w:hideMark/>
          </w:tcPr>
          <w:p w:rsidR="00866B4C" w:rsidRPr="00571E9E" w:rsidRDefault="00866B4C" w:rsidP="00696AD7">
            <w:pPr>
              <w:rPr>
                <w:rFonts w:ascii="Cambria" w:eastAsia="Calibri" w:hAnsi="Cambria"/>
                <w:szCs w:val="22"/>
              </w:rPr>
            </w:pP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w:t>
            </w: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3.6%</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4.0%</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4.3%</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4.2%</w:t>
            </w:r>
          </w:p>
        </w:tc>
        <w:tc>
          <w:tcPr>
            <w:tcW w:w="573"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4.1%</w:t>
            </w:r>
          </w:p>
        </w:tc>
        <w:tc>
          <w:tcPr>
            <w:tcW w:w="615" w:type="pct"/>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4.0%</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bottom w:val="nil"/>
            </w:tcBorders>
            <w:noWrap/>
            <w:hideMark/>
          </w:tcPr>
          <w:p w:rsidR="00866B4C" w:rsidRPr="00571E9E" w:rsidRDefault="00866B4C" w:rsidP="00696AD7">
            <w:pPr>
              <w:spacing w:line="360" w:lineRule="auto"/>
              <w:rPr>
                <w:rFonts w:eastAsia="Calibri" w:cs="Arial"/>
                <w:lang w:val="en-GB"/>
              </w:rPr>
            </w:pPr>
            <w:r w:rsidRPr="00571E9E">
              <w:rPr>
                <w:rFonts w:eastAsia="Calibri" w:cs="Arial"/>
                <w:lang w:val="en-GB"/>
              </w:rPr>
              <w:t>VMBO B</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3</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4.8%</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5.0%</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5.7%</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6.4%</w:t>
            </w:r>
          </w:p>
        </w:tc>
        <w:tc>
          <w:tcPr>
            <w:tcW w:w="573"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6.1%</w:t>
            </w:r>
          </w:p>
        </w:tc>
        <w:tc>
          <w:tcPr>
            <w:tcW w:w="615"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6.2%</w:t>
            </w:r>
          </w:p>
        </w:tc>
      </w:tr>
      <w:tr w:rsidR="00866B4C" w:rsidRPr="00571E9E" w:rsidTr="00696AD7">
        <w:trPr>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left w:val="nil"/>
              <w:bottom w:val="nil"/>
              <w:right w:val="nil"/>
            </w:tcBorders>
            <w:noWrap/>
            <w:hideMark/>
          </w:tcPr>
          <w:p w:rsidR="00866B4C" w:rsidRPr="00571E9E" w:rsidRDefault="00866B4C" w:rsidP="00696AD7">
            <w:pPr>
              <w:rPr>
                <w:rFonts w:ascii="Cambria" w:eastAsia="Calibri" w:hAnsi="Cambria"/>
                <w:szCs w:val="22"/>
              </w:rPr>
            </w:pP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w:t>
            </w: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1.5%</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1.9%</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2.5%</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3.0%</w:t>
            </w:r>
          </w:p>
        </w:tc>
        <w:tc>
          <w:tcPr>
            <w:tcW w:w="573"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2.7%</w:t>
            </w:r>
          </w:p>
        </w:tc>
        <w:tc>
          <w:tcPr>
            <w:tcW w:w="615" w:type="pct"/>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2.4%</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bottom w:val="nil"/>
            </w:tcBorders>
            <w:noWrap/>
            <w:hideMark/>
          </w:tcPr>
          <w:p w:rsidR="00866B4C" w:rsidRPr="00571E9E" w:rsidRDefault="00866B4C" w:rsidP="00696AD7">
            <w:pPr>
              <w:spacing w:line="360" w:lineRule="auto"/>
              <w:rPr>
                <w:rFonts w:eastAsia="Calibri" w:cs="Arial"/>
                <w:lang w:val="en-GB"/>
              </w:rPr>
            </w:pPr>
            <w:r w:rsidRPr="00571E9E">
              <w:rPr>
                <w:rFonts w:eastAsia="Calibri" w:cs="Arial"/>
                <w:lang w:val="en-GB"/>
              </w:rPr>
              <w:t>VMBO K</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3</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3.4%</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3.7%</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4.2%</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4.5%</w:t>
            </w:r>
          </w:p>
        </w:tc>
        <w:tc>
          <w:tcPr>
            <w:tcW w:w="573"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4.3%</w:t>
            </w:r>
          </w:p>
        </w:tc>
        <w:tc>
          <w:tcPr>
            <w:tcW w:w="615"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4.3%</w:t>
            </w:r>
          </w:p>
        </w:tc>
      </w:tr>
      <w:tr w:rsidR="00866B4C" w:rsidRPr="00571E9E" w:rsidTr="00696AD7">
        <w:trPr>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left w:val="nil"/>
              <w:bottom w:val="nil"/>
              <w:right w:val="nil"/>
            </w:tcBorders>
            <w:noWrap/>
            <w:hideMark/>
          </w:tcPr>
          <w:p w:rsidR="00866B4C" w:rsidRPr="00571E9E" w:rsidRDefault="00866B4C" w:rsidP="00696AD7">
            <w:pPr>
              <w:rPr>
                <w:rFonts w:ascii="Cambria" w:eastAsia="Calibri" w:hAnsi="Cambria"/>
                <w:szCs w:val="22"/>
              </w:rPr>
            </w:pP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w:t>
            </w: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3.1%</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3.2%</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3.3%</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4.2%</w:t>
            </w:r>
          </w:p>
        </w:tc>
        <w:tc>
          <w:tcPr>
            <w:tcW w:w="573"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4.4%</w:t>
            </w:r>
          </w:p>
        </w:tc>
        <w:tc>
          <w:tcPr>
            <w:tcW w:w="615" w:type="pct"/>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3.8%</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bottom w:val="nil"/>
            </w:tcBorders>
            <w:noWrap/>
            <w:hideMark/>
          </w:tcPr>
          <w:p w:rsidR="00866B4C" w:rsidRPr="00571E9E" w:rsidRDefault="00866B4C" w:rsidP="00696AD7">
            <w:pPr>
              <w:spacing w:line="360" w:lineRule="auto"/>
              <w:rPr>
                <w:rFonts w:eastAsia="Calibri" w:cs="Arial"/>
                <w:lang w:val="en-GB"/>
              </w:rPr>
            </w:pPr>
            <w:r w:rsidRPr="00571E9E">
              <w:rPr>
                <w:rFonts w:eastAsia="Calibri" w:cs="Arial"/>
                <w:lang w:val="en-GB"/>
              </w:rPr>
              <w:t>VMBO G/T</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3</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6.9%</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7.3%</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8.2%</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8.3%</w:t>
            </w:r>
          </w:p>
        </w:tc>
        <w:tc>
          <w:tcPr>
            <w:tcW w:w="573"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8.0%</w:t>
            </w:r>
          </w:p>
        </w:tc>
        <w:tc>
          <w:tcPr>
            <w:tcW w:w="615"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7.7%</w:t>
            </w:r>
          </w:p>
        </w:tc>
      </w:tr>
      <w:tr w:rsidR="00866B4C" w:rsidRPr="00571E9E" w:rsidTr="00696AD7">
        <w:trPr>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left w:val="nil"/>
              <w:bottom w:val="nil"/>
              <w:right w:val="nil"/>
            </w:tcBorders>
            <w:noWrap/>
            <w:hideMark/>
          </w:tcPr>
          <w:p w:rsidR="00866B4C" w:rsidRPr="00571E9E" w:rsidRDefault="00866B4C" w:rsidP="00696AD7">
            <w:pPr>
              <w:rPr>
                <w:rFonts w:ascii="Cambria" w:eastAsia="Calibri" w:hAnsi="Cambria"/>
                <w:szCs w:val="22"/>
              </w:rPr>
            </w:pP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w:t>
            </w: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3.8%</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4.4%</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5.3%</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6.8%</w:t>
            </w:r>
          </w:p>
        </w:tc>
        <w:tc>
          <w:tcPr>
            <w:tcW w:w="573"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6.3%</w:t>
            </w:r>
          </w:p>
        </w:tc>
        <w:tc>
          <w:tcPr>
            <w:tcW w:w="615" w:type="pct"/>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5.3%</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bottom w:val="nil"/>
            </w:tcBorders>
            <w:noWrap/>
            <w:hideMark/>
          </w:tcPr>
          <w:p w:rsidR="00866B4C" w:rsidRPr="00571E9E" w:rsidRDefault="00866B4C" w:rsidP="00696AD7">
            <w:pPr>
              <w:spacing w:line="360" w:lineRule="auto"/>
              <w:rPr>
                <w:rFonts w:eastAsia="Calibri" w:cs="Arial"/>
                <w:lang w:val="en-GB"/>
              </w:rPr>
            </w:pPr>
            <w:r w:rsidRPr="00571E9E">
              <w:rPr>
                <w:rFonts w:eastAsia="Calibri" w:cs="Arial"/>
                <w:lang w:val="en-GB"/>
              </w:rPr>
              <w:t>HAVO</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3</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8.0%</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8.7%</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9.4%</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8.7%</w:t>
            </w:r>
          </w:p>
        </w:tc>
        <w:tc>
          <w:tcPr>
            <w:tcW w:w="573"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7.9%</w:t>
            </w:r>
          </w:p>
        </w:tc>
        <w:tc>
          <w:tcPr>
            <w:tcW w:w="615"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6.8%</w:t>
            </w:r>
          </w:p>
        </w:tc>
      </w:tr>
      <w:tr w:rsidR="00866B4C" w:rsidRPr="00571E9E" w:rsidTr="00696AD7">
        <w:trPr>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left w:val="nil"/>
              <w:bottom w:val="nil"/>
              <w:right w:val="nil"/>
            </w:tcBorders>
            <w:noWrap/>
            <w:hideMark/>
          </w:tcPr>
          <w:p w:rsidR="00866B4C" w:rsidRPr="00571E9E" w:rsidRDefault="00866B4C" w:rsidP="00696AD7">
            <w:pPr>
              <w:rPr>
                <w:rFonts w:ascii="Cambria" w:eastAsia="Calibri" w:hAnsi="Cambria"/>
                <w:szCs w:val="22"/>
              </w:rPr>
            </w:pP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4</w:t>
            </w: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13.0%</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14.0%</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14.2%</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14.5%</w:t>
            </w:r>
          </w:p>
        </w:tc>
        <w:tc>
          <w:tcPr>
            <w:tcW w:w="573"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14.1%</w:t>
            </w:r>
          </w:p>
        </w:tc>
        <w:tc>
          <w:tcPr>
            <w:tcW w:w="615" w:type="pct"/>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13.5%</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bottom w:val="nil"/>
            </w:tcBorders>
            <w:noWrap/>
            <w:hideMark/>
          </w:tcPr>
          <w:p w:rsidR="00866B4C" w:rsidRPr="00571E9E" w:rsidRDefault="00866B4C" w:rsidP="00696AD7">
            <w:pPr>
              <w:rPr>
                <w:rFonts w:ascii="Cambria" w:eastAsia="Calibri" w:hAnsi="Cambria"/>
                <w:szCs w:val="22"/>
              </w:rPr>
            </w:pP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5</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6.7%</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7.0%</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7.3%</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6.4%</w:t>
            </w:r>
          </w:p>
        </w:tc>
        <w:tc>
          <w:tcPr>
            <w:tcW w:w="573"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6.1%</w:t>
            </w:r>
          </w:p>
        </w:tc>
        <w:tc>
          <w:tcPr>
            <w:tcW w:w="615"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5.9%</w:t>
            </w:r>
          </w:p>
        </w:tc>
      </w:tr>
      <w:tr w:rsidR="00866B4C" w:rsidRPr="00571E9E" w:rsidTr="00696AD7">
        <w:trPr>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left w:val="nil"/>
              <w:bottom w:val="nil"/>
              <w:right w:val="nil"/>
            </w:tcBorders>
            <w:noWrap/>
            <w:hideMark/>
          </w:tcPr>
          <w:p w:rsidR="00866B4C" w:rsidRPr="00571E9E" w:rsidRDefault="00866B4C" w:rsidP="00696AD7">
            <w:pPr>
              <w:spacing w:line="360" w:lineRule="auto"/>
              <w:rPr>
                <w:rFonts w:eastAsia="Calibri" w:cs="Arial"/>
                <w:lang w:val="en-GB"/>
              </w:rPr>
            </w:pPr>
            <w:r w:rsidRPr="00571E9E">
              <w:rPr>
                <w:rFonts w:eastAsia="Calibri" w:cs="Arial"/>
                <w:lang w:val="en-GB"/>
              </w:rPr>
              <w:t>VWO</w:t>
            </w: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w:t>
            </w: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3.0%</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3.5%</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3.4%</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3.3%</w:t>
            </w:r>
          </w:p>
        </w:tc>
        <w:tc>
          <w:tcPr>
            <w:tcW w:w="573"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3.6%</w:t>
            </w:r>
          </w:p>
        </w:tc>
        <w:tc>
          <w:tcPr>
            <w:tcW w:w="615" w:type="pct"/>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3.0%</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bottom w:val="nil"/>
            </w:tcBorders>
            <w:noWrap/>
            <w:hideMark/>
          </w:tcPr>
          <w:p w:rsidR="00866B4C" w:rsidRPr="00571E9E" w:rsidRDefault="00866B4C" w:rsidP="00696AD7">
            <w:pPr>
              <w:rPr>
                <w:rFonts w:ascii="Cambria" w:eastAsia="Calibri" w:hAnsi="Cambria"/>
                <w:szCs w:val="22"/>
              </w:rPr>
            </w:pP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4</w:t>
            </w:r>
          </w:p>
        </w:tc>
        <w:tc>
          <w:tcPr>
            <w:tcW w:w="634"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10.0%</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10.9%</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11.6%</w:t>
            </w:r>
          </w:p>
        </w:tc>
        <w:tc>
          <w:tcPr>
            <w:tcW w:w="635"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11.1%</w:t>
            </w:r>
          </w:p>
        </w:tc>
        <w:tc>
          <w:tcPr>
            <w:tcW w:w="573" w:type="pct"/>
            <w:tcBorders>
              <w:top w:val="nil"/>
              <w:bottom w:val="nil"/>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10.3%</w:t>
            </w:r>
          </w:p>
        </w:tc>
        <w:tc>
          <w:tcPr>
            <w:tcW w:w="615" w:type="pct"/>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9.5%</w:t>
            </w:r>
          </w:p>
        </w:tc>
      </w:tr>
      <w:tr w:rsidR="00866B4C" w:rsidRPr="00571E9E" w:rsidTr="00696AD7">
        <w:trPr>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left w:val="nil"/>
              <w:bottom w:val="nil"/>
              <w:right w:val="nil"/>
            </w:tcBorders>
            <w:noWrap/>
            <w:hideMark/>
          </w:tcPr>
          <w:p w:rsidR="00866B4C" w:rsidRPr="00571E9E" w:rsidRDefault="00866B4C" w:rsidP="00696AD7">
            <w:pPr>
              <w:rPr>
                <w:rFonts w:ascii="Cambria" w:eastAsia="Calibri" w:hAnsi="Cambria"/>
                <w:szCs w:val="22"/>
              </w:rPr>
            </w:pP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5</w:t>
            </w:r>
          </w:p>
        </w:tc>
        <w:tc>
          <w:tcPr>
            <w:tcW w:w="634"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9.1%</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9.9%</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10.8%</w:t>
            </w:r>
          </w:p>
        </w:tc>
        <w:tc>
          <w:tcPr>
            <w:tcW w:w="635"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11.7%</w:t>
            </w:r>
          </w:p>
        </w:tc>
        <w:tc>
          <w:tcPr>
            <w:tcW w:w="573" w:type="pct"/>
            <w:tcBorders>
              <w:top w:val="nil"/>
              <w:left w:val="nil"/>
              <w:bottom w:val="nil"/>
              <w:right w:val="nil"/>
            </w:tcBorders>
            <w:noWrap/>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10.4%</w:t>
            </w:r>
          </w:p>
        </w:tc>
        <w:tc>
          <w:tcPr>
            <w:tcW w:w="615" w:type="pct"/>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9.3%</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9" w:type="pct"/>
            <w:tcBorders>
              <w:top w:val="nil"/>
              <w:bottom w:val="single" w:sz="8" w:space="0" w:color="000000" w:themeColor="text1"/>
            </w:tcBorders>
            <w:noWrap/>
            <w:hideMark/>
          </w:tcPr>
          <w:p w:rsidR="00866B4C" w:rsidRPr="00571E9E" w:rsidRDefault="00866B4C" w:rsidP="00696AD7">
            <w:pPr>
              <w:rPr>
                <w:rFonts w:ascii="Cambria" w:eastAsia="Calibri" w:hAnsi="Cambria"/>
                <w:szCs w:val="22"/>
              </w:rPr>
            </w:pPr>
          </w:p>
        </w:tc>
        <w:tc>
          <w:tcPr>
            <w:tcW w:w="634"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6</w:t>
            </w:r>
          </w:p>
        </w:tc>
        <w:tc>
          <w:tcPr>
            <w:tcW w:w="634"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1.0%</w:t>
            </w:r>
          </w:p>
        </w:tc>
        <w:tc>
          <w:tcPr>
            <w:tcW w:w="635"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4.1%</w:t>
            </w:r>
          </w:p>
        </w:tc>
        <w:tc>
          <w:tcPr>
            <w:tcW w:w="635"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5.0%</w:t>
            </w:r>
          </w:p>
        </w:tc>
        <w:tc>
          <w:tcPr>
            <w:tcW w:w="635"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5.0%</w:t>
            </w:r>
          </w:p>
        </w:tc>
        <w:tc>
          <w:tcPr>
            <w:tcW w:w="573" w:type="pct"/>
            <w:tcBorders>
              <w:top w:val="nil"/>
              <w:bottom w:val="single" w:sz="8" w:space="0" w:color="000000" w:themeColor="text1"/>
            </w:tcBorders>
            <w:noWrap/>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3.7%</w:t>
            </w:r>
          </w:p>
        </w:tc>
        <w:tc>
          <w:tcPr>
            <w:tcW w:w="615" w:type="pct"/>
            <w:tcBorders>
              <w:top w:val="nil"/>
              <w:bottom w:val="single" w:sz="8" w:space="0" w:color="000000" w:themeColor="text1"/>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4.4%</w:t>
            </w:r>
          </w:p>
        </w:tc>
      </w:tr>
    </w:tbl>
    <w:p w:rsidR="00866B4C" w:rsidRPr="00571E9E" w:rsidRDefault="00866B4C" w:rsidP="00866B4C">
      <w:pPr>
        <w:spacing w:line="360" w:lineRule="auto"/>
        <w:rPr>
          <w:rFonts w:eastAsia="Calibri" w:cs="Arial"/>
          <w:i/>
          <w:szCs w:val="22"/>
          <w:lang w:val="en-GB"/>
        </w:rPr>
      </w:pPr>
      <w:r w:rsidRPr="00571E9E">
        <w:rPr>
          <w:rFonts w:eastAsia="Calibri" w:cs="Arial"/>
          <w:i/>
          <w:szCs w:val="22"/>
          <w:lang w:val="en-GB"/>
        </w:rPr>
        <w:t xml:space="preserve">Fig. </w:t>
      </w:r>
      <w:r>
        <w:rPr>
          <w:rFonts w:eastAsia="Calibri" w:cs="Arial"/>
          <w:i/>
          <w:szCs w:val="22"/>
          <w:lang w:val="en-GB"/>
        </w:rPr>
        <w:t>28</w:t>
      </w:r>
      <w:r w:rsidRPr="00571E9E">
        <w:rPr>
          <w:rFonts w:eastAsia="Calibri" w:cs="Arial"/>
          <w:i/>
          <w:szCs w:val="22"/>
          <w:lang w:val="en-GB"/>
        </w:rPr>
        <w:t>. Retention rates in secondary education per school year. Source: Education Executive Agency (DUO)</w:t>
      </w:r>
    </w:p>
    <w:p w:rsidR="00866B4C" w:rsidRPr="00571E9E" w:rsidRDefault="00866B4C" w:rsidP="00866B4C">
      <w:pPr>
        <w:spacing w:line="360" w:lineRule="auto"/>
        <w:rPr>
          <w:rFonts w:eastAsia="Calibri" w:cs="Arial"/>
          <w:szCs w:val="22"/>
          <w:lang w:val="en-GB"/>
        </w:rPr>
      </w:pPr>
      <w:r w:rsidRPr="00571E9E">
        <w:rPr>
          <w:rFonts w:eastAsia="Calibri" w:cs="Arial"/>
          <w:szCs w:val="22"/>
          <w:lang w:val="en-GB"/>
        </w:rPr>
        <w:t>VMBO = pre-vocational secondary education</w:t>
      </w:r>
    </w:p>
    <w:p w:rsidR="00866B4C" w:rsidRPr="00571E9E" w:rsidRDefault="00866B4C" w:rsidP="00866B4C">
      <w:pPr>
        <w:spacing w:line="360" w:lineRule="auto"/>
        <w:rPr>
          <w:rFonts w:eastAsia="Calibri" w:cs="Arial"/>
          <w:szCs w:val="22"/>
          <w:lang w:val="en-GB"/>
        </w:rPr>
      </w:pPr>
    </w:p>
    <w:p w:rsidR="00866B4C" w:rsidRPr="00571E9E" w:rsidRDefault="00866B4C" w:rsidP="00866B4C">
      <w:pPr>
        <w:spacing w:line="360" w:lineRule="auto"/>
        <w:rPr>
          <w:rFonts w:eastAsia="Calibri" w:cs="Arial"/>
          <w:i/>
          <w:szCs w:val="22"/>
          <w:lang w:val="en-GB"/>
        </w:rPr>
      </w:pPr>
      <w:r w:rsidRPr="00571E9E">
        <w:rPr>
          <w:rFonts w:eastAsia="Calibri" w:cs="Arial"/>
          <w:i/>
          <w:szCs w:val="22"/>
          <w:lang w:val="en-GB"/>
        </w:rPr>
        <w:t>Teacher-pupil ratios</w:t>
      </w:r>
    </w:p>
    <w:tbl>
      <w:tblPr>
        <w:tblStyle w:val="Lichtearcering14"/>
        <w:tblW w:w="7960" w:type="dxa"/>
        <w:jc w:val="center"/>
        <w:tblInd w:w="0" w:type="dxa"/>
        <w:tblLook w:val="04A0" w:firstRow="1" w:lastRow="0" w:firstColumn="1" w:lastColumn="0" w:noHBand="0" w:noVBand="1"/>
      </w:tblPr>
      <w:tblGrid>
        <w:gridCol w:w="2220"/>
        <w:gridCol w:w="1960"/>
        <w:gridCol w:w="1760"/>
        <w:gridCol w:w="2020"/>
      </w:tblGrid>
      <w:tr w:rsidR="00866B4C" w:rsidRPr="00571E9E" w:rsidTr="00696AD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20" w:type="dxa"/>
            <w:hideMark/>
          </w:tcPr>
          <w:p w:rsidR="00866B4C" w:rsidRPr="00571E9E" w:rsidRDefault="00866B4C" w:rsidP="00696AD7">
            <w:pPr>
              <w:spacing w:line="360" w:lineRule="auto"/>
              <w:rPr>
                <w:rFonts w:eastAsia="Calibri" w:cs="Arial"/>
                <w:lang w:val="en-GB"/>
              </w:rPr>
            </w:pPr>
            <w:r w:rsidRPr="00571E9E">
              <w:rPr>
                <w:rFonts w:eastAsia="Calibri" w:cs="Arial"/>
                <w:lang w:val="en-GB"/>
              </w:rPr>
              <w:t> </w:t>
            </w:r>
          </w:p>
        </w:tc>
        <w:tc>
          <w:tcPr>
            <w:tcW w:w="1960" w:type="dxa"/>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2010</w:t>
            </w:r>
          </w:p>
        </w:tc>
        <w:tc>
          <w:tcPr>
            <w:tcW w:w="1760" w:type="dxa"/>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2011</w:t>
            </w:r>
          </w:p>
        </w:tc>
        <w:tc>
          <w:tcPr>
            <w:tcW w:w="2020" w:type="dxa"/>
            <w:hideMark/>
          </w:tcPr>
          <w:p w:rsidR="00866B4C" w:rsidRPr="00571E9E"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2012</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20" w:type="dxa"/>
            <w:tcBorders>
              <w:top w:val="nil"/>
              <w:bottom w:val="nil"/>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Pre-primary</w:t>
            </w:r>
          </w:p>
        </w:tc>
        <w:tc>
          <w:tcPr>
            <w:tcW w:w="1960" w:type="dxa"/>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16</w:t>
            </w:r>
          </w:p>
        </w:tc>
        <w:tc>
          <w:tcPr>
            <w:tcW w:w="1760" w:type="dxa"/>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16</w:t>
            </w:r>
          </w:p>
        </w:tc>
        <w:tc>
          <w:tcPr>
            <w:tcW w:w="2020" w:type="dxa"/>
            <w:tcBorders>
              <w:top w:val="nil"/>
              <w:bottom w:val="nil"/>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16</w:t>
            </w:r>
          </w:p>
        </w:tc>
      </w:tr>
      <w:tr w:rsidR="00866B4C" w:rsidRPr="00571E9E" w:rsidTr="00696AD7">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tcBorders>
              <w:top w:val="nil"/>
              <w:left w:val="nil"/>
              <w:bottom w:val="nil"/>
              <w:right w:val="nil"/>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Primary</w:t>
            </w:r>
          </w:p>
        </w:tc>
        <w:tc>
          <w:tcPr>
            <w:tcW w:w="1960" w:type="dxa"/>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16</w:t>
            </w:r>
          </w:p>
        </w:tc>
        <w:tc>
          <w:tcPr>
            <w:tcW w:w="1760" w:type="dxa"/>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16</w:t>
            </w:r>
          </w:p>
        </w:tc>
        <w:tc>
          <w:tcPr>
            <w:tcW w:w="2020" w:type="dxa"/>
            <w:tcBorders>
              <w:top w:val="nil"/>
              <w:left w:val="nil"/>
              <w:bottom w:val="nil"/>
              <w:right w:val="nil"/>
            </w:tcBorders>
            <w:hideMark/>
          </w:tcPr>
          <w:p w:rsidR="00866B4C" w:rsidRPr="00571E9E"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lang w:val="en-GB"/>
              </w:rPr>
            </w:pPr>
            <w:r w:rsidRPr="00571E9E">
              <w:rPr>
                <w:rFonts w:eastAsia="Calibri" w:cs="Arial"/>
                <w:lang w:val="en-GB"/>
              </w:rPr>
              <w:t>16</w:t>
            </w:r>
          </w:p>
        </w:tc>
      </w:tr>
      <w:tr w:rsidR="00866B4C" w:rsidRPr="00571E9E" w:rsidTr="00696AD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20" w:type="dxa"/>
            <w:tcBorders>
              <w:top w:val="nil"/>
              <w:bottom w:val="single" w:sz="8" w:space="0" w:color="000000" w:themeColor="text1"/>
            </w:tcBorders>
            <w:hideMark/>
          </w:tcPr>
          <w:p w:rsidR="00866B4C" w:rsidRPr="00571E9E" w:rsidRDefault="00866B4C" w:rsidP="00696AD7">
            <w:pPr>
              <w:spacing w:line="360" w:lineRule="auto"/>
              <w:rPr>
                <w:rFonts w:eastAsia="Calibri" w:cs="Arial"/>
                <w:lang w:val="en-GB"/>
              </w:rPr>
            </w:pPr>
            <w:r w:rsidRPr="00571E9E">
              <w:rPr>
                <w:rFonts w:eastAsia="Calibri" w:cs="Arial"/>
                <w:lang w:val="en-GB"/>
              </w:rPr>
              <w:t>Secondary</w:t>
            </w:r>
          </w:p>
        </w:tc>
        <w:tc>
          <w:tcPr>
            <w:tcW w:w="1960" w:type="dxa"/>
            <w:tcBorders>
              <w:top w:val="nil"/>
              <w:bottom w:val="single" w:sz="8" w:space="0" w:color="000000" w:themeColor="text1"/>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16</w:t>
            </w:r>
          </w:p>
        </w:tc>
        <w:tc>
          <w:tcPr>
            <w:tcW w:w="1760" w:type="dxa"/>
            <w:tcBorders>
              <w:top w:val="nil"/>
              <w:bottom w:val="single" w:sz="8" w:space="0" w:color="000000" w:themeColor="text1"/>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17</w:t>
            </w:r>
          </w:p>
        </w:tc>
        <w:tc>
          <w:tcPr>
            <w:tcW w:w="2020" w:type="dxa"/>
            <w:tcBorders>
              <w:top w:val="nil"/>
              <w:bottom w:val="single" w:sz="8" w:space="0" w:color="000000" w:themeColor="text1"/>
            </w:tcBorders>
            <w:hideMark/>
          </w:tcPr>
          <w:p w:rsidR="00866B4C" w:rsidRPr="00571E9E"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lang w:val="en-GB"/>
              </w:rPr>
            </w:pPr>
            <w:r w:rsidRPr="00571E9E">
              <w:rPr>
                <w:rFonts w:eastAsia="Calibri" w:cs="Arial"/>
                <w:lang w:val="en-GB"/>
              </w:rPr>
              <w:t>17</w:t>
            </w:r>
          </w:p>
        </w:tc>
      </w:tr>
    </w:tbl>
    <w:p w:rsidR="00866B4C" w:rsidRPr="00571E9E" w:rsidRDefault="00866B4C" w:rsidP="00866B4C">
      <w:pPr>
        <w:spacing w:line="360" w:lineRule="auto"/>
        <w:rPr>
          <w:rFonts w:eastAsia="Calibri" w:cs="Arial"/>
          <w:bCs/>
          <w:i/>
          <w:szCs w:val="22"/>
          <w:lang w:val="en-GB"/>
        </w:rPr>
      </w:pPr>
      <w:r w:rsidRPr="00571E9E">
        <w:rPr>
          <w:rFonts w:eastAsia="Calibri" w:cs="Arial"/>
          <w:bCs/>
          <w:i/>
          <w:szCs w:val="22"/>
          <w:lang w:val="en-GB"/>
        </w:rPr>
        <w:t xml:space="preserve">Fig. </w:t>
      </w:r>
      <w:r>
        <w:rPr>
          <w:rFonts w:eastAsia="Calibri" w:cs="Arial"/>
          <w:bCs/>
          <w:i/>
          <w:szCs w:val="22"/>
          <w:lang w:val="en-GB"/>
        </w:rPr>
        <w:t>29</w:t>
      </w:r>
      <w:r w:rsidRPr="00571E9E">
        <w:rPr>
          <w:rFonts w:eastAsia="Calibri" w:cs="Arial"/>
          <w:bCs/>
          <w:i/>
          <w:szCs w:val="22"/>
          <w:lang w:val="en-GB"/>
        </w:rPr>
        <w:t>. Ratio of students to teaching staff based on full-time equivalents.</w:t>
      </w:r>
    </w:p>
    <w:p w:rsidR="00866B4C" w:rsidRPr="00571E9E" w:rsidRDefault="00866B4C" w:rsidP="00866B4C">
      <w:pPr>
        <w:spacing w:line="360" w:lineRule="auto"/>
        <w:rPr>
          <w:rFonts w:eastAsia="Calibri" w:cs="Arial"/>
          <w:bCs/>
          <w:i/>
          <w:szCs w:val="22"/>
          <w:lang w:val="en-GB"/>
        </w:rPr>
      </w:pPr>
      <w:r w:rsidRPr="00571E9E">
        <w:rPr>
          <w:rFonts w:eastAsia="Calibri" w:cs="Arial"/>
          <w:bCs/>
          <w:i/>
          <w:szCs w:val="22"/>
          <w:lang w:val="en-GB"/>
        </w:rPr>
        <w:t>Source: Education at a Glance 2014, 2013, 2012 (OECD)</w:t>
      </w:r>
    </w:p>
    <w:p w:rsidR="00866B4C" w:rsidRPr="00571E9E" w:rsidRDefault="00866B4C" w:rsidP="00866B4C">
      <w:pPr>
        <w:spacing w:line="360" w:lineRule="auto"/>
        <w:rPr>
          <w:rFonts w:eastAsia="Calibri" w:cs="Arial"/>
          <w:i/>
          <w:szCs w:val="22"/>
          <w:lang w:val="en-GB"/>
        </w:rPr>
      </w:pPr>
    </w:p>
    <w:p w:rsidR="00866B4C" w:rsidRPr="00571E9E" w:rsidRDefault="00866B4C" w:rsidP="00866B4C">
      <w:pPr>
        <w:spacing w:line="360" w:lineRule="auto"/>
        <w:rPr>
          <w:rFonts w:eastAsia="Calibri" w:cs="Arial"/>
          <w:i/>
          <w:szCs w:val="22"/>
          <w:u w:val="single"/>
          <w:lang w:val="en-GB"/>
        </w:rPr>
        <w:sectPr w:rsidR="00866B4C" w:rsidRPr="00571E9E">
          <w:pgSz w:w="11906" w:h="16838"/>
          <w:pgMar w:top="1417" w:right="1417" w:bottom="1417" w:left="1417" w:header="708" w:footer="708" w:gutter="0"/>
          <w:cols w:space="708"/>
        </w:sectPr>
      </w:pPr>
    </w:p>
    <w:p w:rsidR="00866B4C" w:rsidRPr="00571E9E" w:rsidRDefault="00866B4C" w:rsidP="00866B4C">
      <w:pPr>
        <w:spacing w:line="360" w:lineRule="auto"/>
        <w:rPr>
          <w:rFonts w:eastAsia="Calibri" w:cs="Arial"/>
          <w:i/>
          <w:szCs w:val="22"/>
          <w:u w:val="single"/>
          <w:lang w:val="en-GB"/>
        </w:rPr>
      </w:pPr>
    </w:p>
    <w:p w:rsidR="00866B4C" w:rsidRPr="00571E9E" w:rsidRDefault="00866B4C" w:rsidP="00866B4C">
      <w:pPr>
        <w:spacing w:line="360" w:lineRule="auto"/>
        <w:rPr>
          <w:rFonts w:eastAsia="Calibri" w:cs="Arial"/>
          <w:i/>
          <w:szCs w:val="22"/>
          <w:lang w:val="en-GB"/>
        </w:rPr>
      </w:pPr>
    </w:p>
    <w:tbl>
      <w:tblPr>
        <w:tblW w:w="17460" w:type="dxa"/>
        <w:tblInd w:w="-882" w:type="dxa"/>
        <w:tblLayout w:type="fixed"/>
        <w:tblLook w:val="00A0" w:firstRow="1" w:lastRow="0" w:firstColumn="1" w:lastColumn="0" w:noHBand="0" w:noVBand="0"/>
      </w:tblPr>
      <w:tblGrid>
        <w:gridCol w:w="1042"/>
        <w:gridCol w:w="1041"/>
        <w:gridCol w:w="1047"/>
        <w:gridCol w:w="1043"/>
        <w:gridCol w:w="6027"/>
        <w:gridCol w:w="567"/>
        <w:gridCol w:w="3542"/>
        <w:gridCol w:w="236"/>
        <w:gridCol w:w="308"/>
        <w:gridCol w:w="1048"/>
        <w:gridCol w:w="236"/>
        <w:gridCol w:w="1323"/>
      </w:tblGrid>
      <w:tr w:rsidR="00866B4C" w:rsidRPr="00571E9E" w:rsidTr="00696AD7">
        <w:trPr>
          <w:trHeight w:val="255"/>
        </w:trPr>
        <w:tc>
          <w:tcPr>
            <w:tcW w:w="10205" w:type="dxa"/>
            <w:gridSpan w:val="5"/>
            <w:tcBorders>
              <w:top w:val="single" w:sz="4" w:space="0" w:color="auto"/>
              <w:left w:val="single" w:sz="4" w:space="0" w:color="auto"/>
              <w:bottom w:val="single" w:sz="4" w:space="0" w:color="auto"/>
              <w:right w:val="single" w:sz="4" w:space="0" w:color="auto"/>
            </w:tcBorders>
            <w:shd w:val="clear" w:color="auto" w:fill="00CCFF"/>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Dropout rates, based on the 2011 census (Statistics Netherlands)</w:t>
            </w:r>
          </w:p>
        </w:tc>
        <w:tc>
          <w:tcPr>
            <w:tcW w:w="567" w:type="dxa"/>
            <w:tcBorders>
              <w:top w:val="single" w:sz="4" w:space="0" w:color="auto"/>
              <w:left w:val="single" w:sz="4" w:space="0" w:color="auto"/>
              <w:bottom w:val="single" w:sz="4" w:space="0" w:color="auto"/>
              <w:right w:val="single" w:sz="4" w:space="0" w:color="auto"/>
            </w:tcBorders>
            <w:shd w:val="clear" w:color="auto" w:fill="00CCFF"/>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3543" w:type="dxa"/>
            <w:tcBorders>
              <w:top w:val="single" w:sz="4" w:space="0" w:color="auto"/>
              <w:left w:val="single" w:sz="4" w:space="0" w:color="auto"/>
              <w:bottom w:val="single" w:sz="4" w:space="0" w:color="auto"/>
              <w:right w:val="nil"/>
            </w:tcBorders>
            <w:shd w:val="clear" w:color="auto" w:fill="00CCFF"/>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236" w:type="dxa"/>
            <w:tcBorders>
              <w:top w:val="single" w:sz="4" w:space="0" w:color="auto"/>
              <w:left w:val="nil"/>
              <w:bottom w:val="single" w:sz="4" w:space="0" w:color="auto"/>
              <w:right w:val="nil"/>
            </w:tcBorders>
            <w:shd w:val="clear" w:color="auto" w:fill="00CCFF"/>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308" w:type="dxa"/>
            <w:tcBorders>
              <w:top w:val="single" w:sz="4" w:space="0" w:color="auto"/>
              <w:left w:val="nil"/>
              <w:bottom w:val="single" w:sz="4" w:space="0" w:color="auto"/>
              <w:right w:val="nil"/>
            </w:tcBorders>
            <w:shd w:val="clear" w:color="auto" w:fill="00CCFF"/>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048" w:type="dxa"/>
            <w:tcBorders>
              <w:top w:val="single" w:sz="4" w:space="0" w:color="auto"/>
              <w:left w:val="nil"/>
              <w:bottom w:val="single" w:sz="4" w:space="0" w:color="auto"/>
              <w:right w:val="nil"/>
            </w:tcBorders>
            <w:shd w:val="clear" w:color="auto" w:fill="00CCFF"/>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236" w:type="dxa"/>
            <w:tcBorders>
              <w:top w:val="single" w:sz="4" w:space="0" w:color="auto"/>
              <w:left w:val="nil"/>
              <w:bottom w:val="single" w:sz="4" w:space="0" w:color="auto"/>
              <w:right w:val="single" w:sz="4" w:space="0" w:color="auto"/>
            </w:tcBorders>
            <w:shd w:val="clear" w:color="auto" w:fill="00CCFF"/>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1043" w:type="dxa"/>
            <w:tcBorders>
              <w:top w:val="nil"/>
              <w:left w:val="single" w:sz="4" w:space="0" w:color="auto"/>
              <w:bottom w:val="nil"/>
              <w:right w:val="nil"/>
            </w:tcBorders>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 </w:t>
            </w:r>
          </w:p>
        </w:tc>
        <w:tc>
          <w:tcPr>
            <w:tcW w:w="1042"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tcPr>
          <w:p w:rsidR="00866B4C" w:rsidRPr="00571E9E" w:rsidRDefault="00866B4C" w:rsidP="00696AD7">
            <w:pPr>
              <w:spacing w:line="360" w:lineRule="auto"/>
              <w:rPr>
                <w:rFonts w:eastAsia="Calibri" w:cs="Arial"/>
                <w:i/>
                <w:lang w:val="en-GB"/>
              </w:rPr>
            </w:pPr>
          </w:p>
        </w:tc>
        <w:tc>
          <w:tcPr>
            <w:tcW w:w="1043" w:type="dxa"/>
            <w:noWrap/>
            <w:vAlign w:val="bottom"/>
          </w:tcPr>
          <w:p w:rsidR="00866B4C" w:rsidRPr="00571E9E" w:rsidRDefault="00866B4C" w:rsidP="00696AD7">
            <w:pPr>
              <w:spacing w:line="360" w:lineRule="auto"/>
              <w:rPr>
                <w:rFonts w:eastAsia="Calibri" w:cs="Arial"/>
                <w:i/>
                <w:lang w:val="en-GB"/>
              </w:rPr>
            </w:pPr>
          </w:p>
        </w:tc>
        <w:tc>
          <w:tcPr>
            <w:tcW w:w="6029" w:type="dxa"/>
            <w:noWrap/>
            <w:vAlign w:val="bottom"/>
          </w:tcPr>
          <w:p w:rsidR="00866B4C" w:rsidRPr="00571E9E" w:rsidRDefault="00866B4C" w:rsidP="00696AD7">
            <w:pPr>
              <w:spacing w:line="360" w:lineRule="auto"/>
              <w:rPr>
                <w:rFonts w:eastAsia="Calibri" w:cs="Arial"/>
                <w:i/>
                <w:lang w:val="en-GB"/>
              </w:rPr>
            </w:pPr>
          </w:p>
        </w:tc>
        <w:tc>
          <w:tcPr>
            <w:tcW w:w="567" w:type="dxa"/>
            <w:noWrap/>
            <w:vAlign w:val="bottom"/>
          </w:tcPr>
          <w:p w:rsidR="00866B4C" w:rsidRPr="00571E9E" w:rsidRDefault="00866B4C" w:rsidP="00696AD7">
            <w:pPr>
              <w:spacing w:line="360" w:lineRule="auto"/>
              <w:rPr>
                <w:rFonts w:eastAsia="Calibri" w:cs="Arial"/>
                <w:i/>
                <w:lang w:val="en-GB"/>
              </w:rPr>
            </w:pPr>
          </w:p>
        </w:tc>
        <w:tc>
          <w:tcPr>
            <w:tcW w:w="3543" w:type="dxa"/>
            <w:noWrap/>
            <w:vAlign w:val="bottom"/>
          </w:tcPr>
          <w:p w:rsidR="00866B4C" w:rsidRPr="00571E9E" w:rsidRDefault="00866B4C" w:rsidP="00696AD7">
            <w:pPr>
              <w:spacing w:line="360" w:lineRule="auto"/>
              <w:rPr>
                <w:rFonts w:eastAsia="Calibri" w:cs="Arial"/>
                <w:i/>
                <w:lang w:val="en-GB"/>
              </w:rPr>
            </w:pPr>
          </w:p>
        </w:tc>
        <w:tc>
          <w:tcPr>
            <w:tcW w:w="236" w:type="dxa"/>
            <w:noWrap/>
            <w:vAlign w:val="bottom"/>
          </w:tcPr>
          <w:p w:rsidR="00866B4C" w:rsidRPr="00571E9E" w:rsidRDefault="00866B4C" w:rsidP="00696AD7">
            <w:pPr>
              <w:spacing w:line="360" w:lineRule="auto"/>
              <w:rPr>
                <w:rFonts w:eastAsia="Calibri" w:cs="Arial"/>
                <w:i/>
                <w:lang w:val="en-GB"/>
              </w:rPr>
            </w:pPr>
          </w:p>
        </w:tc>
        <w:tc>
          <w:tcPr>
            <w:tcW w:w="308"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tcPr>
          <w:p w:rsidR="00866B4C" w:rsidRPr="00571E9E" w:rsidRDefault="00866B4C" w:rsidP="00696AD7">
            <w:pPr>
              <w:spacing w:line="360" w:lineRule="auto"/>
              <w:rPr>
                <w:rFonts w:eastAsia="Calibri" w:cs="Arial"/>
                <w:i/>
                <w:lang w:val="en-GB"/>
              </w:rPr>
            </w:pPr>
          </w:p>
        </w:tc>
        <w:tc>
          <w:tcPr>
            <w:tcW w:w="236"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1043" w:type="dxa"/>
            <w:tcBorders>
              <w:top w:val="nil"/>
              <w:left w:val="single" w:sz="4" w:space="0" w:color="auto"/>
              <w:bottom w:val="nil"/>
              <w:right w:val="nil"/>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042"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tcPr>
          <w:p w:rsidR="00866B4C" w:rsidRPr="00571E9E" w:rsidRDefault="00866B4C" w:rsidP="00696AD7">
            <w:pPr>
              <w:spacing w:line="360" w:lineRule="auto"/>
              <w:rPr>
                <w:rFonts w:eastAsia="Calibri" w:cs="Arial"/>
                <w:i/>
                <w:lang w:val="en-GB"/>
              </w:rPr>
            </w:pPr>
          </w:p>
        </w:tc>
        <w:tc>
          <w:tcPr>
            <w:tcW w:w="1043" w:type="dxa"/>
            <w:noWrap/>
            <w:vAlign w:val="bottom"/>
          </w:tcPr>
          <w:p w:rsidR="00866B4C" w:rsidRPr="00571E9E" w:rsidRDefault="00866B4C" w:rsidP="00696AD7">
            <w:pPr>
              <w:spacing w:line="360" w:lineRule="auto"/>
              <w:rPr>
                <w:rFonts w:eastAsia="Calibri" w:cs="Arial"/>
                <w:i/>
                <w:lang w:val="en-GB"/>
              </w:rPr>
            </w:pPr>
          </w:p>
        </w:tc>
        <w:tc>
          <w:tcPr>
            <w:tcW w:w="6029" w:type="dxa"/>
            <w:noWrap/>
            <w:vAlign w:val="bottom"/>
          </w:tcPr>
          <w:p w:rsidR="00866B4C" w:rsidRPr="00571E9E" w:rsidRDefault="00866B4C" w:rsidP="00696AD7">
            <w:pPr>
              <w:spacing w:line="360" w:lineRule="auto"/>
              <w:rPr>
                <w:rFonts w:eastAsia="Calibri" w:cs="Arial"/>
                <w:i/>
                <w:lang w:val="en-GB"/>
              </w:rPr>
            </w:pPr>
          </w:p>
        </w:tc>
        <w:tc>
          <w:tcPr>
            <w:tcW w:w="567" w:type="dxa"/>
            <w:noWrap/>
            <w:vAlign w:val="bottom"/>
          </w:tcPr>
          <w:p w:rsidR="00866B4C" w:rsidRPr="00571E9E" w:rsidRDefault="00866B4C" w:rsidP="00696AD7">
            <w:pPr>
              <w:spacing w:line="360" w:lineRule="auto"/>
              <w:rPr>
                <w:rFonts w:eastAsia="Calibri" w:cs="Arial"/>
                <w:i/>
                <w:lang w:val="en-GB"/>
              </w:rPr>
            </w:pPr>
          </w:p>
        </w:tc>
        <w:tc>
          <w:tcPr>
            <w:tcW w:w="3543" w:type="dxa"/>
            <w:noWrap/>
            <w:vAlign w:val="bottom"/>
          </w:tcPr>
          <w:p w:rsidR="00866B4C" w:rsidRPr="00571E9E" w:rsidRDefault="00866B4C" w:rsidP="00696AD7">
            <w:pPr>
              <w:spacing w:line="360" w:lineRule="auto"/>
              <w:rPr>
                <w:rFonts w:eastAsia="Calibri" w:cs="Arial"/>
                <w:i/>
                <w:lang w:val="en-GB"/>
              </w:rPr>
            </w:pPr>
          </w:p>
        </w:tc>
        <w:tc>
          <w:tcPr>
            <w:tcW w:w="236" w:type="dxa"/>
            <w:noWrap/>
            <w:vAlign w:val="bottom"/>
          </w:tcPr>
          <w:p w:rsidR="00866B4C" w:rsidRPr="00571E9E" w:rsidRDefault="00866B4C" w:rsidP="00696AD7">
            <w:pPr>
              <w:spacing w:line="360" w:lineRule="auto"/>
              <w:rPr>
                <w:rFonts w:eastAsia="Calibri" w:cs="Arial"/>
                <w:i/>
                <w:lang w:val="en-GB"/>
              </w:rPr>
            </w:pPr>
          </w:p>
        </w:tc>
        <w:tc>
          <w:tcPr>
            <w:tcW w:w="308" w:type="dxa"/>
            <w:noWrap/>
            <w:vAlign w:val="bottom"/>
          </w:tcPr>
          <w:p w:rsidR="00866B4C" w:rsidRPr="00571E9E" w:rsidRDefault="00866B4C" w:rsidP="00696AD7">
            <w:pPr>
              <w:spacing w:line="360" w:lineRule="auto"/>
              <w:rPr>
                <w:rFonts w:eastAsia="Calibri" w:cs="Arial"/>
                <w:i/>
                <w:lang w:val="en-GB"/>
              </w:rPr>
            </w:pPr>
          </w:p>
        </w:tc>
        <w:tc>
          <w:tcPr>
            <w:tcW w:w="1284" w:type="dxa"/>
            <w:gridSpan w:val="2"/>
            <w:tcBorders>
              <w:top w:val="nil"/>
              <w:left w:val="nil"/>
              <w:bottom w:val="nil"/>
              <w:right w:val="single" w:sz="4" w:space="0" w:color="000000"/>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2011 census</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4176" w:type="dxa"/>
            <w:gridSpan w:val="4"/>
            <w:tcBorders>
              <w:top w:val="nil"/>
              <w:left w:val="single" w:sz="4" w:space="0" w:color="auto"/>
              <w:bottom w:val="nil"/>
              <w:right w:val="nil"/>
            </w:tcBorders>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Dropout rates: entire population</w:t>
            </w:r>
          </w:p>
        </w:tc>
        <w:tc>
          <w:tcPr>
            <w:tcW w:w="6029" w:type="dxa"/>
            <w:noWrap/>
            <w:vAlign w:val="bottom"/>
          </w:tcPr>
          <w:p w:rsidR="00866B4C" w:rsidRPr="00571E9E" w:rsidRDefault="00866B4C" w:rsidP="00696AD7">
            <w:pPr>
              <w:spacing w:line="360" w:lineRule="auto"/>
              <w:rPr>
                <w:rFonts w:eastAsia="Calibri" w:cs="Arial"/>
                <w:i/>
                <w:lang w:val="en-GB"/>
              </w:rPr>
            </w:pPr>
          </w:p>
        </w:tc>
        <w:tc>
          <w:tcPr>
            <w:tcW w:w="567" w:type="dxa"/>
            <w:noWrap/>
            <w:vAlign w:val="bottom"/>
          </w:tcPr>
          <w:p w:rsidR="00866B4C" w:rsidRPr="00571E9E" w:rsidRDefault="00866B4C" w:rsidP="00696AD7">
            <w:pPr>
              <w:spacing w:line="360" w:lineRule="auto"/>
              <w:rPr>
                <w:rFonts w:eastAsia="Calibri" w:cs="Arial"/>
                <w:i/>
                <w:lang w:val="en-GB"/>
              </w:rPr>
            </w:pPr>
          </w:p>
        </w:tc>
        <w:tc>
          <w:tcPr>
            <w:tcW w:w="3543" w:type="dxa"/>
            <w:noWrap/>
            <w:vAlign w:val="bottom"/>
          </w:tcPr>
          <w:p w:rsidR="00866B4C" w:rsidRPr="00571E9E" w:rsidRDefault="00866B4C" w:rsidP="00696AD7">
            <w:pPr>
              <w:spacing w:line="360" w:lineRule="auto"/>
              <w:rPr>
                <w:rFonts w:eastAsia="Calibri" w:cs="Arial"/>
                <w:i/>
                <w:lang w:val="en-GB"/>
              </w:rPr>
            </w:pPr>
          </w:p>
        </w:tc>
        <w:tc>
          <w:tcPr>
            <w:tcW w:w="236" w:type="dxa"/>
            <w:noWrap/>
            <w:vAlign w:val="bottom"/>
          </w:tcPr>
          <w:p w:rsidR="00866B4C" w:rsidRPr="00571E9E" w:rsidRDefault="00866B4C" w:rsidP="00696AD7">
            <w:pPr>
              <w:spacing w:line="360" w:lineRule="auto"/>
              <w:rPr>
                <w:rFonts w:eastAsia="Calibri" w:cs="Arial"/>
                <w:i/>
                <w:lang w:val="en-GB"/>
              </w:rPr>
            </w:pPr>
          </w:p>
        </w:tc>
        <w:tc>
          <w:tcPr>
            <w:tcW w:w="308"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tcPr>
          <w:p w:rsidR="00866B4C" w:rsidRPr="00571E9E" w:rsidRDefault="00866B4C" w:rsidP="00696AD7">
            <w:pPr>
              <w:spacing w:line="360" w:lineRule="auto"/>
              <w:rPr>
                <w:rFonts w:eastAsia="Calibri" w:cs="Arial"/>
                <w:i/>
                <w:lang w:val="en-GB"/>
              </w:rPr>
            </w:pPr>
          </w:p>
        </w:tc>
        <w:tc>
          <w:tcPr>
            <w:tcW w:w="236"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14315" w:type="dxa"/>
            <w:gridSpan w:val="7"/>
            <w:tcBorders>
              <w:top w:val="nil"/>
              <w:left w:val="single" w:sz="4" w:space="0" w:color="auto"/>
              <w:bottom w:val="nil"/>
              <w:right w:val="nil"/>
            </w:tcBorders>
            <w:noWrap/>
            <w:vAlign w:val="bottom"/>
            <w:hideMark/>
          </w:tcPr>
          <w:p w:rsidR="00866B4C" w:rsidRPr="00571E9E" w:rsidRDefault="00866B4C" w:rsidP="00696AD7">
            <w:pPr>
              <w:spacing w:line="360" w:lineRule="auto"/>
              <w:rPr>
                <w:rFonts w:eastAsia="Calibri" w:cs="Arial"/>
                <w:b/>
                <w:i/>
                <w:lang w:val="en-GB"/>
              </w:rPr>
            </w:pPr>
            <w:r w:rsidRPr="00571E9E">
              <w:rPr>
                <w:rFonts w:eastAsia="Calibri" w:cs="Arial"/>
                <w:i/>
                <w:szCs w:val="22"/>
                <w:lang w:val="en-GB"/>
              </w:rPr>
              <w:t>Numerator = Dropouts = people with no school leaver’s certificate i.e.: no education whatsoever, primary school only,</w:t>
            </w:r>
            <w:r w:rsidRPr="00571E9E">
              <w:rPr>
                <w:rFonts w:eastAsia="Calibri" w:cs="Arial"/>
                <w:i/>
                <w:szCs w:val="22"/>
                <w:lang w:val="en-GB" w:bidi="en-US"/>
              </w:rPr>
              <w:t xml:space="preserve"> </w:t>
            </w:r>
            <w:r w:rsidRPr="00571E9E">
              <w:rPr>
                <w:rFonts w:eastAsia="Calibri" w:cs="Arial"/>
                <w:i/>
                <w:szCs w:val="22"/>
                <w:lang w:val="en-GB"/>
              </w:rPr>
              <w:t>incomplete secondary education (junior general secondary education (MAVO), secondary pre-vocational education (VSBO), senior general secondary education (HAVO), pre-university education (VWO))</w:t>
            </w:r>
          </w:p>
        </w:tc>
        <w:tc>
          <w:tcPr>
            <w:tcW w:w="236" w:type="dxa"/>
            <w:noWrap/>
            <w:vAlign w:val="bottom"/>
          </w:tcPr>
          <w:p w:rsidR="00866B4C" w:rsidRPr="00571E9E" w:rsidRDefault="00866B4C" w:rsidP="00696AD7">
            <w:pPr>
              <w:spacing w:line="360" w:lineRule="auto"/>
              <w:rPr>
                <w:rFonts w:eastAsia="Calibri" w:cs="Arial"/>
                <w:i/>
                <w:lang w:val="en-GB"/>
              </w:rPr>
            </w:pPr>
          </w:p>
        </w:tc>
        <w:tc>
          <w:tcPr>
            <w:tcW w:w="308"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39,596</w:t>
            </w:r>
          </w:p>
        </w:tc>
        <w:tc>
          <w:tcPr>
            <w:tcW w:w="236"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14315" w:type="dxa"/>
            <w:gridSpan w:val="7"/>
            <w:tcBorders>
              <w:top w:val="nil"/>
              <w:left w:val="single" w:sz="4" w:space="0" w:color="auto"/>
              <w:bottom w:val="nil"/>
              <w:right w:val="nil"/>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Denominator = Population aged 15 or over no longer in education</w:t>
            </w:r>
          </w:p>
        </w:tc>
        <w:tc>
          <w:tcPr>
            <w:tcW w:w="236" w:type="dxa"/>
            <w:noWrap/>
            <w:vAlign w:val="bottom"/>
          </w:tcPr>
          <w:p w:rsidR="00866B4C" w:rsidRPr="00571E9E" w:rsidRDefault="00866B4C" w:rsidP="00696AD7">
            <w:pPr>
              <w:spacing w:line="360" w:lineRule="auto"/>
              <w:rPr>
                <w:rFonts w:eastAsia="Calibri" w:cs="Arial"/>
                <w:i/>
                <w:lang w:val="en-GB"/>
              </w:rPr>
            </w:pPr>
          </w:p>
        </w:tc>
        <w:tc>
          <w:tcPr>
            <w:tcW w:w="308"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107,412</w:t>
            </w:r>
          </w:p>
        </w:tc>
        <w:tc>
          <w:tcPr>
            <w:tcW w:w="236"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14859" w:type="dxa"/>
            <w:gridSpan w:val="9"/>
            <w:tcBorders>
              <w:top w:val="nil"/>
              <w:left w:val="single" w:sz="4" w:space="0" w:color="auto"/>
              <w:bottom w:val="nil"/>
              <w:right w:val="nil"/>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Dropout percentage of the total population (aged 15 or over and no longer attending school)</w:t>
            </w:r>
          </w:p>
        </w:tc>
        <w:tc>
          <w:tcPr>
            <w:tcW w:w="1048" w:type="dxa"/>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36.9%</w:t>
            </w:r>
          </w:p>
        </w:tc>
        <w:tc>
          <w:tcPr>
            <w:tcW w:w="236"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4176" w:type="dxa"/>
            <w:gridSpan w:val="4"/>
            <w:tcBorders>
              <w:top w:val="nil"/>
              <w:left w:val="single" w:sz="4" w:space="0" w:color="auto"/>
              <w:bottom w:val="nil"/>
              <w:right w:val="nil"/>
            </w:tcBorders>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Dropout rates for young people aged 15-24</w:t>
            </w:r>
          </w:p>
        </w:tc>
        <w:tc>
          <w:tcPr>
            <w:tcW w:w="6029" w:type="dxa"/>
            <w:noWrap/>
            <w:vAlign w:val="bottom"/>
          </w:tcPr>
          <w:p w:rsidR="00866B4C" w:rsidRPr="00571E9E" w:rsidRDefault="00866B4C" w:rsidP="00696AD7">
            <w:pPr>
              <w:spacing w:line="360" w:lineRule="auto"/>
              <w:rPr>
                <w:rFonts w:eastAsia="Calibri" w:cs="Arial"/>
                <w:i/>
                <w:lang w:val="en-GB"/>
              </w:rPr>
            </w:pPr>
          </w:p>
        </w:tc>
        <w:tc>
          <w:tcPr>
            <w:tcW w:w="567" w:type="dxa"/>
            <w:noWrap/>
            <w:vAlign w:val="bottom"/>
          </w:tcPr>
          <w:p w:rsidR="00866B4C" w:rsidRPr="00571E9E" w:rsidRDefault="00866B4C" w:rsidP="00696AD7">
            <w:pPr>
              <w:spacing w:line="360" w:lineRule="auto"/>
              <w:rPr>
                <w:rFonts w:eastAsia="Calibri" w:cs="Arial"/>
                <w:i/>
                <w:lang w:val="en-GB"/>
              </w:rPr>
            </w:pPr>
          </w:p>
        </w:tc>
        <w:tc>
          <w:tcPr>
            <w:tcW w:w="3543" w:type="dxa"/>
            <w:noWrap/>
            <w:vAlign w:val="bottom"/>
          </w:tcPr>
          <w:p w:rsidR="00866B4C" w:rsidRPr="00571E9E" w:rsidRDefault="00866B4C" w:rsidP="00696AD7">
            <w:pPr>
              <w:spacing w:line="360" w:lineRule="auto"/>
              <w:rPr>
                <w:rFonts w:eastAsia="Calibri" w:cs="Arial"/>
                <w:i/>
                <w:lang w:val="en-GB"/>
              </w:rPr>
            </w:pPr>
          </w:p>
        </w:tc>
        <w:tc>
          <w:tcPr>
            <w:tcW w:w="236" w:type="dxa"/>
            <w:noWrap/>
            <w:vAlign w:val="bottom"/>
          </w:tcPr>
          <w:p w:rsidR="00866B4C" w:rsidRPr="00571E9E" w:rsidRDefault="00866B4C" w:rsidP="00696AD7">
            <w:pPr>
              <w:spacing w:line="360" w:lineRule="auto"/>
              <w:rPr>
                <w:rFonts w:eastAsia="Calibri" w:cs="Arial"/>
                <w:i/>
                <w:lang w:val="en-GB"/>
              </w:rPr>
            </w:pPr>
          </w:p>
        </w:tc>
        <w:tc>
          <w:tcPr>
            <w:tcW w:w="308"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tcPr>
          <w:p w:rsidR="00866B4C" w:rsidRPr="00571E9E" w:rsidRDefault="00866B4C" w:rsidP="00696AD7">
            <w:pPr>
              <w:spacing w:line="360" w:lineRule="auto"/>
              <w:rPr>
                <w:rFonts w:eastAsia="Calibri" w:cs="Arial"/>
                <w:b/>
                <w:bCs/>
                <w:i/>
                <w:lang w:val="en-GB"/>
              </w:rPr>
            </w:pPr>
          </w:p>
        </w:tc>
        <w:tc>
          <w:tcPr>
            <w:tcW w:w="236"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14551" w:type="dxa"/>
            <w:gridSpan w:val="8"/>
            <w:tcBorders>
              <w:top w:val="nil"/>
              <w:left w:val="single" w:sz="4" w:space="0" w:color="auto"/>
              <w:bottom w:val="nil"/>
              <w:right w:val="nil"/>
            </w:tcBorders>
            <w:noWrap/>
            <w:vAlign w:val="bottom"/>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Numerator = Dropouts = people aged 15-24 with no school leaver’s certificate</w:t>
            </w:r>
            <w:r w:rsidRPr="00571E9E">
              <w:rPr>
                <w:rFonts w:eastAsia="Calibri" w:cs="Arial"/>
                <w:szCs w:val="22"/>
                <w:lang w:val="en-GB" w:bidi="en-US"/>
              </w:rPr>
              <w:t xml:space="preserve"> </w:t>
            </w:r>
            <w:r w:rsidRPr="00571E9E">
              <w:rPr>
                <w:rFonts w:eastAsia="Calibri" w:cs="Arial"/>
                <w:i/>
                <w:szCs w:val="22"/>
                <w:lang w:val="en-GB"/>
              </w:rPr>
              <w:t>i.e.: no education whatsoever, primary school only,</w:t>
            </w:r>
            <w:r w:rsidRPr="00571E9E">
              <w:rPr>
                <w:rFonts w:eastAsia="Calibri" w:cs="Arial"/>
                <w:szCs w:val="22"/>
                <w:lang w:val="en-GB" w:bidi="en-US"/>
              </w:rPr>
              <w:t xml:space="preserve"> </w:t>
            </w:r>
            <w:r w:rsidRPr="00571E9E">
              <w:rPr>
                <w:rFonts w:eastAsia="Calibri" w:cs="Arial"/>
                <w:i/>
                <w:szCs w:val="22"/>
                <w:lang w:val="en-GB"/>
              </w:rPr>
              <w:t>incomplete secondary education (junior general secondary education (MAVO), secondary pre-vocational education (VSBO),</w:t>
            </w:r>
            <w:r w:rsidRPr="00571E9E">
              <w:rPr>
                <w:rFonts w:eastAsia="Calibri" w:cs="Arial"/>
                <w:szCs w:val="22"/>
                <w:lang w:val="en-GB" w:bidi="en-US"/>
              </w:rPr>
              <w:t xml:space="preserve"> </w:t>
            </w:r>
            <w:r w:rsidRPr="00571E9E">
              <w:rPr>
                <w:rFonts w:eastAsia="Calibri" w:cs="Arial"/>
                <w:i/>
                <w:szCs w:val="22"/>
                <w:lang w:val="en-GB"/>
              </w:rPr>
              <w:t>senior general secondary education (HAVO), pre-university education (VWO))</w:t>
            </w:r>
          </w:p>
          <w:p w:rsidR="00866B4C" w:rsidRPr="00571E9E" w:rsidRDefault="00866B4C" w:rsidP="00696AD7">
            <w:pPr>
              <w:spacing w:line="360" w:lineRule="auto"/>
              <w:rPr>
                <w:rFonts w:eastAsia="Calibri" w:cs="Arial"/>
                <w:i/>
                <w:lang w:val="en-GB"/>
              </w:rPr>
            </w:pPr>
          </w:p>
        </w:tc>
        <w:tc>
          <w:tcPr>
            <w:tcW w:w="308"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2,380</w:t>
            </w:r>
          </w:p>
        </w:tc>
        <w:tc>
          <w:tcPr>
            <w:tcW w:w="236"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14315" w:type="dxa"/>
            <w:gridSpan w:val="7"/>
            <w:tcBorders>
              <w:top w:val="nil"/>
              <w:left w:val="single" w:sz="4" w:space="0" w:color="auto"/>
              <w:bottom w:val="nil"/>
              <w:right w:val="nil"/>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Denominator= Population aged 15-24 no longer attending school</w:t>
            </w:r>
          </w:p>
        </w:tc>
        <w:tc>
          <w:tcPr>
            <w:tcW w:w="236" w:type="dxa"/>
            <w:noWrap/>
            <w:vAlign w:val="bottom"/>
          </w:tcPr>
          <w:p w:rsidR="00866B4C" w:rsidRPr="00571E9E" w:rsidRDefault="00866B4C" w:rsidP="00696AD7">
            <w:pPr>
              <w:spacing w:line="360" w:lineRule="auto"/>
              <w:rPr>
                <w:rFonts w:eastAsia="Calibri" w:cs="Arial"/>
                <w:i/>
                <w:lang w:val="en-GB"/>
              </w:rPr>
            </w:pPr>
          </w:p>
        </w:tc>
        <w:tc>
          <w:tcPr>
            <w:tcW w:w="308"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6,811</w:t>
            </w:r>
          </w:p>
        </w:tc>
        <w:tc>
          <w:tcPr>
            <w:tcW w:w="236"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14551" w:type="dxa"/>
            <w:gridSpan w:val="8"/>
            <w:tcBorders>
              <w:top w:val="nil"/>
              <w:left w:val="single" w:sz="4" w:space="0" w:color="auto"/>
              <w:bottom w:val="nil"/>
              <w:right w:val="nil"/>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Dropout percentage of young people (15-24 and no longer attending school)</w:t>
            </w:r>
          </w:p>
        </w:tc>
        <w:tc>
          <w:tcPr>
            <w:tcW w:w="308"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szCs w:val="22"/>
                <w:lang w:val="en-GB"/>
              </w:rPr>
              <w:t>34.9%</w:t>
            </w:r>
          </w:p>
        </w:tc>
        <w:tc>
          <w:tcPr>
            <w:tcW w:w="236" w:type="dxa"/>
            <w:tcBorders>
              <w:top w:val="nil"/>
              <w:left w:val="nil"/>
              <w:bottom w:val="nil"/>
              <w:right w:val="single" w:sz="4" w:space="0" w:color="auto"/>
            </w:tcBorders>
            <w:noWrap/>
            <w:vAlign w:val="bottom"/>
            <w:hideMark/>
          </w:tcPr>
          <w:p w:rsidR="00866B4C" w:rsidRPr="00571E9E" w:rsidRDefault="00866B4C" w:rsidP="00696AD7">
            <w:pPr>
              <w:spacing w:line="360" w:lineRule="auto"/>
              <w:rPr>
                <w:rFonts w:eastAsia="Calibri" w:cs="Arial"/>
                <w:i/>
                <w:lang w:val="en-GB"/>
              </w:rPr>
            </w:pPr>
            <w:r w:rsidRPr="00571E9E">
              <w:rPr>
                <w:rFonts w:eastAsia="Calibri" w:cs="Arial"/>
                <w:i/>
                <w:szCs w:val="22"/>
                <w:lang w:val="en-GB"/>
              </w:rPr>
              <w:t> </w:t>
            </w:r>
          </w:p>
        </w:tc>
        <w:tc>
          <w:tcPr>
            <w:tcW w:w="1323" w:type="dxa"/>
            <w:noWrap/>
            <w:vAlign w:val="bottom"/>
          </w:tcPr>
          <w:p w:rsidR="00866B4C" w:rsidRPr="00571E9E" w:rsidRDefault="00866B4C" w:rsidP="00696AD7">
            <w:pPr>
              <w:spacing w:line="360" w:lineRule="auto"/>
              <w:rPr>
                <w:rFonts w:eastAsia="Calibri" w:cs="Arial"/>
                <w:i/>
                <w:lang w:val="en-GB"/>
              </w:rPr>
            </w:pPr>
          </w:p>
        </w:tc>
      </w:tr>
      <w:tr w:rsidR="00866B4C" w:rsidRPr="00571E9E" w:rsidTr="00696AD7">
        <w:trPr>
          <w:trHeight w:val="255"/>
        </w:trPr>
        <w:tc>
          <w:tcPr>
            <w:tcW w:w="1043" w:type="dxa"/>
            <w:noWrap/>
            <w:vAlign w:val="bottom"/>
          </w:tcPr>
          <w:p w:rsidR="00866B4C" w:rsidRPr="00571E9E" w:rsidRDefault="00866B4C" w:rsidP="00696AD7">
            <w:pPr>
              <w:spacing w:line="360" w:lineRule="auto"/>
              <w:rPr>
                <w:rFonts w:eastAsia="Calibri" w:cs="Arial"/>
                <w:i/>
                <w:lang w:val="en-GB"/>
              </w:rPr>
            </w:pPr>
          </w:p>
        </w:tc>
        <w:tc>
          <w:tcPr>
            <w:tcW w:w="1042"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tcPr>
          <w:p w:rsidR="00866B4C" w:rsidRPr="00571E9E" w:rsidRDefault="00866B4C" w:rsidP="00696AD7">
            <w:pPr>
              <w:spacing w:line="360" w:lineRule="auto"/>
              <w:rPr>
                <w:rFonts w:eastAsia="Calibri" w:cs="Arial"/>
                <w:i/>
                <w:lang w:val="en-GB"/>
              </w:rPr>
            </w:pPr>
          </w:p>
        </w:tc>
        <w:tc>
          <w:tcPr>
            <w:tcW w:w="1043" w:type="dxa"/>
            <w:noWrap/>
            <w:vAlign w:val="bottom"/>
          </w:tcPr>
          <w:p w:rsidR="00866B4C" w:rsidRPr="00571E9E" w:rsidRDefault="00866B4C" w:rsidP="00696AD7">
            <w:pPr>
              <w:spacing w:line="360" w:lineRule="auto"/>
              <w:rPr>
                <w:rFonts w:eastAsia="Calibri" w:cs="Arial"/>
                <w:i/>
                <w:lang w:val="en-GB"/>
              </w:rPr>
            </w:pPr>
          </w:p>
        </w:tc>
        <w:tc>
          <w:tcPr>
            <w:tcW w:w="6029" w:type="dxa"/>
            <w:noWrap/>
            <w:vAlign w:val="bottom"/>
          </w:tcPr>
          <w:p w:rsidR="00866B4C" w:rsidRPr="00571E9E" w:rsidRDefault="00866B4C" w:rsidP="00696AD7">
            <w:pPr>
              <w:spacing w:line="360" w:lineRule="auto"/>
              <w:rPr>
                <w:rFonts w:eastAsia="Calibri" w:cs="Arial"/>
                <w:i/>
                <w:lang w:val="en-GB"/>
              </w:rPr>
            </w:pPr>
          </w:p>
        </w:tc>
        <w:tc>
          <w:tcPr>
            <w:tcW w:w="567" w:type="dxa"/>
            <w:noWrap/>
            <w:vAlign w:val="bottom"/>
          </w:tcPr>
          <w:p w:rsidR="00866B4C" w:rsidRPr="00571E9E" w:rsidRDefault="00866B4C" w:rsidP="00696AD7">
            <w:pPr>
              <w:spacing w:line="360" w:lineRule="auto"/>
              <w:rPr>
                <w:rFonts w:eastAsia="Calibri" w:cs="Arial"/>
                <w:i/>
                <w:lang w:val="en-GB"/>
              </w:rPr>
            </w:pPr>
          </w:p>
        </w:tc>
        <w:tc>
          <w:tcPr>
            <w:tcW w:w="3543" w:type="dxa"/>
            <w:noWrap/>
            <w:vAlign w:val="bottom"/>
          </w:tcPr>
          <w:p w:rsidR="00866B4C" w:rsidRPr="00571E9E" w:rsidRDefault="00866B4C" w:rsidP="00696AD7">
            <w:pPr>
              <w:spacing w:line="360" w:lineRule="auto"/>
              <w:rPr>
                <w:rFonts w:eastAsia="Calibri" w:cs="Arial"/>
                <w:i/>
                <w:lang w:val="en-GB"/>
              </w:rPr>
            </w:pPr>
          </w:p>
        </w:tc>
        <w:tc>
          <w:tcPr>
            <w:tcW w:w="236" w:type="dxa"/>
            <w:noWrap/>
            <w:vAlign w:val="bottom"/>
          </w:tcPr>
          <w:p w:rsidR="00866B4C" w:rsidRPr="00571E9E" w:rsidRDefault="00866B4C" w:rsidP="00696AD7">
            <w:pPr>
              <w:spacing w:line="360" w:lineRule="auto"/>
              <w:rPr>
                <w:rFonts w:eastAsia="Calibri" w:cs="Arial"/>
                <w:i/>
                <w:lang w:val="en-GB"/>
              </w:rPr>
            </w:pPr>
          </w:p>
        </w:tc>
        <w:tc>
          <w:tcPr>
            <w:tcW w:w="308" w:type="dxa"/>
            <w:noWrap/>
            <w:vAlign w:val="bottom"/>
          </w:tcPr>
          <w:p w:rsidR="00866B4C" w:rsidRPr="00571E9E" w:rsidRDefault="00866B4C" w:rsidP="00696AD7">
            <w:pPr>
              <w:spacing w:line="360" w:lineRule="auto"/>
              <w:rPr>
                <w:rFonts w:eastAsia="Calibri" w:cs="Arial"/>
                <w:i/>
                <w:lang w:val="en-GB"/>
              </w:rPr>
            </w:pPr>
          </w:p>
        </w:tc>
        <w:tc>
          <w:tcPr>
            <w:tcW w:w="1048" w:type="dxa"/>
            <w:noWrap/>
            <w:vAlign w:val="bottom"/>
          </w:tcPr>
          <w:p w:rsidR="00866B4C" w:rsidRPr="00571E9E" w:rsidRDefault="00866B4C" w:rsidP="00696AD7">
            <w:pPr>
              <w:spacing w:line="360" w:lineRule="auto"/>
              <w:rPr>
                <w:rFonts w:eastAsia="Calibri" w:cs="Arial"/>
                <w:i/>
                <w:lang w:val="en-GB"/>
              </w:rPr>
            </w:pPr>
          </w:p>
        </w:tc>
        <w:tc>
          <w:tcPr>
            <w:tcW w:w="236" w:type="dxa"/>
            <w:noWrap/>
            <w:vAlign w:val="bottom"/>
          </w:tcPr>
          <w:p w:rsidR="00866B4C" w:rsidRPr="00571E9E" w:rsidRDefault="00866B4C" w:rsidP="00696AD7">
            <w:pPr>
              <w:spacing w:line="360" w:lineRule="auto"/>
              <w:rPr>
                <w:rFonts w:eastAsia="Calibri" w:cs="Arial"/>
                <w:i/>
                <w:lang w:val="en-GB"/>
              </w:rPr>
            </w:pPr>
          </w:p>
        </w:tc>
        <w:tc>
          <w:tcPr>
            <w:tcW w:w="1323" w:type="dxa"/>
            <w:noWrap/>
            <w:vAlign w:val="bottom"/>
          </w:tcPr>
          <w:p w:rsidR="00866B4C" w:rsidRPr="00571E9E" w:rsidRDefault="00866B4C" w:rsidP="00696AD7">
            <w:pPr>
              <w:spacing w:line="360" w:lineRule="auto"/>
              <w:rPr>
                <w:rFonts w:eastAsia="Calibri" w:cs="Arial"/>
                <w:i/>
                <w:lang w:val="en-GB"/>
              </w:rPr>
            </w:pPr>
          </w:p>
        </w:tc>
      </w:tr>
    </w:tbl>
    <w:p w:rsidR="00866B4C" w:rsidRPr="00571E9E" w:rsidRDefault="00866B4C" w:rsidP="00866B4C">
      <w:pPr>
        <w:spacing w:line="360" w:lineRule="auto"/>
        <w:rPr>
          <w:rFonts w:eastAsia="Calibri" w:cs="Arial"/>
          <w:szCs w:val="22"/>
          <w:lang w:val="en-GB" w:bidi="en-US"/>
        </w:rPr>
      </w:pPr>
      <w:r w:rsidRPr="00571E9E">
        <w:rPr>
          <w:rFonts w:eastAsia="Calibri" w:cs="Arial"/>
          <w:szCs w:val="22"/>
          <w:lang w:val="en-GB" w:bidi="en-US"/>
        </w:rPr>
        <w:br w:type="page"/>
      </w:r>
    </w:p>
    <w:tbl>
      <w:tblPr>
        <w:tblStyle w:val="TableGrid1"/>
        <w:tblW w:w="0" w:type="auto"/>
        <w:tblInd w:w="0" w:type="dxa"/>
        <w:tblBorders>
          <w:insideH w:val="none" w:sz="0" w:space="0" w:color="auto"/>
          <w:insideV w:val="none" w:sz="0" w:space="0" w:color="auto"/>
        </w:tblBorders>
        <w:tblLook w:val="04A0" w:firstRow="1" w:lastRow="0" w:firstColumn="1" w:lastColumn="0" w:noHBand="0" w:noVBand="1"/>
      </w:tblPr>
      <w:tblGrid>
        <w:gridCol w:w="2406"/>
        <w:gridCol w:w="1881"/>
        <w:gridCol w:w="1881"/>
        <w:gridCol w:w="1881"/>
        <w:gridCol w:w="1527"/>
      </w:tblGrid>
      <w:tr w:rsidR="00866B4C" w:rsidRPr="00571E9E" w:rsidTr="00696AD7">
        <w:tc>
          <w:tcPr>
            <w:tcW w:w="8049" w:type="dxa"/>
            <w:gridSpan w:val="4"/>
            <w:tcBorders>
              <w:top w:val="single" w:sz="4" w:space="0" w:color="auto"/>
              <w:left w:val="single" w:sz="4" w:space="0" w:color="auto"/>
              <w:bottom w:val="nil"/>
              <w:right w:val="nil"/>
            </w:tcBorders>
          </w:tcPr>
          <w:p w:rsidR="00866B4C" w:rsidRPr="00571E9E" w:rsidRDefault="00866B4C" w:rsidP="00696AD7">
            <w:pPr>
              <w:spacing w:line="360" w:lineRule="auto"/>
              <w:rPr>
                <w:rFonts w:eastAsia="Calibri" w:cs="Arial"/>
                <w:b/>
                <w:lang w:val="en-GB" w:bidi="en-US"/>
              </w:rPr>
            </w:pPr>
            <w:r w:rsidRPr="00571E9E">
              <w:rPr>
                <w:rFonts w:eastAsia="Calibri" w:cs="Arial"/>
                <w:b/>
                <w:lang w:val="en-GB" w:bidi="en-US"/>
              </w:rPr>
              <w:t xml:space="preserve">Figure </w:t>
            </w:r>
            <w:r>
              <w:rPr>
                <w:rFonts w:eastAsia="Calibri" w:cs="Arial"/>
                <w:b/>
                <w:lang w:val="en-GB" w:bidi="en-US"/>
              </w:rPr>
              <w:t>30</w:t>
            </w:r>
            <w:r w:rsidRPr="00571E9E">
              <w:rPr>
                <w:rFonts w:eastAsia="Calibri" w:cs="Arial"/>
                <w:b/>
                <w:lang w:val="en-GB" w:bidi="en-US"/>
              </w:rPr>
              <w:t>: Total students in primary and secondary education in Curaçao (Statistics Netherlands)</w:t>
            </w:r>
          </w:p>
          <w:p w:rsidR="00866B4C" w:rsidRPr="00571E9E" w:rsidRDefault="00866B4C" w:rsidP="00696AD7">
            <w:pPr>
              <w:spacing w:line="360" w:lineRule="auto"/>
              <w:rPr>
                <w:rFonts w:eastAsia="Calibri" w:cs="Arial"/>
                <w:b/>
                <w:lang w:val="en-GB" w:bidi="en-US"/>
              </w:rPr>
            </w:pPr>
          </w:p>
        </w:tc>
        <w:tc>
          <w:tcPr>
            <w:tcW w:w="1527" w:type="dxa"/>
            <w:tcBorders>
              <w:top w:val="single" w:sz="4" w:space="0" w:color="auto"/>
              <w:left w:val="nil"/>
              <w:bottom w:val="nil"/>
              <w:right w:val="single" w:sz="4" w:space="0" w:color="auto"/>
            </w:tcBorders>
          </w:tcPr>
          <w:p w:rsidR="00866B4C" w:rsidRPr="00571E9E" w:rsidRDefault="00866B4C" w:rsidP="00696AD7">
            <w:pPr>
              <w:spacing w:line="360" w:lineRule="auto"/>
              <w:rPr>
                <w:rFonts w:eastAsia="Calibri" w:cs="Arial"/>
                <w:lang w:val="en-GB" w:bidi="en-US"/>
              </w:rPr>
            </w:pP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b/>
                <w:lang w:val="nl-NL"/>
              </w:rPr>
            </w:pPr>
            <w:r w:rsidRPr="00571E9E">
              <w:rPr>
                <w:rFonts w:eastAsia="Calibri" w:cs="Arial"/>
                <w:b/>
                <w:lang w:val="nl-NL"/>
              </w:rPr>
              <w:t>Primary education</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lang w:val="en-GB"/>
              </w:rPr>
              <w:t>2010/2011</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lang w:val="en-GB"/>
              </w:rPr>
              <w:t>2011/2012</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b/>
                <w:bCs/>
                <w:i/>
                <w:lang w:val="en-GB"/>
              </w:rPr>
            </w:pPr>
            <w:r w:rsidRPr="00571E9E">
              <w:rPr>
                <w:rFonts w:eastAsia="Calibri" w:cs="Arial"/>
                <w:b/>
                <w:bCs/>
                <w:i/>
                <w:lang w:val="en-GB"/>
              </w:rPr>
              <w:t>2012/2013</w:t>
            </w:r>
          </w:p>
        </w:tc>
        <w:tc>
          <w:tcPr>
            <w:tcW w:w="1527" w:type="dxa"/>
            <w:tcBorders>
              <w:top w:val="nil"/>
              <w:left w:val="nil"/>
              <w:bottom w:val="nil"/>
              <w:right w:val="single" w:sz="4" w:space="0" w:color="auto"/>
            </w:tcBorders>
            <w:hideMark/>
          </w:tcPr>
          <w:p w:rsidR="00866B4C" w:rsidRPr="00571E9E" w:rsidRDefault="00866B4C" w:rsidP="00696AD7">
            <w:pPr>
              <w:spacing w:line="360" w:lineRule="auto"/>
              <w:rPr>
                <w:rFonts w:eastAsia="Calibri" w:cs="Arial"/>
                <w:b/>
                <w:bCs/>
                <w:i/>
                <w:lang w:val="en-GB"/>
              </w:rPr>
            </w:pPr>
            <w:r w:rsidRPr="00571E9E">
              <w:rPr>
                <w:rFonts w:eastAsia="Calibri" w:cs="Arial"/>
                <w:b/>
                <w:bCs/>
                <w:i/>
                <w:lang w:val="en-GB"/>
              </w:rPr>
              <w:t>2013/2014</w:t>
            </w: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lang w:val="nl-NL"/>
              </w:rPr>
            </w:pPr>
            <w:r w:rsidRPr="00571E9E">
              <w:rPr>
                <w:rFonts w:eastAsia="Calibri" w:cs="Arial"/>
                <w:lang w:val="nl-NL"/>
              </w:rPr>
              <w:t xml:space="preserve">Foundation Based Education             </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17,652</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17,361</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17,131</w:t>
            </w:r>
          </w:p>
        </w:tc>
        <w:tc>
          <w:tcPr>
            <w:tcW w:w="1527" w:type="dxa"/>
            <w:tcBorders>
              <w:top w:val="nil"/>
              <w:left w:val="nil"/>
              <w:bottom w:val="nil"/>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16,840</w:t>
            </w: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lang w:val="nl-NL"/>
              </w:rPr>
            </w:pPr>
            <w:r w:rsidRPr="00571E9E">
              <w:rPr>
                <w:rFonts w:eastAsia="Calibri" w:cs="Arial"/>
                <w:lang w:val="nl-NL"/>
              </w:rPr>
              <w:t xml:space="preserve">Basic Special Education                  </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1,160</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1,122</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1,127</w:t>
            </w:r>
          </w:p>
        </w:tc>
        <w:tc>
          <w:tcPr>
            <w:tcW w:w="1527" w:type="dxa"/>
            <w:tcBorders>
              <w:top w:val="nil"/>
              <w:left w:val="nil"/>
              <w:bottom w:val="nil"/>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1,127</w:t>
            </w: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lang w:val="nl-NL"/>
              </w:rPr>
            </w:pPr>
            <w:r w:rsidRPr="00571E9E">
              <w:rPr>
                <w:rFonts w:eastAsia="Calibri" w:cs="Arial"/>
                <w:lang w:val="nl-NL"/>
              </w:rPr>
              <w:t xml:space="preserve"> </w:t>
            </w:r>
            <w:r w:rsidRPr="00571E9E">
              <w:rPr>
                <w:rFonts w:eastAsia="Calibri" w:cs="Arial"/>
                <w:lang w:val="nl-NL"/>
              </w:rPr>
              <w:tab/>
            </w: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527" w:type="dxa"/>
            <w:tcBorders>
              <w:top w:val="nil"/>
              <w:left w:val="nil"/>
              <w:bottom w:val="nil"/>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 </w:t>
            </w: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b/>
                <w:lang w:val="nl-NL"/>
              </w:rPr>
            </w:pPr>
            <w:r w:rsidRPr="00571E9E">
              <w:rPr>
                <w:rFonts w:eastAsia="Calibri" w:cs="Arial"/>
                <w:b/>
                <w:lang w:val="nl-NL"/>
              </w:rPr>
              <w:t>Secondary education</w:t>
            </w: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iCs/>
                <w:lang w:val="en-GB"/>
              </w:rPr>
            </w:pPr>
          </w:p>
        </w:tc>
        <w:tc>
          <w:tcPr>
            <w:tcW w:w="1527" w:type="dxa"/>
            <w:tcBorders>
              <w:top w:val="nil"/>
              <w:left w:val="nil"/>
              <w:bottom w:val="nil"/>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 </w:t>
            </w: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lang w:val="en-GB" w:bidi="en-US"/>
              </w:rPr>
            </w:pPr>
            <w:r w:rsidRPr="00571E9E">
              <w:rPr>
                <w:rFonts w:eastAsia="Calibri" w:cs="Arial"/>
                <w:lang w:val="en-GB" w:bidi="en-US"/>
              </w:rPr>
              <w:t xml:space="preserve">Special Secondary Education (VSO, AGO, ZMLK) </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1,210</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1,225</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1,121</w:t>
            </w:r>
          </w:p>
        </w:tc>
        <w:tc>
          <w:tcPr>
            <w:tcW w:w="1527" w:type="dxa"/>
            <w:tcBorders>
              <w:top w:val="nil"/>
              <w:left w:val="nil"/>
              <w:bottom w:val="nil"/>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1,006</w:t>
            </w:r>
          </w:p>
        </w:tc>
      </w:tr>
      <w:tr w:rsidR="00866B4C" w:rsidRPr="00571E9E" w:rsidTr="00696AD7">
        <w:tc>
          <w:tcPr>
            <w:tcW w:w="2406" w:type="dxa"/>
            <w:tcBorders>
              <w:top w:val="nil"/>
              <w:left w:val="single" w:sz="4" w:space="0" w:color="auto"/>
              <w:bottom w:val="nil"/>
              <w:right w:val="nil"/>
            </w:tcBorders>
          </w:tcPr>
          <w:p w:rsidR="00866B4C" w:rsidRPr="00571E9E" w:rsidRDefault="00866B4C" w:rsidP="00696AD7">
            <w:pPr>
              <w:spacing w:line="360" w:lineRule="auto"/>
              <w:rPr>
                <w:rFonts w:eastAsia="Calibri" w:cs="Arial"/>
                <w:lang w:val="nl-NL"/>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527" w:type="dxa"/>
            <w:tcBorders>
              <w:top w:val="nil"/>
              <w:left w:val="nil"/>
              <w:bottom w:val="nil"/>
              <w:right w:val="single" w:sz="4" w:space="0" w:color="auto"/>
            </w:tcBorders>
            <w:vAlign w:val="bottom"/>
          </w:tcPr>
          <w:p w:rsidR="00866B4C" w:rsidRPr="00571E9E" w:rsidRDefault="00866B4C" w:rsidP="00696AD7">
            <w:pPr>
              <w:spacing w:line="360" w:lineRule="auto"/>
              <w:rPr>
                <w:rFonts w:eastAsia="Calibri" w:cs="Arial"/>
                <w:i/>
                <w:lang w:val="en-GB"/>
              </w:rPr>
            </w:pP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lang w:val="nl-NL"/>
              </w:rPr>
            </w:pPr>
            <w:r w:rsidRPr="00571E9E">
              <w:rPr>
                <w:rFonts w:eastAsia="Calibri" w:cs="Arial"/>
                <w:lang w:val="nl-NL"/>
              </w:rPr>
              <w:t xml:space="preserve">Basic Secondary Education (VSBO)         </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7,577</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7,269</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7,077</w:t>
            </w:r>
          </w:p>
        </w:tc>
        <w:tc>
          <w:tcPr>
            <w:tcW w:w="1527" w:type="dxa"/>
            <w:tcBorders>
              <w:top w:val="nil"/>
              <w:left w:val="nil"/>
              <w:bottom w:val="nil"/>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6,913</w:t>
            </w: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lang w:val="en-GB" w:bidi="en-US"/>
              </w:rPr>
            </w:pPr>
            <w:r w:rsidRPr="00571E9E">
              <w:rPr>
                <w:rFonts w:eastAsia="Calibri" w:cs="Arial"/>
                <w:lang w:val="en-GB" w:bidi="en-US"/>
              </w:rPr>
              <w:t xml:space="preserve">Basic Secondary Education (HAVO/VWO 1,2)            </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1,079</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1,044</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936</w:t>
            </w:r>
          </w:p>
        </w:tc>
        <w:tc>
          <w:tcPr>
            <w:tcW w:w="1527" w:type="dxa"/>
            <w:tcBorders>
              <w:top w:val="nil"/>
              <w:left w:val="nil"/>
              <w:bottom w:val="nil"/>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984</w:t>
            </w: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lang w:val="en-GB" w:bidi="en-US"/>
              </w:rPr>
            </w:pPr>
            <w:r w:rsidRPr="00571E9E">
              <w:rPr>
                <w:rFonts w:eastAsia="Calibri" w:cs="Arial"/>
                <w:lang w:val="en-GB" w:bidi="en-US"/>
              </w:rPr>
              <w:t xml:space="preserve">Higher Secondary Education (HAVO/VWO 3,4,5,6)      </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2,371</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2,308</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2,194</w:t>
            </w:r>
          </w:p>
        </w:tc>
        <w:tc>
          <w:tcPr>
            <w:tcW w:w="1527" w:type="dxa"/>
            <w:tcBorders>
              <w:top w:val="nil"/>
              <w:left w:val="nil"/>
              <w:bottom w:val="nil"/>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2,121</w:t>
            </w: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lang w:val="nl-NL"/>
              </w:rPr>
            </w:pPr>
            <w:r w:rsidRPr="00571E9E">
              <w:rPr>
                <w:rFonts w:eastAsia="Calibri" w:cs="Arial"/>
                <w:lang w:val="nl-NL"/>
              </w:rPr>
              <w:t xml:space="preserve"> </w:t>
            </w:r>
            <w:r w:rsidRPr="00571E9E">
              <w:rPr>
                <w:rFonts w:eastAsia="Calibri" w:cs="Arial"/>
                <w:lang w:val="nl-NL"/>
              </w:rPr>
              <w:tab/>
            </w: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527" w:type="dxa"/>
            <w:tcBorders>
              <w:top w:val="nil"/>
              <w:left w:val="nil"/>
              <w:bottom w:val="nil"/>
              <w:right w:val="single" w:sz="4" w:space="0" w:color="auto"/>
            </w:tcBorders>
            <w:vAlign w:val="bottom"/>
          </w:tcPr>
          <w:p w:rsidR="00866B4C" w:rsidRPr="00571E9E" w:rsidRDefault="00866B4C" w:rsidP="00696AD7">
            <w:pPr>
              <w:spacing w:line="360" w:lineRule="auto"/>
              <w:rPr>
                <w:rFonts w:eastAsia="Calibri" w:cs="Arial"/>
                <w:i/>
                <w:lang w:val="en-GB"/>
              </w:rPr>
            </w:pP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b/>
                <w:lang w:val="en-GB" w:bidi="en-US"/>
              </w:rPr>
            </w:pPr>
            <w:r w:rsidRPr="00571E9E">
              <w:rPr>
                <w:rFonts w:eastAsia="Calibri" w:cs="Arial"/>
                <w:b/>
                <w:lang w:val="en-GB" w:bidi="en-US"/>
              </w:rPr>
              <w:t>Senior Secondary Vocational  Education (SBO)</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3,395</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3,510</w:t>
            </w:r>
          </w:p>
        </w:tc>
        <w:tc>
          <w:tcPr>
            <w:tcW w:w="1881" w:type="dxa"/>
            <w:tcBorders>
              <w:top w:val="nil"/>
              <w:left w:val="nil"/>
              <w:bottom w:val="nil"/>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3,621</w:t>
            </w:r>
          </w:p>
        </w:tc>
        <w:tc>
          <w:tcPr>
            <w:tcW w:w="1527" w:type="dxa"/>
            <w:tcBorders>
              <w:top w:val="nil"/>
              <w:left w:val="nil"/>
              <w:bottom w:val="nil"/>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3,779</w:t>
            </w:r>
          </w:p>
        </w:tc>
      </w:tr>
      <w:tr w:rsidR="00866B4C" w:rsidRPr="00571E9E" w:rsidTr="00696AD7">
        <w:tc>
          <w:tcPr>
            <w:tcW w:w="2406" w:type="dxa"/>
            <w:tcBorders>
              <w:top w:val="nil"/>
              <w:left w:val="single" w:sz="4" w:space="0" w:color="auto"/>
              <w:bottom w:val="nil"/>
              <w:right w:val="nil"/>
            </w:tcBorders>
            <w:hideMark/>
          </w:tcPr>
          <w:p w:rsidR="00866B4C" w:rsidRPr="00571E9E" w:rsidRDefault="00866B4C" w:rsidP="00696AD7">
            <w:pPr>
              <w:spacing w:line="360" w:lineRule="auto"/>
              <w:rPr>
                <w:rFonts w:eastAsia="Calibri" w:cs="Arial"/>
                <w:b/>
                <w:lang w:val="nl-NL"/>
              </w:rPr>
            </w:pPr>
            <w:r w:rsidRPr="00571E9E">
              <w:rPr>
                <w:rFonts w:eastAsia="Calibri" w:cs="Arial"/>
                <w:b/>
                <w:lang w:val="nl-NL"/>
              </w:rPr>
              <w:t xml:space="preserve"> </w:t>
            </w:r>
            <w:r w:rsidRPr="00571E9E">
              <w:rPr>
                <w:rFonts w:eastAsia="Calibri" w:cs="Arial"/>
                <w:b/>
                <w:lang w:val="nl-NL"/>
              </w:rPr>
              <w:tab/>
            </w: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881" w:type="dxa"/>
            <w:tcBorders>
              <w:top w:val="nil"/>
              <w:left w:val="nil"/>
              <w:bottom w:val="nil"/>
              <w:right w:val="nil"/>
            </w:tcBorders>
            <w:vAlign w:val="bottom"/>
          </w:tcPr>
          <w:p w:rsidR="00866B4C" w:rsidRPr="00571E9E" w:rsidRDefault="00866B4C" w:rsidP="00696AD7">
            <w:pPr>
              <w:spacing w:line="360" w:lineRule="auto"/>
              <w:rPr>
                <w:rFonts w:eastAsia="Calibri" w:cs="Arial"/>
                <w:i/>
                <w:lang w:val="en-GB"/>
              </w:rPr>
            </w:pPr>
          </w:p>
        </w:tc>
        <w:tc>
          <w:tcPr>
            <w:tcW w:w="1527" w:type="dxa"/>
            <w:tcBorders>
              <w:top w:val="nil"/>
              <w:left w:val="nil"/>
              <w:bottom w:val="nil"/>
              <w:right w:val="single" w:sz="4" w:space="0" w:color="auto"/>
            </w:tcBorders>
            <w:vAlign w:val="bottom"/>
          </w:tcPr>
          <w:p w:rsidR="00866B4C" w:rsidRPr="00571E9E" w:rsidRDefault="00866B4C" w:rsidP="00696AD7">
            <w:pPr>
              <w:spacing w:line="360" w:lineRule="auto"/>
              <w:rPr>
                <w:rFonts w:eastAsia="Calibri" w:cs="Arial"/>
                <w:i/>
                <w:lang w:val="en-GB"/>
              </w:rPr>
            </w:pPr>
          </w:p>
        </w:tc>
      </w:tr>
      <w:tr w:rsidR="00866B4C" w:rsidRPr="00571E9E" w:rsidTr="00696AD7">
        <w:tc>
          <w:tcPr>
            <w:tcW w:w="2406" w:type="dxa"/>
            <w:tcBorders>
              <w:top w:val="nil"/>
              <w:left w:val="single" w:sz="4" w:space="0" w:color="auto"/>
              <w:bottom w:val="single" w:sz="4" w:space="0" w:color="auto"/>
              <w:right w:val="nil"/>
            </w:tcBorders>
            <w:hideMark/>
          </w:tcPr>
          <w:p w:rsidR="00866B4C" w:rsidRPr="00571E9E" w:rsidRDefault="00866B4C" w:rsidP="00696AD7">
            <w:pPr>
              <w:spacing w:line="360" w:lineRule="auto"/>
              <w:rPr>
                <w:rFonts w:eastAsia="Calibri" w:cs="Arial"/>
                <w:b/>
                <w:lang w:val="nl-NL"/>
              </w:rPr>
            </w:pPr>
            <w:r w:rsidRPr="00571E9E">
              <w:rPr>
                <w:rFonts w:eastAsia="Calibri" w:cs="Arial"/>
                <w:b/>
                <w:lang w:val="nl-NL"/>
              </w:rPr>
              <w:t>Total students</w:t>
            </w:r>
          </w:p>
        </w:tc>
        <w:tc>
          <w:tcPr>
            <w:tcW w:w="1881" w:type="dxa"/>
            <w:tcBorders>
              <w:top w:val="nil"/>
              <w:left w:val="nil"/>
              <w:bottom w:val="single" w:sz="4" w:space="0" w:color="auto"/>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34,444</w:t>
            </w:r>
          </w:p>
        </w:tc>
        <w:tc>
          <w:tcPr>
            <w:tcW w:w="1881" w:type="dxa"/>
            <w:tcBorders>
              <w:top w:val="nil"/>
              <w:left w:val="nil"/>
              <w:bottom w:val="single" w:sz="4" w:space="0" w:color="auto"/>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33,839</w:t>
            </w:r>
          </w:p>
        </w:tc>
        <w:tc>
          <w:tcPr>
            <w:tcW w:w="1881" w:type="dxa"/>
            <w:tcBorders>
              <w:top w:val="nil"/>
              <w:left w:val="nil"/>
              <w:bottom w:val="single" w:sz="4" w:space="0" w:color="auto"/>
              <w:right w:val="nil"/>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33,207</w:t>
            </w:r>
          </w:p>
        </w:tc>
        <w:tc>
          <w:tcPr>
            <w:tcW w:w="1527" w:type="dxa"/>
            <w:tcBorders>
              <w:top w:val="nil"/>
              <w:left w:val="nil"/>
              <w:bottom w:val="single" w:sz="4" w:space="0" w:color="auto"/>
              <w:right w:val="single" w:sz="4" w:space="0" w:color="auto"/>
            </w:tcBorders>
            <w:vAlign w:val="bottom"/>
            <w:hideMark/>
          </w:tcPr>
          <w:p w:rsidR="00866B4C" w:rsidRPr="00571E9E" w:rsidRDefault="00866B4C" w:rsidP="00696AD7">
            <w:pPr>
              <w:spacing w:line="360" w:lineRule="auto"/>
              <w:rPr>
                <w:rFonts w:eastAsia="Calibri" w:cs="Arial"/>
                <w:i/>
                <w:lang w:val="en-GB"/>
              </w:rPr>
            </w:pPr>
            <w:r w:rsidRPr="00571E9E">
              <w:rPr>
                <w:rFonts w:eastAsia="Calibri" w:cs="Arial"/>
                <w:i/>
                <w:lang w:val="en-GB"/>
              </w:rPr>
              <w:t>32,770</w:t>
            </w:r>
          </w:p>
        </w:tc>
      </w:tr>
    </w:tbl>
    <w:p w:rsidR="00866B4C" w:rsidRPr="00571E9E" w:rsidRDefault="00866B4C" w:rsidP="00866B4C">
      <w:pPr>
        <w:spacing w:line="360" w:lineRule="auto"/>
        <w:rPr>
          <w:rFonts w:eastAsia="Calibri" w:cs="Arial"/>
          <w:szCs w:val="22"/>
          <w:lang w:val="en-GB" w:bidi="en-US"/>
        </w:rPr>
      </w:pPr>
    </w:p>
    <w:p w:rsidR="00866B4C" w:rsidRDefault="00866B4C" w:rsidP="00866B4C">
      <w:pPr>
        <w:spacing w:after="200" w:line="276" w:lineRule="auto"/>
        <w:rPr>
          <w:rFonts w:eastAsia="Calibri" w:cs="Arial"/>
          <w:b/>
          <w:i/>
          <w:szCs w:val="22"/>
          <w:lang w:val="en-GB"/>
        </w:rPr>
      </w:pPr>
      <w:r w:rsidRPr="00571E9E">
        <w:rPr>
          <w:rFonts w:eastAsia="Calibri" w:cs="Arial"/>
          <w:b/>
          <w:i/>
          <w:szCs w:val="22"/>
          <w:lang w:val="en-GB"/>
        </w:rPr>
        <w:t>Note: Education not subsidised by the government is not included.</w:t>
      </w:r>
    </w:p>
    <w:p w:rsidR="00866B4C" w:rsidRDefault="00866B4C" w:rsidP="00866B4C">
      <w:pPr>
        <w:spacing w:after="200" w:line="276" w:lineRule="auto"/>
        <w:rPr>
          <w:rFonts w:cs="Arial"/>
          <w:i/>
          <w:szCs w:val="22"/>
          <w:u w:val="single"/>
          <w:lang w:val="en-GB"/>
        </w:rPr>
      </w:pPr>
      <w:r>
        <w:rPr>
          <w:rFonts w:cs="Arial"/>
          <w:i/>
          <w:szCs w:val="22"/>
          <w:u w:val="single"/>
          <w:lang w:val="en-GB"/>
        </w:rPr>
        <w:br w:type="page"/>
      </w:r>
    </w:p>
    <w:p w:rsidR="00866B4C" w:rsidRPr="009B68F4" w:rsidRDefault="00866B4C" w:rsidP="00866B4C">
      <w:pPr>
        <w:spacing w:after="200" w:line="276" w:lineRule="auto"/>
        <w:rPr>
          <w:rFonts w:cs="Arial"/>
          <w:i/>
          <w:szCs w:val="22"/>
          <w:u w:val="single"/>
          <w:lang w:val="en-GB"/>
        </w:rPr>
        <w:sectPr w:rsidR="00866B4C" w:rsidRPr="009B68F4" w:rsidSect="00571E9E">
          <w:footerReference w:type="default" r:id="rId26"/>
          <w:pgSz w:w="16838" w:h="11906" w:orient="landscape"/>
          <w:pgMar w:top="1417" w:right="1417" w:bottom="1417" w:left="1417" w:header="708" w:footer="708" w:gutter="0"/>
          <w:cols w:space="708"/>
          <w:docGrid w:linePitch="360"/>
        </w:sectPr>
      </w:pPr>
    </w:p>
    <w:p w:rsidR="00866B4C" w:rsidRDefault="00866B4C" w:rsidP="00866B4C">
      <w:pPr>
        <w:spacing w:line="360" w:lineRule="auto"/>
        <w:rPr>
          <w:rFonts w:cs="Arial"/>
          <w:b/>
          <w:szCs w:val="22"/>
          <w:u w:val="single"/>
          <w:lang w:val="en-GB"/>
        </w:rPr>
      </w:pPr>
      <w:r>
        <w:rPr>
          <w:rFonts w:cs="Arial"/>
          <w:b/>
          <w:szCs w:val="22"/>
          <w:u w:val="single"/>
          <w:lang w:val="en-GB"/>
        </w:rPr>
        <w:t xml:space="preserve">Annexe 4 – </w:t>
      </w:r>
      <w:r>
        <w:rPr>
          <w:rFonts w:cs="Arial"/>
          <w:b/>
          <w:szCs w:val="22"/>
          <w:u w:val="single"/>
          <w:lang w:val="en-GB"/>
        </w:rPr>
        <w:t xml:space="preserve">Statistical information for </w:t>
      </w:r>
      <w:bookmarkStart w:id="0" w:name="_GoBack"/>
      <w:bookmarkEnd w:id="0"/>
      <w:r>
        <w:rPr>
          <w:rFonts w:cs="Arial"/>
          <w:b/>
          <w:szCs w:val="22"/>
          <w:u w:val="single"/>
          <w:lang w:val="en-GB"/>
        </w:rPr>
        <w:t>St Maarten</w:t>
      </w:r>
    </w:p>
    <w:p w:rsidR="00866B4C" w:rsidRDefault="00866B4C" w:rsidP="00866B4C">
      <w:pPr>
        <w:spacing w:line="360" w:lineRule="auto"/>
        <w:rPr>
          <w:rFonts w:cs="Arial"/>
          <w:b/>
          <w:szCs w:val="22"/>
          <w:u w:val="single"/>
          <w:lang w:val="en-GB"/>
        </w:rPr>
      </w:pPr>
    </w:p>
    <w:p w:rsidR="00866B4C" w:rsidRPr="004747E4" w:rsidRDefault="00866B4C" w:rsidP="00866B4C">
      <w:pPr>
        <w:spacing w:line="360" w:lineRule="auto"/>
        <w:rPr>
          <w:rFonts w:cs="Arial"/>
          <w:i/>
          <w:szCs w:val="22"/>
          <w:lang w:val="en-GB"/>
        </w:rPr>
      </w:pPr>
      <w:r w:rsidRPr="004747E4">
        <w:rPr>
          <w:rFonts w:cs="Arial"/>
          <w:i/>
          <w:szCs w:val="22"/>
          <w:lang w:val="en-GB"/>
        </w:rPr>
        <w:t xml:space="preserve">Number of children involved in sexual exploitation, including prostitution, pornography and trafficking, and the number of those children who were provided access to recovery, damages and social reintegration services. </w:t>
      </w:r>
    </w:p>
    <w:p w:rsidR="00866B4C" w:rsidRPr="004747E4" w:rsidRDefault="00866B4C" w:rsidP="00866B4C">
      <w:pPr>
        <w:spacing w:line="360" w:lineRule="auto"/>
        <w:rPr>
          <w:rFonts w:cs="Arial"/>
          <w:i/>
          <w:szCs w:val="22"/>
          <w:lang w:val="en-GB"/>
        </w:rPr>
      </w:pPr>
    </w:p>
    <w:p w:rsidR="00866B4C" w:rsidRPr="004747E4" w:rsidRDefault="00866B4C" w:rsidP="00866B4C">
      <w:pPr>
        <w:spacing w:line="360" w:lineRule="auto"/>
        <w:rPr>
          <w:rFonts w:cs="Arial"/>
          <w:i/>
          <w:szCs w:val="22"/>
          <w:lang w:val="en-GB"/>
        </w:rPr>
      </w:pPr>
      <w:r>
        <w:rPr>
          <w:rFonts w:cs="Arial"/>
          <w:i/>
          <w:szCs w:val="22"/>
          <w:lang w:val="en-GB"/>
        </w:rPr>
        <w:t xml:space="preserve">Figure 31: </w:t>
      </w:r>
      <w:r w:rsidRPr="004747E4">
        <w:rPr>
          <w:rFonts w:cs="Arial"/>
          <w:i/>
          <w:szCs w:val="22"/>
          <w:lang w:val="en-GB"/>
        </w:rPr>
        <w:t>Number of cases in which the Court of Guardianship intervened:</w:t>
      </w:r>
    </w:p>
    <w:tbl>
      <w:tblPr>
        <w:tblStyle w:val="TableGrid"/>
        <w:tblW w:w="0" w:type="auto"/>
        <w:tblLook w:val="04A0" w:firstRow="1" w:lastRow="0" w:firstColumn="1" w:lastColumn="0" w:noHBand="0" w:noVBand="1"/>
      </w:tblPr>
      <w:tblGrid>
        <w:gridCol w:w="4647"/>
        <w:gridCol w:w="4641"/>
      </w:tblGrid>
      <w:tr w:rsidR="00866B4C" w:rsidTr="00696AD7">
        <w:tc>
          <w:tcPr>
            <w:tcW w:w="4750" w:type="dxa"/>
          </w:tcPr>
          <w:p w:rsidR="00866B4C" w:rsidRDefault="00866B4C" w:rsidP="00696AD7">
            <w:pPr>
              <w:spacing w:line="360" w:lineRule="auto"/>
              <w:rPr>
                <w:rFonts w:cs="Arial"/>
                <w:i/>
                <w:szCs w:val="22"/>
                <w:lang w:val="en-GB"/>
              </w:rPr>
            </w:pPr>
            <w:r>
              <w:rPr>
                <w:rFonts w:cs="Arial"/>
                <w:i/>
                <w:szCs w:val="22"/>
                <w:lang w:val="en-GB"/>
              </w:rPr>
              <w:t>2011</w:t>
            </w:r>
          </w:p>
        </w:tc>
        <w:tc>
          <w:tcPr>
            <w:tcW w:w="4750" w:type="dxa"/>
          </w:tcPr>
          <w:p w:rsidR="00866B4C" w:rsidRDefault="00866B4C" w:rsidP="00696AD7">
            <w:pPr>
              <w:spacing w:line="360" w:lineRule="auto"/>
              <w:rPr>
                <w:rFonts w:cs="Arial"/>
                <w:i/>
                <w:szCs w:val="22"/>
                <w:lang w:val="en-GB"/>
              </w:rPr>
            </w:pPr>
            <w:r>
              <w:rPr>
                <w:rFonts w:cs="Arial"/>
                <w:i/>
                <w:szCs w:val="22"/>
                <w:lang w:val="en-GB"/>
              </w:rPr>
              <w:t>42</w:t>
            </w:r>
          </w:p>
        </w:tc>
      </w:tr>
      <w:tr w:rsidR="00866B4C" w:rsidTr="00696AD7">
        <w:tc>
          <w:tcPr>
            <w:tcW w:w="4750" w:type="dxa"/>
          </w:tcPr>
          <w:p w:rsidR="00866B4C" w:rsidRDefault="00866B4C" w:rsidP="00696AD7">
            <w:pPr>
              <w:spacing w:line="360" w:lineRule="auto"/>
              <w:rPr>
                <w:rFonts w:cs="Arial"/>
                <w:i/>
                <w:szCs w:val="22"/>
                <w:lang w:val="en-GB"/>
              </w:rPr>
            </w:pPr>
            <w:r>
              <w:rPr>
                <w:rFonts w:cs="Arial"/>
                <w:i/>
                <w:szCs w:val="22"/>
                <w:lang w:val="en-GB"/>
              </w:rPr>
              <w:t>2012</w:t>
            </w:r>
          </w:p>
        </w:tc>
        <w:tc>
          <w:tcPr>
            <w:tcW w:w="4750" w:type="dxa"/>
          </w:tcPr>
          <w:p w:rsidR="00866B4C" w:rsidRDefault="00866B4C" w:rsidP="00696AD7">
            <w:pPr>
              <w:spacing w:line="360" w:lineRule="auto"/>
              <w:rPr>
                <w:rFonts w:cs="Arial"/>
                <w:i/>
                <w:szCs w:val="22"/>
                <w:lang w:val="en-GB"/>
              </w:rPr>
            </w:pPr>
            <w:r>
              <w:rPr>
                <w:rFonts w:cs="Arial"/>
                <w:i/>
                <w:szCs w:val="22"/>
                <w:lang w:val="en-GB"/>
              </w:rPr>
              <w:t>31</w:t>
            </w:r>
          </w:p>
        </w:tc>
      </w:tr>
      <w:tr w:rsidR="00866B4C" w:rsidTr="00696AD7">
        <w:tc>
          <w:tcPr>
            <w:tcW w:w="4750" w:type="dxa"/>
          </w:tcPr>
          <w:p w:rsidR="00866B4C" w:rsidRDefault="00866B4C" w:rsidP="00696AD7">
            <w:pPr>
              <w:spacing w:line="360" w:lineRule="auto"/>
              <w:rPr>
                <w:rFonts w:cs="Arial"/>
                <w:i/>
                <w:szCs w:val="22"/>
                <w:lang w:val="en-GB"/>
              </w:rPr>
            </w:pPr>
            <w:r>
              <w:rPr>
                <w:rFonts w:cs="Arial"/>
                <w:i/>
                <w:szCs w:val="22"/>
                <w:lang w:val="en-GB"/>
              </w:rPr>
              <w:t>2013</w:t>
            </w:r>
          </w:p>
        </w:tc>
        <w:tc>
          <w:tcPr>
            <w:tcW w:w="4750" w:type="dxa"/>
          </w:tcPr>
          <w:p w:rsidR="00866B4C" w:rsidRDefault="00866B4C" w:rsidP="00696AD7">
            <w:pPr>
              <w:spacing w:line="360" w:lineRule="auto"/>
              <w:rPr>
                <w:rFonts w:cs="Arial"/>
                <w:i/>
                <w:szCs w:val="22"/>
                <w:lang w:val="en-GB"/>
              </w:rPr>
            </w:pPr>
            <w:r>
              <w:rPr>
                <w:rFonts w:cs="Arial"/>
                <w:i/>
                <w:szCs w:val="22"/>
                <w:lang w:val="en-GB"/>
              </w:rPr>
              <w:t>43</w:t>
            </w:r>
          </w:p>
        </w:tc>
      </w:tr>
    </w:tbl>
    <w:p w:rsidR="00866B4C" w:rsidRDefault="00866B4C" w:rsidP="00866B4C">
      <w:pPr>
        <w:spacing w:line="360" w:lineRule="auto"/>
        <w:rPr>
          <w:rFonts w:cs="Arial"/>
          <w:i/>
          <w:szCs w:val="22"/>
          <w:lang w:val="en-GB"/>
        </w:rPr>
      </w:pPr>
    </w:p>
    <w:p w:rsidR="00866B4C" w:rsidRPr="004747E4" w:rsidRDefault="00866B4C" w:rsidP="00866B4C">
      <w:pPr>
        <w:spacing w:line="360" w:lineRule="auto"/>
        <w:rPr>
          <w:rFonts w:cs="Arial"/>
          <w:i/>
          <w:szCs w:val="22"/>
          <w:lang w:val="en-GB"/>
        </w:rPr>
      </w:pPr>
    </w:p>
    <w:p w:rsidR="00866B4C" w:rsidRPr="004747E4" w:rsidRDefault="00866B4C" w:rsidP="00866B4C">
      <w:pPr>
        <w:spacing w:line="360" w:lineRule="auto"/>
        <w:rPr>
          <w:rFonts w:cs="Arial"/>
          <w:i/>
          <w:szCs w:val="22"/>
          <w:lang w:val="en-GB"/>
        </w:rPr>
      </w:pPr>
      <w:r w:rsidRPr="004747E4">
        <w:rPr>
          <w:rFonts w:cs="Arial"/>
          <w:i/>
          <w:szCs w:val="22"/>
          <w:lang w:val="en-GB"/>
        </w:rPr>
        <w:t>Number of children separated from their parents, placed in institutions, placed with foster families and adopted domestically or through inter-country adoptions</w:t>
      </w:r>
    </w:p>
    <w:p w:rsidR="00866B4C" w:rsidRDefault="00866B4C" w:rsidP="00866B4C">
      <w:pPr>
        <w:spacing w:line="360" w:lineRule="auto"/>
        <w:rPr>
          <w:rFonts w:cs="Arial"/>
          <w:i/>
          <w:szCs w:val="22"/>
          <w:lang w:val="en-GB"/>
        </w:rPr>
      </w:pPr>
    </w:p>
    <w:p w:rsidR="00866B4C" w:rsidRDefault="00866B4C" w:rsidP="00866B4C">
      <w:pPr>
        <w:spacing w:line="360" w:lineRule="auto"/>
        <w:rPr>
          <w:rFonts w:cs="Arial"/>
          <w:i/>
          <w:szCs w:val="22"/>
          <w:lang w:val="en-GB"/>
        </w:rPr>
      </w:pPr>
      <w:r>
        <w:rPr>
          <w:rFonts w:cs="Arial"/>
          <w:i/>
          <w:szCs w:val="22"/>
          <w:lang w:val="en-GB"/>
        </w:rPr>
        <w:t>Figure 32:</w:t>
      </w:r>
    </w:p>
    <w:tbl>
      <w:tblPr>
        <w:tblStyle w:val="TableGrid"/>
        <w:tblW w:w="0" w:type="auto"/>
        <w:tblLook w:val="04A0" w:firstRow="1" w:lastRow="0" w:firstColumn="1" w:lastColumn="0" w:noHBand="0" w:noVBand="1"/>
      </w:tblPr>
      <w:tblGrid>
        <w:gridCol w:w="1840"/>
        <w:gridCol w:w="1866"/>
        <w:gridCol w:w="1867"/>
        <w:gridCol w:w="1852"/>
        <w:gridCol w:w="1863"/>
      </w:tblGrid>
      <w:tr w:rsidR="00866B4C" w:rsidTr="00696AD7">
        <w:tc>
          <w:tcPr>
            <w:tcW w:w="1900" w:type="dxa"/>
          </w:tcPr>
          <w:p w:rsidR="00866B4C" w:rsidRDefault="00866B4C" w:rsidP="00696AD7">
            <w:pPr>
              <w:spacing w:line="360" w:lineRule="auto"/>
              <w:rPr>
                <w:rFonts w:cs="Arial"/>
                <w:i/>
                <w:szCs w:val="22"/>
                <w:lang w:val="en-GB"/>
              </w:rPr>
            </w:pPr>
            <w:r>
              <w:rPr>
                <w:rFonts w:cs="Arial"/>
                <w:i/>
                <w:szCs w:val="22"/>
                <w:lang w:val="en-GB"/>
              </w:rPr>
              <w:t>Year</w:t>
            </w:r>
          </w:p>
        </w:tc>
        <w:tc>
          <w:tcPr>
            <w:tcW w:w="1900" w:type="dxa"/>
          </w:tcPr>
          <w:p w:rsidR="00866B4C" w:rsidRDefault="00866B4C" w:rsidP="00696AD7">
            <w:pPr>
              <w:spacing w:line="360" w:lineRule="auto"/>
              <w:rPr>
                <w:rFonts w:cs="Arial"/>
                <w:i/>
                <w:szCs w:val="22"/>
                <w:lang w:val="en-GB"/>
              </w:rPr>
            </w:pPr>
            <w:r>
              <w:rPr>
                <w:rFonts w:cs="Arial"/>
                <w:i/>
                <w:szCs w:val="22"/>
                <w:lang w:val="en-GB"/>
              </w:rPr>
              <w:t>Separated from parents</w:t>
            </w:r>
          </w:p>
        </w:tc>
        <w:tc>
          <w:tcPr>
            <w:tcW w:w="1900" w:type="dxa"/>
          </w:tcPr>
          <w:p w:rsidR="00866B4C" w:rsidRDefault="00866B4C" w:rsidP="00696AD7">
            <w:pPr>
              <w:spacing w:line="360" w:lineRule="auto"/>
              <w:rPr>
                <w:rFonts w:cs="Arial"/>
                <w:i/>
                <w:szCs w:val="22"/>
                <w:lang w:val="en-GB"/>
              </w:rPr>
            </w:pPr>
            <w:r>
              <w:rPr>
                <w:rFonts w:cs="Arial"/>
                <w:i/>
                <w:szCs w:val="22"/>
                <w:lang w:val="en-GB"/>
              </w:rPr>
              <w:t>Placed in institutions</w:t>
            </w:r>
          </w:p>
        </w:tc>
        <w:tc>
          <w:tcPr>
            <w:tcW w:w="1900" w:type="dxa"/>
          </w:tcPr>
          <w:p w:rsidR="00866B4C" w:rsidRDefault="00866B4C" w:rsidP="00696AD7">
            <w:pPr>
              <w:spacing w:line="360" w:lineRule="auto"/>
              <w:rPr>
                <w:rFonts w:cs="Arial"/>
                <w:i/>
                <w:szCs w:val="22"/>
                <w:lang w:val="en-GB"/>
              </w:rPr>
            </w:pPr>
            <w:r>
              <w:rPr>
                <w:rFonts w:cs="Arial"/>
                <w:i/>
                <w:szCs w:val="22"/>
                <w:lang w:val="en-GB"/>
              </w:rPr>
              <w:t>Placed with foster families</w:t>
            </w:r>
          </w:p>
        </w:tc>
        <w:tc>
          <w:tcPr>
            <w:tcW w:w="1900" w:type="dxa"/>
          </w:tcPr>
          <w:p w:rsidR="00866B4C" w:rsidRDefault="00866B4C" w:rsidP="00696AD7">
            <w:pPr>
              <w:spacing w:line="360" w:lineRule="auto"/>
              <w:rPr>
                <w:rFonts w:cs="Arial"/>
                <w:i/>
                <w:szCs w:val="22"/>
                <w:lang w:val="en-GB"/>
              </w:rPr>
            </w:pPr>
            <w:r>
              <w:rPr>
                <w:rFonts w:cs="Arial"/>
                <w:i/>
                <w:szCs w:val="22"/>
                <w:lang w:val="en-GB"/>
              </w:rPr>
              <w:t>Number of reported submitted by CoG for adoption</w:t>
            </w:r>
          </w:p>
        </w:tc>
      </w:tr>
      <w:tr w:rsidR="00866B4C" w:rsidTr="00696AD7">
        <w:tc>
          <w:tcPr>
            <w:tcW w:w="1900" w:type="dxa"/>
          </w:tcPr>
          <w:p w:rsidR="00866B4C" w:rsidRDefault="00866B4C" w:rsidP="00696AD7">
            <w:pPr>
              <w:spacing w:line="360" w:lineRule="auto"/>
              <w:rPr>
                <w:rFonts w:cs="Arial"/>
                <w:i/>
                <w:szCs w:val="22"/>
                <w:lang w:val="en-GB"/>
              </w:rPr>
            </w:pPr>
            <w:r>
              <w:rPr>
                <w:rFonts w:cs="Arial"/>
                <w:i/>
                <w:szCs w:val="22"/>
                <w:lang w:val="en-GB"/>
              </w:rPr>
              <w:t>2011</w:t>
            </w:r>
          </w:p>
        </w:tc>
        <w:tc>
          <w:tcPr>
            <w:tcW w:w="1900" w:type="dxa"/>
          </w:tcPr>
          <w:p w:rsidR="00866B4C" w:rsidRDefault="00866B4C" w:rsidP="00696AD7">
            <w:pPr>
              <w:spacing w:line="360" w:lineRule="auto"/>
              <w:rPr>
                <w:rFonts w:cs="Arial"/>
                <w:i/>
                <w:szCs w:val="22"/>
                <w:lang w:val="en-GB"/>
              </w:rPr>
            </w:pPr>
            <w:r>
              <w:rPr>
                <w:rFonts w:cs="Arial"/>
                <w:i/>
                <w:szCs w:val="22"/>
                <w:lang w:val="en-GB"/>
              </w:rPr>
              <w:t>30</w:t>
            </w:r>
          </w:p>
        </w:tc>
        <w:tc>
          <w:tcPr>
            <w:tcW w:w="1900" w:type="dxa"/>
          </w:tcPr>
          <w:p w:rsidR="00866B4C" w:rsidRDefault="00866B4C" w:rsidP="00696AD7">
            <w:pPr>
              <w:spacing w:line="360" w:lineRule="auto"/>
              <w:rPr>
                <w:rFonts w:cs="Arial"/>
                <w:i/>
                <w:szCs w:val="22"/>
                <w:lang w:val="en-GB"/>
              </w:rPr>
            </w:pPr>
            <w:r>
              <w:rPr>
                <w:rFonts w:cs="Arial"/>
                <w:i/>
                <w:szCs w:val="22"/>
                <w:lang w:val="en-GB"/>
              </w:rPr>
              <w:t>28</w:t>
            </w:r>
          </w:p>
        </w:tc>
        <w:tc>
          <w:tcPr>
            <w:tcW w:w="1900" w:type="dxa"/>
          </w:tcPr>
          <w:p w:rsidR="00866B4C" w:rsidRDefault="00866B4C" w:rsidP="00696AD7">
            <w:pPr>
              <w:spacing w:line="360" w:lineRule="auto"/>
              <w:rPr>
                <w:rFonts w:cs="Arial"/>
                <w:i/>
                <w:szCs w:val="22"/>
                <w:lang w:val="en-GB"/>
              </w:rPr>
            </w:pPr>
            <w:r>
              <w:rPr>
                <w:rFonts w:cs="Arial"/>
                <w:i/>
                <w:szCs w:val="22"/>
                <w:lang w:val="en-GB"/>
              </w:rPr>
              <w:t>2</w:t>
            </w:r>
          </w:p>
        </w:tc>
        <w:tc>
          <w:tcPr>
            <w:tcW w:w="1900" w:type="dxa"/>
          </w:tcPr>
          <w:p w:rsidR="00866B4C" w:rsidRDefault="00866B4C" w:rsidP="00696AD7">
            <w:pPr>
              <w:spacing w:line="360" w:lineRule="auto"/>
              <w:rPr>
                <w:rFonts w:cs="Arial"/>
                <w:i/>
                <w:szCs w:val="22"/>
                <w:lang w:val="en-GB"/>
              </w:rPr>
            </w:pPr>
            <w:r>
              <w:rPr>
                <w:rFonts w:cs="Arial"/>
                <w:i/>
                <w:szCs w:val="22"/>
                <w:lang w:val="en-GB"/>
              </w:rPr>
              <w:t>5</w:t>
            </w:r>
          </w:p>
        </w:tc>
      </w:tr>
      <w:tr w:rsidR="00866B4C" w:rsidTr="00696AD7">
        <w:tc>
          <w:tcPr>
            <w:tcW w:w="1900" w:type="dxa"/>
          </w:tcPr>
          <w:p w:rsidR="00866B4C" w:rsidRDefault="00866B4C" w:rsidP="00696AD7">
            <w:pPr>
              <w:spacing w:line="360" w:lineRule="auto"/>
              <w:rPr>
                <w:rFonts w:cs="Arial"/>
                <w:i/>
                <w:szCs w:val="22"/>
                <w:lang w:val="en-GB"/>
              </w:rPr>
            </w:pPr>
            <w:r>
              <w:rPr>
                <w:rFonts w:cs="Arial"/>
                <w:i/>
                <w:szCs w:val="22"/>
                <w:lang w:val="en-GB"/>
              </w:rPr>
              <w:t>2012</w:t>
            </w:r>
          </w:p>
        </w:tc>
        <w:tc>
          <w:tcPr>
            <w:tcW w:w="1900" w:type="dxa"/>
          </w:tcPr>
          <w:p w:rsidR="00866B4C" w:rsidRDefault="00866B4C" w:rsidP="00696AD7">
            <w:pPr>
              <w:spacing w:line="360" w:lineRule="auto"/>
              <w:rPr>
                <w:rFonts w:cs="Arial"/>
                <w:i/>
                <w:szCs w:val="22"/>
                <w:lang w:val="en-GB"/>
              </w:rPr>
            </w:pPr>
            <w:r>
              <w:rPr>
                <w:rFonts w:cs="Arial"/>
                <w:i/>
                <w:szCs w:val="22"/>
                <w:lang w:val="en-GB"/>
              </w:rPr>
              <w:t>37</w:t>
            </w:r>
          </w:p>
        </w:tc>
        <w:tc>
          <w:tcPr>
            <w:tcW w:w="1900" w:type="dxa"/>
          </w:tcPr>
          <w:p w:rsidR="00866B4C" w:rsidRDefault="00866B4C" w:rsidP="00696AD7">
            <w:pPr>
              <w:spacing w:line="360" w:lineRule="auto"/>
              <w:rPr>
                <w:rFonts w:cs="Arial"/>
                <w:i/>
                <w:szCs w:val="22"/>
                <w:lang w:val="en-GB"/>
              </w:rPr>
            </w:pPr>
            <w:r>
              <w:rPr>
                <w:rFonts w:cs="Arial"/>
                <w:i/>
                <w:szCs w:val="22"/>
                <w:lang w:val="en-GB"/>
              </w:rPr>
              <w:t>34</w:t>
            </w:r>
          </w:p>
        </w:tc>
        <w:tc>
          <w:tcPr>
            <w:tcW w:w="1900" w:type="dxa"/>
          </w:tcPr>
          <w:p w:rsidR="00866B4C" w:rsidRDefault="00866B4C" w:rsidP="00696AD7">
            <w:pPr>
              <w:spacing w:line="360" w:lineRule="auto"/>
              <w:rPr>
                <w:rFonts w:cs="Arial"/>
                <w:i/>
                <w:szCs w:val="22"/>
                <w:lang w:val="en-GB"/>
              </w:rPr>
            </w:pPr>
            <w:r>
              <w:rPr>
                <w:rFonts w:cs="Arial"/>
                <w:i/>
                <w:szCs w:val="22"/>
                <w:lang w:val="en-GB"/>
              </w:rPr>
              <w:t>3</w:t>
            </w:r>
          </w:p>
        </w:tc>
        <w:tc>
          <w:tcPr>
            <w:tcW w:w="1900" w:type="dxa"/>
          </w:tcPr>
          <w:p w:rsidR="00866B4C" w:rsidRDefault="00866B4C" w:rsidP="00696AD7">
            <w:pPr>
              <w:spacing w:line="360" w:lineRule="auto"/>
              <w:rPr>
                <w:rFonts w:cs="Arial"/>
                <w:i/>
                <w:szCs w:val="22"/>
                <w:lang w:val="en-GB"/>
              </w:rPr>
            </w:pPr>
            <w:r>
              <w:rPr>
                <w:rFonts w:cs="Arial"/>
                <w:i/>
                <w:szCs w:val="22"/>
                <w:lang w:val="en-GB"/>
              </w:rPr>
              <w:t>2</w:t>
            </w:r>
          </w:p>
        </w:tc>
      </w:tr>
      <w:tr w:rsidR="00866B4C" w:rsidTr="00696AD7">
        <w:tc>
          <w:tcPr>
            <w:tcW w:w="1900" w:type="dxa"/>
          </w:tcPr>
          <w:p w:rsidR="00866B4C" w:rsidRDefault="00866B4C" w:rsidP="00696AD7">
            <w:pPr>
              <w:spacing w:line="360" w:lineRule="auto"/>
              <w:rPr>
                <w:rFonts w:cs="Arial"/>
                <w:i/>
                <w:szCs w:val="22"/>
                <w:lang w:val="en-GB"/>
              </w:rPr>
            </w:pPr>
            <w:r>
              <w:rPr>
                <w:rFonts w:cs="Arial"/>
                <w:i/>
                <w:szCs w:val="22"/>
                <w:lang w:val="en-GB"/>
              </w:rPr>
              <w:t>2013</w:t>
            </w:r>
          </w:p>
        </w:tc>
        <w:tc>
          <w:tcPr>
            <w:tcW w:w="1900" w:type="dxa"/>
          </w:tcPr>
          <w:p w:rsidR="00866B4C" w:rsidRDefault="00866B4C" w:rsidP="00696AD7">
            <w:pPr>
              <w:spacing w:line="360" w:lineRule="auto"/>
              <w:rPr>
                <w:rFonts w:cs="Arial"/>
                <w:i/>
                <w:szCs w:val="22"/>
                <w:lang w:val="en-GB"/>
              </w:rPr>
            </w:pPr>
            <w:r>
              <w:rPr>
                <w:rFonts w:cs="Arial"/>
                <w:i/>
                <w:szCs w:val="22"/>
                <w:lang w:val="en-GB"/>
              </w:rPr>
              <w:t>42</w:t>
            </w:r>
          </w:p>
        </w:tc>
        <w:tc>
          <w:tcPr>
            <w:tcW w:w="1900" w:type="dxa"/>
          </w:tcPr>
          <w:p w:rsidR="00866B4C" w:rsidRDefault="00866B4C" w:rsidP="00696AD7">
            <w:pPr>
              <w:spacing w:line="360" w:lineRule="auto"/>
              <w:rPr>
                <w:rFonts w:cs="Arial"/>
                <w:i/>
                <w:szCs w:val="22"/>
                <w:lang w:val="en-GB"/>
              </w:rPr>
            </w:pPr>
            <w:r>
              <w:rPr>
                <w:rFonts w:cs="Arial"/>
                <w:i/>
                <w:szCs w:val="22"/>
                <w:lang w:val="en-GB"/>
              </w:rPr>
              <w:t>42</w:t>
            </w:r>
          </w:p>
        </w:tc>
        <w:tc>
          <w:tcPr>
            <w:tcW w:w="1900" w:type="dxa"/>
          </w:tcPr>
          <w:p w:rsidR="00866B4C" w:rsidRDefault="00866B4C" w:rsidP="00696AD7">
            <w:pPr>
              <w:spacing w:line="360" w:lineRule="auto"/>
              <w:rPr>
                <w:rFonts w:cs="Arial"/>
                <w:i/>
                <w:szCs w:val="22"/>
                <w:lang w:val="en-GB"/>
              </w:rPr>
            </w:pPr>
            <w:r>
              <w:rPr>
                <w:rFonts w:cs="Arial"/>
                <w:i/>
                <w:szCs w:val="22"/>
                <w:lang w:val="en-GB"/>
              </w:rPr>
              <w:t>0</w:t>
            </w:r>
          </w:p>
        </w:tc>
        <w:tc>
          <w:tcPr>
            <w:tcW w:w="1900" w:type="dxa"/>
          </w:tcPr>
          <w:p w:rsidR="00866B4C" w:rsidRDefault="00866B4C" w:rsidP="00696AD7">
            <w:pPr>
              <w:spacing w:line="360" w:lineRule="auto"/>
              <w:rPr>
                <w:rFonts w:cs="Arial"/>
                <w:i/>
                <w:szCs w:val="22"/>
                <w:lang w:val="en-GB"/>
              </w:rPr>
            </w:pPr>
            <w:r>
              <w:rPr>
                <w:rFonts w:cs="Arial"/>
                <w:i/>
                <w:szCs w:val="22"/>
                <w:lang w:val="en-GB"/>
              </w:rPr>
              <w:t>3</w:t>
            </w:r>
          </w:p>
        </w:tc>
      </w:tr>
      <w:tr w:rsidR="00866B4C" w:rsidTr="00696AD7">
        <w:tc>
          <w:tcPr>
            <w:tcW w:w="1900" w:type="dxa"/>
          </w:tcPr>
          <w:p w:rsidR="00866B4C" w:rsidRDefault="00866B4C" w:rsidP="00696AD7">
            <w:pPr>
              <w:spacing w:line="360" w:lineRule="auto"/>
              <w:rPr>
                <w:rFonts w:cs="Arial"/>
                <w:i/>
                <w:szCs w:val="22"/>
                <w:lang w:val="en-GB"/>
              </w:rPr>
            </w:pPr>
            <w:r>
              <w:rPr>
                <w:rFonts w:cs="Arial"/>
                <w:i/>
                <w:szCs w:val="22"/>
                <w:lang w:val="en-GB"/>
              </w:rPr>
              <w:t>2014</w:t>
            </w:r>
          </w:p>
        </w:tc>
        <w:tc>
          <w:tcPr>
            <w:tcW w:w="1900" w:type="dxa"/>
          </w:tcPr>
          <w:p w:rsidR="00866B4C" w:rsidRDefault="00866B4C" w:rsidP="00696AD7">
            <w:pPr>
              <w:spacing w:line="360" w:lineRule="auto"/>
              <w:rPr>
                <w:rFonts w:cs="Arial"/>
                <w:i/>
                <w:szCs w:val="22"/>
                <w:lang w:val="en-GB"/>
              </w:rPr>
            </w:pPr>
            <w:r>
              <w:rPr>
                <w:rFonts w:cs="Arial"/>
                <w:i/>
                <w:szCs w:val="22"/>
                <w:lang w:val="en-GB"/>
              </w:rPr>
              <w:t>62</w:t>
            </w:r>
          </w:p>
        </w:tc>
        <w:tc>
          <w:tcPr>
            <w:tcW w:w="1900" w:type="dxa"/>
          </w:tcPr>
          <w:p w:rsidR="00866B4C" w:rsidRDefault="00866B4C" w:rsidP="00696AD7">
            <w:pPr>
              <w:spacing w:line="360" w:lineRule="auto"/>
              <w:rPr>
                <w:rFonts w:cs="Arial"/>
                <w:i/>
                <w:szCs w:val="22"/>
                <w:lang w:val="en-GB"/>
              </w:rPr>
            </w:pPr>
            <w:r>
              <w:rPr>
                <w:rFonts w:cs="Arial"/>
                <w:i/>
                <w:szCs w:val="22"/>
                <w:lang w:val="en-GB"/>
              </w:rPr>
              <w:t>57</w:t>
            </w:r>
          </w:p>
        </w:tc>
        <w:tc>
          <w:tcPr>
            <w:tcW w:w="1900" w:type="dxa"/>
          </w:tcPr>
          <w:p w:rsidR="00866B4C" w:rsidRDefault="00866B4C" w:rsidP="00696AD7">
            <w:pPr>
              <w:spacing w:line="360" w:lineRule="auto"/>
              <w:rPr>
                <w:rFonts w:cs="Arial"/>
                <w:i/>
                <w:szCs w:val="22"/>
                <w:lang w:val="en-GB"/>
              </w:rPr>
            </w:pPr>
            <w:r>
              <w:rPr>
                <w:rFonts w:cs="Arial"/>
                <w:i/>
                <w:szCs w:val="22"/>
                <w:lang w:val="en-GB"/>
              </w:rPr>
              <w:t>5</w:t>
            </w:r>
          </w:p>
        </w:tc>
        <w:tc>
          <w:tcPr>
            <w:tcW w:w="1900" w:type="dxa"/>
          </w:tcPr>
          <w:p w:rsidR="00866B4C" w:rsidRDefault="00866B4C" w:rsidP="00696AD7">
            <w:pPr>
              <w:spacing w:line="360" w:lineRule="auto"/>
              <w:rPr>
                <w:rFonts w:cs="Arial"/>
                <w:i/>
                <w:szCs w:val="22"/>
                <w:lang w:val="en-GB"/>
              </w:rPr>
            </w:pPr>
            <w:r>
              <w:rPr>
                <w:rFonts w:cs="Arial"/>
                <w:i/>
                <w:szCs w:val="22"/>
                <w:lang w:val="en-GB"/>
              </w:rPr>
              <w:t>2</w:t>
            </w:r>
          </w:p>
        </w:tc>
      </w:tr>
    </w:tbl>
    <w:p w:rsidR="00866B4C" w:rsidRDefault="00866B4C" w:rsidP="00866B4C">
      <w:pPr>
        <w:spacing w:line="360" w:lineRule="auto"/>
        <w:rPr>
          <w:rFonts w:cs="Arial"/>
          <w:i/>
          <w:szCs w:val="22"/>
          <w:lang w:val="en-GB"/>
        </w:rPr>
      </w:pPr>
    </w:p>
    <w:p w:rsidR="00866B4C" w:rsidRPr="004747E4" w:rsidRDefault="00866B4C" w:rsidP="00866B4C">
      <w:pPr>
        <w:spacing w:line="360" w:lineRule="auto"/>
        <w:rPr>
          <w:rFonts w:cs="Arial"/>
          <w:szCs w:val="22"/>
          <w:lang w:val="en-GB"/>
        </w:rPr>
      </w:pPr>
      <w:r w:rsidRPr="004747E4">
        <w:rPr>
          <w:rFonts w:cs="Arial"/>
          <w:noProof/>
          <w:szCs w:val="22"/>
          <w:lang w:val="nl-NL" w:eastAsia="nl-NL"/>
        </w:rPr>
        <w:drawing>
          <wp:inline distT="0" distB="0" distL="0" distR="0" wp14:anchorId="611771C1" wp14:editId="5B73DC3E">
            <wp:extent cx="5057775" cy="2743200"/>
            <wp:effectExtent l="0" t="0" r="9525"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30"/>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57775" cy="2743200"/>
                    </a:xfrm>
                    <a:prstGeom prst="rect">
                      <a:avLst/>
                    </a:prstGeom>
                    <a:noFill/>
                    <a:ln>
                      <a:noFill/>
                    </a:ln>
                  </pic:spPr>
                </pic:pic>
              </a:graphicData>
            </a:graphic>
          </wp:inline>
        </w:drawing>
      </w:r>
    </w:p>
    <w:p w:rsidR="00866B4C" w:rsidRPr="0037603D" w:rsidRDefault="00866B4C" w:rsidP="00866B4C">
      <w:pPr>
        <w:spacing w:line="360" w:lineRule="auto"/>
        <w:rPr>
          <w:rFonts w:cs="Arial"/>
          <w:i/>
          <w:szCs w:val="22"/>
          <w:lang w:val="en-GB"/>
        </w:rPr>
      </w:pPr>
      <w:r>
        <w:rPr>
          <w:rFonts w:cs="Arial"/>
          <w:i/>
          <w:szCs w:val="22"/>
          <w:lang w:val="en-GB"/>
        </w:rPr>
        <w:t>Figure 33: number of students in primary education</w:t>
      </w:r>
    </w:p>
    <w:p w:rsidR="00866B4C" w:rsidRPr="004747E4" w:rsidRDefault="00866B4C" w:rsidP="00866B4C">
      <w:pPr>
        <w:spacing w:line="360" w:lineRule="auto"/>
        <w:rPr>
          <w:rFonts w:cs="Arial"/>
          <w:b/>
          <w:szCs w:val="22"/>
          <w:lang w:val="en-GB"/>
        </w:rPr>
      </w:pPr>
    </w:p>
    <w:p w:rsidR="00866B4C" w:rsidRPr="005D05A6" w:rsidRDefault="00866B4C" w:rsidP="00866B4C">
      <w:pPr>
        <w:spacing w:line="360" w:lineRule="auto"/>
        <w:rPr>
          <w:rFonts w:cs="Arial"/>
          <w:i/>
          <w:szCs w:val="22"/>
        </w:rPr>
      </w:pPr>
    </w:p>
    <w:p w:rsidR="00866B4C" w:rsidRPr="0037603D" w:rsidRDefault="00866B4C" w:rsidP="00866B4C">
      <w:pPr>
        <w:spacing w:line="360" w:lineRule="auto"/>
        <w:rPr>
          <w:rFonts w:cs="Arial"/>
          <w:i/>
          <w:szCs w:val="22"/>
          <w:lang w:val="en-GB"/>
        </w:rPr>
      </w:pPr>
      <w:r w:rsidRPr="0037603D">
        <w:rPr>
          <w:rFonts w:cs="Arial"/>
          <w:i/>
          <w:szCs w:val="22"/>
          <w:lang w:val="en-GB"/>
        </w:rPr>
        <w:t>The number and percenta</w:t>
      </w:r>
      <w:r>
        <w:rPr>
          <w:rFonts w:cs="Arial"/>
          <w:i/>
          <w:szCs w:val="22"/>
          <w:lang w:val="en-GB"/>
        </w:rPr>
        <w:t>ge of dropouts and repetitions.</w:t>
      </w:r>
    </w:p>
    <w:p w:rsidR="00866B4C" w:rsidRPr="004747E4" w:rsidRDefault="00866B4C" w:rsidP="00866B4C">
      <w:pPr>
        <w:spacing w:line="360" w:lineRule="auto"/>
        <w:rPr>
          <w:rFonts w:cs="Arial"/>
          <w:szCs w:val="22"/>
          <w:lang w:val="en-GB"/>
        </w:rPr>
      </w:pPr>
    </w:p>
    <w:tbl>
      <w:tblPr>
        <w:tblStyle w:val="LightList-Accent1"/>
        <w:tblW w:w="0" w:type="auto"/>
        <w:tblLook w:val="04A0" w:firstRow="1" w:lastRow="0" w:firstColumn="1" w:lastColumn="0" w:noHBand="0" w:noVBand="1"/>
      </w:tblPr>
      <w:tblGrid>
        <w:gridCol w:w="2394"/>
        <w:gridCol w:w="2394"/>
        <w:gridCol w:w="2394"/>
        <w:gridCol w:w="1836"/>
      </w:tblGrid>
      <w:tr w:rsidR="00866B4C" w:rsidRPr="004747E4" w:rsidTr="00696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866B4C" w:rsidRPr="004747E4" w:rsidRDefault="00866B4C" w:rsidP="00696AD7">
            <w:pPr>
              <w:spacing w:line="360" w:lineRule="auto"/>
              <w:rPr>
                <w:rFonts w:cs="Arial"/>
                <w:szCs w:val="22"/>
                <w:lang w:val="en-GB"/>
              </w:rPr>
            </w:pPr>
          </w:p>
        </w:tc>
        <w:tc>
          <w:tcPr>
            <w:tcW w:w="2394" w:type="dxa"/>
          </w:tcPr>
          <w:p w:rsidR="00866B4C" w:rsidRPr="004747E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2011/2012</w:t>
            </w:r>
          </w:p>
        </w:tc>
        <w:tc>
          <w:tcPr>
            <w:tcW w:w="2394" w:type="dxa"/>
          </w:tcPr>
          <w:p w:rsidR="00866B4C" w:rsidRPr="004747E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2012/2013</w:t>
            </w:r>
          </w:p>
        </w:tc>
        <w:tc>
          <w:tcPr>
            <w:tcW w:w="1836" w:type="dxa"/>
          </w:tcPr>
          <w:p w:rsidR="00866B4C" w:rsidRPr="004747E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2013/2014</w:t>
            </w:r>
          </w:p>
        </w:tc>
      </w:tr>
      <w:tr w:rsidR="00866B4C" w:rsidRPr="004747E4" w:rsidTr="0069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866B4C" w:rsidRPr="004747E4" w:rsidRDefault="00866B4C" w:rsidP="00696AD7">
            <w:pPr>
              <w:spacing w:line="360" w:lineRule="auto"/>
              <w:rPr>
                <w:rFonts w:cs="Arial"/>
                <w:szCs w:val="22"/>
                <w:lang w:val="en-GB"/>
              </w:rPr>
            </w:pPr>
            <w:r w:rsidRPr="004747E4">
              <w:rPr>
                <w:rFonts w:cs="Arial"/>
                <w:szCs w:val="22"/>
                <w:lang w:val="en-GB"/>
              </w:rPr>
              <w:t>Expelled</w:t>
            </w:r>
          </w:p>
        </w:tc>
        <w:tc>
          <w:tcPr>
            <w:tcW w:w="23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7</w:t>
            </w:r>
          </w:p>
        </w:tc>
        <w:tc>
          <w:tcPr>
            <w:tcW w:w="23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3</w:t>
            </w:r>
          </w:p>
        </w:tc>
        <w:tc>
          <w:tcPr>
            <w:tcW w:w="1836"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12</w:t>
            </w:r>
          </w:p>
        </w:tc>
      </w:tr>
      <w:tr w:rsidR="00866B4C" w:rsidRPr="004747E4" w:rsidTr="00696AD7">
        <w:tc>
          <w:tcPr>
            <w:cnfStyle w:val="001000000000" w:firstRow="0" w:lastRow="0" w:firstColumn="1" w:lastColumn="0" w:oddVBand="0" w:evenVBand="0" w:oddHBand="0" w:evenHBand="0" w:firstRowFirstColumn="0" w:firstRowLastColumn="0" w:lastRowFirstColumn="0" w:lastRowLastColumn="0"/>
            <w:tcW w:w="2394" w:type="dxa"/>
          </w:tcPr>
          <w:p w:rsidR="00866B4C" w:rsidRPr="004747E4" w:rsidRDefault="00866B4C" w:rsidP="00696AD7">
            <w:pPr>
              <w:spacing w:line="360" w:lineRule="auto"/>
              <w:rPr>
                <w:rFonts w:cs="Arial"/>
                <w:szCs w:val="22"/>
                <w:lang w:val="en-GB"/>
              </w:rPr>
            </w:pPr>
            <w:r w:rsidRPr="004747E4">
              <w:rPr>
                <w:rFonts w:cs="Arial"/>
                <w:szCs w:val="22"/>
                <w:lang w:val="en-GB"/>
              </w:rPr>
              <w:t>Dropouts</w:t>
            </w:r>
          </w:p>
        </w:tc>
        <w:tc>
          <w:tcPr>
            <w:tcW w:w="23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26</w:t>
            </w:r>
          </w:p>
        </w:tc>
        <w:tc>
          <w:tcPr>
            <w:tcW w:w="23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11</w:t>
            </w:r>
          </w:p>
        </w:tc>
        <w:tc>
          <w:tcPr>
            <w:tcW w:w="1836"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36</w:t>
            </w:r>
          </w:p>
        </w:tc>
      </w:tr>
    </w:tbl>
    <w:p w:rsidR="00866B4C" w:rsidRPr="0037603D" w:rsidRDefault="00866B4C" w:rsidP="00866B4C">
      <w:pPr>
        <w:spacing w:line="360" w:lineRule="auto"/>
        <w:rPr>
          <w:rFonts w:cs="Arial"/>
          <w:i/>
          <w:szCs w:val="22"/>
          <w:lang w:val="en-GB"/>
        </w:rPr>
      </w:pPr>
      <w:r>
        <w:rPr>
          <w:rFonts w:cs="Arial"/>
          <w:i/>
          <w:szCs w:val="22"/>
          <w:lang w:val="en-GB"/>
        </w:rPr>
        <w:t>Figure 31: number and percentage of students expelled or dropped out.</w:t>
      </w:r>
    </w:p>
    <w:p w:rsidR="00866B4C" w:rsidRPr="004747E4" w:rsidRDefault="00866B4C" w:rsidP="00866B4C">
      <w:pPr>
        <w:spacing w:line="360" w:lineRule="auto"/>
        <w:rPr>
          <w:rFonts w:cs="Arial"/>
          <w:szCs w:val="22"/>
          <w:lang w:val="en-GB"/>
        </w:rPr>
      </w:pPr>
    </w:p>
    <w:p w:rsidR="00866B4C" w:rsidRPr="004747E4" w:rsidRDefault="00866B4C" w:rsidP="00866B4C">
      <w:pPr>
        <w:spacing w:line="360" w:lineRule="auto"/>
        <w:rPr>
          <w:rFonts w:cs="Arial"/>
          <w:i/>
          <w:iCs/>
          <w:szCs w:val="22"/>
          <w:lang w:val="en-GB"/>
        </w:rPr>
      </w:pPr>
      <w:r w:rsidRPr="004747E4">
        <w:rPr>
          <w:rFonts w:cs="Arial"/>
          <w:i/>
          <w:iCs/>
          <w:szCs w:val="22"/>
          <w:lang w:val="en-GB"/>
        </w:rPr>
        <w:t>Teacher-pupil ratio 2011-2014, primary education (PE)</w:t>
      </w:r>
    </w:p>
    <w:p w:rsidR="00866B4C" w:rsidRPr="004747E4" w:rsidRDefault="00866B4C" w:rsidP="00866B4C">
      <w:pPr>
        <w:spacing w:line="360" w:lineRule="auto"/>
        <w:rPr>
          <w:rFonts w:cs="Arial"/>
          <w:szCs w:val="22"/>
          <w:lang w:val="en-GB"/>
        </w:rPr>
      </w:pPr>
    </w:p>
    <w:tbl>
      <w:tblPr>
        <w:tblStyle w:val="LightList-Accent1"/>
        <w:tblW w:w="0" w:type="auto"/>
        <w:tblLook w:val="04A0" w:firstRow="1" w:lastRow="0" w:firstColumn="1" w:lastColumn="0" w:noHBand="0" w:noVBand="1"/>
      </w:tblPr>
      <w:tblGrid>
        <w:gridCol w:w="1195"/>
        <w:gridCol w:w="1279"/>
        <w:gridCol w:w="1279"/>
        <w:gridCol w:w="1279"/>
        <w:gridCol w:w="419"/>
        <w:gridCol w:w="1279"/>
        <w:gridCol w:w="1279"/>
        <w:gridCol w:w="1279"/>
      </w:tblGrid>
      <w:tr w:rsidR="00866B4C" w:rsidRPr="004747E4" w:rsidTr="00696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School type</w:t>
            </w:r>
          </w:p>
        </w:tc>
        <w:tc>
          <w:tcPr>
            <w:tcW w:w="4288" w:type="dxa"/>
            <w:gridSpan w:val="4"/>
          </w:tcPr>
          <w:p w:rsidR="00866B4C" w:rsidRPr="004747E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Teachers</w:t>
            </w:r>
            <w:r w:rsidRPr="004747E4">
              <w:rPr>
                <w:rFonts w:cs="Arial"/>
                <w:szCs w:val="22"/>
                <w:lang w:val="en-GB"/>
              </w:rPr>
              <w:tab/>
            </w:r>
          </w:p>
        </w:tc>
        <w:tc>
          <w:tcPr>
            <w:tcW w:w="3846" w:type="dxa"/>
            <w:gridSpan w:val="3"/>
          </w:tcPr>
          <w:p w:rsidR="00866B4C" w:rsidRPr="004747E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Students</w:t>
            </w:r>
          </w:p>
        </w:tc>
      </w:tr>
      <w:tr w:rsidR="00866B4C" w:rsidRPr="004747E4" w:rsidTr="0069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2011/2012</w:t>
            </w: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2012/2013</w:t>
            </w: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2013/2014</w:t>
            </w:r>
          </w:p>
        </w:tc>
        <w:tc>
          <w:tcPr>
            <w:tcW w:w="44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2011/2012</w:t>
            </w: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2012/2013</w:t>
            </w: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2013/2014</w:t>
            </w:r>
          </w:p>
        </w:tc>
      </w:tr>
      <w:tr w:rsidR="00866B4C" w:rsidRPr="004747E4" w:rsidTr="00696AD7">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PWAS*</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18</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18</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15</w:t>
            </w:r>
          </w:p>
        </w:tc>
        <w:tc>
          <w:tcPr>
            <w:tcW w:w="44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83</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75</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66</w:t>
            </w:r>
          </w:p>
        </w:tc>
      </w:tr>
      <w:tr w:rsidR="00866B4C" w:rsidRPr="004747E4" w:rsidTr="0069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44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28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r>
      <w:tr w:rsidR="00866B4C" w:rsidRPr="004747E4" w:rsidTr="00696AD7">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FBE**</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328</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354</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348</w:t>
            </w:r>
          </w:p>
        </w:tc>
        <w:tc>
          <w:tcPr>
            <w:tcW w:w="44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4,532</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4,707</w:t>
            </w:r>
          </w:p>
        </w:tc>
        <w:tc>
          <w:tcPr>
            <w:tcW w:w="128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4,757</w:t>
            </w:r>
          </w:p>
        </w:tc>
      </w:tr>
    </w:tbl>
    <w:p w:rsidR="00866B4C" w:rsidRPr="004747E4" w:rsidRDefault="00866B4C" w:rsidP="00866B4C">
      <w:pPr>
        <w:spacing w:line="360" w:lineRule="auto"/>
        <w:rPr>
          <w:rFonts w:cs="Arial"/>
          <w:b/>
          <w:szCs w:val="22"/>
          <w:lang w:val="en-GB"/>
        </w:rPr>
      </w:pPr>
      <w:r w:rsidRPr="004747E4">
        <w:rPr>
          <w:rFonts w:cs="Arial"/>
          <w:szCs w:val="22"/>
          <w:lang w:val="en-GB"/>
        </w:rPr>
        <w:t>* Prins Willem Alexander School (PWAS) caters to special primary education needs</w:t>
      </w:r>
    </w:p>
    <w:p w:rsidR="00866B4C" w:rsidRPr="004747E4" w:rsidRDefault="00866B4C" w:rsidP="00866B4C">
      <w:pPr>
        <w:spacing w:line="360" w:lineRule="auto"/>
        <w:rPr>
          <w:rFonts w:cs="Arial"/>
          <w:szCs w:val="22"/>
          <w:lang w:val="en-GB"/>
        </w:rPr>
      </w:pPr>
      <w:r w:rsidRPr="004747E4">
        <w:rPr>
          <w:rFonts w:cs="Arial"/>
          <w:szCs w:val="22"/>
          <w:lang w:val="en-GB"/>
        </w:rPr>
        <w:t xml:space="preserve">** Foundation Based (primary) Education </w:t>
      </w:r>
    </w:p>
    <w:p w:rsidR="00866B4C" w:rsidRPr="0037603D" w:rsidRDefault="00866B4C" w:rsidP="00866B4C">
      <w:pPr>
        <w:spacing w:line="360" w:lineRule="auto"/>
        <w:rPr>
          <w:rFonts w:cs="Arial"/>
          <w:i/>
          <w:szCs w:val="22"/>
          <w:lang w:val="en-GB"/>
        </w:rPr>
      </w:pPr>
    </w:p>
    <w:tbl>
      <w:tblPr>
        <w:tblStyle w:val="LightList-Accent1"/>
        <w:tblW w:w="0" w:type="auto"/>
        <w:tblLook w:val="04A0" w:firstRow="1" w:lastRow="0" w:firstColumn="1" w:lastColumn="0" w:noHBand="0" w:noVBand="1"/>
      </w:tblPr>
      <w:tblGrid>
        <w:gridCol w:w="1341"/>
        <w:gridCol w:w="1256"/>
        <w:gridCol w:w="1256"/>
        <w:gridCol w:w="1256"/>
        <w:gridCol w:w="411"/>
        <w:gridCol w:w="1256"/>
        <w:gridCol w:w="1256"/>
        <w:gridCol w:w="1256"/>
      </w:tblGrid>
      <w:tr w:rsidR="00866B4C" w:rsidRPr="004747E4" w:rsidTr="00696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 xml:space="preserve">School </w:t>
            </w:r>
          </w:p>
        </w:tc>
        <w:tc>
          <w:tcPr>
            <w:tcW w:w="4024" w:type="dxa"/>
            <w:gridSpan w:val="4"/>
          </w:tcPr>
          <w:p w:rsidR="00866B4C" w:rsidRPr="004747E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Teachers</w:t>
            </w:r>
          </w:p>
        </w:tc>
        <w:tc>
          <w:tcPr>
            <w:tcW w:w="3582" w:type="dxa"/>
            <w:gridSpan w:val="3"/>
          </w:tcPr>
          <w:p w:rsidR="00866B4C" w:rsidRPr="004747E4" w:rsidRDefault="00866B4C" w:rsidP="00696AD7">
            <w:pPr>
              <w:spacing w:line="360" w:lineRule="auto"/>
              <w:cnfStyle w:val="100000000000" w:firstRow="1"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Students</w:t>
            </w:r>
          </w:p>
        </w:tc>
      </w:tr>
      <w:tr w:rsidR="00866B4C" w:rsidRPr="004747E4" w:rsidTr="0069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2011/2012</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2012/2013</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2013/2014</w:t>
            </w:r>
          </w:p>
        </w:tc>
        <w:tc>
          <w:tcPr>
            <w:tcW w:w="44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2011/2012</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2012/2013</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2013/2014</w:t>
            </w:r>
          </w:p>
        </w:tc>
      </w:tr>
      <w:tr w:rsidR="00866B4C" w:rsidRPr="004747E4" w:rsidTr="00696AD7">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SDHS</w:t>
            </w:r>
            <w:r w:rsidRPr="004747E4">
              <w:rPr>
                <w:rFonts w:cs="Arial"/>
                <w:szCs w:val="22"/>
                <w:vertAlign w:val="superscript"/>
                <w:lang w:val="en-GB"/>
              </w:rPr>
              <w:t>a</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33</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35</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33</w:t>
            </w:r>
          </w:p>
        </w:tc>
        <w:tc>
          <w:tcPr>
            <w:tcW w:w="44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343</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373</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352</w:t>
            </w:r>
          </w:p>
        </w:tc>
      </w:tr>
      <w:tr w:rsidR="00866B4C" w:rsidRPr="004747E4" w:rsidTr="0069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SMVTS</w:t>
            </w:r>
            <w:r w:rsidRPr="004747E4">
              <w:rPr>
                <w:rFonts w:cs="Arial"/>
                <w:szCs w:val="22"/>
                <w:vertAlign w:val="superscript"/>
                <w:lang w:val="en-GB"/>
              </w:rPr>
              <w:t>b</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24</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26</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26</w:t>
            </w:r>
          </w:p>
        </w:tc>
        <w:tc>
          <w:tcPr>
            <w:tcW w:w="44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209</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222</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228</w:t>
            </w:r>
          </w:p>
        </w:tc>
      </w:tr>
      <w:tr w:rsidR="00866B4C" w:rsidRPr="004747E4" w:rsidTr="00696AD7">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MPC –havo</w:t>
            </w:r>
            <w:r w:rsidRPr="004747E4">
              <w:rPr>
                <w:rFonts w:cs="Arial"/>
                <w:szCs w:val="22"/>
                <w:vertAlign w:val="superscript"/>
                <w:lang w:val="en-GB"/>
              </w:rPr>
              <w:t>c</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35</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44</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39</w:t>
            </w:r>
          </w:p>
        </w:tc>
        <w:tc>
          <w:tcPr>
            <w:tcW w:w="44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266</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277</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264</w:t>
            </w:r>
          </w:p>
        </w:tc>
      </w:tr>
      <w:tr w:rsidR="00866B4C" w:rsidRPr="004747E4" w:rsidTr="0069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MPC-vwo</w:t>
            </w:r>
            <w:r w:rsidRPr="004747E4">
              <w:rPr>
                <w:rFonts w:cs="Arial"/>
                <w:szCs w:val="22"/>
                <w:vertAlign w:val="superscript"/>
                <w:lang w:val="en-GB"/>
              </w:rPr>
              <w:t>d</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23</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26</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26</w:t>
            </w:r>
          </w:p>
        </w:tc>
        <w:tc>
          <w:tcPr>
            <w:tcW w:w="44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42</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58</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55</w:t>
            </w:r>
          </w:p>
        </w:tc>
      </w:tr>
      <w:tr w:rsidR="00866B4C" w:rsidRPr="004747E4" w:rsidTr="00696AD7">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MPC-tkl</w:t>
            </w:r>
            <w:r w:rsidRPr="004747E4">
              <w:rPr>
                <w:rFonts w:cs="Arial"/>
                <w:szCs w:val="22"/>
                <w:vertAlign w:val="superscript"/>
                <w:lang w:val="en-GB"/>
              </w:rPr>
              <w:t>e</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38</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40</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40</w:t>
            </w:r>
          </w:p>
        </w:tc>
        <w:tc>
          <w:tcPr>
            <w:tcW w:w="44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438</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424</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383</w:t>
            </w:r>
          </w:p>
        </w:tc>
      </w:tr>
      <w:tr w:rsidR="00866B4C" w:rsidRPr="004747E4" w:rsidTr="0069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MPC-pkl/pbl</w:t>
            </w:r>
            <w:r w:rsidRPr="004747E4">
              <w:rPr>
                <w:rFonts w:cs="Arial"/>
                <w:szCs w:val="22"/>
                <w:vertAlign w:val="superscript"/>
                <w:lang w:val="en-GB"/>
              </w:rPr>
              <w:t>f</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32</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30</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33</w:t>
            </w:r>
          </w:p>
        </w:tc>
        <w:tc>
          <w:tcPr>
            <w:tcW w:w="44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248</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243</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249</w:t>
            </w:r>
          </w:p>
        </w:tc>
      </w:tr>
      <w:tr w:rsidR="00866B4C" w:rsidRPr="004747E4" w:rsidTr="00696AD7">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Sundial</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36</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31</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32</w:t>
            </w:r>
          </w:p>
        </w:tc>
        <w:tc>
          <w:tcPr>
            <w:tcW w:w="44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356</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317</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339</w:t>
            </w:r>
          </w:p>
        </w:tc>
      </w:tr>
      <w:tr w:rsidR="00866B4C" w:rsidRPr="004747E4" w:rsidTr="0069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SMA-Academic</w:t>
            </w:r>
            <w:r w:rsidRPr="004747E4">
              <w:rPr>
                <w:rFonts w:cs="Arial"/>
                <w:szCs w:val="22"/>
                <w:vertAlign w:val="superscript"/>
                <w:lang w:val="en-GB"/>
              </w:rPr>
              <w:t>g</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48</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40</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40</w:t>
            </w:r>
          </w:p>
        </w:tc>
        <w:tc>
          <w:tcPr>
            <w:tcW w:w="44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478</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470</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489</w:t>
            </w:r>
          </w:p>
        </w:tc>
      </w:tr>
      <w:tr w:rsidR="00866B4C" w:rsidRPr="004747E4" w:rsidTr="00696AD7">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SMA-PSVE</w:t>
            </w:r>
            <w:r w:rsidRPr="004747E4">
              <w:rPr>
                <w:rFonts w:cs="Arial"/>
                <w:szCs w:val="22"/>
                <w:vertAlign w:val="superscript"/>
                <w:lang w:val="en-GB"/>
              </w:rPr>
              <w:t>h</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36</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50</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46</w:t>
            </w:r>
          </w:p>
        </w:tc>
        <w:tc>
          <w:tcPr>
            <w:tcW w:w="44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601</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499</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465</w:t>
            </w:r>
          </w:p>
        </w:tc>
      </w:tr>
      <w:tr w:rsidR="00866B4C" w:rsidRPr="004747E4" w:rsidTr="0069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CBA</w:t>
            </w:r>
            <w:r w:rsidRPr="004747E4">
              <w:rPr>
                <w:rFonts w:cs="Arial"/>
                <w:szCs w:val="22"/>
                <w:vertAlign w:val="superscript"/>
                <w:lang w:val="en-GB"/>
              </w:rPr>
              <w:t>i</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0</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8</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13</w:t>
            </w:r>
          </w:p>
        </w:tc>
        <w:tc>
          <w:tcPr>
            <w:tcW w:w="442"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0</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35</w:t>
            </w:r>
          </w:p>
        </w:tc>
        <w:tc>
          <w:tcPr>
            <w:tcW w:w="1194" w:type="dxa"/>
          </w:tcPr>
          <w:p w:rsidR="00866B4C" w:rsidRPr="004747E4" w:rsidRDefault="00866B4C" w:rsidP="00696AD7">
            <w:pPr>
              <w:spacing w:line="360" w:lineRule="auto"/>
              <w:cnfStyle w:val="000000100000" w:firstRow="0" w:lastRow="0" w:firstColumn="0" w:lastColumn="0" w:oddVBand="0" w:evenVBand="0" w:oddHBand="1" w:evenHBand="0" w:firstRowFirstColumn="0" w:firstRowLastColumn="0" w:lastRowFirstColumn="0" w:lastRowLastColumn="0"/>
              <w:rPr>
                <w:rFonts w:cs="Arial"/>
                <w:szCs w:val="22"/>
                <w:lang w:val="en-GB"/>
              </w:rPr>
            </w:pPr>
            <w:r w:rsidRPr="004747E4">
              <w:rPr>
                <w:rFonts w:cs="Arial"/>
                <w:szCs w:val="22"/>
                <w:lang w:val="en-GB"/>
              </w:rPr>
              <w:t>73</w:t>
            </w:r>
          </w:p>
        </w:tc>
      </w:tr>
      <w:tr w:rsidR="00866B4C" w:rsidRPr="004747E4" w:rsidTr="00696AD7">
        <w:tc>
          <w:tcPr>
            <w:cnfStyle w:val="001000000000" w:firstRow="0" w:lastRow="0" w:firstColumn="1" w:lastColumn="0" w:oddVBand="0" w:evenVBand="0" w:oddHBand="0" w:evenHBand="0" w:firstRowFirstColumn="0" w:firstRowLastColumn="0" w:lastRowFirstColumn="0" w:lastRowLastColumn="0"/>
            <w:tcW w:w="1221" w:type="dxa"/>
          </w:tcPr>
          <w:p w:rsidR="00866B4C" w:rsidRPr="004747E4" w:rsidRDefault="00866B4C" w:rsidP="00696AD7">
            <w:pPr>
              <w:spacing w:line="360" w:lineRule="auto"/>
              <w:rPr>
                <w:rFonts w:cs="Arial"/>
                <w:szCs w:val="22"/>
                <w:lang w:val="en-GB"/>
              </w:rPr>
            </w:pPr>
            <w:r w:rsidRPr="004747E4">
              <w:rPr>
                <w:rFonts w:cs="Arial"/>
                <w:szCs w:val="22"/>
                <w:lang w:val="en-GB"/>
              </w:rPr>
              <w:t>MAC-CSE</w:t>
            </w:r>
            <w:r w:rsidRPr="004747E4">
              <w:rPr>
                <w:rFonts w:cs="Arial"/>
                <w:szCs w:val="22"/>
                <w:vertAlign w:val="superscript"/>
                <w:lang w:val="en-GB"/>
              </w:rPr>
              <w:t>j</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0</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0</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8</w:t>
            </w:r>
          </w:p>
        </w:tc>
        <w:tc>
          <w:tcPr>
            <w:tcW w:w="442"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0</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0</w:t>
            </w:r>
          </w:p>
        </w:tc>
        <w:tc>
          <w:tcPr>
            <w:tcW w:w="1194" w:type="dxa"/>
          </w:tcPr>
          <w:p w:rsidR="00866B4C" w:rsidRPr="004747E4" w:rsidRDefault="00866B4C" w:rsidP="00696AD7">
            <w:pPr>
              <w:spacing w:line="360" w:lineRule="auto"/>
              <w:cnfStyle w:val="000000000000" w:firstRow="0" w:lastRow="0" w:firstColumn="0" w:lastColumn="0" w:oddVBand="0" w:evenVBand="0" w:oddHBand="0" w:evenHBand="0" w:firstRowFirstColumn="0" w:firstRowLastColumn="0" w:lastRowFirstColumn="0" w:lastRowLastColumn="0"/>
              <w:rPr>
                <w:rFonts w:cs="Arial"/>
                <w:szCs w:val="22"/>
                <w:lang w:val="en-GB"/>
              </w:rPr>
            </w:pPr>
            <w:r w:rsidRPr="004747E4">
              <w:rPr>
                <w:rFonts w:cs="Arial"/>
                <w:szCs w:val="22"/>
                <w:lang w:val="en-GB"/>
              </w:rPr>
              <w:t>38</w:t>
            </w:r>
          </w:p>
        </w:tc>
      </w:tr>
    </w:tbl>
    <w:p w:rsidR="00866B4C" w:rsidRPr="004747E4" w:rsidRDefault="00866B4C" w:rsidP="00866B4C">
      <w:pPr>
        <w:spacing w:line="360" w:lineRule="auto"/>
        <w:rPr>
          <w:rFonts w:cs="Arial"/>
          <w:szCs w:val="22"/>
          <w:lang w:val="en-GB"/>
        </w:rPr>
      </w:pPr>
    </w:p>
    <w:p w:rsidR="00866B4C" w:rsidRPr="004747E4" w:rsidRDefault="00866B4C" w:rsidP="00866B4C">
      <w:pPr>
        <w:spacing w:line="360" w:lineRule="auto"/>
        <w:rPr>
          <w:rFonts w:cs="Arial"/>
          <w:b/>
          <w:szCs w:val="22"/>
          <w:lang w:val="en-GB"/>
        </w:rPr>
      </w:pPr>
      <w:r w:rsidRPr="004747E4">
        <w:rPr>
          <w:rFonts w:cs="Arial"/>
          <w:szCs w:val="22"/>
          <w:vertAlign w:val="superscript"/>
          <w:lang w:val="en-GB"/>
        </w:rPr>
        <w:t>a</w:t>
      </w:r>
      <w:r w:rsidRPr="004747E4">
        <w:rPr>
          <w:rFonts w:cs="Arial"/>
          <w:szCs w:val="22"/>
          <w:lang w:val="en-GB"/>
        </w:rPr>
        <w:t xml:space="preserve"> St. Dominic High School </w:t>
      </w:r>
    </w:p>
    <w:p w:rsidR="00866B4C" w:rsidRPr="004747E4" w:rsidRDefault="00866B4C" w:rsidP="00866B4C">
      <w:pPr>
        <w:spacing w:line="360" w:lineRule="auto"/>
        <w:rPr>
          <w:rFonts w:cs="Arial"/>
          <w:szCs w:val="22"/>
          <w:lang w:val="en-GB"/>
        </w:rPr>
      </w:pPr>
      <w:r w:rsidRPr="004747E4">
        <w:rPr>
          <w:rFonts w:cs="Arial"/>
          <w:szCs w:val="22"/>
          <w:vertAlign w:val="superscript"/>
          <w:lang w:val="en-GB"/>
        </w:rPr>
        <w:t>b</w:t>
      </w:r>
      <w:r w:rsidRPr="004747E4">
        <w:rPr>
          <w:rFonts w:cs="Arial"/>
          <w:szCs w:val="22"/>
          <w:lang w:val="en-GB"/>
        </w:rPr>
        <w:t xml:space="preserve"> St Maarten Vocational Training School</w:t>
      </w:r>
    </w:p>
    <w:p w:rsidR="00866B4C" w:rsidRPr="004747E4" w:rsidRDefault="00866B4C" w:rsidP="00866B4C">
      <w:pPr>
        <w:spacing w:line="360" w:lineRule="auto"/>
        <w:rPr>
          <w:rFonts w:cs="Arial"/>
          <w:szCs w:val="22"/>
          <w:lang w:val="en-GB"/>
        </w:rPr>
      </w:pPr>
      <w:r w:rsidRPr="004747E4">
        <w:rPr>
          <w:rFonts w:cs="Arial"/>
          <w:szCs w:val="22"/>
          <w:vertAlign w:val="superscript"/>
          <w:lang w:val="en-GB"/>
        </w:rPr>
        <w:t>c</w:t>
      </w:r>
      <w:r w:rsidRPr="004747E4">
        <w:rPr>
          <w:rFonts w:cs="Arial"/>
          <w:szCs w:val="22"/>
          <w:lang w:val="en-GB"/>
        </w:rPr>
        <w:t xml:space="preserve"> Milton Peters College, senior general secondary education</w:t>
      </w:r>
    </w:p>
    <w:p w:rsidR="00866B4C" w:rsidRPr="004747E4" w:rsidRDefault="00866B4C" w:rsidP="00866B4C">
      <w:pPr>
        <w:spacing w:line="360" w:lineRule="auto"/>
        <w:rPr>
          <w:rFonts w:cs="Arial"/>
          <w:szCs w:val="22"/>
          <w:lang w:val="en-GB"/>
        </w:rPr>
      </w:pPr>
      <w:r w:rsidRPr="004747E4">
        <w:rPr>
          <w:rFonts w:cs="Arial"/>
          <w:szCs w:val="22"/>
          <w:vertAlign w:val="superscript"/>
          <w:lang w:val="en-GB"/>
        </w:rPr>
        <w:t>d</w:t>
      </w:r>
      <w:r w:rsidRPr="004747E4">
        <w:rPr>
          <w:rFonts w:cs="Arial"/>
          <w:szCs w:val="22"/>
          <w:lang w:val="en-GB"/>
        </w:rPr>
        <w:t xml:space="preserve"> Milton Peters College, pre-university education</w:t>
      </w:r>
    </w:p>
    <w:p w:rsidR="00866B4C" w:rsidRPr="004747E4" w:rsidRDefault="00866B4C" w:rsidP="00866B4C">
      <w:pPr>
        <w:spacing w:line="360" w:lineRule="auto"/>
        <w:rPr>
          <w:rFonts w:cs="Arial"/>
          <w:b/>
          <w:szCs w:val="22"/>
        </w:rPr>
      </w:pPr>
      <w:r w:rsidRPr="004747E4">
        <w:rPr>
          <w:rFonts w:cs="Arial"/>
          <w:szCs w:val="22"/>
          <w:vertAlign w:val="superscript"/>
        </w:rPr>
        <w:t>e</w:t>
      </w:r>
      <w:r w:rsidRPr="004747E4">
        <w:rPr>
          <w:rFonts w:cs="Arial"/>
          <w:szCs w:val="22"/>
        </w:rPr>
        <w:t xml:space="preserve"> Milton Peters College, theoretical education </w:t>
      </w:r>
    </w:p>
    <w:p w:rsidR="00866B4C" w:rsidRPr="004747E4" w:rsidRDefault="00866B4C" w:rsidP="00866B4C">
      <w:pPr>
        <w:spacing w:line="360" w:lineRule="auto"/>
        <w:rPr>
          <w:rFonts w:cs="Arial"/>
          <w:b/>
          <w:szCs w:val="22"/>
        </w:rPr>
      </w:pPr>
      <w:r w:rsidRPr="004747E4">
        <w:rPr>
          <w:rFonts w:cs="Arial"/>
          <w:szCs w:val="22"/>
          <w:vertAlign w:val="superscript"/>
        </w:rPr>
        <w:t>f</w:t>
      </w:r>
      <w:r w:rsidRPr="004747E4">
        <w:rPr>
          <w:rFonts w:cs="Arial"/>
          <w:szCs w:val="22"/>
        </w:rPr>
        <w:t xml:space="preserve"> Milton Peters College, practical education </w:t>
      </w:r>
    </w:p>
    <w:p w:rsidR="00866B4C" w:rsidRPr="004747E4" w:rsidRDefault="00866B4C" w:rsidP="00866B4C">
      <w:pPr>
        <w:spacing w:line="360" w:lineRule="auto"/>
        <w:rPr>
          <w:rFonts w:cs="Arial"/>
          <w:szCs w:val="22"/>
          <w:lang w:val="en-GB"/>
        </w:rPr>
      </w:pPr>
      <w:r w:rsidRPr="004747E4">
        <w:rPr>
          <w:rFonts w:cs="Arial"/>
          <w:szCs w:val="22"/>
          <w:vertAlign w:val="superscript"/>
          <w:lang w:val="en-GB"/>
        </w:rPr>
        <w:t>g</w:t>
      </w:r>
      <w:r w:rsidRPr="004747E4">
        <w:rPr>
          <w:rFonts w:cs="Arial"/>
          <w:szCs w:val="22"/>
          <w:lang w:val="en-GB"/>
        </w:rPr>
        <w:t xml:space="preserve"> St Maarten Academy – Academic</w:t>
      </w:r>
    </w:p>
    <w:p w:rsidR="00866B4C" w:rsidRPr="004747E4" w:rsidRDefault="00866B4C" w:rsidP="00866B4C">
      <w:pPr>
        <w:spacing w:line="360" w:lineRule="auto"/>
        <w:rPr>
          <w:rFonts w:cs="Arial"/>
          <w:szCs w:val="22"/>
          <w:lang w:val="en-GB"/>
        </w:rPr>
      </w:pPr>
      <w:r w:rsidRPr="004747E4">
        <w:rPr>
          <w:rFonts w:cs="Arial"/>
          <w:szCs w:val="22"/>
          <w:vertAlign w:val="superscript"/>
          <w:lang w:val="en-GB"/>
        </w:rPr>
        <w:t>h</w:t>
      </w:r>
      <w:r w:rsidRPr="004747E4">
        <w:rPr>
          <w:rFonts w:cs="Arial"/>
          <w:szCs w:val="22"/>
          <w:lang w:val="en-GB"/>
        </w:rPr>
        <w:t xml:space="preserve"> St Maarten Academy – Vocational</w:t>
      </w:r>
    </w:p>
    <w:p w:rsidR="00866B4C" w:rsidRPr="004747E4" w:rsidRDefault="00866B4C" w:rsidP="00866B4C">
      <w:pPr>
        <w:spacing w:line="360" w:lineRule="auto"/>
        <w:rPr>
          <w:rFonts w:cs="Arial"/>
          <w:szCs w:val="22"/>
          <w:lang w:val="en-GB"/>
        </w:rPr>
      </w:pPr>
      <w:r w:rsidRPr="004747E4">
        <w:rPr>
          <w:rFonts w:cs="Arial"/>
          <w:szCs w:val="22"/>
          <w:vertAlign w:val="superscript"/>
          <w:lang w:val="en-GB"/>
        </w:rPr>
        <w:t>i</w:t>
      </w:r>
      <w:r w:rsidRPr="004747E4">
        <w:rPr>
          <w:rFonts w:cs="Arial"/>
          <w:szCs w:val="22"/>
          <w:lang w:val="en-GB"/>
        </w:rPr>
        <w:t xml:space="preserve"> Charlotte Brookson Academy of the Performing Arts</w:t>
      </w:r>
    </w:p>
    <w:p w:rsidR="00866B4C" w:rsidRPr="004747E4" w:rsidRDefault="00866B4C" w:rsidP="00866B4C">
      <w:pPr>
        <w:spacing w:line="360" w:lineRule="auto"/>
        <w:rPr>
          <w:rFonts w:cs="Arial"/>
          <w:szCs w:val="22"/>
          <w:lang w:val="en-GB"/>
        </w:rPr>
      </w:pPr>
      <w:r w:rsidRPr="004747E4">
        <w:rPr>
          <w:rFonts w:cs="Arial"/>
          <w:szCs w:val="22"/>
          <w:vertAlign w:val="superscript"/>
          <w:lang w:val="en-GB"/>
        </w:rPr>
        <w:t>j</w:t>
      </w:r>
      <w:r w:rsidRPr="004747E4">
        <w:rPr>
          <w:rFonts w:cs="Arial"/>
          <w:szCs w:val="22"/>
          <w:lang w:val="en-GB"/>
        </w:rPr>
        <w:t xml:space="preserve"> Methodist Agogic Center Comprehensive Secondary Education</w:t>
      </w:r>
    </w:p>
    <w:p w:rsidR="00866B4C" w:rsidRPr="004747E4" w:rsidRDefault="00866B4C" w:rsidP="00866B4C">
      <w:pPr>
        <w:spacing w:line="360" w:lineRule="auto"/>
        <w:rPr>
          <w:rFonts w:cs="Arial"/>
          <w:szCs w:val="22"/>
          <w:lang w:val="en-GB"/>
        </w:rPr>
      </w:pPr>
      <w:r w:rsidRPr="004747E4">
        <w:rPr>
          <w:rFonts w:cs="Arial"/>
          <w:szCs w:val="22"/>
          <w:lang w:val="en-GB"/>
        </w:rPr>
        <w:t>Note: Primary school pupils do not drop out of school, but may be deregistered if they leave the island or transfer to another school. When secondary school pupils drop out the reason given is usually long-term absenteeism. In some cases the school is unable to locate the pupil in question as the contact address and/or telephone numbers are incorrect.</w:t>
      </w:r>
    </w:p>
    <w:p w:rsidR="00866B4C" w:rsidRPr="004747E4" w:rsidRDefault="00866B4C" w:rsidP="00866B4C">
      <w:pPr>
        <w:spacing w:line="360" w:lineRule="auto"/>
        <w:rPr>
          <w:rFonts w:cs="Arial"/>
          <w:szCs w:val="22"/>
          <w:lang w:val="en-GB"/>
        </w:rPr>
      </w:pPr>
      <w:r>
        <w:rPr>
          <w:rFonts w:cs="Arial"/>
          <w:i/>
          <w:szCs w:val="22"/>
          <w:lang w:val="en-GB"/>
        </w:rPr>
        <w:t>Figure 32: teacher-pupil ratio 2011-2014 in primary education</w:t>
      </w:r>
    </w:p>
    <w:p w:rsidR="00866B4C" w:rsidRDefault="00866B4C" w:rsidP="00866B4C">
      <w:pPr>
        <w:spacing w:line="360" w:lineRule="auto"/>
        <w:rPr>
          <w:rFonts w:cs="Arial"/>
          <w:i/>
          <w:szCs w:val="22"/>
          <w:lang w:val="en-GB"/>
        </w:rPr>
      </w:pPr>
    </w:p>
    <w:p w:rsidR="00866B4C" w:rsidRPr="0037603D" w:rsidRDefault="00866B4C" w:rsidP="00866B4C">
      <w:pPr>
        <w:spacing w:line="360" w:lineRule="auto"/>
        <w:rPr>
          <w:rFonts w:cs="Arial"/>
          <w:i/>
          <w:szCs w:val="22"/>
          <w:lang w:val="en-GB"/>
        </w:rPr>
      </w:pPr>
      <w:r w:rsidRPr="0037603D">
        <w:rPr>
          <w:rFonts w:cs="Arial"/>
          <w:i/>
          <w:szCs w:val="22"/>
          <w:lang w:val="en-GB"/>
        </w:rPr>
        <w:t>Areas affecting children that the state considers to be of priority with regard to the implementation of the Convention</w:t>
      </w:r>
    </w:p>
    <w:p w:rsidR="00866B4C" w:rsidRDefault="00866B4C" w:rsidP="00866B4C">
      <w:pPr>
        <w:numPr>
          <w:ilvl w:val="0"/>
          <w:numId w:val="37"/>
        </w:numPr>
        <w:spacing w:line="360" w:lineRule="auto"/>
        <w:rPr>
          <w:rFonts w:cs="Arial"/>
          <w:szCs w:val="22"/>
          <w:lang w:val="en-GB"/>
        </w:rPr>
      </w:pPr>
      <w:r w:rsidRPr="0037603D">
        <w:rPr>
          <w:rFonts w:cs="Arial"/>
          <w:szCs w:val="22"/>
          <w:lang w:val="en-GB"/>
        </w:rPr>
        <w:t>Since the previous report, the HIV programme management team has been suspended and its tasks transferred to the St Maarten AIDS Foundation.</w:t>
      </w:r>
    </w:p>
    <w:p w:rsidR="00866B4C" w:rsidRPr="0037603D" w:rsidRDefault="00866B4C" w:rsidP="00866B4C">
      <w:pPr>
        <w:numPr>
          <w:ilvl w:val="0"/>
          <w:numId w:val="37"/>
        </w:numPr>
        <w:spacing w:line="360" w:lineRule="auto"/>
        <w:rPr>
          <w:rFonts w:cs="Arial"/>
          <w:szCs w:val="22"/>
          <w:lang w:val="en-GB"/>
        </w:rPr>
      </w:pPr>
      <w:r w:rsidRPr="0037603D">
        <w:rPr>
          <w:rFonts w:cs="Arial"/>
          <w:szCs w:val="22"/>
          <w:lang w:val="en-GB"/>
        </w:rPr>
        <w:t xml:space="preserve">The Court of Guardianship is continuing to act as a central reporting centre for child abuse. </w:t>
      </w:r>
    </w:p>
    <w:p w:rsidR="00866B4C" w:rsidRPr="0037603D" w:rsidRDefault="00866B4C" w:rsidP="00866B4C">
      <w:pPr>
        <w:numPr>
          <w:ilvl w:val="0"/>
          <w:numId w:val="37"/>
        </w:numPr>
        <w:spacing w:line="360" w:lineRule="auto"/>
        <w:rPr>
          <w:rFonts w:cs="Arial"/>
          <w:szCs w:val="22"/>
          <w:lang w:val="en-GB"/>
        </w:rPr>
      </w:pPr>
      <w:r w:rsidRPr="0037603D">
        <w:rPr>
          <w:rFonts w:cs="Arial"/>
          <w:szCs w:val="22"/>
          <w:lang w:val="en-GB"/>
        </w:rPr>
        <w:t xml:space="preserve">Cases are being registered and more support is available to victims. Additional staffing will be needed if this service is to continue to expand. </w:t>
      </w:r>
    </w:p>
    <w:p w:rsidR="00866B4C" w:rsidRPr="0037603D" w:rsidRDefault="00866B4C" w:rsidP="00866B4C">
      <w:pPr>
        <w:numPr>
          <w:ilvl w:val="0"/>
          <w:numId w:val="36"/>
        </w:numPr>
        <w:spacing w:line="360" w:lineRule="auto"/>
        <w:rPr>
          <w:rFonts w:cs="Arial"/>
          <w:szCs w:val="22"/>
          <w:lang w:val="en-GB"/>
        </w:rPr>
      </w:pPr>
      <w:r w:rsidRPr="0037603D">
        <w:rPr>
          <w:rFonts w:cs="Arial"/>
          <w:szCs w:val="22"/>
          <w:lang w:val="en-GB"/>
        </w:rPr>
        <w:t>Protocols agreed with other stakeholders (doctors, police, education department, daycare facilities etc.) are being finalised.</w:t>
      </w:r>
    </w:p>
    <w:p w:rsidR="00866B4C" w:rsidRDefault="00866B4C" w:rsidP="00866B4C">
      <w:pPr>
        <w:numPr>
          <w:ilvl w:val="0"/>
          <w:numId w:val="36"/>
        </w:numPr>
        <w:spacing w:line="360" w:lineRule="auto"/>
        <w:rPr>
          <w:rFonts w:cs="Arial"/>
          <w:szCs w:val="22"/>
          <w:lang w:val="en-GB"/>
        </w:rPr>
      </w:pPr>
      <w:r w:rsidRPr="0037603D">
        <w:rPr>
          <w:rFonts w:cs="Arial"/>
          <w:szCs w:val="22"/>
          <w:lang w:val="en-GB"/>
        </w:rPr>
        <w:t>The new youth care and rehabilitation centre (Miss Lalie Center) is finding its feet. Additional staffing will be needed if existing services and programmes are to expand.</w:t>
      </w:r>
    </w:p>
    <w:p w:rsidR="00866B4C" w:rsidRPr="0037603D" w:rsidRDefault="00866B4C" w:rsidP="00866B4C">
      <w:pPr>
        <w:spacing w:line="360" w:lineRule="auto"/>
        <w:rPr>
          <w:rFonts w:cs="Arial"/>
          <w:szCs w:val="22"/>
          <w:lang w:val="en-GB"/>
        </w:rPr>
      </w:pPr>
    </w:p>
    <w:p w:rsidR="00866B4C" w:rsidRPr="004747E4" w:rsidRDefault="00866B4C" w:rsidP="00866B4C">
      <w:pPr>
        <w:spacing w:line="360" w:lineRule="auto"/>
        <w:rPr>
          <w:rFonts w:cs="Arial"/>
          <w:szCs w:val="22"/>
          <w:lang w:val="en-GB"/>
        </w:rPr>
      </w:pPr>
    </w:p>
    <w:p w:rsidR="00866B4C" w:rsidRPr="004747E4" w:rsidRDefault="00866B4C" w:rsidP="00866B4C">
      <w:pPr>
        <w:spacing w:line="360" w:lineRule="auto"/>
        <w:rPr>
          <w:rFonts w:cs="Arial"/>
          <w:szCs w:val="22"/>
          <w:lang w:val="en-GB"/>
        </w:rPr>
      </w:pPr>
    </w:p>
    <w:p w:rsidR="00DE3EEF" w:rsidRPr="0088605D" w:rsidRDefault="00DE3EEF">
      <w:pPr>
        <w:spacing w:after="200" w:line="276" w:lineRule="auto"/>
        <w:rPr>
          <w:rFonts w:cs="Arial"/>
          <w:b/>
          <w:szCs w:val="22"/>
          <w:lang w:val="en-GB"/>
        </w:rPr>
      </w:pPr>
    </w:p>
    <w:sectPr w:rsidR="00DE3EEF" w:rsidRPr="0088605D" w:rsidSect="00995ECF">
      <w:footerReference w:type="default" r:id="rId2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E9E" w:rsidRDefault="00571E9E" w:rsidP="0036429E">
      <w:r>
        <w:separator/>
      </w:r>
    </w:p>
  </w:endnote>
  <w:endnote w:type="continuationSeparator" w:id="0">
    <w:p w:rsidR="00571E9E" w:rsidRDefault="00571E9E" w:rsidP="00364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641870"/>
      <w:docPartObj>
        <w:docPartGallery w:val="Page Numbers (Bottom of Page)"/>
        <w:docPartUnique/>
      </w:docPartObj>
    </w:sdtPr>
    <w:sdtEndPr>
      <w:rPr>
        <w:sz w:val="20"/>
      </w:rPr>
    </w:sdtEndPr>
    <w:sdtContent>
      <w:p w:rsidR="00866B4C" w:rsidRPr="00E6236B" w:rsidRDefault="00866B4C">
        <w:pPr>
          <w:pStyle w:val="Footer"/>
          <w:jc w:val="center"/>
          <w:rPr>
            <w:sz w:val="20"/>
          </w:rPr>
        </w:pPr>
      </w:p>
      <w:p w:rsidR="00866B4C" w:rsidRPr="00E6236B" w:rsidRDefault="00866B4C" w:rsidP="00573A0F">
        <w:pPr>
          <w:pStyle w:val="Footer"/>
          <w:tabs>
            <w:tab w:val="left" w:pos="4152"/>
          </w:tabs>
          <w:rPr>
            <w:sz w:val="20"/>
          </w:rPr>
        </w:pPr>
        <w:r>
          <w:rPr>
            <w:sz w:val="20"/>
          </w:rPr>
          <w:tab/>
        </w:r>
        <w:r>
          <w:rPr>
            <w:sz w:val="20"/>
          </w:rPr>
          <w:tab/>
        </w:r>
      </w:p>
    </w:sdtContent>
  </w:sdt>
  <w:p w:rsidR="00866B4C" w:rsidRPr="00E6236B" w:rsidRDefault="00866B4C">
    <w:pPr>
      <w:pStyle w:val="Footer"/>
      <w:rPr>
        <w:sz w:val="20"/>
      </w:rPr>
    </w:pPr>
    <w:r>
      <w:rPr>
        <w:sz w:val="20"/>
      </w:rPr>
      <w:tab/>
    </w:r>
    <w:r w:rsidRPr="00287030">
      <w:rPr>
        <w:sz w:val="20"/>
      </w:rPr>
      <w:fldChar w:fldCharType="begin"/>
    </w:r>
    <w:r w:rsidRPr="00287030">
      <w:rPr>
        <w:sz w:val="20"/>
      </w:rPr>
      <w:instrText xml:space="preserve"> PAGE   \* MERGEFORMAT </w:instrText>
    </w:r>
    <w:r w:rsidRPr="00287030">
      <w:rPr>
        <w:sz w:val="20"/>
      </w:rPr>
      <w:fldChar w:fldCharType="separate"/>
    </w:r>
    <w:r>
      <w:rPr>
        <w:noProof/>
        <w:sz w:val="20"/>
      </w:rPr>
      <w:t>20</w:t>
    </w:r>
    <w:r w:rsidRPr="00287030">
      <w:rPr>
        <w:noProof/>
        <w:sz w:val="20"/>
      </w:rPr>
      <w:fldChar w:fldCharType="end"/>
    </w:r>
  </w:p>
  <w:p w:rsidR="00866B4C" w:rsidRDefault="00866B4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15023942"/>
      <w:docPartObj>
        <w:docPartGallery w:val="Page Numbers (Bottom of Page)"/>
        <w:docPartUnique/>
      </w:docPartObj>
    </w:sdtPr>
    <w:sdtEndPr/>
    <w:sdtContent>
      <w:p w:rsidR="00571E9E" w:rsidRPr="0088605D" w:rsidRDefault="00571E9E">
        <w:pPr>
          <w:pStyle w:val="Footer"/>
          <w:jc w:val="center"/>
          <w:rPr>
            <w:sz w:val="20"/>
          </w:rPr>
        </w:pPr>
        <w:r w:rsidRPr="0088605D">
          <w:rPr>
            <w:sz w:val="20"/>
          </w:rPr>
          <w:fldChar w:fldCharType="begin"/>
        </w:r>
        <w:r w:rsidRPr="0088605D">
          <w:rPr>
            <w:sz w:val="20"/>
          </w:rPr>
          <w:instrText xml:space="preserve"> PAGE   \* MERGEFORMAT </w:instrText>
        </w:r>
        <w:r w:rsidRPr="0088605D">
          <w:rPr>
            <w:sz w:val="20"/>
          </w:rPr>
          <w:fldChar w:fldCharType="separate"/>
        </w:r>
        <w:r w:rsidR="00866B4C">
          <w:rPr>
            <w:noProof/>
            <w:sz w:val="20"/>
          </w:rPr>
          <w:t>22</w:t>
        </w:r>
        <w:r w:rsidRPr="0088605D">
          <w:rPr>
            <w:sz w:val="20"/>
          </w:rPr>
          <w:fldChar w:fldCharType="end"/>
        </w:r>
      </w:p>
      <w:p w:rsidR="00571E9E" w:rsidRPr="0088605D" w:rsidRDefault="00866B4C" w:rsidP="0088605D">
        <w:pPr>
          <w:pStyle w:val="Footer"/>
          <w:rPr>
            <w:sz w:val="20"/>
          </w:rPr>
        </w:pPr>
      </w:p>
    </w:sdtContent>
  </w:sdt>
  <w:p w:rsidR="00571E9E" w:rsidRDefault="00571E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E9E" w:rsidRDefault="00571E9E" w:rsidP="0036429E">
      <w:r>
        <w:separator/>
      </w:r>
    </w:p>
  </w:footnote>
  <w:footnote w:type="continuationSeparator" w:id="0">
    <w:p w:rsidR="00571E9E" w:rsidRDefault="00571E9E" w:rsidP="003642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7FA2"/>
    <w:multiLevelType w:val="hybridMultilevel"/>
    <w:tmpl w:val="4C5A705C"/>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01F70549"/>
    <w:multiLevelType w:val="hybridMultilevel"/>
    <w:tmpl w:val="08E8F36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58C6A1B"/>
    <w:multiLevelType w:val="hybridMultilevel"/>
    <w:tmpl w:val="A4BEC03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0CA553A2"/>
    <w:multiLevelType w:val="hybridMultilevel"/>
    <w:tmpl w:val="6556EF5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1243476"/>
    <w:multiLevelType w:val="hybridMultilevel"/>
    <w:tmpl w:val="9A3C571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173F78A5"/>
    <w:multiLevelType w:val="hybridMultilevel"/>
    <w:tmpl w:val="469C3CF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17FA02B2"/>
    <w:multiLevelType w:val="hybridMultilevel"/>
    <w:tmpl w:val="5EEC05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180C26A1"/>
    <w:multiLevelType w:val="hybridMultilevel"/>
    <w:tmpl w:val="2C067172"/>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19B2081C"/>
    <w:multiLevelType w:val="hybridMultilevel"/>
    <w:tmpl w:val="7340DDD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19E04FE3"/>
    <w:multiLevelType w:val="hybridMultilevel"/>
    <w:tmpl w:val="F440F37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1A613CF1"/>
    <w:multiLevelType w:val="hybridMultilevel"/>
    <w:tmpl w:val="6A884F30"/>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1E5605A2"/>
    <w:multiLevelType w:val="hybridMultilevel"/>
    <w:tmpl w:val="24CAC536"/>
    <w:lvl w:ilvl="0" w:tplc="6400E8E4">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2">
    <w:nsid w:val="27B50FD2"/>
    <w:multiLevelType w:val="hybridMultilevel"/>
    <w:tmpl w:val="33EA01D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nsid w:val="2C8F32C1"/>
    <w:multiLevelType w:val="hybridMultilevel"/>
    <w:tmpl w:val="9EEE79B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nsid w:val="3330632B"/>
    <w:multiLevelType w:val="hybridMultilevel"/>
    <w:tmpl w:val="8D5CABD0"/>
    <w:lvl w:ilvl="0" w:tplc="47A013C4">
      <w:start w:val="1"/>
      <w:numFmt w:val="decimal"/>
      <w:lvlText w:val="%1."/>
      <w:lvlJc w:val="left"/>
      <w:pPr>
        <w:ind w:left="708" w:hanging="708"/>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nsid w:val="34427CC8"/>
    <w:multiLevelType w:val="hybridMultilevel"/>
    <w:tmpl w:val="AD80A8F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nsid w:val="36E774B1"/>
    <w:multiLevelType w:val="hybridMultilevel"/>
    <w:tmpl w:val="D1F6765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nsid w:val="3BD34598"/>
    <w:multiLevelType w:val="hybridMultilevel"/>
    <w:tmpl w:val="33D25EA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nsid w:val="3DC27699"/>
    <w:multiLevelType w:val="hybridMultilevel"/>
    <w:tmpl w:val="2ACAF4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nsid w:val="3E7B2C50"/>
    <w:multiLevelType w:val="hybridMultilevel"/>
    <w:tmpl w:val="75A48D0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nsid w:val="40F236FC"/>
    <w:multiLevelType w:val="hybridMultilevel"/>
    <w:tmpl w:val="207235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nsid w:val="41522A22"/>
    <w:multiLevelType w:val="hybridMultilevel"/>
    <w:tmpl w:val="ABC426B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nsid w:val="47944622"/>
    <w:multiLevelType w:val="hybridMultilevel"/>
    <w:tmpl w:val="7D2EAA7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nsid w:val="47F4128A"/>
    <w:multiLevelType w:val="hybridMultilevel"/>
    <w:tmpl w:val="F33E454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nsid w:val="48E95773"/>
    <w:multiLevelType w:val="hybridMultilevel"/>
    <w:tmpl w:val="63DEC36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nsid w:val="495C0C8A"/>
    <w:multiLevelType w:val="hybridMultilevel"/>
    <w:tmpl w:val="3AC4DC7A"/>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nsid w:val="4BE2511C"/>
    <w:multiLevelType w:val="hybridMultilevel"/>
    <w:tmpl w:val="E284A8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nsid w:val="52C068C0"/>
    <w:multiLevelType w:val="hybridMultilevel"/>
    <w:tmpl w:val="9312B5B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nsid w:val="53EC48A5"/>
    <w:multiLevelType w:val="hybridMultilevel"/>
    <w:tmpl w:val="5978A7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nsid w:val="56FB2FBA"/>
    <w:multiLevelType w:val="hybridMultilevel"/>
    <w:tmpl w:val="685E6EA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nsid w:val="57355274"/>
    <w:multiLevelType w:val="hybridMultilevel"/>
    <w:tmpl w:val="011E339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nsid w:val="5B645C94"/>
    <w:multiLevelType w:val="hybridMultilevel"/>
    <w:tmpl w:val="B0B238BC"/>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nsid w:val="63D77006"/>
    <w:multiLevelType w:val="hybridMultilevel"/>
    <w:tmpl w:val="50067980"/>
    <w:lvl w:ilvl="0" w:tplc="97E8333E">
      <w:start w:val="1"/>
      <w:numFmt w:val="decimal"/>
      <w:lvlText w:val="%1."/>
      <w:lvlJc w:val="left"/>
      <w:pPr>
        <w:ind w:left="360" w:hanging="360"/>
      </w:pPr>
      <w:rPr>
        <w:rFonts w:hint="default"/>
        <w:b w:val="0"/>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3">
    <w:nsid w:val="73513EEC"/>
    <w:multiLevelType w:val="hybridMultilevel"/>
    <w:tmpl w:val="523AE88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nsid w:val="776D68F1"/>
    <w:multiLevelType w:val="hybridMultilevel"/>
    <w:tmpl w:val="611A9AC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5">
    <w:nsid w:val="79BF5BEE"/>
    <w:multiLevelType w:val="hybridMultilevel"/>
    <w:tmpl w:val="1B803D7A"/>
    <w:lvl w:ilvl="0" w:tplc="DA9073A6">
      <w:start w:val="1"/>
      <w:numFmt w:val="upperLetter"/>
      <w:lvlText w:val="%1."/>
      <w:lvlJc w:val="left"/>
      <w:pPr>
        <w:ind w:left="720" w:hanging="360"/>
      </w:pPr>
      <w:rPr>
        <w:rFonts w:ascii="Arial" w:hAnsi="Arial"/>
        <w:i/>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nsid w:val="7CCD0A55"/>
    <w:multiLevelType w:val="hybridMultilevel"/>
    <w:tmpl w:val="929AA99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2"/>
  </w:num>
  <w:num w:numId="2">
    <w:abstractNumId w:val="33"/>
  </w:num>
  <w:num w:numId="3">
    <w:abstractNumId w:val="26"/>
  </w:num>
  <w:num w:numId="4">
    <w:abstractNumId w:val="10"/>
  </w:num>
  <w:num w:numId="5">
    <w:abstractNumId w:val="31"/>
  </w:num>
  <w:num w:numId="6">
    <w:abstractNumId w:val="25"/>
  </w:num>
  <w:num w:numId="7">
    <w:abstractNumId w:val="7"/>
  </w:num>
  <w:num w:numId="8">
    <w:abstractNumId w:val="35"/>
  </w:num>
  <w:num w:numId="9">
    <w:abstractNumId w:val="0"/>
  </w:num>
  <w:num w:numId="10">
    <w:abstractNumId w:val="1"/>
  </w:num>
  <w:num w:numId="11">
    <w:abstractNumId w:val="14"/>
  </w:num>
  <w:num w:numId="12">
    <w:abstractNumId w:val="21"/>
  </w:num>
  <w:num w:numId="13">
    <w:abstractNumId w:val="3"/>
  </w:num>
  <w:num w:numId="14">
    <w:abstractNumId w:val="20"/>
  </w:num>
  <w:num w:numId="15">
    <w:abstractNumId w:val="15"/>
  </w:num>
  <w:num w:numId="16">
    <w:abstractNumId w:val="17"/>
  </w:num>
  <w:num w:numId="17">
    <w:abstractNumId w:val="29"/>
  </w:num>
  <w:num w:numId="18">
    <w:abstractNumId w:val="30"/>
  </w:num>
  <w:num w:numId="19">
    <w:abstractNumId w:val="24"/>
  </w:num>
  <w:num w:numId="20">
    <w:abstractNumId w:val="9"/>
  </w:num>
  <w:num w:numId="21">
    <w:abstractNumId w:val="4"/>
  </w:num>
  <w:num w:numId="22">
    <w:abstractNumId w:val="8"/>
  </w:num>
  <w:num w:numId="23">
    <w:abstractNumId w:val="18"/>
  </w:num>
  <w:num w:numId="24">
    <w:abstractNumId w:val="13"/>
  </w:num>
  <w:num w:numId="25">
    <w:abstractNumId w:val="5"/>
  </w:num>
  <w:num w:numId="26">
    <w:abstractNumId w:val="12"/>
  </w:num>
  <w:num w:numId="27">
    <w:abstractNumId w:val="23"/>
  </w:num>
  <w:num w:numId="28">
    <w:abstractNumId w:val="16"/>
  </w:num>
  <w:num w:numId="29">
    <w:abstractNumId w:val="19"/>
  </w:num>
  <w:num w:numId="30">
    <w:abstractNumId w:val="27"/>
  </w:num>
  <w:num w:numId="31">
    <w:abstractNumId w:val="2"/>
  </w:num>
  <w:num w:numId="32">
    <w:abstractNumId w:val="28"/>
  </w:num>
  <w:num w:numId="33">
    <w:abstractNumId w:val="22"/>
  </w:num>
  <w:num w:numId="34">
    <w:abstractNumId w:val="34"/>
  </w:num>
  <w:num w:numId="35">
    <w:abstractNumId w:val="11"/>
  </w:num>
  <w:num w:numId="36">
    <w:abstractNumId w:val="6"/>
  </w:num>
  <w:num w:numId="37">
    <w:abstractNumId w:val="3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B1E"/>
    <w:rsid w:val="0000096C"/>
    <w:rsid w:val="00003234"/>
    <w:rsid w:val="00013C86"/>
    <w:rsid w:val="00021C85"/>
    <w:rsid w:val="00030571"/>
    <w:rsid w:val="00042541"/>
    <w:rsid w:val="00067AB8"/>
    <w:rsid w:val="0007036E"/>
    <w:rsid w:val="000856B2"/>
    <w:rsid w:val="00092C42"/>
    <w:rsid w:val="0009509B"/>
    <w:rsid w:val="000A5476"/>
    <w:rsid w:val="000B5012"/>
    <w:rsid w:val="000D18C7"/>
    <w:rsid w:val="000D5301"/>
    <w:rsid w:val="000F0237"/>
    <w:rsid w:val="000F5362"/>
    <w:rsid w:val="00106304"/>
    <w:rsid w:val="00110A3E"/>
    <w:rsid w:val="001374B1"/>
    <w:rsid w:val="00142040"/>
    <w:rsid w:val="001438FE"/>
    <w:rsid w:val="00143941"/>
    <w:rsid w:val="00144EE0"/>
    <w:rsid w:val="00172315"/>
    <w:rsid w:val="0017351C"/>
    <w:rsid w:val="0018015C"/>
    <w:rsid w:val="00192437"/>
    <w:rsid w:val="0019667B"/>
    <w:rsid w:val="001970AA"/>
    <w:rsid w:val="001A468A"/>
    <w:rsid w:val="001B780A"/>
    <w:rsid w:val="001F3F7D"/>
    <w:rsid w:val="00211CBA"/>
    <w:rsid w:val="00212EF5"/>
    <w:rsid w:val="0023624F"/>
    <w:rsid w:val="002412C9"/>
    <w:rsid w:val="0024133A"/>
    <w:rsid w:val="002478C2"/>
    <w:rsid w:val="002538C6"/>
    <w:rsid w:val="0025663B"/>
    <w:rsid w:val="00263AD4"/>
    <w:rsid w:val="00265AFD"/>
    <w:rsid w:val="002859F0"/>
    <w:rsid w:val="002B0644"/>
    <w:rsid w:val="002D6F9A"/>
    <w:rsid w:val="002E167F"/>
    <w:rsid w:val="002E7A01"/>
    <w:rsid w:val="0030727F"/>
    <w:rsid w:val="00313ED7"/>
    <w:rsid w:val="00325999"/>
    <w:rsid w:val="003369C4"/>
    <w:rsid w:val="0034787E"/>
    <w:rsid w:val="00362B41"/>
    <w:rsid w:val="0036429E"/>
    <w:rsid w:val="0037603D"/>
    <w:rsid w:val="003763BE"/>
    <w:rsid w:val="00393FE3"/>
    <w:rsid w:val="003A5383"/>
    <w:rsid w:val="003B2058"/>
    <w:rsid w:val="003B7710"/>
    <w:rsid w:val="003C0F10"/>
    <w:rsid w:val="003C1B44"/>
    <w:rsid w:val="003D113A"/>
    <w:rsid w:val="003D1CBE"/>
    <w:rsid w:val="003E18E1"/>
    <w:rsid w:val="003E2976"/>
    <w:rsid w:val="003E6C53"/>
    <w:rsid w:val="003E7661"/>
    <w:rsid w:val="003F152F"/>
    <w:rsid w:val="003F2B1E"/>
    <w:rsid w:val="003F757D"/>
    <w:rsid w:val="00400315"/>
    <w:rsid w:val="004216A3"/>
    <w:rsid w:val="00432B3E"/>
    <w:rsid w:val="0043466C"/>
    <w:rsid w:val="00444852"/>
    <w:rsid w:val="00445413"/>
    <w:rsid w:val="004550FC"/>
    <w:rsid w:val="00456A27"/>
    <w:rsid w:val="00474573"/>
    <w:rsid w:val="004747E4"/>
    <w:rsid w:val="00477BDC"/>
    <w:rsid w:val="0048100B"/>
    <w:rsid w:val="00483D38"/>
    <w:rsid w:val="00485585"/>
    <w:rsid w:val="004875DF"/>
    <w:rsid w:val="004A4699"/>
    <w:rsid w:val="004A4A8F"/>
    <w:rsid w:val="004A5BD5"/>
    <w:rsid w:val="004B12DB"/>
    <w:rsid w:val="004D3F8D"/>
    <w:rsid w:val="004D4031"/>
    <w:rsid w:val="004E22A5"/>
    <w:rsid w:val="00504A61"/>
    <w:rsid w:val="00532FF5"/>
    <w:rsid w:val="00543B40"/>
    <w:rsid w:val="00571E9E"/>
    <w:rsid w:val="00573A0F"/>
    <w:rsid w:val="005808F1"/>
    <w:rsid w:val="00583126"/>
    <w:rsid w:val="005947D8"/>
    <w:rsid w:val="005A076A"/>
    <w:rsid w:val="005A2540"/>
    <w:rsid w:val="005A507D"/>
    <w:rsid w:val="005D04E3"/>
    <w:rsid w:val="005D05A6"/>
    <w:rsid w:val="005D52E0"/>
    <w:rsid w:val="005E6D6C"/>
    <w:rsid w:val="00622908"/>
    <w:rsid w:val="0062529F"/>
    <w:rsid w:val="00626DCF"/>
    <w:rsid w:val="00632894"/>
    <w:rsid w:val="00634893"/>
    <w:rsid w:val="00635B3F"/>
    <w:rsid w:val="00655D2B"/>
    <w:rsid w:val="006656EA"/>
    <w:rsid w:val="006916FE"/>
    <w:rsid w:val="006A4309"/>
    <w:rsid w:val="006D2772"/>
    <w:rsid w:val="006D5BA8"/>
    <w:rsid w:val="006E154D"/>
    <w:rsid w:val="006E5D3C"/>
    <w:rsid w:val="006F38D8"/>
    <w:rsid w:val="007120AF"/>
    <w:rsid w:val="007140F2"/>
    <w:rsid w:val="00726A35"/>
    <w:rsid w:val="00731F36"/>
    <w:rsid w:val="00737404"/>
    <w:rsid w:val="00743D94"/>
    <w:rsid w:val="00761C9D"/>
    <w:rsid w:val="00777460"/>
    <w:rsid w:val="007D5504"/>
    <w:rsid w:val="007D6031"/>
    <w:rsid w:val="007F1F8A"/>
    <w:rsid w:val="007F21EA"/>
    <w:rsid w:val="00803EB3"/>
    <w:rsid w:val="00807C60"/>
    <w:rsid w:val="00824FB1"/>
    <w:rsid w:val="00837117"/>
    <w:rsid w:val="00842D0D"/>
    <w:rsid w:val="00843B6F"/>
    <w:rsid w:val="0086352A"/>
    <w:rsid w:val="00866B4C"/>
    <w:rsid w:val="00867C21"/>
    <w:rsid w:val="008717D1"/>
    <w:rsid w:val="00873352"/>
    <w:rsid w:val="0088211D"/>
    <w:rsid w:val="0088605D"/>
    <w:rsid w:val="0089425F"/>
    <w:rsid w:val="008A079F"/>
    <w:rsid w:val="008A2864"/>
    <w:rsid w:val="008A28B3"/>
    <w:rsid w:val="008A4CA5"/>
    <w:rsid w:val="008C003A"/>
    <w:rsid w:val="008C408F"/>
    <w:rsid w:val="008D168A"/>
    <w:rsid w:val="008D3F6A"/>
    <w:rsid w:val="008D7E0B"/>
    <w:rsid w:val="008E63D8"/>
    <w:rsid w:val="008F082F"/>
    <w:rsid w:val="008F7694"/>
    <w:rsid w:val="0090586C"/>
    <w:rsid w:val="00912F6A"/>
    <w:rsid w:val="009210EA"/>
    <w:rsid w:val="00922711"/>
    <w:rsid w:val="00930D0B"/>
    <w:rsid w:val="0094634A"/>
    <w:rsid w:val="0096357A"/>
    <w:rsid w:val="00970D5A"/>
    <w:rsid w:val="00985D75"/>
    <w:rsid w:val="00995ECF"/>
    <w:rsid w:val="009B68F4"/>
    <w:rsid w:val="009C4227"/>
    <w:rsid w:val="009E5AC3"/>
    <w:rsid w:val="009F5770"/>
    <w:rsid w:val="009F5A57"/>
    <w:rsid w:val="00A04E48"/>
    <w:rsid w:val="00A130C5"/>
    <w:rsid w:val="00A21378"/>
    <w:rsid w:val="00A43CCA"/>
    <w:rsid w:val="00A50748"/>
    <w:rsid w:val="00A52C02"/>
    <w:rsid w:val="00A60C19"/>
    <w:rsid w:val="00A70A42"/>
    <w:rsid w:val="00A7168E"/>
    <w:rsid w:val="00A750F8"/>
    <w:rsid w:val="00A86B67"/>
    <w:rsid w:val="00A915FC"/>
    <w:rsid w:val="00AA15B9"/>
    <w:rsid w:val="00AA66D9"/>
    <w:rsid w:val="00AC5F03"/>
    <w:rsid w:val="00AC77AC"/>
    <w:rsid w:val="00AF462E"/>
    <w:rsid w:val="00AF7889"/>
    <w:rsid w:val="00B36BE1"/>
    <w:rsid w:val="00B51EA0"/>
    <w:rsid w:val="00B55818"/>
    <w:rsid w:val="00B57F94"/>
    <w:rsid w:val="00B61E56"/>
    <w:rsid w:val="00B7493B"/>
    <w:rsid w:val="00B75D2A"/>
    <w:rsid w:val="00B77731"/>
    <w:rsid w:val="00B90F73"/>
    <w:rsid w:val="00B918E8"/>
    <w:rsid w:val="00B92F4D"/>
    <w:rsid w:val="00B95DFF"/>
    <w:rsid w:val="00B96BBD"/>
    <w:rsid w:val="00BA2206"/>
    <w:rsid w:val="00BA2814"/>
    <w:rsid w:val="00BB2EEA"/>
    <w:rsid w:val="00BB4394"/>
    <w:rsid w:val="00BD0F0F"/>
    <w:rsid w:val="00BD2280"/>
    <w:rsid w:val="00BE71EA"/>
    <w:rsid w:val="00BF259A"/>
    <w:rsid w:val="00C14F1E"/>
    <w:rsid w:val="00C22505"/>
    <w:rsid w:val="00C30510"/>
    <w:rsid w:val="00C416DC"/>
    <w:rsid w:val="00C51383"/>
    <w:rsid w:val="00C60717"/>
    <w:rsid w:val="00C61E9D"/>
    <w:rsid w:val="00C62752"/>
    <w:rsid w:val="00C62CA8"/>
    <w:rsid w:val="00C75E88"/>
    <w:rsid w:val="00C83ADB"/>
    <w:rsid w:val="00C868D6"/>
    <w:rsid w:val="00C95319"/>
    <w:rsid w:val="00CA0841"/>
    <w:rsid w:val="00CA540C"/>
    <w:rsid w:val="00CB413A"/>
    <w:rsid w:val="00CB67C1"/>
    <w:rsid w:val="00CC133A"/>
    <w:rsid w:val="00CD08B7"/>
    <w:rsid w:val="00CD4D9C"/>
    <w:rsid w:val="00CD7872"/>
    <w:rsid w:val="00CE6F73"/>
    <w:rsid w:val="00CF394B"/>
    <w:rsid w:val="00CF5DAD"/>
    <w:rsid w:val="00CF7282"/>
    <w:rsid w:val="00D05C79"/>
    <w:rsid w:val="00D1057C"/>
    <w:rsid w:val="00D12D84"/>
    <w:rsid w:val="00D23535"/>
    <w:rsid w:val="00D30048"/>
    <w:rsid w:val="00D303A1"/>
    <w:rsid w:val="00D346C3"/>
    <w:rsid w:val="00D42D32"/>
    <w:rsid w:val="00D470F4"/>
    <w:rsid w:val="00D51B77"/>
    <w:rsid w:val="00D602C9"/>
    <w:rsid w:val="00D837C8"/>
    <w:rsid w:val="00D84F69"/>
    <w:rsid w:val="00D850DC"/>
    <w:rsid w:val="00D85688"/>
    <w:rsid w:val="00D92B26"/>
    <w:rsid w:val="00DA3A20"/>
    <w:rsid w:val="00DB5C75"/>
    <w:rsid w:val="00DD34E1"/>
    <w:rsid w:val="00DD55C4"/>
    <w:rsid w:val="00DD5966"/>
    <w:rsid w:val="00DE0A74"/>
    <w:rsid w:val="00DE10A9"/>
    <w:rsid w:val="00DE3EEF"/>
    <w:rsid w:val="00DE49FD"/>
    <w:rsid w:val="00DF0613"/>
    <w:rsid w:val="00E27882"/>
    <w:rsid w:val="00E37217"/>
    <w:rsid w:val="00E3727D"/>
    <w:rsid w:val="00E42B2C"/>
    <w:rsid w:val="00E46CC5"/>
    <w:rsid w:val="00E60C5B"/>
    <w:rsid w:val="00E71EA3"/>
    <w:rsid w:val="00E8104C"/>
    <w:rsid w:val="00E97151"/>
    <w:rsid w:val="00EA072E"/>
    <w:rsid w:val="00EA45C5"/>
    <w:rsid w:val="00EC0B7E"/>
    <w:rsid w:val="00EC5BB6"/>
    <w:rsid w:val="00EF051A"/>
    <w:rsid w:val="00F06334"/>
    <w:rsid w:val="00F10800"/>
    <w:rsid w:val="00F1321F"/>
    <w:rsid w:val="00F2205C"/>
    <w:rsid w:val="00F22551"/>
    <w:rsid w:val="00F50221"/>
    <w:rsid w:val="00F53BD4"/>
    <w:rsid w:val="00F56D50"/>
    <w:rsid w:val="00F64241"/>
    <w:rsid w:val="00F84456"/>
    <w:rsid w:val="00FA4BA7"/>
    <w:rsid w:val="00FB2BBD"/>
    <w:rsid w:val="00FD79E1"/>
    <w:rsid w:val="00FE76C0"/>
    <w:rsid w:val="00FF1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B1E"/>
    <w:pPr>
      <w:spacing w:after="0" w:line="240" w:lineRule="auto"/>
    </w:pPr>
    <w:rPr>
      <w:rFonts w:ascii="Arial" w:hAnsi="Arial"/>
      <w:szCs w:val="24"/>
    </w:rPr>
  </w:style>
  <w:style w:type="paragraph" w:styleId="Heading1">
    <w:name w:val="heading 1"/>
    <w:basedOn w:val="Normal"/>
    <w:next w:val="Normal"/>
    <w:link w:val="Heading1Char"/>
    <w:uiPriority w:val="9"/>
    <w:qFormat/>
    <w:rsid w:val="009B68F4"/>
    <w:pPr>
      <w:spacing w:before="480" w:line="276" w:lineRule="auto"/>
      <w:contextualSpacing/>
      <w:outlineLvl w:val="0"/>
    </w:pPr>
    <w:rPr>
      <w:rFonts w:asciiTheme="majorHAnsi" w:eastAsiaTheme="majorEastAsia" w:hAnsiTheme="majorHAnsi" w:cstheme="majorBidi"/>
      <w:smallCaps/>
      <w:spacing w:val="5"/>
      <w:sz w:val="36"/>
      <w:szCs w:val="36"/>
      <w:lang w:bidi="en-US"/>
    </w:rPr>
  </w:style>
  <w:style w:type="paragraph" w:styleId="Heading2">
    <w:name w:val="heading 2"/>
    <w:basedOn w:val="Normal"/>
    <w:next w:val="Normal"/>
    <w:link w:val="Heading2Char"/>
    <w:uiPriority w:val="9"/>
    <w:unhideWhenUsed/>
    <w:qFormat/>
    <w:rsid w:val="009B68F4"/>
    <w:pPr>
      <w:spacing w:before="200" w:line="271" w:lineRule="auto"/>
      <w:outlineLvl w:val="1"/>
    </w:pPr>
    <w:rPr>
      <w:rFonts w:asciiTheme="majorHAnsi" w:eastAsiaTheme="majorEastAsia" w:hAnsiTheme="majorHAnsi" w:cstheme="majorBidi"/>
      <w:smallCaps/>
      <w:sz w:val="24"/>
      <w:szCs w:val="28"/>
      <w:lang w:bidi="en-US"/>
    </w:rPr>
  </w:style>
  <w:style w:type="paragraph" w:styleId="Heading3">
    <w:name w:val="heading 3"/>
    <w:basedOn w:val="Normal"/>
    <w:next w:val="Normal"/>
    <w:link w:val="Heading3Char"/>
    <w:uiPriority w:val="9"/>
    <w:unhideWhenUsed/>
    <w:qFormat/>
    <w:rsid w:val="009B68F4"/>
    <w:pPr>
      <w:spacing w:before="200" w:line="271" w:lineRule="auto"/>
      <w:outlineLvl w:val="2"/>
    </w:pPr>
    <w:rPr>
      <w:rFonts w:asciiTheme="majorHAnsi" w:eastAsiaTheme="majorEastAsia" w:hAnsiTheme="majorHAnsi" w:cstheme="majorBidi"/>
      <w:i/>
      <w:iCs/>
      <w:smallCaps/>
      <w:spacing w:val="5"/>
      <w:sz w:val="26"/>
      <w:szCs w:val="26"/>
      <w:lang w:bidi="en-US"/>
    </w:rPr>
  </w:style>
  <w:style w:type="paragraph" w:styleId="Heading4">
    <w:name w:val="heading 4"/>
    <w:basedOn w:val="Normal"/>
    <w:next w:val="Normal"/>
    <w:link w:val="Heading4Char"/>
    <w:uiPriority w:val="9"/>
    <w:unhideWhenUsed/>
    <w:qFormat/>
    <w:rsid w:val="009B68F4"/>
    <w:pPr>
      <w:spacing w:line="271" w:lineRule="auto"/>
      <w:outlineLvl w:val="3"/>
    </w:pPr>
    <w:rPr>
      <w:rFonts w:asciiTheme="majorHAnsi" w:eastAsiaTheme="majorEastAsia" w:hAnsiTheme="majorHAnsi" w:cstheme="majorBidi"/>
      <w:b/>
      <w:bCs/>
      <w:spacing w:val="5"/>
      <w:sz w:val="24"/>
      <w:lang w:bidi="en-US"/>
    </w:rPr>
  </w:style>
  <w:style w:type="paragraph" w:styleId="Heading5">
    <w:name w:val="heading 5"/>
    <w:basedOn w:val="Normal"/>
    <w:next w:val="Normal"/>
    <w:link w:val="Heading5Char"/>
    <w:uiPriority w:val="9"/>
    <w:semiHidden/>
    <w:unhideWhenUsed/>
    <w:qFormat/>
    <w:rsid w:val="009B68F4"/>
    <w:pPr>
      <w:spacing w:line="271" w:lineRule="auto"/>
      <w:outlineLvl w:val="4"/>
    </w:pPr>
    <w:rPr>
      <w:rFonts w:asciiTheme="majorHAnsi" w:eastAsiaTheme="majorEastAsia" w:hAnsiTheme="majorHAnsi" w:cstheme="majorBidi"/>
      <w:i/>
      <w:iCs/>
      <w:sz w:val="24"/>
      <w:lang w:bidi="en-US"/>
    </w:rPr>
  </w:style>
  <w:style w:type="paragraph" w:styleId="Heading6">
    <w:name w:val="heading 6"/>
    <w:basedOn w:val="Normal"/>
    <w:next w:val="Normal"/>
    <w:link w:val="Heading6Char"/>
    <w:uiPriority w:val="9"/>
    <w:semiHidden/>
    <w:unhideWhenUsed/>
    <w:qFormat/>
    <w:rsid w:val="009B68F4"/>
    <w:pPr>
      <w:shd w:val="clear" w:color="auto" w:fill="FFFFFF" w:themeFill="background1"/>
      <w:spacing w:line="271" w:lineRule="auto"/>
      <w:outlineLvl w:val="5"/>
    </w:pPr>
    <w:rPr>
      <w:rFonts w:asciiTheme="majorHAnsi" w:eastAsiaTheme="majorEastAsia" w:hAnsiTheme="majorHAnsi" w:cstheme="majorBidi"/>
      <w:b/>
      <w:bCs/>
      <w:color w:val="595959" w:themeColor="text1" w:themeTint="A6"/>
      <w:spacing w:val="5"/>
      <w:sz w:val="18"/>
      <w:szCs w:val="22"/>
      <w:lang w:bidi="en-US"/>
    </w:rPr>
  </w:style>
  <w:style w:type="paragraph" w:styleId="Heading7">
    <w:name w:val="heading 7"/>
    <w:basedOn w:val="Normal"/>
    <w:next w:val="Normal"/>
    <w:link w:val="Heading7Char"/>
    <w:uiPriority w:val="9"/>
    <w:semiHidden/>
    <w:unhideWhenUsed/>
    <w:qFormat/>
    <w:rsid w:val="009B68F4"/>
    <w:pPr>
      <w:spacing w:line="276" w:lineRule="auto"/>
      <w:outlineLvl w:val="6"/>
    </w:pPr>
    <w:rPr>
      <w:rFonts w:asciiTheme="majorHAnsi" w:eastAsiaTheme="majorEastAsia" w:hAnsiTheme="majorHAnsi" w:cstheme="majorBidi"/>
      <w:b/>
      <w:bCs/>
      <w:i/>
      <w:iCs/>
      <w:color w:val="5A5A5A" w:themeColor="text1" w:themeTint="A5"/>
      <w:sz w:val="20"/>
      <w:szCs w:val="20"/>
      <w:lang w:bidi="en-US"/>
    </w:rPr>
  </w:style>
  <w:style w:type="paragraph" w:styleId="Heading8">
    <w:name w:val="heading 8"/>
    <w:basedOn w:val="Normal"/>
    <w:next w:val="Normal"/>
    <w:link w:val="Heading8Char"/>
    <w:uiPriority w:val="9"/>
    <w:semiHidden/>
    <w:unhideWhenUsed/>
    <w:qFormat/>
    <w:rsid w:val="009B68F4"/>
    <w:pPr>
      <w:spacing w:line="276" w:lineRule="auto"/>
      <w:outlineLvl w:val="7"/>
    </w:pPr>
    <w:rPr>
      <w:rFonts w:asciiTheme="majorHAnsi" w:eastAsiaTheme="majorEastAsia" w:hAnsiTheme="majorHAnsi" w:cstheme="majorBidi"/>
      <w:b/>
      <w:bCs/>
      <w:color w:val="7F7F7F" w:themeColor="text1" w:themeTint="80"/>
      <w:sz w:val="20"/>
      <w:szCs w:val="20"/>
      <w:lang w:bidi="en-US"/>
    </w:rPr>
  </w:style>
  <w:style w:type="paragraph" w:styleId="Heading9">
    <w:name w:val="heading 9"/>
    <w:basedOn w:val="Normal"/>
    <w:next w:val="Normal"/>
    <w:link w:val="Heading9Char"/>
    <w:uiPriority w:val="9"/>
    <w:semiHidden/>
    <w:unhideWhenUsed/>
    <w:qFormat/>
    <w:rsid w:val="009B68F4"/>
    <w:pPr>
      <w:spacing w:line="271" w:lineRule="auto"/>
      <w:outlineLvl w:val="8"/>
    </w:pPr>
    <w:rPr>
      <w:rFonts w:asciiTheme="majorHAnsi" w:eastAsiaTheme="majorEastAsia" w:hAnsiTheme="majorHAnsi" w:cstheme="majorBidi"/>
      <w:b/>
      <w:bCs/>
      <w:i/>
      <w:iCs/>
      <w:color w:val="7F7F7F" w:themeColor="text1" w:themeTint="8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E3EEF"/>
    <w:pPr>
      <w:ind w:left="720"/>
      <w:contextualSpacing/>
    </w:pPr>
  </w:style>
  <w:style w:type="paragraph" w:styleId="FootnoteText">
    <w:name w:val="footnote text"/>
    <w:basedOn w:val="Normal"/>
    <w:link w:val="FootnoteTextChar"/>
    <w:uiPriority w:val="99"/>
    <w:semiHidden/>
    <w:unhideWhenUsed/>
    <w:rsid w:val="0036429E"/>
    <w:rPr>
      <w:sz w:val="20"/>
      <w:szCs w:val="20"/>
    </w:rPr>
  </w:style>
  <w:style w:type="character" w:customStyle="1" w:styleId="FootnoteTextChar">
    <w:name w:val="Footnote Text Char"/>
    <w:basedOn w:val="DefaultParagraphFont"/>
    <w:link w:val="FootnoteText"/>
    <w:uiPriority w:val="99"/>
    <w:semiHidden/>
    <w:rsid w:val="0036429E"/>
    <w:rPr>
      <w:rFonts w:ascii="Arial" w:hAnsi="Arial"/>
      <w:sz w:val="20"/>
      <w:szCs w:val="20"/>
    </w:rPr>
  </w:style>
  <w:style w:type="character" w:styleId="FootnoteReference">
    <w:name w:val="footnote reference"/>
    <w:basedOn w:val="DefaultParagraphFont"/>
    <w:uiPriority w:val="99"/>
    <w:semiHidden/>
    <w:unhideWhenUsed/>
    <w:rsid w:val="0036429E"/>
    <w:rPr>
      <w:vertAlign w:val="superscript"/>
    </w:rPr>
  </w:style>
  <w:style w:type="character" w:styleId="Hyperlink">
    <w:name w:val="Hyperlink"/>
    <w:basedOn w:val="DefaultParagraphFont"/>
    <w:uiPriority w:val="99"/>
    <w:unhideWhenUsed/>
    <w:rsid w:val="0036429E"/>
    <w:rPr>
      <w:color w:val="0000FF" w:themeColor="hyperlink"/>
      <w:u w:val="single"/>
    </w:rPr>
  </w:style>
  <w:style w:type="character" w:styleId="FollowedHyperlink">
    <w:name w:val="FollowedHyperlink"/>
    <w:basedOn w:val="DefaultParagraphFont"/>
    <w:uiPriority w:val="99"/>
    <w:semiHidden/>
    <w:unhideWhenUsed/>
    <w:rsid w:val="0036429E"/>
    <w:rPr>
      <w:color w:val="800080" w:themeColor="followedHyperlink"/>
      <w:u w:val="single"/>
    </w:rPr>
  </w:style>
  <w:style w:type="paragraph" w:styleId="CommentText">
    <w:name w:val="annotation text"/>
    <w:basedOn w:val="Normal"/>
    <w:link w:val="CommentTextChar"/>
    <w:uiPriority w:val="99"/>
    <w:semiHidden/>
    <w:unhideWhenUsed/>
    <w:rsid w:val="00EC0B7E"/>
    <w:rPr>
      <w:sz w:val="20"/>
      <w:szCs w:val="20"/>
    </w:rPr>
  </w:style>
  <w:style w:type="character" w:customStyle="1" w:styleId="CommentTextChar">
    <w:name w:val="Comment Text Char"/>
    <w:basedOn w:val="DefaultParagraphFont"/>
    <w:link w:val="CommentText"/>
    <w:uiPriority w:val="99"/>
    <w:semiHidden/>
    <w:rsid w:val="00EC0B7E"/>
    <w:rPr>
      <w:rFonts w:ascii="Arial" w:hAnsi="Arial"/>
      <w:sz w:val="20"/>
      <w:szCs w:val="20"/>
    </w:rPr>
  </w:style>
  <w:style w:type="character" w:styleId="CommentReference">
    <w:name w:val="annotation reference"/>
    <w:basedOn w:val="DefaultParagraphFont"/>
    <w:uiPriority w:val="99"/>
    <w:semiHidden/>
    <w:unhideWhenUsed/>
    <w:rsid w:val="00EC0B7E"/>
    <w:rPr>
      <w:sz w:val="16"/>
      <w:szCs w:val="16"/>
    </w:rPr>
  </w:style>
  <w:style w:type="paragraph" w:styleId="BalloonText">
    <w:name w:val="Balloon Text"/>
    <w:basedOn w:val="Normal"/>
    <w:link w:val="BalloonTextChar"/>
    <w:uiPriority w:val="99"/>
    <w:semiHidden/>
    <w:unhideWhenUsed/>
    <w:rsid w:val="00EC0B7E"/>
    <w:rPr>
      <w:rFonts w:ascii="Tahoma" w:hAnsi="Tahoma" w:cs="Tahoma"/>
      <w:sz w:val="16"/>
      <w:szCs w:val="16"/>
    </w:rPr>
  </w:style>
  <w:style w:type="character" w:customStyle="1" w:styleId="BalloonTextChar">
    <w:name w:val="Balloon Text Char"/>
    <w:basedOn w:val="DefaultParagraphFont"/>
    <w:link w:val="BalloonText"/>
    <w:uiPriority w:val="99"/>
    <w:semiHidden/>
    <w:rsid w:val="00EC0B7E"/>
    <w:rPr>
      <w:rFonts w:ascii="Tahoma" w:hAnsi="Tahoma" w:cs="Tahoma"/>
      <w:sz w:val="16"/>
      <w:szCs w:val="16"/>
    </w:rPr>
  </w:style>
  <w:style w:type="paragraph" w:styleId="Header">
    <w:name w:val="header"/>
    <w:basedOn w:val="Normal"/>
    <w:link w:val="HeaderChar"/>
    <w:uiPriority w:val="99"/>
    <w:unhideWhenUsed/>
    <w:rsid w:val="0088605D"/>
    <w:pPr>
      <w:tabs>
        <w:tab w:val="center" w:pos="4513"/>
        <w:tab w:val="right" w:pos="9026"/>
      </w:tabs>
    </w:pPr>
  </w:style>
  <w:style w:type="character" w:customStyle="1" w:styleId="HeaderChar">
    <w:name w:val="Header Char"/>
    <w:basedOn w:val="DefaultParagraphFont"/>
    <w:link w:val="Header"/>
    <w:uiPriority w:val="99"/>
    <w:rsid w:val="0088605D"/>
    <w:rPr>
      <w:rFonts w:ascii="Arial" w:hAnsi="Arial"/>
      <w:szCs w:val="24"/>
    </w:rPr>
  </w:style>
  <w:style w:type="paragraph" w:styleId="Footer">
    <w:name w:val="footer"/>
    <w:basedOn w:val="Normal"/>
    <w:link w:val="FooterChar"/>
    <w:uiPriority w:val="99"/>
    <w:unhideWhenUsed/>
    <w:rsid w:val="0088605D"/>
    <w:pPr>
      <w:tabs>
        <w:tab w:val="center" w:pos="4513"/>
        <w:tab w:val="right" w:pos="9026"/>
      </w:tabs>
    </w:pPr>
  </w:style>
  <w:style w:type="character" w:customStyle="1" w:styleId="FooterChar">
    <w:name w:val="Footer Char"/>
    <w:basedOn w:val="DefaultParagraphFont"/>
    <w:link w:val="Footer"/>
    <w:uiPriority w:val="99"/>
    <w:rsid w:val="0088605D"/>
    <w:rPr>
      <w:rFonts w:ascii="Arial" w:hAnsi="Arial"/>
      <w:szCs w:val="24"/>
    </w:rPr>
  </w:style>
  <w:style w:type="character" w:customStyle="1" w:styleId="Heading1Char">
    <w:name w:val="Heading 1 Char"/>
    <w:basedOn w:val="DefaultParagraphFont"/>
    <w:link w:val="Heading1"/>
    <w:uiPriority w:val="9"/>
    <w:rsid w:val="009B68F4"/>
    <w:rPr>
      <w:rFonts w:asciiTheme="majorHAnsi" w:eastAsiaTheme="majorEastAsia" w:hAnsiTheme="majorHAnsi" w:cstheme="majorBidi"/>
      <w:smallCaps/>
      <w:spacing w:val="5"/>
      <w:sz w:val="36"/>
      <w:szCs w:val="36"/>
      <w:lang w:bidi="en-US"/>
    </w:rPr>
  </w:style>
  <w:style w:type="character" w:customStyle="1" w:styleId="Heading2Char">
    <w:name w:val="Heading 2 Char"/>
    <w:basedOn w:val="DefaultParagraphFont"/>
    <w:link w:val="Heading2"/>
    <w:uiPriority w:val="9"/>
    <w:rsid w:val="009B68F4"/>
    <w:rPr>
      <w:rFonts w:asciiTheme="majorHAnsi" w:eastAsiaTheme="majorEastAsia" w:hAnsiTheme="majorHAnsi" w:cstheme="majorBidi"/>
      <w:smallCaps/>
      <w:sz w:val="24"/>
      <w:szCs w:val="28"/>
      <w:lang w:bidi="en-US"/>
    </w:rPr>
  </w:style>
  <w:style w:type="character" w:customStyle="1" w:styleId="Heading3Char">
    <w:name w:val="Heading 3 Char"/>
    <w:basedOn w:val="DefaultParagraphFont"/>
    <w:link w:val="Heading3"/>
    <w:uiPriority w:val="9"/>
    <w:rsid w:val="009B68F4"/>
    <w:rPr>
      <w:rFonts w:asciiTheme="majorHAnsi" w:eastAsiaTheme="majorEastAsia" w:hAnsiTheme="majorHAnsi" w:cstheme="majorBidi"/>
      <w:i/>
      <w:iCs/>
      <w:smallCaps/>
      <w:spacing w:val="5"/>
      <w:sz w:val="26"/>
      <w:szCs w:val="26"/>
      <w:lang w:bidi="en-US"/>
    </w:rPr>
  </w:style>
  <w:style w:type="character" w:customStyle="1" w:styleId="Heading4Char">
    <w:name w:val="Heading 4 Char"/>
    <w:basedOn w:val="DefaultParagraphFont"/>
    <w:link w:val="Heading4"/>
    <w:uiPriority w:val="9"/>
    <w:rsid w:val="009B68F4"/>
    <w:rPr>
      <w:rFonts w:asciiTheme="majorHAnsi" w:eastAsiaTheme="majorEastAsia" w:hAnsiTheme="majorHAnsi" w:cstheme="majorBidi"/>
      <w:b/>
      <w:bCs/>
      <w:spacing w:val="5"/>
      <w:sz w:val="24"/>
      <w:szCs w:val="24"/>
      <w:lang w:bidi="en-US"/>
    </w:rPr>
  </w:style>
  <w:style w:type="character" w:customStyle="1" w:styleId="Heading5Char">
    <w:name w:val="Heading 5 Char"/>
    <w:basedOn w:val="DefaultParagraphFont"/>
    <w:link w:val="Heading5"/>
    <w:uiPriority w:val="9"/>
    <w:semiHidden/>
    <w:rsid w:val="009B68F4"/>
    <w:rPr>
      <w:rFonts w:asciiTheme="majorHAnsi" w:eastAsiaTheme="majorEastAsia" w:hAnsiTheme="majorHAnsi" w:cstheme="majorBidi"/>
      <w:i/>
      <w:iCs/>
      <w:sz w:val="24"/>
      <w:szCs w:val="24"/>
      <w:lang w:bidi="en-US"/>
    </w:rPr>
  </w:style>
  <w:style w:type="character" w:customStyle="1" w:styleId="Heading6Char">
    <w:name w:val="Heading 6 Char"/>
    <w:basedOn w:val="DefaultParagraphFont"/>
    <w:link w:val="Heading6"/>
    <w:uiPriority w:val="9"/>
    <w:semiHidden/>
    <w:rsid w:val="009B68F4"/>
    <w:rPr>
      <w:rFonts w:asciiTheme="majorHAnsi" w:eastAsiaTheme="majorEastAsia" w:hAnsiTheme="majorHAnsi" w:cstheme="majorBidi"/>
      <w:b/>
      <w:bCs/>
      <w:color w:val="595959" w:themeColor="text1" w:themeTint="A6"/>
      <w:spacing w:val="5"/>
      <w:sz w:val="18"/>
      <w:shd w:val="clear" w:color="auto" w:fill="FFFFFF" w:themeFill="background1"/>
      <w:lang w:bidi="en-US"/>
    </w:rPr>
  </w:style>
  <w:style w:type="character" w:customStyle="1" w:styleId="Heading7Char">
    <w:name w:val="Heading 7 Char"/>
    <w:basedOn w:val="DefaultParagraphFont"/>
    <w:link w:val="Heading7"/>
    <w:uiPriority w:val="9"/>
    <w:semiHidden/>
    <w:rsid w:val="009B68F4"/>
    <w:rPr>
      <w:rFonts w:asciiTheme="majorHAnsi" w:eastAsiaTheme="majorEastAsia" w:hAnsiTheme="majorHAnsi" w:cstheme="majorBidi"/>
      <w:b/>
      <w:bCs/>
      <w:i/>
      <w:iCs/>
      <w:color w:val="5A5A5A" w:themeColor="text1" w:themeTint="A5"/>
      <w:sz w:val="20"/>
      <w:szCs w:val="20"/>
      <w:lang w:bidi="en-US"/>
    </w:rPr>
  </w:style>
  <w:style w:type="character" w:customStyle="1" w:styleId="Heading8Char">
    <w:name w:val="Heading 8 Char"/>
    <w:basedOn w:val="DefaultParagraphFont"/>
    <w:link w:val="Heading8"/>
    <w:uiPriority w:val="9"/>
    <w:semiHidden/>
    <w:rsid w:val="009B68F4"/>
    <w:rPr>
      <w:rFonts w:asciiTheme="majorHAnsi" w:eastAsiaTheme="majorEastAsia" w:hAnsiTheme="majorHAnsi" w:cstheme="majorBidi"/>
      <w:b/>
      <w:bCs/>
      <w:color w:val="7F7F7F" w:themeColor="text1" w:themeTint="80"/>
      <w:sz w:val="20"/>
      <w:szCs w:val="20"/>
      <w:lang w:bidi="en-US"/>
    </w:rPr>
  </w:style>
  <w:style w:type="character" w:customStyle="1" w:styleId="Heading9Char">
    <w:name w:val="Heading 9 Char"/>
    <w:basedOn w:val="DefaultParagraphFont"/>
    <w:link w:val="Heading9"/>
    <w:uiPriority w:val="9"/>
    <w:semiHidden/>
    <w:rsid w:val="009B68F4"/>
    <w:rPr>
      <w:rFonts w:asciiTheme="majorHAnsi" w:eastAsiaTheme="majorEastAsia" w:hAnsiTheme="majorHAnsi" w:cstheme="majorBidi"/>
      <w:b/>
      <w:bCs/>
      <w:i/>
      <w:iCs/>
      <w:color w:val="7F7F7F" w:themeColor="text1" w:themeTint="80"/>
      <w:sz w:val="18"/>
      <w:szCs w:val="18"/>
      <w:lang w:bidi="en-US"/>
    </w:rPr>
  </w:style>
  <w:style w:type="paragraph" w:styleId="Title">
    <w:name w:val="Title"/>
    <w:basedOn w:val="Normal"/>
    <w:next w:val="Normal"/>
    <w:link w:val="TitleChar"/>
    <w:uiPriority w:val="10"/>
    <w:qFormat/>
    <w:rsid w:val="009B68F4"/>
    <w:pPr>
      <w:spacing w:after="300"/>
      <w:contextualSpacing/>
    </w:pPr>
    <w:rPr>
      <w:rFonts w:asciiTheme="majorHAnsi" w:eastAsiaTheme="majorEastAsia" w:hAnsiTheme="majorHAnsi" w:cstheme="majorBidi"/>
      <w:smallCaps/>
      <w:sz w:val="52"/>
      <w:szCs w:val="52"/>
      <w:lang w:bidi="en-US"/>
    </w:rPr>
  </w:style>
  <w:style w:type="character" w:customStyle="1" w:styleId="TitleChar">
    <w:name w:val="Title Char"/>
    <w:basedOn w:val="DefaultParagraphFont"/>
    <w:link w:val="Title"/>
    <w:uiPriority w:val="10"/>
    <w:rsid w:val="009B68F4"/>
    <w:rPr>
      <w:rFonts w:asciiTheme="majorHAnsi" w:eastAsiaTheme="majorEastAsia" w:hAnsiTheme="majorHAnsi" w:cstheme="majorBidi"/>
      <w:smallCaps/>
      <w:sz w:val="52"/>
      <w:szCs w:val="52"/>
      <w:lang w:bidi="en-US"/>
    </w:rPr>
  </w:style>
  <w:style w:type="paragraph" w:styleId="Subtitle">
    <w:name w:val="Subtitle"/>
    <w:basedOn w:val="Normal"/>
    <w:next w:val="Normal"/>
    <w:link w:val="SubtitleChar"/>
    <w:uiPriority w:val="11"/>
    <w:qFormat/>
    <w:rsid w:val="009B68F4"/>
    <w:pPr>
      <w:spacing w:after="200" w:line="276" w:lineRule="auto"/>
    </w:pPr>
    <w:rPr>
      <w:rFonts w:asciiTheme="majorHAnsi" w:eastAsiaTheme="majorEastAsia" w:hAnsiTheme="majorHAnsi" w:cstheme="majorBidi"/>
      <w:i/>
      <w:iCs/>
      <w:smallCaps/>
      <w:spacing w:val="10"/>
      <w:sz w:val="28"/>
      <w:szCs w:val="28"/>
      <w:lang w:bidi="en-US"/>
    </w:rPr>
  </w:style>
  <w:style w:type="character" w:customStyle="1" w:styleId="SubtitleChar">
    <w:name w:val="Subtitle Char"/>
    <w:basedOn w:val="DefaultParagraphFont"/>
    <w:link w:val="Subtitle"/>
    <w:uiPriority w:val="11"/>
    <w:rsid w:val="009B68F4"/>
    <w:rPr>
      <w:rFonts w:asciiTheme="majorHAnsi" w:eastAsiaTheme="majorEastAsia" w:hAnsiTheme="majorHAnsi" w:cstheme="majorBidi"/>
      <w:i/>
      <w:iCs/>
      <w:smallCaps/>
      <w:spacing w:val="10"/>
      <w:sz w:val="28"/>
      <w:szCs w:val="28"/>
      <w:lang w:bidi="en-US"/>
    </w:rPr>
  </w:style>
  <w:style w:type="character" w:styleId="Strong">
    <w:name w:val="Strong"/>
    <w:uiPriority w:val="22"/>
    <w:qFormat/>
    <w:rsid w:val="009B68F4"/>
    <w:rPr>
      <w:b/>
      <w:bCs/>
    </w:rPr>
  </w:style>
  <w:style w:type="character" w:styleId="Emphasis">
    <w:name w:val="Emphasis"/>
    <w:uiPriority w:val="20"/>
    <w:qFormat/>
    <w:rsid w:val="009B68F4"/>
    <w:rPr>
      <w:b/>
      <w:bCs/>
      <w:i/>
      <w:iCs/>
      <w:spacing w:val="10"/>
    </w:rPr>
  </w:style>
  <w:style w:type="paragraph" w:styleId="NoSpacing">
    <w:name w:val="No Spacing"/>
    <w:basedOn w:val="Normal"/>
    <w:link w:val="NoSpacingChar"/>
    <w:uiPriority w:val="1"/>
    <w:qFormat/>
    <w:rsid w:val="009B68F4"/>
    <w:rPr>
      <w:rFonts w:asciiTheme="majorHAnsi" w:eastAsiaTheme="majorEastAsia" w:hAnsiTheme="majorHAnsi" w:cstheme="majorBidi"/>
      <w:sz w:val="18"/>
      <w:szCs w:val="22"/>
      <w:lang w:bidi="en-US"/>
    </w:rPr>
  </w:style>
  <w:style w:type="paragraph" w:styleId="Quote">
    <w:name w:val="Quote"/>
    <w:basedOn w:val="Normal"/>
    <w:next w:val="Normal"/>
    <w:link w:val="QuoteChar"/>
    <w:uiPriority w:val="29"/>
    <w:qFormat/>
    <w:rsid w:val="009B68F4"/>
    <w:pPr>
      <w:spacing w:after="200" w:line="276" w:lineRule="auto"/>
    </w:pPr>
    <w:rPr>
      <w:rFonts w:asciiTheme="majorHAnsi" w:eastAsiaTheme="majorEastAsia" w:hAnsiTheme="majorHAnsi" w:cstheme="majorBidi"/>
      <w:i/>
      <w:iCs/>
      <w:sz w:val="18"/>
      <w:szCs w:val="22"/>
      <w:lang w:bidi="en-US"/>
    </w:rPr>
  </w:style>
  <w:style w:type="character" w:customStyle="1" w:styleId="QuoteChar">
    <w:name w:val="Quote Char"/>
    <w:basedOn w:val="DefaultParagraphFont"/>
    <w:link w:val="Quote"/>
    <w:uiPriority w:val="29"/>
    <w:rsid w:val="009B68F4"/>
    <w:rPr>
      <w:rFonts w:asciiTheme="majorHAnsi" w:eastAsiaTheme="majorEastAsia" w:hAnsiTheme="majorHAnsi" w:cstheme="majorBidi"/>
      <w:i/>
      <w:iCs/>
      <w:sz w:val="18"/>
      <w:lang w:bidi="en-US"/>
    </w:rPr>
  </w:style>
  <w:style w:type="paragraph" w:styleId="IntenseQuote">
    <w:name w:val="Intense Quote"/>
    <w:basedOn w:val="Normal"/>
    <w:next w:val="Normal"/>
    <w:link w:val="IntenseQuoteChar"/>
    <w:uiPriority w:val="30"/>
    <w:qFormat/>
    <w:rsid w:val="009B68F4"/>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sz w:val="18"/>
      <w:szCs w:val="22"/>
      <w:lang w:bidi="en-US"/>
    </w:rPr>
  </w:style>
  <w:style w:type="character" w:customStyle="1" w:styleId="IntenseQuoteChar">
    <w:name w:val="Intense Quote Char"/>
    <w:basedOn w:val="DefaultParagraphFont"/>
    <w:link w:val="IntenseQuote"/>
    <w:uiPriority w:val="30"/>
    <w:rsid w:val="009B68F4"/>
    <w:rPr>
      <w:rFonts w:asciiTheme="majorHAnsi" w:eastAsiaTheme="majorEastAsia" w:hAnsiTheme="majorHAnsi" w:cstheme="majorBidi"/>
      <w:i/>
      <w:iCs/>
      <w:sz w:val="18"/>
      <w:lang w:bidi="en-US"/>
    </w:rPr>
  </w:style>
  <w:style w:type="character" w:styleId="SubtleEmphasis">
    <w:name w:val="Subtle Emphasis"/>
    <w:uiPriority w:val="19"/>
    <w:qFormat/>
    <w:rsid w:val="009B68F4"/>
    <w:rPr>
      <w:i/>
      <w:iCs/>
    </w:rPr>
  </w:style>
  <w:style w:type="character" w:styleId="IntenseEmphasis">
    <w:name w:val="Intense Emphasis"/>
    <w:uiPriority w:val="21"/>
    <w:qFormat/>
    <w:rsid w:val="009B68F4"/>
    <w:rPr>
      <w:b/>
      <w:bCs/>
      <w:i/>
      <w:iCs/>
    </w:rPr>
  </w:style>
  <w:style w:type="character" w:styleId="SubtleReference">
    <w:name w:val="Subtle Reference"/>
    <w:basedOn w:val="DefaultParagraphFont"/>
    <w:uiPriority w:val="31"/>
    <w:qFormat/>
    <w:rsid w:val="009B68F4"/>
    <w:rPr>
      <w:smallCaps/>
    </w:rPr>
  </w:style>
  <w:style w:type="character" w:styleId="IntenseReference">
    <w:name w:val="Intense Reference"/>
    <w:uiPriority w:val="32"/>
    <w:qFormat/>
    <w:rsid w:val="009B68F4"/>
    <w:rPr>
      <w:b/>
      <w:bCs/>
      <w:smallCaps/>
    </w:rPr>
  </w:style>
  <w:style w:type="character" w:styleId="BookTitle">
    <w:name w:val="Book Title"/>
    <w:basedOn w:val="DefaultParagraphFont"/>
    <w:uiPriority w:val="33"/>
    <w:qFormat/>
    <w:rsid w:val="009B68F4"/>
    <w:rPr>
      <w:i/>
      <w:iCs/>
      <w:smallCaps/>
      <w:spacing w:val="5"/>
    </w:rPr>
  </w:style>
  <w:style w:type="paragraph" w:styleId="TOCHeading">
    <w:name w:val="TOC Heading"/>
    <w:basedOn w:val="Heading1"/>
    <w:next w:val="Normal"/>
    <w:uiPriority w:val="39"/>
    <w:semiHidden/>
    <w:unhideWhenUsed/>
    <w:qFormat/>
    <w:rsid w:val="009B68F4"/>
    <w:pPr>
      <w:outlineLvl w:val="9"/>
    </w:pPr>
  </w:style>
  <w:style w:type="character" w:customStyle="1" w:styleId="ListParagraphChar">
    <w:name w:val="List Paragraph Char"/>
    <w:link w:val="ListParagraph"/>
    <w:uiPriority w:val="34"/>
    <w:rsid w:val="009B68F4"/>
    <w:rPr>
      <w:rFonts w:ascii="Arial" w:hAnsi="Arial"/>
      <w:szCs w:val="24"/>
    </w:rPr>
  </w:style>
  <w:style w:type="paragraph" w:customStyle="1" w:styleId="Default">
    <w:name w:val="Default"/>
    <w:rsid w:val="009B68F4"/>
    <w:pPr>
      <w:autoSpaceDE w:val="0"/>
      <w:autoSpaceDN w:val="0"/>
      <w:adjustRightInd w:val="0"/>
      <w:spacing w:after="0" w:line="240" w:lineRule="auto"/>
    </w:pPr>
    <w:rPr>
      <w:rFonts w:ascii="Times New Roman" w:eastAsiaTheme="majorEastAsia" w:hAnsi="Times New Roman" w:cs="Times New Roman"/>
      <w:color w:val="000000"/>
      <w:sz w:val="24"/>
      <w:szCs w:val="24"/>
      <w:lang w:val="nl-NL"/>
    </w:rPr>
  </w:style>
  <w:style w:type="paragraph" w:styleId="CommentSubject">
    <w:name w:val="annotation subject"/>
    <w:basedOn w:val="CommentText"/>
    <w:next w:val="CommentText"/>
    <w:link w:val="CommentSubjectChar"/>
    <w:uiPriority w:val="99"/>
    <w:semiHidden/>
    <w:unhideWhenUsed/>
    <w:rsid w:val="009B68F4"/>
    <w:pPr>
      <w:spacing w:after="200"/>
    </w:pPr>
    <w:rPr>
      <w:rFonts w:asciiTheme="majorHAnsi" w:eastAsiaTheme="majorEastAsia" w:hAnsiTheme="majorHAnsi" w:cstheme="majorBidi"/>
      <w:b/>
      <w:bCs/>
      <w:lang w:bidi="en-US"/>
    </w:rPr>
  </w:style>
  <w:style w:type="character" w:customStyle="1" w:styleId="CommentSubjectChar">
    <w:name w:val="Comment Subject Char"/>
    <w:basedOn w:val="CommentTextChar"/>
    <w:link w:val="CommentSubject"/>
    <w:uiPriority w:val="99"/>
    <w:semiHidden/>
    <w:rsid w:val="009B68F4"/>
    <w:rPr>
      <w:rFonts w:asciiTheme="majorHAnsi" w:eastAsiaTheme="majorEastAsia" w:hAnsiTheme="majorHAnsi" w:cstheme="majorBidi"/>
      <w:b/>
      <w:bCs/>
      <w:sz w:val="20"/>
      <w:szCs w:val="20"/>
      <w:lang w:bidi="en-US"/>
    </w:rPr>
  </w:style>
  <w:style w:type="table" w:customStyle="1" w:styleId="Gemiddeldelijst21">
    <w:name w:val="Gemiddelde lijst 21"/>
    <w:basedOn w:val="TableNormal"/>
    <w:uiPriority w:val="66"/>
    <w:rsid w:val="009B68F4"/>
    <w:pPr>
      <w:spacing w:after="0" w:line="240" w:lineRule="auto"/>
    </w:pPr>
    <w:rPr>
      <w:rFonts w:asciiTheme="majorHAnsi" w:eastAsiaTheme="majorEastAsia" w:hAnsiTheme="majorHAnsi" w:cstheme="majorBidi"/>
      <w:color w:val="000000" w:themeColor="text1"/>
      <w:lang w:bidi="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Bijschriftfiguur">
    <w:name w:val="Bijschrift figuur"/>
    <w:basedOn w:val="Caption"/>
    <w:link w:val="BijschriftfiguurChar"/>
    <w:qFormat/>
    <w:rsid w:val="009B68F4"/>
    <w:rPr>
      <w:b w:val="0"/>
      <w:i/>
      <w:color w:val="auto"/>
      <w:sz w:val="16"/>
      <w:lang w:val="fr-FR"/>
    </w:rPr>
  </w:style>
  <w:style w:type="character" w:customStyle="1" w:styleId="BijschriftfiguurChar">
    <w:name w:val="Bijschrift figuur Char"/>
    <w:basedOn w:val="DefaultParagraphFont"/>
    <w:link w:val="Bijschriftfiguur"/>
    <w:rsid w:val="009B68F4"/>
    <w:rPr>
      <w:rFonts w:asciiTheme="majorHAnsi" w:eastAsiaTheme="majorEastAsia" w:hAnsiTheme="majorHAnsi" w:cstheme="majorBidi"/>
      <w:bCs/>
      <w:i/>
      <w:sz w:val="16"/>
      <w:szCs w:val="18"/>
      <w:lang w:val="fr-FR" w:bidi="en-US"/>
    </w:rPr>
  </w:style>
  <w:style w:type="table" w:customStyle="1" w:styleId="Lichtearcering1">
    <w:name w:val="Lichte arcering1"/>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rsid w:val="009B68F4"/>
    <w:pPr>
      <w:spacing w:after="200"/>
    </w:pPr>
    <w:rPr>
      <w:rFonts w:asciiTheme="majorHAnsi" w:eastAsiaTheme="majorEastAsia" w:hAnsiTheme="majorHAnsi" w:cstheme="majorBidi"/>
      <w:b/>
      <w:bCs/>
      <w:color w:val="4F81BD" w:themeColor="accent1"/>
      <w:sz w:val="18"/>
      <w:szCs w:val="18"/>
      <w:lang w:bidi="en-US"/>
    </w:rPr>
  </w:style>
  <w:style w:type="paragraph" w:styleId="TOC1">
    <w:name w:val="toc 1"/>
    <w:basedOn w:val="Normal"/>
    <w:next w:val="Normal"/>
    <w:autoRedefine/>
    <w:uiPriority w:val="39"/>
    <w:unhideWhenUsed/>
    <w:rsid w:val="009B68F4"/>
    <w:pPr>
      <w:spacing w:after="100" w:line="276" w:lineRule="auto"/>
    </w:pPr>
    <w:rPr>
      <w:rFonts w:asciiTheme="majorHAnsi" w:eastAsiaTheme="majorEastAsia" w:hAnsiTheme="majorHAnsi" w:cstheme="majorBidi"/>
      <w:sz w:val="18"/>
      <w:szCs w:val="22"/>
      <w:lang w:bidi="en-US"/>
    </w:rPr>
  </w:style>
  <w:style w:type="paragraph" w:styleId="TOC2">
    <w:name w:val="toc 2"/>
    <w:basedOn w:val="Normal"/>
    <w:next w:val="Normal"/>
    <w:autoRedefine/>
    <w:uiPriority w:val="39"/>
    <w:unhideWhenUsed/>
    <w:rsid w:val="009B68F4"/>
    <w:pPr>
      <w:tabs>
        <w:tab w:val="left" w:pos="851"/>
        <w:tab w:val="right" w:leader="dot" w:pos="9062"/>
      </w:tabs>
      <w:spacing w:line="360" w:lineRule="auto"/>
    </w:pPr>
    <w:rPr>
      <w:rFonts w:eastAsiaTheme="majorEastAsia" w:cs="Arial"/>
      <w:noProof/>
      <w:color w:val="000000" w:themeColor="text1"/>
      <w:szCs w:val="22"/>
      <w:lang w:val="en-GB" w:bidi="en-US"/>
    </w:rPr>
  </w:style>
  <w:style w:type="character" w:customStyle="1" w:styleId="apple-converted-space">
    <w:name w:val="apple-converted-space"/>
    <w:basedOn w:val="DefaultParagraphFont"/>
    <w:rsid w:val="009B68F4"/>
  </w:style>
  <w:style w:type="paragraph" w:styleId="NormalWeb">
    <w:name w:val="Normal (Web)"/>
    <w:basedOn w:val="Normal"/>
    <w:uiPriority w:val="99"/>
    <w:semiHidden/>
    <w:unhideWhenUsed/>
    <w:rsid w:val="009B68F4"/>
    <w:pPr>
      <w:spacing w:before="100" w:beforeAutospacing="1" w:after="100" w:afterAutospacing="1"/>
    </w:pPr>
    <w:rPr>
      <w:rFonts w:ascii="Times New Roman" w:eastAsia="Times New Roman" w:hAnsi="Times New Roman" w:cs="Times New Roman"/>
      <w:sz w:val="24"/>
      <w:lang w:val="nl-NL" w:eastAsia="nl-NL"/>
    </w:rPr>
  </w:style>
  <w:style w:type="paragraph" w:customStyle="1" w:styleId="labeled">
    <w:name w:val="labeled"/>
    <w:basedOn w:val="Normal"/>
    <w:rsid w:val="009B68F4"/>
    <w:pPr>
      <w:spacing w:before="100" w:beforeAutospacing="1" w:after="100" w:afterAutospacing="1"/>
    </w:pPr>
    <w:rPr>
      <w:rFonts w:ascii="Times New Roman" w:eastAsia="Times New Roman" w:hAnsi="Times New Roman" w:cs="Times New Roman"/>
      <w:sz w:val="24"/>
      <w:lang w:val="nl-NL" w:eastAsia="nl-NL"/>
    </w:rPr>
  </w:style>
  <w:style w:type="character" w:customStyle="1" w:styleId="ol">
    <w:name w:val="ol"/>
    <w:basedOn w:val="DefaultParagraphFont"/>
    <w:rsid w:val="009B68F4"/>
  </w:style>
  <w:style w:type="character" w:customStyle="1" w:styleId="NoSpacingChar">
    <w:name w:val="No Spacing Char"/>
    <w:basedOn w:val="DefaultParagraphFont"/>
    <w:link w:val="NoSpacing"/>
    <w:uiPriority w:val="1"/>
    <w:locked/>
    <w:rsid w:val="009B68F4"/>
    <w:rPr>
      <w:rFonts w:asciiTheme="majorHAnsi" w:eastAsiaTheme="majorEastAsia" w:hAnsiTheme="majorHAnsi" w:cstheme="majorBidi"/>
      <w:sz w:val="18"/>
      <w:lang w:bidi="en-US"/>
    </w:rPr>
  </w:style>
  <w:style w:type="table" w:customStyle="1" w:styleId="Lichtearcering2">
    <w:name w:val="Lichte arcering2"/>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9B68F4"/>
    <w:pPr>
      <w:spacing w:after="0" w:line="240" w:lineRule="auto"/>
    </w:pPr>
    <w:rPr>
      <w:rFonts w:eastAsia="Times New Roman"/>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chtearcering11">
    <w:name w:val="Lichte arcering11"/>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chtearcering12">
    <w:name w:val="Lichte arcering12"/>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chtearcering13">
    <w:name w:val="Lichte arcering13"/>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1">
    <w:name w:val="Light List Accent 1"/>
    <w:basedOn w:val="TableNormal"/>
    <w:uiPriority w:val="61"/>
    <w:rsid w:val="004747E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1">
    <w:name w:val="Table Grid1"/>
    <w:basedOn w:val="TableNormal"/>
    <w:next w:val="TableGrid"/>
    <w:uiPriority w:val="59"/>
    <w:rsid w:val="00571E9E"/>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chtearcering14">
    <w:name w:val="Lichte arcering14"/>
    <w:basedOn w:val="TableNormal"/>
    <w:uiPriority w:val="60"/>
    <w:rsid w:val="00571E9E"/>
    <w:pPr>
      <w:spacing w:after="0" w:line="240" w:lineRule="auto"/>
    </w:pPr>
    <w:rPr>
      <w:rFonts w:ascii="Cambria" w:eastAsia="Times New Roman" w:hAnsi="Cambria" w:cs="Times New Roman"/>
      <w:color w:val="000000" w:themeColor="text1" w:themeShade="BF"/>
      <w:lang w:bidi="en-U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chtearcering21">
    <w:name w:val="Lichte arcering21"/>
    <w:basedOn w:val="TableNormal"/>
    <w:uiPriority w:val="60"/>
    <w:rsid w:val="00571E9E"/>
    <w:pPr>
      <w:spacing w:after="0" w:line="240" w:lineRule="auto"/>
    </w:pPr>
    <w:rPr>
      <w:rFonts w:ascii="Cambria" w:eastAsia="Times New Roman" w:hAnsi="Cambria" w:cs="Times New Roman"/>
      <w:color w:val="000000" w:themeColor="text1" w:themeShade="BF"/>
      <w:lang w:bidi="en-U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B1E"/>
    <w:pPr>
      <w:spacing w:after="0" w:line="240" w:lineRule="auto"/>
    </w:pPr>
    <w:rPr>
      <w:rFonts w:ascii="Arial" w:hAnsi="Arial"/>
      <w:szCs w:val="24"/>
    </w:rPr>
  </w:style>
  <w:style w:type="paragraph" w:styleId="Heading1">
    <w:name w:val="heading 1"/>
    <w:basedOn w:val="Normal"/>
    <w:next w:val="Normal"/>
    <w:link w:val="Heading1Char"/>
    <w:uiPriority w:val="9"/>
    <w:qFormat/>
    <w:rsid w:val="009B68F4"/>
    <w:pPr>
      <w:spacing w:before="480" w:line="276" w:lineRule="auto"/>
      <w:contextualSpacing/>
      <w:outlineLvl w:val="0"/>
    </w:pPr>
    <w:rPr>
      <w:rFonts w:asciiTheme="majorHAnsi" w:eastAsiaTheme="majorEastAsia" w:hAnsiTheme="majorHAnsi" w:cstheme="majorBidi"/>
      <w:smallCaps/>
      <w:spacing w:val="5"/>
      <w:sz w:val="36"/>
      <w:szCs w:val="36"/>
      <w:lang w:bidi="en-US"/>
    </w:rPr>
  </w:style>
  <w:style w:type="paragraph" w:styleId="Heading2">
    <w:name w:val="heading 2"/>
    <w:basedOn w:val="Normal"/>
    <w:next w:val="Normal"/>
    <w:link w:val="Heading2Char"/>
    <w:uiPriority w:val="9"/>
    <w:unhideWhenUsed/>
    <w:qFormat/>
    <w:rsid w:val="009B68F4"/>
    <w:pPr>
      <w:spacing w:before="200" w:line="271" w:lineRule="auto"/>
      <w:outlineLvl w:val="1"/>
    </w:pPr>
    <w:rPr>
      <w:rFonts w:asciiTheme="majorHAnsi" w:eastAsiaTheme="majorEastAsia" w:hAnsiTheme="majorHAnsi" w:cstheme="majorBidi"/>
      <w:smallCaps/>
      <w:sz w:val="24"/>
      <w:szCs w:val="28"/>
      <w:lang w:bidi="en-US"/>
    </w:rPr>
  </w:style>
  <w:style w:type="paragraph" w:styleId="Heading3">
    <w:name w:val="heading 3"/>
    <w:basedOn w:val="Normal"/>
    <w:next w:val="Normal"/>
    <w:link w:val="Heading3Char"/>
    <w:uiPriority w:val="9"/>
    <w:unhideWhenUsed/>
    <w:qFormat/>
    <w:rsid w:val="009B68F4"/>
    <w:pPr>
      <w:spacing w:before="200" w:line="271" w:lineRule="auto"/>
      <w:outlineLvl w:val="2"/>
    </w:pPr>
    <w:rPr>
      <w:rFonts w:asciiTheme="majorHAnsi" w:eastAsiaTheme="majorEastAsia" w:hAnsiTheme="majorHAnsi" w:cstheme="majorBidi"/>
      <w:i/>
      <w:iCs/>
      <w:smallCaps/>
      <w:spacing w:val="5"/>
      <w:sz w:val="26"/>
      <w:szCs w:val="26"/>
      <w:lang w:bidi="en-US"/>
    </w:rPr>
  </w:style>
  <w:style w:type="paragraph" w:styleId="Heading4">
    <w:name w:val="heading 4"/>
    <w:basedOn w:val="Normal"/>
    <w:next w:val="Normal"/>
    <w:link w:val="Heading4Char"/>
    <w:uiPriority w:val="9"/>
    <w:unhideWhenUsed/>
    <w:qFormat/>
    <w:rsid w:val="009B68F4"/>
    <w:pPr>
      <w:spacing w:line="271" w:lineRule="auto"/>
      <w:outlineLvl w:val="3"/>
    </w:pPr>
    <w:rPr>
      <w:rFonts w:asciiTheme="majorHAnsi" w:eastAsiaTheme="majorEastAsia" w:hAnsiTheme="majorHAnsi" w:cstheme="majorBidi"/>
      <w:b/>
      <w:bCs/>
      <w:spacing w:val="5"/>
      <w:sz w:val="24"/>
      <w:lang w:bidi="en-US"/>
    </w:rPr>
  </w:style>
  <w:style w:type="paragraph" w:styleId="Heading5">
    <w:name w:val="heading 5"/>
    <w:basedOn w:val="Normal"/>
    <w:next w:val="Normal"/>
    <w:link w:val="Heading5Char"/>
    <w:uiPriority w:val="9"/>
    <w:semiHidden/>
    <w:unhideWhenUsed/>
    <w:qFormat/>
    <w:rsid w:val="009B68F4"/>
    <w:pPr>
      <w:spacing w:line="271" w:lineRule="auto"/>
      <w:outlineLvl w:val="4"/>
    </w:pPr>
    <w:rPr>
      <w:rFonts w:asciiTheme="majorHAnsi" w:eastAsiaTheme="majorEastAsia" w:hAnsiTheme="majorHAnsi" w:cstheme="majorBidi"/>
      <w:i/>
      <w:iCs/>
      <w:sz w:val="24"/>
      <w:lang w:bidi="en-US"/>
    </w:rPr>
  </w:style>
  <w:style w:type="paragraph" w:styleId="Heading6">
    <w:name w:val="heading 6"/>
    <w:basedOn w:val="Normal"/>
    <w:next w:val="Normal"/>
    <w:link w:val="Heading6Char"/>
    <w:uiPriority w:val="9"/>
    <w:semiHidden/>
    <w:unhideWhenUsed/>
    <w:qFormat/>
    <w:rsid w:val="009B68F4"/>
    <w:pPr>
      <w:shd w:val="clear" w:color="auto" w:fill="FFFFFF" w:themeFill="background1"/>
      <w:spacing w:line="271" w:lineRule="auto"/>
      <w:outlineLvl w:val="5"/>
    </w:pPr>
    <w:rPr>
      <w:rFonts w:asciiTheme="majorHAnsi" w:eastAsiaTheme="majorEastAsia" w:hAnsiTheme="majorHAnsi" w:cstheme="majorBidi"/>
      <w:b/>
      <w:bCs/>
      <w:color w:val="595959" w:themeColor="text1" w:themeTint="A6"/>
      <w:spacing w:val="5"/>
      <w:sz w:val="18"/>
      <w:szCs w:val="22"/>
      <w:lang w:bidi="en-US"/>
    </w:rPr>
  </w:style>
  <w:style w:type="paragraph" w:styleId="Heading7">
    <w:name w:val="heading 7"/>
    <w:basedOn w:val="Normal"/>
    <w:next w:val="Normal"/>
    <w:link w:val="Heading7Char"/>
    <w:uiPriority w:val="9"/>
    <w:semiHidden/>
    <w:unhideWhenUsed/>
    <w:qFormat/>
    <w:rsid w:val="009B68F4"/>
    <w:pPr>
      <w:spacing w:line="276" w:lineRule="auto"/>
      <w:outlineLvl w:val="6"/>
    </w:pPr>
    <w:rPr>
      <w:rFonts w:asciiTheme="majorHAnsi" w:eastAsiaTheme="majorEastAsia" w:hAnsiTheme="majorHAnsi" w:cstheme="majorBidi"/>
      <w:b/>
      <w:bCs/>
      <w:i/>
      <w:iCs/>
      <w:color w:val="5A5A5A" w:themeColor="text1" w:themeTint="A5"/>
      <w:sz w:val="20"/>
      <w:szCs w:val="20"/>
      <w:lang w:bidi="en-US"/>
    </w:rPr>
  </w:style>
  <w:style w:type="paragraph" w:styleId="Heading8">
    <w:name w:val="heading 8"/>
    <w:basedOn w:val="Normal"/>
    <w:next w:val="Normal"/>
    <w:link w:val="Heading8Char"/>
    <w:uiPriority w:val="9"/>
    <w:semiHidden/>
    <w:unhideWhenUsed/>
    <w:qFormat/>
    <w:rsid w:val="009B68F4"/>
    <w:pPr>
      <w:spacing w:line="276" w:lineRule="auto"/>
      <w:outlineLvl w:val="7"/>
    </w:pPr>
    <w:rPr>
      <w:rFonts w:asciiTheme="majorHAnsi" w:eastAsiaTheme="majorEastAsia" w:hAnsiTheme="majorHAnsi" w:cstheme="majorBidi"/>
      <w:b/>
      <w:bCs/>
      <w:color w:val="7F7F7F" w:themeColor="text1" w:themeTint="80"/>
      <w:sz w:val="20"/>
      <w:szCs w:val="20"/>
      <w:lang w:bidi="en-US"/>
    </w:rPr>
  </w:style>
  <w:style w:type="paragraph" w:styleId="Heading9">
    <w:name w:val="heading 9"/>
    <w:basedOn w:val="Normal"/>
    <w:next w:val="Normal"/>
    <w:link w:val="Heading9Char"/>
    <w:uiPriority w:val="9"/>
    <w:semiHidden/>
    <w:unhideWhenUsed/>
    <w:qFormat/>
    <w:rsid w:val="009B68F4"/>
    <w:pPr>
      <w:spacing w:line="271" w:lineRule="auto"/>
      <w:outlineLvl w:val="8"/>
    </w:pPr>
    <w:rPr>
      <w:rFonts w:asciiTheme="majorHAnsi" w:eastAsiaTheme="majorEastAsia" w:hAnsiTheme="majorHAnsi" w:cstheme="majorBidi"/>
      <w:b/>
      <w:bCs/>
      <w:i/>
      <w:iCs/>
      <w:color w:val="7F7F7F" w:themeColor="text1" w:themeTint="8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E3EEF"/>
    <w:pPr>
      <w:ind w:left="720"/>
      <w:contextualSpacing/>
    </w:pPr>
  </w:style>
  <w:style w:type="paragraph" w:styleId="FootnoteText">
    <w:name w:val="footnote text"/>
    <w:basedOn w:val="Normal"/>
    <w:link w:val="FootnoteTextChar"/>
    <w:uiPriority w:val="99"/>
    <w:semiHidden/>
    <w:unhideWhenUsed/>
    <w:rsid w:val="0036429E"/>
    <w:rPr>
      <w:sz w:val="20"/>
      <w:szCs w:val="20"/>
    </w:rPr>
  </w:style>
  <w:style w:type="character" w:customStyle="1" w:styleId="FootnoteTextChar">
    <w:name w:val="Footnote Text Char"/>
    <w:basedOn w:val="DefaultParagraphFont"/>
    <w:link w:val="FootnoteText"/>
    <w:uiPriority w:val="99"/>
    <w:semiHidden/>
    <w:rsid w:val="0036429E"/>
    <w:rPr>
      <w:rFonts w:ascii="Arial" w:hAnsi="Arial"/>
      <w:sz w:val="20"/>
      <w:szCs w:val="20"/>
    </w:rPr>
  </w:style>
  <w:style w:type="character" w:styleId="FootnoteReference">
    <w:name w:val="footnote reference"/>
    <w:basedOn w:val="DefaultParagraphFont"/>
    <w:uiPriority w:val="99"/>
    <w:semiHidden/>
    <w:unhideWhenUsed/>
    <w:rsid w:val="0036429E"/>
    <w:rPr>
      <w:vertAlign w:val="superscript"/>
    </w:rPr>
  </w:style>
  <w:style w:type="character" w:styleId="Hyperlink">
    <w:name w:val="Hyperlink"/>
    <w:basedOn w:val="DefaultParagraphFont"/>
    <w:uiPriority w:val="99"/>
    <w:unhideWhenUsed/>
    <w:rsid w:val="0036429E"/>
    <w:rPr>
      <w:color w:val="0000FF" w:themeColor="hyperlink"/>
      <w:u w:val="single"/>
    </w:rPr>
  </w:style>
  <w:style w:type="character" w:styleId="FollowedHyperlink">
    <w:name w:val="FollowedHyperlink"/>
    <w:basedOn w:val="DefaultParagraphFont"/>
    <w:uiPriority w:val="99"/>
    <w:semiHidden/>
    <w:unhideWhenUsed/>
    <w:rsid w:val="0036429E"/>
    <w:rPr>
      <w:color w:val="800080" w:themeColor="followedHyperlink"/>
      <w:u w:val="single"/>
    </w:rPr>
  </w:style>
  <w:style w:type="paragraph" w:styleId="CommentText">
    <w:name w:val="annotation text"/>
    <w:basedOn w:val="Normal"/>
    <w:link w:val="CommentTextChar"/>
    <w:uiPriority w:val="99"/>
    <w:semiHidden/>
    <w:unhideWhenUsed/>
    <w:rsid w:val="00EC0B7E"/>
    <w:rPr>
      <w:sz w:val="20"/>
      <w:szCs w:val="20"/>
    </w:rPr>
  </w:style>
  <w:style w:type="character" w:customStyle="1" w:styleId="CommentTextChar">
    <w:name w:val="Comment Text Char"/>
    <w:basedOn w:val="DefaultParagraphFont"/>
    <w:link w:val="CommentText"/>
    <w:uiPriority w:val="99"/>
    <w:semiHidden/>
    <w:rsid w:val="00EC0B7E"/>
    <w:rPr>
      <w:rFonts w:ascii="Arial" w:hAnsi="Arial"/>
      <w:sz w:val="20"/>
      <w:szCs w:val="20"/>
    </w:rPr>
  </w:style>
  <w:style w:type="character" w:styleId="CommentReference">
    <w:name w:val="annotation reference"/>
    <w:basedOn w:val="DefaultParagraphFont"/>
    <w:uiPriority w:val="99"/>
    <w:semiHidden/>
    <w:unhideWhenUsed/>
    <w:rsid w:val="00EC0B7E"/>
    <w:rPr>
      <w:sz w:val="16"/>
      <w:szCs w:val="16"/>
    </w:rPr>
  </w:style>
  <w:style w:type="paragraph" w:styleId="BalloonText">
    <w:name w:val="Balloon Text"/>
    <w:basedOn w:val="Normal"/>
    <w:link w:val="BalloonTextChar"/>
    <w:uiPriority w:val="99"/>
    <w:semiHidden/>
    <w:unhideWhenUsed/>
    <w:rsid w:val="00EC0B7E"/>
    <w:rPr>
      <w:rFonts w:ascii="Tahoma" w:hAnsi="Tahoma" w:cs="Tahoma"/>
      <w:sz w:val="16"/>
      <w:szCs w:val="16"/>
    </w:rPr>
  </w:style>
  <w:style w:type="character" w:customStyle="1" w:styleId="BalloonTextChar">
    <w:name w:val="Balloon Text Char"/>
    <w:basedOn w:val="DefaultParagraphFont"/>
    <w:link w:val="BalloonText"/>
    <w:uiPriority w:val="99"/>
    <w:semiHidden/>
    <w:rsid w:val="00EC0B7E"/>
    <w:rPr>
      <w:rFonts w:ascii="Tahoma" w:hAnsi="Tahoma" w:cs="Tahoma"/>
      <w:sz w:val="16"/>
      <w:szCs w:val="16"/>
    </w:rPr>
  </w:style>
  <w:style w:type="paragraph" w:styleId="Header">
    <w:name w:val="header"/>
    <w:basedOn w:val="Normal"/>
    <w:link w:val="HeaderChar"/>
    <w:uiPriority w:val="99"/>
    <w:unhideWhenUsed/>
    <w:rsid w:val="0088605D"/>
    <w:pPr>
      <w:tabs>
        <w:tab w:val="center" w:pos="4513"/>
        <w:tab w:val="right" w:pos="9026"/>
      </w:tabs>
    </w:pPr>
  </w:style>
  <w:style w:type="character" w:customStyle="1" w:styleId="HeaderChar">
    <w:name w:val="Header Char"/>
    <w:basedOn w:val="DefaultParagraphFont"/>
    <w:link w:val="Header"/>
    <w:uiPriority w:val="99"/>
    <w:rsid w:val="0088605D"/>
    <w:rPr>
      <w:rFonts w:ascii="Arial" w:hAnsi="Arial"/>
      <w:szCs w:val="24"/>
    </w:rPr>
  </w:style>
  <w:style w:type="paragraph" w:styleId="Footer">
    <w:name w:val="footer"/>
    <w:basedOn w:val="Normal"/>
    <w:link w:val="FooterChar"/>
    <w:uiPriority w:val="99"/>
    <w:unhideWhenUsed/>
    <w:rsid w:val="0088605D"/>
    <w:pPr>
      <w:tabs>
        <w:tab w:val="center" w:pos="4513"/>
        <w:tab w:val="right" w:pos="9026"/>
      </w:tabs>
    </w:pPr>
  </w:style>
  <w:style w:type="character" w:customStyle="1" w:styleId="FooterChar">
    <w:name w:val="Footer Char"/>
    <w:basedOn w:val="DefaultParagraphFont"/>
    <w:link w:val="Footer"/>
    <w:uiPriority w:val="99"/>
    <w:rsid w:val="0088605D"/>
    <w:rPr>
      <w:rFonts w:ascii="Arial" w:hAnsi="Arial"/>
      <w:szCs w:val="24"/>
    </w:rPr>
  </w:style>
  <w:style w:type="character" w:customStyle="1" w:styleId="Heading1Char">
    <w:name w:val="Heading 1 Char"/>
    <w:basedOn w:val="DefaultParagraphFont"/>
    <w:link w:val="Heading1"/>
    <w:uiPriority w:val="9"/>
    <w:rsid w:val="009B68F4"/>
    <w:rPr>
      <w:rFonts w:asciiTheme="majorHAnsi" w:eastAsiaTheme="majorEastAsia" w:hAnsiTheme="majorHAnsi" w:cstheme="majorBidi"/>
      <w:smallCaps/>
      <w:spacing w:val="5"/>
      <w:sz w:val="36"/>
      <w:szCs w:val="36"/>
      <w:lang w:bidi="en-US"/>
    </w:rPr>
  </w:style>
  <w:style w:type="character" w:customStyle="1" w:styleId="Heading2Char">
    <w:name w:val="Heading 2 Char"/>
    <w:basedOn w:val="DefaultParagraphFont"/>
    <w:link w:val="Heading2"/>
    <w:uiPriority w:val="9"/>
    <w:rsid w:val="009B68F4"/>
    <w:rPr>
      <w:rFonts w:asciiTheme="majorHAnsi" w:eastAsiaTheme="majorEastAsia" w:hAnsiTheme="majorHAnsi" w:cstheme="majorBidi"/>
      <w:smallCaps/>
      <w:sz w:val="24"/>
      <w:szCs w:val="28"/>
      <w:lang w:bidi="en-US"/>
    </w:rPr>
  </w:style>
  <w:style w:type="character" w:customStyle="1" w:styleId="Heading3Char">
    <w:name w:val="Heading 3 Char"/>
    <w:basedOn w:val="DefaultParagraphFont"/>
    <w:link w:val="Heading3"/>
    <w:uiPriority w:val="9"/>
    <w:rsid w:val="009B68F4"/>
    <w:rPr>
      <w:rFonts w:asciiTheme="majorHAnsi" w:eastAsiaTheme="majorEastAsia" w:hAnsiTheme="majorHAnsi" w:cstheme="majorBidi"/>
      <w:i/>
      <w:iCs/>
      <w:smallCaps/>
      <w:spacing w:val="5"/>
      <w:sz w:val="26"/>
      <w:szCs w:val="26"/>
      <w:lang w:bidi="en-US"/>
    </w:rPr>
  </w:style>
  <w:style w:type="character" w:customStyle="1" w:styleId="Heading4Char">
    <w:name w:val="Heading 4 Char"/>
    <w:basedOn w:val="DefaultParagraphFont"/>
    <w:link w:val="Heading4"/>
    <w:uiPriority w:val="9"/>
    <w:rsid w:val="009B68F4"/>
    <w:rPr>
      <w:rFonts w:asciiTheme="majorHAnsi" w:eastAsiaTheme="majorEastAsia" w:hAnsiTheme="majorHAnsi" w:cstheme="majorBidi"/>
      <w:b/>
      <w:bCs/>
      <w:spacing w:val="5"/>
      <w:sz w:val="24"/>
      <w:szCs w:val="24"/>
      <w:lang w:bidi="en-US"/>
    </w:rPr>
  </w:style>
  <w:style w:type="character" w:customStyle="1" w:styleId="Heading5Char">
    <w:name w:val="Heading 5 Char"/>
    <w:basedOn w:val="DefaultParagraphFont"/>
    <w:link w:val="Heading5"/>
    <w:uiPriority w:val="9"/>
    <w:semiHidden/>
    <w:rsid w:val="009B68F4"/>
    <w:rPr>
      <w:rFonts w:asciiTheme="majorHAnsi" w:eastAsiaTheme="majorEastAsia" w:hAnsiTheme="majorHAnsi" w:cstheme="majorBidi"/>
      <w:i/>
      <w:iCs/>
      <w:sz w:val="24"/>
      <w:szCs w:val="24"/>
      <w:lang w:bidi="en-US"/>
    </w:rPr>
  </w:style>
  <w:style w:type="character" w:customStyle="1" w:styleId="Heading6Char">
    <w:name w:val="Heading 6 Char"/>
    <w:basedOn w:val="DefaultParagraphFont"/>
    <w:link w:val="Heading6"/>
    <w:uiPriority w:val="9"/>
    <w:semiHidden/>
    <w:rsid w:val="009B68F4"/>
    <w:rPr>
      <w:rFonts w:asciiTheme="majorHAnsi" w:eastAsiaTheme="majorEastAsia" w:hAnsiTheme="majorHAnsi" w:cstheme="majorBidi"/>
      <w:b/>
      <w:bCs/>
      <w:color w:val="595959" w:themeColor="text1" w:themeTint="A6"/>
      <w:spacing w:val="5"/>
      <w:sz w:val="18"/>
      <w:shd w:val="clear" w:color="auto" w:fill="FFFFFF" w:themeFill="background1"/>
      <w:lang w:bidi="en-US"/>
    </w:rPr>
  </w:style>
  <w:style w:type="character" w:customStyle="1" w:styleId="Heading7Char">
    <w:name w:val="Heading 7 Char"/>
    <w:basedOn w:val="DefaultParagraphFont"/>
    <w:link w:val="Heading7"/>
    <w:uiPriority w:val="9"/>
    <w:semiHidden/>
    <w:rsid w:val="009B68F4"/>
    <w:rPr>
      <w:rFonts w:asciiTheme="majorHAnsi" w:eastAsiaTheme="majorEastAsia" w:hAnsiTheme="majorHAnsi" w:cstheme="majorBidi"/>
      <w:b/>
      <w:bCs/>
      <w:i/>
      <w:iCs/>
      <w:color w:val="5A5A5A" w:themeColor="text1" w:themeTint="A5"/>
      <w:sz w:val="20"/>
      <w:szCs w:val="20"/>
      <w:lang w:bidi="en-US"/>
    </w:rPr>
  </w:style>
  <w:style w:type="character" w:customStyle="1" w:styleId="Heading8Char">
    <w:name w:val="Heading 8 Char"/>
    <w:basedOn w:val="DefaultParagraphFont"/>
    <w:link w:val="Heading8"/>
    <w:uiPriority w:val="9"/>
    <w:semiHidden/>
    <w:rsid w:val="009B68F4"/>
    <w:rPr>
      <w:rFonts w:asciiTheme="majorHAnsi" w:eastAsiaTheme="majorEastAsia" w:hAnsiTheme="majorHAnsi" w:cstheme="majorBidi"/>
      <w:b/>
      <w:bCs/>
      <w:color w:val="7F7F7F" w:themeColor="text1" w:themeTint="80"/>
      <w:sz w:val="20"/>
      <w:szCs w:val="20"/>
      <w:lang w:bidi="en-US"/>
    </w:rPr>
  </w:style>
  <w:style w:type="character" w:customStyle="1" w:styleId="Heading9Char">
    <w:name w:val="Heading 9 Char"/>
    <w:basedOn w:val="DefaultParagraphFont"/>
    <w:link w:val="Heading9"/>
    <w:uiPriority w:val="9"/>
    <w:semiHidden/>
    <w:rsid w:val="009B68F4"/>
    <w:rPr>
      <w:rFonts w:asciiTheme="majorHAnsi" w:eastAsiaTheme="majorEastAsia" w:hAnsiTheme="majorHAnsi" w:cstheme="majorBidi"/>
      <w:b/>
      <w:bCs/>
      <w:i/>
      <w:iCs/>
      <w:color w:val="7F7F7F" w:themeColor="text1" w:themeTint="80"/>
      <w:sz w:val="18"/>
      <w:szCs w:val="18"/>
      <w:lang w:bidi="en-US"/>
    </w:rPr>
  </w:style>
  <w:style w:type="paragraph" w:styleId="Title">
    <w:name w:val="Title"/>
    <w:basedOn w:val="Normal"/>
    <w:next w:val="Normal"/>
    <w:link w:val="TitleChar"/>
    <w:uiPriority w:val="10"/>
    <w:qFormat/>
    <w:rsid w:val="009B68F4"/>
    <w:pPr>
      <w:spacing w:after="300"/>
      <w:contextualSpacing/>
    </w:pPr>
    <w:rPr>
      <w:rFonts w:asciiTheme="majorHAnsi" w:eastAsiaTheme="majorEastAsia" w:hAnsiTheme="majorHAnsi" w:cstheme="majorBidi"/>
      <w:smallCaps/>
      <w:sz w:val="52"/>
      <w:szCs w:val="52"/>
      <w:lang w:bidi="en-US"/>
    </w:rPr>
  </w:style>
  <w:style w:type="character" w:customStyle="1" w:styleId="TitleChar">
    <w:name w:val="Title Char"/>
    <w:basedOn w:val="DefaultParagraphFont"/>
    <w:link w:val="Title"/>
    <w:uiPriority w:val="10"/>
    <w:rsid w:val="009B68F4"/>
    <w:rPr>
      <w:rFonts w:asciiTheme="majorHAnsi" w:eastAsiaTheme="majorEastAsia" w:hAnsiTheme="majorHAnsi" w:cstheme="majorBidi"/>
      <w:smallCaps/>
      <w:sz w:val="52"/>
      <w:szCs w:val="52"/>
      <w:lang w:bidi="en-US"/>
    </w:rPr>
  </w:style>
  <w:style w:type="paragraph" w:styleId="Subtitle">
    <w:name w:val="Subtitle"/>
    <w:basedOn w:val="Normal"/>
    <w:next w:val="Normal"/>
    <w:link w:val="SubtitleChar"/>
    <w:uiPriority w:val="11"/>
    <w:qFormat/>
    <w:rsid w:val="009B68F4"/>
    <w:pPr>
      <w:spacing w:after="200" w:line="276" w:lineRule="auto"/>
    </w:pPr>
    <w:rPr>
      <w:rFonts w:asciiTheme="majorHAnsi" w:eastAsiaTheme="majorEastAsia" w:hAnsiTheme="majorHAnsi" w:cstheme="majorBidi"/>
      <w:i/>
      <w:iCs/>
      <w:smallCaps/>
      <w:spacing w:val="10"/>
      <w:sz w:val="28"/>
      <w:szCs w:val="28"/>
      <w:lang w:bidi="en-US"/>
    </w:rPr>
  </w:style>
  <w:style w:type="character" w:customStyle="1" w:styleId="SubtitleChar">
    <w:name w:val="Subtitle Char"/>
    <w:basedOn w:val="DefaultParagraphFont"/>
    <w:link w:val="Subtitle"/>
    <w:uiPriority w:val="11"/>
    <w:rsid w:val="009B68F4"/>
    <w:rPr>
      <w:rFonts w:asciiTheme="majorHAnsi" w:eastAsiaTheme="majorEastAsia" w:hAnsiTheme="majorHAnsi" w:cstheme="majorBidi"/>
      <w:i/>
      <w:iCs/>
      <w:smallCaps/>
      <w:spacing w:val="10"/>
      <w:sz w:val="28"/>
      <w:szCs w:val="28"/>
      <w:lang w:bidi="en-US"/>
    </w:rPr>
  </w:style>
  <w:style w:type="character" w:styleId="Strong">
    <w:name w:val="Strong"/>
    <w:uiPriority w:val="22"/>
    <w:qFormat/>
    <w:rsid w:val="009B68F4"/>
    <w:rPr>
      <w:b/>
      <w:bCs/>
    </w:rPr>
  </w:style>
  <w:style w:type="character" w:styleId="Emphasis">
    <w:name w:val="Emphasis"/>
    <w:uiPriority w:val="20"/>
    <w:qFormat/>
    <w:rsid w:val="009B68F4"/>
    <w:rPr>
      <w:b/>
      <w:bCs/>
      <w:i/>
      <w:iCs/>
      <w:spacing w:val="10"/>
    </w:rPr>
  </w:style>
  <w:style w:type="paragraph" w:styleId="NoSpacing">
    <w:name w:val="No Spacing"/>
    <w:basedOn w:val="Normal"/>
    <w:link w:val="NoSpacingChar"/>
    <w:uiPriority w:val="1"/>
    <w:qFormat/>
    <w:rsid w:val="009B68F4"/>
    <w:rPr>
      <w:rFonts w:asciiTheme="majorHAnsi" w:eastAsiaTheme="majorEastAsia" w:hAnsiTheme="majorHAnsi" w:cstheme="majorBidi"/>
      <w:sz w:val="18"/>
      <w:szCs w:val="22"/>
      <w:lang w:bidi="en-US"/>
    </w:rPr>
  </w:style>
  <w:style w:type="paragraph" w:styleId="Quote">
    <w:name w:val="Quote"/>
    <w:basedOn w:val="Normal"/>
    <w:next w:val="Normal"/>
    <w:link w:val="QuoteChar"/>
    <w:uiPriority w:val="29"/>
    <w:qFormat/>
    <w:rsid w:val="009B68F4"/>
    <w:pPr>
      <w:spacing w:after="200" w:line="276" w:lineRule="auto"/>
    </w:pPr>
    <w:rPr>
      <w:rFonts w:asciiTheme="majorHAnsi" w:eastAsiaTheme="majorEastAsia" w:hAnsiTheme="majorHAnsi" w:cstheme="majorBidi"/>
      <w:i/>
      <w:iCs/>
      <w:sz w:val="18"/>
      <w:szCs w:val="22"/>
      <w:lang w:bidi="en-US"/>
    </w:rPr>
  </w:style>
  <w:style w:type="character" w:customStyle="1" w:styleId="QuoteChar">
    <w:name w:val="Quote Char"/>
    <w:basedOn w:val="DefaultParagraphFont"/>
    <w:link w:val="Quote"/>
    <w:uiPriority w:val="29"/>
    <w:rsid w:val="009B68F4"/>
    <w:rPr>
      <w:rFonts w:asciiTheme="majorHAnsi" w:eastAsiaTheme="majorEastAsia" w:hAnsiTheme="majorHAnsi" w:cstheme="majorBidi"/>
      <w:i/>
      <w:iCs/>
      <w:sz w:val="18"/>
      <w:lang w:bidi="en-US"/>
    </w:rPr>
  </w:style>
  <w:style w:type="paragraph" w:styleId="IntenseQuote">
    <w:name w:val="Intense Quote"/>
    <w:basedOn w:val="Normal"/>
    <w:next w:val="Normal"/>
    <w:link w:val="IntenseQuoteChar"/>
    <w:uiPriority w:val="30"/>
    <w:qFormat/>
    <w:rsid w:val="009B68F4"/>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sz w:val="18"/>
      <w:szCs w:val="22"/>
      <w:lang w:bidi="en-US"/>
    </w:rPr>
  </w:style>
  <w:style w:type="character" w:customStyle="1" w:styleId="IntenseQuoteChar">
    <w:name w:val="Intense Quote Char"/>
    <w:basedOn w:val="DefaultParagraphFont"/>
    <w:link w:val="IntenseQuote"/>
    <w:uiPriority w:val="30"/>
    <w:rsid w:val="009B68F4"/>
    <w:rPr>
      <w:rFonts w:asciiTheme="majorHAnsi" w:eastAsiaTheme="majorEastAsia" w:hAnsiTheme="majorHAnsi" w:cstheme="majorBidi"/>
      <w:i/>
      <w:iCs/>
      <w:sz w:val="18"/>
      <w:lang w:bidi="en-US"/>
    </w:rPr>
  </w:style>
  <w:style w:type="character" w:styleId="SubtleEmphasis">
    <w:name w:val="Subtle Emphasis"/>
    <w:uiPriority w:val="19"/>
    <w:qFormat/>
    <w:rsid w:val="009B68F4"/>
    <w:rPr>
      <w:i/>
      <w:iCs/>
    </w:rPr>
  </w:style>
  <w:style w:type="character" w:styleId="IntenseEmphasis">
    <w:name w:val="Intense Emphasis"/>
    <w:uiPriority w:val="21"/>
    <w:qFormat/>
    <w:rsid w:val="009B68F4"/>
    <w:rPr>
      <w:b/>
      <w:bCs/>
      <w:i/>
      <w:iCs/>
    </w:rPr>
  </w:style>
  <w:style w:type="character" w:styleId="SubtleReference">
    <w:name w:val="Subtle Reference"/>
    <w:basedOn w:val="DefaultParagraphFont"/>
    <w:uiPriority w:val="31"/>
    <w:qFormat/>
    <w:rsid w:val="009B68F4"/>
    <w:rPr>
      <w:smallCaps/>
    </w:rPr>
  </w:style>
  <w:style w:type="character" w:styleId="IntenseReference">
    <w:name w:val="Intense Reference"/>
    <w:uiPriority w:val="32"/>
    <w:qFormat/>
    <w:rsid w:val="009B68F4"/>
    <w:rPr>
      <w:b/>
      <w:bCs/>
      <w:smallCaps/>
    </w:rPr>
  </w:style>
  <w:style w:type="character" w:styleId="BookTitle">
    <w:name w:val="Book Title"/>
    <w:basedOn w:val="DefaultParagraphFont"/>
    <w:uiPriority w:val="33"/>
    <w:qFormat/>
    <w:rsid w:val="009B68F4"/>
    <w:rPr>
      <w:i/>
      <w:iCs/>
      <w:smallCaps/>
      <w:spacing w:val="5"/>
    </w:rPr>
  </w:style>
  <w:style w:type="paragraph" w:styleId="TOCHeading">
    <w:name w:val="TOC Heading"/>
    <w:basedOn w:val="Heading1"/>
    <w:next w:val="Normal"/>
    <w:uiPriority w:val="39"/>
    <w:semiHidden/>
    <w:unhideWhenUsed/>
    <w:qFormat/>
    <w:rsid w:val="009B68F4"/>
    <w:pPr>
      <w:outlineLvl w:val="9"/>
    </w:pPr>
  </w:style>
  <w:style w:type="character" w:customStyle="1" w:styleId="ListParagraphChar">
    <w:name w:val="List Paragraph Char"/>
    <w:link w:val="ListParagraph"/>
    <w:uiPriority w:val="34"/>
    <w:rsid w:val="009B68F4"/>
    <w:rPr>
      <w:rFonts w:ascii="Arial" w:hAnsi="Arial"/>
      <w:szCs w:val="24"/>
    </w:rPr>
  </w:style>
  <w:style w:type="paragraph" w:customStyle="1" w:styleId="Default">
    <w:name w:val="Default"/>
    <w:rsid w:val="009B68F4"/>
    <w:pPr>
      <w:autoSpaceDE w:val="0"/>
      <w:autoSpaceDN w:val="0"/>
      <w:adjustRightInd w:val="0"/>
      <w:spacing w:after="0" w:line="240" w:lineRule="auto"/>
    </w:pPr>
    <w:rPr>
      <w:rFonts w:ascii="Times New Roman" w:eastAsiaTheme="majorEastAsia" w:hAnsi="Times New Roman" w:cs="Times New Roman"/>
      <w:color w:val="000000"/>
      <w:sz w:val="24"/>
      <w:szCs w:val="24"/>
      <w:lang w:val="nl-NL"/>
    </w:rPr>
  </w:style>
  <w:style w:type="paragraph" w:styleId="CommentSubject">
    <w:name w:val="annotation subject"/>
    <w:basedOn w:val="CommentText"/>
    <w:next w:val="CommentText"/>
    <w:link w:val="CommentSubjectChar"/>
    <w:uiPriority w:val="99"/>
    <w:semiHidden/>
    <w:unhideWhenUsed/>
    <w:rsid w:val="009B68F4"/>
    <w:pPr>
      <w:spacing w:after="200"/>
    </w:pPr>
    <w:rPr>
      <w:rFonts w:asciiTheme="majorHAnsi" w:eastAsiaTheme="majorEastAsia" w:hAnsiTheme="majorHAnsi" w:cstheme="majorBidi"/>
      <w:b/>
      <w:bCs/>
      <w:lang w:bidi="en-US"/>
    </w:rPr>
  </w:style>
  <w:style w:type="character" w:customStyle="1" w:styleId="CommentSubjectChar">
    <w:name w:val="Comment Subject Char"/>
    <w:basedOn w:val="CommentTextChar"/>
    <w:link w:val="CommentSubject"/>
    <w:uiPriority w:val="99"/>
    <w:semiHidden/>
    <w:rsid w:val="009B68F4"/>
    <w:rPr>
      <w:rFonts w:asciiTheme="majorHAnsi" w:eastAsiaTheme="majorEastAsia" w:hAnsiTheme="majorHAnsi" w:cstheme="majorBidi"/>
      <w:b/>
      <w:bCs/>
      <w:sz w:val="20"/>
      <w:szCs w:val="20"/>
      <w:lang w:bidi="en-US"/>
    </w:rPr>
  </w:style>
  <w:style w:type="table" w:customStyle="1" w:styleId="Gemiddeldelijst21">
    <w:name w:val="Gemiddelde lijst 21"/>
    <w:basedOn w:val="TableNormal"/>
    <w:uiPriority w:val="66"/>
    <w:rsid w:val="009B68F4"/>
    <w:pPr>
      <w:spacing w:after="0" w:line="240" w:lineRule="auto"/>
    </w:pPr>
    <w:rPr>
      <w:rFonts w:asciiTheme="majorHAnsi" w:eastAsiaTheme="majorEastAsia" w:hAnsiTheme="majorHAnsi" w:cstheme="majorBidi"/>
      <w:color w:val="000000" w:themeColor="text1"/>
      <w:lang w:bidi="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Bijschriftfiguur">
    <w:name w:val="Bijschrift figuur"/>
    <w:basedOn w:val="Caption"/>
    <w:link w:val="BijschriftfiguurChar"/>
    <w:qFormat/>
    <w:rsid w:val="009B68F4"/>
    <w:rPr>
      <w:b w:val="0"/>
      <w:i/>
      <w:color w:val="auto"/>
      <w:sz w:val="16"/>
      <w:lang w:val="fr-FR"/>
    </w:rPr>
  </w:style>
  <w:style w:type="character" w:customStyle="1" w:styleId="BijschriftfiguurChar">
    <w:name w:val="Bijschrift figuur Char"/>
    <w:basedOn w:val="DefaultParagraphFont"/>
    <w:link w:val="Bijschriftfiguur"/>
    <w:rsid w:val="009B68F4"/>
    <w:rPr>
      <w:rFonts w:asciiTheme="majorHAnsi" w:eastAsiaTheme="majorEastAsia" w:hAnsiTheme="majorHAnsi" w:cstheme="majorBidi"/>
      <w:bCs/>
      <w:i/>
      <w:sz w:val="16"/>
      <w:szCs w:val="18"/>
      <w:lang w:val="fr-FR" w:bidi="en-US"/>
    </w:rPr>
  </w:style>
  <w:style w:type="table" w:customStyle="1" w:styleId="Lichtearcering1">
    <w:name w:val="Lichte arcering1"/>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rsid w:val="009B68F4"/>
    <w:pPr>
      <w:spacing w:after="200"/>
    </w:pPr>
    <w:rPr>
      <w:rFonts w:asciiTheme="majorHAnsi" w:eastAsiaTheme="majorEastAsia" w:hAnsiTheme="majorHAnsi" w:cstheme="majorBidi"/>
      <w:b/>
      <w:bCs/>
      <w:color w:val="4F81BD" w:themeColor="accent1"/>
      <w:sz w:val="18"/>
      <w:szCs w:val="18"/>
      <w:lang w:bidi="en-US"/>
    </w:rPr>
  </w:style>
  <w:style w:type="paragraph" w:styleId="TOC1">
    <w:name w:val="toc 1"/>
    <w:basedOn w:val="Normal"/>
    <w:next w:val="Normal"/>
    <w:autoRedefine/>
    <w:uiPriority w:val="39"/>
    <w:unhideWhenUsed/>
    <w:rsid w:val="009B68F4"/>
    <w:pPr>
      <w:spacing w:after="100" w:line="276" w:lineRule="auto"/>
    </w:pPr>
    <w:rPr>
      <w:rFonts w:asciiTheme="majorHAnsi" w:eastAsiaTheme="majorEastAsia" w:hAnsiTheme="majorHAnsi" w:cstheme="majorBidi"/>
      <w:sz w:val="18"/>
      <w:szCs w:val="22"/>
      <w:lang w:bidi="en-US"/>
    </w:rPr>
  </w:style>
  <w:style w:type="paragraph" w:styleId="TOC2">
    <w:name w:val="toc 2"/>
    <w:basedOn w:val="Normal"/>
    <w:next w:val="Normal"/>
    <w:autoRedefine/>
    <w:uiPriority w:val="39"/>
    <w:unhideWhenUsed/>
    <w:rsid w:val="009B68F4"/>
    <w:pPr>
      <w:tabs>
        <w:tab w:val="left" w:pos="851"/>
        <w:tab w:val="right" w:leader="dot" w:pos="9062"/>
      </w:tabs>
      <w:spacing w:line="360" w:lineRule="auto"/>
    </w:pPr>
    <w:rPr>
      <w:rFonts w:eastAsiaTheme="majorEastAsia" w:cs="Arial"/>
      <w:noProof/>
      <w:color w:val="000000" w:themeColor="text1"/>
      <w:szCs w:val="22"/>
      <w:lang w:val="en-GB" w:bidi="en-US"/>
    </w:rPr>
  </w:style>
  <w:style w:type="character" w:customStyle="1" w:styleId="apple-converted-space">
    <w:name w:val="apple-converted-space"/>
    <w:basedOn w:val="DefaultParagraphFont"/>
    <w:rsid w:val="009B68F4"/>
  </w:style>
  <w:style w:type="paragraph" w:styleId="NormalWeb">
    <w:name w:val="Normal (Web)"/>
    <w:basedOn w:val="Normal"/>
    <w:uiPriority w:val="99"/>
    <w:semiHidden/>
    <w:unhideWhenUsed/>
    <w:rsid w:val="009B68F4"/>
    <w:pPr>
      <w:spacing w:before="100" w:beforeAutospacing="1" w:after="100" w:afterAutospacing="1"/>
    </w:pPr>
    <w:rPr>
      <w:rFonts w:ascii="Times New Roman" w:eastAsia="Times New Roman" w:hAnsi="Times New Roman" w:cs="Times New Roman"/>
      <w:sz w:val="24"/>
      <w:lang w:val="nl-NL" w:eastAsia="nl-NL"/>
    </w:rPr>
  </w:style>
  <w:style w:type="paragraph" w:customStyle="1" w:styleId="labeled">
    <w:name w:val="labeled"/>
    <w:basedOn w:val="Normal"/>
    <w:rsid w:val="009B68F4"/>
    <w:pPr>
      <w:spacing w:before="100" w:beforeAutospacing="1" w:after="100" w:afterAutospacing="1"/>
    </w:pPr>
    <w:rPr>
      <w:rFonts w:ascii="Times New Roman" w:eastAsia="Times New Roman" w:hAnsi="Times New Roman" w:cs="Times New Roman"/>
      <w:sz w:val="24"/>
      <w:lang w:val="nl-NL" w:eastAsia="nl-NL"/>
    </w:rPr>
  </w:style>
  <w:style w:type="character" w:customStyle="1" w:styleId="ol">
    <w:name w:val="ol"/>
    <w:basedOn w:val="DefaultParagraphFont"/>
    <w:rsid w:val="009B68F4"/>
  </w:style>
  <w:style w:type="character" w:customStyle="1" w:styleId="NoSpacingChar">
    <w:name w:val="No Spacing Char"/>
    <w:basedOn w:val="DefaultParagraphFont"/>
    <w:link w:val="NoSpacing"/>
    <w:uiPriority w:val="1"/>
    <w:locked/>
    <w:rsid w:val="009B68F4"/>
    <w:rPr>
      <w:rFonts w:asciiTheme="majorHAnsi" w:eastAsiaTheme="majorEastAsia" w:hAnsiTheme="majorHAnsi" w:cstheme="majorBidi"/>
      <w:sz w:val="18"/>
      <w:lang w:bidi="en-US"/>
    </w:rPr>
  </w:style>
  <w:style w:type="table" w:customStyle="1" w:styleId="Lichtearcering2">
    <w:name w:val="Lichte arcering2"/>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9B68F4"/>
    <w:pPr>
      <w:spacing w:after="0" w:line="240" w:lineRule="auto"/>
    </w:pPr>
    <w:rPr>
      <w:rFonts w:eastAsia="Times New Roman"/>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chtearcering11">
    <w:name w:val="Lichte arcering11"/>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chtearcering12">
    <w:name w:val="Lichte arcering12"/>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chtearcering13">
    <w:name w:val="Lichte arcering13"/>
    <w:basedOn w:val="TableNormal"/>
    <w:uiPriority w:val="60"/>
    <w:rsid w:val="009B68F4"/>
    <w:pPr>
      <w:spacing w:after="0" w:line="240" w:lineRule="auto"/>
    </w:pPr>
    <w:rPr>
      <w:rFonts w:asciiTheme="majorHAnsi" w:eastAsiaTheme="majorEastAsia" w:hAnsiTheme="majorHAnsi" w:cstheme="majorBidi"/>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1">
    <w:name w:val="Light List Accent 1"/>
    <w:basedOn w:val="TableNormal"/>
    <w:uiPriority w:val="61"/>
    <w:rsid w:val="004747E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1">
    <w:name w:val="Table Grid1"/>
    <w:basedOn w:val="TableNormal"/>
    <w:next w:val="TableGrid"/>
    <w:uiPriority w:val="59"/>
    <w:rsid w:val="00571E9E"/>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chtearcering14">
    <w:name w:val="Lichte arcering14"/>
    <w:basedOn w:val="TableNormal"/>
    <w:uiPriority w:val="60"/>
    <w:rsid w:val="00571E9E"/>
    <w:pPr>
      <w:spacing w:after="0" w:line="240" w:lineRule="auto"/>
    </w:pPr>
    <w:rPr>
      <w:rFonts w:ascii="Cambria" w:eastAsia="Times New Roman" w:hAnsi="Cambria" w:cs="Times New Roman"/>
      <w:color w:val="000000" w:themeColor="text1" w:themeShade="BF"/>
      <w:lang w:bidi="en-U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chtearcering21">
    <w:name w:val="Lichte arcering21"/>
    <w:basedOn w:val="TableNormal"/>
    <w:uiPriority w:val="60"/>
    <w:rsid w:val="00571E9E"/>
    <w:pPr>
      <w:spacing w:after="0" w:line="240" w:lineRule="auto"/>
    </w:pPr>
    <w:rPr>
      <w:rFonts w:ascii="Cambria" w:eastAsia="Times New Roman" w:hAnsi="Cambria" w:cs="Times New Roman"/>
      <w:color w:val="000000" w:themeColor="text1" w:themeShade="BF"/>
      <w:lang w:bidi="en-U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580434">
      <w:bodyDiv w:val="1"/>
      <w:marLeft w:val="0"/>
      <w:marRight w:val="0"/>
      <w:marTop w:val="0"/>
      <w:marBottom w:val="0"/>
      <w:divBdr>
        <w:top w:val="none" w:sz="0" w:space="0" w:color="auto"/>
        <w:left w:val="none" w:sz="0" w:space="0" w:color="auto"/>
        <w:bottom w:val="none" w:sz="0" w:space="0" w:color="auto"/>
        <w:right w:val="none" w:sz="0" w:space="0" w:color="auto"/>
      </w:divBdr>
    </w:div>
    <w:div w:id="1404764222">
      <w:bodyDiv w:val="1"/>
      <w:marLeft w:val="0"/>
      <w:marRight w:val="0"/>
      <w:marTop w:val="0"/>
      <w:marBottom w:val="0"/>
      <w:divBdr>
        <w:top w:val="none" w:sz="0" w:space="0" w:color="auto"/>
        <w:left w:val="none" w:sz="0" w:space="0" w:color="auto"/>
        <w:bottom w:val="none" w:sz="0" w:space="0" w:color="auto"/>
        <w:right w:val="none" w:sz="0" w:space="0" w:color="auto"/>
      </w:divBdr>
    </w:div>
    <w:div w:id="186898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11.emf"/><Relationship Id="rId31"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image" Target="media/image18.png"/><Relationship Id="rId30"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38087E-C748-4AEF-AA70-DAA8638DAC21}"/>
</file>

<file path=customXml/itemProps2.xml><?xml version="1.0" encoding="utf-8"?>
<ds:datastoreItem xmlns:ds="http://schemas.openxmlformats.org/officeDocument/2006/customXml" ds:itemID="{4B6230F3-008E-4654-87B3-6DAF18182D43}"/>
</file>

<file path=customXml/itemProps3.xml><?xml version="1.0" encoding="utf-8"?>
<ds:datastoreItem xmlns:ds="http://schemas.openxmlformats.org/officeDocument/2006/customXml" ds:itemID="{6BCA0DAC-BF35-4BEC-9DC1-837475F7C8FA}"/>
</file>

<file path=customXml/itemProps4.xml><?xml version="1.0" encoding="utf-8"?>
<ds:datastoreItem xmlns:ds="http://schemas.openxmlformats.org/officeDocument/2006/customXml" ds:itemID="{3454556B-FC81-481D-8E5A-F843E4C0307E}"/>
</file>

<file path=docProps/app.xml><?xml version="1.0" encoding="utf-8"?>
<Properties xmlns="http://schemas.openxmlformats.org/officeDocument/2006/extended-properties" xmlns:vt="http://schemas.openxmlformats.org/officeDocument/2006/docPropsVTypes">
  <Template>1F3A7D4C</Template>
  <TotalTime>0</TotalTime>
  <Pages>24</Pages>
  <Words>3224</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2015-03-30T15:13:00Z</dcterms:created>
  <dcterms:modified xsi:type="dcterms:W3CDTF">2015-03-30T15:13:00Z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