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DD5D7" w14:textId="77777777" w:rsidR="00E53C6A" w:rsidRPr="008B4755" w:rsidRDefault="00CD2427" w:rsidP="00AC7917">
      <w:pPr>
        <w:jc w:val="center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 xml:space="preserve">DEFENSA SÉPTIMO INFORME </w:t>
      </w:r>
      <w:r w:rsidR="00493D92"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 xml:space="preserve">- </w:t>
      </w:r>
      <w:r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>CEDAW</w:t>
      </w:r>
      <w:r w:rsidR="00E53C6A"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 xml:space="preserve"> </w:t>
      </w:r>
    </w:p>
    <w:p w14:paraId="02013C07" w14:textId="77777777" w:rsidR="005F518C" w:rsidRPr="008B4755" w:rsidRDefault="00E53C6A" w:rsidP="00AC7917">
      <w:pPr>
        <w:jc w:val="center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>ESTADO PLURINACIONAL DE BOLIVIA</w:t>
      </w:r>
    </w:p>
    <w:p w14:paraId="04687E63" w14:textId="77777777" w:rsidR="005F518C" w:rsidRPr="008B4755" w:rsidRDefault="005F518C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</w:p>
    <w:p w14:paraId="37C55C06" w14:textId="77777777" w:rsidR="009704D5" w:rsidRPr="008B4755" w:rsidRDefault="00CD2427" w:rsidP="0015772C">
      <w:pPr>
        <w:jc w:val="center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  <w:u w:val="single"/>
        </w:rPr>
      </w:pPr>
      <w:r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>RESPUESTAS PENDIENT</w:t>
      </w:r>
      <w:r w:rsidR="00AC7917"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>ES -</w:t>
      </w:r>
      <w:r w:rsidR="005F518C"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 xml:space="preserve"> SEGUNDA</w:t>
      </w:r>
      <w:r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 xml:space="preserve"> JORNADA</w:t>
      </w:r>
    </w:p>
    <w:p w14:paraId="29683001" w14:textId="77777777" w:rsidR="009704D5" w:rsidRPr="008B4755" w:rsidRDefault="009704D5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  <w:u w:val="single"/>
        </w:rPr>
      </w:pPr>
    </w:p>
    <w:p w14:paraId="1D067094" w14:textId="77777777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 xml:space="preserve">TRATA Y TRÁFICO </w:t>
      </w:r>
      <w:r w:rsidR="00453230"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>-</w:t>
      </w:r>
      <w:r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 xml:space="preserve"> DATOS ESTADÍSTICOS</w:t>
      </w:r>
    </w:p>
    <w:p w14:paraId="1B19ABEB" w14:textId="77777777" w:rsidR="0053647F" w:rsidRPr="008B4755" w:rsidRDefault="0053647F" w:rsidP="0015772C">
      <w:pPr>
        <w:jc w:val="both"/>
        <w:rPr>
          <w:rFonts w:ascii="Baskerville Old Face" w:eastAsia="Libre Baskerville" w:hAnsi="Baskerville Old Face" w:cs="Libre Baskerville"/>
          <w:b/>
          <w:i/>
          <w:iCs/>
          <w:color w:val="000000" w:themeColor="text1"/>
          <w:sz w:val="20"/>
          <w:szCs w:val="20"/>
        </w:rPr>
      </w:pPr>
      <w:r w:rsidRPr="008B4755">
        <w:rPr>
          <w:rFonts w:ascii="Baskerville Old Face" w:eastAsia="Libre Baskerville" w:hAnsi="Baskerville Old Face" w:cs="Libre Baskerville"/>
          <w:b/>
          <w:i/>
          <w:iCs/>
          <w:color w:val="000000" w:themeColor="text1"/>
          <w:sz w:val="20"/>
          <w:szCs w:val="20"/>
        </w:rPr>
        <w:t>(ANEXO 1)</w:t>
      </w:r>
    </w:p>
    <w:p w14:paraId="42E51B28" w14:textId="77777777" w:rsidR="009D763B" w:rsidRPr="008B4755" w:rsidRDefault="009D763B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</w:p>
    <w:p w14:paraId="6A4F9DA1" w14:textId="155863B5" w:rsidR="005F518C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 xml:space="preserve">VIOLENCIA </w:t>
      </w:r>
      <w:r w:rsidR="008B4755"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>POLÍTICA</w:t>
      </w:r>
    </w:p>
    <w:p w14:paraId="0B5F0A00" w14:textId="77777777" w:rsidR="009704D5" w:rsidRPr="008B4755" w:rsidRDefault="009704D5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580F53AD" w14:textId="1073F6E4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Existen 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las vías administrativa, penal y constitucional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para la atención de </w:t>
      </w:r>
      <w:r w:rsid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denuncias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de acoso y/o violencia política: Una vez realizada la denuncia ante el Ministerio Público</w:t>
      </w:r>
      <w:r w:rsidR="00453230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(MP)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y en aplicación de Ley </w:t>
      </w:r>
      <w:proofErr w:type="spellStart"/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N°</w:t>
      </w:r>
      <w:proofErr w:type="spellEnd"/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243 Ley Contra el Acoso y Violencia Política hacia las Mujeres, </w:t>
      </w:r>
      <w:r w:rsid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asimismo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se aplican medidas </w:t>
      </w:r>
      <w:r w:rsid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de protección en favor de las víctimas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desarrolladas por la Ley 1173. </w:t>
      </w:r>
    </w:p>
    <w:p w14:paraId="5F09FE18" w14:textId="77777777" w:rsidR="009704D5" w:rsidRPr="008B4755" w:rsidRDefault="009704D5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1D65CE4A" w14:textId="77777777" w:rsidR="009704D5" w:rsidRPr="008B4755" w:rsidRDefault="00894D2D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Respecto a la prevención de ataques y las represalias, a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demás de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lo establecido en a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rtículos 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5 d</w:t>
      </w:r>
      <w:r w:rsidR="00453230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el Decreto Supremo (DS) </w:t>
      </w:r>
      <w:proofErr w:type="spellStart"/>
      <w:r w:rsidR="00453230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N°</w:t>
      </w:r>
      <w:proofErr w:type="spellEnd"/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2935</w:t>
      </w:r>
      <w:r w:rsidR="00453230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,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se estableció un acuerdo inter-órganos e interinstitucional con el objeto de desarrollar acciones conjuntas contra el acoso y la violencia política hacia las mujeres, entre </w:t>
      </w:r>
      <w:r w:rsidR="00453230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Ministerio de Justicia y Transparencia Institucional (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MJTI</w:t>
      </w:r>
      <w:r w:rsidR="00453230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)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, Ministerio de Presidencia (MDP), Ministerio de Gobierno (MG), Defensoría del Pueblo, Órgano Electoral y Organizaciones representativas de las autoridades electas como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la Asociación de Concejalas de Bolivia (ACOBOL) </w:t>
      </w:r>
      <w:r w:rsidR="00453230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y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la Asociación de Mujeres Asambleístas Departamentales del Estado Plurinacional de Bolivia (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AMADBOL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)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.</w:t>
      </w:r>
    </w:p>
    <w:p w14:paraId="65A7B21D" w14:textId="77777777" w:rsidR="00AC7917" w:rsidRPr="008B4755" w:rsidRDefault="00AC7917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6D68FC71" w14:textId="77777777" w:rsidR="0087054B" w:rsidRPr="008B4755" w:rsidRDefault="00AC7917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El MJTI se encuentra elaborando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la Política Pública de Empoderamiento de las Mujeres para el ejercicio de las funciones político-públicas.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El Órgano Judicial (OJ) implementa la Política Institucional de Igualdad de Género cuyo EJE 5 tiene por objetivo mejorar el acceso a la justicia</w:t>
      </w:r>
      <w:r w:rsidR="0087054B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. </w:t>
      </w:r>
    </w:p>
    <w:p w14:paraId="6FA96931" w14:textId="77777777" w:rsidR="0087054B" w:rsidRPr="008B4755" w:rsidRDefault="0087054B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51357D9A" w14:textId="77777777" w:rsidR="0015772C" w:rsidRPr="008B4755" w:rsidRDefault="00894D2D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L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 representación política de mujeres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en áreas rurales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incrementó notablemente</w:t>
      </w:r>
      <w:r w:rsidR="0053647F" w:rsidRPr="008B4755">
        <w:rPr>
          <w:rFonts w:ascii="Baskerville Old Face" w:eastAsia="Libre Baskerville" w:hAnsi="Baskerville Old Face" w:cs="Libre Baskerville"/>
          <w:i/>
          <w:iCs/>
          <w:color w:val="000000" w:themeColor="text1"/>
          <w:sz w:val="22"/>
          <w:szCs w:val="22"/>
        </w:rPr>
        <w:t xml:space="preserve"> </w:t>
      </w:r>
      <w:r w:rsidR="0053647F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>(ANEXO 2)</w:t>
      </w:r>
      <w:r w:rsidR="0087054B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>.</w:t>
      </w:r>
    </w:p>
    <w:p w14:paraId="51129EA7" w14:textId="77777777" w:rsidR="0015772C" w:rsidRPr="008B4755" w:rsidRDefault="0015772C" w:rsidP="0015772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</w:p>
    <w:p w14:paraId="525D6022" w14:textId="000861AB" w:rsidR="009704D5" w:rsidRPr="008B4755" w:rsidRDefault="008B4755" w:rsidP="0015772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>EDUCACIÓN</w:t>
      </w:r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 xml:space="preserve"> SEXUAL</w:t>
      </w:r>
    </w:p>
    <w:p w14:paraId="633DCEAB" w14:textId="77777777" w:rsidR="00493D92" w:rsidRPr="008B4755" w:rsidRDefault="00493D92" w:rsidP="0015772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552E598D" w14:textId="5EDED9ED" w:rsidR="009704D5" w:rsidRPr="008B4755" w:rsidRDefault="00AC7917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El Ministerio de Educación elaboró</w:t>
      </w:r>
      <w:r w:rsidR="0087054B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módulos educativos sobre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salud sexual reproductiva dirigidos a maestros en formación del </w:t>
      </w:r>
      <w:r w:rsid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S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istema </w:t>
      </w:r>
      <w:r w:rsid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E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ducativo </w:t>
      </w:r>
      <w:r w:rsid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P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lurinacional de Bolivia</w:t>
      </w:r>
      <w:r w:rsidR="0087054B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.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="00DA7524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Respecto al programa escolar, l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a prevención para la erradicación de la violencia en unidades educativas está </w:t>
      </w:r>
      <w:r w:rsidR="00F973B5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incorporada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en el Currículo Base, desde el Nivel Inicial en Familia Comunitaria hasta el Nivel de Educación Secundaria Comunitaria Productiva. Para esto, mediante la Unidad Especializada de Formación Continua </w:t>
      </w:r>
      <w:r w:rsidR="00DA7524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(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UNEFCO</w:t>
      </w:r>
      <w:r w:rsidR="00DA7524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)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se realizaron Ciclos de formación continua </w:t>
      </w:r>
      <w:r w:rsidR="00DA7524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“Promoviendo la Convivencia Armónica y pacífica”;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de prevención de violencia en las unidades educativas, y Ciclos de Formación de Prevención, Actuación, Seguimiento y Denuncia de casos de violencia dir</w:t>
      </w:r>
      <w:r w:rsidR="00DA7524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igidos a autoridades educativas; a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demás </w:t>
      </w:r>
      <w:r w:rsidR="00DA7524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de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un diplomado mediante la Universidad Pedagógica.</w:t>
      </w:r>
    </w:p>
    <w:p w14:paraId="6E2E517C" w14:textId="77777777" w:rsidR="0015772C" w:rsidRPr="008B4755" w:rsidRDefault="0015772C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01F8E508" w14:textId="3A1A9F5E" w:rsidR="009704D5" w:rsidRPr="008B4755" w:rsidRDefault="001655FB" w:rsidP="0053647F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Respecto </w:t>
      </w:r>
      <w:r w:rsidR="00400A21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</w:t>
      </w:r>
      <w:r w:rsidR="00DA7524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="00CB2E61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prevención de </w:t>
      </w:r>
      <w:r w:rsidR="00DA7524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embarazos precoces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,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l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 implementación del Plan Plurinacional de Prevención de Embarazos en Adolescent</w:t>
      </w:r>
      <w:r w:rsidR="00400A21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es y Jóvenes (PPPEAJ 2015-2020)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logró disminuir los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casos de embarazos no deseados ni planifi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cados e</w:t>
      </w:r>
      <w:r w:rsidR="006D6484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n adolescentes y jóvenes </w:t>
      </w:r>
      <w:r w:rsidR="006D6484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>(ANEXO 3</w:t>
      </w:r>
      <w:r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>)</w:t>
      </w:r>
      <w:r w:rsidR="0053647F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>.</w:t>
      </w:r>
      <w:r w:rsidR="0053647F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L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 Direcc</w:t>
      </w:r>
      <w:r w:rsidR="0053647F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ión Plurinacional de la Juventud del MJTI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realiza </w:t>
      </w:r>
      <w:r w:rsidR="0053647F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socializaciones,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la</w:t>
      </w:r>
      <w:r w:rsidR="0053647F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campaña “Previene te Conviene”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, la Aplicación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  <w:highlight w:val="white"/>
        </w:rPr>
        <w:t>tecnológica “</w:t>
      </w:r>
      <w:proofErr w:type="spellStart"/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Chataboo</w:t>
      </w:r>
      <w:proofErr w:type="spellEnd"/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  <w:highlight w:val="white"/>
        </w:rPr>
        <w:t xml:space="preserve">” </w:t>
      </w:r>
      <w:r w:rsidR="0053647F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(</w:t>
      </w:r>
      <w:r w:rsidR="00BE5F70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disponible en Play Store)</w:t>
      </w:r>
      <w:r w:rsidR="0053647F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,y se encuentra </w:t>
      </w:r>
      <w:r w:rsid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en proceso de </w:t>
      </w:r>
      <w:proofErr w:type="spellStart"/>
      <w:r w:rsid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aporbación</w:t>
      </w:r>
      <w:proofErr w:type="spellEnd"/>
      <w:r w:rsidR="00005A4C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="00005A4C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lastRenderedPageBreak/>
        <w:t xml:space="preserve">el nuevo </w:t>
      </w:r>
      <w:r w:rsidR="0053647F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Plan Multisectorial de Desarrollo Integral Para Vivir Bien de Prevención de Embarazos en Adolescentes y Jóvenes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(PDMIPEAJ) 2021 – 2025</w:t>
      </w:r>
      <w:r w:rsidR="0053647F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.</w:t>
      </w:r>
    </w:p>
    <w:p w14:paraId="4477156F" w14:textId="77777777" w:rsidR="0015772C" w:rsidRPr="008B4755" w:rsidRDefault="0015772C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277E1FA4" w14:textId="2AF6D3F2" w:rsidR="009704D5" w:rsidRPr="008B4755" w:rsidRDefault="0053647F" w:rsidP="00CB2E61">
      <w:pPr>
        <w:jc w:val="both"/>
        <w:rPr>
          <w:rFonts w:ascii="Baskerville Old Face" w:eastAsia="Libre Baskerville" w:hAnsi="Baskerville Old Face" w:cs="Libre Baskerville"/>
          <w:b/>
          <w:i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E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l </w:t>
      </w:r>
      <w:r w:rsidR="00BC140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Ministerio de Salud y Deportes (</w:t>
      </w:r>
      <w:proofErr w:type="spellStart"/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MSyD</w:t>
      </w:r>
      <w:proofErr w:type="spellEnd"/>
      <w:r w:rsidR="00BC140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)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continuará realizando campañas de sensibilización y orientación sobre métodos anticonceptivos en idioma </w:t>
      </w:r>
      <w:proofErr w:type="spellStart"/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Aymara</w:t>
      </w:r>
      <w:proofErr w:type="spellEnd"/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y Quechua,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realiz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ó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radionovela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s “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La Nueva Curvita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”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(en castellano y </w:t>
      </w:r>
      <w:proofErr w:type="spellStart"/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ay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mara</w:t>
      </w:r>
      <w:proofErr w:type="spellEnd"/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)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y cuñas radiales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sobre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temas de derechos</w:t>
      </w:r>
      <w:r w:rsid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,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violencia, </w:t>
      </w:r>
      <w:proofErr w:type="spellStart"/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bullying</w:t>
      </w:r>
      <w:proofErr w:type="spellEnd"/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, métodos anticonceptivos, derechos sexuales y reproductivos</w:t>
      </w:r>
      <w:r w:rsidR="00CB2E61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.</w:t>
      </w:r>
    </w:p>
    <w:p w14:paraId="2C9098AB" w14:textId="77777777" w:rsidR="005F518C" w:rsidRPr="008B4755" w:rsidRDefault="005F518C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423D938A" w14:textId="6526CA26" w:rsidR="009D763B" w:rsidRPr="008B4755" w:rsidRDefault="009D763B" w:rsidP="009D763B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El SUS prevé el acceso </w:t>
      </w:r>
      <w:r w:rsid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de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las mujeres a servicios de salud y al acceso a métodos anticonceptivos de manera </w:t>
      </w:r>
      <w:r w:rsidR="008B5A02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gratuita (condón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femenino, T de cobre (dispositivo intrauterino), implante (varilla pequeña, similar a un fósforo), píldoras, implante subdérmico, inyectable trimestral, métodos hormonales, salpingoclasia con anestesia local, y píldora del día después</w:t>
      </w:r>
      <w:r w:rsidR="00BC140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)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="00BC140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 través de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establecimientos de salud de primer, segundo y tercer nive</w:t>
      </w:r>
      <w:r w:rsidR="00BC140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l, en campañas y ferias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. </w:t>
      </w:r>
      <w:r w:rsidR="00BC140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E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l acceso de las mujeres en todas las etapas de la vida están garantizadas</w:t>
      </w:r>
      <w:r w:rsid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;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la cobertura de atención a mujeres en edad fértil durante la gestión 2020</w:t>
      </w:r>
      <w:r w:rsidR="00BC140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fue </w:t>
      </w:r>
      <w:r w:rsid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de</w:t>
      </w:r>
      <w:r w:rsidR="00BC140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3.266.127 consultas nuevas y en 2021 a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3.549.926</w:t>
      </w:r>
      <w:r w:rsidR="00BC140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.</w:t>
      </w:r>
    </w:p>
    <w:p w14:paraId="4F51F08B" w14:textId="77777777" w:rsidR="0015772C" w:rsidRPr="008B4755" w:rsidRDefault="0015772C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  <w:vertAlign w:val="superscript"/>
        </w:rPr>
      </w:pPr>
    </w:p>
    <w:p w14:paraId="1585F56A" w14:textId="77777777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>MUJERES RURALES - ACCESO A SERVICIOS BÁSICOS Y ATENCIÓN MÉDICA</w:t>
      </w:r>
    </w:p>
    <w:p w14:paraId="4F24B315" w14:textId="77777777" w:rsidR="006D6484" w:rsidRPr="008B4755" w:rsidRDefault="006D6484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</w:p>
    <w:p w14:paraId="4DF702B9" w14:textId="1C25F01E" w:rsidR="009704D5" w:rsidRPr="008B4755" w:rsidRDefault="00EB628F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Bolivia incrementó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el acceso a estos servicios a nivel urbano y rural, con inclusión y equidad:</w:t>
      </w:r>
    </w:p>
    <w:p w14:paraId="0E568A90" w14:textId="26C58223" w:rsidR="009704D5" w:rsidRPr="008B4755" w:rsidRDefault="00CD2427" w:rsidP="006D6484">
      <w:pPr>
        <w:pStyle w:val="Prrafodelista"/>
        <w:numPr>
          <w:ilvl w:val="0"/>
          <w:numId w:val="12"/>
        </w:numPr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La cobertura de agua potable y segura en el área urbana </w:t>
      </w:r>
      <w:r w:rsidR="008B4755">
        <w:rPr>
          <w:rFonts w:ascii="Baskerville Old Face" w:eastAsia="Libre Baskerville" w:hAnsi="Baskerville Old Face" w:cs="Libre Baskerville"/>
          <w:color w:val="000000" w:themeColor="text1"/>
        </w:rPr>
        <w:t xml:space="preserve">se 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incrementó de 93,3% en 2015, a 94,6% en 2019; y en el área rural se </w:t>
      </w:r>
      <w:r w:rsidR="008B4755">
        <w:rPr>
          <w:rFonts w:ascii="Baskerville Old Face" w:eastAsia="Libre Baskerville" w:hAnsi="Baskerville Old Face" w:cs="Libre Baskerville"/>
          <w:color w:val="000000" w:themeColor="text1"/>
        </w:rPr>
        <w:t>alcanzó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el 67,7%.</w:t>
      </w:r>
    </w:p>
    <w:p w14:paraId="44BD5EAB" w14:textId="147071FC" w:rsidR="008B4755" w:rsidRDefault="00EB628F" w:rsidP="00500E73">
      <w:pPr>
        <w:pStyle w:val="Prrafodelista"/>
        <w:numPr>
          <w:ilvl w:val="0"/>
          <w:numId w:val="12"/>
        </w:numPr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El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</w:rPr>
        <w:t>Programa Electricidad para Vivir con Dignidad (PEVD),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alcanzó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al 2019 un 80,4% en el área urbana un 99,1%</w:t>
      </w:r>
      <w:r w:rsidR="008B4755">
        <w:rPr>
          <w:rFonts w:ascii="Baskerville Old Face" w:eastAsia="Libre Baskerville" w:hAnsi="Baskerville Old Face" w:cs="Libre Baskerville"/>
          <w:color w:val="000000" w:themeColor="text1"/>
        </w:rPr>
        <w:t>.</w:t>
      </w:r>
    </w:p>
    <w:p w14:paraId="2D6400C7" w14:textId="4E524211" w:rsidR="009704D5" w:rsidRPr="008B4755" w:rsidRDefault="00CD2427" w:rsidP="00500E73">
      <w:pPr>
        <w:pStyle w:val="Prrafodelista"/>
        <w:numPr>
          <w:ilvl w:val="0"/>
          <w:numId w:val="12"/>
        </w:numPr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Respecto al acceso a la salud, se </w:t>
      </w:r>
      <w:r w:rsidR="00EB628F" w:rsidRPr="008B4755">
        <w:rPr>
          <w:rFonts w:ascii="Baskerville Old Face" w:eastAsia="Libre Baskerville" w:hAnsi="Baskerville Old Face" w:cs="Libre Baskerville"/>
          <w:color w:val="000000" w:themeColor="text1"/>
        </w:rPr>
        <w:t>establece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el </w:t>
      </w:r>
      <w:r w:rsidR="00005A4C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SUS </w:t>
      </w:r>
      <w:r w:rsidR="009D763B" w:rsidRPr="008B4755">
        <w:rPr>
          <w:rFonts w:ascii="Baskerville Old Face" w:eastAsia="Libre Baskerville" w:hAnsi="Baskerville Old Face" w:cs="Libre Baskerville"/>
          <w:color w:val="000000" w:themeColor="text1"/>
        </w:rPr>
        <w:t>con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cobertura universal</w:t>
      </w:r>
      <w:r w:rsidR="009D763B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y con 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>desarrollo permanente de capacidades e infraestructura en todo el territorio</w:t>
      </w:r>
      <w:r w:rsidR="009D763B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nacional</w:t>
      </w:r>
      <w:r w:rsidR="00BC1408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. Mediante 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la Política de Salud Familiar Comunitaria Intercultural (SAFCI) se complementa y articula al personal de salud, las brigadas y consultorios móviles, con los médicos tradicionales de las Naciones y Pueblos Indígena Originario Campesino con la persona, familia, comunidad, Madre Tierra y cosmos, en base a sus organizaciones en la gestión participativa y control social y la atención integral intercultural de la salud.</w:t>
      </w:r>
    </w:p>
    <w:p w14:paraId="707EA23D" w14:textId="77777777" w:rsidR="009704D5" w:rsidRPr="008B4755" w:rsidRDefault="009704D5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4522F718" w14:textId="77777777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strike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Respecto a Educación, </w:t>
      </w:r>
      <w:r w:rsidR="00FC105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los diferentes Programas que se desarrollan en el ámbito rural, alcanzando poblaciones dispersas, distantes y vulnerables, y q</w:t>
      </w:r>
      <w:r w:rsidR="00BC140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u</w:t>
      </w:r>
      <w:r w:rsidR="00FC105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e aseguran la participación justa y equitativa de las mujeres, se desarrollan  más adelante, en el punto dedicado a educación. </w:t>
      </w:r>
    </w:p>
    <w:p w14:paraId="696E3426" w14:textId="77777777" w:rsidR="009704D5" w:rsidRPr="008B4755" w:rsidRDefault="009704D5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43D38D3E" w14:textId="77777777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>MUJERES Y MEDIO AMBIENTE</w:t>
      </w:r>
    </w:p>
    <w:p w14:paraId="25DE4B88" w14:textId="77777777" w:rsidR="00BC1408" w:rsidRPr="008B4755" w:rsidRDefault="00BC1408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</w:p>
    <w:p w14:paraId="5C04693C" w14:textId="77777777" w:rsidR="009704D5" w:rsidRPr="008B4755" w:rsidRDefault="00BC1408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En relación a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riesgos a la salud y vulneración de derechos por contaminación de las industrias extractivas y el uso de mercurio en la minería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, l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 Ley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proofErr w:type="spellStart"/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N°</w:t>
      </w:r>
      <w:proofErr w:type="spellEnd"/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1333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y su reglamentación conexa, establece que toda actividad de las industrias extractivas se realiza únicamente con una Licencia Ambiental previamente aprobada, que en el caso de cooperativas mineras y otras entidades incluye la aprobación de Programas de Seguridad y Salud en el Trabajo medida adoptada con la Resolución Ministerial </w:t>
      </w:r>
      <w:proofErr w:type="spellStart"/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N°</w:t>
      </w:r>
      <w:proofErr w:type="spellEnd"/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1411/18 del Ministerio de Salud.</w:t>
      </w:r>
    </w:p>
    <w:p w14:paraId="304611EB" w14:textId="77777777" w:rsidR="0015772C" w:rsidRPr="008B4755" w:rsidRDefault="0015772C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0B2A2629" w14:textId="77777777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lastRenderedPageBreak/>
        <w:t>Las acciones de afectación a derechos y al ambiente, son sancionadas de acuerdo a la normativa ambiental vigente, que determina la gravedad y puede pasar al ámbito penal.</w:t>
      </w:r>
    </w:p>
    <w:p w14:paraId="6B06B8CD" w14:textId="77777777" w:rsidR="0015772C" w:rsidRPr="008B4755" w:rsidRDefault="0015772C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7BEC7C5E" w14:textId="77777777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>Minería y uso de mercurio</w:t>
      </w:r>
    </w:p>
    <w:p w14:paraId="3A6C1191" w14:textId="42B81464" w:rsidR="0015772C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El Estado Boliviano </w:t>
      </w:r>
      <w:r w:rsidR="00BC140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suscribió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el Convenio de Minamata, cuyo objetivo es proteger la salud humana y el medio ambiente de las emisiones y liberaciones </w:t>
      </w:r>
      <w:proofErr w:type="spellStart"/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antropógenas</w:t>
      </w:r>
      <w:proofErr w:type="spellEnd"/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de mercurio y compuestos de mercurio. El mismo incluye disposiciones en materia de información pública, educación ambiental, fomento de la participación y fortalecimiento de capacidades.</w:t>
      </w:r>
    </w:p>
    <w:p w14:paraId="5EEAC569" w14:textId="77777777" w:rsidR="00BC1408" w:rsidRPr="008B4755" w:rsidRDefault="00BC1408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6FA42FE6" w14:textId="44845178" w:rsidR="009704D5" w:rsidRPr="008B4755" w:rsidRDefault="00AC7917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Se </w:t>
      </w:r>
      <w:r w:rsidR="008B5A02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está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formula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ndo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el Plan Nacional de Acción (PNA) que prevé establecer acciones para </w:t>
      </w:r>
      <w:r w:rsidR="00BC140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disminuir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paulatina</w:t>
      </w:r>
      <w:r w:rsidR="00BC140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mente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el uso de mercurio, </w:t>
      </w:r>
      <w:r w:rsidR="00BC140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y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="00DA6452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recuperar los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ecosistemas afectados. En el marco del PNA, se desarrollará una ruta crítica de implementación de una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  <w:u w:val="single"/>
        </w:rPr>
        <w:t>estrategia de salud pública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para atender a las poblaciones vulnerables y en particular a las mujeres, niños y niñas. </w:t>
      </w:r>
    </w:p>
    <w:p w14:paraId="08CE73D5" w14:textId="77777777" w:rsidR="0015772C" w:rsidRPr="008B4755" w:rsidRDefault="0015772C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733E6DCB" w14:textId="77777777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>Hidrocarburos</w:t>
      </w:r>
    </w:p>
    <w:p w14:paraId="3D070686" w14:textId="715A657F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Mediante Reglame</w:t>
      </w:r>
      <w:r w:rsidR="004A184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nto Ambiental en </w:t>
      </w:r>
      <w:r w:rsidR="008B5A02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Hidrocarburos,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se establece entre otras la necesidad de realizar una consulta previa (consulta y participación) cuando las actividades de exploración, explotación y transporte puedan afectar derechos colectivos, territoriales u otros, de los pueblos indígena </w:t>
      </w:r>
      <w:r w:rsidR="00DA6452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originarios campesinos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.</w:t>
      </w:r>
    </w:p>
    <w:p w14:paraId="51920D3C" w14:textId="77777777" w:rsidR="0015772C" w:rsidRPr="008B4755" w:rsidRDefault="0015772C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6B12865E" w14:textId="77777777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>MUJERES RECLUSAS</w:t>
      </w:r>
    </w:p>
    <w:p w14:paraId="40B9C09B" w14:textId="77777777" w:rsidR="006C6CC6" w:rsidRPr="008B4755" w:rsidRDefault="006C6CC6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</w:p>
    <w:p w14:paraId="311EC8E9" w14:textId="77777777" w:rsidR="00DF56B6" w:rsidRPr="008B4755" w:rsidRDefault="00DF56B6" w:rsidP="00DF56B6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A nivel nacional se cuentan con 21 centros de privación de libertad donde habitan mujeres, de los cuales son 4 centros penitenciarios son exclusivos para mujeres, los otros 17 son mixtos (mujeres y varones son separados en diferentes secciones). Se realizaron mejoras de infraestructura en 10 recintos penitenciarios para mejorar condiciones para la población femenina. </w:t>
      </w:r>
    </w:p>
    <w:p w14:paraId="050E5AE1" w14:textId="77777777" w:rsidR="00DF56B6" w:rsidRPr="008B4755" w:rsidRDefault="00DF56B6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12C1211D" w14:textId="77777777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Se asegura que cada recinto penitenciario, cuente con el equipo multidisciplinario (Legal, Médico, Psicológico, Tr</w:t>
      </w:r>
      <w:r w:rsidR="006C6CC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abajo Social y Educativo), el cual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desarrolla programas de tratamiento penitenciario con enfoque de género, según protocolos aprobados, </w:t>
      </w:r>
      <w:r w:rsidR="006C6CC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con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instrumentos utilizados e implementados bajo el valor de la equidad y enfoque de  género, que ayudan a fortalecer los programas de tratamiento de las mujeres, logrando una efectiva reinserción y rehabilitación de esta población vulnerable.</w:t>
      </w:r>
    </w:p>
    <w:p w14:paraId="162011EE" w14:textId="77777777" w:rsidR="0015772C" w:rsidRPr="008B4755" w:rsidRDefault="0015772C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675C9A5F" w14:textId="77777777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La atención médica integral está garantizada en to</w:t>
      </w:r>
      <w:r w:rsidR="006C6CC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dos los recintos penitenciarios. L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a atención </w:t>
      </w:r>
      <w:r w:rsidR="006C6CC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ginecológica se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realiza a través de hospitales públicos</w:t>
      </w:r>
      <w:r w:rsidR="006C6CC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.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Todas las mujeres privadas de libertad se encuentran afili</w:t>
      </w:r>
      <w:r w:rsidR="006C6CC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adas al SUS.  Los médicos de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recintos penitenciarios </w:t>
      </w:r>
      <w:r w:rsidR="006C6CC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están capa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citados para atender a mujeres en primer nivel. Se coordina con los servicios de salud para exámenes complementarios necesarios como el Papanicolaou, que después son remitidos</w:t>
      </w:r>
      <w:r w:rsidR="004A184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a laboratorios especializados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cumpliendo protocolos establecidos para </w:t>
      </w:r>
      <w:r w:rsidR="006C6CC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envío</w:t>
      </w:r>
      <w:r w:rsidR="004A184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de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muestras.</w:t>
      </w:r>
    </w:p>
    <w:p w14:paraId="669B1037" w14:textId="77777777" w:rsidR="0015772C" w:rsidRPr="008B4755" w:rsidRDefault="0015772C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65CA08C9" w14:textId="77777777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En coordinación con el </w:t>
      </w:r>
      <w:proofErr w:type="spellStart"/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MSyD</w:t>
      </w:r>
      <w:proofErr w:type="spellEnd"/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, se realizan campañas en todos los recintos penitenciarios de mujeres sobre la importancia de la asistencia ginecológica. </w:t>
      </w:r>
    </w:p>
    <w:p w14:paraId="12BFFC10" w14:textId="77777777" w:rsidR="0015772C" w:rsidRPr="008B4755" w:rsidRDefault="0015772C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6A359AA5" w14:textId="77777777" w:rsidR="006C6CC6" w:rsidRPr="008B4755" w:rsidRDefault="00CD2427" w:rsidP="006C6CC6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Cuando</w:t>
      </w:r>
      <w:r w:rsidR="006C6CC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una mujer privada de libertad s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e encuentra en estado de gestación, el médico del recinto penitenciario gestiona con el centro de salud </w:t>
      </w:r>
      <w:r w:rsidR="004A184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para garantizar los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controles prenatales y post natal</w:t>
      </w:r>
      <w:r w:rsidR="004A184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para la atención por el especialista correspondiente y posterior parto. </w:t>
      </w:r>
      <w:r w:rsidR="004A184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Finalmente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, </w:t>
      </w:r>
      <w:r w:rsidR="004A184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se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emite</w:t>
      </w:r>
      <w:r w:rsidR="004A184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n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informes médicos para gestion</w:t>
      </w:r>
      <w:r w:rsidR="004A184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ar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las salidas médicas</w:t>
      </w:r>
      <w:r w:rsidR="004A184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por el área de asistencia legal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, además de hacerse conocer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lastRenderedPageBreak/>
        <w:t>al juez de la causa la gestación para que determine lo que corresponda.</w:t>
      </w:r>
      <w:r w:rsidR="006C6CC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Se registraron 45 mujeres embarazadas recluidas en gestión 2018; 123 mujeres  el 2019; 15 mujeres el 2020;  30 mujeres el  2021, y  20 mujeres en la presente gestión.</w:t>
      </w:r>
    </w:p>
    <w:p w14:paraId="257AABEC" w14:textId="77777777" w:rsidR="006C6CC6" w:rsidRPr="008B4755" w:rsidRDefault="006C6CC6" w:rsidP="006C6CC6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6E223980" w14:textId="77777777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  <w:u w:val="single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En cumplimiento al Código Niña, Niño y Adolescente, </w:t>
      </w:r>
      <w:r w:rsidR="006C6CC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se dispone de manera expresa que só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lo en centros penitenciarios de mujeres pueden permanecer con ellas sus hijos de 0 a 6 años</w:t>
      </w:r>
      <w:r w:rsidR="006C6CC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. P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ara ello, la Dirección del Establecimiento y trabajo social coordina con la Defensoría de la Niñez y Adolescencia supervisa el cumplimiento de esta disposición. </w:t>
      </w:r>
      <w:r w:rsidR="00DF56B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También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se trabaja con la institución llamada por ley y familiares para su egreso y entrega a la familia ampliada.</w:t>
      </w:r>
    </w:p>
    <w:p w14:paraId="3204C941" w14:textId="77777777" w:rsidR="0015772C" w:rsidRPr="008B4755" w:rsidRDefault="0015772C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  <w:u w:val="single"/>
        </w:rPr>
      </w:pPr>
    </w:p>
    <w:p w14:paraId="7CA98FDC" w14:textId="77777777" w:rsidR="009704D5" w:rsidRPr="008B4755" w:rsidRDefault="004308D2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La cantidad de niños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que viv</w:t>
      </w:r>
      <w:r w:rsidR="00DF56B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en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con sus ma</w:t>
      </w:r>
      <w:r w:rsidR="00DF56B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dres en recintos penitenciarios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al 2022 son 30 menores de edad: el 2021 fueron 68; el 2020 fueron 90; el 2019 fueron 133.</w:t>
      </w:r>
    </w:p>
    <w:p w14:paraId="1000F58B" w14:textId="77777777" w:rsidR="0015772C" w:rsidRPr="008B4755" w:rsidRDefault="0015772C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0FD88A79" w14:textId="77777777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Desde la gestión 2019, solamente existen </w:t>
      </w:r>
      <w:r w:rsidR="004308D2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niños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en recintos penitenciarios de mujeres, habiéndose realizado esfuerzos para que esta población no se encuentre en recintos penitenciarios de varones. </w:t>
      </w:r>
    </w:p>
    <w:p w14:paraId="0145078C" w14:textId="77777777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Para los </w:t>
      </w:r>
      <w:r w:rsidR="00DF56B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niños mayores a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6 años, la administración penitenciaria garantiza el derecho a visitar a sus madres, </w:t>
      </w:r>
      <w:r w:rsidR="00DF56B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con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medidas de bioseguridad correspondientes a su edad y las vacunas, para ello se </w:t>
      </w:r>
      <w:r w:rsidR="00DF56B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mejoró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la infraestructura de visitas </w:t>
      </w:r>
      <w:r w:rsidR="00DF56B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para lograr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un ambiente más familiar. </w:t>
      </w:r>
    </w:p>
    <w:p w14:paraId="503F3331" w14:textId="77777777" w:rsidR="0015772C" w:rsidRPr="008B4755" w:rsidRDefault="0015772C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239BB486" w14:textId="77777777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 xml:space="preserve">EDUCACIÓN  </w:t>
      </w:r>
    </w:p>
    <w:p w14:paraId="27692FD4" w14:textId="77777777" w:rsidR="004308D2" w:rsidRPr="008B4755" w:rsidRDefault="004308D2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</w:p>
    <w:p w14:paraId="095CA5DF" w14:textId="77777777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Para evitar el abandono escolar</w:t>
      </w:r>
      <w:r w:rsidR="00DF56B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, se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viene desarrollando diferentes programas:</w:t>
      </w:r>
    </w:p>
    <w:p w14:paraId="425404EC" w14:textId="77777777" w:rsidR="0015772C" w:rsidRPr="008B4755" w:rsidRDefault="0015772C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2C4DB252" w14:textId="77777777" w:rsidR="00AC7917" w:rsidRPr="008B4755" w:rsidRDefault="00AC7917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• </w:t>
      </w:r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>Bono Juancito Pinto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, consiste en la entrega de Bs 200 a estudiantes de educación regular y especial </w:t>
      </w:r>
      <w:r w:rsidR="00DF56B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 nivel nacional</w:t>
      </w:r>
      <w:r w:rsidR="004308D2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para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incentivar la matriculación, permanencia y culminación de los niños, niñas</w:t>
      </w:r>
      <w:r w:rsidR="00005A4C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y adolescentes </w:t>
      </w:r>
      <w:r w:rsidR="004308D2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(NNA) </w:t>
      </w:r>
      <w:r w:rsidR="00005A4C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en edad escolar </w:t>
      </w:r>
      <w:r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>(</w:t>
      </w:r>
      <w:r w:rsidR="00493D92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>ANEXO</w:t>
      </w:r>
      <w:r w:rsidR="006D6484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 xml:space="preserve"> 4</w:t>
      </w:r>
      <w:r w:rsidR="00005A4C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>).</w:t>
      </w:r>
    </w:p>
    <w:p w14:paraId="3BBEAC6F" w14:textId="77777777" w:rsidR="00AC7917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• </w:t>
      </w:r>
      <w:r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>Diplomas Gratuitos de Bachiller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; entrega</w:t>
      </w:r>
      <w:r w:rsidR="004308D2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dos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a estudiantes de unidades educativas públicas, privadas y de convenio del país, que concluyeron el sexto curso de secundaria, promoviendo</w:t>
      </w:r>
      <w:r w:rsidR="004308D2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la prosecución de estudios de bachilleres en educación superior y/o su incorporación al ámbito laboral.</w:t>
      </w:r>
    </w:p>
    <w:p w14:paraId="1CEA0474" w14:textId="77777777" w:rsidR="00AC7917" w:rsidRPr="008B4755" w:rsidRDefault="004308D2" w:rsidP="004308D2">
      <w:pPr>
        <w:pStyle w:val="Prrafodelista"/>
        <w:spacing w:after="0" w:line="240" w:lineRule="auto"/>
        <w:ind w:left="0"/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• </w:t>
      </w:r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 xml:space="preserve">Programa Nacional de </w:t>
      </w:r>
      <w:proofErr w:type="spellStart"/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>Post-alfabetización</w:t>
      </w:r>
      <w:proofErr w:type="spellEnd"/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 xml:space="preserve"> "Yo sí puedo seguir". </w:t>
      </w:r>
    </w:p>
    <w:p w14:paraId="58B99FB8" w14:textId="77777777" w:rsidR="00AC7917" w:rsidRPr="008B4755" w:rsidRDefault="004308D2" w:rsidP="004308D2">
      <w:pPr>
        <w:pStyle w:val="Prrafodelista"/>
        <w:spacing w:after="0" w:line="240" w:lineRule="auto"/>
        <w:ind w:left="0"/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• </w:t>
      </w:r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>Centros de Apoyo Integral Pedagógico - Aulas Hospitalarias (</w:t>
      </w:r>
      <w:proofErr w:type="spellStart"/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>Caip</w:t>
      </w:r>
      <w:proofErr w:type="spellEnd"/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 xml:space="preserve"> - AH)</w:t>
      </w:r>
    </w:p>
    <w:p w14:paraId="64313DEB" w14:textId="77777777" w:rsidR="009704D5" w:rsidRPr="008B4755" w:rsidRDefault="004308D2" w:rsidP="004308D2">
      <w:pPr>
        <w:pStyle w:val="Prrafodelista"/>
        <w:spacing w:after="0" w:line="240" w:lineRule="auto"/>
        <w:ind w:left="0"/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• </w:t>
      </w:r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>Centros de Apoyo Integral Pedagógicos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>: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brinda apoyo pedagógico a 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>hijos en edad escolar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de personas privadas de libertad. Se cuenta con dieciséis (16) 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>centros en todo el país. E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</w:rPr>
        <w:t>n la gestión 2019 se atendió 1.751 estudiantes de los cuales 899 son mujeres (niñas y adolescentes).</w:t>
      </w:r>
    </w:p>
    <w:p w14:paraId="502145AC" w14:textId="77777777" w:rsidR="009704D5" w:rsidRPr="008B4755" w:rsidRDefault="004308D2" w:rsidP="004308D2">
      <w:pPr>
        <w:pStyle w:val="Prrafodelista"/>
        <w:spacing w:after="0" w:line="240" w:lineRule="auto"/>
        <w:ind w:left="0"/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• </w:t>
      </w:r>
      <w:r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>Programa de Atención I</w:t>
      </w:r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>ntegral Educativa en Escuelas de Frontera, Liberadoras y de Riberas de Rí</w:t>
      </w:r>
      <w:r w:rsidR="00AC791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>o.</w:t>
      </w:r>
    </w:p>
    <w:p w14:paraId="277AC781" w14:textId="77777777" w:rsidR="00AC7917" w:rsidRPr="008B4755" w:rsidRDefault="004308D2" w:rsidP="004308D2">
      <w:pPr>
        <w:pStyle w:val="Prrafodelista"/>
        <w:spacing w:after="0" w:line="240" w:lineRule="auto"/>
        <w:ind w:left="0"/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• </w:t>
      </w:r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>Programa Bachillerato Modular Multigrado</w:t>
      </w:r>
      <w:r w:rsidR="00AC791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>.</w:t>
      </w:r>
    </w:p>
    <w:p w14:paraId="2C44688C" w14:textId="77777777" w:rsidR="00AC7917" w:rsidRPr="008B4755" w:rsidRDefault="004308D2" w:rsidP="004308D2">
      <w:pPr>
        <w:pStyle w:val="Prrafodelista"/>
        <w:spacing w:after="0" w:line="240" w:lineRule="auto"/>
        <w:ind w:left="0"/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• </w:t>
      </w:r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>Centro Plurinacional de Educación Alternativa a Distancia</w:t>
      </w:r>
      <w:r w:rsidR="00AC791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>.</w:t>
      </w:r>
    </w:p>
    <w:p w14:paraId="576B7DAD" w14:textId="77777777" w:rsidR="009704D5" w:rsidRPr="008B4755" w:rsidRDefault="004308D2" w:rsidP="004308D2">
      <w:pPr>
        <w:pStyle w:val="Prrafodelista"/>
        <w:spacing w:after="0" w:line="240" w:lineRule="auto"/>
        <w:ind w:left="0"/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• </w:t>
      </w:r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 xml:space="preserve">Programa de Educación </w:t>
      </w:r>
      <w:proofErr w:type="spellStart"/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>Sociocomunitaria</w:t>
      </w:r>
      <w:proofErr w:type="spellEnd"/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 xml:space="preserve"> en Casa para Personas con Discapacidad Grave y Muy Grave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</w:rPr>
        <w:t>.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</w:t>
      </w:r>
    </w:p>
    <w:p w14:paraId="51C1463D" w14:textId="77777777" w:rsidR="009704D5" w:rsidRPr="008B4755" w:rsidRDefault="004308D2" w:rsidP="004308D2">
      <w:pPr>
        <w:pStyle w:val="Prrafodelista"/>
        <w:spacing w:after="0" w:line="240" w:lineRule="auto"/>
        <w:ind w:left="0"/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• </w:t>
      </w:r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>Sistema Nacional de Certificación de Competencias</w:t>
      </w:r>
      <w:r w:rsidR="00AC791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>.</w:t>
      </w:r>
    </w:p>
    <w:p w14:paraId="7EB07DAE" w14:textId="77777777" w:rsidR="009704D5" w:rsidRPr="008B4755" w:rsidRDefault="004308D2" w:rsidP="004308D2">
      <w:pPr>
        <w:pStyle w:val="Prrafodelista"/>
        <w:spacing w:after="0" w:line="240" w:lineRule="auto"/>
        <w:ind w:left="0"/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•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</w:rPr>
        <w:t>Teleeducación y radio educación</w:t>
      </w:r>
      <w:r w:rsidR="00416B3B" w:rsidRPr="008B4755">
        <w:rPr>
          <w:rFonts w:ascii="Baskerville Old Face" w:eastAsia="Libre Baskerville" w:hAnsi="Baskerville Old Face" w:cs="Libre Baskerville"/>
          <w:color w:val="000000" w:themeColor="text1"/>
        </w:rPr>
        <w:t>.</w:t>
      </w:r>
    </w:p>
    <w:p w14:paraId="53D26F26" w14:textId="77777777" w:rsidR="00416B3B" w:rsidRPr="008B4755" w:rsidRDefault="00C8697F" w:rsidP="004308D2">
      <w:pPr>
        <w:pStyle w:val="Prrafodelista"/>
        <w:spacing w:after="0" w:line="240" w:lineRule="auto"/>
        <w:ind w:left="0"/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>• E</w:t>
      </w:r>
      <w:r w:rsidR="00416B3B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n tiempos de pandemia y postpandemia, 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se </w:t>
      </w:r>
      <w:r w:rsidR="00080A38" w:rsidRPr="008B4755">
        <w:rPr>
          <w:rFonts w:ascii="Baskerville Old Face" w:eastAsia="Libre Baskerville" w:hAnsi="Baskerville Old Face" w:cs="Libre Baskerville"/>
          <w:color w:val="000000" w:themeColor="text1"/>
        </w:rPr>
        <w:t>imprimieron</w:t>
      </w:r>
      <w:r w:rsidR="00416B3B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13.648.954 textos escolares, que fueron entregados a 2.671,401 estudiantes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</w:rPr>
        <w:t>, de los cuales 1.450.667 (48.9%) corresponde a estudiantes mujeres; con un costo total de 93.011.919.05 bs.</w:t>
      </w:r>
    </w:p>
    <w:p w14:paraId="4AFEF738" w14:textId="77777777" w:rsidR="009704D5" w:rsidRPr="008B4755" w:rsidRDefault="00C8697F" w:rsidP="00C8697F">
      <w:pPr>
        <w:pStyle w:val="Prrafodelista"/>
        <w:spacing w:after="0" w:line="240" w:lineRule="auto"/>
        <w:ind w:left="0"/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• </w:t>
      </w:r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>Educación en contextos de encierro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</w:rPr>
        <w:t>, a la fecha 11722 beneficiarias en las últimas tres gestiones.</w:t>
      </w:r>
    </w:p>
    <w:p w14:paraId="325F0732" w14:textId="77777777" w:rsidR="009704D5" w:rsidRPr="008B4755" w:rsidRDefault="00C8697F" w:rsidP="00C8697F">
      <w:pPr>
        <w:pStyle w:val="Prrafodelista"/>
        <w:spacing w:after="0" w:line="240" w:lineRule="auto"/>
        <w:ind w:left="0"/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• </w:t>
      </w:r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>Educación para mujeres trabajadoras del hogar</w:t>
      </w:r>
    </w:p>
    <w:p w14:paraId="02A3D991" w14:textId="77777777" w:rsidR="0015772C" w:rsidRPr="008B4755" w:rsidRDefault="0015772C" w:rsidP="00080A38">
      <w:pPr>
        <w:pStyle w:val="Prrafodelista"/>
        <w:spacing w:after="0" w:line="240" w:lineRule="auto"/>
        <w:ind w:left="0"/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</w:p>
    <w:p w14:paraId="62DE3F54" w14:textId="77777777" w:rsidR="00AC7917" w:rsidRPr="008B4755" w:rsidRDefault="00080A38" w:rsidP="00AC7917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lastRenderedPageBreak/>
        <w:t>E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n el ámbito de la ciencia, tecnología, ingeniería y matemática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,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además de los avances reportados desde MDP,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el ME realizó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Olimpiadas Científicas Plurinacional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es en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la gestión 2021, con actividades específicas denominadas “Niña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s en la Ciencia”. Además,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se viene implementado en las universidades, institutos técnicos tecnológicos y educación alternativa, carreras alternativas a las comunes para mujeres como ser: Video Juegos, Aeronáutica, Ing. de Transporte y Viabilidad, sistemas computacionales, sistemas informáticos, fisioterapia, gestión municipal, mecatrónica, mecánica industrial, arbitraje deportivo, Guarda de Parques, electrónica, electrotécnica, sistema agroforestal</w:t>
      </w:r>
      <w:r w:rsidR="006D6484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.</w:t>
      </w:r>
    </w:p>
    <w:p w14:paraId="03306771" w14:textId="77777777" w:rsidR="0015772C" w:rsidRPr="008B4755" w:rsidRDefault="0015772C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72FD1012" w14:textId="77777777" w:rsidR="009704D5" w:rsidRPr="008B4755" w:rsidRDefault="00080A38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P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ara superar la brecha rural-urbana en la educación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, s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e realiza la formación de maestros con pertinencia cultural y lingüística, la construcción e implementación de los currículos regionalizados, a la fecha 26 construidos y en proceso de implementación.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Asimismo, se crea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ron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los Institutos de Lenguas y Culturas por cada Nación y Pueblo y se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implement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ó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el Programa Nidos Lingüísticos, en diferentes comunidades como un espacio transmisión de conocimientos.</w:t>
      </w:r>
    </w:p>
    <w:p w14:paraId="715E8151" w14:textId="77777777" w:rsidR="00080A38" w:rsidRPr="008B4755" w:rsidRDefault="00080A38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</w:p>
    <w:p w14:paraId="5193FE3B" w14:textId="40C8B33E" w:rsidR="009704D5" w:rsidRPr="008B4755" w:rsidRDefault="00080A38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C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on el propósito de promover y fortalecer la formación superior de estudiantes Indígena Originario Campesino y </w:t>
      </w:r>
      <w:proofErr w:type="spellStart"/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Afrobolivianos</w:t>
      </w:r>
      <w:proofErr w:type="spellEnd"/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,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el ME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incorpora la modalidad “B” de ingreso directo a las ESFM dirigido a bachilleres del Sistema Educativo Plurinacional pertenecientes a alguna Nación o Pueblo Indígena Originario Campesino, Comunidades Interculturales y </w:t>
      </w:r>
      <w:proofErr w:type="spellStart"/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Afroboliviano</w:t>
      </w:r>
      <w:proofErr w:type="spellEnd"/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. Para esta modalidad, se establece el 20% del total de cupos de cada una de las especialidades ofertadas en las ESFM y sus Unidades Académicas para bachilleres con pertenencia a las Naciones y Pueblos Indígena Originarios</w:t>
      </w:r>
      <w:r w:rsidR="00FC105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, y asegurando la equidad de hombres y mujeres </w:t>
      </w:r>
      <w:r w:rsidR="00FC1058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>(A</w:t>
      </w:r>
      <w:r w:rsidR="006D6484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 xml:space="preserve">NEXO </w:t>
      </w:r>
      <w:r w:rsidR="008B5A02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>5</w:t>
      </w:r>
      <w:r w:rsidR="00FC1058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>).</w:t>
      </w:r>
      <w:r w:rsidR="00FC105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="006D6484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El impacto mayor se puede ver </w:t>
      </w:r>
      <w:r w:rsidR="00FC1058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en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que hay maestras de las mismas comunidades que conocen la realidad, los saberes y conocimientos y enseñan con pertinencia cultural y lingüística.</w:t>
      </w:r>
    </w:p>
    <w:p w14:paraId="358CF660" w14:textId="77777777" w:rsidR="0015772C" w:rsidRPr="008B4755" w:rsidRDefault="0015772C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7BD48BA6" w14:textId="77777777" w:rsidR="009704D5" w:rsidRPr="008B4755" w:rsidRDefault="00CD2427" w:rsidP="00AC7917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La Ley </w:t>
      </w:r>
      <w:r w:rsidR="00AC7917" w:rsidRPr="008B4755">
        <w:rPr>
          <w:rFonts w:ascii="Baskerville Old Face" w:hAnsi="Baskerville Old Face" w:cs="Arial"/>
          <w:color w:val="000000" w:themeColor="text1"/>
          <w:sz w:val="22"/>
          <w:szCs w:val="22"/>
          <w:shd w:val="clear" w:color="auto" w:fill="FFFFFF"/>
        </w:rPr>
        <w:t>N°70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de Educación Avelino Siñani – Elizardo Pérez y el modelo educativo socio comunitario productivo tiene entre sus bases y fines la educación </w:t>
      </w:r>
      <w:proofErr w:type="spellStart"/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intracultural</w:t>
      </w:r>
      <w:proofErr w:type="spellEnd"/>
      <w:r w:rsidR="00AC791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,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intercultural y plurilingüe. En su cumplimiento, se logra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ron t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res niveles de concreción curricular, la primera es el currículo base y la segunda es el currículo regionalizado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(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de carácter </w:t>
      </w:r>
      <w:proofErr w:type="spellStart"/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intracultural</w:t>
      </w:r>
      <w:proofErr w:type="spellEnd"/>
      <w:r w:rsidR="00AC791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)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y, en su complementariedad, garantizan la unidad e integridad del Sistema Educativo Plurinacional, así como el respeto a la diversidad cultural y lingüística de Bolivia</w:t>
      </w:r>
      <w:r w:rsidR="00416B3B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. S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e están implementando 26 currículos en armonía con el currículo base nacional, esto permite, reafirmar, consolidar y desarrollar la identidad cultural propia, valores e historias y lengua indígena originaria propia de cada Nación y Pueblo Indígena Originario y </w:t>
      </w:r>
      <w:proofErr w:type="spellStart"/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Afroboliviano</w:t>
      </w:r>
      <w:proofErr w:type="spellEnd"/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.</w:t>
      </w:r>
    </w:p>
    <w:p w14:paraId="23FE6A26" w14:textId="77777777" w:rsidR="00493D92" w:rsidRPr="008B4755" w:rsidRDefault="00493D92" w:rsidP="00AC7917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723AFD9B" w14:textId="77777777" w:rsidR="009704D5" w:rsidRPr="008B4755" w:rsidRDefault="00AC7917" w:rsidP="00AC7917">
      <w:pPr>
        <w:pStyle w:val="Prrafodelista"/>
        <w:spacing w:after="0" w:line="240" w:lineRule="auto"/>
        <w:ind w:left="0"/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>S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e viene desarrollando el “Programa de Nidos Bilingües”, que son espacios de encuentros intergeneracional donde las abuelas, madres, tías u otros miembros de la comunidad transmiten la lengua y la cultura a las niñas y niños, se tiene 4.596 niñas y niños beneficiados con este programa pertenecientes a 34 pueblos indígenas y </w:t>
      </w:r>
      <w:proofErr w:type="spellStart"/>
      <w:r w:rsidR="00CD2427" w:rsidRPr="008B4755">
        <w:rPr>
          <w:rFonts w:ascii="Baskerville Old Face" w:eastAsia="Libre Baskerville" w:hAnsi="Baskerville Old Face" w:cs="Libre Baskerville"/>
          <w:color w:val="000000" w:themeColor="text1"/>
        </w:rPr>
        <w:t>afrobolivianos</w:t>
      </w:r>
      <w:proofErr w:type="spellEnd"/>
      <w:r w:rsidR="00CD2427" w:rsidRPr="008B4755">
        <w:rPr>
          <w:rFonts w:ascii="Baskerville Old Face" w:eastAsia="Libre Baskerville" w:hAnsi="Baskerville Old Face" w:cs="Libre Baskerville"/>
          <w:color w:val="000000" w:themeColor="text1"/>
        </w:rPr>
        <w:t>.</w:t>
      </w:r>
    </w:p>
    <w:p w14:paraId="5C20204A" w14:textId="77777777" w:rsidR="0015772C" w:rsidRPr="008B4755" w:rsidRDefault="0015772C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</w:p>
    <w:p w14:paraId="57838FD2" w14:textId="77777777" w:rsidR="00416B3B" w:rsidRPr="008B4755" w:rsidRDefault="00AC7917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En el marco de los </w:t>
      </w:r>
      <w:r w:rsidR="00416B3B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programas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descritos anteriormente</w:t>
      </w:r>
      <w:r w:rsidR="00416B3B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que aseguran el sistema educativo en el ámbito rural, donde las mujeres y los pueblos indígenas tienen asegurado el derecho a la educación. Adicionalmente se mencionan otras medidas implementadas:</w:t>
      </w:r>
    </w:p>
    <w:p w14:paraId="6D315C6E" w14:textId="77777777" w:rsidR="0015772C" w:rsidRPr="008B4755" w:rsidRDefault="0015772C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19B3CC71" w14:textId="77777777" w:rsidR="009704D5" w:rsidRPr="008B4755" w:rsidRDefault="00CD2427" w:rsidP="006D6484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>Creación de Institutos Técnicos Tecnológicos en zonas intermedias y rurales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: 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>38 Institutos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creados en área rural entre gestión 2012-2022.</w:t>
      </w:r>
    </w:p>
    <w:p w14:paraId="21B6D4DB" w14:textId="77777777" w:rsidR="009704D5" w:rsidRPr="008B4755" w:rsidRDefault="00CD2427" w:rsidP="006D6484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>Creación de tres universidades indígenas que brindan educación a hombres y mujeres indígenas de área rural, estos se encuentran e</w:t>
      </w:r>
      <w:r w:rsidR="00416B3B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n el Pueblo Guaraní, </w:t>
      </w:r>
      <w:proofErr w:type="spellStart"/>
      <w:r w:rsidR="00416B3B" w:rsidRPr="008B4755">
        <w:rPr>
          <w:rFonts w:ascii="Baskerville Old Face" w:eastAsia="Libre Baskerville" w:hAnsi="Baskerville Old Face" w:cs="Libre Baskerville"/>
          <w:color w:val="000000" w:themeColor="text1"/>
        </w:rPr>
        <w:t>Aymara</w:t>
      </w:r>
      <w:proofErr w:type="spellEnd"/>
      <w:r w:rsidR="00416B3B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y Q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>uechua.</w:t>
      </w:r>
    </w:p>
    <w:p w14:paraId="7E10AC2C" w14:textId="77777777" w:rsidR="009704D5" w:rsidRPr="008B4755" w:rsidRDefault="00CD2427" w:rsidP="006D6484">
      <w:pPr>
        <w:pStyle w:val="Prrafodelista"/>
        <w:numPr>
          <w:ilvl w:val="0"/>
          <w:numId w:val="13"/>
        </w:numPr>
        <w:spacing w:after="0" w:line="240" w:lineRule="auto"/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lastRenderedPageBreak/>
        <w:t xml:space="preserve">Creación de Institutos de Lenguas y Culturas por cada Nación y Pueblo Indígena o </w:t>
      </w:r>
      <w:proofErr w:type="spellStart"/>
      <w:r w:rsidRPr="008B4755">
        <w:rPr>
          <w:rFonts w:ascii="Baskerville Old Face" w:eastAsia="Libre Baskerville" w:hAnsi="Baskerville Old Face" w:cs="Libre Baskerville"/>
          <w:color w:val="000000" w:themeColor="text1"/>
        </w:rPr>
        <w:t>Afroboliviano</w:t>
      </w:r>
      <w:proofErr w:type="spellEnd"/>
      <w:r w:rsidR="00AC7917" w:rsidRPr="008B4755">
        <w:rPr>
          <w:rFonts w:ascii="Baskerville Old Face" w:eastAsia="Libre Baskerville" w:hAnsi="Baskerville Old Face" w:cs="Libre Baskerville"/>
          <w:color w:val="000000" w:themeColor="text1"/>
        </w:rPr>
        <w:t>: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34 institutos creados que funcionan con </w:t>
      </w:r>
      <w:proofErr w:type="spellStart"/>
      <w:r w:rsidRPr="008B4755">
        <w:rPr>
          <w:rFonts w:ascii="Baskerville Old Face" w:eastAsia="Libre Baskerville" w:hAnsi="Baskerville Old Face" w:cs="Libre Baskerville"/>
          <w:color w:val="000000" w:themeColor="text1"/>
        </w:rPr>
        <w:t>item</w:t>
      </w:r>
      <w:proofErr w:type="spellEnd"/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del TGN</w:t>
      </w:r>
    </w:p>
    <w:p w14:paraId="60AA1349" w14:textId="77777777" w:rsidR="00196526" w:rsidRPr="008B4755" w:rsidRDefault="00196526" w:rsidP="0015772C">
      <w:pPr>
        <w:jc w:val="both"/>
        <w:rPr>
          <w:rFonts w:ascii="Baskerville Old Face" w:eastAsia="Libre Baskerville" w:hAnsi="Baskerville Old Face" w:cs="Libre Baskerville"/>
          <w:strike/>
          <w:color w:val="000000" w:themeColor="text1"/>
          <w:sz w:val="22"/>
          <w:szCs w:val="22"/>
        </w:rPr>
      </w:pPr>
    </w:p>
    <w:p w14:paraId="77B2C8BC" w14:textId="77777777" w:rsidR="00416B3B" w:rsidRPr="008B4755" w:rsidRDefault="00CD2427" w:rsidP="00AC7917">
      <w:pPr>
        <w:pStyle w:val="Prrafodelista"/>
        <w:spacing w:after="0" w:line="240" w:lineRule="auto"/>
        <w:ind w:left="0"/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Se cuenta con Centros de Educación Alternativa que brindan educación 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</w:rPr>
        <w:t>a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personas mayores que por alguna razón no concluyeron la educación regular.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</w:t>
      </w:r>
      <w:r w:rsidR="00416B3B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Adicionalmente se cuenta con acciones positivas en una diversidad de Programas del sistema educativo plurinacional que ya fueron 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</w:rPr>
        <w:t>expuestas</w:t>
      </w:r>
      <w:r w:rsidR="00416B3B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. </w:t>
      </w:r>
    </w:p>
    <w:p w14:paraId="20CBBFBF" w14:textId="77777777" w:rsidR="009704D5" w:rsidRPr="008B4755" w:rsidRDefault="009704D5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</w:p>
    <w:p w14:paraId="4387C825" w14:textId="275C5104" w:rsidR="006D6484" w:rsidRPr="008B4755" w:rsidRDefault="006D6484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Respecto a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medidas especiales de carácter temporal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, éstas incorporan a todos los grupos desfavorecidos de mujeres.</w:t>
      </w:r>
      <w:r w:rsidR="00CD2427"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 xml:space="preserve">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La Resolución Ministerial 001 </w:t>
      </w:r>
      <w:r w:rsidR="00650ED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que se emite cada gestión escolar,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garantiza el traslado a otras unidades educativas de estudiantes por cambio de domicilio, situación de violencia física, psicológica o sexual, acoso escolar, víctimas de feminicidio hijos e hijas de </w:t>
      </w:r>
      <w:r w:rsidR="00650ED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madres y/o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padres privados de libertad, en desventaja social y vulnerabilidad, </w:t>
      </w:r>
      <w:r w:rsidR="00650ED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en la gestión 2022,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a la fecha se han gestionado y viabilizado el traslado de 104 estudiantes hijos de mujeres en situación d</w:t>
      </w:r>
      <w:r w:rsidR="00650ED6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e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violencia.</w:t>
      </w:r>
    </w:p>
    <w:p w14:paraId="4B161167" w14:textId="77777777" w:rsidR="00196526" w:rsidRPr="008B4755" w:rsidRDefault="00196526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  <w:highlight w:val="yellow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  <w:highlight w:val="yellow"/>
        </w:rPr>
        <w:t xml:space="preserve"> </w:t>
      </w:r>
    </w:p>
    <w:p w14:paraId="28A66DB8" w14:textId="77777777" w:rsidR="00AC7917" w:rsidRPr="008B4755" w:rsidRDefault="00AC7917" w:rsidP="00AC7917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Respecto a 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la laicidad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,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e</w:t>
      </w:r>
      <w:r w:rsidR="00BC1408" w:rsidRPr="008B4755">
        <w:rPr>
          <w:rFonts w:ascii="Baskerville Old Face" w:eastAsia="Cambria" w:hAnsi="Baskerville Old Face" w:cs="Cambria"/>
          <w:bCs/>
          <w:color w:val="000000" w:themeColor="text1"/>
          <w:sz w:val="22"/>
          <w:szCs w:val="22"/>
        </w:rPr>
        <w:t xml:space="preserve">l </w:t>
      </w:r>
      <w:r w:rsidRPr="008B4755">
        <w:rPr>
          <w:rFonts w:ascii="Baskerville Old Face" w:eastAsia="Cambria" w:hAnsi="Baskerville Old Face" w:cs="Cambria"/>
          <w:bCs/>
          <w:color w:val="000000" w:themeColor="text1"/>
          <w:sz w:val="22"/>
          <w:szCs w:val="22"/>
        </w:rPr>
        <w:t>ME</w:t>
      </w:r>
      <w:r w:rsidR="00BC1408" w:rsidRPr="008B4755">
        <w:rPr>
          <w:rFonts w:ascii="Baskerville Old Face" w:eastAsia="Cambria" w:hAnsi="Baskerville Old Face" w:cs="Cambria"/>
          <w:bCs/>
          <w:color w:val="000000" w:themeColor="text1"/>
          <w:sz w:val="22"/>
          <w:szCs w:val="22"/>
        </w:rPr>
        <w:t xml:space="preserve"> garantiza el enfoque de laicidad establecida en el Art. 3 de la Ley </w:t>
      </w:r>
      <w:r w:rsidRPr="008B4755">
        <w:rPr>
          <w:rFonts w:ascii="Baskerville Old Face" w:hAnsi="Baskerville Old Face" w:cs="Arial"/>
          <w:color w:val="000000" w:themeColor="text1"/>
          <w:sz w:val="22"/>
          <w:szCs w:val="22"/>
          <w:shd w:val="clear" w:color="auto" w:fill="FFFFFF"/>
        </w:rPr>
        <w:t>N°70</w:t>
      </w:r>
      <w:r w:rsidR="00BC1408" w:rsidRPr="008B4755">
        <w:rPr>
          <w:rFonts w:ascii="Baskerville Old Face" w:eastAsia="Cambria" w:hAnsi="Baskerville Old Face" w:cs="Cambria"/>
          <w:bCs/>
          <w:color w:val="000000" w:themeColor="text1"/>
          <w:sz w:val="22"/>
          <w:szCs w:val="22"/>
        </w:rPr>
        <w:t xml:space="preserve">, en la que se plantean los enfoques de descolonización, despatriarcalización, inclusión, intra e interculturalidad a través de los contenidos curriculares que desarrollan </w:t>
      </w:r>
      <w:r w:rsidRPr="008B4755">
        <w:rPr>
          <w:rFonts w:ascii="Baskerville Old Face" w:eastAsia="Cambria" w:hAnsi="Baskerville Old Face" w:cs="Cambria"/>
          <w:bCs/>
          <w:color w:val="000000" w:themeColor="text1"/>
          <w:sz w:val="22"/>
          <w:szCs w:val="22"/>
        </w:rPr>
        <w:t xml:space="preserve">los </w:t>
      </w:r>
      <w:r w:rsidR="00BC1408" w:rsidRPr="008B4755">
        <w:rPr>
          <w:rFonts w:ascii="Baskerville Old Face" w:eastAsia="Cambria" w:hAnsi="Baskerville Old Face" w:cs="Cambria"/>
          <w:bCs/>
          <w:color w:val="000000" w:themeColor="text1"/>
          <w:sz w:val="22"/>
          <w:szCs w:val="22"/>
        </w:rPr>
        <w:t>estudiantes en el área de saberes y conocimientos de: Valore</w:t>
      </w:r>
      <w:r w:rsidRPr="008B4755">
        <w:rPr>
          <w:rFonts w:ascii="Baskerville Old Face" w:eastAsia="Cambria" w:hAnsi="Baskerville Old Face" w:cs="Cambria"/>
          <w:bCs/>
          <w:color w:val="000000" w:themeColor="text1"/>
          <w:sz w:val="22"/>
          <w:szCs w:val="22"/>
        </w:rPr>
        <w:t xml:space="preserve">s Espiritualidades y Religiones, 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fomentando el respeto y la convivencia mutua entre las personas con diversas opiniones religiosas, sin imposición dogmática y propiciando el diálogo interreligioso.</w:t>
      </w:r>
    </w:p>
    <w:p w14:paraId="13CBE265" w14:textId="77777777" w:rsidR="00BC1408" w:rsidRPr="008B4755" w:rsidRDefault="00BC1408" w:rsidP="00BC1408">
      <w:pPr>
        <w:jc w:val="both"/>
        <w:rPr>
          <w:rFonts w:ascii="Baskerville Old Face" w:eastAsia="Cambria" w:hAnsi="Baskerville Old Face" w:cs="Cambria"/>
          <w:bCs/>
          <w:color w:val="000000" w:themeColor="text1"/>
          <w:sz w:val="22"/>
          <w:szCs w:val="22"/>
        </w:rPr>
      </w:pPr>
    </w:p>
    <w:p w14:paraId="0FB8F929" w14:textId="77777777" w:rsidR="00BC1408" w:rsidRPr="008B4755" w:rsidRDefault="00BC1408" w:rsidP="00BC1408">
      <w:pPr>
        <w:jc w:val="both"/>
        <w:rPr>
          <w:rFonts w:ascii="Baskerville Old Face" w:eastAsia="Cambria" w:hAnsi="Baskerville Old Face" w:cs="Cambria"/>
          <w:bCs/>
          <w:color w:val="000000" w:themeColor="text1"/>
          <w:sz w:val="22"/>
          <w:szCs w:val="22"/>
        </w:rPr>
      </w:pPr>
      <w:r w:rsidRPr="008B4755">
        <w:rPr>
          <w:rFonts w:ascii="Baskerville Old Face" w:eastAsia="Cambria" w:hAnsi="Baskerville Old Face" w:cs="Cambria"/>
          <w:bCs/>
          <w:color w:val="000000" w:themeColor="text1"/>
          <w:sz w:val="22"/>
          <w:szCs w:val="22"/>
        </w:rPr>
        <w:t xml:space="preserve">En esta área, a diferencia de anteriores contenidos, ahora, en el actual Modelo Educativo se desarrollan los valores de interrelación con la Madre Tierra, valores </w:t>
      </w:r>
      <w:proofErr w:type="spellStart"/>
      <w:r w:rsidRPr="008B4755">
        <w:rPr>
          <w:rFonts w:ascii="Baskerville Old Face" w:eastAsia="Cambria" w:hAnsi="Baskerville Old Face" w:cs="Cambria"/>
          <w:bCs/>
          <w:color w:val="000000" w:themeColor="text1"/>
          <w:sz w:val="22"/>
          <w:szCs w:val="22"/>
        </w:rPr>
        <w:t>sociocomunitarios</w:t>
      </w:r>
      <w:proofErr w:type="spellEnd"/>
      <w:r w:rsidRPr="008B4755">
        <w:rPr>
          <w:rFonts w:ascii="Baskerville Old Face" w:eastAsia="Cambria" w:hAnsi="Baskerville Old Face" w:cs="Cambria"/>
          <w:bCs/>
          <w:color w:val="000000" w:themeColor="text1"/>
          <w:sz w:val="22"/>
          <w:szCs w:val="22"/>
        </w:rPr>
        <w:t>, cosmovisión de los pueblos, rituales de agradecimiento a la producción, principios éticos morales constitucionales.</w:t>
      </w:r>
    </w:p>
    <w:p w14:paraId="6F6F8083" w14:textId="77777777" w:rsidR="00196526" w:rsidRPr="008B4755" w:rsidRDefault="00196526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</w:p>
    <w:p w14:paraId="23A21CC6" w14:textId="77777777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  <w:t>EMPODERAMIENTO ECONÓMICO</w:t>
      </w:r>
    </w:p>
    <w:p w14:paraId="1D36A316" w14:textId="77777777" w:rsidR="00493D92" w:rsidRPr="008B4755" w:rsidRDefault="00493D92" w:rsidP="0015772C">
      <w:pPr>
        <w:jc w:val="both"/>
        <w:rPr>
          <w:rFonts w:ascii="Baskerville Old Face" w:eastAsia="Libre Baskerville" w:hAnsi="Baskerville Old Face" w:cs="Libre Baskerville"/>
          <w:b/>
          <w:color w:val="000000" w:themeColor="text1"/>
          <w:sz w:val="22"/>
          <w:szCs w:val="22"/>
        </w:rPr>
      </w:pPr>
    </w:p>
    <w:p w14:paraId="541B3D96" w14:textId="77777777" w:rsidR="00196526" w:rsidRPr="008B4755" w:rsidRDefault="00F973B5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El B</w:t>
      </w:r>
      <w:r w:rsidR="00CD242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anco de Desarrollo Productivo - BDP S.A.M., tiene 2 Productos Financieros: </w:t>
      </w:r>
    </w:p>
    <w:p w14:paraId="34167EFB" w14:textId="77777777" w:rsidR="00493D92" w:rsidRPr="008B4755" w:rsidRDefault="00493D92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5E1234B4" w14:textId="61B1B146" w:rsidR="009704D5" w:rsidRPr="008B4755" w:rsidRDefault="00CD2427" w:rsidP="00493D92">
      <w:pPr>
        <w:pStyle w:val="Prrafodelista"/>
        <w:numPr>
          <w:ilvl w:val="0"/>
          <w:numId w:val="14"/>
        </w:numPr>
        <w:jc w:val="both"/>
        <w:rPr>
          <w:rFonts w:ascii="Baskerville Old Face" w:eastAsia="Libre Baskerville" w:hAnsi="Baskerville Old Face" w:cs="Libre Baskerville"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b/>
          <w:color w:val="000000" w:themeColor="text1"/>
          <w:u w:val="single"/>
        </w:rPr>
        <w:t>PROGRAMA JEFA DE HOGAR</w:t>
      </w:r>
      <w:r w:rsidRPr="008B4755">
        <w:rPr>
          <w:rFonts w:ascii="Baskerville Old Face" w:eastAsia="Libre Baskerville" w:hAnsi="Baskerville Old Face" w:cs="Libre Baskerville"/>
          <w:b/>
          <w:color w:val="000000" w:themeColor="text1"/>
        </w:rPr>
        <w:t>: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Creado e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n mayo de </w:t>
      </w:r>
      <w:r w:rsidR="008B5A02" w:rsidRPr="008B4755">
        <w:rPr>
          <w:rFonts w:ascii="Baskerville Old Face" w:eastAsia="Libre Baskerville" w:hAnsi="Baskerville Old Face" w:cs="Libre Baskerville"/>
          <w:color w:val="000000" w:themeColor="text1"/>
        </w:rPr>
        <w:t>2017 impulsa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y fortalece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actividades productivas que son </w:t>
      </w:r>
      <w:r w:rsidR="005A3001" w:rsidRPr="008B4755">
        <w:rPr>
          <w:rFonts w:ascii="Baskerville Old Face" w:eastAsia="Libre Baskerville" w:hAnsi="Baskerville Old Face" w:cs="Libre Baskerville"/>
          <w:color w:val="000000" w:themeColor="text1"/>
        </w:rPr>
        <w:t>realizadas por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mujeres en todo el país, procurando la mejora de sus ingresos y bienestar familiar de las actividades de mujeres solteras, independientes y jefas de </w:t>
      </w:r>
      <w:r w:rsidR="005A3001" w:rsidRPr="008B4755">
        <w:rPr>
          <w:rFonts w:ascii="Baskerville Old Face" w:eastAsia="Libre Baskerville" w:hAnsi="Baskerville Old Face" w:cs="Libre Baskerville"/>
          <w:color w:val="000000" w:themeColor="text1"/>
        </w:rPr>
        <w:t>hogar</w:t>
      </w:r>
      <w:r w:rsidR="005A3001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>. (</w:t>
      </w:r>
      <w:r w:rsidR="00AC7917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>ANEXO</w:t>
      </w:r>
      <w:r w:rsidR="006D6484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 xml:space="preserve"> </w:t>
      </w:r>
      <w:r w:rsidR="008B5A02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>6)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</w:t>
      </w:r>
    </w:p>
    <w:p w14:paraId="7B7CCF34" w14:textId="77777777" w:rsidR="009704D5" w:rsidRPr="008B4755" w:rsidRDefault="009704D5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</w:p>
    <w:p w14:paraId="17CDE875" w14:textId="4D7BC1D7" w:rsidR="00AC7917" w:rsidRPr="008B4755" w:rsidRDefault="00CD2427" w:rsidP="001E14ED">
      <w:pPr>
        <w:pStyle w:val="Prrafodelista"/>
        <w:numPr>
          <w:ilvl w:val="0"/>
          <w:numId w:val="14"/>
        </w:numPr>
        <w:jc w:val="both"/>
        <w:rPr>
          <w:rFonts w:ascii="Baskerville Old Face" w:eastAsia="Libre Baskerville" w:hAnsi="Baskerville Old Face" w:cs="Libre Baskerville"/>
          <w:strike/>
          <w:color w:val="000000" w:themeColor="text1"/>
        </w:rPr>
      </w:pPr>
      <w:r w:rsidRPr="008B4755">
        <w:rPr>
          <w:rFonts w:ascii="Baskerville Old Face" w:eastAsia="Libre Baskerville" w:hAnsi="Baskerville Old Face" w:cs="Libre Baskerville"/>
          <w:b/>
          <w:color w:val="000000" w:themeColor="text1"/>
          <w:u w:val="single"/>
        </w:rPr>
        <w:t>FONDO PARA CAPITAL SEMILLA (FOCASE):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prom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</w:rPr>
        <w:t>ueve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la creación e implementación de nuevos emprendimientos productivos y de servicios que sean iniciativas individuales o asociativas de técnicos y profesionales, mediante el otorgamiento de financiamiento para la primera inversión de los mismos. Asimismo, 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</w:rPr>
        <w:t>apoya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la consolidación de micro y pequeñas unidades productivas de reciente puesta en marcha, que permita la superación de su etapa embrionaria, como también a micro y pequeños productores del sector agropecuario para emprender una nueva actividad productiva con fines de diversificación de la misma, a través del financiamiento de capital de inversión y operación, otorgados con criterios de fomento, equilibrados con sanas prácticas crediticias que preserven la sostenibilidad del FOCASE.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</w:t>
      </w:r>
      <w:r w:rsidR="00AC7917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>(ANEXO</w:t>
      </w:r>
      <w:r w:rsidR="006D6484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 xml:space="preserve"> </w:t>
      </w:r>
      <w:r w:rsidR="008B5A02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>7</w:t>
      </w:r>
      <w:r w:rsidR="00AC7917" w:rsidRPr="008B4755">
        <w:rPr>
          <w:rFonts w:ascii="Baskerville Old Face" w:eastAsia="Libre Baskerville" w:hAnsi="Baskerville Old Face" w:cs="Libre Baskerville"/>
          <w:b/>
          <w:bCs/>
          <w:i/>
          <w:iCs/>
          <w:color w:val="000000" w:themeColor="text1"/>
          <w:sz w:val="20"/>
          <w:szCs w:val="20"/>
        </w:rPr>
        <w:t>)</w:t>
      </w:r>
      <w:r w:rsidRPr="008B4755">
        <w:rPr>
          <w:rFonts w:ascii="Baskerville Old Face" w:eastAsia="Libre Baskerville" w:hAnsi="Baskerville Old Face" w:cs="Libre Baskerville"/>
          <w:color w:val="000000" w:themeColor="text1"/>
        </w:rPr>
        <w:t xml:space="preserve"> </w:t>
      </w:r>
    </w:p>
    <w:p w14:paraId="515B8C98" w14:textId="77777777" w:rsidR="009704D5" w:rsidRPr="008B4755" w:rsidRDefault="00CD2427" w:rsidP="0015772C">
      <w:pPr>
        <w:jc w:val="both"/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</w:pP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lastRenderedPageBreak/>
        <w:t xml:space="preserve">Adicionalmente, </w:t>
      </w:r>
      <w:r w:rsidR="00AC7917"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>mediante</w:t>
      </w:r>
      <w:r w:rsidRPr="008B4755">
        <w:rPr>
          <w:rFonts w:ascii="Baskerville Old Face" w:eastAsia="Libre Baskerville" w:hAnsi="Baskerville Old Face" w:cs="Libre Baskerville"/>
          <w:color w:val="000000" w:themeColor="text1"/>
          <w:sz w:val="22"/>
          <w:szCs w:val="22"/>
        </w:rPr>
        <w:t xml:space="preserve"> el proyecto BOL/125371 “Mitigando el impacto socioeconómico del COVID-19 sobre el empleo y los ingresos de mujeres trabajadoras por cuenta propia de la economía informal en Bolivia” financiado con recursos del Programa de Naciones Unidas para el Desarrollo PNUD y ejecutado por el Banco de Desarrollo Productivo – BDP-S.A.M, busca plantear  el proceso de cambio social planificado a través de los componentes básicos para lograr el impacto a largo plazo del objetivo general del proyecto así como plantear herramientas para la identificación de mujeres en situación de vulnerabilidad y estrategias para la reducción de las mismas a través de la implementación de habilidades duras y blandas que permitan fortalecer sus habilidades y conocimientos y mejorar su capacidad de resiliencia ante situaciones adversas, proporcionando servicios financieros y no financieros para el empoderamiento de las mujeres, bajo un diseño de teoría del cambio que permita trazar el camino para el cumplimiento del objetivo final.</w:t>
      </w:r>
    </w:p>
    <w:sectPr w:rsidR="009704D5" w:rsidRPr="008B4755" w:rsidSect="00493D92">
      <w:headerReference w:type="default" r:id="rId9"/>
      <w:footerReference w:type="default" r:id="rId10"/>
      <w:pgSz w:w="12240" w:h="15840" w:code="1"/>
      <w:pgMar w:top="1985" w:right="1701" w:bottom="1843" w:left="1701" w:header="708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6177D" w14:textId="77777777" w:rsidR="00CF4B1A" w:rsidRDefault="00CF4B1A" w:rsidP="005F518C">
      <w:r>
        <w:separator/>
      </w:r>
    </w:p>
  </w:endnote>
  <w:endnote w:type="continuationSeparator" w:id="0">
    <w:p w14:paraId="2BD61859" w14:textId="77777777" w:rsidR="00CF4B1A" w:rsidRDefault="00CF4B1A" w:rsidP="005F5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Libre Baskerville">
    <w:panose1 w:val="020B0604020202020204"/>
    <w:charset w:val="00"/>
    <w:family w:val="auto"/>
    <w:pitch w:val="variable"/>
    <w:sig w:usb0="A00000BF" w:usb1="5000005B" w:usb2="00000000" w:usb3="00000000" w:csb0="0000009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skerville Old Face">
    <w:panose1 w:val="02020602080505020303"/>
    <w:charset w:val="4D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9842569"/>
      <w:docPartObj>
        <w:docPartGallery w:val="Page Numbers (Bottom of Page)"/>
        <w:docPartUnique/>
      </w:docPartObj>
    </w:sdtPr>
    <w:sdtEndPr/>
    <w:sdtContent>
      <w:p w14:paraId="48789F93" w14:textId="62B65AED" w:rsidR="001655FB" w:rsidRDefault="00650ED6">
        <w:pPr>
          <w:pStyle w:val="Piedepgina"/>
          <w:jc w:val="right"/>
        </w:pPr>
        <w:r>
          <w:rPr>
            <w:noProof/>
            <w:lang w:val="es-ES" w:eastAsia="es-ES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2647F696" wp14:editId="0F5C4B03">
                  <wp:simplePos x="0" y="0"/>
                  <wp:positionH relativeFrom="column">
                    <wp:posOffset>-1019810</wp:posOffset>
                  </wp:positionH>
                  <wp:positionV relativeFrom="paragraph">
                    <wp:posOffset>-304800</wp:posOffset>
                  </wp:positionV>
                  <wp:extent cx="7635240" cy="253365"/>
                  <wp:effectExtent l="0" t="0" r="0" b="0"/>
                  <wp:wrapNone/>
                  <wp:docPr id="6" name="Cuadro de texto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7635240" cy="2533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9C54F41" w14:textId="77777777" w:rsidR="006D6484" w:rsidRPr="00A76936" w:rsidRDefault="006D6484" w:rsidP="006D6484">
                              <w:pPr>
                                <w:pStyle w:val="Piedepgina"/>
                                <w:jc w:val="center"/>
                                <w:rPr>
                                  <w:rFonts w:ascii="Roboto Light" w:hAnsi="Roboto Light"/>
                                  <w:i/>
                                  <w:i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Roboto Light" w:hAnsi="Roboto Light"/>
                                  <w:i/>
                                  <w:iCs/>
                                  <w:sz w:val="18"/>
                                  <w:szCs w:val="18"/>
                                </w:rPr>
                                <w:t>“</w:t>
                              </w:r>
                              <w:r w:rsidRPr="00391090">
                                <w:rPr>
                                  <w:rFonts w:ascii="Roboto Light" w:hAnsi="Roboto Light"/>
                                  <w:i/>
                                  <w:iCs/>
                                  <w:sz w:val="18"/>
                                  <w:szCs w:val="18"/>
                                </w:rPr>
                                <w:t>2022 Año de la Revolución</w:t>
                              </w:r>
                              <w:r>
                                <w:rPr>
                                  <w:rFonts w:ascii="Roboto Light" w:hAnsi="Roboto Light"/>
                                  <w:i/>
                                  <w:iCs/>
                                  <w:sz w:val="18"/>
                                  <w:szCs w:val="18"/>
                                </w:rPr>
                                <w:t xml:space="preserve"> Cultural</w:t>
                              </w:r>
                              <w:r w:rsidRPr="00391090">
                                <w:rPr>
                                  <w:rFonts w:ascii="Roboto Light" w:hAnsi="Roboto Light"/>
                                  <w:i/>
                                  <w:iCs/>
                                  <w:sz w:val="18"/>
                                  <w:szCs w:val="18"/>
                                </w:rPr>
                                <w:t xml:space="preserve"> para la Despatriarcalización: Por una Vida Libre de Violencia Contra las Mujeres</w:t>
                              </w:r>
                              <w:r>
                                <w:rPr>
                                  <w:rFonts w:ascii="Roboto Light" w:hAnsi="Roboto Light"/>
                                  <w:i/>
                                  <w:iCs/>
                                  <w:sz w:val="18"/>
                                  <w:szCs w:val="18"/>
                                </w:rPr>
                                <w:t>”</w:t>
                              </w:r>
                            </w:p>
                            <w:p w14:paraId="517E5ADC" w14:textId="77777777" w:rsidR="006D6484" w:rsidRPr="004B014F" w:rsidRDefault="006D6484" w:rsidP="006D6484">
                              <w:pPr>
                                <w:jc w:val="center"/>
                                <w:rPr>
                                  <w:rFonts w:ascii="Cambria" w:hAnsi="Cambria"/>
                                  <w:i/>
                                  <w:iCs/>
                                  <w:color w:val="424242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2647F696" id="_x0000_t202" coordsize="21600,21600" o:spt="202" path="m,l,21600r21600,l21600,xe">
                  <v:stroke joinstyle="miter"/>
                  <v:path gradientshapeok="t" o:connecttype="rect"/>
                </v:shapetype>
                <v:shape id="Cuadro de texto 6" o:spid="_x0000_s1026" type="#_x0000_t202" style="position:absolute;left:0;text-align:left;margin-left:-80.3pt;margin-top:-24pt;width:601.2pt;height:19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" filled="f" stroked="f" strokeweight=".5pt">
                  <v:textbox>
                    <w:txbxContent>
                      <w:p w14:paraId="69C54F41" w14:textId="77777777" w:rsidR="006D6484" w:rsidRPr="00A76936" w:rsidRDefault="006D6484" w:rsidP="006D6484">
                        <w:pPr>
                          <w:pStyle w:val="Piedepgina"/>
                          <w:jc w:val="center"/>
                          <w:rPr>
                            <w:rFonts w:ascii="Roboto Light" w:hAnsi="Roboto Light"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Roboto Light" w:hAnsi="Roboto Light"/>
                            <w:i/>
                            <w:iCs/>
                            <w:sz w:val="18"/>
                            <w:szCs w:val="18"/>
                          </w:rPr>
                          <w:t>“</w:t>
                        </w:r>
                        <w:r w:rsidRPr="00391090">
                          <w:rPr>
                            <w:rFonts w:ascii="Roboto Light" w:hAnsi="Roboto Light"/>
                            <w:i/>
                            <w:iCs/>
                            <w:sz w:val="18"/>
                            <w:szCs w:val="18"/>
                          </w:rPr>
                          <w:t>2022 Año de la Revolución</w:t>
                        </w:r>
                        <w:r>
                          <w:rPr>
                            <w:rFonts w:ascii="Roboto Light" w:hAnsi="Roboto Light"/>
                            <w:i/>
                            <w:iCs/>
                            <w:sz w:val="18"/>
                            <w:szCs w:val="18"/>
                          </w:rPr>
                          <w:t xml:space="preserve"> Cultural</w:t>
                        </w:r>
                        <w:r w:rsidRPr="00391090">
                          <w:rPr>
                            <w:rFonts w:ascii="Roboto Light" w:hAnsi="Roboto Light"/>
                            <w:i/>
                            <w:iCs/>
                            <w:sz w:val="18"/>
                            <w:szCs w:val="18"/>
                          </w:rPr>
                          <w:t xml:space="preserve"> para la Despatriarcalización: Por una Vida Libre de Violencia Contra las Mujeres</w:t>
                        </w:r>
                        <w:r>
                          <w:rPr>
                            <w:rFonts w:ascii="Roboto Light" w:hAnsi="Roboto Light"/>
                            <w:i/>
                            <w:iCs/>
                            <w:sz w:val="18"/>
                            <w:szCs w:val="18"/>
                          </w:rPr>
                          <w:t>”</w:t>
                        </w:r>
                      </w:p>
                      <w:p w14:paraId="517E5ADC" w14:textId="77777777" w:rsidR="006D6484" w:rsidRPr="004B014F" w:rsidRDefault="006D6484" w:rsidP="006D6484">
                        <w:pPr>
                          <w:jc w:val="center"/>
                          <w:rPr>
                            <w:rFonts w:ascii="Cambria" w:hAnsi="Cambria"/>
                            <w:i/>
                            <w:iCs/>
                            <w:color w:val="424242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w:pict>
            </mc:Fallback>
          </mc:AlternateContent>
        </w:r>
        <w:r>
          <w:rPr>
            <w:noProof/>
            <w:lang w:val="es-ES" w:eastAsia="es-ES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31CB92A3" wp14:editId="41667EB6">
                  <wp:simplePos x="0" y="0"/>
                  <wp:positionH relativeFrom="column">
                    <wp:posOffset>1333500</wp:posOffset>
                  </wp:positionH>
                  <wp:positionV relativeFrom="paragraph">
                    <wp:posOffset>-294640</wp:posOffset>
                  </wp:positionV>
                  <wp:extent cx="2966720" cy="148590"/>
                  <wp:effectExtent l="9525" t="10160" r="5080" b="12700"/>
                  <wp:wrapNone/>
                  <wp:docPr id="2" name="Rectangl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966720" cy="14859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55F8A46A" id="Rectangle 1" o:spid="_x0000_s1026" style="position:absolute;margin-left:105pt;margin-top:-23.2pt;width:233.6pt;height:11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" fillcolor="white [3212]" strokecolor="white [3212]"/>
              </w:pict>
            </mc:Fallback>
          </mc:AlternateContent>
        </w:r>
        <w:r w:rsidR="0002375D">
          <w:fldChar w:fldCharType="begin"/>
        </w:r>
        <w:r w:rsidR="0002375D">
          <w:instrText>PAGE   \* MERGEFORMAT</w:instrText>
        </w:r>
        <w:r w:rsidR="0002375D">
          <w:fldChar w:fldCharType="separate"/>
        </w:r>
        <w:r w:rsidR="00493D92" w:rsidRPr="00493D92">
          <w:rPr>
            <w:noProof/>
            <w:lang w:val="es-ES"/>
          </w:rPr>
          <w:t>7</w:t>
        </w:r>
        <w:r w:rsidR="0002375D">
          <w:rPr>
            <w:noProof/>
            <w:lang w:val="es-ES"/>
          </w:rPr>
          <w:fldChar w:fldCharType="end"/>
        </w:r>
      </w:p>
    </w:sdtContent>
  </w:sdt>
  <w:p w14:paraId="568E94E1" w14:textId="77777777" w:rsidR="001655FB" w:rsidRDefault="001655F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FF877" w14:textId="77777777" w:rsidR="00CF4B1A" w:rsidRDefault="00CF4B1A" w:rsidP="005F518C">
      <w:r>
        <w:separator/>
      </w:r>
    </w:p>
  </w:footnote>
  <w:footnote w:type="continuationSeparator" w:id="0">
    <w:p w14:paraId="1C0C9F91" w14:textId="77777777" w:rsidR="00CF4B1A" w:rsidRDefault="00CF4B1A" w:rsidP="005F5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257A4" w14:textId="77777777" w:rsidR="006D6484" w:rsidRDefault="006D6484">
    <w:pPr>
      <w:pStyle w:val="Encabezado"/>
    </w:pPr>
    <w:r w:rsidRPr="006D6484">
      <w:rPr>
        <w:noProof/>
      </w:rPr>
      <w:drawing>
        <wp:anchor distT="0" distB="0" distL="114300" distR="114300" simplePos="0" relativeHeight="251659264" behindDoc="1" locked="0" layoutInCell="1" allowOverlap="1" wp14:anchorId="1A44A73F" wp14:editId="56D0E0AB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772400" cy="1005840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VIO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323DB"/>
    <w:multiLevelType w:val="hybridMultilevel"/>
    <w:tmpl w:val="A34AE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C5949"/>
    <w:multiLevelType w:val="hybridMultilevel"/>
    <w:tmpl w:val="FC4C7D26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2DE26BC7"/>
    <w:multiLevelType w:val="multilevel"/>
    <w:tmpl w:val="25B886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5263348"/>
    <w:multiLevelType w:val="hybridMultilevel"/>
    <w:tmpl w:val="76E82E3A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D9F294EE">
      <w:numFmt w:val="bullet"/>
      <w:lvlText w:val="-"/>
      <w:lvlJc w:val="left"/>
      <w:pPr>
        <w:ind w:left="1363" w:hanging="360"/>
      </w:pPr>
      <w:rPr>
        <w:rFonts w:ascii="Libre Baskerville" w:eastAsia="Libre Baskerville" w:hAnsi="Libre Baskerville" w:cs="Libre Baskerville" w:hint="default"/>
      </w:rPr>
    </w:lvl>
    <w:lvl w:ilvl="2" w:tplc="C1E88B22">
      <w:numFmt w:val="bullet"/>
      <w:lvlText w:val="•"/>
      <w:lvlJc w:val="left"/>
      <w:pPr>
        <w:ind w:left="2083" w:hanging="360"/>
      </w:pPr>
      <w:rPr>
        <w:rFonts w:ascii="Libre Baskerville" w:eastAsia="Libre Baskerville" w:hAnsi="Libre Baskerville" w:cs="Libre Baskerville" w:hint="default"/>
      </w:rPr>
    </w:lvl>
    <w:lvl w:ilvl="3" w:tplc="5B787B44">
      <w:numFmt w:val="bullet"/>
      <w:lvlText w:val="·"/>
      <w:lvlJc w:val="left"/>
      <w:pPr>
        <w:ind w:left="3313" w:hanging="870"/>
      </w:pPr>
      <w:rPr>
        <w:rFonts w:ascii="Libre Baskerville" w:eastAsia="Libre Baskerville" w:hAnsi="Libre Baskerville" w:cs="Libre Baskerville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3CE3094D"/>
    <w:multiLevelType w:val="hybridMultilevel"/>
    <w:tmpl w:val="FE989E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866FC9"/>
    <w:multiLevelType w:val="multilevel"/>
    <w:tmpl w:val="8DEC30A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334696F"/>
    <w:multiLevelType w:val="hybridMultilevel"/>
    <w:tmpl w:val="EC4806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380D0F6">
      <w:numFmt w:val="bullet"/>
      <w:lvlText w:val="·"/>
      <w:lvlJc w:val="left"/>
      <w:pPr>
        <w:ind w:left="3270" w:hanging="390"/>
      </w:pPr>
      <w:rPr>
        <w:rFonts w:ascii="Libre Baskerville" w:eastAsia="Libre Baskerville" w:hAnsi="Libre Baskerville" w:cs="Libre Baskerville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D5043D"/>
    <w:multiLevelType w:val="multilevel"/>
    <w:tmpl w:val="8AE603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1BE1D28"/>
    <w:multiLevelType w:val="hybridMultilevel"/>
    <w:tmpl w:val="7840C2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BF214F"/>
    <w:multiLevelType w:val="hybridMultilevel"/>
    <w:tmpl w:val="F9781AB0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0" w15:restartNumberingAfterBreak="0">
    <w:nsid w:val="6CBB01D4"/>
    <w:multiLevelType w:val="hybridMultilevel"/>
    <w:tmpl w:val="B00094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9F294EE">
      <w:numFmt w:val="bullet"/>
      <w:lvlText w:val="-"/>
      <w:lvlJc w:val="left"/>
      <w:pPr>
        <w:ind w:left="1080" w:hanging="360"/>
      </w:pPr>
      <w:rPr>
        <w:rFonts w:ascii="Libre Baskerville" w:eastAsia="Libre Baskerville" w:hAnsi="Libre Baskerville" w:cs="Libre Baskerville" w:hint="default"/>
      </w:rPr>
    </w:lvl>
    <w:lvl w:ilvl="2" w:tplc="C1E88B22">
      <w:numFmt w:val="bullet"/>
      <w:lvlText w:val="•"/>
      <w:lvlJc w:val="left"/>
      <w:pPr>
        <w:ind w:left="1800" w:hanging="360"/>
      </w:pPr>
      <w:rPr>
        <w:rFonts w:ascii="Libre Baskerville" w:eastAsia="Libre Baskerville" w:hAnsi="Libre Baskerville" w:cs="Libre Baskerville" w:hint="default"/>
      </w:rPr>
    </w:lvl>
    <w:lvl w:ilvl="3" w:tplc="04090001">
      <w:start w:val="1"/>
      <w:numFmt w:val="bullet"/>
      <w:lvlText w:val=""/>
      <w:lvlJc w:val="left"/>
      <w:pPr>
        <w:ind w:left="3030" w:hanging="87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0542235"/>
    <w:multiLevelType w:val="hybridMultilevel"/>
    <w:tmpl w:val="F574E9B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0B4CF0"/>
    <w:multiLevelType w:val="hybridMultilevel"/>
    <w:tmpl w:val="9DC050E6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73CD5301"/>
    <w:multiLevelType w:val="multilevel"/>
    <w:tmpl w:val="4B209C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776706971">
    <w:abstractNumId w:val="7"/>
  </w:num>
  <w:num w:numId="2" w16cid:durableId="570847814">
    <w:abstractNumId w:val="2"/>
  </w:num>
  <w:num w:numId="3" w16cid:durableId="301078277">
    <w:abstractNumId w:val="13"/>
  </w:num>
  <w:num w:numId="4" w16cid:durableId="425156017">
    <w:abstractNumId w:val="5"/>
  </w:num>
  <w:num w:numId="5" w16cid:durableId="52117362">
    <w:abstractNumId w:val="3"/>
  </w:num>
  <w:num w:numId="6" w16cid:durableId="1483616933">
    <w:abstractNumId w:val="0"/>
  </w:num>
  <w:num w:numId="7" w16cid:durableId="979723927">
    <w:abstractNumId w:val="9"/>
  </w:num>
  <w:num w:numId="8" w16cid:durableId="1781365985">
    <w:abstractNumId w:val="1"/>
  </w:num>
  <w:num w:numId="9" w16cid:durableId="1816097246">
    <w:abstractNumId w:val="10"/>
  </w:num>
  <w:num w:numId="10" w16cid:durableId="1925912000">
    <w:abstractNumId w:val="6"/>
  </w:num>
  <w:num w:numId="11" w16cid:durableId="638921491">
    <w:abstractNumId w:val="12"/>
  </w:num>
  <w:num w:numId="12" w16cid:durableId="151796889">
    <w:abstractNumId w:val="11"/>
  </w:num>
  <w:num w:numId="13" w16cid:durableId="237057766">
    <w:abstractNumId w:val="4"/>
  </w:num>
  <w:num w:numId="14" w16cid:durableId="20752010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2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4D5"/>
    <w:rsid w:val="00005A4C"/>
    <w:rsid w:val="0002375D"/>
    <w:rsid w:val="0003622E"/>
    <w:rsid w:val="00080A38"/>
    <w:rsid w:val="000F5F51"/>
    <w:rsid w:val="000F63EC"/>
    <w:rsid w:val="0015772C"/>
    <w:rsid w:val="001655FB"/>
    <w:rsid w:val="00196526"/>
    <w:rsid w:val="003F4489"/>
    <w:rsid w:val="00400A21"/>
    <w:rsid w:val="00416B3B"/>
    <w:rsid w:val="004308D2"/>
    <w:rsid w:val="00453230"/>
    <w:rsid w:val="00493D92"/>
    <w:rsid w:val="004A1847"/>
    <w:rsid w:val="00504937"/>
    <w:rsid w:val="0053647F"/>
    <w:rsid w:val="005A3001"/>
    <w:rsid w:val="005F518C"/>
    <w:rsid w:val="00650ED6"/>
    <w:rsid w:val="006C6CC6"/>
    <w:rsid w:val="006D6484"/>
    <w:rsid w:val="0087054B"/>
    <w:rsid w:val="00894D2D"/>
    <w:rsid w:val="008B4755"/>
    <w:rsid w:val="008B5A02"/>
    <w:rsid w:val="009704D5"/>
    <w:rsid w:val="009D763B"/>
    <w:rsid w:val="00AC7917"/>
    <w:rsid w:val="00BC1408"/>
    <w:rsid w:val="00BE5F70"/>
    <w:rsid w:val="00C8697F"/>
    <w:rsid w:val="00C87815"/>
    <w:rsid w:val="00CB2E61"/>
    <w:rsid w:val="00CD2427"/>
    <w:rsid w:val="00CF4B1A"/>
    <w:rsid w:val="00D20D63"/>
    <w:rsid w:val="00DA6452"/>
    <w:rsid w:val="00DA7524"/>
    <w:rsid w:val="00DF56B6"/>
    <w:rsid w:val="00E53C6A"/>
    <w:rsid w:val="00EB628F"/>
    <w:rsid w:val="00F973B5"/>
    <w:rsid w:val="00FC10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C7C0137"/>
  <w15:docId w15:val="{7385CFDF-AFC3-47D9-A260-D2A593985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s-B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782E"/>
  </w:style>
  <w:style w:type="paragraph" w:styleId="Ttulo1">
    <w:name w:val="heading 1"/>
    <w:basedOn w:val="Normal2"/>
    <w:next w:val="Normal2"/>
    <w:rsid w:val="002962D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2"/>
    <w:next w:val="Normal2"/>
    <w:rsid w:val="002962D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2"/>
    <w:next w:val="Normal2"/>
    <w:rsid w:val="002962D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2"/>
    <w:next w:val="Normal2"/>
    <w:rsid w:val="002962D2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2"/>
    <w:next w:val="Normal2"/>
    <w:rsid w:val="002962D2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2"/>
    <w:next w:val="Normal2"/>
    <w:rsid w:val="002962D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rsid w:val="0003622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2"/>
    <w:next w:val="Normal2"/>
    <w:rsid w:val="002962D2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2962D2"/>
  </w:style>
  <w:style w:type="table" w:customStyle="1" w:styleId="TableNormal0">
    <w:name w:val="Table Normal"/>
    <w:rsid w:val="002962D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2">
    <w:name w:val="Normal2"/>
    <w:rsid w:val="002962D2"/>
  </w:style>
  <w:style w:type="table" w:customStyle="1" w:styleId="TableNormal1">
    <w:name w:val="Table Normal"/>
    <w:rsid w:val="002962D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2D782E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S"/>
    </w:rPr>
  </w:style>
  <w:style w:type="character" w:customStyle="1" w:styleId="apple-tab-span">
    <w:name w:val="apple-tab-span"/>
    <w:basedOn w:val="Fuentedeprrafopredeter"/>
    <w:rsid w:val="00621E86"/>
  </w:style>
  <w:style w:type="paragraph" w:styleId="Prrafodelista">
    <w:name w:val="List Paragraph"/>
    <w:basedOn w:val="Normal"/>
    <w:uiPriority w:val="34"/>
    <w:qFormat/>
    <w:rsid w:val="007204B9"/>
    <w:pPr>
      <w:spacing w:after="160" w:line="259" w:lineRule="auto"/>
      <w:ind w:left="720"/>
      <w:contextualSpacing/>
    </w:pPr>
    <w:rPr>
      <w:sz w:val="22"/>
      <w:szCs w:val="22"/>
      <w:lang w:eastAsia="es-BO"/>
    </w:rPr>
  </w:style>
  <w:style w:type="paragraph" w:styleId="Subttulo">
    <w:name w:val="Subtitle"/>
    <w:basedOn w:val="Normal"/>
    <w:next w:val="Normal"/>
    <w:rsid w:val="0003622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2962D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rsid w:val="002962D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rsid w:val="002962D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rsid w:val="002962D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inespaciado">
    <w:name w:val="No Spacing"/>
    <w:uiPriority w:val="1"/>
    <w:qFormat/>
    <w:rsid w:val="001560CE"/>
  </w:style>
  <w:style w:type="table" w:customStyle="1" w:styleId="a3">
    <w:basedOn w:val="TableNormal0"/>
    <w:rsid w:val="0003622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rsid w:val="0003622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5F51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518C"/>
  </w:style>
  <w:style w:type="paragraph" w:styleId="Piedepgina">
    <w:name w:val="footer"/>
    <w:basedOn w:val="Normal"/>
    <w:link w:val="PiedepginaCar"/>
    <w:uiPriority w:val="99"/>
    <w:unhideWhenUsed/>
    <w:qFormat/>
    <w:rsid w:val="005F51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5F518C"/>
  </w:style>
  <w:style w:type="paragraph" w:styleId="Textonotapie">
    <w:name w:val="footnote text"/>
    <w:basedOn w:val="Normal"/>
    <w:link w:val="TextonotapieCar"/>
    <w:uiPriority w:val="99"/>
    <w:semiHidden/>
    <w:unhideWhenUsed/>
    <w:rsid w:val="005F518C"/>
    <w:rPr>
      <w:sz w:val="20"/>
      <w:szCs w:val="20"/>
      <w:lang w:eastAsia="es-B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F518C"/>
    <w:rPr>
      <w:sz w:val="20"/>
      <w:szCs w:val="20"/>
      <w:lang w:eastAsia="es-BO"/>
    </w:rPr>
  </w:style>
  <w:style w:type="character" w:styleId="Refdenotaalpie">
    <w:name w:val="footnote reference"/>
    <w:basedOn w:val="Fuentedeprrafopredeter"/>
    <w:uiPriority w:val="99"/>
    <w:semiHidden/>
    <w:unhideWhenUsed/>
    <w:rsid w:val="005F518C"/>
    <w:rPr>
      <w:vertAlign w:val="superscript"/>
    </w:rPr>
  </w:style>
  <w:style w:type="table" w:styleId="Tablaconcuadrcula">
    <w:name w:val="Table Grid"/>
    <w:basedOn w:val="Tablanormal"/>
    <w:uiPriority w:val="39"/>
    <w:rsid w:val="001655F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42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ustomXml" Target="../customXml/item5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BqXPsnVkUcBMQkrPunj+oxalx2A==">AMUW2mW7gnhdzT40Wuq9jQJOoh+AIo5GBbjIyDh7pwK56t3HuJ06GOdBFJH/Yr8wJjRUzfafU+6QLtgKFTdw+QettdARuJmWFSKUc6j13LP21+FbAhYBeEU=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AC1307-674A-4F27-8991-56303F88A5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D6B5C976-89B3-4C59-B141-7586A8E10512}"/>
</file>

<file path=customXml/itemProps4.xml><?xml version="1.0" encoding="utf-8"?>
<ds:datastoreItem xmlns:ds="http://schemas.openxmlformats.org/officeDocument/2006/customXml" ds:itemID="{D1FF607B-8962-4B5F-B73A-ADA535975570}"/>
</file>

<file path=customXml/itemProps5.xml><?xml version="1.0" encoding="utf-8"?>
<ds:datastoreItem xmlns:ds="http://schemas.openxmlformats.org/officeDocument/2006/customXml" ds:itemID="{5EDCD892-493E-4D4D-980C-099572474A7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3092</Words>
  <Characters>17011</Characters>
  <Application>Microsoft Office Word</Application>
  <DocSecurity>0</DocSecurity>
  <Lines>141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20063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Microsoft Office User</cp:lastModifiedBy>
  <cp:revision>2</cp:revision>
  <dcterms:created xsi:type="dcterms:W3CDTF">2022-06-27T16:58:00Z</dcterms:created>
  <dcterms:modified xsi:type="dcterms:W3CDTF">2022-06-27T16:58:00Z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