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A32D7" w14:textId="77777777" w:rsidR="000B23D4" w:rsidRDefault="00271247">
      <w:pPr>
        <w:tabs>
          <w:tab w:val="left" w:pos="1365"/>
        </w:tabs>
        <w:spacing w:after="280" w:line="240" w:lineRule="auto"/>
        <w:jc w:val="center"/>
        <w:rPr>
          <w:rFonts w:ascii="Times New Roman" w:eastAsia="Times New Roman" w:hAnsi="Times New Roman" w:cs="Times New Roman"/>
          <w:b/>
          <w:sz w:val="24"/>
          <w:szCs w:val="24"/>
        </w:rPr>
      </w:pPr>
      <w:r>
        <w:rPr>
          <w:noProof/>
        </w:rPr>
        <w:drawing>
          <wp:inline distT="0" distB="0" distL="0" distR="0" wp14:anchorId="1A224EC4" wp14:editId="31347BB6">
            <wp:extent cx="5760720" cy="1284441"/>
            <wp:effectExtent l="0" t="0" r="0" b="0"/>
            <wp:docPr id="25" name="image1.png" descr="https://ci3.googleusercontent.com/mail-sig/AIorK4xM8MLlezuai15wbZIz2Ll-YpJ1evNtgLn-WZUa0Z1lwBSjH-wrdqpIkIbFrLQ-zE0D2mpi1XuTWvNM"/>
            <wp:cNvGraphicFramePr/>
            <a:graphic xmlns:a="http://schemas.openxmlformats.org/drawingml/2006/main">
              <a:graphicData uri="http://schemas.openxmlformats.org/drawingml/2006/picture">
                <pic:pic xmlns:pic="http://schemas.openxmlformats.org/drawingml/2006/picture">
                  <pic:nvPicPr>
                    <pic:cNvPr id="0" name="image1.png" descr="https://ci3.googleusercontent.com/mail-sig/AIorK4xM8MLlezuai15wbZIz2Ll-YpJ1evNtgLn-WZUa0Z1lwBSjH-wrdqpIkIbFrLQ-zE0D2mpi1XuTWvNM"/>
                    <pic:cNvPicPr preferRelativeResize="0"/>
                  </pic:nvPicPr>
                  <pic:blipFill>
                    <a:blip r:embed="rId8"/>
                    <a:srcRect/>
                    <a:stretch>
                      <a:fillRect/>
                    </a:stretch>
                  </pic:blipFill>
                  <pic:spPr>
                    <a:xfrm>
                      <a:off x="0" y="0"/>
                      <a:ext cx="5760720" cy="1284441"/>
                    </a:xfrm>
                    <a:prstGeom prst="rect">
                      <a:avLst/>
                    </a:prstGeom>
                    <a:ln/>
                  </pic:spPr>
                </pic:pic>
              </a:graphicData>
            </a:graphic>
          </wp:inline>
        </w:drawing>
      </w:r>
    </w:p>
    <w:p w14:paraId="19DD2E9C" w14:textId="77777777" w:rsidR="000B23D4" w:rsidRDefault="000B23D4">
      <w:pPr>
        <w:jc w:val="both"/>
        <w:rPr>
          <w:color w:val="FF0000"/>
          <w:sz w:val="36"/>
          <w:szCs w:val="36"/>
        </w:rPr>
      </w:pPr>
    </w:p>
    <w:p w14:paraId="5551DB9B" w14:textId="77777777" w:rsidR="000B23D4" w:rsidRDefault="000B23D4">
      <w:pPr>
        <w:jc w:val="both"/>
        <w:rPr>
          <w:color w:val="FF0000"/>
          <w:sz w:val="36"/>
          <w:szCs w:val="36"/>
        </w:rPr>
      </w:pPr>
    </w:p>
    <w:p w14:paraId="4062A758" w14:textId="77777777" w:rsidR="000B23D4" w:rsidRDefault="00271247">
      <w:pPr>
        <w:jc w:val="center"/>
        <w:rPr>
          <w:color w:val="FF0000"/>
          <w:sz w:val="52"/>
          <w:szCs w:val="52"/>
        </w:rPr>
      </w:pPr>
      <w:r>
        <w:rPr>
          <w:b/>
          <w:color w:val="FF0000"/>
          <w:sz w:val="52"/>
          <w:szCs w:val="52"/>
        </w:rPr>
        <w:t>Situation of persons with Intellectual Disabilities in Luxembourg</w:t>
      </w:r>
    </w:p>
    <w:p w14:paraId="23BAB33D" w14:textId="77777777" w:rsidR="000B23D4" w:rsidRDefault="000B23D4">
      <w:pPr>
        <w:jc w:val="center"/>
        <w:rPr>
          <w:color w:val="000000"/>
          <w:sz w:val="52"/>
          <w:szCs w:val="52"/>
        </w:rPr>
      </w:pPr>
    </w:p>
    <w:p w14:paraId="4C7ADD96" w14:textId="77777777" w:rsidR="000B23D4" w:rsidRDefault="00271247">
      <w:pPr>
        <w:jc w:val="center"/>
        <w:rPr>
          <w:b/>
          <w:color w:val="FF0000"/>
          <w:sz w:val="44"/>
          <w:szCs w:val="44"/>
        </w:rPr>
      </w:pPr>
      <w:r>
        <w:rPr>
          <w:sz w:val="44"/>
          <w:szCs w:val="44"/>
        </w:rPr>
        <w:t xml:space="preserve">Submission for the List of Issues Prior to Reporting on </w:t>
      </w:r>
      <w:r>
        <w:rPr>
          <w:b/>
          <w:color w:val="FF0000"/>
          <w:sz w:val="44"/>
          <w:szCs w:val="44"/>
        </w:rPr>
        <w:t>Luxembourg</w:t>
      </w:r>
    </w:p>
    <w:p w14:paraId="2093A6B3" w14:textId="77777777" w:rsidR="000B23D4" w:rsidRDefault="000B23D4">
      <w:pPr>
        <w:jc w:val="center"/>
        <w:rPr>
          <w:sz w:val="44"/>
          <w:szCs w:val="44"/>
        </w:rPr>
      </w:pPr>
    </w:p>
    <w:p w14:paraId="5B6EE762" w14:textId="77777777" w:rsidR="000B23D4" w:rsidRDefault="00271247">
      <w:pPr>
        <w:jc w:val="center"/>
        <w:rPr>
          <w:color w:val="000000"/>
          <w:sz w:val="52"/>
          <w:szCs w:val="52"/>
        </w:rPr>
      </w:pPr>
      <w:r>
        <w:rPr>
          <w:color w:val="000000"/>
          <w:sz w:val="52"/>
          <w:szCs w:val="52"/>
        </w:rPr>
        <w:t>Session of September 2025</w:t>
      </w:r>
    </w:p>
    <w:p w14:paraId="48AF89F2" w14:textId="77777777" w:rsidR="000B23D4" w:rsidRDefault="000B23D4">
      <w:pPr>
        <w:jc w:val="both"/>
        <w:rPr>
          <w:rFonts w:ascii="Times New Roman" w:eastAsia="Times New Roman" w:hAnsi="Times New Roman" w:cs="Times New Roman"/>
          <w:b/>
          <w:sz w:val="24"/>
          <w:szCs w:val="24"/>
        </w:rPr>
      </w:pPr>
    </w:p>
    <w:p w14:paraId="114BDF9C" w14:textId="77777777" w:rsidR="000B23D4" w:rsidRDefault="000B23D4">
      <w:pPr>
        <w:jc w:val="both"/>
        <w:rPr>
          <w:rFonts w:ascii="Times New Roman" w:eastAsia="Times New Roman" w:hAnsi="Times New Roman" w:cs="Times New Roman"/>
          <w:b/>
          <w:sz w:val="24"/>
          <w:szCs w:val="24"/>
        </w:rPr>
      </w:pPr>
    </w:p>
    <w:p w14:paraId="26CE1D38" w14:textId="77777777" w:rsidR="000B23D4" w:rsidRDefault="000B23D4">
      <w:pPr>
        <w:spacing w:after="0" w:line="240" w:lineRule="auto"/>
        <w:jc w:val="both"/>
        <w:rPr>
          <w:rFonts w:ascii="Times New Roman" w:eastAsia="Times New Roman" w:hAnsi="Times New Roman" w:cs="Times New Roman"/>
          <w:sz w:val="24"/>
          <w:szCs w:val="24"/>
        </w:rPr>
      </w:pPr>
    </w:p>
    <w:p w14:paraId="4C43B400" w14:textId="77777777" w:rsidR="000B23D4" w:rsidRDefault="000B23D4">
      <w:pPr>
        <w:spacing w:after="0" w:line="240" w:lineRule="auto"/>
        <w:jc w:val="both"/>
        <w:rPr>
          <w:rFonts w:ascii="Times New Roman" w:eastAsia="Times New Roman" w:hAnsi="Times New Roman" w:cs="Times New Roman"/>
          <w:sz w:val="24"/>
          <w:szCs w:val="24"/>
        </w:rPr>
      </w:pPr>
    </w:p>
    <w:p w14:paraId="5C5D48DA" w14:textId="77777777" w:rsidR="000B23D4" w:rsidRDefault="000B23D4">
      <w:pPr>
        <w:spacing w:after="0" w:line="240" w:lineRule="auto"/>
        <w:jc w:val="both"/>
        <w:rPr>
          <w:rFonts w:ascii="Times New Roman" w:eastAsia="Times New Roman" w:hAnsi="Times New Roman" w:cs="Times New Roman"/>
          <w:sz w:val="24"/>
          <w:szCs w:val="24"/>
        </w:rPr>
      </w:pPr>
    </w:p>
    <w:p w14:paraId="01C0BFC5" w14:textId="77777777" w:rsidR="000B23D4" w:rsidRDefault="00271247">
      <w:pPr>
        <w:spacing w:after="0" w:line="240" w:lineRule="auto"/>
        <w:jc w:val="right"/>
      </w:pPr>
      <w:r>
        <w:t xml:space="preserve">June 2025 </w:t>
      </w:r>
    </w:p>
    <w:p w14:paraId="5A89A39C" w14:textId="77777777" w:rsidR="000B23D4" w:rsidRDefault="000B23D4">
      <w:pPr>
        <w:spacing w:after="0" w:line="240" w:lineRule="auto"/>
        <w:jc w:val="both"/>
      </w:pPr>
    </w:p>
    <w:p w14:paraId="6D56769B" w14:textId="77777777" w:rsidR="000B23D4" w:rsidRDefault="000B23D4">
      <w:pPr>
        <w:spacing w:after="0" w:line="240" w:lineRule="auto"/>
        <w:jc w:val="both"/>
      </w:pPr>
    </w:p>
    <w:p w14:paraId="29110E79" w14:textId="77777777" w:rsidR="000B23D4" w:rsidRDefault="000B23D4">
      <w:pPr>
        <w:spacing w:after="0" w:line="240" w:lineRule="auto"/>
        <w:jc w:val="both"/>
      </w:pPr>
    </w:p>
    <w:p w14:paraId="0E64FCAB" w14:textId="77777777" w:rsidR="000B23D4" w:rsidRDefault="000B23D4">
      <w:pPr>
        <w:spacing w:after="0" w:line="240" w:lineRule="auto"/>
        <w:jc w:val="both"/>
        <w:rPr>
          <w:rFonts w:ascii="Times New Roman" w:eastAsia="Times New Roman" w:hAnsi="Times New Roman" w:cs="Times New Roman"/>
          <w:sz w:val="24"/>
          <w:szCs w:val="24"/>
        </w:rPr>
      </w:pPr>
    </w:p>
    <w:p w14:paraId="533DF540" w14:textId="77777777" w:rsidR="000B23D4" w:rsidRDefault="00271247">
      <w:pPr>
        <w:spacing w:after="0" w:line="240" w:lineRule="auto"/>
        <w:jc w:val="both"/>
        <w:rPr>
          <w:rFonts w:ascii="Times New Roman" w:eastAsia="Times New Roman" w:hAnsi="Times New Roman" w:cs="Times New Roman"/>
          <w:sz w:val="24"/>
          <w:szCs w:val="24"/>
        </w:rPr>
      </w:pPr>
      <w:r>
        <w:rPr>
          <w:noProof/>
        </w:rPr>
        <w:drawing>
          <wp:anchor distT="0" distB="0" distL="114300" distR="114300" simplePos="0" relativeHeight="251658240" behindDoc="0" locked="0" layoutInCell="1" hidden="0" allowOverlap="1" wp14:anchorId="457ACC09" wp14:editId="12F243B9">
            <wp:simplePos x="0" y="0"/>
            <wp:positionH relativeFrom="column">
              <wp:posOffset>1814635</wp:posOffset>
            </wp:positionH>
            <wp:positionV relativeFrom="paragraph">
              <wp:posOffset>7620</wp:posOffset>
            </wp:positionV>
            <wp:extent cx="1911765" cy="458192"/>
            <wp:effectExtent l="0" t="0" r="0" b="0"/>
            <wp:wrapNone/>
            <wp:docPr id="2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1911765" cy="458192"/>
                    </a:xfrm>
                    <a:prstGeom prst="rect">
                      <a:avLst/>
                    </a:prstGeom>
                    <a:ln/>
                  </pic:spPr>
                </pic:pic>
              </a:graphicData>
            </a:graphic>
          </wp:anchor>
        </w:drawing>
      </w:r>
    </w:p>
    <w:p w14:paraId="0AF67CE2" w14:textId="77777777" w:rsidR="000B23D4" w:rsidRDefault="000B23D4">
      <w:pPr>
        <w:spacing w:after="0" w:line="240" w:lineRule="auto"/>
        <w:jc w:val="both"/>
        <w:rPr>
          <w:rFonts w:ascii="Times New Roman" w:eastAsia="Times New Roman" w:hAnsi="Times New Roman" w:cs="Times New Roman"/>
          <w:sz w:val="24"/>
          <w:szCs w:val="24"/>
        </w:rPr>
      </w:pPr>
    </w:p>
    <w:p w14:paraId="2D219B68" w14:textId="77777777" w:rsidR="000B23D4" w:rsidRDefault="000B23D4">
      <w:pPr>
        <w:spacing w:after="0" w:line="240" w:lineRule="auto"/>
        <w:jc w:val="both"/>
        <w:rPr>
          <w:rFonts w:ascii="Times New Roman" w:eastAsia="Times New Roman" w:hAnsi="Times New Roman" w:cs="Times New Roman"/>
          <w:sz w:val="24"/>
          <w:szCs w:val="24"/>
        </w:rPr>
      </w:pPr>
    </w:p>
    <w:p w14:paraId="7D53AC2F" w14:textId="77777777" w:rsidR="000B23D4" w:rsidRDefault="000B23D4">
      <w:pPr>
        <w:spacing w:after="0" w:line="240" w:lineRule="auto"/>
        <w:jc w:val="both"/>
        <w:rPr>
          <w:rFonts w:ascii="Times New Roman" w:eastAsia="Times New Roman" w:hAnsi="Times New Roman" w:cs="Times New Roman"/>
          <w:sz w:val="24"/>
          <w:szCs w:val="24"/>
        </w:rPr>
      </w:pPr>
    </w:p>
    <w:p w14:paraId="0E018B40" w14:textId="77777777" w:rsidR="000B23D4" w:rsidRDefault="00271247">
      <w:pPr>
        <w:jc w:val="center"/>
      </w:pPr>
      <w:bookmarkStart w:id="0" w:name="_heading=h.30j0zll" w:colFirst="0" w:colLast="0"/>
      <w:bookmarkEnd w:id="0"/>
      <w:r>
        <w:rPr>
          <w:color w:val="808080"/>
        </w:rPr>
        <w:t>Special Consultative Status with the Economic and Social Council since 2020</w:t>
      </w:r>
    </w:p>
    <w:p w14:paraId="6C47D99C" w14:textId="77777777" w:rsidR="000B23D4" w:rsidRDefault="000B23D4">
      <w:pPr>
        <w:jc w:val="both"/>
        <w:rPr>
          <w:b/>
          <w:color w:val="FF0000"/>
        </w:rPr>
      </w:pPr>
    </w:p>
    <w:p w14:paraId="1B741AD4" w14:textId="77777777" w:rsidR="000B23D4" w:rsidRDefault="00271247">
      <w:pPr>
        <w:jc w:val="both"/>
        <w:rPr>
          <w:color w:val="FF0000"/>
        </w:rPr>
      </w:pPr>
      <w:r>
        <w:rPr>
          <w:b/>
          <w:color w:val="FF0000"/>
        </w:rPr>
        <w:lastRenderedPageBreak/>
        <w:t>Introduction</w:t>
      </w:r>
    </w:p>
    <w:p w14:paraId="5035F2E2" w14:textId="77777777" w:rsidR="000B23D4" w:rsidRDefault="00271247">
      <w:pPr>
        <w:jc w:val="both"/>
      </w:pPr>
      <w:r>
        <w:t xml:space="preserve">The Jérôme Lejeune Foundation is an international foundation with headquarters in Paris, France. Created in 1995, after the death of Professor Jérôme Lejeune, the doctor who co-discovered the chromosomal origin of Down syndrome, it has been recognised as </w:t>
      </w:r>
      <w:r>
        <w:rPr>
          <w:b/>
        </w:rPr>
        <w:t>an organisation of public benefit</w:t>
      </w:r>
      <w:r>
        <w:rPr>
          <w:vertAlign w:val="superscript"/>
        </w:rPr>
        <w:footnoteReference w:id="1"/>
      </w:r>
      <w:r>
        <w:rPr>
          <w:b/>
        </w:rPr>
        <w:t xml:space="preserve"> </w:t>
      </w:r>
      <w:r>
        <w:t xml:space="preserve">since 1996. The Lejeune Foundation has delegations in Spain, Argentina, and in the United States of America, all being at the service of the </w:t>
      </w:r>
      <w:r>
        <w:rPr>
          <w:b/>
        </w:rPr>
        <w:t>right to health</w:t>
      </w:r>
      <w:r>
        <w:t xml:space="preserve"> of </w:t>
      </w:r>
      <w:r>
        <w:rPr>
          <w:b/>
        </w:rPr>
        <w:t>persons with intellectual disabilities of genetic origin</w:t>
      </w:r>
      <w:r>
        <w:t xml:space="preserve">: Fragile X, Rett and Angelman syndromes, etc. The most common and best known is Down syndrome (also called trisomy 21). The Jérôme Lejeune Foundation has three missions: </w:t>
      </w:r>
    </w:p>
    <w:p w14:paraId="40B3A6F6" w14:textId="77777777" w:rsidR="000B23D4" w:rsidRDefault="00271247">
      <w:pPr>
        <w:ind w:firstLine="720"/>
        <w:jc w:val="both"/>
      </w:pPr>
      <w:r>
        <w:t xml:space="preserve">- medical research aimed at facilitating daily life and autonomy of persons with disabilities. </w:t>
      </w:r>
    </w:p>
    <w:p w14:paraId="4719038F" w14:textId="77777777" w:rsidR="000B23D4" w:rsidRDefault="00271247">
      <w:pPr>
        <w:ind w:firstLine="720"/>
        <w:jc w:val="both"/>
      </w:pPr>
      <w:r>
        <w:t>- make the right to health a reality by offering medical consultations with qualified doctors.</w:t>
      </w:r>
    </w:p>
    <w:p w14:paraId="25AA56C6" w14:textId="77777777" w:rsidR="000B23D4" w:rsidRDefault="00271247">
      <w:pPr>
        <w:ind w:firstLine="720"/>
        <w:jc w:val="both"/>
      </w:pPr>
      <w:r>
        <w:t>- protect the dignity of persons with disabilities.</w:t>
      </w:r>
    </w:p>
    <w:p w14:paraId="12CFAAE5" w14:textId="77777777" w:rsidR="000B23D4" w:rsidRDefault="00271247">
      <w:pPr>
        <w:jc w:val="both"/>
      </w:pPr>
      <w:r>
        <w:t xml:space="preserve">The Jerome Lejeune Foundation is a global expert and leader advocate for the rights of persons with genetic intellectual disabilities. </w:t>
      </w:r>
    </w:p>
    <w:p w14:paraId="43DBD92D" w14:textId="77777777" w:rsidR="000B23D4" w:rsidRDefault="00271247">
      <w:pPr>
        <w:spacing w:before="280" w:after="280" w:line="240" w:lineRule="auto"/>
        <w:jc w:val="both"/>
      </w:pPr>
      <w:r>
        <w:t xml:space="preserve">This submission aims to assist the Committee on the Rights of Persons with Disabilities in its evaluation of Luxembourg’s compliance with the CRPD, particularly concerning the rights and well-being of persons with intellectual disabilities. It highlights areas where Luxembourg must significantly improve </w:t>
      </w:r>
      <w:proofErr w:type="gramStart"/>
      <w:r>
        <w:t>in order to</w:t>
      </w:r>
      <w:proofErr w:type="gramEnd"/>
      <w:r>
        <w:t xml:space="preserve"> meet its obligations under the Convention.</w:t>
      </w:r>
    </w:p>
    <w:p w14:paraId="64275FD9" w14:textId="77777777" w:rsidR="000B23D4" w:rsidRDefault="00271247">
      <w:pPr>
        <w:spacing w:before="280" w:after="280" w:line="240" w:lineRule="auto"/>
        <w:rPr>
          <w:b/>
          <w:color w:val="FF0000"/>
        </w:rPr>
      </w:pPr>
      <w:r>
        <w:rPr>
          <w:b/>
          <w:color w:val="FF0000"/>
        </w:rPr>
        <w:t>Article 6 – Women and Girls with Disabilities</w:t>
      </w:r>
    </w:p>
    <w:p w14:paraId="5594F321" w14:textId="77777777" w:rsidR="000B23D4" w:rsidRDefault="00271247">
      <w:pPr>
        <w:spacing w:before="280" w:after="280" w:line="240" w:lineRule="auto"/>
        <w:rPr>
          <w:b/>
        </w:rPr>
      </w:pPr>
      <w:r>
        <w:rPr>
          <w:b/>
        </w:rPr>
        <w:t>1.  Forced Sterilization</w:t>
      </w:r>
    </w:p>
    <w:p w14:paraId="4E401706" w14:textId="77777777" w:rsidR="000B23D4" w:rsidRDefault="00271247">
      <w:pPr>
        <w:spacing w:before="280" w:after="280" w:line="240" w:lineRule="auto"/>
        <w:jc w:val="both"/>
      </w:pPr>
      <w:r>
        <w:t>“</w:t>
      </w:r>
      <w:r>
        <w:rPr>
          <w:i/>
        </w:rPr>
        <w:t>In 2018, the CEDAW Committee expressed concerns about reports of the forced medical treatment, including sterilisation, of women with disabilities, in particular those with intellectual disabilities in State institutions, without their free and informed consent</w:t>
      </w:r>
      <w:r>
        <w:t>.”</w:t>
      </w:r>
      <w:r>
        <w:rPr>
          <w:vertAlign w:val="superscript"/>
        </w:rPr>
        <w:footnoteReference w:id="2"/>
      </w:r>
      <w:r>
        <w:t xml:space="preserve"> The Committee recommended that the State party stops forced sterilisation of women with disabilities.</w:t>
      </w:r>
      <w:r>
        <w:rPr>
          <w:vertAlign w:val="superscript"/>
        </w:rPr>
        <w:footnoteReference w:id="3"/>
      </w:r>
    </w:p>
    <w:p w14:paraId="0BC01973" w14:textId="77777777" w:rsidR="000B23D4" w:rsidRDefault="00271247">
      <w:pPr>
        <w:spacing w:before="280" w:after="280" w:line="240" w:lineRule="auto"/>
        <w:jc w:val="both"/>
      </w:pPr>
      <w:r>
        <w:t>In May 2023, GREVIO</w:t>
      </w:r>
      <w:r>
        <w:rPr>
          <w:vertAlign w:val="superscript"/>
        </w:rPr>
        <w:footnoteReference w:id="4"/>
      </w:r>
      <w:r>
        <w:t>, a group of experts from the Council of Europe have examined Luxembourg and its compliance with the Istanbul Convention. In their final report, the experts have that there are</w:t>
      </w:r>
      <w:r>
        <w:rPr>
          <w:i/>
        </w:rPr>
        <w:t xml:space="preserve">, </w:t>
      </w:r>
      <w:r>
        <w:t>“</w:t>
      </w:r>
      <w:r>
        <w:rPr>
          <w:i/>
        </w:rPr>
        <w:t>some gaps, including the lack of specialist services to respond to forms of violence to which certain specific groups of women are more likely to be exposed, such as female genital mutilation or forced marriage. GREVIO also notes, based on its exchanges with civil society representatives, that policies and measures to protect women</w:t>
      </w:r>
      <w:r>
        <w:rPr>
          <w:i/>
        </w:rPr>
        <w:t xml:space="preserve"> victims of domestic violence lack an intersectional approach and that specialist services are not always able to provide holistic care to women facing multiple difficulties</w:t>
      </w:r>
      <w:r>
        <w:t>.”</w:t>
      </w:r>
      <w:r>
        <w:rPr>
          <w:vertAlign w:val="superscript"/>
        </w:rPr>
        <w:footnoteReference w:id="5"/>
      </w:r>
    </w:p>
    <w:p w14:paraId="639D0334" w14:textId="77777777" w:rsidR="000B23D4" w:rsidRDefault="00271247">
      <w:pPr>
        <w:spacing w:before="280" w:after="280" w:line="240" w:lineRule="auto"/>
      </w:pPr>
      <w:r>
        <w:rPr>
          <w:b/>
        </w:rPr>
        <w:t>2. Elevated Risk of Violence and Abuse</w:t>
      </w:r>
    </w:p>
    <w:p w14:paraId="1990C519" w14:textId="77777777" w:rsidR="000B23D4" w:rsidRDefault="00271247">
      <w:pPr>
        <w:spacing w:before="280" w:after="280" w:line="240" w:lineRule="auto"/>
        <w:jc w:val="both"/>
      </w:pPr>
      <w:r>
        <w:lastRenderedPageBreak/>
        <w:t xml:space="preserve">Women with disabilities in Luxembourg face disproportionately high risks of violence. According to the </w:t>
      </w:r>
      <w:r>
        <w:rPr>
          <w:i/>
        </w:rPr>
        <w:t>Conseil National des Femmes du Luxembourg</w:t>
      </w:r>
      <w:r>
        <w:t xml:space="preserve"> (CNFL), women with disabilities are more likely to experience both intimate partner and institutional abuse.</w:t>
      </w:r>
      <w:r>
        <w:rPr>
          <w:vertAlign w:val="superscript"/>
        </w:rPr>
        <w:footnoteReference w:id="6"/>
      </w:r>
    </w:p>
    <w:p w14:paraId="61E61670" w14:textId="77777777" w:rsidR="000B23D4" w:rsidRDefault="00271247">
      <w:pPr>
        <w:spacing w:before="280" w:after="280" w:line="240" w:lineRule="auto"/>
        <w:jc w:val="both"/>
      </w:pPr>
      <w:r>
        <w:t>According to this 2022 article</w:t>
      </w:r>
      <w:r>
        <w:rPr>
          <w:vertAlign w:val="superscript"/>
        </w:rPr>
        <w:footnoteReference w:id="7"/>
      </w:r>
      <w:r>
        <w:t>, one in three women in Luxembourg has experienced violence at least once in her life. The situation is even more alarming for women with disabilities, who are disproportionately affected due to their increased vulnerability and dependence on others. The article highlights that women often face multiple forms of abuse — physical, psychological, and even institutional — and are less likely to report it or receive adequate support. Furthermore, the same article points out that the authorities are not doing en</w:t>
      </w:r>
      <w:r>
        <w:t xml:space="preserve">ough to protect women, especially those in vulnerable situations. Despite existing policies and legal frameworks, the implementation remains weak, and support systems are either underfunded or inaccessible. This lack of effective action leaves many women without the protection and justice they deserve. </w:t>
      </w:r>
    </w:p>
    <w:p w14:paraId="52F7B608" w14:textId="77777777" w:rsidR="000B23D4" w:rsidRDefault="00271247">
      <w:pPr>
        <w:spacing w:before="280" w:after="280" w:line="240" w:lineRule="auto"/>
      </w:pPr>
      <w:r>
        <w:rPr>
          <w:b/>
        </w:rPr>
        <w:t>3. Barriers to Reporting and Access to Justice</w:t>
      </w:r>
    </w:p>
    <w:p w14:paraId="040F279A" w14:textId="77777777" w:rsidR="000B23D4" w:rsidRDefault="00271247">
      <w:pPr>
        <w:spacing w:before="280" w:after="280" w:line="240" w:lineRule="auto"/>
        <w:jc w:val="both"/>
      </w:pPr>
      <w:r>
        <w:t>In its 2023 report, GREVIO</w:t>
      </w:r>
      <w:r>
        <w:rPr>
          <w:vertAlign w:val="superscript"/>
        </w:rPr>
        <w:footnoteReference w:id="8"/>
      </w:r>
      <w:r>
        <w:t xml:space="preserve"> has also noted with regret the lack of a definition of gender-based violence against women in </w:t>
      </w:r>
      <w:r>
        <w:t>Luxembourg</w:t>
      </w:r>
      <w:r>
        <w:t xml:space="preserve"> – and that scant attention is paid to any of the forms of violence against women covered by the treaty other than domestic violence, even though </w:t>
      </w:r>
      <w:r>
        <w:t>Luxembourg</w:t>
      </w:r>
      <w:r>
        <w:t xml:space="preserve"> has criminalised some of them. This makes women with disabilities encounter procedural obstacles in accessing justice</w:t>
      </w:r>
      <w:r>
        <w:rPr>
          <w:vertAlign w:val="superscript"/>
        </w:rPr>
        <w:footnoteReference w:id="9"/>
      </w:r>
      <w:r>
        <w:t xml:space="preserve">. </w:t>
      </w:r>
    </w:p>
    <w:p w14:paraId="546EF87D" w14:textId="77777777" w:rsidR="000B23D4" w:rsidRDefault="00271247">
      <w:pPr>
        <w:spacing w:before="280" w:after="280" w:line="240" w:lineRule="auto"/>
        <w:jc w:val="both"/>
      </w:pPr>
      <w:r>
        <w:t xml:space="preserve">Moreover, police stations and legal services often lack easy-read materials, sign language interpretation, or support persons trained in intellectual disabilities. This inhibits the ability of women with cognitive impairments to report abuse or seek redress </w:t>
      </w:r>
      <w:proofErr w:type="gramStart"/>
      <w:r>
        <w:t>effectively—violating</w:t>
      </w:r>
      <w:proofErr w:type="gramEnd"/>
      <w:r>
        <w:t xml:space="preserve"> Articles 6, 13, and 16 of the CRPD.</w:t>
      </w:r>
    </w:p>
    <w:p w14:paraId="403FC06E" w14:textId="77777777" w:rsidR="000B23D4" w:rsidRDefault="00271247">
      <w:pPr>
        <w:spacing w:before="280" w:after="280" w:line="240" w:lineRule="auto"/>
        <w:jc w:val="both"/>
        <w:rPr>
          <w:i/>
        </w:rPr>
      </w:pPr>
      <w:r>
        <w:t>Finally, “</w:t>
      </w:r>
      <w:r>
        <w:rPr>
          <w:i/>
        </w:rPr>
        <w:t>GREVIO strongly encourages the Luxembourg authorities to support further research in areas relating to all forms of violence covered by the Istanbul Convention, including on the criminal justice response to these forms of violence and research focusing on victims’ viewpoints and on violence affecting women exposed to intersectional discrimination, such as women with disabilities</w:t>
      </w:r>
      <w:r>
        <w:t>”.</w:t>
      </w:r>
      <w:r>
        <w:rPr>
          <w:vertAlign w:val="superscript"/>
        </w:rPr>
        <w:footnoteReference w:id="10"/>
      </w:r>
    </w:p>
    <w:p w14:paraId="68C620D0" w14:textId="77777777" w:rsidR="000B23D4" w:rsidRDefault="00271247">
      <w:pPr>
        <w:spacing w:before="280" w:after="280" w:line="240" w:lineRule="auto"/>
      </w:pPr>
      <w:r>
        <w:rPr>
          <w:b/>
        </w:rPr>
        <w:t>Questions for the Committee, for the List of Issues:</w:t>
      </w:r>
    </w:p>
    <w:p w14:paraId="13E5B823" w14:textId="77777777" w:rsidR="000B23D4" w:rsidRDefault="00271247">
      <w:pPr>
        <w:numPr>
          <w:ilvl w:val="0"/>
          <w:numId w:val="2"/>
        </w:numPr>
        <w:pBdr>
          <w:top w:val="nil"/>
          <w:left w:val="nil"/>
          <w:bottom w:val="nil"/>
          <w:right w:val="nil"/>
          <w:between w:val="nil"/>
        </w:pBdr>
        <w:spacing w:before="280" w:after="0" w:line="240" w:lineRule="auto"/>
        <w:jc w:val="both"/>
        <w:rPr>
          <w:color w:val="000000"/>
        </w:rPr>
      </w:pPr>
      <w:r>
        <w:rPr>
          <w:color w:val="000000"/>
        </w:rPr>
        <w:t>What concrete steps is Luxembourg taking to eliminate forced sterilization of women with disabilities, particularly those with intellectual disabilities, and ensure compliance with CRPD obligations?</w:t>
      </w:r>
    </w:p>
    <w:p w14:paraId="6ED5D1C1" w14:textId="77777777" w:rsidR="000B23D4" w:rsidRDefault="00271247">
      <w:pPr>
        <w:numPr>
          <w:ilvl w:val="0"/>
          <w:numId w:val="2"/>
        </w:numPr>
        <w:pBdr>
          <w:top w:val="nil"/>
          <w:left w:val="nil"/>
          <w:bottom w:val="nil"/>
          <w:right w:val="nil"/>
          <w:between w:val="nil"/>
        </w:pBdr>
        <w:spacing w:after="0" w:line="240" w:lineRule="auto"/>
        <w:jc w:val="both"/>
        <w:rPr>
          <w:color w:val="000000"/>
        </w:rPr>
      </w:pPr>
      <w:r>
        <w:rPr>
          <w:color w:val="000000"/>
        </w:rPr>
        <w:t>How is Luxembourg addressing the heightened risk of gender-based violence faced by women with disabilities, especially in institutional settings?</w:t>
      </w:r>
    </w:p>
    <w:p w14:paraId="1BDCDE6A" w14:textId="77777777" w:rsidR="000B23D4" w:rsidRDefault="00271247">
      <w:pPr>
        <w:numPr>
          <w:ilvl w:val="0"/>
          <w:numId w:val="2"/>
        </w:numPr>
        <w:pBdr>
          <w:top w:val="nil"/>
          <w:left w:val="nil"/>
          <w:bottom w:val="nil"/>
          <w:right w:val="nil"/>
          <w:between w:val="nil"/>
        </w:pBdr>
        <w:spacing w:after="280" w:line="240" w:lineRule="auto"/>
        <w:jc w:val="both"/>
        <w:rPr>
          <w:color w:val="000000"/>
        </w:rPr>
      </w:pPr>
      <w:r>
        <w:rPr>
          <w:color w:val="000000"/>
        </w:rPr>
        <w:lastRenderedPageBreak/>
        <w:t>What measures are in place to ensure that women with intellectual disabilities can access justice on an equal basis with others—including accessible legal information, support persons, and communication tools?</w:t>
      </w:r>
    </w:p>
    <w:p w14:paraId="034D4162" w14:textId="77777777" w:rsidR="000B23D4" w:rsidRDefault="00271247">
      <w:pPr>
        <w:spacing w:before="280" w:after="280" w:line="240" w:lineRule="auto"/>
        <w:rPr>
          <w:b/>
          <w:color w:val="FF0000"/>
        </w:rPr>
      </w:pPr>
      <w:r>
        <w:rPr>
          <w:b/>
          <w:color w:val="FF0000"/>
        </w:rPr>
        <w:t xml:space="preserve">Article 8 – Awareness Raising </w:t>
      </w:r>
    </w:p>
    <w:p w14:paraId="45D1FAE8" w14:textId="77777777" w:rsidR="000B23D4" w:rsidRDefault="00271247">
      <w:pPr>
        <w:pBdr>
          <w:top w:val="nil"/>
          <w:left w:val="nil"/>
          <w:bottom w:val="nil"/>
          <w:right w:val="nil"/>
          <w:between w:val="nil"/>
        </w:pBdr>
        <w:spacing w:line="240" w:lineRule="auto"/>
        <w:rPr>
          <w:color w:val="000000"/>
        </w:rPr>
      </w:pPr>
      <w:r>
        <w:rPr>
          <w:color w:val="000000"/>
        </w:rPr>
        <w:t>Luxembourg has implemented a State-supported, country-wide NIPT</w:t>
      </w:r>
      <w:r>
        <w:rPr>
          <w:color w:val="000000"/>
          <w:vertAlign w:val="superscript"/>
        </w:rPr>
        <w:footnoteReference w:id="11"/>
      </w:r>
      <w:r>
        <w:rPr>
          <w:color w:val="000000"/>
        </w:rPr>
        <w:t xml:space="preserve"> program for trisomy 21 since 2019, fully reimbursed by health insurance and available from the first trimester via a simple blood test prescribed by obstetricians.</w:t>
      </w:r>
      <w:r>
        <w:rPr>
          <w:color w:val="000000"/>
          <w:vertAlign w:val="superscript"/>
        </w:rPr>
        <w:footnoteReference w:id="12"/>
      </w:r>
    </w:p>
    <w:p w14:paraId="239379DE" w14:textId="77777777" w:rsidR="000B23D4" w:rsidRDefault="00271247">
      <w:pPr>
        <w:pBdr>
          <w:top w:val="nil"/>
          <w:left w:val="nil"/>
          <w:bottom w:val="nil"/>
          <w:right w:val="nil"/>
          <w:between w:val="nil"/>
        </w:pBdr>
        <w:spacing w:line="240" w:lineRule="auto"/>
        <w:rPr>
          <w:color w:val="000000"/>
        </w:rPr>
      </w:pPr>
      <w:r>
        <w:rPr>
          <w:color w:val="000000"/>
        </w:rPr>
        <w:t>However, public authorities do not publish data on the number of pregnancy terminations following a positive Down syndrome diagnosis. Independent healthcare professionals and NGOs estimate that over 90 % of such pregnancies are terminated, reflecting a rate comparable to those in neighbouring France</w:t>
      </w:r>
      <w:r>
        <w:rPr>
          <w:color w:val="000000"/>
          <w:vertAlign w:val="superscript"/>
        </w:rPr>
        <w:footnoteReference w:id="13"/>
      </w:r>
      <w:r>
        <w:rPr>
          <w:color w:val="000000"/>
        </w:rPr>
        <w:t xml:space="preserve"> and Belgium</w:t>
      </w:r>
      <w:r>
        <w:rPr>
          <w:color w:val="000000"/>
          <w:vertAlign w:val="superscript"/>
        </w:rPr>
        <w:footnoteReference w:id="14"/>
      </w:r>
      <w:r>
        <w:rPr>
          <w:color w:val="000000"/>
        </w:rPr>
        <w:t>.</w:t>
      </w:r>
    </w:p>
    <w:p w14:paraId="6BB6ED1F" w14:textId="77777777" w:rsidR="000B23D4" w:rsidRDefault="00271247">
      <w:pPr>
        <w:spacing w:before="280" w:after="280" w:line="240" w:lineRule="auto"/>
      </w:pPr>
      <w:r>
        <w:t>This raises significant concerns under Article 8 of the CRPD, as it suggests systemic discrimination against persons with Down syndrome even before birth. Although screenings are widely accessible, Luxembourg notably lacks public awareness campaigns that present Down syndrome in a balanced or positive light. Consequently, prenatal counselling is often skewed, focusing predominantly on medical risks and potential challenges, while supportive perspectives and real-life experiences of families living with Down</w:t>
      </w:r>
      <w:r>
        <w:t xml:space="preserve"> syndrome are largely absent from the public narrative.</w:t>
      </w:r>
    </w:p>
    <w:p w14:paraId="63B3B64C" w14:textId="77777777" w:rsidR="000B23D4" w:rsidRDefault="00271247">
      <w:pPr>
        <w:spacing w:before="280" w:after="280" w:line="240" w:lineRule="auto"/>
        <w:jc w:val="both"/>
      </w:pPr>
      <w:bookmarkStart w:id="3" w:name="_heading=h.gsmlx4ttnj3m" w:colFirst="0" w:colLast="0"/>
      <w:bookmarkEnd w:id="3"/>
      <w:r>
        <w:t xml:space="preserve">In Luxembourg NGOs are taking the lead on awareness initiatives—such as </w:t>
      </w:r>
      <w:r>
        <w:rPr>
          <w:i/>
        </w:rPr>
        <w:t xml:space="preserve">Trisomie21 </w:t>
      </w:r>
      <w:proofErr w:type="spellStart"/>
      <w:r>
        <w:rPr>
          <w:i/>
        </w:rPr>
        <w:t>Lëtzebuerg</w:t>
      </w:r>
      <w:proofErr w:type="spellEnd"/>
      <w:r>
        <w:rPr>
          <w:i/>
        </w:rPr>
        <w:t xml:space="preserve"> ASBL</w:t>
      </w:r>
      <w:r>
        <w:t>’s exhibitions</w:t>
      </w:r>
      <w:r>
        <w:rPr>
          <w:vertAlign w:val="superscript"/>
        </w:rPr>
        <w:footnoteReference w:id="15"/>
      </w:r>
      <w:r>
        <w:t xml:space="preserve">, videos, and public events. </w:t>
      </w:r>
      <w:proofErr w:type="gramStart"/>
      <w:r>
        <w:t>Because,</w:t>
      </w:r>
      <w:proofErr w:type="gramEnd"/>
      <w:r>
        <w:t xml:space="preserve"> there</w:t>
      </w:r>
      <w:r>
        <w:rPr>
          <w:b/>
        </w:rPr>
        <w:t xml:space="preserve"> </w:t>
      </w:r>
      <w:r>
        <w:t>appears to be no State-driven campaign</w:t>
      </w:r>
      <w:r>
        <w:t xml:space="preserve"> aimed at educating prospective parents or health professionals about the positive aspects and lived realities of Down syndrome. The lack of public awareness programming in the prenatal context suggests a missed opportunity to </w:t>
      </w:r>
      <w:r>
        <w:t>counterbalance risk-focused counselling and combat pervasive ableist attitudes</w:t>
      </w:r>
      <w:r>
        <w:t>.</w:t>
      </w:r>
    </w:p>
    <w:p w14:paraId="00655B27" w14:textId="77777777" w:rsidR="000B23D4" w:rsidRDefault="00271247">
      <w:pPr>
        <w:spacing w:before="280" w:after="280" w:line="240" w:lineRule="auto"/>
        <w:jc w:val="both"/>
      </w:pPr>
      <w:r>
        <w:t xml:space="preserve">Luxembourg’s prenatal screening policy implicitly conveys the message that lives with disabilities are less valuable. The routine </w:t>
      </w:r>
      <w:proofErr w:type="gramStart"/>
      <w:r>
        <w:t>offer</w:t>
      </w:r>
      <w:proofErr w:type="gramEnd"/>
      <w:r>
        <w:t xml:space="preserve"> of screening, coupled with high termination rates, contributes to the social erasure of persons with Down syndrome. This practice stands in direct contradiction to the principles of dignity, equality, and inclusion enshrined in the UN CRPD. </w:t>
      </w:r>
    </w:p>
    <w:p w14:paraId="4B669CF7" w14:textId="77777777" w:rsidR="000B23D4" w:rsidRDefault="00271247">
      <w:pPr>
        <w:spacing w:before="280" w:after="280" w:line="240" w:lineRule="auto"/>
        <w:jc w:val="both"/>
      </w:pPr>
      <w:r>
        <w:rPr>
          <w:b/>
        </w:rPr>
        <w:t>Questions for the Committee, for the List of Issues:</w:t>
      </w:r>
    </w:p>
    <w:p w14:paraId="3AA0999B" w14:textId="77777777" w:rsidR="000B23D4" w:rsidRDefault="00271247">
      <w:pPr>
        <w:numPr>
          <w:ilvl w:val="0"/>
          <w:numId w:val="6"/>
        </w:numPr>
        <w:pBdr>
          <w:top w:val="nil"/>
          <w:left w:val="nil"/>
          <w:bottom w:val="nil"/>
          <w:right w:val="nil"/>
          <w:between w:val="nil"/>
        </w:pBdr>
        <w:spacing w:before="280" w:after="0" w:line="240" w:lineRule="auto"/>
        <w:jc w:val="both"/>
        <w:rPr>
          <w:color w:val="000000"/>
        </w:rPr>
      </w:pPr>
      <w:r>
        <w:rPr>
          <w:color w:val="000000"/>
        </w:rPr>
        <w:t>What initiatives is Luxembourg undertaking to ensure that prenatal counselling regarding trisomy 21 is non-directive and includes positive representations of life with disabilities?</w:t>
      </w:r>
    </w:p>
    <w:p w14:paraId="3E31AA6C" w14:textId="77777777" w:rsidR="000B23D4" w:rsidRDefault="00271247">
      <w:pPr>
        <w:numPr>
          <w:ilvl w:val="0"/>
          <w:numId w:val="6"/>
        </w:numPr>
        <w:pBdr>
          <w:top w:val="nil"/>
          <w:left w:val="nil"/>
          <w:bottom w:val="nil"/>
          <w:right w:val="nil"/>
          <w:between w:val="nil"/>
        </w:pBdr>
        <w:spacing w:after="0" w:line="240" w:lineRule="auto"/>
        <w:jc w:val="both"/>
        <w:rPr>
          <w:color w:val="000000"/>
        </w:rPr>
      </w:pPr>
      <w:r>
        <w:rPr>
          <w:color w:val="000000"/>
        </w:rPr>
        <w:t>Does Luxembourg collect and publicly disclose disaggregated data on the number of pregnancy terminations following a prenatal diagnosis of disability?</w:t>
      </w:r>
    </w:p>
    <w:p w14:paraId="1263C648" w14:textId="77777777" w:rsidR="000B23D4" w:rsidRDefault="00271247">
      <w:pPr>
        <w:numPr>
          <w:ilvl w:val="0"/>
          <w:numId w:val="6"/>
        </w:numPr>
        <w:pBdr>
          <w:top w:val="nil"/>
          <w:left w:val="nil"/>
          <w:bottom w:val="nil"/>
          <w:right w:val="nil"/>
          <w:between w:val="nil"/>
        </w:pBdr>
        <w:spacing w:after="280" w:line="240" w:lineRule="auto"/>
        <w:jc w:val="both"/>
        <w:rPr>
          <w:color w:val="000000"/>
        </w:rPr>
      </w:pPr>
      <w:r>
        <w:rPr>
          <w:color w:val="000000"/>
        </w:rPr>
        <w:lastRenderedPageBreak/>
        <w:t>What strategies are in place to challenge ableism in public health messaging, and promote the inclusion and value of persons with Down syndrome and other intellectual disabilities?</w:t>
      </w:r>
    </w:p>
    <w:p w14:paraId="18BA71DB" w14:textId="77777777" w:rsidR="000B23D4" w:rsidRDefault="000B23D4">
      <w:pPr>
        <w:spacing w:before="280" w:after="280" w:line="240" w:lineRule="auto"/>
        <w:rPr>
          <w:b/>
          <w:color w:val="FF0000"/>
        </w:rPr>
      </w:pPr>
    </w:p>
    <w:p w14:paraId="43AE8CCA" w14:textId="77777777" w:rsidR="000B23D4" w:rsidRDefault="00271247">
      <w:pPr>
        <w:spacing w:before="280" w:after="280" w:line="240" w:lineRule="auto"/>
        <w:rPr>
          <w:b/>
          <w:color w:val="FF0000"/>
        </w:rPr>
      </w:pPr>
      <w:r>
        <w:rPr>
          <w:b/>
          <w:color w:val="FF0000"/>
        </w:rPr>
        <w:t>Article 9 – Accessibility</w:t>
      </w:r>
    </w:p>
    <w:p w14:paraId="1A5BFDFF" w14:textId="77777777" w:rsidR="000B23D4" w:rsidRDefault="00271247">
      <w:pPr>
        <w:pBdr>
          <w:top w:val="nil"/>
          <w:left w:val="nil"/>
          <w:bottom w:val="nil"/>
          <w:right w:val="nil"/>
          <w:between w:val="nil"/>
        </w:pBdr>
        <w:spacing w:line="240" w:lineRule="auto"/>
        <w:jc w:val="both"/>
        <w:rPr>
          <w:color w:val="000000"/>
        </w:rPr>
      </w:pPr>
      <w:r>
        <w:rPr>
          <w:color w:val="000000"/>
        </w:rPr>
        <w:t xml:space="preserve">Luxembourg still faces major challenges when it comes to accessibility and inclusion of persons with disabilities in daily life. According to Olivier </w:t>
      </w:r>
      <w:proofErr w:type="spellStart"/>
      <w:r>
        <w:rPr>
          <w:color w:val="000000"/>
        </w:rPr>
        <w:t>Grüneisen</w:t>
      </w:r>
      <w:proofErr w:type="spellEnd"/>
      <w:r>
        <w:rPr>
          <w:color w:val="000000"/>
        </w:rPr>
        <w:t>, director of Info-Handicap, “</w:t>
      </w:r>
      <w:r>
        <w:rPr>
          <w:i/>
          <w:color w:val="000000"/>
        </w:rPr>
        <w:t>a lot of employers do not want to hire people with disabilities</w:t>
      </w:r>
      <w:r>
        <w:rPr>
          <w:color w:val="000000"/>
        </w:rPr>
        <w:t>”, despite legal mechanisms in place to advise and support both disabled persons and employers</w:t>
      </w:r>
      <w:r>
        <w:rPr>
          <w:color w:val="000000"/>
          <w:vertAlign w:val="superscript"/>
        </w:rPr>
        <w:footnoteReference w:id="16"/>
      </w:r>
      <w:r>
        <w:rPr>
          <w:color w:val="000000"/>
        </w:rPr>
        <w:t xml:space="preserve">. </w:t>
      </w:r>
    </w:p>
    <w:p w14:paraId="562BE698" w14:textId="77777777" w:rsidR="000B23D4" w:rsidRDefault="00271247">
      <w:pPr>
        <w:pBdr>
          <w:top w:val="nil"/>
          <w:left w:val="nil"/>
          <w:bottom w:val="nil"/>
          <w:right w:val="nil"/>
          <w:between w:val="nil"/>
        </w:pBdr>
        <w:spacing w:line="240" w:lineRule="auto"/>
        <w:jc w:val="both"/>
        <w:rPr>
          <w:color w:val="000000"/>
        </w:rPr>
      </w:pPr>
      <w:r>
        <w:rPr>
          <w:color w:val="000000"/>
        </w:rPr>
        <w:t>Furthermore, Luxembourg lacks centralized statistics on the disabled population, making policymaking and rights protection harder: “</w:t>
      </w:r>
      <w:r>
        <w:rPr>
          <w:i/>
          <w:color w:val="000000"/>
        </w:rPr>
        <w:t>It is difficult to get a precise number, because we do not have centralised statistics on this matter in Luxembourg.</w:t>
      </w:r>
      <w:r>
        <w:rPr>
          <w:color w:val="000000"/>
        </w:rPr>
        <w:t>”</w:t>
      </w:r>
    </w:p>
    <w:p w14:paraId="6D3A2F94" w14:textId="77777777" w:rsidR="000B23D4" w:rsidRDefault="00271247">
      <w:pPr>
        <w:pBdr>
          <w:top w:val="nil"/>
          <w:left w:val="nil"/>
          <w:bottom w:val="nil"/>
          <w:right w:val="nil"/>
          <w:between w:val="nil"/>
        </w:pBdr>
        <w:spacing w:line="240" w:lineRule="auto"/>
        <w:jc w:val="both"/>
        <w:rPr>
          <w:color w:val="000000"/>
        </w:rPr>
      </w:pPr>
      <w:r>
        <w:rPr>
          <w:color w:val="000000"/>
        </w:rPr>
        <w:t xml:space="preserve">Info-Handicap estimates that around 15% of the population, or 80,000–90,000 people, live with some form of disability. The Covid-19 pandemic highlighted and deepened existing inequalities. </w:t>
      </w:r>
      <w:proofErr w:type="spellStart"/>
      <w:r>
        <w:rPr>
          <w:color w:val="000000"/>
        </w:rPr>
        <w:t>Grüneisen</w:t>
      </w:r>
      <w:proofErr w:type="spellEnd"/>
      <w:r>
        <w:rPr>
          <w:color w:val="000000"/>
        </w:rPr>
        <w:t xml:space="preserve"> emphasizes that: “</w:t>
      </w:r>
      <w:r>
        <w:rPr>
          <w:i/>
          <w:color w:val="000000"/>
        </w:rPr>
        <w:t>As soon as there is a crisis, the most vulnerable—people with a disability, the elderly, the unemployed—are always those that struggle the most.</w:t>
      </w:r>
      <w:r>
        <w:rPr>
          <w:color w:val="000000"/>
        </w:rPr>
        <w:t>”</w:t>
      </w:r>
      <w:r>
        <w:rPr>
          <w:color w:val="000000"/>
          <w:vertAlign w:val="superscript"/>
        </w:rPr>
        <w:footnoteReference w:id="17"/>
      </w:r>
    </w:p>
    <w:p w14:paraId="6C404337" w14:textId="77777777" w:rsidR="000B23D4" w:rsidRDefault="00271247">
      <w:pPr>
        <w:pBdr>
          <w:top w:val="nil"/>
          <w:left w:val="nil"/>
          <w:bottom w:val="nil"/>
          <w:right w:val="nil"/>
          <w:between w:val="nil"/>
        </w:pBdr>
        <w:spacing w:line="240" w:lineRule="auto"/>
        <w:jc w:val="both"/>
        <w:rPr>
          <w:color w:val="000000"/>
        </w:rPr>
      </w:pPr>
      <w:r>
        <w:rPr>
          <w:color w:val="000000"/>
        </w:rPr>
        <w:t>People with intellectual disabilities were left behind as political communication lacked simplified language. Press conferences initially did not include subtitles or sign language interpretation, severely impacting the deaf and hard-of-hearing community: “</w:t>
      </w:r>
      <w:r>
        <w:rPr>
          <w:i/>
          <w:color w:val="000000"/>
        </w:rPr>
        <w:t xml:space="preserve">There was also no sign language translation for the hearing </w:t>
      </w:r>
      <w:proofErr w:type="gramStart"/>
      <w:r>
        <w:rPr>
          <w:i/>
          <w:color w:val="000000"/>
        </w:rPr>
        <w:t>impaired</w:t>
      </w:r>
      <w:proofErr w:type="gramEnd"/>
      <w:r>
        <w:rPr>
          <w:i/>
          <w:color w:val="000000"/>
        </w:rPr>
        <w:t xml:space="preserve"> and this was a really big issue.</w:t>
      </w:r>
      <w:r>
        <w:rPr>
          <w:color w:val="000000"/>
        </w:rPr>
        <w:t>”</w:t>
      </w:r>
      <w:r>
        <w:rPr>
          <w:color w:val="000000"/>
          <w:vertAlign w:val="superscript"/>
        </w:rPr>
        <w:footnoteReference w:id="18"/>
      </w:r>
    </w:p>
    <w:p w14:paraId="785F77F5" w14:textId="77777777" w:rsidR="000B23D4" w:rsidRDefault="00271247">
      <w:pPr>
        <w:pBdr>
          <w:top w:val="nil"/>
          <w:left w:val="nil"/>
          <w:bottom w:val="nil"/>
          <w:right w:val="nil"/>
          <w:between w:val="nil"/>
        </w:pBdr>
        <w:spacing w:line="240" w:lineRule="auto"/>
        <w:jc w:val="both"/>
        <w:rPr>
          <w:color w:val="000000"/>
        </w:rPr>
      </w:pPr>
      <w:r>
        <w:rPr>
          <w:color w:val="000000"/>
        </w:rPr>
        <w:t xml:space="preserve">The closure of schools particularly affected parents with disabled children. Many families were left without support or guidance. </w:t>
      </w:r>
    </w:p>
    <w:p w14:paraId="0189F043" w14:textId="77777777" w:rsidR="000B23D4" w:rsidRDefault="00271247">
      <w:pPr>
        <w:pBdr>
          <w:top w:val="nil"/>
          <w:left w:val="nil"/>
          <w:bottom w:val="nil"/>
          <w:right w:val="nil"/>
          <w:between w:val="nil"/>
        </w:pBdr>
        <w:spacing w:line="240" w:lineRule="auto"/>
        <w:jc w:val="both"/>
        <w:rPr>
          <w:color w:val="000000"/>
        </w:rPr>
      </w:pPr>
      <w:r>
        <w:rPr>
          <w:color w:val="000000"/>
        </w:rPr>
        <w:t>The pandemic also triggered serious psychological consequences:</w:t>
      </w:r>
    </w:p>
    <w:p w14:paraId="23D2F05D" w14:textId="77777777" w:rsidR="000B23D4" w:rsidRDefault="00271247">
      <w:pPr>
        <w:numPr>
          <w:ilvl w:val="0"/>
          <w:numId w:val="5"/>
        </w:numPr>
        <w:pBdr>
          <w:top w:val="nil"/>
          <w:left w:val="nil"/>
          <w:bottom w:val="nil"/>
          <w:right w:val="nil"/>
          <w:between w:val="nil"/>
        </w:pBdr>
        <w:spacing w:line="240" w:lineRule="auto"/>
        <w:jc w:val="both"/>
        <w:rPr>
          <w:color w:val="000000"/>
        </w:rPr>
      </w:pPr>
      <w:r>
        <w:rPr>
          <w:color w:val="000000"/>
        </w:rPr>
        <w:t>People with autism suffered due to disrupted routines.</w:t>
      </w:r>
    </w:p>
    <w:p w14:paraId="6E5BF833" w14:textId="77777777" w:rsidR="000B23D4" w:rsidRDefault="00271247">
      <w:pPr>
        <w:numPr>
          <w:ilvl w:val="0"/>
          <w:numId w:val="5"/>
        </w:numPr>
        <w:pBdr>
          <w:top w:val="nil"/>
          <w:left w:val="nil"/>
          <w:bottom w:val="nil"/>
          <w:right w:val="nil"/>
          <w:between w:val="nil"/>
        </w:pBdr>
        <w:spacing w:line="240" w:lineRule="auto"/>
        <w:jc w:val="both"/>
        <w:rPr>
          <w:color w:val="000000"/>
        </w:rPr>
      </w:pPr>
      <w:r>
        <w:rPr>
          <w:color w:val="000000"/>
        </w:rPr>
        <w:t>People with visual impairments could no longer rely on speaking to bus drivers, since front doors of buses were closed.</w:t>
      </w:r>
    </w:p>
    <w:p w14:paraId="594DAEC1" w14:textId="77777777" w:rsidR="000B23D4" w:rsidRDefault="00271247">
      <w:pPr>
        <w:numPr>
          <w:ilvl w:val="0"/>
          <w:numId w:val="5"/>
        </w:numPr>
        <w:pBdr>
          <w:top w:val="nil"/>
          <w:left w:val="nil"/>
          <w:bottom w:val="nil"/>
          <w:right w:val="nil"/>
          <w:between w:val="nil"/>
        </w:pBdr>
        <w:spacing w:line="240" w:lineRule="auto"/>
        <w:jc w:val="both"/>
        <w:rPr>
          <w:color w:val="000000"/>
        </w:rPr>
      </w:pPr>
      <w:r>
        <w:rPr>
          <w:color w:val="000000"/>
        </w:rPr>
        <w:t>Hearing-impaired individuals were unable to lip-read due to widespread mask use: “</w:t>
      </w:r>
      <w:r>
        <w:rPr>
          <w:i/>
          <w:color w:val="000000"/>
        </w:rPr>
        <w:t>The mask was a real communication hurdle, as they weren’t able to read lips anymore… the feeling of isolation increased significantly.”</w:t>
      </w:r>
      <w:r>
        <w:rPr>
          <w:i/>
          <w:color w:val="000000"/>
          <w:vertAlign w:val="superscript"/>
        </w:rPr>
        <w:footnoteReference w:id="19"/>
      </w:r>
    </w:p>
    <w:p w14:paraId="14360BD7" w14:textId="77777777" w:rsidR="000B23D4" w:rsidRDefault="00271247">
      <w:pPr>
        <w:pBdr>
          <w:top w:val="nil"/>
          <w:left w:val="nil"/>
          <w:bottom w:val="nil"/>
          <w:right w:val="nil"/>
          <w:between w:val="nil"/>
        </w:pBdr>
        <w:spacing w:before="280" w:after="0" w:line="240" w:lineRule="auto"/>
        <w:ind w:left="720"/>
        <w:rPr>
          <w:b/>
          <w:color w:val="000000"/>
        </w:rPr>
      </w:pPr>
      <w:r>
        <w:rPr>
          <w:b/>
          <w:color w:val="000000"/>
        </w:rPr>
        <w:t>Questions for the Committee, for the List of Issues:</w:t>
      </w:r>
    </w:p>
    <w:p w14:paraId="7870F5E4" w14:textId="77777777" w:rsidR="000B23D4" w:rsidRDefault="000B23D4">
      <w:pPr>
        <w:pBdr>
          <w:top w:val="nil"/>
          <w:left w:val="nil"/>
          <w:bottom w:val="nil"/>
          <w:right w:val="nil"/>
          <w:between w:val="nil"/>
        </w:pBdr>
        <w:spacing w:after="0" w:line="240" w:lineRule="auto"/>
        <w:ind w:left="720"/>
        <w:rPr>
          <w:b/>
          <w:color w:val="000000"/>
        </w:rPr>
      </w:pPr>
    </w:p>
    <w:p w14:paraId="20963446" w14:textId="77777777" w:rsidR="000B23D4" w:rsidRDefault="00271247">
      <w:pPr>
        <w:numPr>
          <w:ilvl w:val="0"/>
          <w:numId w:val="1"/>
        </w:numPr>
        <w:pBdr>
          <w:top w:val="nil"/>
          <w:left w:val="nil"/>
          <w:bottom w:val="nil"/>
          <w:right w:val="nil"/>
          <w:between w:val="nil"/>
        </w:pBdr>
        <w:spacing w:after="0"/>
        <w:jc w:val="both"/>
        <w:rPr>
          <w:color w:val="000000"/>
        </w:rPr>
      </w:pPr>
      <w:r>
        <w:rPr>
          <w:color w:val="000000"/>
        </w:rPr>
        <w:t xml:space="preserve"> What plans does Luxembourg have to develop centralized, disaggregated statistics on persons with disabilities to improve public policy and rights protections?</w:t>
      </w:r>
    </w:p>
    <w:p w14:paraId="3D60326D" w14:textId="77777777" w:rsidR="000B23D4" w:rsidRDefault="00271247">
      <w:pPr>
        <w:numPr>
          <w:ilvl w:val="0"/>
          <w:numId w:val="1"/>
        </w:numPr>
        <w:pBdr>
          <w:top w:val="nil"/>
          <w:left w:val="nil"/>
          <w:bottom w:val="nil"/>
          <w:right w:val="nil"/>
          <w:between w:val="nil"/>
        </w:pBdr>
        <w:spacing w:after="0"/>
        <w:jc w:val="both"/>
        <w:rPr>
          <w:color w:val="000000"/>
        </w:rPr>
      </w:pPr>
      <w:r>
        <w:rPr>
          <w:color w:val="000000"/>
        </w:rPr>
        <w:lastRenderedPageBreak/>
        <w:t>How is Luxembourg ensuring that political communication, public health guidance, and emergency messaging are accessible to persons with intellectual and sensory disabilities?</w:t>
      </w:r>
    </w:p>
    <w:p w14:paraId="2E7B6700" w14:textId="77777777" w:rsidR="000B23D4" w:rsidRDefault="00271247">
      <w:pPr>
        <w:numPr>
          <w:ilvl w:val="0"/>
          <w:numId w:val="1"/>
        </w:numPr>
        <w:pBdr>
          <w:top w:val="nil"/>
          <w:left w:val="nil"/>
          <w:bottom w:val="nil"/>
          <w:right w:val="nil"/>
          <w:between w:val="nil"/>
        </w:pBdr>
        <w:jc w:val="both"/>
        <w:rPr>
          <w:color w:val="000000"/>
        </w:rPr>
      </w:pPr>
      <w:r>
        <w:rPr>
          <w:color w:val="000000"/>
        </w:rPr>
        <w:t>What lessons has Luxembourg drawn from the pandemic, and how are these being translated into inclusive crisis-response frameworks for the future?</w:t>
      </w:r>
    </w:p>
    <w:p w14:paraId="4F2B37F3" w14:textId="77777777" w:rsidR="000B23D4" w:rsidRDefault="000B23D4">
      <w:pPr>
        <w:spacing w:before="280" w:after="280" w:line="240" w:lineRule="auto"/>
        <w:rPr>
          <w:b/>
          <w:color w:val="FF0000"/>
        </w:rPr>
      </w:pPr>
    </w:p>
    <w:p w14:paraId="480E5405" w14:textId="77777777" w:rsidR="000B23D4" w:rsidRDefault="00271247">
      <w:pPr>
        <w:spacing w:before="280" w:after="280" w:line="240" w:lineRule="auto"/>
        <w:rPr>
          <w:b/>
          <w:color w:val="FF0000"/>
        </w:rPr>
      </w:pPr>
      <w:r>
        <w:rPr>
          <w:b/>
          <w:color w:val="FF0000"/>
        </w:rPr>
        <w:t>Article 25 – Health</w:t>
      </w:r>
    </w:p>
    <w:p w14:paraId="68BA2F7C" w14:textId="77777777" w:rsidR="000B23D4" w:rsidRDefault="00271247">
      <w:pPr>
        <w:spacing w:before="280" w:after="280" w:line="240" w:lineRule="auto"/>
        <w:jc w:val="both"/>
      </w:pPr>
      <w:r>
        <w:rPr>
          <w:b/>
        </w:rPr>
        <w:t>Euthanasia and Disability-Based Eligibility</w:t>
      </w:r>
    </w:p>
    <w:p w14:paraId="49BCA8EC" w14:textId="77777777" w:rsidR="000B23D4" w:rsidRDefault="00271247">
      <w:pPr>
        <w:spacing w:before="280" w:after="280" w:line="240" w:lineRule="auto"/>
        <w:jc w:val="both"/>
      </w:pPr>
      <w:r>
        <w:t xml:space="preserve">Luxembourg is one of the few European countries to legalize euthanasia (since 2009). The eligibility criteria include unbearable suffering with no prospect of improvement. There is increasing concern that persons with intellectual disabilities or mental illness may be subject to euthanasia </w:t>
      </w:r>
      <w:proofErr w:type="gramStart"/>
      <w:r>
        <w:t>on the basis of</w:t>
      </w:r>
      <w:proofErr w:type="gramEnd"/>
      <w:r>
        <w:t xml:space="preserve"> perceived “low quality of life.”</w:t>
      </w:r>
    </w:p>
    <w:p w14:paraId="65A94FC2" w14:textId="77777777" w:rsidR="000B23D4" w:rsidRDefault="00271247">
      <w:pPr>
        <w:spacing w:before="280" w:after="280" w:line="240" w:lineRule="auto"/>
        <w:jc w:val="both"/>
      </w:pPr>
      <w:r>
        <w:t xml:space="preserve">As of 2023, Luxembourg reported 17 cases of euthanasia per year (a significant number for a country of 650,000), and there is limited transparency around disability-specific data. </w:t>
      </w:r>
    </w:p>
    <w:p w14:paraId="2B65A024" w14:textId="77777777" w:rsidR="000B23D4" w:rsidRDefault="00271247">
      <w:pPr>
        <w:pBdr>
          <w:top w:val="nil"/>
          <w:left w:val="nil"/>
          <w:bottom w:val="nil"/>
          <w:right w:val="nil"/>
          <w:between w:val="nil"/>
        </w:pBdr>
        <w:spacing w:line="240" w:lineRule="auto"/>
        <w:jc w:val="both"/>
        <w:rPr>
          <w:color w:val="000000"/>
        </w:rPr>
      </w:pPr>
      <w:r>
        <w:rPr>
          <w:color w:val="000000"/>
        </w:rPr>
        <w:t>Including persons with disabilities—particularly those with intellectual disabilities such as Down syndrome—within the scope of euthanasia laws is not a gesture of equal access to healthcare, but a deeply troubling form of exclusion. While these laws are framed as offering relief from suffering, they subtly encode the idea that some lives—especially those marked by disability—are less worth living. Administrated death is not a solution but an extension of the devaluation people with disabilities experience.</w:t>
      </w:r>
      <w:r>
        <w:rPr>
          <w:color w:val="000000"/>
        </w:rPr>
        <w:t xml:space="preserve"> In a context where people with disabilities are often socially rejected, offering death becomes abandonment, not care. </w:t>
      </w:r>
    </w:p>
    <w:p w14:paraId="74BD56AC" w14:textId="77777777" w:rsidR="000B23D4" w:rsidRDefault="00271247">
      <w:pPr>
        <w:pBdr>
          <w:top w:val="nil"/>
          <w:left w:val="nil"/>
          <w:bottom w:val="nil"/>
          <w:right w:val="nil"/>
          <w:between w:val="nil"/>
        </w:pBdr>
        <w:spacing w:line="240" w:lineRule="auto"/>
        <w:jc w:val="both"/>
        <w:rPr>
          <w:color w:val="000000"/>
        </w:rPr>
      </w:pPr>
      <w:r>
        <w:rPr>
          <w:color w:val="000000"/>
        </w:rPr>
        <w:t>As issued by three UN human rights experts—Gerard Quinn (Special Rapporteur on the rights of persons with disabilities), Olivier De Schutter (Special Rapporteur on extreme poverty and human rights), and Claudia Mahler (Independent Expert on the enjoyment of all human rights by older persons)—in a January 25, 2021 joint declaration: “</w:t>
      </w:r>
      <w:r>
        <w:rPr>
          <w:i/>
          <w:color w:val="000000"/>
        </w:rPr>
        <w:t>Disability should never be a ground or justification to end someone’s life directly or indirectly.</w:t>
      </w:r>
      <w:r>
        <w:rPr>
          <w:color w:val="000000"/>
        </w:rPr>
        <w:t>”</w:t>
      </w:r>
      <w:r>
        <w:rPr>
          <w:color w:val="000000"/>
          <w:vertAlign w:val="superscript"/>
        </w:rPr>
        <w:footnoteReference w:id="20"/>
      </w:r>
      <w:r>
        <w:rPr>
          <w:color w:val="000000"/>
        </w:rPr>
        <w:t xml:space="preserve"> They expressed alarm at legislation permitting medically</w:t>
      </w:r>
      <w:r>
        <w:rPr>
          <w:rFonts w:ascii="Cambria Math" w:eastAsia="Cambria Math" w:hAnsi="Cambria Math" w:cs="Cambria Math"/>
          <w:color w:val="000000"/>
        </w:rPr>
        <w:t>‑</w:t>
      </w:r>
      <w:r>
        <w:rPr>
          <w:color w:val="000000"/>
        </w:rPr>
        <w:t>assisted dying based solely on disability, which they argue institutionalizes ableism and violates Article 10 of the UN CRPD.</w:t>
      </w:r>
    </w:p>
    <w:p w14:paraId="1EB2FD45" w14:textId="77777777" w:rsidR="000B23D4" w:rsidRDefault="00271247">
      <w:pPr>
        <w:pBdr>
          <w:top w:val="nil"/>
          <w:left w:val="nil"/>
          <w:bottom w:val="nil"/>
          <w:right w:val="nil"/>
          <w:between w:val="nil"/>
        </w:pBdr>
        <w:spacing w:line="240" w:lineRule="auto"/>
        <w:jc w:val="both"/>
        <w:rPr>
          <w:color w:val="000000"/>
        </w:rPr>
      </w:pPr>
      <w:r>
        <w:rPr>
          <w:color w:val="000000"/>
        </w:rPr>
        <w:t xml:space="preserve">In many cases, healthcare systems already fail to adequately serve people with disabilities, and yet the one form of “care” readily made available to them is death. This is not equity; it is systemic discrimination. What is framed as choice and healthcare can quickly become coercion in a world that offers people with disabilities little hope, poor services, and then quietly opens the door to exit. </w:t>
      </w:r>
    </w:p>
    <w:p w14:paraId="53AB1269" w14:textId="77777777" w:rsidR="000B23D4" w:rsidRDefault="00271247">
      <w:pPr>
        <w:spacing w:before="280" w:after="280" w:line="240" w:lineRule="auto"/>
        <w:jc w:val="both"/>
      </w:pPr>
      <w:r>
        <w:rPr>
          <w:b/>
        </w:rPr>
        <w:t>Questions for the Committee, for the List of Issues:</w:t>
      </w:r>
    </w:p>
    <w:p w14:paraId="64EE37E2" w14:textId="77777777" w:rsidR="000B23D4" w:rsidRDefault="00271247">
      <w:pPr>
        <w:numPr>
          <w:ilvl w:val="0"/>
          <w:numId w:val="3"/>
        </w:numPr>
        <w:spacing w:before="280" w:after="0" w:line="240" w:lineRule="auto"/>
        <w:jc w:val="both"/>
      </w:pPr>
      <w:r>
        <w:t>What specific safeguards has Luxembourg adopted to ensure that persons with disabilities are not targeted or disproportionately affected by euthanasia laws?</w:t>
      </w:r>
    </w:p>
    <w:p w14:paraId="21E2CEF7" w14:textId="77777777" w:rsidR="000B23D4" w:rsidRDefault="00271247">
      <w:pPr>
        <w:numPr>
          <w:ilvl w:val="0"/>
          <w:numId w:val="3"/>
        </w:numPr>
        <w:spacing w:after="0" w:line="240" w:lineRule="auto"/>
        <w:jc w:val="both"/>
      </w:pPr>
      <w:r>
        <w:t>Is disability-awareness and anti-discrimination training mandatory in medical and psychiatric education and practice, particularly regarding end-of-life decisions?</w:t>
      </w:r>
    </w:p>
    <w:p w14:paraId="152AA8DC" w14:textId="77777777" w:rsidR="000B23D4" w:rsidRDefault="00271247">
      <w:pPr>
        <w:numPr>
          <w:ilvl w:val="0"/>
          <w:numId w:val="3"/>
        </w:numPr>
        <w:spacing w:after="280" w:line="240" w:lineRule="auto"/>
        <w:jc w:val="both"/>
      </w:pPr>
      <w:r>
        <w:t>How does Luxembourg ensure that individuals with intellectual disabilities are fully informed, supported, and protected when confronted with life-ending options?</w:t>
      </w:r>
    </w:p>
    <w:p w14:paraId="209CAC35" w14:textId="77777777" w:rsidR="000B23D4" w:rsidRDefault="00271247">
      <w:pPr>
        <w:spacing w:before="280" w:after="280" w:line="240" w:lineRule="auto"/>
        <w:jc w:val="both"/>
        <w:rPr>
          <w:b/>
          <w:color w:val="FF0000"/>
        </w:rPr>
      </w:pPr>
      <w:r>
        <w:rPr>
          <w:b/>
          <w:color w:val="FF0000"/>
        </w:rPr>
        <w:lastRenderedPageBreak/>
        <w:t>Conclusion and Recommendations</w:t>
      </w:r>
    </w:p>
    <w:p w14:paraId="35872E25" w14:textId="77777777" w:rsidR="000B23D4" w:rsidRDefault="00271247">
      <w:pPr>
        <w:spacing w:before="280" w:after="280" w:line="240" w:lineRule="auto"/>
        <w:jc w:val="both"/>
      </w:pPr>
      <w:r>
        <w:t>Luxembourg must strengthen its efforts to uphold the dignity, autonomy, and equal rights of persons with intellectual disabilities. Despite legal commitments under the CRPD, ongoing issues—such as forced sterilization, lack of intersectional protection for women, ableist prenatal messaging, limited accessibility, and disability-based concerns in euthanasia practices—reveal systemic gaps in implementation.</w:t>
      </w:r>
    </w:p>
    <w:p w14:paraId="1E020075" w14:textId="77777777" w:rsidR="000B23D4" w:rsidRDefault="00271247">
      <w:pPr>
        <w:spacing w:before="280" w:after="280" w:line="240" w:lineRule="auto"/>
        <w:jc w:val="both"/>
      </w:pPr>
      <w:r>
        <w:t>The Jérôme Lejeune Foundation urges the Committee to recommend that Luxembourg:</w:t>
      </w:r>
    </w:p>
    <w:p w14:paraId="4DD85920" w14:textId="77777777" w:rsidR="000B23D4" w:rsidRDefault="00271247">
      <w:pPr>
        <w:numPr>
          <w:ilvl w:val="0"/>
          <w:numId w:val="4"/>
        </w:numPr>
        <w:spacing w:before="280" w:after="0" w:line="240" w:lineRule="auto"/>
        <w:jc w:val="both"/>
      </w:pPr>
      <w:r>
        <w:t>Prioritize non-discriminatory healthcare practices,</w:t>
      </w:r>
    </w:p>
    <w:p w14:paraId="7FE00B8B" w14:textId="77777777" w:rsidR="000B23D4" w:rsidRDefault="00271247">
      <w:pPr>
        <w:numPr>
          <w:ilvl w:val="0"/>
          <w:numId w:val="4"/>
        </w:numPr>
        <w:spacing w:after="0" w:line="240" w:lineRule="auto"/>
        <w:jc w:val="both"/>
      </w:pPr>
      <w:r>
        <w:t>Ensure inclusive and accessible support systems,</w:t>
      </w:r>
    </w:p>
    <w:p w14:paraId="5127DB6A" w14:textId="77777777" w:rsidR="000B23D4" w:rsidRDefault="00271247">
      <w:pPr>
        <w:numPr>
          <w:ilvl w:val="0"/>
          <w:numId w:val="4"/>
        </w:numPr>
        <w:spacing w:after="0" w:line="240" w:lineRule="auto"/>
        <w:jc w:val="both"/>
      </w:pPr>
      <w:r>
        <w:t>Combat ableism in all areas of policy, and</w:t>
      </w:r>
    </w:p>
    <w:p w14:paraId="01195E88" w14:textId="77777777" w:rsidR="000B23D4" w:rsidRDefault="00271247">
      <w:pPr>
        <w:numPr>
          <w:ilvl w:val="0"/>
          <w:numId w:val="4"/>
        </w:numPr>
        <w:spacing w:after="280" w:line="240" w:lineRule="auto"/>
        <w:jc w:val="both"/>
      </w:pPr>
      <w:r>
        <w:t>Collect transparent data to monitor real-world outcomes for persons with disabilities.</w:t>
      </w:r>
    </w:p>
    <w:p w14:paraId="454C45E5" w14:textId="77777777" w:rsidR="000B23D4" w:rsidRDefault="00271247">
      <w:pPr>
        <w:spacing w:before="280" w:line="240" w:lineRule="auto"/>
        <w:jc w:val="both"/>
      </w:pPr>
      <w:r>
        <w:t xml:space="preserve">A society that truly respects human rights does not measure the value of life by ability. It ensures that </w:t>
      </w:r>
      <w:r>
        <w:rPr>
          <w:i/>
        </w:rPr>
        <w:t>every</w:t>
      </w:r>
      <w:r>
        <w:t xml:space="preserve"> life—regardless of disability—is welcomed, supported, and protected with equal care and dignity. </w:t>
      </w:r>
    </w:p>
    <w:sectPr w:rsidR="000B23D4">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9BAB5" w14:textId="77777777" w:rsidR="00271247" w:rsidRDefault="00271247">
      <w:pPr>
        <w:spacing w:after="0" w:line="240" w:lineRule="auto"/>
      </w:pPr>
      <w:r>
        <w:separator/>
      </w:r>
    </w:p>
  </w:endnote>
  <w:endnote w:type="continuationSeparator" w:id="0">
    <w:p w14:paraId="0127F6AD" w14:textId="77777777" w:rsidR="00271247" w:rsidRDefault="00271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B3C5344D-9398-4E30-A31B-0587F6CAFFC6}"/>
    <w:embedBold r:id="rId2" w:fontKey="{DA81108C-1A2C-4C95-B708-457E0DF6B861}"/>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33A33DED-DE63-4F22-A75E-EA522C90E299}"/>
    <w:embedBold r:id="rId4" w:fontKey="{08E03262-A1E8-4BEA-A44C-77AFF7CB2972}"/>
    <w:embedItalic r:id="rId5" w:fontKey="{959A94E0-80E0-485F-9647-E01BBE9AB283}"/>
  </w:font>
  <w:font w:name="Calibri Light">
    <w:panose1 w:val="020F0302020204030204"/>
    <w:charset w:val="00"/>
    <w:family w:val="swiss"/>
    <w:pitch w:val="variable"/>
    <w:sig w:usb0="E4002EFF" w:usb1="C200247B" w:usb2="00000009" w:usb3="00000000" w:csb0="000001FF" w:csb1="00000000"/>
    <w:embedRegular r:id="rId6" w:fontKey="{26EEC9F2-4C56-4263-8666-7BDFA651B2DB}"/>
    <w:embedItalic r:id="rId7" w:fontKey="{1B0681FE-72EA-41EC-9C42-15C038EE6B35}"/>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8" w:fontKey="{68AFB4F9-7BF5-4844-93A3-C1F4B1D1AD4E}"/>
    <w:embedItalic r:id="rId9" w:fontKey="{A188715C-2209-4D6D-9B12-AA242E7351F6}"/>
  </w:font>
  <w:font w:name="Cambria Math">
    <w:panose1 w:val="02040503050406030204"/>
    <w:charset w:val="00"/>
    <w:family w:val="roman"/>
    <w:pitch w:val="variable"/>
    <w:sig w:usb0="E00006FF" w:usb1="420024FF" w:usb2="02000000" w:usb3="00000000" w:csb0="0000019F" w:csb1="00000000"/>
    <w:embedRegular r:id="rId10" w:fontKey="{F6764747-BA22-4329-95E7-07F6A8117197}"/>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1767B" w14:textId="77777777" w:rsidR="00271247" w:rsidRDefault="00271247">
      <w:pPr>
        <w:spacing w:after="0" w:line="240" w:lineRule="auto"/>
      </w:pPr>
      <w:r>
        <w:separator/>
      </w:r>
    </w:p>
  </w:footnote>
  <w:footnote w:type="continuationSeparator" w:id="0">
    <w:p w14:paraId="37FE2857" w14:textId="77777777" w:rsidR="00271247" w:rsidRDefault="00271247">
      <w:pPr>
        <w:spacing w:after="0" w:line="240" w:lineRule="auto"/>
      </w:pPr>
      <w:r>
        <w:continuationSeparator/>
      </w:r>
    </w:p>
  </w:footnote>
  <w:footnote w:id="1">
    <w:p w14:paraId="31B43F83" w14:textId="77777777" w:rsidR="000B23D4" w:rsidRDefault="00271247">
      <w:pPr>
        <w:pBdr>
          <w:top w:val="nil"/>
          <w:left w:val="nil"/>
          <w:bottom w:val="nil"/>
          <w:right w:val="nil"/>
          <w:between w:val="nil"/>
        </w:pBdr>
        <w:rPr>
          <w:color w:val="000000"/>
          <w:sz w:val="18"/>
          <w:szCs w:val="18"/>
        </w:rPr>
      </w:pPr>
      <w:r>
        <w:rPr>
          <w:vertAlign w:val="superscript"/>
        </w:rPr>
        <w:footnoteRef/>
      </w:r>
      <w:r>
        <w:rPr>
          <w:color w:val="000000"/>
          <w:sz w:val="18"/>
          <w:szCs w:val="18"/>
        </w:rPr>
        <w:t xml:space="preserve"> with a general interest mission.</w:t>
      </w:r>
    </w:p>
  </w:footnote>
  <w:footnote w:id="2">
    <w:p w14:paraId="6AF54912" w14:textId="77777777" w:rsidR="000B23D4" w:rsidRDefault="00271247">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EDF, </w:t>
      </w:r>
      <w:r>
        <w:rPr>
          <w:i/>
          <w:color w:val="000000"/>
          <w:sz w:val="18"/>
          <w:szCs w:val="18"/>
        </w:rPr>
        <w:t>Luxembourg's legislation on forced sterilization</w:t>
      </w:r>
      <w:r>
        <w:rPr>
          <w:color w:val="000000"/>
          <w:sz w:val="18"/>
          <w:szCs w:val="18"/>
        </w:rPr>
        <w:t xml:space="preserve">. </w:t>
      </w:r>
      <w:hyperlink r:id="rId1">
        <w:r>
          <w:rPr>
            <w:color w:val="0000FF"/>
            <w:sz w:val="18"/>
            <w:szCs w:val="18"/>
            <w:u w:val="single"/>
          </w:rPr>
          <w:t>https://www.edf-feph.org/luxembourg-forced-sterilisation/</w:t>
        </w:r>
      </w:hyperlink>
      <w:r>
        <w:rPr>
          <w:color w:val="000000"/>
          <w:sz w:val="18"/>
          <w:szCs w:val="18"/>
        </w:rPr>
        <w:t xml:space="preserve"> </w:t>
      </w:r>
    </w:p>
  </w:footnote>
  <w:footnote w:id="3">
    <w:p w14:paraId="5F01387D" w14:textId="77777777" w:rsidR="000B23D4" w:rsidRDefault="00271247">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https://www.ohchr.org/en/documents/concluding-observations/cedawcluxco6-7-concluding-observations-combined-sixth-and-seventh</w:t>
      </w:r>
    </w:p>
  </w:footnote>
  <w:footnote w:id="4">
    <w:p w14:paraId="4CE1047A" w14:textId="77777777" w:rsidR="000B23D4" w:rsidRDefault="00271247">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https://www.coe.int/en/web/istanbul-convention/grevio</w:t>
      </w:r>
    </w:p>
  </w:footnote>
  <w:footnote w:id="5">
    <w:p w14:paraId="6F7599D4" w14:textId="77777777" w:rsidR="000B23D4" w:rsidRDefault="00271247">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18"/>
          <w:szCs w:val="18"/>
        </w:rPr>
        <w:t xml:space="preserve"> Council of Europe, GREVIO’s Evaluation Report, 2023 (page 12). </w:t>
      </w:r>
      <w:hyperlink r:id="rId2">
        <w:r>
          <w:rPr>
            <w:color w:val="0000FF"/>
            <w:sz w:val="18"/>
            <w:szCs w:val="18"/>
            <w:u w:val="single"/>
          </w:rPr>
          <w:t>https://rm.coe.int/grevio-s-baseline-evaluation-report-on-legislative-and-other-measures-/1680abe1bb</w:t>
        </w:r>
      </w:hyperlink>
      <w:r>
        <w:rPr>
          <w:color w:val="000000"/>
          <w:sz w:val="20"/>
          <w:szCs w:val="20"/>
        </w:rPr>
        <w:t xml:space="preserve"> </w:t>
      </w:r>
    </w:p>
  </w:footnote>
  <w:footnote w:id="6">
    <w:p w14:paraId="0D9B4E3C" w14:textId="77777777" w:rsidR="000B23D4" w:rsidRDefault="00271247">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European Institute for Gender Equality. </w:t>
      </w:r>
      <w:hyperlink r:id="rId3">
        <w:r>
          <w:rPr>
            <w:color w:val="0000FF"/>
            <w:sz w:val="18"/>
            <w:szCs w:val="18"/>
            <w:u w:val="single"/>
          </w:rPr>
          <w:t>https://eige.europa.eu/gender-based-violence/countries/luxembourg?language_content_entity=en</w:t>
        </w:r>
      </w:hyperlink>
      <w:r>
        <w:rPr>
          <w:color w:val="000000"/>
          <w:sz w:val="18"/>
          <w:szCs w:val="18"/>
        </w:rPr>
        <w:t xml:space="preserve"> </w:t>
      </w:r>
    </w:p>
  </w:footnote>
  <w:footnote w:id="7">
    <w:p w14:paraId="1A14FCC9" w14:textId="77777777" w:rsidR="000B23D4" w:rsidRDefault="00271247">
      <w:pPr>
        <w:pBdr>
          <w:top w:val="nil"/>
          <w:left w:val="nil"/>
          <w:bottom w:val="nil"/>
          <w:right w:val="nil"/>
          <w:between w:val="nil"/>
        </w:pBdr>
        <w:spacing w:after="0" w:line="240" w:lineRule="auto"/>
        <w:rPr>
          <w:color w:val="000000"/>
          <w:sz w:val="18"/>
          <w:szCs w:val="18"/>
        </w:rPr>
      </w:pPr>
      <w:r>
        <w:rPr>
          <w:vertAlign w:val="superscript"/>
        </w:rPr>
        <w:footnoteRef/>
      </w:r>
      <w:r w:rsidRPr="00271247">
        <w:rPr>
          <w:color w:val="000000"/>
          <w:sz w:val="18"/>
          <w:szCs w:val="18"/>
          <w:lang w:val="fr-FR"/>
        </w:rPr>
        <w:t xml:space="preserve"> </w:t>
      </w:r>
      <w:r w:rsidRPr="00271247">
        <w:rPr>
          <w:color w:val="000000"/>
          <w:sz w:val="18"/>
          <w:szCs w:val="18"/>
          <w:lang w:val="fr-FR"/>
        </w:rPr>
        <w:t xml:space="preserve">Virgule, </w:t>
      </w:r>
      <w:r w:rsidRPr="00271247">
        <w:rPr>
          <w:i/>
          <w:color w:val="000000"/>
          <w:sz w:val="18"/>
          <w:szCs w:val="18"/>
          <w:lang w:val="fr-FR"/>
        </w:rPr>
        <w:t>Une femme sur trois est victime de violence au Luxembourg</w:t>
      </w:r>
      <w:r w:rsidRPr="00271247">
        <w:rPr>
          <w:color w:val="000000"/>
          <w:sz w:val="18"/>
          <w:szCs w:val="18"/>
          <w:lang w:val="fr-FR"/>
        </w:rPr>
        <w:t xml:space="preserve">, 7 December 2022. </w:t>
      </w:r>
      <w:hyperlink r:id="rId4">
        <w:r>
          <w:rPr>
            <w:color w:val="0000FF"/>
            <w:sz w:val="18"/>
            <w:szCs w:val="18"/>
            <w:u w:val="single"/>
          </w:rPr>
          <w:t>https://www.virgule.lu/luxembourg/une-femme-sur-trois-est-victime-de-violence-au-luxembourg/28473.html?utm</w:t>
        </w:r>
      </w:hyperlink>
      <w:r>
        <w:rPr>
          <w:color w:val="000000"/>
          <w:sz w:val="18"/>
          <w:szCs w:val="18"/>
        </w:rPr>
        <w:t xml:space="preserve"> </w:t>
      </w:r>
    </w:p>
  </w:footnote>
  <w:footnote w:id="8">
    <w:p w14:paraId="32326C35" w14:textId="77777777" w:rsidR="000B23D4" w:rsidRDefault="00271247">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https://www.coe.int/en/web/istanbul-convention/grevio</w:t>
      </w:r>
    </w:p>
  </w:footnote>
  <w:footnote w:id="9">
    <w:p w14:paraId="536E0824" w14:textId="77777777" w:rsidR="000B23D4" w:rsidRDefault="00271247">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Council of Europe, GREVIO’s Evaluation Report, 2023 (page 12). </w:t>
      </w:r>
      <w:hyperlink r:id="rId5">
        <w:r>
          <w:rPr>
            <w:color w:val="0000FF"/>
            <w:sz w:val="18"/>
            <w:szCs w:val="18"/>
            <w:u w:val="single"/>
          </w:rPr>
          <w:t>https://rm.coe.int/grevio-s-baseline-evaluation-report-on-legislative-and-other-measures-/1680abe1bb</w:t>
        </w:r>
      </w:hyperlink>
    </w:p>
  </w:footnote>
  <w:footnote w:id="10">
    <w:p w14:paraId="3F3B3395" w14:textId="77777777" w:rsidR="000B23D4" w:rsidRDefault="00271247">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Council of Europe, GREVIO’s Evaluation Report, 2023 (page 21). </w:t>
      </w:r>
      <w:hyperlink r:id="rId6">
        <w:r>
          <w:rPr>
            <w:color w:val="0000FF"/>
            <w:sz w:val="18"/>
            <w:szCs w:val="18"/>
            <w:u w:val="single"/>
          </w:rPr>
          <w:t>https://rm.coe.int/grevio-s-baseline-evaluation-report-on-legislative-and-other-measures-/1680abe1bb</w:t>
        </w:r>
      </w:hyperlink>
      <w:r>
        <w:rPr>
          <w:color w:val="000000"/>
          <w:sz w:val="18"/>
          <w:szCs w:val="18"/>
        </w:rPr>
        <w:t xml:space="preserve"> </w:t>
      </w:r>
    </w:p>
  </w:footnote>
  <w:footnote w:id="11">
    <w:p w14:paraId="5D36A12F" w14:textId="77777777" w:rsidR="000B23D4" w:rsidRPr="00271247" w:rsidRDefault="00271247">
      <w:pPr>
        <w:pBdr>
          <w:top w:val="nil"/>
          <w:left w:val="nil"/>
          <w:bottom w:val="nil"/>
          <w:right w:val="nil"/>
          <w:between w:val="nil"/>
        </w:pBdr>
        <w:spacing w:after="0" w:line="240" w:lineRule="auto"/>
        <w:jc w:val="both"/>
        <w:rPr>
          <w:color w:val="000000"/>
          <w:sz w:val="18"/>
          <w:szCs w:val="18"/>
          <w:lang w:val="fr-FR"/>
        </w:rPr>
      </w:pPr>
      <w:r>
        <w:rPr>
          <w:vertAlign w:val="superscript"/>
        </w:rPr>
        <w:footnoteRef/>
      </w:r>
      <w:r w:rsidRPr="00271247">
        <w:rPr>
          <w:color w:val="000000"/>
          <w:sz w:val="18"/>
          <w:szCs w:val="18"/>
          <w:lang w:val="fr-FR"/>
        </w:rPr>
        <w:t xml:space="preserve"> </w:t>
      </w:r>
      <w:r w:rsidRPr="00271247">
        <w:rPr>
          <w:color w:val="000000"/>
          <w:sz w:val="18"/>
          <w:szCs w:val="18"/>
          <w:lang w:val="fr-FR"/>
        </w:rPr>
        <w:t xml:space="preserve">NIPT: Non-Invasive Prenatal Test. </w:t>
      </w:r>
    </w:p>
  </w:footnote>
  <w:footnote w:id="12">
    <w:p w14:paraId="13D281E9" w14:textId="77777777" w:rsidR="000B23D4" w:rsidRDefault="00271247">
      <w:pPr>
        <w:pBdr>
          <w:top w:val="nil"/>
          <w:left w:val="nil"/>
          <w:bottom w:val="nil"/>
          <w:right w:val="nil"/>
          <w:between w:val="nil"/>
        </w:pBdr>
        <w:spacing w:after="0" w:line="240" w:lineRule="auto"/>
        <w:jc w:val="both"/>
        <w:rPr>
          <w:color w:val="000000"/>
          <w:sz w:val="18"/>
          <w:szCs w:val="18"/>
        </w:rPr>
      </w:pPr>
      <w:r>
        <w:rPr>
          <w:vertAlign w:val="superscript"/>
        </w:rPr>
        <w:footnoteRef/>
      </w:r>
      <w:r w:rsidRPr="00271247">
        <w:rPr>
          <w:color w:val="000000"/>
          <w:sz w:val="18"/>
          <w:szCs w:val="18"/>
          <w:lang w:val="fr-FR"/>
        </w:rPr>
        <w:t xml:space="preserve"> RTL, </w:t>
      </w:r>
      <w:r w:rsidRPr="00271247">
        <w:rPr>
          <w:i/>
          <w:color w:val="000000"/>
          <w:sz w:val="18"/>
          <w:szCs w:val="18"/>
          <w:lang w:val="fr-FR"/>
        </w:rPr>
        <w:t>Plus de 40.500 femmes enceintes ont effectué un test prénatal non-invasif</w:t>
      </w:r>
      <w:r w:rsidRPr="00271247">
        <w:rPr>
          <w:color w:val="000000"/>
          <w:sz w:val="18"/>
          <w:szCs w:val="18"/>
          <w:lang w:val="fr-FR"/>
        </w:rPr>
        <w:t xml:space="preserve">, 28 November 2024. </w:t>
      </w:r>
      <w:hyperlink r:id="rId7">
        <w:r>
          <w:rPr>
            <w:color w:val="0000FF"/>
            <w:sz w:val="18"/>
            <w:szCs w:val="18"/>
            <w:u w:val="single"/>
          </w:rPr>
          <w:t>https://infos.rtl.lu/actu/luxembourg/a/2254830.html</w:t>
        </w:r>
      </w:hyperlink>
      <w:r>
        <w:rPr>
          <w:color w:val="000000"/>
          <w:sz w:val="18"/>
          <w:szCs w:val="18"/>
        </w:rPr>
        <w:t xml:space="preserve"> </w:t>
      </w:r>
    </w:p>
    <w:bookmarkStart w:id="1" w:name="_heading=h.tksy3f376fgj" w:colFirst="0" w:colLast="0"/>
    <w:bookmarkEnd w:id="1"/>
  </w:footnote>
  <w:footnote w:id="13">
    <w:p w14:paraId="0DCE8876" w14:textId="77777777" w:rsidR="000B23D4" w:rsidRDefault="00271247">
      <w:pPr>
        <w:pBdr>
          <w:top w:val="nil"/>
          <w:left w:val="nil"/>
          <w:bottom w:val="nil"/>
          <w:right w:val="nil"/>
          <w:between w:val="nil"/>
        </w:pBdr>
        <w:spacing w:after="0" w:line="240" w:lineRule="auto"/>
        <w:jc w:val="both"/>
        <w:rPr>
          <w:color w:val="000000"/>
          <w:sz w:val="18"/>
          <w:szCs w:val="18"/>
        </w:rPr>
      </w:pPr>
      <w:bookmarkStart w:id="2" w:name="_heading=h.tksy3f376fgj" w:colFirst="0" w:colLast="0"/>
      <w:bookmarkEnd w:id="2"/>
      <w:r>
        <w:rPr>
          <w:vertAlign w:val="superscript"/>
        </w:rPr>
        <w:footnoteRef/>
      </w:r>
      <w:r>
        <w:rPr>
          <w:color w:val="000000"/>
          <w:sz w:val="18"/>
          <w:szCs w:val="18"/>
        </w:rPr>
        <w:t xml:space="preserve"> In France, 96% of unborn babies diagnosed with Down syndrome are aborted, according to a report from the </w:t>
      </w:r>
      <w:r>
        <w:rPr>
          <w:i/>
          <w:color w:val="000000"/>
          <w:sz w:val="18"/>
          <w:szCs w:val="18"/>
        </w:rPr>
        <w:t xml:space="preserve">Conseil </w:t>
      </w:r>
      <w:proofErr w:type="spellStart"/>
      <w:r>
        <w:rPr>
          <w:i/>
          <w:color w:val="000000"/>
          <w:sz w:val="18"/>
          <w:szCs w:val="18"/>
        </w:rPr>
        <w:t>d’Etat</w:t>
      </w:r>
      <w:proofErr w:type="spellEnd"/>
      <w:r>
        <w:rPr>
          <w:color w:val="000000"/>
          <w:sz w:val="18"/>
          <w:szCs w:val="18"/>
        </w:rPr>
        <w:t xml:space="preserve">, </w:t>
      </w:r>
      <w:r>
        <w:rPr>
          <w:i/>
          <w:color w:val="000000"/>
          <w:sz w:val="18"/>
          <w:szCs w:val="18"/>
        </w:rPr>
        <w:t xml:space="preserve">La </w:t>
      </w:r>
      <w:proofErr w:type="spellStart"/>
      <w:r>
        <w:rPr>
          <w:i/>
          <w:color w:val="000000"/>
          <w:sz w:val="18"/>
          <w:szCs w:val="18"/>
        </w:rPr>
        <w:t>révision</w:t>
      </w:r>
      <w:proofErr w:type="spellEnd"/>
      <w:r>
        <w:rPr>
          <w:i/>
          <w:color w:val="000000"/>
          <w:sz w:val="18"/>
          <w:szCs w:val="18"/>
        </w:rPr>
        <w:t xml:space="preserve"> des </w:t>
      </w:r>
      <w:proofErr w:type="spellStart"/>
      <w:r>
        <w:rPr>
          <w:i/>
          <w:color w:val="000000"/>
          <w:sz w:val="18"/>
          <w:szCs w:val="18"/>
        </w:rPr>
        <w:t>lois</w:t>
      </w:r>
      <w:proofErr w:type="spellEnd"/>
      <w:r>
        <w:rPr>
          <w:i/>
          <w:color w:val="000000"/>
          <w:sz w:val="18"/>
          <w:szCs w:val="18"/>
        </w:rPr>
        <w:t xml:space="preserve"> de </w:t>
      </w:r>
      <w:proofErr w:type="spellStart"/>
      <w:r>
        <w:rPr>
          <w:i/>
          <w:color w:val="000000"/>
          <w:sz w:val="18"/>
          <w:szCs w:val="18"/>
        </w:rPr>
        <w:t>bioéthique</w:t>
      </w:r>
      <w:proofErr w:type="spellEnd"/>
      <w:r>
        <w:rPr>
          <w:color w:val="000000"/>
          <w:sz w:val="18"/>
          <w:szCs w:val="18"/>
        </w:rPr>
        <w:t xml:space="preserve">, 2009, page 30. </w:t>
      </w:r>
      <w:hyperlink r:id="rId8">
        <w:r>
          <w:rPr>
            <w:color w:val="0000FF"/>
            <w:sz w:val="18"/>
            <w:szCs w:val="18"/>
            <w:u w:val="single"/>
          </w:rPr>
          <w:t>https://www.conseil-etat.fr/publications-colloques/etudes/etudes-a-la-demande-du-gouvernement/revision-des-lois-de-bioethique</w:t>
        </w:r>
      </w:hyperlink>
      <w:r>
        <w:rPr>
          <w:color w:val="000000"/>
          <w:sz w:val="18"/>
          <w:szCs w:val="18"/>
        </w:rPr>
        <w:t xml:space="preserve"> </w:t>
      </w:r>
    </w:p>
  </w:footnote>
  <w:footnote w:id="14">
    <w:p w14:paraId="4755CEEA" w14:textId="77777777" w:rsidR="000B23D4" w:rsidRDefault="00271247">
      <w:pPr>
        <w:jc w:val="both"/>
        <w:rPr>
          <w:sz w:val="18"/>
          <w:szCs w:val="18"/>
        </w:rPr>
      </w:pPr>
      <w:r>
        <w:rPr>
          <w:vertAlign w:val="superscript"/>
        </w:rPr>
        <w:footnoteRef/>
      </w:r>
      <w:r w:rsidRPr="00271247">
        <w:rPr>
          <w:sz w:val="18"/>
          <w:szCs w:val="18"/>
          <w:lang w:val="fr-FR"/>
        </w:rPr>
        <w:t xml:space="preserve"> </w:t>
      </w:r>
      <w:r w:rsidRPr="00271247">
        <w:rPr>
          <w:sz w:val="18"/>
          <w:szCs w:val="18"/>
          <w:lang w:val="fr-FR"/>
        </w:rPr>
        <w:t xml:space="preserve">In Belgium, 95,45% of unborn babies diagnosed with Down syndrome are aborted, according to Centre Fédéral d’Expertise des Soins de Santé (KCE), </w:t>
      </w:r>
      <w:r w:rsidRPr="00271247">
        <w:rPr>
          <w:i/>
          <w:sz w:val="18"/>
          <w:szCs w:val="18"/>
          <w:lang w:val="fr-FR"/>
        </w:rPr>
        <w:t>Test Prénatal Non Invasif (NIPT) pour la trisomie 21 – Aspects économiques</w:t>
      </w:r>
      <w:r w:rsidRPr="00271247">
        <w:rPr>
          <w:sz w:val="18"/>
          <w:szCs w:val="18"/>
          <w:lang w:val="fr-FR"/>
        </w:rPr>
        <w:t xml:space="preserve">, 2014, page 13. </w:t>
      </w:r>
      <w:hyperlink r:id="rId9">
        <w:r>
          <w:rPr>
            <w:color w:val="0000FF"/>
            <w:sz w:val="18"/>
            <w:szCs w:val="18"/>
            <w:u w:val="single"/>
          </w:rPr>
          <w:t>https://kce.fgov.be/sites/default/files/2021-11/KCE_222Bs_test_prenatal_non_invasive_Synthese.pdf</w:t>
        </w:r>
      </w:hyperlink>
      <w:r>
        <w:rPr>
          <w:sz w:val="18"/>
          <w:szCs w:val="18"/>
        </w:rPr>
        <w:t xml:space="preserve"> </w:t>
      </w:r>
    </w:p>
  </w:footnote>
  <w:footnote w:id="15">
    <w:p w14:paraId="41EFBBC0" w14:textId="77777777" w:rsidR="000B23D4" w:rsidRDefault="00271247">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Trisomie21 </w:t>
      </w:r>
      <w:proofErr w:type="spellStart"/>
      <w:r>
        <w:rPr>
          <w:color w:val="000000"/>
          <w:sz w:val="18"/>
          <w:szCs w:val="18"/>
        </w:rPr>
        <w:t>Lëtzebuerg</w:t>
      </w:r>
      <w:proofErr w:type="spellEnd"/>
      <w:r>
        <w:rPr>
          <w:color w:val="000000"/>
          <w:sz w:val="18"/>
          <w:szCs w:val="18"/>
        </w:rPr>
        <w:t xml:space="preserve"> ASBL, Photo exhibition, 2023. </w:t>
      </w:r>
      <w:hyperlink r:id="rId10">
        <w:r>
          <w:rPr>
            <w:color w:val="0000FF"/>
            <w:sz w:val="18"/>
            <w:szCs w:val="18"/>
            <w:u w:val="single"/>
          </w:rPr>
          <w:t>https://trisomie21.lu/de/unsere-dienste/projekte/image-de/?utm</w:t>
        </w:r>
      </w:hyperlink>
      <w:r>
        <w:rPr>
          <w:color w:val="000000"/>
          <w:sz w:val="18"/>
          <w:szCs w:val="18"/>
        </w:rPr>
        <w:t xml:space="preserve"> </w:t>
      </w:r>
    </w:p>
  </w:footnote>
  <w:footnote w:id="16">
    <w:p w14:paraId="25029F4D" w14:textId="77777777" w:rsidR="000B23D4" w:rsidRDefault="00271247">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Delano, </w:t>
      </w:r>
      <w:r>
        <w:rPr>
          <w:i/>
          <w:color w:val="000000"/>
          <w:sz w:val="18"/>
          <w:szCs w:val="18"/>
        </w:rPr>
        <w:t>Disrupted routines, communication barriers: living with a disability in times of covid-19</w:t>
      </w:r>
      <w:r>
        <w:rPr>
          <w:color w:val="000000"/>
          <w:sz w:val="18"/>
          <w:szCs w:val="18"/>
        </w:rPr>
        <w:t xml:space="preserve">, 2021. </w:t>
      </w:r>
      <w:hyperlink r:id="rId11">
        <w:r>
          <w:rPr>
            <w:color w:val="0000FF"/>
            <w:sz w:val="18"/>
            <w:szCs w:val="18"/>
            <w:u w:val="single"/>
          </w:rPr>
          <w:t>https://delano.lu/article/delano_disrupted-routines-communication-barriers-living-a-disability-times-covid-19</w:t>
        </w:r>
      </w:hyperlink>
      <w:r>
        <w:rPr>
          <w:color w:val="000000"/>
          <w:sz w:val="18"/>
          <w:szCs w:val="18"/>
        </w:rPr>
        <w:t xml:space="preserve"> </w:t>
      </w:r>
    </w:p>
  </w:footnote>
  <w:footnote w:id="17">
    <w:p w14:paraId="70A60BAF" w14:textId="77777777" w:rsidR="000B23D4" w:rsidRDefault="00271247">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Delano, </w:t>
      </w:r>
      <w:r>
        <w:rPr>
          <w:i/>
          <w:color w:val="000000"/>
          <w:sz w:val="18"/>
          <w:szCs w:val="18"/>
        </w:rPr>
        <w:t>Disrupted routines, communication barriers: living with a disability in times of covid-19</w:t>
      </w:r>
      <w:r>
        <w:rPr>
          <w:color w:val="000000"/>
          <w:sz w:val="18"/>
          <w:szCs w:val="18"/>
        </w:rPr>
        <w:t xml:space="preserve">, 2021. </w:t>
      </w:r>
      <w:hyperlink r:id="rId12">
        <w:r>
          <w:rPr>
            <w:color w:val="0000FF"/>
            <w:sz w:val="18"/>
            <w:szCs w:val="18"/>
            <w:u w:val="single"/>
          </w:rPr>
          <w:t>https://delano.lu/article/delano_disrupted-routines-communication-barriers-living-a-disability-times-covid-19</w:t>
        </w:r>
      </w:hyperlink>
      <w:r>
        <w:rPr>
          <w:color w:val="000000"/>
          <w:sz w:val="18"/>
          <w:szCs w:val="18"/>
        </w:rPr>
        <w:t xml:space="preserve"> </w:t>
      </w:r>
    </w:p>
  </w:footnote>
  <w:footnote w:id="18">
    <w:p w14:paraId="2D1B3A0D" w14:textId="77777777" w:rsidR="000B23D4" w:rsidRDefault="00271247">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Delano, </w:t>
      </w:r>
      <w:r>
        <w:rPr>
          <w:i/>
          <w:color w:val="000000"/>
          <w:sz w:val="18"/>
          <w:szCs w:val="18"/>
        </w:rPr>
        <w:t>Disrupted routines, communication barriers: living with a disability in times of covid-19</w:t>
      </w:r>
      <w:r>
        <w:rPr>
          <w:color w:val="000000"/>
          <w:sz w:val="18"/>
          <w:szCs w:val="18"/>
        </w:rPr>
        <w:t xml:space="preserve">, 2021. </w:t>
      </w:r>
      <w:hyperlink r:id="rId13">
        <w:r>
          <w:rPr>
            <w:color w:val="0000FF"/>
            <w:sz w:val="18"/>
            <w:szCs w:val="18"/>
            <w:u w:val="single"/>
          </w:rPr>
          <w:t>https://delano.lu/article/delano_disrupted-routines-communication-barriers-living-a-disability-times-covid-19</w:t>
        </w:r>
      </w:hyperlink>
      <w:r>
        <w:rPr>
          <w:color w:val="000000"/>
          <w:sz w:val="18"/>
          <w:szCs w:val="18"/>
        </w:rPr>
        <w:t xml:space="preserve"> </w:t>
      </w:r>
    </w:p>
  </w:footnote>
  <w:footnote w:id="19">
    <w:p w14:paraId="088ED9C5" w14:textId="77777777" w:rsidR="000B23D4" w:rsidRDefault="00271247">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Delano, </w:t>
      </w:r>
      <w:r>
        <w:rPr>
          <w:i/>
          <w:color w:val="000000"/>
          <w:sz w:val="18"/>
          <w:szCs w:val="18"/>
        </w:rPr>
        <w:t>Disrupted routines, communication barriers: living with a disability in times of covid-19</w:t>
      </w:r>
      <w:r>
        <w:rPr>
          <w:color w:val="000000"/>
          <w:sz w:val="18"/>
          <w:szCs w:val="18"/>
        </w:rPr>
        <w:t xml:space="preserve">, 2021. </w:t>
      </w:r>
      <w:hyperlink r:id="rId14">
        <w:r>
          <w:rPr>
            <w:color w:val="0000FF"/>
            <w:sz w:val="18"/>
            <w:szCs w:val="18"/>
            <w:u w:val="single"/>
          </w:rPr>
          <w:t>https://delano.lu/article/delano_disrupted-routines-communication-barriers-living-a-disability-times-covid-19</w:t>
        </w:r>
      </w:hyperlink>
      <w:r>
        <w:rPr>
          <w:color w:val="000000"/>
          <w:sz w:val="18"/>
          <w:szCs w:val="18"/>
        </w:rPr>
        <w:t xml:space="preserve"> </w:t>
      </w:r>
    </w:p>
    <w:p w14:paraId="6B451442" w14:textId="77777777" w:rsidR="000B23D4" w:rsidRDefault="00271247">
      <w:pPr>
        <w:pBdr>
          <w:top w:val="nil"/>
          <w:left w:val="nil"/>
          <w:bottom w:val="nil"/>
          <w:right w:val="nil"/>
          <w:between w:val="nil"/>
        </w:pBdr>
        <w:spacing w:after="0" w:line="240" w:lineRule="auto"/>
        <w:rPr>
          <w:color w:val="000000"/>
          <w:sz w:val="20"/>
          <w:szCs w:val="20"/>
        </w:rPr>
      </w:pPr>
      <w:r>
        <w:rPr>
          <w:color w:val="000000"/>
          <w:sz w:val="20"/>
          <w:szCs w:val="20"/>
        </w:rPr>
        <w:t xml:space="preserve"> </w:t>
      </w:r>
    </w:p>
  </w:footnote>
  <w:footnote w:id="20">
    <w:p w14:paraId="542722EF" w14:textId="77777777" w:rsidR="000B23D4" w:rsidRDefault="00271247">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OHCHR, </w:t>
      </w:r>
      <w:r>
        <w:rPr>
          <w:i/>
          <w:color w:val="000000"/>
          <w:sz w:val="18"/>
          <w:szCs w:val="18"/>
        </w:rPr>
        <w:t>Disability is not a reason to sanction medically assisted dying – UN experts</w:t>
      </w:r>
      <w:r>
        <w:rPr>
          <w:color w:val="000000"/>
          <w:sz w:val="18"/>
          <w:szCs w:val="18"/>
        </w:rPr>
        <w:t xml:space="preserve">, 25 January 2021. </w:t>
      </w:r>
      <w:hyperlink r:id="rId15">
        <w:r>
          <w:rPr>
            <w:color w:val="0000FF"/>
            <w:sz w:val="18"/>
            <w:szCs w:val="18"/>
            <w:u w:val="single"/>
          </w:rPr>
          <w:t>https://www.ohchr.org/en/press-releases/2021/01/disability-not-reason-sanction-medically-assisted-dying-un-experts</w:t>
        </w:r>
      </w:hyperlink>
      <w:r>
        <w:rPr>
          <w:color w:val="000000"/>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25F29"/>
    <w:multiLevelType w:val="multilevel"/>
    <w:tmpl w:val="C060DC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72310D5"/>
    <w:multiLevelType w:val="multilevel"/>
    <w:tmpl w:val="E4309C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3A16220"/>
    <w:multiLevelType w:val="multilevel"/>
    <w:tmpl w:val="83C4935E"/>
    <w:lvl w:ilvl="0">
      <w:start w:val="1"/>
      <w:numFmt w:val="bullet"/>
      <w:lvlText w:val="●"/>
      <w:lvlJc w:val="left"/>
      <w:pPr>
        <w:ind w:left="720" w:hanging="360"/>
      </w:pPr>
      <w:rPr>
        <w:rFonts w:ascii="Noto Sans Symbols" w:eastAsia="Noto Sans Symbols" w:hAnsi="Noto Sans Symbols" w:cs="Noto Sans Symbols"/>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A610A7E"/>
    <w:multiLevelType w:val="multilevel"/>
    <w:tmpl w:val="681433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5B4B0B04"/>
    <w:multiLevelType w:val="multilevel"/>
    <w:tmpl w:val="81FE8D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62C578AB"/>
    <w:multiLevelType w:val="multilevel"/>
    <w:tmpl w:val="0312103C"/>
    <w:lvl w:ilvl="0">
      <w:start w:val="9"/>
      <w:numFmt w:val="bullet"/>
      <w:lvlText w:val="-"/>
      <w:lvlJc w:val="left"/>
      <w:pPr>
        <w:ind w:left="720" w:hanging="360"/>
      </w:pPr>
      <w:rPr>
        <w:rFonts w:ascii="Calibri" w:eastAsia="Calibri" w:hAnsi="Calibri" w:cs="Calibri"/>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31902012">
    <w:abstractNumId w:val="1"/>
  </w:num>
  <w:num w:numId="2" w16cid:durableId="782461186">
    <w:abstractNumId w:val="0"/>
  </w:num>
  <w:num w:numId="3" w16cid:durableId="302277491">
    <w:abstractNumId w:val="3"/>
  </w:num>
  <w:num w:numId="4" w16cid:durableId="1473644626">
    <w:abstractNumId w:val="4"/>
  </w:num>
  <w:num w:numId="5" w16cid:durableId="461074343">
    <w:abstractNumId w:val="5"/>
  </w:num>
  <w:num w:numId="6" w16cid:durableId="21184815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3D4"/>
    <w:rsid w:val="000B23D4"/>
    <w:rsid w:val="00271247"/>
    <w:rsid w:val="00D438EB"/>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77032"/>
  <w15:docId w15:val="{D36876F7-74C4-45BD-84F7-9A57880C4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D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semiHidden/>
    <w:unhideWhenUsed/>
    <w:qFormat/>
    <w:rsid w:val="009A2F7F"/>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Heading3">
    <w:name w:val="heading 3"/>
    <w:basedOn w:val="Normal"/>
    <w:link w:val="Heading3Char"/>
    <w:uiPriority w:val="9"/>
    <w:semiHidden/>
    <w:unhideWhenUsed/>
    <w:qFormat/>
    <w:rsid w:val="009A2F7F"/>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Heading4">
    <w:name w:val="heading 4"/>
    <w:basedOn w:val="Normal"/>
    <w:next w:val="Normal"/>
    <w:link w:val="Heading4Char"/>
    <w:uiPriority w:val="9"/>
    <w:semiHidden/>
    <w:unhideWhenUsed/>
    <w:qFormat/>
    <w:rsid w:val="00F406D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basedOn w:val="DefaultParagraphFont"/>
    <w:link w:val="Heading2"/>
    <w:uiPriority w:val="9"/>
    <w:rsid w:val="009A2F7F"/>
    <w:rPr>
      <w:rFonts w:ascii="Times New Roman" w:eastAsia="Times New Roman" w:hAnsi="Times New Roman" w:cs="Times New Roman"/>
      <w:b/>
      <w:bCs/>
      <w:sz w:val="36"/>
      <w:szCs w:val="36"/>
      <w:lang w:eastAsia="fr-FR"/>
    </w:rPr>
  </w:style>
  <w:style w:type="character" w:customStyle="1" w:styleId="Heading3Char">
    <w:name w:val="Heading 3 Char"/>
    <w:basedOn w:val="DefaultParagraphFont"/>
    <w:link w:val="Heading3"/>
    <w:uiPriority w:val="9"/>
    <w:rsid w:val="009A2F7F"/>
    <w:rPr>
      <w:rFonts w:ascii="Times New Roman" w:eastAsia="Times New Roman" w:hAnsi="Times New Roman" w:cs="Times New Roman"/>
      <w:b/>
      <w:bCs/>
      <w:sz w:val="27"/>
      <w:szCs w:val="27"/>
      <w:lang w:eastAsia="fr-FR"/>
    </w:rPr>
  </w:style>
  <w:style w:type="paragraph" w:styleId="NormalWeb">
    <w:name w:val="Normal (Web)"/>
    <w:basedOn w:val="Normal"/>
    <w:uiPriority w:val="99"/>
    <w:unhideWhenUsed/>
    <w:rsid w:val="009A2F7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9A2F7F"/>
    <w:rPr>
      <w:b/>
      <w:bCs/>
    </w:rPr>
  </w:style>
  <w:style w:type="character" w:styleId="Emphasis">
    <w:name w:val="Emphasis"/>
    <w:basedOn w:val="DefaultParagraphFont"/>
    <w:uiPriority w:val="20"/>
    <w:qFormat/>
    <w:rsid w:val="009A2F7F"/>
    <w:rPr>
      <w:i/>
      <w:iCs/>
    </w:rPr>
  </w:style>
  <w:style w:type="character" w:styleId="Hyperlink">
    <w:name w:val="Hyperlink"/>
    <w:basedOn w:val="DefaultParagraphFont"/>
    <w:uiPriority w:val="99"/>
    <w:unhideWhenUsed/>
    <w:rsid w:val="009A2F7F"/>
    <w:rPr>
      <w:color w:val="0000FF"/>
      <w:u w:val="single"/>
    </w:rPr>
  </w:style>
  <w:style w:type="paragraph" w:styleId="FootnoteText">
    <w:name w:val="footnote text"/>
    <w:basedOn w:val="Normal"/>
    <w:link w:val="FootnoteTextChar"/>
    <w:uiPriority w:val="99"/>
    <w:semiHidden/>
    <w:unhideWhenUsed/>
    <w:rsid w:val="009A2F7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2F7F"/>
    <w:rPr>
      <w:sz w:val="20"/>
      <w:szCs w:val="20"/>
    </w:rPr>
  </w:style>
  <w:style w:type="character" w:styleId="FootnoteReference">
    <w:name w:val="footnote reference"/>
    <w:basedOn w:val="DefaultParagraphFont"/>
    <w:uiPriority w:val="99"/>
    <w:unhideWhenUsed/>
    <w:rsid w:val="009A2F7F"/>
    <w:rPr>
      <w:vertAlign w:val="superscript"/>
    </w:rPr>
  </w:style>
  <w:style w:type="character" w:customStyle="1" w:styleId="relative">
    <w:name w:val="relative"/>
    <w:basedOn w:val="DefaultParagraphFont"/>
    <w:rsid w:val="00D84555"/>
  </w:style>
  <w:style w:type="character" w:customStyle="1" w:styleId="ms-1">
    <w:name w:val="ms-1"/>
    <w:basedOn w:val="DefaultParagraphFont"/>
    <w:rsid w:val="00D84555"/>
  </w:style>
  <w:style w:type="character" w:customStyle="1" w:styleId="max-w-full">
    <w:name w:val="max-w-full"/>
    <w:basedOn w:val="DefaultParagraphFont"/>
    <w:rsid w:val="00D84555"/>
  </w:style>
  <w:style w:type="character" w:customStyle="1" w:styleId="-me-1">
    <w:name w:val="-me-1"/>
    <w:basedOn w:val="DefaultParagraphFont"/>
    <w:rsid w:val="00D84555"/>
  </w:style>
  <w:style w:type="character" w:styleId="UnresolvedMention">
    <w:name w:val="Unresolved Mention"/>
    <w:basedOn w:val="DefaultParagraphFont"/>
    <w:uiPriority w:val="99"/>
    <w:semiHidden/>
    <w:unhideWhenUsed/>
    <w:rsid w:val="003D638C"/>
    <w:rPr>
      <w:color w:val="605E5C"/>
      <w:shd w:val="clear" w:color="auto" w:fill="E1DFDD"/>
    </w:rPr>
  </w:style>
  <w:style w:type="paragraph" w:styleId="Header">
    <w:name w:val="header"/>
    <w:basedOn w:val="Normal"/>
    <w:link w:val="HeaderChar"/>
    <w:uiPriority w:val="99"/>
    <w:unhideWhenUsed/>
    <w:rsid w:val="00BC58A1"/>
    <w:pPr>
      <w:tabs>
        <w:tab w:val="center" w:pos="4536"/>
        <w:tab w:val="right" w:pos="9072"/>
      </w:tabs>
      <w:spacing w:after="0" w:line="240" w:lineRule="auto"/>
    </w:pPr>
  </w:style>
  <w:style w:type="character" w:customStyle="1" w:styleId="HeaderChar">
    <w:name w:val="Header Char"/>
    <w:basedOn w:val="DefaultParagraphFont"/>
    <w:link w:val="Header"/>
    <w:uiPriority w:val="99"/>
    <w:rsid w:val="00BC58A1"/>
  </w:style>
  <w:style w:type="paragraph" w:styleId="Footer">
    <w:name w:val="footer"/>
    <w:basedOn w:val="Normal"/>
    <w:link w:val="FooterChar"/>
    <w:uiPriority w:val="99"/>
    <w:unhideWhenUsed/>
    <w:rsid w:val="00BC58A1"/>
    <w:pPr>
      <w:tabs>
        <w:tab w:val="center" w:pos="4536"/>
        <w:tab w:val="right" w:pos="9072"/>
      </w:tabs>
      <w:spacing w:after="0" w:line="240" w:lineRule="auto"/>
    </w:pPr>
  </w:style>
  <w:style w:type="character" w:customStyle="1" w:styleId="FooterChar">
    <w:name w:val="Footer Char"/>
    <w:basedOn w:val="DefaultParagraphFont"/>
    <w:link w:val="Footer"/>
    <w:uiPriority w:val="99"/>
    <w:rsid w:val="00BC58A1"/>
  </w:style>
  <w:style w:type="character" w:customStyle="1" w:styleId="Heading4Char">
    <w:name w:val="Heading 4 Char"/>
    <w:basedOn w:val="DefaultParagraphFont"/>
    <w:link w:val="Heading4"/>
    <w:uiPriority w:val="9"/>
    <w:semiHidden/>
    <w:rsid w:val="00F406D3"/>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F92C4B"/>
    <w:pPr>
      <w:ind w:left="720"/>
      <w:contextualSpacing/>
    </w:pPr>
  </w:style>
  <w:style w:type="character" w:customStyle="1" w:styleId="Heading1Char">
    <w:name w:val="Heading 1 Char"/>
    <w:basedOn w:val="DefaultParagraphFont"/>
    <w:link w:val="Heading1"/>
    <w:uiPriority w:val="9"/>
    <w:rsid w:val="000C5DDC"/>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www.conseil-etat.fr/publications-colloques/etudes/etudes-a-la-demande-du-gouvernement/revision-des-lois-de-bioethique" TargetMode="External"/><Relationship Id="rId13" Type="http://schemas.openxmlformats.org/officeDocument/2006/relationships/hyperlink" Target="https://delano.lu/article/delano_disrupted-routines-communication-barriers-living-a-disability-times-covid-19" TargetMode="External"/><Relationship Id="rId3" Type="http://schemas.openxmlformats.org/officeDocument/2006/relationships/hyperlink" Target="https://eige.europa.eu/gender-based-violence/countries/luxembourg?language_content_entity=en" TargetMode="External"/><Relationship Id="rId7" Type="http://schemas.openxmlformats.org/officeDocument/2006/relationships/hyperlink" Target="https://infos.rtl.lu/actu/luxembourg/a/2254830.html" TargetMode="External"/><Relationship Id="rId12" Type="http://schemas.openxmlformats.org/officeDocument/2006/relationships/hyperlink" Target="https://delano.lu/article/delano_disrupted-routines-communication-barriers-living-a-disability-times-covid-19" TargetMode="External"/><Relationship Id="rId2" Type="http://schemas.openxmlformats.org/officeDocument/2006/relationships/hyperlink" Target="https://rm.coe.int/grevio-s-baseline-evaluation-report-on-legislative-and-other-measures-/1680abe1bb" TargetMode="External"/><Relationship Id="rId1" Type="http://schemas.openxmlformats.org/officeDocument/2006/relationships/hyperlink" Target="https://www.edf-feph.org/luxembourg-forced-sterilisation/" TargetMode="External"/><Relationship Id="rId6" Type="http://schemas.openxmlformats.org/officeDocument/2006/relationships/hyperlink" Target="https://rm.coe.int/grevio-s-baseline-evaluation-report-on-legislative-and-other-measures-/1680abe1bb" TargetMode="External"/><Relationship Id="rId11" Type="http://schemas.openxmlformats.org/officeDocument/2006/relationships/hyperlink" Target="https://delano.lu/article/delano_disrupted-routines-communication-barriers-living-a-disability-times-covid-19" TargetMode="External"/><Relationship Id="rId5" Type="http://schemas.openxmlformats.org/officeDocument/2006/relationships/hyperlink" Target="https://rm.coe.int/grevio-s-baseline-evaluation-report-on-legislative-and-other-measures-/1680abe1bb" TargetMode="External"/><Relationship Id="rId15" Type="http://schemas.openxmlformats.org/officeDocument/2006/relationships/hyperlink" Target="https://www.ohchr.org/en/press-releases/2021/01/disability-not-reason-sanction-medically-assisted-dying-un-experts" TargetMode="External"/><Relationship Id="rId10" Type="http://schemas.openxmlformats.org/officeDocument/2006/relationships/hyperlink" Target="https://trisomie21.lu/de/unsere-dienste/projekte/image-de/?utm" TargetMode="External"/><Relationship Id="rId4" Type="http://schemas.openxmlformats.org/officeDocument/2006/relationships/hyperlink" Target="https://www.virgule.lu/luxembourg/une-femme-sur-trois-est-victime-de-violence-au-luxembourg/28473.html?utm" TargetMode="External"/><Relationship Id="rId9" Type="http://schemas.openxmlformats.org/officeDocument/2006/relationships/hyperlink" Target="https://kce.fgov.be/sites/default/files/2021-11/KCE_222Bs_test_prenatal_non_invasive_Synthese.pdf" TargetMode="External"/><Relationship Id="rId14" Type="http://schemas.openxmlformats.org/officeDocument/2006/relationships/hyperlink" Target="https://delano.lu/article/delano_disrupted-routines-communication-barriers-living-a-disability-times-covid-19"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EazYLiREGxzrPEIkEcl7WZD8lg==">CgMxLjAyCWguMzBqMHpsbDIOaC5nc21seDR0dG5qM20yDmgudGtzeTNmMzc2ZmdqOAByITFzVktkczlmeU9OeE95bVhndG9NdjNOTEFaQUhYeFdBXw==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2025-06-23T12:27:09Z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1F1073FA-F381-4351-957E-DEE997431E4B}"/>
</file>

<file path=customXml/itemProps3.xml><?xml version="1.0" encoding="utf-8"?>
<ds:datastoreItem xmlns:ds="http://schemas.openxmlformats.org/officeDocument/2006/customXml" ds:itemID="{CB316FAD-9C69-4BEA-AFE1-41501EE42DA2}"/>
</file>

<file path=customXml/itemProps4.xml><?xml version="1.0" encoding="utf-8"?>
<ds:datastoreItem xmlns:ds="http://schemas.openxmlformats.org/officeDocument/2006/customXml" ds:itemID="{F19E6370-31FE-4BCD-8C4A-6A281864CF52}"/>
</file>

<file path=docProps/app.xml><?xml version="1.0" encoding="utf-8"?>
<Properties xmlns="http://schemas.openxmlformats.org/officeDocument/2006/extended-properties" xmlns:vt="http://schemas.openxmlformats.org/officeDocument/2006/docPropsVTypes">
  <Template>Normal</Template>
  <TotalTime>1</TotalTime>
  <Pages>7</Pages>
  <Words>2174</Words>
  <Characters>12395</Characters>
  <Application>Microsoft Office Word</Application>
  <DocSecurity>4</DocSecurity>
  <Lines>103</Lines>
  <Paragraphs>29</Paragraphs>
  <ScaleCrop>false</ScaleCrop>
  <Company/>
  <LinksUpToDate>false</LinksUpToDate>
  <CharactersWithSpaces>14540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Jorge Araya</cp:lastModifiedBy>
  <cp:revision>2</cp:revision>
  <dcterms:created xsi:type="dcterms:W3CDTF">2025-06-23T10:27:00Z</dcterms:created>
  <dcterms:modified xsi:type="dcterms:W3CDTF">2025-06-23T10:27:00Z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