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97CFD" w14:textId="77777777" w:rsidR="00BF4F4A" w:rsidRDefault="00BF4F4A" w:rsidP="00BF4F4A">
      <w:pPr>
        <w:widowControl w:val="0"/>
        <w:autoSpaceDE w:val="0"/>
        <w:autoSpaceDN w:val="0"/>
        <w:adjustRightInd w:val="0"/>
        <w:spacing w:after="0" w:line="240" w:lineRule="auto"/>
        <w:jc w:val="both"/>
        <w:rPr>
          <w:rFonts w:ascii="Century Gothic" w:eastAsia="Times New Roman" w:hAnsi="Century Gothic"/>
          <w:b/>
          <w:sz w:val="24"/>
          <w:szCs w:val="24"/>
          <w:shd w:val="clear" w:color="auto" w:fill="FFFFFF"/>
          <w:lang w:val="es-MX" w:eastAsia="es-ES"/>
        </w:rPr>
      </w:pPr>
    </w:p>
    <w:p w14:paraId="3797B633" w14:textId="77777777" w:rsidR="00F75A31" w:rsidRDefault="00F75A31" w:rsidP="00F75A31">
      <w:pPr>
        <w:spacing w:after="0" w:line="240" w:lineRule="auto"/>
        <w:ind w:left="3119"/>
        <w:rPr>
          <w:rFonts w:ascii="Futura Md BT" w:eastAsia="Times New Roman" w:hAnsi="Futura Md BT"/>
          <w:b/>
          <w:color w:val="0ED899"/>
          <w:sz w:val="40"/>
          <w:szCs w:val="40"/>
          <w:shd w:val="clear" w:color="auto" w:fill="FFFFFF"/>
          <w:lang w:val="es-MX" w:eastAsia="es-ES"/>
        </w:rPr>
      </w:pPr>
      <w:r>
        <w:rPr>
          <w:rFonts w:ascii="Futura Md BT" w:eastAsia="Times New Roman" w:hAnsi="Futura Md BT"/>
          <w:b/>
          <w:noProof/>
          <w:color w:val="0ED899"/>
          <w:sz w:val="40"/>
          <w:szCs w:val="40"/>
          <w:lang w:val="es-CO" w:eastAsia="es-CO"/>
        </w:rPr>
        <mc:AlternateContent>
          <mc:Choice Requires="wps">
            <w:drawing>
              <wp:anchor distT="0" distB="0" distL="114300" distR="114300" simplePos="0" relativeHeight="251659264" behindDoc="0" locked="0" layoutInCell="1" allowOverlap="1" wp14:anchorId="13968B7F" wp14:editId="72827379">
                <wp:simplePos x="0" y="0"/>
                <wp:positionH relativeFrom="column">
                  <wp:posOffset>1824990</wp:posOffset>
                </wp:positionH>
                <wp:positionV relativeFrom="paragraph">
                  <wp:posOffset>75565</wp:posOffset>
                </wp:positionV>
                <wp:extent cx="45719" cy="45339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19" cy="4533900"/>
                        </a:xfrm>
                        <a:prstGeom prst="rect">
                          <a:avLst/>
                        </a:prstGeom>
                        <a:solidFill>
                          <a:srgbClr val="A4005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FBBF6" id="Rectángulo 1" o:spid="_x0000_s1026" style="position:absolute;margin-left:143.7pt;margin-top:5.95pt;width:3.6pt;height:3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" fillcolor="#a40052" stroked="f"/>
            </w:pict>
          </mc:Fallback>
        </mc:AlternateContent>
      </w:r>
      <w:r>
        <w:rPr>
          <w:rFonts w:ascii="Futura Md BT" w:eastAsia="Times New Roman" w:hAnsi="Futura Md BT"/>
          <w:b/>
          <w:color w:val="0ED899"/>
          <w:sz w:val="40"/>
          <w:szCs w:val="40"/>
          <w:shd w:val="clear" w:color="auto" w:fill="FFFFFF"/>
          <w:lang w:val="es-MX" w:eastAsia="es-ES"/>
        </w:rPr>
        <w:t>RESUMEN EJECUTIVO</w:t>
      </w:r>
    </w:p>
    <w:p w14:paraId="6CDF3DC7" w14:textId="77777777" w:rsidR="00F75A31" w:rsidRDefault="00F75A31" w:rsidP="00F75A31">
      <w:pPr>
        <w:spacing w:after="0" w:line="240" w:lineRule="auto"/>
        <w:ind w:left="3119"/>
        <w:rPr>
          <w:rFonts w:ascii="Futura Md BT" w:eastAsia="Times New Roman" w:hAnsi="Futura Md BT"/>
          <w:b/>
          <w:color w:val="0ED899"/>
          <w:sz w:val="40"/>
          <w:szCs w:val="40"/>
          <w:shd w:val="clear" w:color="auto" w:fill="FFFFFF"/>
          <w:lang w:val="es-MX" w:eastAsia="es-ES"/>
        </w:rPr>
      </w:pPr>
    </w:p>
    <w:p w14:paraId="1172378B" w14:textId="52359699" w:rsidR="00F75A31" w:rsidRPr="005D53E4" w:rsidRDefault="00F75A31" w:rsidP="00F75A31">
      <w:pPr>
        <w:spacing w:after="0" w:line="240" w:lineRule="auto"/>
        <w:ind w:left="3119"/>
        <w:rPr>
          <w:rFonts w:ascii="Futura Md BT" w:eastAsia="Times New Roman" w:hAnsi="Futura Md BT"/>
          <w:b/>
          <w:color w:val="0ED899"/>
          <w:sz w:val="40"/>
          <w:szCs w:val="40"/>
          <w:shd w:val="clear" w:color="auto" w:fill="FFFFFF"/>
          <w:lang w:val="es-MX" w:eastAsia="es-ES"/>
        </w:rPr>
      </w:pPr>
      <w:r w:rsidRPr="005D53E4">
        <w:rPr>
          <w:rFonts w:ascii="Futura Md BT" w:eastAsia="Times New Roman" w:hAnsi="Futura Md BT"/>
          <w:b/>
          <w:color w:val="0ED899"/>
          <w:sz w:val="40"/>
          <w:szCs w:val="40"/>
          <w:shd w:val="clear" w:color="auto" w:fill="FFFFFF"/>
          <w:lang w:val="es-MX" w:eastAsia="es-ES"/>
        </w:rPr>
        <w:t xml:space="preserve">MUJERES Y PAZ, EN BÚSQUEDA </w:t>
      </w:r>
    </w:p>
    <w:p w14:paraId="65C99002" w14:textId="77777777" w:rsidR="00F75A31" w:rsidRPr="005D53E4" w:rsidRDefault="00F75A31" w:rsidP="00F75A31">
      <w:pPr>
        <w:spacing w:after="0" w:line="240" w:lineRule="auto"/>
        <w:ind w:left="3119"/>
        <w:rPr>
          <w:rFonts w:ascii="Futura Md BT" w:eastAsia="Times New Roman" w:hAnsi="Futura Md BT"/>
          <w:b/>
          <w:color w:val="0ED899"/>
          <w:sz w:val="40"/>
          <w:szCs w:val="40"/>
          <w:shd w:val="clear" w:color="auto" w:fill="FFFFFF"/>
          <w:lang w:val="es-MX" w:eastAsia="es-ES"/>
        </w:rPr>
      </w:pPr>
      <w:r w:rsidRPr="005D53E4">
        <w:rPr>
          <w:rFonts w:ascii="Futura Md BT" w:eastAsia="Times New Roman" w:hAnsi="Futura Md BT"/>
          <w:b/>
          <w:color w:val="0ED899"/>
          <w:sz w:val="40"/>
          <w:szCs w:val="40"/>
          <w:shd w:val="clear" w:color="auto" w:fill="FFFFFF"/>
          <w:lang w:val="es-MX" w:eastAsia="es-ES"/>
        </w:rPr>
        <w:t>DE PLENOS DERECHOS</w:t>
      </w:r>
    </w:p>
    <w:p w14:paraId="00A685A1" w14:textId="77777777" w:rsidR="00F75A31" w:rsidRPr="005D53E4" w:rsidRDefault="00F75A31" w:rsidP="00F75A31">
      <w:pPr>
        <w:widowControl w:val="0"/>
        <w:autoSpaceDE w:val="0"/>
        <w:autoSpaceDN w:val="0"/>
        <w:adjustRightInd w:val="0"/>
        <w:spacing w:after="0" w:line="240" w:lineRule="auto"/>
        <w:ind w:left="3119"/>
        <w:rPr>
          <w:rFonts w:ascii="Century Gothic" w:hAnsi="Century Gothic" w:cs="Times"/>
          <w:b/>
          <w:bCs/>
          <w:sz w:val="40"/>
          <w:szCs w:val="40"/>
          <w:lang w:val="es-ES_tradnl"/>
        </w:rPr>
      </w:pPr>
    </w:p>
    <w:p w14:paraId="0F61305B" w14:textId="77777777" w:rsidR="00F75A31" w:rsidRPr="005D53E4" w:rsidRDefault="00F75A31" w:rsidP="00F75A31">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5D53E4">
        <w:rPr>
          <w:rFonts w:ascii="Century Gothic" w:hAnsi="Century Gothic" w:cs="Times"/>
          <w:b/>
          <w:bCs/>
          <w:color w:val="A40052"/>
          <w:sz w:val="40"/>
          <w:szCs w:val="40"/>
          <w:lang w:val="es-ES_tradnl"/>
        </w:rPr>
        <w:t>INFORME SOMBRA DEL GRUPO DE MONITOREO</w:t>
      </w:r>
    </w:p>
    <w:p w14:paraId="1E88D5C0" w14:textId="77777777" w:rsidR="00F75A31" w:rsidRPr="005D53E4" w:rsidRDefault="00F75A31" w:rsidP="00F75A31">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5D53E4">
        <w:rPr>
          <w:rFonts w:ascii="Century Gothic" w:hAnsi="Century Gothic" w:cs="Times"/>
          <w:b/>
          <w:bCs/>
          <w:color w:val="A40052"/>
          <w:sz w:val="40"/>
          <w:szCs w:val="40"/>
          <w:lang w:val="es-ES_tradnl"/>
        </w:rPr>
        <w:t>PARA LA IMPLEMENTACIÓN DE LA CEDAW EN COLOMBIA</w:t>
      </w:r>
    </w:p>
    <w:p w14:paraId="027CD8B2" w14:textId="77777777" w:rsidR="00F75A31" w:rsidRPr="005D53E4" w:rsidRDefault="00F75A31" w:rsidP="00F75A31">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p>
    <w:p w14:paraId="0A91C766" w14:textId="77777777" w:rsidR="00F75A31" w:rsidRPr="005D53E4" w:rsidRDefault="00F75A31" w:rsidP="00F75A31">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5D53E4">
        <w:rPr>
          <w:rFonts w:ascii="Century Gothic" w:hAnsi="Century Gothic" w:cs="Times"/>
          <w:b/>
          <w:bCs/>
          <w:color w:val="A40052"/>
          <w:sz w:val="40"/>
          <w:szCs w:val="40"/>
          <w:lang w:val="es-ES_tradnl"/>
        </w:rPr>
        <w:t>COMITÉ PARA LA ELIMINACIÓN DE LA DISCRIMINACIÓN</w:t>
      </w:r>
    </w:p>
    <w:p w14:paraId="159B3BA9" w14:textId="77777777" w:rsidR="00F75A31" w:rsidRPr="005D53E4" w:rsidRDefault="00F75A31" w:rsidP="00F75A31">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5D53E4">
        <w:rPr>
          <w:rFonts w:ascii="Century Gothic" w:hAnsi="Century Gothic" w:cs="Times"/>
          <w:b/>
          <w:bCs/>
          <w:color w:val="A40052"/>
          <w:sz w:val="40"/>
          <w:szCs w:val="40"/>
          <w:lang w:val="es-ES_tradnl"/>
        </w:rPr>
        <w:t>CONTRA LA MUJER - CEDAW</w:t>
      </w:r>
    </w:p>
    <w:p w14:paraId="759A7A51" w14:textId="77777777" w:rsidR="000D5F4F" w:rsidRPr="008D1537" w:rsidRDefault="000D5F4F" w:rsidP="008D1537">
      <w:pPr>
        <w:widowControl w:val="0"/>
        <w:autoSpaceDE w:val="0"/>
        <w:autoSpaceDN w:val="0"/>
        <w:adjustRightInd w:val="0"/>
        <w:spacing w:after="0" w:line="240" w:lineRule="auto"/>
        <w:jc w:val="both"/>
        <w:rPr>
          <w:rFonts w:ascii="Century Gothic" w:hAnsi="Century Gothic" w:cs="Times"/>
          <w:b/>
          <w:bCs/>
          <w:sz w:val="24"/>
          <w:szCs w:val="24"/>
          <w:lang w:val="es-ES"/>
        </w:rPr>
      </w:pPr>
    </w:p>
    <w:p w14:paraId="41C19EB9" w14:textId="77777777" w:rsidR="000D5F4F" w:rsidRDefault="000D5F4F" w:rsidP="008D1537">
      <w:pPr>
        <w:spacing w:after="0" w:line="240" w:lineRule="auto"/>
        <w:jc w:val="both"/>
        <w:rPr>
          <w:rFonts w:ascii="Century Gothic" w:hAnsi="Century Gothic" w:cs="Times"/>
          <w:b/>
          <w:bCs/>
          <w:sz w:val="24"/>
          <w:szCs w:val="24"/>
          <w:lang w:val="es-ES"/>
        </w:rPr>
      </w:pPr>
    </w:p>
    <w:p w14:paraId="586CBB49" w14:textId="77777777" w:rsidR="00F75A31" w:rsidRDefault="00F75A31" w:rsidP="008D1537">
      <w:pPr>
        <w:spacing w:after="0" w:line="240" w:lineRule="auto"/>
        <w:jc w:val="both"/>
        <w:rPr>
          <w:rFonts w:ascii="Century Gothic" w:hAnsi="Century Gothic" w:cs="Times"/>
          <w:b/>
          <w:bCs/>
          <w:sz w:val="24"/>
          <w:szCs w:val="24"/>
          <w:lang w:val="es-ES"/>
        </w:rPr>
      </w:pPr>
    </w:p>
    <w:p w14:paraId="5E59C1C0" w14:textId="77777777" w:rsidR="00F75A31" w:rsidRDefault="00F75A31" w:rsidP="008D1537">
      <w:pPr>
        <w:spacing w:after="0" w:line="240" w:lineRule="auto"/>
        <w:jc w:val="both"/>
        <w:rPr>
          <w:rFonts w:ascii="Century Gothic" w:hAnsi="Century Gothic" w:cs="Times"/>
          <w:b/>
          <w:bCs/>
          <w:sz w:val="24"/>
          <w:szCs w:val="24"/>
          <w:lang w:val="es-ES"/>
        </w:rPr>
      </w:pPr>
    </w:p>
    <w:p w14:paraId="346AC19C" w14:textId="77777777" w:rsidR="00F75A31" w:rsidRDefault="00F75A31" w:rsidP="008D1537">
      <w:pPr>
        <w:spacing w:after="0" w:line="240" w:lineRule="auto"/>
        <w:jc w:val="both"/>
        <w:rPr>
          <w:rFonts w:ascii="Century Gothic" w:hAnsi="Century Gothic" w:cs="Times"/>
          <w:b/>
          <w:bCs/>
          <w:sz w:val="24"/>
          <w:szCs w:val="24"/>
          <w:lang w:val="es-ES"/>
        </w:rPr>
      </w:pPr>
    </w:p>
    <w:p w14:paraId="7E9255DC" w14:textId="77777777" w:rsidR="00F75A31" w:rsidRDefault="00F75A31" w:rsidP="008D1537">
      <w:pPr>
        <w:spacing w:after="0" w:line="240" w:lineRule="auto"/>
        <w:jc w:val="both"/>
        <w:rPr>
          <w:rFonts w:ascii="Century Gothic" w:hAnsi="Century Gothic" w:cs="Times"/>
          <w:b/>
          <w:bCs/>
          <w:sz w:val="24"/>
          <w:szCs w:val="24"/>
          <w:lang w:val="es-ES"/>
        </w:rPr>
      </w:pPr>
    </w:p>
    <w:p w14:paraId="4EF4D11B" w14:textId="77777777" w:rsidR="00F75A31" w:rsidRDefault="00F75A31" w:rsidP="008D1537">
      <w:pPr>
        <w:spacing w:after="0" w:line="240" w:lineRule="auto"/>
        <w:jc w:val="both"/>
        <w:rPr>
          <w:rFonts w:ascii="Century Gothic" w:hAnsi="Century Gothic" w:cs="Times"/>
          <w:b/>
          <w:bCs/>
          <w:sz w:val="24"/>
          <w:szCs w:val="24"/>
          <w:lang w:val="es-ES"/>
        </w:rPr>
      </w:pPr>
    </w:p>
    <w:p w14:paraId="2106E023" w14:textId="77777777" w:rsidR="00F75A31" w:rsidRDefault="00F75A31" w:rsidP="008D1537">
      <w:pPr>
        <w:spacing w:after="0" w:line="240" w:lineRule="auto"/>
        <w:jc w:val="both"/>
        <w:rPr>
          <w:rFonts w:ascii="Century Gothic" w:hAnsi="Century Gothic" w:cs="Times"/>
          <w:b/>
          <w:bCs/>
          <w:sz w:val="24"/>
          <w:szCs w:val="24"/>
          <w:lang w:val="es-ES"/>
        </w:rPr>
      </w:pPr>
    </w:p>
    <w:p w14:paraId="1FD164B3" w14:textId="77777777" w:rsidR="00F75A31" w:rsidRDefault="00F75A31" w:rsidP="008D1537">
      <w:pPr>
        <w:spacing w:after="0" w:line="240" w:lineRule="auto"/>
        <w:jc w:val="both"/>
        <w:rPr>
          <w:rFonts w:ascii="Century Gothic" w:hAnsi="Century Gothic" w:cs="Times"/>
          <w:b/>
          <w:bCs/>
          <w:sz w:val="24"/>
          <w:szCs w:val="24"/>
          <w:lang w:val="es-ES"/>
        </w:rPr>
      </w:pPr>
    </w:p>
    <w:p w14:paraId="3F10F388" w14:textId="77777777" w:rsidR="00F75A31" w:rsidRDefault="00F75A31" w:rsidP="008D1537">
      <w:pPr>
        <w:spacing w:after="0" w:line="240" w:lineRule="auto"/>
        <w:jc w:val="both"/>
        <w:rPr>
          <w:rFonts w:ascii="Century Gothic" w:hAnsi="Century Gothic" w:cs="Times"/>
          <w:b/>
          <w:bCs/>
          <w:sz w:val="24"/>
          <w:szCs w:val="24"/>
          <w:lang w:val="es-ES"/>
        </w:rPr>
      </w:pPr>
    </w:p>
    <w:p w14:paraId="085B6D58" w14:textId="77777777" w:rsidR="00F75A31" w:rsidRDefault="00F75A31" w:rsidP="008D1537">
      <w:pPr>
        <w:spacing w:after="0" w:line="240" w:lineRule="auto"/>
        <w:jc w:val="both"/>
        <w:rPr>
          <w:rFonts w:ascii="Century Gothic" w:hAnsi="Century Gothic" w:cs="Times"/>
          <w:b/>
          <w:bCs/>
          <w:sz w:val="24"/>
          <w:szCs w:val="24"/>
          <w:lang w:val="es-ES"/>
        </w:rPr>
      </w:pPr>
    </w:p>
    <w:p w14:paraId="367E80A4" w14:textId="77777777" w:rsidR="00F75A31" w:rsidRDefault="00F75A31" w:rsidP="008D1537">
      <w:pPr>
        <w:spacing w:after="0" w:line="240" w:lineRule="auto"/>
        <w:jc w:val="both"/>
        <w:rPr>
          <w:rFonts w:ascii="Century Gothic" w:hAnsi="Century Gothic" w:cs="Times"/>
          <w:b/>
          <w:bCs/>
          <w:sz w:val="24"/>
          <w:szCs w:val="24"/>
          <w:lang w:val="es-ES"/>
        </w:rPr>
      </w:pPr>
    </w:p>
    <w:p w14:paraId="2E19EBD8" w14:textId="77777777" w:rsidR="00F75A31" w:rsidRDefault="00F75A31" w:rsidP="008D1537">
      <w:pPr>
        <w:spacing w:after="0" w:line="240" w:lineRule="auto"/>
        <w:jc w:val="both"/>
        <w:rPr>
          <w:rFonts w:ascii="Century Gothic" w:hAnsi="Century Gothic" w:cs="Times"/>
          <w:b/>
          <w:bCs/>
          <w:sz w:val="24"/>
          <w:szCs w:val="24"/>
          <w:lang w:val="es-ES"/>
        </w:rPr>
      </w:pPr>
    </w:p>
    <w:p w14:paraId="33799643" w14:textId="77777777" w:rsidR="00F75A31" w:rsidRDefault="00F75A31" w:rsidP="008D1537">
      <w:pPr>
        <w:spacing w:after="0" w:line="240" w:lineRule="auto"/>
        <w:jc w:val="both"/>
        <w:rPr>
          <w:rFonts w:ascii="Century Gothic" w:hAnsi="Century Gothic" w:cs="Times"/>
          <w:b/>
          <w:bCs/>
          <w:sz w:val="24"/>
          <w:szCs w:val="24"/>
          <w:lang w:val="es-ES"/>
        </w:rPr>
      </w:pPr>
    </w:p>
    <w:p w14:paraId="5A86452E" w14:textId="77777777" w:rsidR="00F75A31" w:rsidRDefault="00F75A31" w:rsidP="008D1537">
      <w:pPr>
        <w:spacing w:after="0" w:line="240" w:lineRule="auto"/>
        <w:jc w:val="both"/>
        <w:rPr>
          <w:rFonts w:ascii="Century Gothic" w:hAnsi="Century Gothic" w:cs="Times"/>
          <w:b/>
          <w:bCs/>
          <w:sz w:val="24"/>
          <w:szCs w:val="24"/>
          <w:lang w:val="es-ES"/>
        </w:rPr>
      </w:pPr>
    </w:p>
    <w:p w14:paraId="6C18E26E" w14:textId="77777777" w:rsidR="00F75A31" w:rsidRDefault="00F75A31" w:rsidP="008D1537">
      <w:pPr>
        <w:spacing w:after="0" w:line="240" w:lineRule="auto"/>
        <w:jc w:val="both"/>
        <w:rPr>
          <w:rFonts w:ascii="Century Gothic" w:hAnsi="Century Gothic" w:cs="Times"/>
          <w:b/>
          <w:bCs/>
          <w:sz w:val="24"/>
          <w:szCs w:val="24"/>
          <w:lang w:val="es-ES"/>
        </w:rPr>
      </w:pPr>
    </w:p>
    <w:p w14:paraId="11B3854F" w14:textId="77777777" w:rsidR="00F75A31" w:rsidRDefault="00F75A31" w:rsidP="008D1537">
      <w:pPr>
        <w:spacing w:after="0" w:line="240" w:lineRule="auto"/>
        <w:jc w:val="both"/>
        <w:rPr>
          <w:rFonts w:ascii="Century Gothic" w:hAnsi="Century Gothic" w:cs="Times"/>
          <w:b/>
          <w:bCs/>
          <w:sz w:val="24"/>
          <w:szCs w:val="24"/>
          <w:lang w:val="es-ES"/>
        </w:rPr>
      </w:pPr>
    </w:p>
    <w:p w14:paraId="2F0DD82E" w14:textId="77777777" w:rsidR="00F75A31" w:rsidRDefault="00F75A31" w:rsidP="008D1537">
      <w:pPr>
        <w:spacing w:after="0" w:line="240" w:lineRule="auto"/>
        <w:jc w:val="both"/>
        <w:rPr>
          <w:rFonts w:ascii="Century Gothic" w:hAnsi="Century Gothic" w:cs="Times"/>
          <w:b/>
          <w:bCs/>
          <w:sz w:val="24"/>
          <w:szCs w:val="24"/>
          <w:lang w:val="es-ES"/>
        </w:rPr>
      </w:pPr>
    </w:p>
    <w:p w14:paraId="3C59CE66" w14:textId="77777777" w:rsidR="006B5F0A" w:rsidRPr="00131946" w:rsidRDefault="006B5F0A" w:rsidP="006B5F0A">
      <w:pPr>
        <w:autoSpaceDE w:val="0"/>
        <w:autoSpaceDN w:val="0"/>
        <w:adjustRightInd w:val="0"/>
        <w:spacing w:after="0" w:line="241" w:lineRule="atLeast"/>
        <w:rPr>
          <w:rFonts w:ascii="Myriad Pro" w:hAnsi="Myriad Pro"/>
          <w:sz w:val="23"/>
          <w:szCs w:val="23"/>
        </w:rPr>
      </w:pPr>
      <w:r w:rsidRPr="00131946">
        <w:rPr>
          <w:rFonts w:ascii="Myriad Pro" w:hAnsi="Myriad Pro"/>
          <w:b/>
          <w:bCs/>
          <w:sz w:val="23"/>
          <w:szCs w:val="23"/>
        </w:rPr>
        <w:lastRenderedPageBreak/>
        <w:t xml:space="preserve">MUJERES Y PAZ, EN BÚSQUEDA DE PLENOS DERECHOS </w:t>
      </w:r>
    </w:p>
    <w:p w14:paraId="5C50063B" w14:textId="77777777" w:rsidR="006B5F0A" w:rsidRPr="00131946" w:rsidRDefault="006B5F0A" w:rsidP="006B5F0A">
      <w:pPr>
        <w:autoSpaceDE w:val="0"/>
        <w:autoSpaceDN w:val="0"/>
        <w:adjustRightInd w:val="0"/>
        <w:spacing w:after="0" w:line="241" w:lineRule="atLeast"/>
        <w:rPr>
          <w:rFonts w:ascii="Myriad Pro" w:hAnsi="Myriad Pro"/>
          <w:sz w:val="23"/>
          <w:szCs w:val="23"/>
        </w:rPr>
      </w:pPr>
      <w:r w:rsidRPr="00131946">
        <w:rPr>
          <w:rFonts w:ascii="Myriad Pro" w:hAnsi="Myriad Pro"/>
          <w:b/>
          <w:bCs/>
          <w:sz w:val="23"/>
          <w:szCs w:val="23"/>
        </w:rPr>
        <w:t xml:space="preserve">RESUMEN EJECUTIVO </w:t>
      </w:r>
    </w:p>
    <w:p w14:paraId="050BE3D9"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INFORME SOMBRA DEL GRUPO DE MONITOREO PARA LA IMPLEMENTACIÓN DE LA CEDAW EN COLOMBIA </w:t>
      </w:r>
    </w:p>
    <w:p w14:paraId="3430AA37"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COMITÉ PARA LA ELIMINACIÓN DE LA DISCRIMINACIÓN </w:t>
      </w:r>
    </w:p>
    <w:p w14:paraId="49FEC42A"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CONTRA LA MUJER - CEDAW </w:t>
      </w:r>
    </w:p>
    <w:p w14:paraId="4DB86456" w14:textId="77777777" w:rsidR="006B5F0A" w:rsidRDefault="006B5F0A" w:rsidP="006B5F0A">
      <w:pPr>
        <w:autoSpaceDE w:val="0"/>
        <w:autoSpaceDN w:val="0"/>
        <w:adjustRightInd w:val="0"/>
        <w:spacing w:after="0" w:line="241" w:lineRule="atLeast"/>
        <w:rPr>
          <w:rFonts w:ascii="Myriad Pro" w:hAnsi="Myriad Pro" w:cs="Myriad Pro"/>
          <w:b/>
          <w:bCs/>
          <w:sz w:val="23"/>
          <w:szCs w:val="23"/>
        </w:rPr>
      </w:pPr>
    </w:p>
    <w:p w14:paraId="35EE125B"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b/>
          <w:bCs/>
          <w:sz w:val="23"/>
          <w:szCs w:val="23"/>
        </w:rPr>
        <w:t>Elaboración</w:t>
      </w:r>
      <w:proofErr w:type="spellEnd"/>
      <w:r w:rsidRPr="00131946">
        <w:rPr>
          <w:rFonts w:ascii="Myriad Pro" w:hAnsi="Myriad Pro" w:cs="Myriad Pro"/>
          <w:b/>
          <w:bCs/>
          <w:sz w:val="23"/>
          <w:szCs w:val="23"/>
        </w:rPr>
        <w:t xml:space="preserve"> </w:t>
      </w:r>
      <w:proofErr w:type="gramStart"/>
      <w:r w:rsidRPr="00131946">
        <w:rPr>
          <w:rFonts w:ascii="Myriad Pro" w:hAnsi="Myriad Pro" w:cs="Myriad Pro"/>
          <w:b/>
          <w:bCs/>
          <w:sz w:val="23"/>
          <w:szCs w:val="23"/>
        </w:rPr>
        <w:t>del</w:t>
      </w:r>
      <w:proofErr w:type="gramEnd"/>
      <w:r w:rsidRPr="00131946">
        <w:rPr>
          <w:rFonts w:ascii="Myriad Pro" w:hAnsi="Myriad Pro" w:cs="Myriad Pro"/>
          <w:b/>
          <w:bCs/>
          <w:sz w:val="23"/>
          <w:szCs w:val="23"/>
        </w:rPr>
        <w:t xml:space="preserve"> </w:t>
      </w:r>
      <w:proofErr w:type="spellStart"/>
      <w:r w:rsidRPr="00131946">
        <w:rPr>
          <w:rFonts w:ascii="Myriad Pro" w:hAnsi="Myriad Pro" w:cs="Myriad Pro"/>
          <w:b/>
          <w:bCs/>
          <w:sz w:val="23"/>
          <w:szCs w:val="23"/>
        </w:rPr>
        <w:t>Informe</w:t>
      </w:r>
      <w:proofErr w:type="spellEnd"/>
      <w:r w:rsidRPr="00131946">
        <w:rPr>
          <w:rFonts w:ascii="Myriad Pro" w:hAnsi="Myriad Pro" w:cs="Myriad Pro"/>
          <w:b/>
          <w:bCs/>
          <w:sz w:val="23"/>
          <w:szCs w:val="23"/>
        </w:rPr>
        <w:t xml:space="preserve">: </w:t>
      </w:r>
    </w:p>
    <w:p w14:paraId="0943021B"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sz w:val="23"/>
          <w:szCs w:val="23"/>
        </w:rPr>
        <w:t>Grupo</w:t>
      </w:r>
      <w:proofErr w:type="spellEnd"/>
      <w:r w:rsidRPr="00131946">
        <w:rPr>
          <w:rFonts w:ascii="Myriad Pro" w:hAnsi="Myriad Pro" w:cs="Myriad Pro"/>
          <w:sz w:val="23"/>
          <w:szCs w:val="23"/>
        </w:rPr>
        <w:t xml:space="preserve"> de </w:t>
      </w:r>
      <w:proofErr w:type="spellStart"/>
      <w:r w:rsidRPr="00131946">
        <w:rPr>
          <w:rFonts w:ascii="Myriad Pro" w:hAnsi="Myriad Pro" w:cs="Myriad Pro"/>
          <w:sz w:val="23"/>
          <w:szCs w:val="23"/>
        </w:rPr>
        <w:t>Monitoreo</w:t>
      </w:r>
      <w:proofErr w:type="spellEnd"/>
      <w:r w:rsidRPr="00131946">
        <w:rPr>
          <w:rFonts w:ascii="Myriad Pro" w:hAnsi="Myriad Pro" w:cs="Myriad Pro"/>
          <w:sz w:val="23"/>
          <w:szCs w:val="23"/>
        </w:rPr>
        <w:t xml:space="preserve"> para la </w:t>
      </w:r>
      <w:proofErr w:type="spellStart"/>
      <w:r w:rsidRPr="00131946">
        <w:rPr>
          <w:rFonts w:ascii="Myriad Pro" w:hAnsi="Myriad Pro" w:cs="Myriad Pro"/>
          <w:sz w:val="23"/>
          <w:szCs w:val="23"/>
        </w:rPr>
        <w:t>Implementación</w:t>
      </w:r>
      <w:proofErr w:type="spellEnd"/>
      <w:r w:rsidRPr="00131946">
        <w:rPr>
          <w:rFonts w:ascii="Myriad Pro" w:hAnsi="Myriad Pro" w:cs="Myriad Pro"/>
          <w:sz w:val="23"/>
          <w:szCs w:val="23"/>
        </w:rPr>
        <w:t xml:space="preserve"> de la CEDAW </w:t>
      </w:r>
      <w:proofErr w:type="spellStart"/>
      <w:r w:rsidRPr="00131946">
        <w:rPr>
          <w:rFonts w:ascii="Myriad Pro" w:hAnsi="Myriad Pro" w:cs="Myriad Pro"/>
          <w:sz w:val="23"/>
          <w:szCs w:val="23"/>
        </w:rPr>
        <w:t>en</w:t>
      </w:r>
      <w:proofErr w:type="spellEnd"/>
      <w:r w:rsidRPr="00131946">
        <w:rPr>
          <w:rFonts w:ascii="Myriad Pro" w:hAnsi="Myriad Pro" w:cs="Myriad Pro"/>
          <w:sz w:val="23"/>
          <w:szCs w:val="23"/>
        </w:rPr>
        <w:t xml:space="preserve"> Colombia </w:t>
      </w:r>
    </w:p>
    <w:p w14:paraId="6AB47F80" w14:textId="77777777" w:rsidR="006B5F0A" w:rsidRDefault="006B5F0A" w:rsidP="006B5F0A">
      <w:pPr>
        <w:autoSpaceDE w:val="0"/>
        <w:autoSpaceDN w:val="0"/>
        <w:adjustRightInd w:val="0"/>
        <w:spacing w:after="0" w:line="241" w:lineRule="atLeast"/>
        <w:rPr>
          <w:rFonts w:ascii="Myriad Pro" w:hAnsi="Myriad Pro" w:cs="Myriad Pro"/>
          <w:b/>
          <w:bCs/>
          <w:sz w:val="23"/>
          <w:szCs w:val="23"/>
        </w:rPr>
      </w:pPr>
    </w:p>
    <w:p w14:paraId="298C4C76"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b/>
          <w:bCs/>
          <w:sz w:val="23"/>
          <w:szCs w:val="23"/>
        </w:rPr>
        <w:t>Coordinación</w:t>
      </w:r>
      <w:proofErr w:type="spellEnd"/>
      <w:r w:rsidRPr="00131946">
        <w:rPr>
          <w:rFonts w:ascii="Myriad Pro" w:hAnsi="Myriad Pro" w:cs="Myriad Pro"/>
          <w:b/>
          <w:bCs/>
          <w:sz w:val="23"/>
          <w:szCs w:val="23"/>
        </w:rPr>
        <w:t xml:space="preserve"> General: </w:t>
      </w:r>
    </w:p>
    <w:p w14:paraId="065E011E"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Beatriz Helena Quintero - Red Nacional de </w:t>
      </w:r>
      <w:proofErr w:type="spellStart"/>
      <w:r w:rsidRPr="00131946">
        <w:rPr>
          <w:rFonts w:ascii="Myriad Pro" w:hAnsi="Myriad Pro" w:cs="Myriad Pro"/>
          <w:sz w:val="23"/>
          <w:szCs w:val="23"/>
        </w:rPr>
        <w:t>Mujeres</w:t>
      </w:r>
      <w:proofErr w:type="spellEnd"/>
      <w:r w:rsidRPr="00131946">
        <w:rPr>
          <w:rFonts w:ascii="Myriad Pro" w:hAnsi="Myriad Pro" w:cs="Myriad Pro"/>
          <w:sz w:val="23"/>
          <w:szCs w:val="23"/>
        </w:rPr>
        <w:t xml:space="preserve"> </w:t>
      </w:r>
    </w:p>
    <w:p w14:paraId="5F5DA2DB" w14:textId="77777777" w:rsidR="006B5F0A" w:rsidRDefault="006B5F0A" w:rsidP="006B5F0A">
      <w:pPr>
        <w:autoSpaceDE w:val="0"/>
        <w:autoSpaceDN w:val="0"/>
        <w:adjustRightInd w:val="0"/>
        <w:spacing w:after="0" w:line="241" w:lineRule="atLeast"/>
        <w:rPr>
          <w:rFonts w:ascii="Myriad Pro" w:hAnsi="Myriad Pro" w:cs="Myriad Pro"/>
          <w:b/>
          <w:bCs/>
          <w:sz w:val="23"/>
          <w:szCs w:val="23"/>
        </w:rPr>
      </w:pPr>
    </w:p>
    <w:p w14:paraId="263D85ED"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b/>
          <w:bCs/>
          <w:sz w:val="23"/>
          <w:szCs w:val="23"/>
        </w:rPr>
        <w:t>Comité</w:t>
      </w:r>
      <w:proofErr w:type="spellEnd"/>
      <w:r w:rsidRPr="00131946">
        <w:rPr>
          <w:rFonts w:ascii="Myriad Pro" w:hAnsi="Myriad Pro" w:cs="Myriad Pro"/>
          <w:b/>
          <w:bCs/>
          <w:sz w:val="23"/>
          <w:szCs w:val="23"/>
        </w:rPr>
        <w:t xml:space="preserve"> Editorial: </w:t>
      </w:r>
    </w:p>
    <w:p w14:paraId="21478AD3"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Claudia </w:t>
      </w:r>
      <w:proofErr w:type="spellStart"/>
      <w:r w:rsidRPr="00131946">
        <w:rPr>
          <w:rFonts w:ascii="Myriad Pro" w:hAnsi="Myriad Pro" w:cs="Myriad Pro"/>
          <w:sz w:val="23"/>
          <w:szCs w:val="23"/>
        </w:rPr>
        <w:t>Mejía</w:t>
      </w:r>
      <w:proofErr w:type="spellEnd"/>
      <w:r w:rsidRPr="00131946">
        <w:rPr>
          <w:rFonts w:ascii="Myriad Pro" w:hAnsi="Myriad Pro" w:cs="Myriad Pro"/>
          <w:sz w:val="23"/>
          <w:szCs w:val="23"/>
        </w:rPr>
        <w:t xml:space="preserve"> </w:t>
      </w:r>
    </w:p>
    <w:p w14:paraId="50A57D32"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sz w:val="23"/>
          <w:szCs w:val="23"/>
        </w:rPr>
        <w:t>Constanza</w:t>
      </w:r>
      <w:proofErr w:type="spellEnd"/>
      <w:r w:rsidRPr="00131946">
        <w:rPr>
          <w:rFonts w:ascii="Myriad Pro" w:hAnsi="Myriad Pro" w:cs="Myriad Pro"/>
          <w:sz w:val="23"/>
          <w:szCs w:val="23"/>
        </w:rPr>
        <w:t xml:space="preserve"> Fletcher </w:t>
      </w:r>
    </w:p>
    <w:p w14:paraId="77C0B802"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Juliana </w:t>
      </w:r>
      <w:proofErr w:type="spellStart"/>
      <w:r w:rsidRPr="00131946">
        <w:rPr>
          <w:rFonts w:ascii="Myriad Pro" w:hAnsi="Myriad Pro" w:cs="Myriad Pro"/>
          <w:sz w:val="23"/>
          <w:szCs w:val="23"/>
        </w:rPr>
        <w:t>Martínez</w:t>
      </w:r>
      <w:proofErr w:type="spellEnd"/>
      <w:r w:rsidRPr="00131946">
        <w:rPr>
          <w:rFonts w:ascii="Myriad Pro" w:hAnsi="Myriad Pro" w:cs="Myriad Pro"/>
          <w:sz w:val="23"/>
          <w:szCs w:val="23"/>
        </w:rPr>
        <w:t xml:space="preserve"> </w:t>
      </w:r>
    </w:p>
    <w:p w14:paraId="3760248E"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Sandra Milena Cardozo </w:t>
      </w:r>
    </w:p>
    <w:p w14:paraId="7E6730ED"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Beatriz Helena Quintero </w:t>
      </w:r>
    </w:p>
    <w:p w14:paraId="57CCF007" w14:textId="77777777" w:rsidR="006B5F0A" w:rsidRDefault="006B5F0A" w:rsidP="006B5F0A">
      <w:pPr>
        <w:autoSpaceDE w:val="0"/>
        <w:autoSpaceDN w:val="0"/>
        <w:adjustRightInd w:val="0"/>
        <w:spacing w:after="0" w:line="241" w:lineRule="atLeast"/>
        <w:rPr>
          <w:rFonts w:ascii="Myriad Pro" w:hAnsi="Myriad Pro" w:cs="Myriad Pro"/>
          <w:b/>
          <w:bCs/>
          <w:sz w:val="23"/>
          <w:szCs w:val="23"/>
        </w:rPr>
      </w:pPr>
    </w:p>
    <w:p w14:paraId="6C21272A"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b/>
          <w:bCs/>
          <w:sz w:val="23"/>
          <w:szCs w:val="23"/>
        </w:rPr>
        <w:t>Compilación</w:t>
      </w:r>
      <w:proofErr w:type="spellEnd"/>
      <w:r w:rsidRPr="00131946">
        <w:rPr>
          <w:rFonts w:ascii="Myriad Pro" w:hAnsi="Myriad Pro" w:cs="Myriad Pro"/>
          <w:b/>
          <w:bCs/>
          <w:sz w:val="23"/>
          <w:szCs w:val="23"/>
        </w:rPr>
        <w:t xml:space="preserve">: </w:t>
      </w:r>
    </w:p>
    <w:p w14:paraId="4EE8624E"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Claudia Cecilia </w:t>
      </w:r>
      <w:proofErr w:type="spellStart"/>
      <w:r w:rsidRPr="00131946">
        <w:rPr>
          <w:rFonts w:ascii="Myriad Pro" w:hAnsi="Myriad Pro" w:cs="Myriad Pro"/>
          <w:sz w:val="23"/>
          <w:szCs w:val="23"/>
        </w:rPr>
        <w:t>Ramírez</w:t>
      </w:r>
      <w:proofErr w:type="spellEnd"/>
      <w:r w:rsidRPr="00131946">
        <w:rPr>
          <w:rFonts w:ascii="Myriad Pro" w:hAnsi="Myriad Pro" w:cs="Myriad Pro"/>
          <w:sz w:val="23"/>
          <w:szCs w:val="23"/>
        </w:rPr>
        <w:t xml:space="preserve"> </w:t>
      </w:r>
    </w:p>
    <w:p w14:paraId="4410217A" w14:textId="77777777" w:rsidR="006B5F0A" w:rsidRDefault="006B5F0A" w:rsidP="006B5F0A">
      <w:pPr>
        <w:autoSpaceDE w:val="0"/>
        <w:autoSpaceDN w:val="0"/>
        <w:adjustRightInd w:val="0"/>
        <w:spacing w:after="0" w:line="241" w:lineRule="atLeast"/>
        <w:rPr>
          <w:rFonts w:ascii="Myriad Pro" w:hAnsi="Myriad Pro" w:cs="Myriad Pro"/>
          <w:b/>
          <w:bCs/>
          <w:sz w:val="23"/>
          <w:szCs w:val="23"/>
        </w:rPr>
      </w:pPr>
    </w:p>
    <w:p w14:paraId="39E128AD"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b/>
          <w:bCs/>
          <w:sz w:val="23"/>
          <w:szCs w:val="23"/>
        </w:rPr>
        <w:t>Revisión</w:t>
      </w:r>
      <w:proofErr w:type="spellEnd"/>
      <w:r w:rsidRPr="00131946">
        <w:rPr>
          <w:rFonts w:ascii="Myriad Pro" w:hAnsi="Myriad Pro" w:cs="Myriad Pro"/>
          <w:b/>
          <w:bCs/>
          <w:sz w:val="23"/>
          <w:szCs w:val="23"/>
        </w:rPr>
        <w:t xml:space="preserve"> de </w:t>
      </w:r>
      <w:proofErr w:type="spellStart"/>
      <w:r w:rsidRPr="00131946">
        <w:rPr>
          <w:rFonts w:ascii="Myriad Pro" w:hAnsi="Myriad Pro" w:cs="Myriad Pro"/>
          <w:b/>
          <w:bCs/>
          <w:sz w:val="23"/>
          <w:szCs w:val="23"/>
        </w:rPr>
        <w:t>Textos</w:t>
      </w:r>
      <w:proofErr w:type="spellEnd"/>
      <w:r w:rsidRPr="00131946">
        <w:rPr>
          <w:rFonts w:ascii="Myriad Pro" w:hAnsi="Myriad Pro" w:cs="Myriad Pro"/>
          <w:b/>
          <w:bCs/>
          <w:sz w:val="23"/>
          <w:szCs w:val="23"/>
        </w:rPr>
        <w:t xml:space="preserve">: </w:t>
      </w:r>
    </w:p>
    <w:p w14:paraId="0DE24925"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Miriam Cotes </w:t>
      </w:r>
    </w:p>
    <w:p w14:paraId="3D1CD12E" w14:textId="77777777" w:rsidR="006B5F0A" w:rsidRDefault="006B5F0A" w:rsidP="006B5F0A">
      <w:pPr>
        <w:autoSpaceDE w:val="0"/>
        <w:autoSpaceDN w:val="0"/>
        <w:adjustRightInd w:val="0"/>
        <w:spacing w:after="0" w:line="241" w:lineRule="atLeast"/>
        <w:rPr>
          <w:rFonts w:ascii="Myriad Pro" w:hAnsi="Myriad Pro" w:cs="Myriad Pro"/>
          <w:b/>
          <w:bCs/>
          <w:sz w:val="23"/>
          <w:szCs w:val="23"/>
        </w:rPr>
      </w:pPr>
    </w:p>
    <w:p w14:paraId="1591A928"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b/>
          <w:bCs/>
          <w:sz w:val="23"/>
          <w:szCs w:val="23"/>
        </w:rPr>
        <w:t>Diseño</w:t>
      </w:r>
      <w:proofErr w:type="spellEnd"/>
      <w:r w:rsidRPr="00131946">
        <w:rPr>
          <w:rFonts w:ascii="Myriad Pro" w:hAnsi="Myriad Pro" w:cs="Myriad Pro"/>
          <w:b/>
          <w:bCs/>
          <w:sz w:val="23"/>
          <w:szCs w:val="23"/>
        </w:rPr>
        <w:t xml:space="preserve"> y </w:t>
      </w:r>
      <w:proofErr w:type="spellStart"/>
      <w:r w:rsidRPr="00131946">
        <w:rPr>
          <w:rFonts w:ascii="Myriad Pro" w:hAnsi="Myriad Pro" w:cs="Myriad Pro"/>
          <w:b/>
          <w:bCs/>
          <w:sz w:val="23"/>
          <w:szCs w:val="23"/>
        </w:rPr>
        <w:t>Diagramación</w:t>
      </w:r>
      <w:proofErr w:type="spellEnd"/>
      <w:r w:rsidRPr="00131946">
        <w:rPr>
          <w:rFonts w:ascii="Myriad Pro" w:hAnsi="Myriad Pro" w:cs="Myriad Pro"/>
          <w:b/>
          <w:bCs/>
          <w:sz w:val="23"/>
          <w:szCs w:val="23"/>
        </w:rPr>
        <w:t xml:space="preserve">: </w:t>
      </w:r>
    </w:p>
    <w:p w14:paraId="10131609"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Liliana </w:t>
      </w:r>
      <w:proofErr w:type="spellStart"/>
      <w:r w:rsidRPr="00131946">
        <w:rPr>
          <w:rFonts w:ascii="Myriad Pro" w:hAnsi="Myriad Pro" w:cs="Myriad Pro"/>
          <w:sz w:val="23"/>
          <w:szCs w:val="23"/>
        </w:rPr>
        <w:t>Flórez</w:t>
      </w:r>
      <w:proofErr w:type="spellEnd"/>
      <w:r w:rsidRPr="00131946">
        <w:rPr>
          <w:rFonts w:ascii="Myriad Pro" w:hAnsi="Myriad Pro" w:cs="Myriad Pro"/>
          <w:sz w:val="23"/>
          <w:szCs w:val="23"/>
        </w:rPr>
        <w:t xml:space="preserve"> </w:t>
      </w:r>
    </w:p>
    <w:p w14:paraId="47411B14" w14:textId="77777777" w:rsidR="006B5F0A" w:rsidRDefault="006B5F0A" w:rsidP="006B5F0A">
      <w:pPr>
        <w:autoSpaceDE w:val="0"/>
        <w:autoSpaceDN w:val="0"/>
        <w:adjustRightInd w:val="0"/>
        <w:spacing w:after="0" w:line="241" w:lineRule="atLeast"/>
        <w:rPr>
          <w:rFonts w:ascii="Myriad Pro" w:hAnsi="Myriad Pro" w:cs="Myriad Pro"/>
          <w:sz w:val="23"/>
          <w:szCs w:val="23"/>
        </w:rPr>
      </w:pPr>
    </w:p>
    <w:p w14:paraId="27B8B6DE"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r w:rsidRPr="00131946">
        <w:rPr>
          <w:rFonts w:ascii="Myriad Pro" w:hAnsi="Myriad Pro" w:cs="Myriad Pro"/>
          <w:sz w:val="23"/>
          <w:szCs w:val="23"/>
        </w:rPr>
        <w:t xml:space="preserve">Bogotá - Colombia </w:t>
      </w:r>
    </w:p>
    <w:p w14:paraId="744C2C00" w14:textId="77777777" w:rsidR="006B5F0A" w:rsidRDefault="006B5F0A" w:rsidP="006B5F0A">
      <w:pPr>
        <w:autoSpaceDE w:val="0"/>
        <w:autoSpaceDN w:val="0"/>
        <w:adjustRightInd w:val="0"/>
        <w:spacing w:after="0" w:line="241" w:lineRule="atLeast"/>
        <w:rPr>
          <w:rFonts w:ascii="Myriad Pro" w:hAnsi="Myriad Pro" w:cs="Myriad Pro"/>
          <w:sz w:val="23"/>
          <w:szCs w:val="23"/>
        </w:rPr>
      </w:pPr>
    </w:p>
    <w:p w14:paraId="2940F589"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sz w:val="23"/>
          <w:szCs w:val="23"/>
        </w:rPr>
        <w:t>Enero</w:t>
      </w:r>
      <w:proofErr w:type="spellEnd"/>
      <w:r w:rsidRPr="00131946">
        <w:rPr>
          <w:rFonts w:ascii="Myriad Pro" w:hAnsi="Myriad Pro" w:cs="Myriad Pro"/>
          <w:sz w:val="23"/>
          <w:szCs w:val="23"/>
        </w:rPr>
        <w:t xml:space="preserve"> de 2019 </w:t>
      </w:r>
    </w:p>
    <w:p w14:paraId="3C185439" w14:textId="77777777" w:rsidR="006B5F0A" w:rsidRDefault="006B5F0A" w:rsidP="006B5F0A">
      <w:pPr>
        <w:autoSpaceDE w:val="0"/>
        <w:autoSpaceDN w:val="0"/>
        <w:adjustRightInd w:val="0"/>
        <w:spacing w:after="0" w:line="241" w:lineRule="atLeast"/>
        <w:rPr>
          <w:rFonts w:ascii="Myriad Pro" w:hAnsi="Myriad Pro" w:cs="Myriad Pro"/>
          <w:sz w:val="23"/>
          <w:szCs w:val="23"/>
        </w:rPr>
      </w:pPr>
    </w:p>
    <w:p w14:paraId="0C63E52E" w14:textId="77777777" w:rsidR="006B5F0A" w:rsidRPr="00131946" w:rsidRDefault="006B5F0A" w:rsidP="006B5F0A">
      <w:pPr>
        <w:autoSpaceDE w:val="0"/>
        <w:autoSpaceDN w:val="0"/>
        <w:adjustRightInd w:val="0"/>
        <w:spacing w:after="0" w:line="241" w:lineRule="atLeast"/>
        <w:rPr>
          <w:rFonts w:ascii="Myriad Pro" w:hAnsi="Myriad Pro" w:cs="Myriad Pro"/>
          <w:sz w:val="23"/>
          <w:szCs w:val="23"/>
        </w:rPr>
      </w:pPr>
      <w:proofErr w:type="spellStart"/>
      <w:r w:rsidRPr="00131946">
        <w:rPr>
          <w:rFonts w:ascii="Myriad Pro" w:hAnsi="Myriad Pro" w:cs="Myriad Pro"/>
          <w:sz w:val="23"/>
          <w:szCs w:val="23"/>
        </w:rPr>
        <w:t>Esta</w:t>
      </w:r>
      <w:proofErr w:type="spellEnd"/>
      <w:r w:rsidRPr="00131946">
        <w:rPr>
          <w:rFonts w:ascii="Myriad Pro" w:hAnsi="Myriad Pro" w:cs="Myriad Pro"/>
          <w:sz w:val="23"/>
          <w:szCs w:val="23"/>
        </w:rPr>
        <w:t xml:space="preserve"> </w:t>
      </w:r>
      <w:proofErr w:type="spellStart"/>
      <w:r w:rsidRPr="00131946">
        <w:rPr>
          <w:rFonts w:ascii="Myriad Pro" w:hAnsi="Myriad Pro" w:cs="Myriad Pro"/>
          <w:sz w:val="23"/>
          <w:szCs w:val="23"/>
        </w:rPr>
        <w:t>publicación</w:t>
      </w:r>
      <w:proofErr w:type="spellEnd"/>
      <w:r w:rsidRPr="00131946">
        <w:rPr>
          <w:rFonts w:ascii="Myriad Pro" w:hAnsi="Myriad Pro" w:cs="Myriad Pro"/>
          <w:sz w:val="23"/>
          <w:szCs w:val="23"/>
        </w:rPr>
        <w:t xml:space="preserve"> </w:t>
      </w:r>
      <w:proofErr w:type="spellStart"/>
      <w:r w:rsidRPr="00131946">
        <w:rPr>
          <w:rFonts w:ascii="Myriad Pro" w:hAnsi="Myriad Pro" w:cs="Myriad Pro"/>
          <w:sz w:val="23"/>
          <w:szCs w:val="23"/>
        </w:rPr>
        <w:t>puede</w:t>
      </w:r>
      <w:proofErr w:type="spellEnd"/>
      <w:r w:rsidRPr="00131946">
        <w:rPr>
          <w:rFonts w:ascii="Myriad Pro" w:hAnsi="Myriad Pro" w:cs="Myriad Pro"/>
          <w:sz w:val="23"/>
          <w:szCs w:val="23"/>
        </w:rPr>
        <w:t xml:space="preserve"> </w:t>
      </w:r>
      <w:proofErr w:type="spellStart"/>
      <w:r w:rsidRPr="00131946">
        <w:rPr>
          <w:rFonts w:ascii="Myriad Pro" w:hAnsi="Myriad Pro" w:cs="Myriad Pro"/>
          <w:sz w:val="23"/>
          <w:szCs w:val="23"/>
        </w:rPr>
        <w:t>copiarse</w:t>
      </w:r>
      <w:proofErr w:type="spellEnd"/>
      <w:r w:rsidRPr="00131946">
        <w:rPr>
          <w:rFonts w:ascii="Myriad Pro" w:hAnsi="Myriad Pro" w:cs="Myriad Pro"/>
          <w:sz w:val="23"/>
          <w:szCs w:val="23"/>
        </w:rPr>
        <w:t xml:space="preserve"> total o </w:t>
      </w:r>
      <w:proofErr w:type="spellStart"/>
      <w:r w:rsidRPr="00131946">
        <w:rPr>
          <w:rFonts w:ascii="Myriad Pro" w:hAnsi="Myriad Pro" w:cs="Myriad Pro"/>
          <w:sz w:val="23"/>
          <w:szCs w:val="23"/>
        </w:rPr>
        <w:t>parcialmente</w:t>
      </w:r>
      <w:proofErr w:type="spellEnd"/>
      <w:r w:rsidRPr="00131946">
        <w:rPr>
          <w:rFonts w:ascii="Myriad Pro" w:hAnsi="Myriad Pro" w:cs="Myriad Pro"/>
          <w:sz w:val="23"/>
          <w:szCs w:val="23"/>
        </w:rPr>
        <w:t xml:space="preserve"> </w:t>
      </w:r>
      <w:proofErr w:type="spellStart"/>
      <w:r w:rsidRPr="00131946">
        <w:rPr>
          <w:rFonts w:ascii="Myriad Pro" w:hAnsi="Myriad Pro" w:cs="Myriad Pro"/>
          <w:sz w:val="23"/>
          <w:szCs w:val="23"/>
        </w:rPr>
        <w:t>citando</w:t>
      </w:r>
      <w:proofErr w:type="spellEnd"/>
      <w:r w:rsidRPr="00131946">
        <w:rPr>
          <w:rFonts w:ascii="Myriad Pro" w:hAnsi="Myriad Pro" w:cs="Myriad Pro"/>
          <w:sz w:val="23"/>
          <w:szCs w:val="23"/>
        </w:rPr>
        <w:t xml:space="preserve"> la </w:t>
      </w:r>
      <w:proofErr w:type="spellStart"/>
      <w:r w:rsidRPr="00131946">
        <w:rPr>
          <w:rFonts w:ascii="Myriad Pro" w:hAnsi="Myriad Pro" w:cs="Myriad Pro"/>
          <w:sz w:val="23"/>
          <w:szCs w:val="23"/>
        </w:rPr>
        <w:t>fuente</w:t>
      </w:r>
      <w:proofErr w:type="spellEnd"/>
      <w:r w:rsidRPr="00131946">
        <w:rPr>
          <w:rFonts w:ascii="Myriad Pro" w:hAnsi="Myriad Pro" w:cs="Myriad Pro"/>
          <w:sz w:val="23"/>
          <w:szCs w:val="23"/>
        </w:rPr>
        <w:t xml:space="preserve">, sin </w:t>
      </w:r>
      <w:proofErr w:type="spellStart"/>
      <w:r w:rsidRPr="00131946">
        <w:rPr>
          <w:rFonts w:ascii="Myriad Pro" w:hAnsi="Myriad Pro" w:cs="Myriad Pro"/>
          <w:sz w:val="23"/>
          <w:szCs w:val="23"/>
        </w:rPr>
        <w:t>necesidad</w:t>
      </w:r>
      <w:proofErr w:type="spellEnd"/>
      <w:r w:rsidRPr="00131946">
        <w:rPr>
          <w:rFonts w:ascii="Myriad Pro" w:hAnsi="Myriad Pro" w:cs="Myriad Pro"/>
          <w:sz w:val="23"/>
          <w:szCs w:val="23"/>
        </w:rPr>
        <w:t xml:space="preserve"> de </w:t>
      </w:r>
      <w:proofErr w:type="spellStart"/>
      <w:r w:rsidRPr="00131946">
        <w:rPr>
          <w:rFonts w:ascii="Myriad Pro" w:hAnsi="Myriad Pro" w:cs="Myriad Pro"/>
          <w:sz w:val="23"/>
          <w:szCs w:val="23"/>
        </w:rPr>
        <w:t>autorización</w:t>
      </w:r>
      <w:proofErr w:type="spellEnd"/>
      <w:r w:rsidRPr="00131946">
        <w:rPr>
          <w:rFonts w:ascii="Myriad Pro" w:hAnsi="Myriad Pro" w:cs="Myriad Pro"/>
          <w:sz w:val="23"/>
          <w:szCs w:val="23"/>
        </w:rPr>
        <w:t xml:space="preserve"> </w:t>
      </w:r>
      <w:proofErr w:type="spellStart"/>
      <w:r w:rsidRPr="00131946">
        <w:rPr>
          <w:rFonts w:ascii="Myriad Pro" w:hAnsi="Myriad Pro" w:cs="Myriad Pro"/>
          <w:sz w:val="23"/>
          <w:szCs w:val="23"/>
        </w:rPr>
        <w:t>escrita</w:t>
      </w:r>
      <w:proofErr w:type="spellEnd"/>
      <w:r w:rsidRPr="00131946">
        <w:rPr>
          <w:rFonts w:ascii="Myriad Pro" w:hAnsi="Myriad Pro" w:cs="Myriad Pro"/>
          <w:sz w:val="23"/>
          <w:szCs w:val="23"/>
        </w:rPr>
        <w:t xml:space="preserve"> </w:t>
      </w:r>
      <w:proofErr w:type="gramStart"/>
      <w:r w:rsidRPr="00131946">
        <w:rPr>
          <w:rFonts w:ascii="Myriad Pro" w:hAnsi="Myriad Pro" w:cs="Myriad Pro"/>
          <w:sz w:val="23"/>
          <w:szCs w:val="23"/>
        </w:rPr>
        <w:t>del</w:t>
      </w:r>
      <w:proofErr w:type="gramEnd"/>
      <w:r w:rsidRPr="00131946">
        <w:rPr>
          <w:rFonts w:ascii="Myriad Pro" w:hAnsi="Myriad Pro" w:cs="Myriad Pro"/>
          <w:sz w:val="23"/>
          <w:szCs w:val="23"/>
        </w:rPr>
        <w:t xml:space="preserve"> </w:t>
      </w:r>
      <w:proofErr w:type="spellStart"/>
      <w:r w:rsidRPr="00131946">
        <w:rPr>
          <w:rFonts w:ascii="Myriad Pro" w:hAnsi="Myriad Pro" w:cs="Myriad Pro"/>
          <w:sz w:val="23"/>
          <w:szCs w:val="23"/>
        </w:rPr>
        <w:t>poseedor</w:t>
      </w:r>
      <w:proofErr w:type="spellEnd"/>
      <w:r w:rsidRPr="00131946">
        <w:rPr>
          <w:rFonts w:ascii="Myriad Pro" w:hAnsi="Myriad Pro" w:cs="Myriad Pro"/>
          <w:sz w:val="23"/>
          <w:szCs w:val="23"/>
        </w:rPr>
        <w:t xml:space="preserve"> del copyright. </w:t>
      </w:r>
    </w:p>
    <w:p w14:paraId="6F5BBA59" w14:textId="77777777" w:rsidR="006B5F0A" w:rsidRDefault="006B5F0A" w:rsidP="006B5F0A">
      <w:pPr>
        <w:pStyle w:val="Pa0"/>
        <w:rPr>
          <w:rFonts w:eastAsiaTheme="minorHAnsi" w:cs="Myriad Pro"/>
          <w:sz w:val="23"/>
          <w:szCs w:val="23"/>
          <w:lang w:eastAsia="en-US"/>
        </w:rPr>
      </w:pPr>
    </w:p>
    <w:p w14:paraId="3DAFA164" w14:textId="77777777" w:rsidR="006B5F0A" w:rsidRDefault="006B5F0A" w:rsidP="006B5F0A">
      <w:pPr>
        <w:pStyle w:val="Pa0"/>
        <w:rPr>
          <w:rFonts w:eastAsiaTheme="minorHAnsi" w:cs="Myriad Pro"/>
          <w:sz w:val="23"/>
          <w:szCs w:val="23"/>
          <w:lang w:eastAsia="en-US"/>
        </w:rPr>
      </w:pPr>
    </w:p>
    <w:p w14:paraId="15CF4BD4" w14:textId="77777777" w:rsidR="006B5F0A" w:rsidRDefault="006B5F0A" w:rsidP="006B5F0A">
      <w:pPr>
        <w:pStyle w:val="Pa0"/>
        <w:rPr>
          <w:rFonts w:eastAsiaTheme="minorHAnsi" w:cs="Myriad Pro"/>
          <w:sz w:val="23"/>
          <w:szCs w:val="23"/>
          <w:lang w:eastAsia="en-US"/>
        </w:rPr>
      </w:pPr>
    </w:p>
    <w:p w14:paraId="2D08E1B8" w14:textId="77777777" w:rsidR="006B5F0A" w:rsidRPr="00131946" w:rsidRDefault="006B5F0A" w:rsidP="006B5F0A">
      <w:pPr>
        <w:pStyle w:val="Pa0"/>
        <w:rPr>
          <w:b/>
          <w:bCs/>
          <w:sz w:val="23"/>
          <w:szCs w:val="23"/>
        </w:rPr>
      </w:pPr>
      <w:r w:rsidRPr="00131946">
        <w:rPr>
          <w:rFonts w:eastAsiaTheme="minorHAnsi" w:cs="Myriad Pro"/>
          <w:sz w:val="23"/>
          <w:szCs w:val="23"/>
          <w:lang w:eastAsia="en-US"/>
        </w:rPr>
        <w:t>Con el apoyo de:</w:t>
      </w:r>
    </w:p>
    <w:p w14:paraId="48C80D36" w14:textId="77777777" w:rsidR="006B5F0A" w:rsidRPr="00131946" w:rsidRDefault="006B5F0A" w:rsidP="006B5F0A">
      <w:pPr>
        <w:pStyle w:val="Pa0"/>
        <w:rPr>
          <w:b/>
          <w:bCs/>
          <w:sz w:val="23"/>
          <w:szCs w:val="23"/>
        </w:rPr>
      </w:pPr>
    </w:p>
    <w:p w14:paraId="41A5998A" w14:textId="4C9CB6F7" w:rsidR="00F75A31" w:rsidRDefault="00F75A31" w:rsidP="008D1537">
      <w:pPr>
        <w:spacing w:after="0" w:line="240" w:lineRule="auto"/>
        <w:jc w:val="both"/>
        <w:rPr>
          <w:rFonts w:ascii="Century Gothic" w:hAnsi="Century Gothic" w:cs="Times"/>
          <w:b/>
          <w:bCs/>
          <w:sz w:val="24"/>
          <w:szCs w:val="24"/>
          <w:lang w:val="es-ES"/>
        </w:rPr>
      </w:pPr>
      <w:r w:rsidRPr="00F75A31">
        <w:rPr>
          <w:rFonts w:ascii="Century Gothic" w:hAnsi="Century Gothic" w:cs="Times"/>
          <w:b/>
          <w:bCs/>
          <w:noProof/>
          <w:sz w:val="24"/>
          <w:szCs w:val="24"/>
          <w:lang w:val="es-CO" w:eastAsia="es-CO"/>
        </w:rPr>
        <w:drawing>
          <wp:anchor distT="0" distB="0" distL="114300" distR="114300" simplePos="0" relativeHeight="251661312" behindDoc="1" locked="0" layoutInCell="1" allowOverlap="1" wp14:anchorId="3427A49D" wp14:editId="6FE2ED3B">
            <wp:simplePos x="0" y="0"/>
            <wp:positionH relativeFrom="column">
              <wp:posOffset>0</wp:posOffset>
            </wp:positionH>
            <wp:positionV relativeFrom="paragraph">
              <wp:posOffset>449580</wp:posOffset>
            </wp:positionV>
            <wp:extent cx="2352675" cy="323850"/>
            <wp:effectExtent l="0" t="0" r="9525" b="0"/>
            <wp:wrapNone/>
            <wp:docPr id="3" name="Imagen 3" descr="C:\Users\Red-Asus\Documents\RNM2018\Logos2018\Logo Iglesia Sue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d-Asus\Documents\RNM2018\Logos2018\Logo Iglesia Sueca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5A31">
        <w:rPr>
          <w:rFonts w:ascii="Century Gothic" w:hAnsi="Century Gothic" w:cs="Times"/>
          <w:b/>
          <w:bCs/>
          <w:noProof/>
          <w:sz w:val="24"/>
          <w:szCs w:val="24"/>
          <w:lang w:val="es-CO" w:eastAsia="es-CO"/>
        </w:rPr>
        <w:drawing>
          <wp:anchor distT="0" distB="0" distL="114300" distR="114300" simplePos="0" relativeHeight="251662336" behindDoc="1" locked="0" layoutInCell="1" allowOverlap="1" wp14:anchorId="6FB3D43C" wp14:editId="60E1FFE6">
            <wp:simplePos x="0" y="0"/>
            <wp:positionH relativeFrom="column">
              <wp:posOffset>2695575</wp:posOffset>
            </wp:positionH>
            <wp:positionV relativeFrom="paragraph">
              <wp:posOffset>-635</wp:posOffset>
            </wp:positionV>
            <wp:extent cx="2409825" cy="1205230"/>
            <wp:effectExtent l="0" t="0" r="9525" b="0"/>
            <wp:wrapNone/>
            <wp:docPr id="4" name="Imagen 4" descr="C:\Users\Red-Asus\Desktop\UN-Women-logo-social-media-1024x512-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ed-Asus\Desktop\UN-Women-logo-social-media-1024x512-e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9825" cy="1205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02824" w14:textId="77777777" w:rsidR="00F75A31" w:rsidRDefault="00F75A31" w:rsidP="008D1537">
      <w:pPr>
        <w:spacing w:after="0" w:line="240" w:lineRule="auto"/>
        <w:jc w:val="both"/>
        <w:rPr>
          <w:rFonts w:ascii="Century Gothic" w:hAnsi="Century Gothic" w:cs="Times"/>
          <w:b/>
          <w:bCs/>
          <w:sz w:val="24"/>
          <w:szCs w:val="24"/>
          <w:lang w:val="es-ES"/>
        </w:rPr>
      </w:pPr>
    </w:p>
    <w:p w14:paraId="66109ADB" w14:textId="77777777" w:rsidR="00F75A31" w:rsidRDefault="00F75A31" w:rsidP="008D1537">
      <w:pPr>
        <w:spacing w:after="0" w:line="240" w:lineRule="auto"/>
        <w:jc w:val="both"/>
        <w:rPr>
          <w:rFonts w:ascii="Century Gothic" w:hAnsi="Century Gothic" w:cs="Times"/>
          <w:b/>
          <w:bCs/>
          <w:sz w:val="24"/>
          <w:szCs w:val="24"/>
          <w:lang w:val="es-ES"/>
        </w:rPr>
      </w:pPr>
    </w:p>
    <w:p w14:paraId="2611C317" w14:textId="77777777" w:rsidR="00F75A31" w:rsidRPr="00F75A31" w:rsidRDefault="00F75A31" w:rsidP="008D1537">
      <w:pPr>
        <w:spacing w:after="0" w:line="240" w:lineRule="auto"/>
        <w:jc w:val="both"/>
        <w:rPr>
          <w:rFonts w:ascii="Century Gothic" w:hAnsi="Century Gothic" w:cs="Times"/>
          <w:b/>
          <w:bCs/>
          <w:sz w:val="24"/>
          <w:szCs w:val="24"/>
          <w:lang w:val="es-ES"/>
        </w:rPr>
      </w:pPr>
    </w:p>
    <w:p w14:paraId="52D8235E" w14:textId="77777777" w:rsidR="00F75A31" w:rsidRDefault="00F75A31" w:rsidP="008D1537">
      <w:pPr>
        <w:spacing w:after="0" w:line="240" w:lineRule="auto"/>
        <w:jc w:val="both"/>
        <w:rPr>
          <w:rFonts w:ascii="Century Gothic" w:hAnsi="Century Gothic" w:cs="Times"/>
          <w:b/>
          <w:bCs/>
          <w:sz w:val="24"/>
          <w:szCs w:val="24"/>
          <w:lang w:val="es-ES"/>
        </w:rPr>
      </w:pPr>
    </w:p>
    <w:p w14:paraId="377E25DF" w14:textId="77777777" w:rsidR="006B5F0A" w:rsidRDefault="006B5F0A" w:rsidP="008D1537">
      <w:pPr>
        <w:pStyle w:val="TDC1"/>
        <w:spacing w:after="0" w:line="240" w:lineRule="auto"/>
        <w:jc w:val="both"/>
        <w:rPr>
          <w:rFonts w:ascii="Century Gothic" w:hAnsi="Century Gothic"/>
          <w:sz w:val="24"/>
          <w:szCs w:val="24"/>
        </w:rPr>
      </w:pPr>
    </w:p>
    <w:p w14:paraId="70065B67" w14:textId="77777777" w:rsidR="00EB13C5" w:rsidRPr="00EC27CF" w:rsidRDefault="00EB13C5" w:rsidP="00EB13C5">
      <w:pPr>
        <w:widowControl w:val="0"/>
        <w:autoSpaceDE w:val="0"/>
        <w:autoSpaceDN w:val="0"/>
        <w:adjustRightInd w:val="0"/>
        <w:spacing w:after="0" w:line="240" w:lineRule="auto"/>
        <w:jc w:val="both"/>
        <w:rPr>
          <w:rFonts w:ascii="Century Gothic" w:hAnsi="Century Gothic" w:cs="Times"/>
          <w:b/>
          <w:bCs/>
          <w:color w:val="A40052"/>
          <w:sz w:val="24"/>
          <w:szCs w:val="24"/>
          <w:lang w:val="es-ES"/>
        </w:rPr>
      </w:pPr>
      <w:r w:rsidRPr="00EC27CF">
        <w:rPr>
          <w:rFonts w:ascii="Century Gothic" w:hAnsi="Century Gothic" w:cs="Times"/>
          <w:b/>
          <w:bCs/>
          <w:color w:val="A40052"/>
          <w:sz w:val="24"/>
          <w:szCs w:val="24"/>
          <w:lang w:val="es-ES"/>
        </w:rPr>
        <w:lastRenderedPageBreak/>
        <w:t>Elaborado por</w:t>
      </w:r>
      <w:r w:rsidRPr="00EC27CF">
        <w:rPr>
          <w:rFonts w:ascii="Century Gothic" w:hAnsi="Century Gothic" w:cs="Courier New"/>
          <w:color w:val="A40052"/>
          <w:sz w:val="24"/>
          <w:szCs w:val="24"/>
          <w:lang w:val="es-ES"/>
        </w:rPr>
        <w:t xml:space="preserve"> </w:t>
      </w:r>
      <w:r w:rsidRPr="00EC27CF">
        <w:rPr>
          <w:rFonts w:ascii="Century Gothic" w:hAnsi="Century Gothic" w:cs="Times"/>
          <w:b/>
          <w:bCs/>
          <w:color w:val="A40052"/>
          <w:sz w:val="24"/>
          <w:szCs w:val="24"/>
          <w:lang w:val="es-ES"/>
        </w:rPr>
        <w:t xml:space="preserve">el Grupo de Monitoreo para la Implementación de la CEDAW en Colombia. Integrado por las siguientes organizaciones: </w:t>
      </w:r>
    </w:p>
    <w:p w14:paraId="3EED69CA" w14:textId="77777777" w:rsidR="00EB13C5" w:rsidRDefault="00EB13C5" w:rsidP="00EB13C5">
      <w:pPr>
        <w:widowControl w:val="0"/>
        <w:autoSpaceDE w:val="0"/>
        <w:autoSpaceDN w:val="0"/>
        <w:adjustRightInd w:val="0"/>
        <w:spacing w:after="0" w:line="240" w:lineRule="auto"/>
        <w:jc w:val="both"/>
        <w:rPr>
          <w:rFonts w:ascii="Century Gothic" w:hAnsi="Century Gothic" w:cs="Times"/>
          <w:b/>
          <w:bCs/>
          <w:sz w:val="24"/>
          <w:szCs w:val="24"/>
          <w:lang w:val="es-ES"/>
        </w:rPr>
      </w:pPr>
    </w:p>
    <w:p w14:paraId="35004F76"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Católicas por el Derecho a Decidir (CDD)</w:t>
      </w:r>
    </w:p>
    <w:p w14:paraId="67F53CFA"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proofErr w:type="spellStart"/>
      <w:r w:rsidRPr="006B31BB">
        <w:rPr>
          <w:rFonts w:ascii="Century Gothic" w:hAnsi="Century Gothic" w:cs="Times"/>
          <w:bCs/>
          <w:sz w:val="24"/>
          <w:szCs w:val="24"/>
          <w:lang w:val="es-ES_tradnl"/>
        </w:rPr>
        <w:t>Cedetrabajo</w:t>
      </w:r>
      <w:proofErr w:type="spellEnd"/>
    </w:p>
    <w:p w14:paraId="46313E3A"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Colombia Diversa</w:t>
      </w:r>
    </w:p>
    <w:p w14:paraId="6A2D1720"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Comisión Colombiana de Juristas,</w:t>
      </w:r>
    </w:p>
    <w:p w14:paraId="5EDD2195"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Comisión </w:t>
      </w:r>
      <w:proofErr w:type="spellStart"/>
      <w:r w:rsidRPr="006B31BB">
        <w:rPr>
          <w:rFonts w:ascii="Century Gothic" w:hAnsi="Century Gothic" w:cs="Times"/>
          <w:bCs/>
          <w:sz w:val="24"/>
          <w:szCs w:val="24"/>
          <w:lang w:val="es-ES_tradnl"/>
        </w:rPr>
        <w:t>Intereclesial</w:t>
      </w:r>
      <w:proofErr w:type="spellEnd"/>
      <w:r w:rsidRPr="006B31BB">
        <w:rPr>
          <w:rFonts w:ascii="Century Gothic" w:hAnsi="Century Gothic" w:cs="Times"/>
          <w:bCs/>
          <w:sz w:val="24"/>
          <w:szCs w:val="24"/>
          <w:lang w:val="es-ES_tradnl"/>
        </w:rPr>
        <w:t xml:space="preserve"> de Justicia y Paz</w:t>
      </w:r>
    </w:p>
    <w:p w14:paraId="645E2DBD"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Corporación Casa de la Mujer</w:t>
      </w:r>
    </w:p>
    <w:p w14:paraId="0C0D98FC"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Corporación Colectiva Justicia Mujer, </w:t>
      </w:r>
    </w:p>
    <w:p w14:paraId="00B2AF8D"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Corporación Humanas</w:t>
      </w:r>
    </w:p>
    <w:p w14:paraId="620569F2"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Corporación Sisma Mujer</w:t>
      </w:r>
    </w:p>
    <w:p w14:paraId="04BE4BD3"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proofErr w:type="spellStart"/>
      <w:r w:rsidRPr="006B31BB">
        <w:rPr>
          <w:rFonts w:ascii="Century Gothic" w:hAnsi="Century Gothic" w:cs="Times"/>
          <w:bCs/>
          <w:sz w:val="24"/>
          <w:szCs w:val="24"/>
          <w:lang w:val="es-ES_tradnl"/>
        </w:rPr>
        <w:t>Cladem</w:t>
      </w:r>
      <w:proofErr w:type="spellEnd"/>
      <w:r w:rsidRPr="006B31BB">
        <w:rPr>
          <w:rFonts w:ascii="Century Gothic" w:hAnsi="Century Gothic" w:cs="Times"/>
          <w:bCs/>
          <w:sz w:val="24"/>
          <w:szCs w:val="24"/>
          <w:lang w:val="es-ES_tradnl"/>
        </w:rPr>
        <w:t>-Colombia</w:t>
      </w:r>
    </w:p>
    <w:p w14:paraId="136F939B"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proofErr w:type="spellStart"/>
      <w:r w:rsidRPr="006B31BB">
        <w:rPr>
          <w:rFonts w:ascii="Century Gothic" w:hAnsi="Century Gothic" w:cs="Times"/>
          <w:bCs/>
          <w:sz w:val="24"/>
          <w:szCs w:val="24"/>
          <w:lang w:val="es-ES_tradnl"/>
        </w:rPr>
        <w:t>Fian</w:t>
      </w:r>
      <w:proofErr w:type="spellEnd"/>
      <w:r w:rsidRPr="006B31BB">
        <w:rPr>
          <w:rFonts w:ascii="Century Gothic" w:hAnsi="Century Gothic" w:cs="Times"/>
          <w:bCs/>
          <w:sz w:val="24"/>
          <w:szCs w:val="24"/>
          <w:lang w:val="es-ES_tradnl"/>
        </w:rPr>
        <w:t>  Colombia</w:t>
      </w:r>
    </w:p>
    <w:p w14:paraId="3A7E4C65"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Iniciativa Pro Equidad de Género </w:t>
      </w:r>
    </w:p>
    <w:p w14:paraId="1A45832E"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Instituto Latinoamericano para una Sociedad y un Derecho Alternativos (</w:t>
      </w:r>
      <w:proofErr w:type="spellStart"/>
      <w:r w:rsidRPr="006B31BB">
        <w:rPr>
          <w:rFonts w:ascii="Century Gothic" w:hAnsi="Century Gothic" w:cs="Times"/>
          <w:bCs/>
          <w:sz w:val="24"/>
          <w:szCs w:val="24"/>
          <w:lang w:val="es-ES_tradnl"/>
        </w:rPr>
        <w:t>Ilsa</w:t>
      </w:r>
      <w:proofErr w:type="spellEnd"/>
      <w:r w:rsidRPr="006B31BB">
        <w:rPr>
          <w:rFonts w:ascii="Century Gothic" w:hAnsi="Century Gothic" w:cs="Times"/>
          <w:bCs/>
          <w:sz w:val="24"/>
          <w:szCs w:val="24"/>
          <w:lang w:val="es-ES_tradnl"/>
        </w:rPr>
        <w:t>)</w:t>
      </w:r>
    </w:p>
    <w:p w14:paraId="77C62FEF"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La Mesa por la Vida y la Salud de las Mujeres</w:t>
      </w:r>
    </w:p>
    <w:p w14:paraId="0929D4D2"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Liga Internacional de Mujeres por la Paz y la Libertad (</w:t>
      </w:r>
      <w:proofErr w:type="spellStart"/>
      <w:r w:rsidRPr="006B31BB">
        <w:rPr>
          <w:rFonts w:ascii="Century Gothic" w:hAnsi="Century Gothic" w:cs="Times"/>
          <w:bCs/>
          <w:sz w:val="24"/>
          <w:szCs w:val="24"/>
          <w:lang w:val="es-ES_tradnl"/>
        </w:rPr>
        <w:t>Limpal</w:t>
      </w:r>
      <w:proofErr w:type="spellEnd"/>
      <w:r w:rsidRPr="006B31BB">
        <w:rPr>
          <w:rFonts w:ascii="Century Gothic" w:hAnsi="Century Gothic" w:cs="Times"/>
          <w:bCs/>
          <w:sz w:val="24"/>
          <w:szCs w:val="24"/>
          <w:lang w:val="es-ES_tradnl"/>
        </w:rPr>
        <w:t xml:space="preserve">) </w:t>
      </w:r>
    </w:p>
    <w:p w14:paraId="24D62C78"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Diálogo </w:t>
      </w:r>
      <w:proofErr w:type="spellStart"/>
      <w:r w:rsidRPr="006B31BB">
        <w:rPr>
          <w:rFonts w:ascii="Century Gothic" w:hAnsi="Century Gothic" w:cs="Times"/>
          <w:bCs/>
          <w:sz w:val="24"/>
          <w:szCs w:val="24"/>
          <w:lang w:val="es-ES_tradnl"/>
        </w:rPr>
        <w:t>Intereclesial</w:t>
      </w:r>
      <w:proofErr w:type="spellEnd"/>
      <w:r w:rsidRPr="006B31BB">
        <w:rPr>
          <w:rFonts w:ascii="Century Gothic" w:hAnsi="Century Gothic" w:cs="Times"/>
          <w:bCs/>
          <w:sz w:val="24"/>
          <w:szCs w:val="24"/>
          <w:lang w:val="es-ES_tradnl"/>
        </w:rPr>
        <w:t xml:space="preserve"> por la Paz (</w:t>
      </w:r>
      <w:proofErr w:type="spellStart"/>
      <w:r w:rsidRPr="006B31BB">
        <w:rPr>
          <w:rFonts w:ascii="Century Gothic" w:hAnsi="Century Gothic" w:cs="Times"/>
          <w:bCs/>
          <w:sz w:val="24"/>
          <w:szCs w:val="24"/>
          <w:lang w:val="es-ES_tradnl"/>
        </w:rPr>
        <w:t>Dipaz</w:t>
      </w:r>
      <w:proofErr w:type="spellEnd"/>
      <w:r>
        <w:rPr>
          <w:rFonts w:ascii="Century Gothic" w:hAnsi="Century Gothic" w:cs="Times"/>
          <w:bCs/>
          <w:sz w:val="24"/>
          <w:szCs w:val="24"/>
          <w:lang w:val="es-ES_tradnl"/>
        </w:rPr>
        <w:t>)</w:t>
      </w:r>
    </w:p>
    <w:p w14:paraId="4774C991"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Programa de Acción por la Igualdad y la Inclusión Social (</w:t>
      </w:r>
      <w:proofErr w:type="spellStart"/>
      <w:r w:rsidRPr="006B31BB">
        <w:rPr>
          <w:rFonts w:ascii="Century Gothic" w:hAnsi="Century Gothic" w:cs="Times"/>
          <w:bCs/>
          <w:sz w:val="24"/>
          <w:szCs w:val="24"/>
          <w:lang w:val="es-ES_tradnl"/>
        </w:rPr>
        <w:t>Paiis</w:t>
      </w:r>
      <w:proofErr w:type="spellEnd"/>
      <w:r w:rsidRPr="006B31BB">
        <w:rPr>
          <w:rFonts w:ascii="Century Gothic" w:hAnsi="Century Gothic" w:cs="Times"/>
          <w:bCs/>
          <w:sz w:val="24"/>
          <w:szCs w:val="24"/>
          <w:lang w:val="es-ES_tradnl"/>
        </w:rPr>
        <w:t>)</w:t>
      </w:r>
    </w:p>
    <w:p w14:paraId="66658E93"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Red de Educación Popular Entre Mujeres (</w:t>
      </w:r>
      <w:proofErr w:type="spellStart"/>
      <w:r w:rsidRPr="006B31BB">
        <w:rPr>
          <w:rFonts w:ascii="Century Gothic" w:hAnsi="Century Gothic" w:cs="Times"/>
          <w:bCs/>
          <w:sz w:val="24"/>
          <w:szCs w:val="24"/>
          <w:lang w:val="es-ES_tradnl"/>
        </w:rPr>
        <w:t>Repem</w:t>
      </w:r>
      <w:proofErr w:type="spellEnd"/>
      <w:r w:rsidRPr="006B31BB">
        <w:rPr>
          <w:rFonts w:ascii="Century Gothic" w:hAnsi="Century Gothic" w:cs="Times"/>
          <w:bCs/>
          <w:sz w:val="24"/>
          <w:szCs w:val="24"/>
          <w:lang w:val="es-ES_tradnl"/>
        </w:rPr>
        <w:t>)</w:t>
      </w:r>
    </w:p>
    <w:p w14:paraId="611B8181"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Red Nacional de Mujeres-Nodo Barranquilla, Nodo Bogotá, Nodo Bolívar, Nodo Cauca, Nodo Chocó, Nodo Manizales, Nodo Magdalena Medio, Nodo Medellín, Nodo Pasto, Nodo Provincia de Ubaté, Nodo Puerto Colombia, Nodo Risaralda, Nodo San Andrés y Providencia, Nodo Santander, Nodo Tolima, Nodo Valle</w:t>
      </w:r>
    </w:p>
    <w:p w14:paraId="77442579" w14:textId="77777777" w:rsidR="00EB13C5"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Socios de la Alianza por la Niñez Colombiana: Fundación Plan  y </w:t>
      </w:r>
      <w:proofErr w:type="spellStart"/>
      <w:r w:rsidRPr="006B31BB">
        <w:rPr>
          <w:rFonts w:ascii="Century Gothic" w:hAnsi="Century Gothic" w:cs="Times"/>
          <w:bCs/>
          <w:sz w:val="24"/>
          <w:szCs w:val="24"/>
          <w:lang w:val="es-ES_tradnl"/>
        </w:rPr>
        <w:t>Save</w:t>
      </w:r>
      <w:proofErr w:type="spellEnd"/>
      <w:r w:rsidRPr="006B31BB">
        <w:rPr>
          <w:rFonts w:ascii="Century Gothic" w:hAnsi="Century Gothic" w:cs="Times"/>
          <w:bCs/>
          <w:sz w:val="24"/>
          <w:szCs w:val="24"/>
          <w:lang w:val="es-ES_tradnl"/>
        </w:rPr>
        <w:t xml:space="preserve"> </w:t>
      </w:r>
      <w:proofErr w:type="spellStart"/>
      <w:r w:rsidRPr="006B31BB">
        <w:rPr>
          <w:rFonts w:ascii="Century Gothic" w:hAnsi="Century Gothic" w:cs="Times"/>
          <w:bCs/>
          <w:sz w:val="24"/>
          <w:szCs w:val="24"/>
          <w:lang w:val="es-ES_tradnl"/>
        </w:rPr>
        <w:t>the</w:t>
      </w:r>
      <w:proofErr w:type="spellEnd"/>
      <w:r w:rsidRPr="006B31BB">
        <w:rPr>
          <w:rFonts w:ascii="Century Gothic" w:hAnsi="Century Gothic" w:cs="Times"/>
          <w:bCs/>
          <w:sz w:val="24"/>
          <w:szCs w:val="24"/>
          <w:lang w:val="es-ES_tradnl"/>
        </w:rPr>
        <w:t xml:space="preserve"> </w:t>
      </w:r>
      <w:proofErr w:type="spellStart"/>
      <w:r w:rsidRPr="006B31BB">
        <w:rPr>
          <w:rFonts w:ascii="Century Gothic" w:hAnsi="Century Gothic" w:cs="Times"/>
          <w:bCs/>
          <w:sz w:val="24"/>
          <w:szCs w:val="24"/>
          <w:lang w:val="es-ES_tradnl"/>
        </w:rPr>
        <w:t>Children</w:t>
      </w:r>
      <w:proofErr w:type="spellEnd"/>
      <w:r w:rsidRPr="006B31BB">
        <w:rPr>
          <w:rFonts w:ascii="Century Gothic" w:hAnsi="Century Gothic" w:cs="Times"/>
          <w:bCs/>
          <w:sz w:val="24"/>
          <w:szCs w:val="24"/>
          <w:lang w:val="es-ES_tradnl"/>
        </w:rPr>
        <w:t xml:space="preserve"> Colombia</w:t>
      </w:r>
    </w:p>
    <w:p w14:paraId="0C5E9D94" w14:textId="77777777" w:rsidR="00EB13C5" w:rsidRPr="006B31BB" w:rsidRDefault="00EB13C5" w:rsidP="00EB13C5">
      <w:pPr>
        <w:widowControl w:val="0"/>
        <w:numPr>
          <w:ilvl w:val="0"/>
          <w:numId w:val="3"/>
        </w:numPr>
        <w:autoSpaceDE w:val="0"/>
        <w:autoSpaceDN w:val="0"/>
        <w:adjustRightInd w:val="0"/>
        <w:spacing w:after="0" w:line="240" w:lineRule="auto"/>
        <w:jc w:val="both"/>
        <w:rPr>
          <w:rFonts w:ascii="Century Gothic" w:hAnsi="Century Gothic" w:cs="Times"/>
          <w:bCs/>
          <w:sz w:val="24"/>
          <w:szCs w:val="24"/>
          <w:lang w:val="es-ES_tradnl"/>
        </w:rPr>
      </w:pPr>
      <w:proofErr w:type="spellStart"/>
      <w:r w:rsidRPr="006B31BB">
        <w:rPr>
          <w:rFonts w:ascii="Century Gothic" w:hAnsi="Century Gothic" w:cs="Times"/>
          <w:bCs/>
          <w:sz w:val="24"/>
          <w:szCs w:val="24"/>
          <w:lang w:val="es-ES_tradnl"/>
        </w:rPr>
        <w:t>World</w:t>
      </w:r>
      <w:proofErr w:type="spellEnd"/>
      <w:r w:rsidRPr="006B31BB">
        <w:rPr>
          <w:rFonts w:ascii="Century Gothic" w:hAnsi="Century Gothic" w:cs="Times"/>
          <w:bCs/>
          <w:sz w:val="24"/>
          <w:szCs w:val="24"/>
          <w:lang w:val="es-ES_tradnl"/>
        </w:rPr>
        <w:t xml:space="preserve"> </w:t>
      </w:r>
      <w:proofErr w:type="spellStart"/>
      <w:r w:rsidRPr="006B31BB">
        <w:rPr>
          <w:rFonts w:ascii="Century Gothic" w:hAnsi="Century Gothic" w:cs="Times"/>
          <w:bCs/>
          <w:sz w:val="24"/>
          <w:szCs w:val="24"/>
          <w:lang w:val="es-ES_tradnl"/>
        </w:rPr>
        <w:t>Vision</w:t>
      </w:r>
      <w:proofErr w:type="spellEnd"/>
      <w:r w:rsidRPr="006B31BB">
        <w:rPr>
          <w:rFonts w:ascii="Century Gothic" w:hAnsi="Century Gothic" w:cs="Times"/>
          <w:bCs/>
          <w:sz w:val="24"/>
          <w:szCs w:val="24"/>
          <w:lang w:val="es-ES_tradnl"/>
        </w:rPr>
        <w:t> Colombia</w:t>
      </w:r>
    </w:p>
    <w:p w14:paraId="24CFEBBE" w14:textId="77777777" w:rsidR="00EB13C5" w:rsidRPr="006B31BB" w:rsidRDefault="00EB13C5" w:rsidP="00EB13C5">
      <w:pPr>
        <w:widowControl w:val="0"/>
        <w:autoSpaceDE w:val="0"/>
        <w:autoSpaceDN w:val="0"/>
        <w:adjustRightInd w:val="0"/>
        <w:spacing w:after="0" w:line="240" w:lineRule="auto"/>
        <w:jc w:val="both"/>
        <w:rPr>
          <w:rFonts w:ascii="Century Gothic" w:hAnsi="Century Gothic" w:cs="Times"/>
          <w:bCs/>
          <w:sz w:val="24"/>
          <w:szCs w:val="24"/>
          <w:lang w:val="es-ES"/>
        </w:rPr>
      </w:pPr>
    </w:p>
    <w:p w14:paraId="57939B9C" w14:textId="77777777" w:rsidR="00EB13C5" w:rsidRPr="006B31BB" w:rsidRDefault="00EB13C5" w:rsidP="00EB13C5">
      <w:pPr>
        <w:widowControl w:val="0"/>
        <w:autoSpaceDE w:val="0"/>
        <w:autoSpaceDN w:val="0"/>
        <w:adjustRightInd w:val="0"/>
        <w:spacing w:after="0" w:line="240" w:lineRule="auto"/>
        <w:jc w:val="both"/>
        <w:rPr>
          <w:rFonts w:ascii="Century Gothic" w:hAnsi="Century Gothic" w:cs="Times"/>
          <w:bCs/>
          <w:sz w:val="24"/>
          <w:szCs w:val="24"/>
          <w:lang w:val="es-ES"/>
        </w:rPr>
      </w:pPr>
    </w:p>
    <w:p w14:paraId="54C5835E" w14:textId="77777777" w:rsidR="00EB13C5" w:rsidRPr="00EC27CF" w:rsidRDefault="00EB13C5" w:rsidP="00EB13C5">
      <w:pPr>
        <w:widowControl w:val="0"/>
        <w:autoSpaceDE w:val="0"/>
        <w:autoSpaceDN w:val="0"/>
        <w:adjustRightInd w:val="0"/>
        <w:spacing w:after="0" w:line="240" w:lineRule="auto"/>
        <w:jc w:val="both"/>
        <w:rPr>
          <w:rFonts w:ascii="Century Gothic" w:hAnsi="Century Gothic" w:cs="Times"/>
          <w:b/>
          <w:bCs/>
          <w:color w:val="A40052"/>
          <w:sz w:val="24"/>
          <w:szCs w:val="24"/>
          <w:lang w:val="es-ES"/>
        </w:rPr>
      </w:pPr>
      <w:r w:rsidRPr="00EC27CF">
        <w:rPr>
          <w:rFonts w:ascii="Century Gothic" w:hAnsi="Century Gothic" w:cs="Times"/>
          <w:b/>
          <w:bCs/>
          <w:color w:val="A40052"/>
          <w:sz w:val="24"/>
          <w:szCs w:val="24"/>
          <w:lang w:val="es-ES"/>
        </w:rPr>
        <w:t>Presentado al 72avo  período de sesiones, 18 de febrero a 8 de marzo de 2019. Convenci</w:t>
      </w:r>
      <w:r w:rsidRPr="00EC27CF">
        <w:rPr>
          <w:rFonts w:ascii="Century Gothic" w:hAnsi="Century Gothic" w:cs="Century Gothic"/>
          <w:b/>
          <w:bCs/>
          <w:color w:val="A40052"/>
          <w:sz w:val="24"/>
          <w:szCs w:val="24"/>
          <w:lang w:val="es-ES"/>
        </w:rPr>
        <w:t>ó</w:t>
      </w:r>
      <w:r w:rsidRPr="00EC27CF">
        <w:rPr>
          <w:rFonts w:ascii="Century Gothic" w:hAnsi="Century Gothic" w:cs="Times"/>
          <w:b/>
          <w:bCs/>
          <w:color w:val="A40052"/>
          <w:sz w:val="24"/>
          <w:szCs w:val="24"/>
          <w:lang w:val="es-ES"/>
        </w:rPr>
        <w:t>n sobre la Eliminaci</w:t>
      </w:r>
      <w:r w:rsidRPr="00EC27CF">
        <w:rPr>
          <w:rFonts w:ascii="Century Gothic" w:hAnsi="Century Gothic" w:cs="Century Gothic"/>
          <w:b/>
          <w:bCs/>
          <w:color w:val="A40052"/>
          <w:sz w:val="24"/>
          <w:szCs w:val="24"/>
          <w:lang w:val="es-ES"/>
        </w:rPr>
        <w:t>ó</w:t>
      </w:r>
      <w:r w:rsidRPr="00EC27CF">
        <w:rPr>
          <w:rFonts w:ascii="Century Gothic" w:hAnsi="Century Gothic" w:cs="Times"/>
          <w:b/>
          <w:bCs/>
          <w:color w:val="A40052"/>
          <w:sz w:val="24"/>
          <w:szCs w:val="24"/>
          <w:lang w:val="es-ES"/>
        </w:rPr>
        <w:t>n de Todas Las Formas de Discriminaci</w:t>
      </w:r>
      <w:r w:rsidRPr="00EC27CF">
        <w:rPr>
          <w:rFonts w:ascii="Century Gothic" w:hAnsi="Century Gothic" w:cs="Century Gothic"/>
          <w:b/>
          <w:bCs/>
          <w:color w:val="A40052"/>
          <w:sz w:val="24"/>
          <w:szCs w:val="24"/>
          <w:lang w:val="es-ES"/>
        </w:rPr>
        <w:t>ó</w:t>
      </w:r>
      <w:r w:rsidRPr="00EC27CF">
        <w:rPr>
          <w:rFonts w:ascii="Century Gothic" w:hAnsi="Century Gothic" w:cs="Times"/>
          <w:b/>
          <w:bCs/>
          <w:color w:val="A40052"/>
          <w:sz w:val="24"/>
          <w:szCs w:val="24"/>
          <w:lang w:val="es-ES"/>
        </w:rPr>
        <w:t xml:space="preserve">n Contra La Mujer. </w:t>
      </w:r>
    </w:p>
    <w:p w14:paraId="384D82DE" w14:textId="77777777" w:rsidR="00EB13C5" w:rsidRPr="00EC27CF" w:rsidRDefault="00EB13C5" w:rsidP="00EB13C5">
      <w:pPr>
        <w:widowControl w:val="0"/>
        <w:autoSpaceDE w:val="0"/>
        <w:autoSpaceDN w:val="0"/>
        <w:adjustRightInd w:val="0"/>
        <w:spacing w:after="0" w:line="240" w:lineRule="auto"/>
        <w:jc w:val="both"/>
        <w:rPr>
          <w:rFonts w:ascii="Century Gothic" w:hAnsi="Century Gothic" w:cs="Times"/>
          <w:b/>
          <w:bCs/>
          <w:color w:val="A40052"/>
          <w:sz w:val="24"/>
          <w:szCs w:val="24"/>
          <w:lang w:val="es-ES"/>
        </w:rPr>
      </w:pPr>
    </w:p>
    <w:p w14:paraId="10A250B3" w14:textId="77777777" w:rsidR="00EB13C5" w:rsidRPr="00EC27CF" w:rsidRDefault="00EB13C5" w:rsidP="00EB13C5">
      <w:pPr>
        <w:widowControl w:val="0"/>
        <w:autoSpaceDE w:val="0"/>
        <w:autoSpaceDN w:val="0"/>
        <w:adjustRightInd w:val="0"/>
        <w:spacing w:after="0" w:line="240" w:lineRule="auto"/>
        <w:jc w:val="both"/>
        <w:rPr>
          <w:rFonts w:ascii="Century Gothic" w:hAnsi="Century Gothic" w:cs="Times"/>
          <w:color w:val="A40052"/>
          <w:sz w:val="24"/>
          <w:szCs w:val="24"/>
          <w:lang w:val="es-ES"/>
        </w:rPr>
      </w:pPr>
      <w:r w:rsidRPr="00EC27CF">
        <w:rPr>
          <w:rFonts w:ascii="Century Gothic" w:hAnsi="Century Gothic" w:cs="Times"/>
          <w:b/>
          <w:bCs/>
          <w:color w:val="A40052"/>
          <w:sz w:val="24"/>
          <w:szCs w:val="24"/>
          <w:lang w:val="es-ES"/>
        </w:rPr>
        <w:t>Enero de 2019</w:t>
      </w:r>
    </w:p>
    <w:p w14:paraId="3DFE9288" w14:textId="77777777" w:rsidR="00EB13C5" w:rsidRPr="006B31BB" w:rsidRDefault="00EB13C5" w:rsidP="00EB13C5">
      <w:pPr>
        <w:pStyle w:val="Textocomentario"/>
        <w:spacing w:after="0"/>
        <w:jc w:val="both"/>
        <w:rPr>
          <w:rFonts w:ascii="Century Gothic" w:hAnsi="Century Gothic"/>
          <w:lang w:val="es-ES_tradnl"/>
        </w:rPr>
      </w:pPr>
      <w:r w:rsidRPr="006B31BB">
        <w:rPr>
          <w:rFonts w:ascii="Century Gothic" w:hAnsi="Century Gothic"/>
          <w:lang w:val="es-ES_tradnl"/>
        </w:rPr>
        <w:t>Este documento puede ser publicado en el sitio del Comité CEDAW.</w:t>
      </w:r>
    </w:p>
    <w:p w14:paraId="44CEA05E" w14:textId="6A484B63" w:rsidR="00EB13C5" w:rsidRDefault="00EB13C5" w:rsidP="00EB13C5">
      <w:pPr>
        <w:pStyle w:val="TDC1"/>
        <w:spacing w:after="0" w:line="240" w:lineRule="auto"/>
        <w:jc w:val="both"/>
        <w:rPr>
          <w:rFonts w:ascii="Century Gothic" w:hAnsi="Century Gothic"/>
          <w:sz w:val="24"/>
          <w:szCs w:val="24"/>
        </w:rPr>
      </w:pPr>
      <w:r w:rsidRPr="006B31BB">
        <w:rPr>
          <w:rFonts w:ascii="Century Gothic" w:hAnsi="Century Gothic"/>
          <w:sz w:val="24"/>
          <w:szCs w:val="24"/>
          <w:lang w:val="es-ES"/>
        </w:rPr>
        <w:br w:type="page"/>
      </w:r>
    </w:p>
    <w:p w14:paraId="45EB0679" w14:textId="77777777" w:rsidR="00EB13C5" w:rsidRDefault="00EB13C5" w:rsidP="008D1537">
      <w:pPr>
        <w:pStyle w:val="TDC1"/>
        <w:spacing w:after="0" w:line="240" w:lineRule="auto"/>
        <w:jc w:val="both"/>
        <w:rPr>
          <w:rFonts w:ascii="Century Gothic" w:hAnsi="Century Gothic"/>
          <w:sz w:val="24"/>
          <w:szCs w:val="24"/>
        </w:rPr>
      </w:pPr>
    </w:p>
    <w:p w14:paraId="64641F01" w14:textId="77777777" w:rsidR="00EB13C5" w:rsidRDefault="00EB13C5" w:rsidP="008D1537">
      <w:pPr>
        <w:pStyle w:val="TDC1"/>
        <w:spacing w:after="0" w:line="240" w:lineRule="auto"/>
        <w:jc w:val="both"/>
        <w:rPr>
          <w:rFonts w:ascii="Century Gothic" w:hAnsi="Century Gothic"/>
          <w:sz w:val="24"/>
          <w:szCs w:val="24"/>
        </w:rPr>
      </w:pPr>
    </w:p>
    <w:p w14:paraId="420984BB" w14:textId="37CFF13B" w:rsidR="00EB13C5" w:rsidRPr="00EC27CF" w:rsidRDefault="00EB13C5" w:rsidP="00EB13C5">
      <w:pPr>
        <w:widowControl w:val="0"/>
        <w:autoSpaceDE w:val="0"/>
        <w:autoSpaceDN w:val="0"/>
        <w:adjustRightInd w:val="0"/>
        <w:spacing w:after="0" w:line="240" w:lineRule="auto"/>
        <w:jc w:val="both"/>
        <w:rPr>
          <w:rFonts w:ascii="Century Gothic" w:hAnsi="Century Gothic" w:cs="Times"/>
          <w:color w:val="A40052"/>
          <w:sz w:val="24"/>
          <w:szCs w:val="24"/>
          <w:lang w:val="es-ES"/>
        </w:rPr>
      </w:pPr>
      <w:r>
        <w:rPr>
          <w:rFonts w:ascii="Century Gothic" w:hAnsi="Century Gothic" w:cs="Times"/>
          <w:b/>
          <w:bCs/>
          <w:color w:val="A40052"/>
          <w:sz w:val="24"/>
          <w:szCs w:val="24"/>
          <w:lang w:val="es-ES"/>
        </w:rPr>
        <w:t>Acrónimos y Siglas</w:t>
      </w:r>
      <w:bookmarkStart w:id="0" w:name="_GoBack"/>
      <w:bookmarkEnd w:id="0"/>
    </w:p>
    <w:p w14:paraId="7490C449" w14:textId="77777777" w:rsidR="000D5F4F" w:rsidRPr="008D1537" w:rsidRDefault="000D5F4F" w:rsidP="008D1537">
      <w:pPr>
        <w:spacing w:after="0" w:line="240" w:lineRule="auto"/>
        <w:jc w:val="both"/>
        <w:rPr>
          <w:rFonts w:ascii="Century Gothic" w:hAnsi="Century Gothic"/>
          <w:sz w:val="24"/>
          <w:szCs w:val="24"/>
          <w:lang w:val="es-ES_tradnl"/>
        </w:rPr>
      </w:pPr>
    </w:p>
    <w:p w14:paraId="70C71AD4" w14:textId="77777777"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AFP</w:t>
      </w:r>
      <w:r w:rsidR="00A269D6" w:rsidRPr="00F75A31">
        <w:rPr>
          <w:rFonts w:ascii="Century Gothic" w:hAnsi="Century Gothic"/>
          <w:b/>
          <w:sz w:val="24"/>
          <w:szCs w:val="24"/>
          <w:lang w:val="es-ES_tradnl"/>
        </w:rPr>
        <w:t>:</w:t>
      </w:r>
      <w:r w:rsidRPr="00F75A31">
        <w:rPr>
          <w:rFonts w:ascii="Century Gothic" w:hAnsi="Century Gothic"/>
          <w:sz w:val="24"/>
          <w:szCs w:val="24"/>
          <w:lang w:val="es-ES_tradnl"/>
        </w:rPr>
        <w:t xml:space="preserve"> </w:t>
      </w:r>
      <w:r w:rsidRPr="008D1537">
        <w:rPr>
          <w:rFonts w:ascii="Century Gothic" w:hAnsi="Century Gothic"/>
          <w:sz w:val="24"/>
          <w:szCs w:val="24"/>
          <w:lang w:val="es-ES_tradnl"/>
        </w:rPr>
        <w:t xml:space="preserve">Acuerdo Final de Paz </w:t>
      </w:r>
    </w:p>
    <w:p w14:paraId="215D3007" w14:textId="77777777"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CEDAW</w:t>
      </w:r>
      <w:r w:rsidR="00A269D6" w:rsidRPr="00F75A31">
        <w:rPr>
          <w:rFonts w:ascii="Century Gothic" w:hAnsi="Century Gothic"/>
          <w:b/>
          <w:sz w:val="24"/>
          <w:szCs w:val="24"/>
          <w:lang w:val="es-ES_tradnl"/>
        </w:rPr>
        <w:t>:</w:t>
      </w:r>
      <w:r w:rsidRPr="008D1537">
        <w:rPr>
          <w:rFonts w:ascii="Century Gothic" w:hAnsi="Century Gothic"/>
          <w:sz w:val="24"/>
          <w:szCs w:val="24"/>
          <w:lang w:val="es-ES_tradnl"/>
        </w:rPr>
        <w:t xml:space="preserve"> Convención para la </w:t>
      </w:r>
      <w:r w:rsidR="00A269D6">
        <w:rPr>
          <w:rFonts w:ascii="Century Gothic" w:hAnsi="Century Gothic"/>
          <w:sz w:val="24"/>
          <w:szCs w:val="24"/>
          <w:lang w:val="es-ES_tradnl"/>
        </w:rPr>
        <w:t>Eliminación de T</w:t>
      </w:r>
      <w:r w:rsidRPr="008D1537">
        <w:rPr>
          <w:rFonts w:ascii="Century Gothic" w:hAnsi="Century Gothic"/>
          <w:sz w:val="24"/>
          <w:szCs w:val="24"/>
          <w:lang w:val="es-ES_tradnl"/>
        </w:rPr>
        <w:t xml:space="preserve">odas las </w:t>
      </w:r>
      <w:r w:rsidR="00A269D6">
        <w:rPr>
          <w:rFonts w:ascii="Century Gothic" w:hAnsi="Century Gothic"/>
          <w:sz w:val="24"/>
          <w:szCs w:val="24"/>
          <w:lang w:val="es-ES_tradnl"/>
        </w:rPr>
        <w:t>F</w:t>
      </w:r>
      <w:r w:rsidRPr="008D1537">
        <w:rPr>
          <w:rFonts w:ascii="Century Gothic" w:hAnsi="Century Gothic"/>
          <w:sz w:val="24"/>
          <w:szCs w:val="24"/>
          <w:lang w:val="es-ES_tradnl"/>
        </w:rPr>
        <w:t xml:space="preserve">ormas de </w:t>
      </w:r>
      <w:r w:rsidR="00A269D6">
        <w:rPr>
          <w:rFonts w:ascii="Century Gothic" w:hAnsi="Century Gothic"/>
          <w:sz w:val="24"/>
          <w:szCs w:val="24"/>
          <w:lang w:val="es-ES_tradnl"/>
        </w:rPr>
        <w:t>D</w:t>
      </w:r>
      <w:r w:rsidRPr="008D1537">
        <w:rPr>
          <w:rFonts w:ascii="Century Gothic" w:hAnsi="Century Gothic"/>
          <w:sz w:val="24"/>
          <w:szCs w:val="24"/>
          <w:lang w:val="es-ES_tradnl"/>
        </w:rPr>
        <w:t xml:space="preserve">iscriminación contra la </w:t>
      </w:r>
      <w:r w:rsidR="00A269D6">
        <w:rPr>
          <w:rFonts w:ascii="Century Gothic" w:hAnsi="Century Gothic"/>
          <w:sz w:val="24"/>
          <w:szCs w:val="24"/>
          <w:lang w:val="es-ES_tradnl"/>
        </w:rPr>
        <w:t>M</w:t>
      </w:r>
      <w:r w:rsidRPr="008D1537">
        <w:rPr>
          <w:rFonts w:ascii="Century Gothic" w:hAnsi="Century Gothic"/>
          <w:sz w:val="24"/>
          <w:szCs w:val="24"/>
          <w:lang w:val="es-ES_tradnl"/>
        </w:rPr>
        <w:t>ujer</w:t>
      </w:r>
    </w:p>
    <w:p w14:paraId="0F083D82" w14:textId="75CCD7F1"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FGN:</w:t>
      </w:r>
      <w:r w:rsidRPr="008D1537">
        <w:rPr>
          <w:rFonts w:ascii="Century Gothic" w:hAnsi="Century Gothic"/>
          <w:sz w:val="24"/>
          <w:szCs w:val="24"/>
          <w:lang w:val="es-ES_tradnl"/>
        </w:rPr>
        <w:t xml:space="preserve"> Fiscalía General de la Nación</w:t>
      </w:r>
    </w:p>
    <w:p w14:paraId="4A2C6A36" w14:textId="77777777"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INML:</w:t>
      </w:r>
      <w:r w:rsidRPr="008D1537">
        <w:rPr>
          <w:rFonts w:ascii="Century Gothic" w:hAnsi="Century Gothic"/>
          <w:sz w:val="24"/>
          <w:szCs w:val="24"/>
          <w:lang w:val="es-ES_tradnl"/>
        </w:rPr>
        <w:t xml:space="preserve"> Instituto Nacional de Medicina Legal</w:t>
      </w:r>
    </w:p>
    <w:p w14:paraId="24F3661F" w14:textId="47449B81"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IVE:</w:t>
      </w:r>
      <w:r w:rsidRPr="008D1537">
        <w:rPr>
          <w:rFonts w:ascii="Century Gothic" w:hAnsi="Century Gothic"/>
          <w:sz w:val="24"/>
          <w:szCs w:val="24"/>
          <w:lang w:val="es-ES_tradnl"/>
        </w:rPr>
        <w:t xml:space="preserve"> Interrupción Voluntaria del Embarazo</w:t>
      </w:r>
    </w:p>
    <w:p w14:paraId="28A17833" w14:textId="4E853049"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LBT</w:t>
      </w:r>
      <w:r w:rsidR="00A269D6" w:rsidRPr="00F75A31">
        <w:rPr>
          <w:rFonts w:ascii="Century Gothic" w:hAnsi="Century Gothic"/>
          <w:b/>
          <w:sz w:val="24"/>
          <w:szCs w:val="24"/>
          <w:lang w:val="es-ES_tradnl"/>
        </w:rPr>
        <w:t>:</w:t>
      </w:r>
      <w:r w:rsidRPr="008D1537">
        <w:rPr>
          <w:rFonts w:ascii="Century Gothic" w:hAnsi="Century Gothic"/>
          <w:sz w:val="24"/>
          <w:szCs w:val="24"/>
          <w:lang w:val="es-ES_tradnl"/>
        </w:rPr>
        <w:t xml:space="preserve"> Lesbianas, bisexuales y </w:t>
      </w:r>
      <w:proofErr w:type="spellStart"/>
      <w:r w:rsidRPr="008D1537">
        <w:rPr>
          <w:rFonts w:ascii="Century Gothic" w:hAnsi="Century Gothic"/>
          <w:sz w:val="24"/>
          <w:szCs w:val="24"/>
          <w:lang w:val="es-ES_tradnl"/>
        </w:rPr>
        <w:t>trans</w:t>
      </w:r>
      <w:r w:rsidR="00A269D6">
        <w:rPr>
          <w:rFonts w:ascii="Century Gothic" w:hAnsi="Century Gothic"/>
          <w:sz w:val="24"/>
          <w:szCs w:val="24"/>
          <w:lang w:val="es-ES_tradnl"/>
        </w:rPr>
        <w:t>género</w:t>
      </w:r>
      <w:proofErr w:type="spellEnd"/>
    </w:p>
    <w:p w14:paraId="558CF433" w14:textId="2E0E8C3D"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LGBT</w:t>
      </w:r>
      <w:r w:rsidR="00A269D6" w:rsidRPr="00F75A31">
        <w:rPr>
          <w:rFonts w:ascii="Century Gothic" w:hAnsi="Century Gothic"/>
          <w:b/>
          <w:sz w:val="24"/>
          <w:szCs w:val="24"/>
          <w:lang w:val="es-ES_tradnl"/>
        </w:rPr>
        <w:t>:</w:t>
      </w:r>
      <w:r w:rsidRPr="008D1537">
        <w:rPr>
          <w:rFonts w:ascii="Century Gothic" w:hAnsi="Century Gothic"/>
          <w:sz w:val="24"/>
          <w:szCs w:val="24"/>
          <w:lang w:val="es-ES_tradnl"/>
        </w:rPr>
        <w:t xml:space="preserve"> Lesbianas, </w:t>
      </w:r>
      <w:proofErr w:type="spellStart"/>
      <w:r w:rsidRPr="008D1537">
        <w:rPr>
          <w:rFonts w:ascii="Century Gothic" w:hAnsi="Century Gothic"/>
          <w:sz w:val="24"/>
          <w:szCs w:val="24"/>
          <w:lang w:val="es-ES_tradnl"/>
        </w:rPr>
        <w:t>gays</w:t>
      </w:r>
      <w:proofErr w:type="spellEnd"/>
      <w:r w:rsidRPr="008D1537">
        <w:rPr>
          <w:rFonts w:ascii="Century Gothic" w:hAnsi="Century Gothic"/>
          <w:sz w:val="24"/>
          <w:szCs w:val="24"/>
          <w:lang w:val="es-ES_tradnl"/>
        </w:rPr>
        <w:t xml:space="preserve">, bisexuales y personas </w:t>
      </w:r>
      <w:proofErr w:type="spellStart"/>
      <w:r w:rsidRPr="008D1537">
        <w:rPr>
          <w:rFonts w:ascii="Century Gothic" w:hAnsi="Century Gothic"/>
          <w:sz w:val="24"/>
          <w:szCs w:val="24"/>
          <w:lang w:val="es-ES_tradnl"/>
        </w:rPr>
        <w:t>trans</w:t>
      </w:r>
      <w:r w:rsidR="00A269D6">
        <w:rPr>
          <w:rFonts w:ascii="Century Gothic" w:hAnsi="Century Gothic"/>
          <w:sz w:val="24"/>
          <w:szCs w:val="24"/>
          <w:lang w:val="es-ES_tradnl"/>
        </w:rPr>
        <w:t>género</w:t>
      </w:r>
      <w:proofErr w:type="spellEnd"/>
    </w:p>
    <w:p w14:paraId="1B8120CC" w14:textId="7F26DAF8"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OACNUD</w:t>
      </w:r>
      <w:r w:rsidR="00EB7706" w:rsidRPr="00F75A31">
        <w:rPr>
          <w:rFonts w:ascii="Century Gothic" w:hAnsi="Century Gothic"/>
          <w:b/>
          <w:sz w:val="24"/>
          <w:szCs w:val="24"/>
          <w:lang w:val="es-ES_tradnl"/>
        </w:rPr>
        <w:t>H</w:t>
      </w:r>
      <w:r w:rsidRPr="00F75A31">
        <w:rPr>
          <w:rFonts w:ascii="Century Gothic" w:hAnsi="Century Gothic"/>
          <w:b/>
          <w:sz w:val="24"/>
          <w:szCs w:val="24"/>
          <w:lang w:val="es-ES_tradnl"/>
        </w:rPr>
        <w:t>:</w:t>
      </w:r>
      <w:r w:rsidRPr="008D1537">
        <w:rPr>
          <w:rFonts w:ascii="Century Gothic" w:hAnsi="Century Gothic"/>
          <w:sz w:val="24"/>
          <w:szCs w:val="24"/>
          <w:lang w:val="es-ES_tradnl"/>
        </w:rPr>
        <w:t xml:space="preserve"> Oficina del Alto Comisionado de las Naciones Unidas para los Derechos Humanos</w:t>
      </w:r>
    </w:p>
    <w:p w14:paraId="43D3E489" w14:textId="10AB61FE" w:rsidR="000D5F4F" w:rsidRPr="008D1537" w:rsidRDefault="000D5F4F" w:rsidP="008D1537">
      <w:pPr>
        <w:spacing w:after="0" w:line="240" w:lineRule="auto"/>
        <w:jc w:val="both"/>
        <w:rPr>
          <w:rFonts w:ascii="Century Gothic" w:hAnsi="Century Gothic"/>
          <w:sz w:val="24"/>
          <w:szCs w:val="24"/>
          <w:lang w:val="es-ES_tradnl"/>
        </w:rPr>
      </w:pPr>
      <w:r w:rsidRPr="00F75A31">
        <w:rPr>
          <w:rFonts w:ascii="Century Gothic" w:hAnsi="Century Gothic"/>
          <w:b/>
          <w:sz w:val="24"/>
          <w:szCs w:val="24"/>
          <w:lang w:val="es-ES_tradnl"/>
        </w:rPr>
        <w:t>PND</w:t>
      </w:r>
      <w:r w:rsidR="00A269D6" w:rsidRPr="00F75A31">
        <w:rPr>
          <w:rFonts w:ascii="Century Gothic" w:hAnsi="Century Gothic"/>
          <w:b/>
          <w:sz w:val="24"/>
          <w:szCs w:val="24"/>
          <w:lang w:val="es-ES_tradnl"/>
        </w:rPr>
        <w:t>:</w:t>
      </w:r>
      <w:r w:rsidRPr="008D1537">
        <w:rPr>
          <w:rFonts w:ascii="Century Gothic" w:hAnsi="Century Gothic"/>
          <w:sz w:val="24"/>
          <w:szCs w:val="24"/>
          <w:lang w:val="es-ES_tradnl"/>
        </w:rPr>
        <w:t xml:space="preserve"> Plan Nacional de Desarrollo</w:t>
      </w:r>
    </w:p>
    <w:p w14:paraId="3359628D" w14:textId="77777777" w:rsidR="00B53174" w:rsidRDefault="00B53174" w:rsidP="008D1537">
      <w:pPr>
        <w:spacing w:after="0" w:line="240" w:lineRule="auto"/>
        <w:jc w:val="both"/>
        <w:rPr>
          <w:rFonts w:ascii="Century Gothic" w:hAnsi="Century Gothic"/>
          <w:sz w:val="24"/>
          <w:szCs w:val="24"/>
          <w:lang w:val="es-ES_tradnl"/>
        </w:rPr>
      </w:pPr>
    </w:p>
    <w:p w14:paraId="59230F5E" w14:textId="77777777" w:rsidR="00F75A31" w:rsidRDefault="00F75A31" w:rsidP="008D1537">
      <w:pPr>
        <w:spacing w:after="0" w:line="240" w:lineRule="auto"/>
        <w:jc w:val="both"/>
        <w:rPr>
          <w:rFonts w:ascii="Century Gothic" w:hAnsi="Century Gothic"/>
          <w:sz w:val="24"/>
          <w:szCs w:val="24"/>
          <w:lang w:val="es-ES_tradnl"/>
        </w:rPr>
      </w:pPr>
    </w:p>
    <w:p w14:paraId="311169CF" w14:textId="77777777" w:rsidR="00F75A31" w:rsidRDefault="00F75A31" w:rsidP="008D1537">
      <w:pPr>
        <w:spacing w:after="0" w:line="240" w:lineRule="auto"/>
        <w:jc w:val="both"/>
        <w:rPr>
          <w:rFonts w:ascii="Century Gothic" w:hAnsi="Century Gothic"/>
          <w:sz w:val="24"/>
          <w:szCs w:val="24"/>
          <w:lang w:val="es-ES_tradnl"/>
        </w:rPr>
      </w:pPr>
    </w:p>
    <w:p w14:paraId="0414E9D1" w14:textId="77777777" w:rsidR="00F75A31" w:rsidRDefault="00F75A31" w:rsidP="008D1537">
      <w:pPr>
        <w:spacing w:after="0" w:line="240" w:lineRule="auto"/>
        <w:jc w:val="both"/>
        <w:rPr>
          <w:rFonts w:ascii="Century Gothic" w:hAnsi="Century Gothic"/>
          <w:sz w:val="24"/>
          <w:szCs w:val="24"/>
          <w:lang w:val="es-ES_tradnl"/>
        </w:rPr>
      </w:pPr>
    </w:p>
    <w:p w14:paraId="315AB292" w14:textId="77777777" w:rsidR="00F75A31" w:rsidRDefault="00F75A31" w:rsidP="008D1537">
      <w:pPr>
        <w:spacing w:after="0" w:line="240" w:lineRule="auto"/>
        <w:jc w:val="both"/>
        <w:rPr>
          <w:rFonts w:ascii="Century Gothic" w:hAnsi="Century Gothic"/>
          <w:sz w:val="24"/>
          <w:szCs w:val="24"/>
          <w:lang w:val="es-ES_tradnl"/>
        </w:rPr>
      </w:pPr>
    </w:p>
    <w:p w14:paraId="7F8154FD" w14:textId="77777777" w:rsidR="00F75A31" w:rsidRDefault="00F75A31" w:rsidP="008D1537">
      <w:pPr>
        <w:spacing w:after="0" w:line="240" w:lineRule="auto"/>
        <w:jc w:val="both"/>
        <w:rPr>
          <w:rFonts w:ascii="Century Gothic" w:hAnsi="Century Gothic"/>
          <w:sz w:val="24"/>
          <w:szCs w:val="24"/>
          <w:lang w:val="es-ES_tradnl"/>
        </w:rPr>
      </w:pPr>
    </w:p>
    <w:p w14:paraId="1FA678D4" w14:textId="77777777" w:rsidR="00F75A31" w:rsidRDefault="00F75A31" w:rsidP="008D1537">
      <w:pPr>
        <w:spacing w:after="0" w:line="240" w:lineRule="auto"/>
        <w:jc w:val="both"/>
        <w:rPr>
          <w:rFonts w:ascii="Century Gothic" w:hAnsi="Century Gothic"/>
          <w:sz w:val="24"/>
          <w:szCs w:val="24"/>
          <w:lang w:val="es-ES_tradnl"/>
        </w:rPr>
      </w:pPr>
    </w:p>
    <w:p w14:paraId="50762DDD" w14:textId="77777777" w:rsidR="00F75A31" w:rsidRDefault="00F75A31" w:rsidP="008D1537">
      <w:pPr>
        <w:spacing w:after="0" w:line="240" w:lineRule="auto"/>
        <w:jc w:val="both"/>
        <w:rPr>
          <w:rFonts w:ascii="Century Gothic" w:hAnsi="Century Gothic"/>
          <w:sz w:val="24"/>
          <w:szCs w:val="24"/>
          <w:lang w:val="es-ES_tradnl"/>
        </w:rPr>
      </w:pPr>
    </w:p>
    <w:p w14:paraId="60CA50BF" w14:textId="77777777" w:rsidR="00F75A31" w:rsidRDefault="00F75A31" w:rsidP="008D1537">
      <w:pPr>
        <w:spacing w:after="0" w:line="240" w:lineRule="auto"/>
        <w:jc w:val="both"/>
        <w:rPr>
          <w:rFonts w:ascii="Century Gothic" w:hAnsi="Century Gothic"/>
          <w:sz w:val="24"/>
          <w:szCs w:val="24"/>
          <w:lang w:val="es-ES_tradnl"/>
        </w:rPr>
      </w:pPr>
    </w:p>
    <w:p w14:paraId="4C88AAF1" w14:textId="77777777" w:rsidR="00F75A31" w:rsidRDefault="00F75A31" w:rsidP="008D1537">
      <w:pPr>
        <w:spacing w:after="0" w:line="240" w:lineRule="auto"/>
        <w:jc w:val="both"/>
        <w:rPr>
          <w:rFonts w:ascii="Century Gothic" w:hAnsi="Century Gothic"/>
          <w:sz w:val="24"/>
          <w:szCs w:val="24"/>
          <w:lang w:val="es-ES_tradnl"/>
        </w:rPr>
      </w:pPr>
    </w:p>
    <w:p w14:paraId="3212CD8C" w14:textId="77777777" w:rsidR="00F75A31" w:rsidRDefault="00F75A31" w:rsidP="008D1537">
      <w:pPr>
        <w:spacing w:after="0" w:line="240" w:lineRule="auto"/>
        <w:jc w:val="both"/>
        <w:rPr>
          <w:rFonts w:ascii="Century Gothic" w:hAnsi="Century Gothic"/>
          <w:sz w:val="24"/>
          <w:szCs w:val="24"/>
          <w:lang w:val="es-ES_tradnl"/>
        </w:rPr>
      </w:pPr>
    </w:p>
    <w:p w14:paraId="16644037" w14:textId="77777777" w:rsidR="00F75A31" w:rsidRDefault="00F75A31" w:rsidP="008D1537">
      <w:pPr>
        <w:spacing w:after="0" w:line="240" w:lineRule="auto"/>
        <w:jc w:val="both"/>
        <w:rPr>
          <w:rFonts w:ascii="Century Gothic" w:hAnsi="Century Gothic"/>
          <w:sz w:val="24"/>
          <w:szCs w:val="24"/>
          <w:lang w:val="es-ES_tradnl"/>
        </w:rPr>
      </w:pPr>
    </w:p>
    <w:p w14:paraId="1F0034FB" w14:textId="77777777" w:rsidR="00F75A31" w:rsidRDefault="00F75A31" w:rsidP="008D1537">
      <w:pPr>
        <w:spacing w:after="0" w:line="240" w:lineRule="auto"/>
        <w:jc w:val="both"/>
        <w:rPr>
          <w:rFonts w:ascii="Century Gothic" w:hAnsi="Century Gothic"/>
          <w:sz w:val="24"/>
          <w:szCs w:val="24"/>
          <w:lang w:val="es-ES_tradnl"/>
        </w:rPr>
      </w:pPr>
    </w:p>
    <w:p w14:paraId="65FD4118" w14:textId="77777777" w:rsidR="00F75A31" w:rsidRDefault="00F75A31" w:rsidP="008D1537">
      <w:pPr>
        <w:spacing w:after="0" w:line="240" w:lineRule="auto"/>
        <w:jc w:val="both"/>
        <w:rPr>
          <w:rFonts w:ascii="Century Gothic" w:hAnsi="Century Gothic"/>
          <w:sz w:val="24"/>
          <w:szCs w:val="24"/>
          <w:lang w:val="es-ES_tradnl"/>
        </w:rPr>
      </w:pPr>
    </w:p>
    <w:p w14:paraId="3FB73399" w14:textId="77777777" w:rsidR="00F75A31" w:rsidRDefault="00F75A31" w:rsidP="008D1537">
      <w:pPr>
        <w:spacing w:after="0" w:line="240" w:lineRule="auto"/>
        <w:jc w:val="both"/>
        <w:rPr>
          <w:rFonts w:ascii="Century Gothic" w:hAnsi="Century Gothic"/>
          <w:sz w:val="24"/>
          <w:szCs w:val="24"/>
          <w:lang w:val="es-ES_tradnl"/>
        </w:rPr>
      </w:pPr>
    </w:p>
    <w:p w14:paraId="7243546A" w14:textId="77777777" w:rsidR="00F75A31" w:rsidRDefault="00F75A31" w:rsidP="008D1537">
      <w:pPr>
        <w:spacing w:after="0" w:line="240" w:lineRule="auto"/>
        <w:jc w:val="both"/>
        <w:rPr>
          <w:rFonts w:ascii="Century Gothic" w:hAnsi="Century Gothic"/>
          <w:sz w:val="24"/>
          <w:szCs w:val="24"/>
          <w:lang w:val="es-ES_tradnl"/>
        </w:rPr>
      </w:pPr>
    </w:p>
    <w:p w14:paraId="1C0A4C90" w14:textId="77777777" w:rsidR="00F75A31" w:rsidRDefault="00F75A31" w:rsidP="008D1537">
      <w:pPr>
        <w:spacing w:after="0" w:line="240" w:lineRule="auto"/>
        <w:jc w:val="both"/>
        <w:rPr>
          <w:rFonts w:ascii="Century Gothic" w:hAnsi="Century Gothic"/>
          <w:sz w:val="24"/>
          <w:szCs w:val="24"/>
          <w:lang w:val="es-ES_tradnl"/>
        </w:rPr>
      </w:pPr>
    </w:p>
    <w:p w14:paraId="5227F313" w14:textId="77777777" w:rsidR="00F75A31" w:rsidRDefault="00F75A31" w:rsidP="008D1537">
      <w:pPr>
        <w:spacing w:after="0" w:line="240" w:lineRule="auto"/>
        <w:jc w:val="both"/>
        <w:rPr>
          <w:rFonts w:ascii="Century Gothic" w:hAnsi="Century Gothic"/>
          <w:sz w:val="24"/>
          <w:szCs w:val="24"/>
          <w:lang w:val="es-ES_tradnl"/>
        </w:rPr>
      </w:pPr>
    </w:p>
    <w:p w14:paraId="61A4F3AC" w14:textId="77777777" w:rsidR="00F75A31" w:rsidRDefault="00F75A31" w:rsidP="008D1537">
      <w:pPr>
        <w:spacing w:after="0" w:line="240" w:lineRule="auto"/>
        <w:jc w:val="both"/>
        <w:rPr>
          <w:rFonts w:ascii="Century Gothic" w:hAnsi="Century Gothic"/>
          <w:sz w:val="24"/>
          <w:szCs w:val="24"/>
          <w:lang w:val="es-ES_tradnl"/>
        </w:rPr>
      </w:pPr>
    </w:p>
    <w:p w14:paraId="1024EA2D" w14:textId="77777777" w:rsidR="00F75A31" w:rsidRDefault="00F75A31" w:rsidP="008D1537">
      <w:pPr>
        <w:spacing w:after="0" w:line="240" w:lineRule="auto"/>
        <w:jc w:val="both"/>
        <w:rPr>
          <w:rFonts w:ascii="Century Gothic" w:hAnsi="Century Gothic"/>
          <w:sz w:val="24"/>
          <w:szCs w:val="24"/>
          <w:lang w:val="es-ES_tradnl"/>
        </w:rPr>
      </w:pPr>
    </w:p>
    <w:p w14:paraId="733867E8" w14:textId="77777777" w:rsidR="00F75A31" w:rsidRDefault="00F75A31" w:rsidP="008D1537">
      <w:pPr>
        <w:spacing w:after="0" w:line="240" w:lineRule="auto"/>
        <w:jc w:val="both"/>
        <w:rPr>
          <w:rFonts w:ascii="Century Gothic" w:hAnsi="Century Gothic"/>
          <w:sz w:val="24"/>
          <w:szCs w:val="24"/>
          <w:lang w:val="es-ES_tradnl"/>
        </w:rPr>
      </w:pPr>
    </w:p>
    <w:p w14:paraId="55F72BE3" w14:textId="77777777" w:rsidR="00F75A31" w:rsidRDefault="00F75A31" w:rsidP="008D1537">
      <w:pPr>
        <w:spacing w:after="0" w:line="240" w:lineRule="auto"/>
        <w:jc w:val="both"/>
        <w:rPr>
          <w:rFonts w:ascii="Century Gothic" w:hAnsi="Century Gothic"/>
          <w:sz w:val="24"/>
          <w:szCs w:val="24"/>
          <w:lang w:val="es-ES_tradnl"/>
        </w:rPr>
      </w:pPr>
    </w:p>
    <w:p w14:paraId="065B8001" w14:textId="77777777" w:rsidR="00F75A31" w:rsidRDefault="00F75A31" w:rsidP="008D1537">
      <w:pPr>
        <w:spacing w:after="0" w:line="240" w:lineRule="auto"/>
        <w:jc w:val="both"/>
        <w:rPr>
          <w:rFonts w:ascii="Century Gothic" w:hAnsi="Century Gothic"/>
          <w:sz w:val="24"/>
          <w:szCs w:val="24"/>
          <w:lang w:val="es-ES_tradnl"/>
        </w:rPr>
      </w:pPr>
    </w:p>
    <w:p w14:paraId="7F4A6659" w14:textId="77777777" w:rsidR="00F75A31" w:rsidRDefault="00F75A31" w:rsidP="008D1537">
      <w:pPr>
        <w:spacing w:after="0" w:line="240" w:lineRule="auto"/>
        <w:jc w:val="both"/>
        <w:rPr>
          <w:rFonts w:ascii="Century Gothic" w:hAnsi="Century Gothic"/>
          <w:sz w:val="24"/>
          <w:szCs w:val="24"/>
          <w:lang w:val="es-ES_tradnl"/>
        </w:rPr>
      </w:pPr>
    </w:p>
    <w:p w14:paraId="6445692E" w14:textId="77777777" w:rsidR="00F75A31" w:rsidRDefault="00F75A31" w:rsidP="008D1537">
      <w:pPr>
        <w:spacing w:after="0" w:line="240" w:lineRule="auto"/>
        <w:jc w:val="both"/>
        <w:rPr>
          <w:rFonts w:ascii="Century Gothic" w:hAnsi="Century Gothic"/>
          <w:sz w:val="24"/>
          <w:szCs w:val="24"/>
          <w:lang w:val="es-ES_tradnl"/>
        </w:rPr>
      </w:pPr>
    </w:p>
    <w:p w14:paraId="55E0E57F" w14:textId="77777777" w:rsidR="00F75A31" w:rsidRDefault="00F75A31" w:rsidP="008D1537">
      <w:pPr>
        <w:spacing w:after="0" w:line="240" w:lineRule="auto"/>
        <w:jc w:val="both"/>
        <w:rPr>
          <w:rFonts w:ascii="Century Gothic" w:hAnsi="Century Gothic"/>
          <w:sz w:val="24"/>
          <w:szCs w:val="24"/>
          <w:lang w:val="es-ES_tradnl"/>
        </w:rPr>
      </w:pPr>
    </w:p>
    <w:p w14:paraId="2FD12689" w14:textId="77777777" w:rsidR="00F75A31" w:rsidRDefault="00F75A31" w:rsidP="008D1537">
      <w:pPr>
        <w:spacing w:after="0" w:line="240" w:lineRule="auto"/>
        <w:jc w:val="both"/>
        <w:rPr>
          <w:rFonts w:ascii="Century Gothic" w:hAnsi="Century Gothic"/>
          <w:sz w:val="24"/>
          <w:szCs w:val="24"/>
          <w:lang w:val="es-ES_tradnl"/>
        </w:rPr>
      </w:pPr>
    </w:p>
    <w:p w14:paraId="7D7FB878" w14:textId="77777777" w:rsidR="006B5F0A" w:rsidRDefault="006B5F0A" w:rsidP="008D1537">
      <w:pPr>
        <w:spacing w:after="0" w:line="240" w:lineRule="auto"/>
        <w:jc w:val="both"/>
        <w:rPr>
          <w:rFonts w:ascii="Century Gothic" w:hAnsi="Century Gothic"/>
          <w:sz w:val="24"/>
          <w:szCs w:val="24"/>
          <w:lang w:val="es-ES_tradnl"/>
        </w:rPr>
      </w:pPr>
    </w:p>
    <w:p w14:paraId="27D4D958" w14:textId="77777777" w:rsidR="006B5F0A" w:rsidRDefault="006B5F0A" w:rsidP="008D1537">
      <w:pPr>
        <w:spacing w:after="0" w:line="240" w:lineRule="auto"/>
        <w:jc w:val="both"/>
        <w:rPr>
          <w:rFonts w:ascii="Century Gothic" w:hAnsi="Century Gothic"/>
          <w:sz w:val="24"/>
          <w:szCs w:val="24"/>
          <w:lang w:val="es-ES_tradnl"/>
        </w:rPr>
      </w:pPr>
    </w:p>
    <w:p w14:paraId="2BA2C14A" w14:textId="77777777" w:rsidR="006B5F0A" w:rsidRDefault="006B5F0A" w:rsidP="008D1537">
      <w:pPr>
        <w:spacing w:after="0" w:line="240" w:lineRule="auto"/>
        <w:jc w:val="both"/>
        <w:rPr>
          <w:rFonts w:ascii="Century Gothic" w:hAnsi="Century Gothic"/>
          <w:sz w:val="24"/>
          <w:szCs w:val="24"/>
          <w:lang w:val="es-ES_tradnl"/>
        </w:rPr>
      </w:pPr>
    </w:p>
    <w:p w14:paraId="32F33EFA" w14:textId="77777777" w:rsidR="0080402C" w:rsidRPr="008D1537" w:rsidRDefault="00A269D6" w:rsidP="008D1537">
      <w:pPr>
        <w:spacing w:after="0" w:line="240" w:lineRule="auto"/>
        <w:jc w:val="both"/>
        <w:rPr>
          <w:rFonts w:ascii="Century Gothic" w:hAnsi="Century Gothic"/>
          <w:sz w:val="24"/>
          <w:szCs w:val="24"/>
          <w:lang w:val="es-ES_tradnl"/>
        </w:rPr>
      </w:pPr>
      <w:r>
        <w:rPr>
          <w:rFonts w:ascii="Century Gothic" w:hAnsi="Century Gothic"/>
          <w:sz w:val="24"/>
          <w:szCs w:val="24"/>
          <w:lang w:val="es-ES_tradnl"/>
        </w:rPr>
        <w:t xml:space="preserve">En </w:t>
      </w:r>
      <w:r w:rsidR="0080402C" w:rsidRPr="008D1537">
        <w:rPr>
          <w:rFonts w:ascii="Century Gothic" w:hAnsi="Century Gothic"/>
          <w:sz w:val="24"/>
          <w:szCs w:val="24"/>
          <w:lang w:val="es-ES_tradnl"/>
        </w:rPr>
        <w:t>el período comprendido entre 2013 y 2018 Colombia ha vivido una serie de cambios políticos, institucionales y sociales. La firma del AFP)</w:t>
      </w:r>
      <w:r w:rsidR="00211729">
        <w:rPr>
          <w:rFonts w:ascii="Century Gothic" w:hAnsi="Century Gothic"/>
          <w:sz w:val="24"/>
          <w:szCs w:val="24"/>
          <w:lang w:val="es-ES_tradnl"/>
        </w:rPr>
        <w:t>,</w:t>
      </w:r>
      <w:r w:rsidR="0080402C" w:rsidRPr="008D1537">
        <w:rPr>
          <w:rFonts w:ascii="Century Gothic" w:hAnsi="Century Gothic"/>
          <w:sz w:val="24"/>
          <w:szCs w:val="24"/>
          <w:lang w:val="es-ES_tradnl"/>
        </w:rPr>
        <w:t xml:space="preserve"> suscrito en 2016</w:t>
      </w:r>
      <w:r w:rsidR="00211729">
        <w:rPr>
          <w:rFonts w:ascii="Century Gothic" w:hAnsi="Century Gothic"/>
          <w:sz w:val="24"/>
          <w:szCs w:val="24"/>
          <w:lang w:val="es-ES_tradnl"/>
        </w:rPr>
        <w:t>,</w:t>
      </w:r>
      <w:r w:rsidR="0080402C" w:rsidRPr="008D1537">
        <w:rPr>
          <w:rFonts w:ascii="Century Gothic" w:hAnsi="Century Gothic"/>
          <w:sz w:val="24"/>
          <w:szCs w:val="24"/>
          <w:lang w:val="es-ES_tradnl"/>
        </w:rPr>
        <w:t xml:space="preserve"> marcó un hito en el acontecer nacional. </w:t>
      </w:r>
      <w:r>
        <w:rPr>
          <w:rFonts w:ascii="Century Gothic" w:hAnsi="Century Gothic"/>
          <w:sz w:val="24"/>
          <w:szCs w:val="24"/>
          <w:lang w:val="es-ES_tradnl"/>
        </w:rPr>
        <w:t>Entre</w:t>
      </w:r>
      <w:r w:rsidR="0080402C" w:rsidRPr="008D1537">
        <w:rPr>
          <w:rFonts w:ascii="Century Gothic" w:hAnsi="Century Gothic"/>
          <w:sz w:val="24"/>
          <w:szCs w:val="24"/>
          <w:lang w:val="es-ES_tradnl"/>
        </w:rPr>
        <w:t xml:space="preserve"> sus previsiones, este acuerdo  incorporó medidas tendientes a garantizar los derechos humanos de las mujeres víctimas y de las integrantes de los grupos armados. A partir de su vigencia, las mujeres organizadas en el país han hecho seguimiento a su implementación. De manera concomitante, </w:t>
      </w:r>
      <w:r>
        <w:rPr>
          <w:rFonts w:ascii="Century Gothic" w:hAnsi="Century Gothic"/>
          <w:sz w:val="24"/>
          <w:szCs w:val="24"/>
          <w:lang w:val="es-ES_tradnl"/>
        </w:rPr>
        <w:t xml:space="preserve">han buscado </w:t>
      </w:r>
      <w:r w:rsidR="0080402C" w:rsidRPr="008D1537">
        <w:rPr>
          <w:rFonts w:ascii="Century Gothic" w:hAnsi="Century Gothic"/>
          <w:sz w:val="24"/>
          <w:szCs w:val="24"/>
          <w:lang w:val="es-ES_tradnl"/>
        </w:rPr>
        <w:t>avanzar en la ampliación del horizonte de atención hacia las discriminaciones estructurales que durante años permanecieron por fuera de la agenda pública debido a la necesidad de poner el foco en las afectaciones y requerimientos diferenciales de las mujeres víctimas de violencia en el marco del conflicto armado.</w:t>
      </w:r>
    </w:p>
    <w:p w14:paraId="38C3C32E" w14:textId="77777777" w:rsidR="0080402C" w:rsidRPr="008D1537" w:rsidRDefault="0080402C" w:rsidP="008D1537">
      <w:pPr>
        <w:spacing w:after="0" w:line="240" w:lineRule="auto"/>
        <w:jc w:val="both"/>
        <w:rPr>
          <w:rFonts w:ascii="Century Gothic" w:hAnsi="Century Gothic"/>
          <w:sz w:val="24"/>
          <w:szCs w:val="24"/>
          <w:lang w:val="es-ES_tradnl"/>
        </w:rPr>
      </w:pPr>
    </w:p>
    <w:p w14:paraId="492384B1"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Todas estas situaciones impactan de manera diferenciada y grave </w:t>
      </w:r>
      <w:r w:rsidR="00211729">
        <w:rPr>
          <w:rFonts w:ascii="Century Gothic" w:hAnsi="Century Gothic"/>
          <w:sz w:val="24"/>
          <w:szCs w:val="24"/>
          <w:lang w:val="es-ES_tradnl"/>
        </w:rPr>
        <w:t>a</w:t>
      </w:r>
      <w:r w:rsidRPr="008D1537">
        <w:rPr>
          <w:rFonts w:ascii="Century Gothic" w:hAnsi="Century Gothic"/>
          <w:sz w:val="24"/>
          <w:szCs w:val="24"/>
          <w:lang w:val="es-ES_tradnl"/>
        </w:rPr>
        <w:t xml:space="preserve"> las mujeres y </w:t>
      </w:r>
      <w:r w:rsidR="00211729">
        <w:rPr>
          <w:rFonts w:ascii="Century Gothic" w:hAnsi="Century Gothic"/>
          <w:sz w:val="24"/>
          <w:szCs w:val="24"/>
          <w:lang w:val="es-ES_tradnl"/>
        </w:rPr>
        <w:t>a</w:t>
      </w:r>
      <w:r w:rsidRPr="008D1537">
        <w:rPr>
          <w:rFonts w:ascii="Century Gothic" w:hAnsi="Century Gothic"/>
          <w:sz w:val="24"/>
          <w:szCs w:val="24"/>
          <w:lang w:val="es-ES_tradnl"/>
        </w:rPr>
        <w:t xml:space="preserve"> sus posibilidades de acceso a una vida libre de discriminación, con efectos de mayor repercusión en las mujeres rurales, </w:t>
      </w:r>
      <w:r w:rsidR="00A269D6">
        <w:rPr>
          <w:rFonts w:ascii="Century Gothic" w:hAnsi="Century Gothic"/>
          <w:sz w:val="24"/>
          <w:szCs w:val="24"/>
          <w:lang w:val="es-ES_tradnl"/>
        </w:rPr>
        <w:t xml:space="preserve">las </w:t>
      </w:r>
      <w:r w:rsidRPr="008D1537">
        <w:rPr>
          <w:rFonts w:ascii="Century Gothic" w:hAnsi="Century Gothic"/>
          <w:sz w:val="24"/>
          <w:szCs w:val="24"/>
          <w:lang w:val="es-ES_tradnl"/>
        </w:rPr>
        <w:t xml:space="preserve">niñas, </w:t>
      </w:r>
      <w:r w:rsidR="00A269D6">
        <w:rPr>
          <w:rFonts w:ascii="Century Gothic" w:hAnsi="Century Gothic"/>
          <w:sz w:val="24"/>
          <w:szCs w:val="24"/>
          <w:lang w:val="es-ES_tradnl"/>
        </w:rPr>
        <w:t xml:space="preserve">las </w:t>
      </w:r>
      <w:r w:rsidRPr="008D1537">
        <w:rPr>
          <w:rFonts w:ascii="Century Gothic" w:hAnsi="Century Gothic"/>
          <w:sz w:val="24"/>
          <w:szCs w:val="24"/>
          <w:lang w:val="es-ES_tradnl"/>
        </w:rPr>
        <w:t xml:space="preserve">afrocolombianas, </w:t>
      </w:r>
      <w:r w:rsidR="00A269D6">
        <w:rPr>
          <w:rFonts w:ascii="Century Gothic" w:hAnsi="Century Gothic"/>
          <w:sz w:val="24"/>
          <w:szCs w:val="24"/>
          <w:lang w:val="es-ES_tradnl"/>
        </w:rPr>
        <w:t xml:space="preserve">las </w:t>
      </w:r>
      <w:r w:rsidRPr="008D1537">
        <w:rPr>
          <w:rFonts w:ascii="Century Gothic" w:hAnsi="Century Gothic"/>
          <w:sz w:val="24"/>
          <w:szCs w:val="24"/>
          <w:lang w:val="es-ES_tradnl"/>
        </w:rPr>
        <w:t xml:space="preserve">indígenas, </w:t>
      </w:r>
      <w:r w:rsidR="00A269D6">
        <w:rPr>
          <w:rFonts w:ascii="Century Gothic" w:hAnsi="Century Gothic"/>
          <w:sz w:val="24"/>
          <w:szCs w:val="24"/>
          <w:lang w:val="es-ES_tradnl"/>
        </w:rPr>
        <w:t xml:space="preserve">las </w:t>
      </w:r>
      <w:r w:rsidRPr="008D1537">
        <w:rPr>
          <w:rFonts w:ascii="Century Gothic" w:hAnsi="Century Gothic"/>
          <w:sz w:val="24"/>
          <w:szCs w:val="24"/>
          <w:lang w:val="es-ES_tradnl"/>
        </w:rPr>
        <w:t xml:space="preserve">mujeres en situación de discapacidad, </w:t>
      </w:r>
      <w:r w:rsidR="00A269D6">
        <w:rPr>
          <w:rFonts w:ascii="Century Gothic" w:hAnsi="Century Gothic"/>
          <w:sz w:val="24"/>
          <w:szCs w:val="24"/>
          <w:lang w:val="es-ES_tradnl"/>
        </w:rPr>
        <w:t xml:space="preserve">la </w:t>
      </w:r>
      <w:r w:rsidRPr="008D1537">
        <w:rPr>
          <w:rFonts w:ascii="Century Gothic" w:hAnsi="Century Gothic"/>
          <w:sz w:val="24"/>
          <w:szCs w:val="24"/>
          <w:lang w:val="es-ES_tradnl"/>
        </w:rPr>
        <w:t xml:space="preserve">población LBT y </w:t>
      </w:r>
      <w:r w:rsidR="00A269D6">
        <w:rPr>
          <w:rFonts w:ascii="Century Gothic" w:hAnsi="Century Gothic"/>
          <w:sz w:val="24"/>
          <w:szCs w:val="24"/>
          <w:lang w:val="es-ES_tradnl"/>
        </w:rPr>
        <w:t xml:space="preserve">las </w:t>
      </w:r>
      <w:r w:rsidRPr="008D1537">
        <w:rPr>
          <w:rFonts w:ascii="Century Gothic" w:hAnsi="Century Gothic"/>
          <w:sz w:val="24"/>
          <w:szCs w:val="24"/>
          <w:lang w:val="es-ES_tradnl"/>
        </w:rPr>
        <w:t>migrantes de Venezuela</w:t>
      </w:r>
      <w:r w:rsidR="00A269D6">
        <w:rPr>
          <w:rFonts w:ascii="Century Gothic" w:hAnsi="Century Gothic"/>
          <w:sz w:val="24"/>
          <w:szCs w:val="24"/>
          <w:lang w:val="es-ES_tradnl"/>
        </w:rPr>
        <w:t>,</w:t>
      </w:r>
      <w:r w:rsidRPr="008D1537">
        <w:rPr>
          <w:rFonts w:ascii="Century Gothic" w:hAnsi="Century Gothic"/>
          <w:sz w:val="24"/>
          <w:szCs w:val="24"/>
          <w:lang w:val="es-ES_tradnl"/>
        </w:rPr>
        <w:t xml:space="preserve"> entre otras. </w:t>
      </w:r>
    </w:p>
    <w:p w14:paraId="72A650FD" w14:textId="77777777" w:rsidR="0080402C" w:rsidRPr="008D1537" w:rsidRDefault="0080402C" w:rsidP="008D1537">
      <w:pPr>
        <w:spacing w:after="0" w:line="240" w:lineRule="auto"/>
        <w:jc w:val="both"/>
        <w:rPr>
          <w:rFonts w:ascii="Century Gothic" w:hAnsi="Century Gothic"/>
          <w:sz w:val="24"/>
          <w:szCs w:val="24"/>
          <w:lang w:val="es-ES_tradnl"/>
        </w:rPr>
      </w:pPr>
    </w:p>
    <w:p w14:paraId="717E002E"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En lo que respecta a las discriminaciones estructurales hacia las mujeres, </w:t>
      </w:r>
      <w:r w:rsidR="00211729">
        <w:rPr>
          <w:rFonts w:ascii="Century Gothic" w:hAnsi="Century Gothic"/>
          <w:sz w:val="24"/>
          <w:szCs w:val="24"/>
          <w:lang w:val="es-ES_tradnl"/>
        </w:rPr>
        <w:t xml:space="preserve">este documento resume </w:t>
      </w:r>
      <w:r w:rsidRPr="008D1537">
        <w:rPr>
          <w:rFonts w:ascii="Century Gothic" w:hAnsi="Century Gothic"/>
          <w:sz w:val="24"/>
          <w:szCs w:val="24"/>
          <w:lang w:val="es-ES_tradnl"/>
        </w:rPr>
        <w:t xml:space="preserve">información sobre el período 2013 </w:t>
      </w:r>
      <w:r w:rsidR="00033972">
        <w:rPr>
          <w:rFonts w:ascii="Century Gothic" w:hAnsi="Century Gothic"/>
          <w:sz w:val="24"/>
          <w:szCs w:val="24"/>
          <w:lang w:val="es-ES_tradnl"/>
        </w:rPr>
        <w:t>a</w:t>
      </w:r>
      <w:r w:rsidRPr="008D1537">
        <w:rPr>
          <w:rFonts w:ascii="Century Gothic" w:hAnsi="Century Gothic"/>
          <w:sz w:val="24"/>
          <w:szCs w:val="24"/>
          <w:lang w:val="es-ES_tradnl"/>
        </w:rPr>
        <w:t xml:space="preserve"> 2018 relativa a las brechas de implementación</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por parte del Estado colombiano</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entre las disposiciones de la Convención y la realidad de las mujeres</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frente a los siguientes artículos de la CEDAW: Medidas políticas y garantía de derechos humanos; roles de género y estereotipos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5); trata </w:t>
      </w:r>
      <w:r w:rsidR="00033972">
        <w:rPr>
          <w:rFonts w:ascii="Century Gothic" w:hAnsi="Century Gothic"/>
          <w:sz w:val="24"/>
          <w:szCs w:val="24"/>
          <w:lang w:val="es-ES_tradnl"/>
        </w:rPr>
        <w:t xml:space="preserve">de personas </w:t>
      </w:r>
      <w:r w:rsidRPr="008D1537">
        <w:rPr>
          <w:rFonts w:ascii="Century Gothic" w:hAnsi="Century Gothic"/>
          <w:sz w:val="24"/>
          <w:szCs w:val="24"/>
          <w:lang w:val="es-ES_tradnl"/>
        </w:rPr>
        <w:t>y prostitución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6); vida política y pública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7); educación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10); empleo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11); salud (art</w:t>
      </w:r>
      <w:r w:rsidR="00033972">
        <w:rPr>
          <w:rFonts w:ascii="Century Gothic" w:hAnsi="Century Gothic"/>
          <w:sz w:val="24"/>
          <w:szCs w:val="24"/>
          <w:lang w:val="es-ES_tradnl"/>
        </w:rPr>
        <w:t xml:space="preserve">ículo </w:t>
      </w:r>
      <w:r w:rsidRPr="008D1537">
        <w:rPr>
          <w:rFonts w:ascii="Century Gothic" w:hAnsi="Century Gothic"/>
          <w:sz w:val="24"/>
          <w:szCs w:val="24"/>
          <w:lang w:val="es-ES_tradnl"/>
        </w:rPr>
        <w:t>12); mujer rural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14)</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w:t>
      </w:r>
      <w:r w:rsidR="00033972">
        <w:rPr>
          <w:rFonts w:ascii="Century Gothic" w:hAnsi="Century Gothic"/>
          <w:sz w:val="24"/>
          <w:szCs w:val="24"/>
          <w:lang w:val="es-ES_tradnl"/>
        </w:rPr>
        <w:t xml:space="preserve">y </w:t>
      </w:r>
      <w:r w:rsidRPr="008D1537">
        <w:rPr>
          <w:rFonts w:ascii="Century Gothic" w:hAnsi="Century Gothic"/>
          <w:sz w:val="24"/>
          <w:szCs w:val="24"/>
          <w:lang w:val="es-ES_tradnl"/>
        </w:rPr>
        <w:t>matrimonio (art</w:t>
      </w:r>
      <w:r w:rsidR="00033972">
        <w:rPr>
          <w:rFonts w:ascii="Century Gothic" w:hAnsi="Century Gothic"/>
          <w:sz w:val="24"/>
          <w:szCs w:val="24"/>
          <w:lang w:val="es-ES_tradnl"/>
        </w:rPr>
        <w:t>ículo</w:t>
      </w:r>
      <w:r w:rsidRPr="008D1537">
        <w:rPr>
          <w:rFonts w:ascii="Century Gothic" w:hAnsi="Century Gothic"/>
          <w:sz w:val="24"/>
          <w:szCs w:val="24"/>
          <w:lang w:val="es-ES_tradnl"/>
        </w:rPr>
        <w:t xml:space="preserve"> 15).</w:t>
      </w:r>
    </w:p>
    <w:p w14:paraId="09D9D1BC" w14:textId="77777777" w:rsidR="0080402C" w:rsidRPr="008D1537" w:rsidRDefault="0080402C" w:rsidP="008D1537">
      <w:pPr>
        <w:spacing w:after="0" w:line="240" w:lineRule="auto"/>
        <w:jc w:val="both"/>
        <w:rPr>
          <w:rFonts w:ascii="Century Gothic" w:hAnsi="Century Gothic"/>
          <w:sz w:val="24"/>
          <w:szCs w:val="24"/>
          <w:lang w:val="es-ES_tradnl"/>
        </w:rPr>
      </w:pPr>
    </w:p>
    <w:p w14:paraId="044FD7DE"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Pese a algunos avances en la generación de información y </w:t>
      </w:r>
      <w:r w:rsidR="00211729">
        <w:rPr>
          <w:rFonts w:ascii="Century Gothic" w:hAnsi="Century Gothic"/>
          <w:sz w:val="24"/>
          <w:szCs w:val="24"/>
          <w:lang w:val="es-ES_tradnl"/>
        </w:rPr>
        <w:t xml:space="preserve">de </w:t>
      </w:r>
      <w:r w:rsidRPr="008D1537">
        <w:rPr>
          <w:rFonts w:ascii="Century Gothic" w:hAnsi="Century Gothic"/>
          <w:sz w:val="24"/>
          <w:szCs w:val="24"/>
          <w:lang w:val="es-ES_tradnl"/>
        </w:rPr>
        <w:t xml:space="preserve">datos estadísticos sobre las discriminaciones contra las mujeres en el país, su precariedad imposibilita la elaboración de diagnósticos integrales.  Aquellos que avanzan en la consideración de </w:t>
      </w:r>
      <w:proofErr w:type="gramStart"/>
      <w:r w:rsidRPr="008D1537">
        <w:rPr>
          <w:rFonts w:ascii="Century Gothic" w:hAnsi="Century Gothic"/>
          <w:sz w:val="24"/>
          <w:szCs w:val="24"/>
          <w:lang w:val="es-ES_tradnl"/>
        </w:rPr>
        <w:t>las</w:t>
      </w:r>
      <w:proofErr w:type="gramEnd"/>
      <w:r w:rsidRPr="008D1537">
        <w:rPr>
          <w:rFonts w:ascii="Century Gothic" w:hAnsi="Century Gothic"/>
          <w:sz w:val="24"/>
          <w:szCs w:val="24"/>
          <w:lang w:val="es-ES_tradnl"/>
        </w:rPr>
        <w:t xml:space="preserve"> va</w:t>
      </w:r>
      <w:r w:rsidR="006B3843" w:rsidRPr="008D1537">
        <w:rPr>
          <w:rFonts w:ascii="Century Gothic" w:hAnsi="Century Gothic"/>
          <w:sz w:val="24"/>
          <w:szCs w:val="24"/>
          <w:lang w:val="es-ES_tradnl"/>
        </w:rPr>
        <w:t xml:space="preserve">riables sexo y/o género </w:t>
      </w:r>
      <w:r w:rsidR="00033972">
        <w:rPr>
          <w:rFonts w:ascii="Century Gothic" w:hAnsi="Century Gothic"/>
          <w:sz w:val="24"/>
          <w:szCs w:val="24"/>
          <w:lang w:val="es-ES_tradnl"/>
        </w:rPr>
        <w:t xml:space="preserve">todavía </w:t>
      </w:r>
      <w:r w:rsidR="006B3843" w:rsidRPr="008D1537">
        <w:rPr>
          <w:rFonts w:ascii="Century Gothic" w:hAnsi="Century Gothic"/>
          <w:sz w:val="24"/>
          <w:szCs w:val="24"/>
          <w:lang w:val="es-ES_tradnl"/>
        </w:rPr>
        <w:t>carecen</w:t>
      </w:r>
      <w:r w:rsidRPr="008D1537">
        <w:rPr>
          <w:rFonts w:ascii="Century Gothic" w:hAnsi="Century Gothic"/>
          <w:sz w:val="24"/>
          <w:szCs w:val="24"/>
          <w:lang w:val="es-ES_tradnl"/>
        </w:rPr>
        <w:t xml:space="preserve"> de enfoques diferenciales, por lo que </w:t>
      </w:r>
      <w:r w:rsidR="00211729">
        <w:rPr>
          <w:rFonts w:ascii="Century Gothic" w:hAnsi="Century Gothic"/>
          <w:sz w:val="24"/>
          <w:szCs w:val="24"/>
          <w:lang w:val="es-ES_tradnl"/>
        </w:rPr>
        <w:t>el</w:t>
      </w:r>
      <w:r w:rsidRPr="008D1537">
        <w:rPr>
          <w:rFonts w:ascii="Century Gothic" w:hAnsi="Century Gothic"/>
          <w:sz w:val="24"/>
          <w:szCs w:val="24"/>
          <w:lang w:val="es-ES_tradnl"/>
        </w:rPr>
        <w:t xml:space="preserve"> llamado de atención al Estado colombiano hace referencia a la necesidad de cualificar los sistemas de información existentes de manera que el enfoque diferencial deje de ser un simple enunciado. </w:t>
      </w:r>
    </w:p>
    <w:p w14:paraId="06190677" w14:textId="77777777" w:rsidR="0080402C" w:rsidRPr="008D1537" w:rsidRDefault="0080402C" w:rsidP="008D1537">
      <w:pPr>
        <w:spacing w:after="0" w:line="240" w:lineRule="auto"/>
        <w:jc w:val="both"/>
        <w:rPr>
          <w:rFonts w:ascii="Century Gothic" w:hAnsi="Century Gothic"/>
          <w:sz w:val="24"/>
          <w:szCs w:val="24"/>
          <w:lang w:val="es-ES_tradnl"/>
        </w:rPr>
      </w:pPr>
    </w:p>
    <w:p w14:paraId="0919BA28"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En cuanto a </w:t>
      </w:r>
      <w:r w:rsidR="00033972">
        <w:rPr>
          <w:rFonts w:ascii="Century Gothic" w:hAnsi="Century Gothic"/>
          <w:sz w:val="24"/>
          <w:szCs w:val="24"/>
          <w:lang w:val="es-ES_tradnl"/>
        </w:rPr>
        <w:t xml:space="preserve">las </w:t>
      </w:r>
      <w:r w:rsidRPr="008D1537">
        <w:rPr>
          <w:rFonts w:ascii="Century Gothic" w:hAnsi="Century Gothic"/>
          <w:b/>
          <w:sz w:val="24"/>
          <w:szCs w:val="24"/>
          <w:lang w:val="es-ES_tradnl"/>
        </w:rPr>
        <w:t>medidas políticas para eliminar la discriminación,</w:t>
      </w:r>
      <w:r w:rsidRPr="008D1537">
        <w:rPr>
          <w:rFonts w:ascii="Century Gothic" w:hAnsi="Century Gothic"/>
          <w:sz w:val="24"/>
          <w:szCs w:val="24"/>
          <w:lang w:val="es-ES_tradnl"/>
        </w:rPr>
        <w:t xml:space="preserve"> la distancia entre lo previsto en las normas y la realidad de la atención a las mujeres víctima</w:t>
      </w:r>
      <w:r w:rsidR="006B3843" w:rsidRPr="008D1537">
        <w:rPr>
          <w:rFonts w:ascii="Century Gothic" w:hAnsi="Century Gothic"/>
          <w:sz w:val="24"/>
          <w:szCs w:val="24"/>
          <w:lang w:val="es-ES_tradnl"/>
        </w:rPr>
        <w:t>s de violencias está relacionada</w:t>
      </w:r>
      <w:r w:rsidRPr="008D1537">
        <w:rPr>
          <w:rFonts w:ascii="Century Gothic" w:hAnsi="Century Gothic"/>
          <w:sz w:val="24"/>
          <w:szCs w:val="24"/>
          <w:lang w:val="es-ES_tradnl"/>
        </w:rPr>
        <w:t xml:space="preserve"> con la escasa institucionalidad dispuesta para atender una problemática de gran</w:t>
      </w:r>
      <w:r w:rsidR="00211729">
        <w:rPr>
          <w:rFonts w:ascii="Century Gothic" w:hAnsi="Century Gothic"/>
          <w:sz w:val="24"/>
          <w:szCs w:val="24"/>
          <w:lang w:val="es-ES_tradnl"/>
        </w:rPr>
        <w:t xml:space="preserve"> </w:t>
      </w:r>
      <w:r w:rsidRPr="008D1537">
        <w:rPr>
          <w:rFonts w:ascii="Century Gothic" w:hAnsi="Century Gothic"/>
          <w:sz w:val="24"/>
          <w:szCs w:val="24"/>
          <w:lang w:val="es-ES_tradnl"/>
        </w:rPr>
        <w:t xml:space="preserve">magnitud. La Consejería Presidencial para la Equidad de la Mujer continúa </w:t>
      </w:r>
      <w:r w:rsidRPr="008D1537">
        <w:rPr>
          <w:rFonts w:ascii="Century Gothic" w:hAnsi="Century Gothic"/>
          <w:sz w:val="24"/>
          <w:szCs w:val="24"/>
          <w:lang w:val="es-ES_tradnl"/>
        </w:rPr>
        <w:lastRenderedPageBreak/>
        <w:t>funcionando con escasos recurso</w:t>
      </w:r>
      <w:r w:rsidR="006258BD" w:rsidRPr="008D1537">
        <w:rPr>
          <w:rFonts w:ascii="Century Gothic" w:hAnsi="Century Gothic"/>
          <w:sz w:val="24"/>
          <w:szCs w:val="24"/>
          <w:lang w:val="es-ES_tradnl"/>
        </w:rPr>
        <w:t>s financieros y administrativos</w:t>
      </w:r>
      <w:r w:rsidR="00033972">
        <w:rPr>
          <w:rFonts w:ascii="Century Gothic" w:hAnsi="Century Gothic"/>
          <w:sz w:val="24"/>
          <w:szCs w:val="24"/>
          <w:lang w:val="es-ES_tradnl"/>
        </w:rPr>
        <w:t xml:space="preserve"> y</w:t>
      </w:r>
      <w:r w:rsidR="006258BD" w:rsidRPr="008D1537">
        <w:rPr>
          <w:rFonts w:ascii="Century Gothic" w:hAnsi="Century Gothic"/>
          <w:sz w:val="24"/>
          <w:szCs w:val="24"/>
          <w:lang w:val="es-ES_tradnl"/>
        </w:rPr>
        <w:t xml:space="preserve">, </w:t>
      </w:r>
      <w:r w:rsidRPr="008D1537">
        <w:rPr>
          <w:rFonts w:ascii="Century Gothic" w:hAnsi="Century Gothic"/>
          <w:sz w:val="24"/>
          <w:szCs w:val="24"/>
          <w:lang w:val="es-ES_tradnl"/>
        </w:rPr>
        <w:t>a su vez, los municipios no asumen su responsabilidad en el fortalecimiento de las Comisarías de Familia</w:t>
      </w:r>
      <w:r w:rsidR="003A4F02">
        <w:rPr>
          <w:rFonts w:ascii="Century Gothic" w:hAnsi="Century Gothic"/>
          <w:sz w:val="24"/>
          <w:szCs w:val="24"/>
          <w:lang w:val="es-ES_tradnl"/>
        </w:rPr>
        <w:t xml:space="preserve">, entidades del orden municipal encargadas de brindar medidas de protección en relación con las violencias contra las mujeres en el ámbito intrafamiliar. </w:t>
      </w:r>
      <w:r w:rsidRPr="008D1537">
        <w:rPr>
          <w:rFonts w:ascii="Century Gothic" w:hAnsi="Century Gothic"/>
          <w:sz w:val="24"/>
          <w:szCs w:val="24"/>
          <w:lang w:val="es-ES_tradnl"/>
        </w:rPr>
        <w:t xml:space="preserve">En cuanto a </w:t>
      </w:r>
      <w:r w:rsidR="00033972">
        <w:rPr>
          <w:rFonts w:ascii="Century Gothic" w:hAnsi="Century Gothic"/>
          <w:sz w:val="24"/>
          <w:szCs w:val="24"/>
          <w:lang w:val="es-ES_tradnl"/>
        </w:rPr>
        <w:t xml:space="preserve">las </w:t>
      </w:r>
      <w:r w:rsidRPr="008D1537">
        <w:rPr>
          <w:rFonts w:ascii="Century Gothic" w:hAnsi="Century Gothic"/>
          <w:sz w:val="24"/>
          <w:szCs w:val="24"/>
          <w:lang w:val="es-ES_tradnl"/>
        </w:rPr>
        <w:t xml:space="preserve">medidas de protección y atención para mujeres víctimas, se espera que después de </w:t>
      </w:r>
      <w:r w:rsidR="00033972">
        <w:rPr>
          <w:rFonts w:ascii="Century Gothic" w:hAnsi="Century Gothic"/>
          <w:sz w:val="24"/>
          <w:szCs w:val="24"/>
          <w:lang w:val="es-ES_tradnl"/>
        </w:rPr>
        <w:t>diez</w:t>
      </w:r>
      <w:r w:rsidRPr="008D1537">
        <w:rPr>
          <w:rFonts w:ascii="Century Gothic" w:hAnsi="Century Gothic"/>
          <w:sz w:val="24"/>
          <w:szCs w:val="24"/>
          <w:lang w:val="es-ES_tradnl"/>
        </w:rPr>
        <w:t xml:space="preserve"> años de incumplimiento, el Ministerio de Salud cumpla lo previsto en la </w:t>
      </w:r>
      <w:r w:rsidR="00033972">
        <w:rPr>
          <w:rFonts w:ascii="Century Gothic" w:hAnsi="Century Gothic"/>
          <w:sz w:val="24"/>
          <w:szCs w:val="24"/>
          <w:lang w:val="es-ES_tradnl"/>
        </w:rPr>
        <w:t>Le</w:t>
      </w:r>
      <w:r w:rsidRPr="008D1537">
        <w:rPr>
          <w:rFonts w:ascii="Century Gothic" w:hAnsi="Century Gothic"/>
          <w:sz w:val="24"/>
          <w:szCs w:val="24"/>
          <w:lang w:val="es-ES_tradnl"/>
        </w:rPr>
        <w:t xml:space="preserve">y 1257 de 2008 en relación con </w:t>
      </w:r>
      <w:r w:rsidR="00033972">
        <w:rPr>
          <w:rFonts w:ascii="Century Gothic" w:hAnsi="Century Gothic"/>
          <w:sz w:val="24"/>
          <w:szCs w:val="24"/>
          <w:lang w:val="es-ES_tradnl"/>
        </w:rPr>
        <w:t xml:space="preserve">las </w:t>
      </w:r>
      <w:r w:rsidRPr="008D1537">
        <w:rPr>
          <w:rFonts w:ascii="Century Gothic" w:hAnsi="Century Gothic"/>
          <w:sz w:val="24"/>
          <w:szCs w:val="24"/>
          <w:lang w:val="es-ES_tradnl"/>
        </w:rPr>
        <w:t>medidas de alojamiento, alimentación y transporte de mujeres víctimas de violencias.</w:t>
      </w:r>
    </w:p>
    <w:p w14:paraId="3B07497A" w14:textId="77777777" w:rsidR="0080402C" w:rsidRPr="008D1537" w:rsidRDefault="0080402C" w:rsidP="008D1537">
      <w:pPr>
        <w:spacing w:after="0" w:line="240" w:lineRule="auto"/>
        <w:jc w:val="both"/>
        <w:rPr>
          <w:rFonts w:ascii="Century Gothic" w:hAnsi="Century Gothic"/>
          <w:sz w:val="24"/>
          <w:szCs w:val="24"/>
          <w:lang w:val="es-ES_tradnl"/>
        </w:rPr>
      </w:pPr>
    </w:p>
    <w:p w14:paraId="219AA8F6" w14:textId="306CEBA0"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Respecto de </w:t>
      </w:r>
      <w:r w:rsidRPr="008D1537">
        <w:rPr>
          <w:rFonts w:ascii="Century Gothic" w:hAnsi="Century Gothic"/>
          <w:b/>
          <w:sz w:val="24"/>
          <w:szCs w:val="24"/>
          <w:lang w:val="es-ES_tradnl"/>
        </w:rPr>
        <w:t>las garantías de derechos humanos</w:t>
      </w:r>
      <w:r w:rsidRPr="008D1537">
        <w:rPr>
          <w:rFonts w:ascii="Century Gothic" w:hAnsi="Century Gothic"/>
          <w:sz w:val="24"/>
          <w:szCs w:val="24"/>
          <w:lang w:val="es-ES_tradnl"/>
        </w:rPr>
        <w:t xml:space="preserve">, las cifras oficiales </w:t>
      </w:r>
      <w:r w:rsidR="00033972">
        <w:rPr>
          <w:rFonts w:ascii="Century Gothic" w:hAnsi="Century Gothic"/>
          <w:sz w:val="24"/>
          <w:szCs w:val="24"/>
          <w:lang w:val="es-ES_tradnl"/>
        </w:rPr>
        <w:t>del INML</w:t>
      </w:r>
      <w:r w:rsidRPr="008D1537">
        <w:rPr>
          <w:rFonts w:ascii="Century Gothic" w:hAnsi="Century Gothic"/>
          <w:sz w:val="24"/>
          <w:szCs w:val="24"/>
          <w:lang w:val="es-ES_tradnl"/>
        </w:rPr>
        <w:t xml:space="preserve"> dan cuenta del crecimiento continuo de la violencia que</w:t>
      </w:r>
      <w:r w:rsidR="00211729">
        <w:rPr>
          <w:rFonts w:ascii="Century Gothic" w:hAnsi="Century Gothic"/>
          <w:sz w:val="24"/>
          <w:szCs w:val="24"/>
          <w:lang w:val="es-ES_tradnl"/>
        </w:rPr>
        <w:t>,</w:t>
      </w:r>
      <w:r w:rsidRPr="008D1537">
        <w:rPr>
          <w:rFonts w:ascii="Century Gothic" w:hAnsi="Century Gothic"/>
          <w:sz w:val="24"/>
          <w:szCs w:val="24"/>
          <w:lang w:val="es-ES_tradnl"/>
        </w:rPr>
        <w:t xml:space="preserve"> en muchos casos</w:t>
      </w:r>
      <w:r w:rsidR="00211729">
        <w:rPr>
          <w:rFonts w:ascii="Century Gothic" w:hAnsi="Century Gothic"/>
          <w:sz w:val="24"/>
          <w:szCs w:val="24"/>
          <w:lang w:val="es-ES_tradnl"/>
        </w:rPr>
        <w:t>,</w:t>
      </w:r>
      <w:r w:rsidRPr="008D1537">
        <w:rPr>
          <w:rFonts w:ascii="Century Gothic" w:hAnsi="Century Gothic"/>
          <w:sz w:val="24"/>
          <w:szCs w:val="24"/>
          <w:lang w:val="es-ES_tradnl"/>
        </w:rPr>
        <w:t xml:space="preserve"> termina con la muerte</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w:t>
      </w:r>
      <w:r w:rsidR="00033972">
        <w:rPr>
          <w:rFonts w:ascii="Century Gothic" w:hAnsi="Century Gothic"/>
          <w:sz w:val="24"/>
          <w:szCs w:val="24"/>
          <w:lang w:val="es-ES_tradnl"/>
        </w:rPr>
        <w:t>I</w:t>
      </w:r>
      <w:r w:rsidRPr="008D1537">
        <w:rPr>
          <w:rFonts w:ascii="Century Gothic" w:hAnsi="Century Gothic"/>
          <w:sz w:val="24"/>
          <w:szCs w:val="24"/>
          <w:lang w:val="es-ES_tradnl"/>
        </w:rPr>
        <w:t xml:space="preserve">gual </w:t>
      </w:r>
      <w:r w:rsidR="00033972">
        <w:rPr>
          <w:rFonts w:ascii="Century Gothic" w:hAnsi="Century Gothic"/>
          <w:sz w:val="24"/>
          <w:szCs w:val="24"/>
          <w:lang w:val="es-ES_tradnl"/>
        </w:rPr>
        <w:t xml:space="preserve">sucede </w:t>
      </w:r>
      <w:r w:rsidRPr="008D1537">
        <w:rPr>
          <w:rFonts w:ascii="Century Gothic" w:hAnsi="Century Gothic"/>
          <w:sz w:val="24"/>
          <w:szCs w:val="24"/>
          <w:lang w:val="es-ES_tradnl"/>
        </w:rPr>
        <w:t xml:space="preserve">con la violencia sexual. </w:t>
      </w:r>
      <w:r w:rsidR="006258BD" w:rsidRPr="008D1537">
        <w:rPr>
          <w:rFonts w:ascii="Century Gothic" w:hAnsi="Century Gothic"/>
          <w:sz w:val="24"/>
          <w:szCs w:val="24"/>
          <w:lang w:val="es-ES_tradnl"/>
        </w:rPr>
        <w:t xml:space="preserve">El seguimiento al </w:t>
      </w:r>
      <w:r w:rsidRPr="008D1537">
        <w:rPr>
          <w:rFonts w:ascii="Century Gothic" w:hAnsi="Century Gothic"/>
          <w:sz w:val="24"/>
          <w:szCs w:val="24"/>
          <w:lang w:val="es-ES_tradnl"/>
        </w:rPr>
        <w:t xml:space="preserve">proceso de reincorporación de excombatientes </w:t>
      </w:r>
      <w:r w:rsidR="006258BD" w:rsidRPr="008D1537">
        <w:rPr>
          <w:rFonts w:ascii="Century Gothic" w:hAnsi="Century Gothic"/>
          <w:sz w:val="24"/>
          <w:szCs w:val="24"/>
          <w:lang w:val="es-ES_tradnl"/>
        </w:rPr>
        <w:t xml:space="preserve">da cuenta de la ausencia </w:t>
      </w:r>
      <w:r w:rsidRPr="008D1537">
        <w:rPr>
          <w:rFonts w:ascii="Century Gothic" w:hAnsi="Century Gothic"/>
          <w:sz w:val="24"/>
          <w:szCs w:val="24"/>
          <w:lang w:val="es-ES_tradnl"/>
        </w:rPr>
        <w:t>de una perspectiva de género y de una mirada integral a su situación</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w:t>
      </w:r>
      <w:r w:rsidR="00033972">
        <w:rPr>
          <w:rFonts w:ascii="Century Gothic" w:hAnsi="Century Gothic"/>
          <w:sz w:val="24"/>
          <w:szCs w:val="24"/>
          <w:lang w:val="es-ES_tradnl"/>
        </w:rPr>
        <w:t>S</w:t>
      </w:r>
      <w:r w:rsidRPr="008D1537">
        <w:rPr>
          <w:rFonts w:ascii="Century Gothic" w:hAnsi="Century Gothic"/>
          <w:sz w:val="24"/>
          <w:szCs w:val="24"/>
          <w:lang w:val="es-ES_tradnl"/>
        </w:rPr>
        <w:t xml:space="preserve">e llama la atención especialmente </w:t>
      </w:r>
      <w:r w:rsidR="00033972">
        <w:rPr>
          <w:rFonts w:ascii="Century Gothic" w:hAnsi="Century Gothic"/>
          <w:sz w:val="24"/>
          <w:szCs w:val="24"/>
          <w:lang w:val="es-ES_tradnl"/>
        </w:rPr>
        <w:t xml:space="preserve">hacia </w:t>
      </w:r>
      <w:r w:rsidRPr="008D1537">
        <w:rPr>
          <w:rFonts w:ascii="Century Gothic" w:hAnsi="Century Gothic"/>
          <w:sz w:val="24"/>
          <w:szCs w:val="24"/>
          <w:lang w:val="es-ES_tradnl"/>
        </w:rPr>
        <w:t xml:space="preserve">la situación de las niñas. Del total de información sobre hechos delictivos relacionados con violencia sexual recibida por la Policía Nacional </w:t>
      </w:r>
      <w:r w:rsidR="00033972">
        <w:rPr>
          <w:rFonts w:ascii="Century Gothic" w:hAnsi="Century Gothic"/>
          <w:sz w:val="24"/>
          <w:szCs w:val="24"/>
          <w:lang w:val="es-ES_tradnl"/>
        </w:rPr>
        <w:t>en</w:t>
      </w:r>
      <w:r w:rsidRPr="008D1537">
        <w:rPr>
          <w:rFonts w:ascii="Century Gothic" w:hAnsi="Century Gothic"/>
          <w:sz w:val="24"/>
          <w:szCs w:val="24"/>
          <w:lang w:val="es-ES_tradnl"/>
        </w:rPr>
        <w:t xml:space="preserve"> el primer semestre de 2018 (17/01/2018 </w:t>
      </w:r>
      <w:r w:rsidR="00033972">
        <w:rPr>
          <w:rFonts w:ascii="Century Gothic" w:hAnsi="Century Gothic"/>
          <w:sz w:val="24"/>
          <w:szCs w:val="24"/>
          <w:lang w:val="es-ES_tradnl"/>
        </w:rPr>
        <w:t>a</w:t>
      </w:r>
      <w:r w:rsidRPr="008D1537">
        <w:rPr>
          <w:rFonts w:ascii="Century Gothic" w:hAnsi="Century Gothic"/>
          <w:sz w:val="24"/>
          <w:szCs w:val="24"/>
          <w:lang w:val="es-ES_tradnl"/>
        </w:rPr>
        <w:t xml:space="preserve"> 06/2018), el 72% fue contra menores de 14 años </w:t>
      </w:r>
      <w:r w:rsidR="00033972">
        <w:rPr>
          <w:rFonts w:ascii="Century Gothic" w:hAnsi="Century Gothic"/>
          <w:sz w:val="24"/>
          <w:szCs w:val="24"/>
          <w:lang w:val="es-ES_tradnl"/>
        </w:rPr>
        <w:t xml:space="preserve">de edad </w:t>
      </w:r>
      <w:r w:rsidRPr="008D1537">
        <w:rPr>
          <w:rFonts w:ascii="Century Gothic" w:hAnsi="Century Gothic"/>
          <w:sz w:val="24"/>
          <w:szCs w:val="24"/>
          <w:lang w:val="es-ES_tradnl"/>
        </w:rPr>
        <w:t>y</w:t>
      </w:r>
      <w:r w:rsidR="00033972">
        <w:rPr>
          <w:rFonts w:ascii="Century Gothic" w:hAnsi="Century Gothic"/>
          <w:sz w:val="24"/>
          <w:szCs w:val="24"/>
          <w:lang w:val="es-ES_tradnl"/>
        </w:rPr>
        <w:t>,</w:t>
      </w:r>
      <w:r w:rsidRPr="008D1537">
        <w:rPr>
          <w:rFonts w:ascii="Century Gothic" w:hAnsi="Century Gothic"/>
          <w:sz w:val="24"/>
          <w:szCs w:val="24"/>
          <w:lang w:val="es-ES_tradnl"/>
        </w:rPr>
        <w:t xml:space="preserve"> de ellos, el 85% </w:t>
      </w:r>
      <w:r w:rsidR="00033972">
        <w:rPr>
          <w:rFonts w:ascii="Century Gothic" w:hAnsi="Century Gothic"/>
          <w:sz w:val="24"/>
          <w:szCs w:val="24"/>
          <w:lang w:val="es-ES_tradnl"/>
        </w:rPr>
        <w:t xml:space="preserve">fue contra </w:t>
      </w:r>
      <w:r w:rsidRPr="008D1537">
        <w:rPr>
          <w:rFonts w:ascii="Century Gothic" w:hAnsi="Century Gothic"/>
          <w:sz w:val="24"/>
          <w:szCs w:val="24"/>
          <w:lang w:val="es-ES_tradnl"/>
        </w:rPr>
        <w:t>niñas</w:t>
      </w:r>
      <w:r w:rsidR="00033972">
        <w:rPr>
          <w:rFonts w:ascii="Century Gothic" w:hAnsi="Century Gothic"/>
          <w:sz w:val="24"/>
          <w:szCs w:val="24"/>
          <w:lang w:val="es-ES_tradnl"/>
        </w:rPr>
        <w:t>.</w:t>
      </w:r>
      <w:r w:rsidRPr="008D1537">
        <w:rPr>
          <w:rStyle w:val="Refdenotaalpie"/>
          <w:rFonts w:ascii="Century Gothic" w:hAnsi="Century Gothic"/>
          <w:sz w:val="24"/>
          <w:szCs w:val="24"/>
          <w:lang w:val="es-ES_tradnl"/>
        </w:rPr>
        <w:footnoteReference w:id="2"/>
      </w:r>
      <w:r w:rsidRPr="008D1537">
        <w:rPr>
          <w:rFonts w:ascii="Century Gothic" w:hAnsi="Century Gothic"/>
          <w:sz w:val="24"/>
          <w:szCs w:val="24"/>
          <w:lang w:val="es-ES_tradnl"/>
        </w:rPr>
        <w:t xml:space="preserve"> </w:t>
      </w:r>
    </w:p>
    <w:p w14:paraId="45509E76" w14:textId="77777777" w:rsidR="0080402C" w:rsidRPr="008D1537" w:rsidRDefault="0080402C" w:rsidP="008D1537">
      <w:pPr>
        <w:spacing w:after="0" w:line="240" w:lineRule="auto"/>
        <w:jc w:val="both"/>
        <w:rPr>
          <w:rFonts w:ascii="Century Gothic" w:hAnsi="Century Gothic"/>
          <w:sz w:val="24"/>
          <w:szCs w:val="24"/>
          <w:lang w:val="es-ES_tradnl"/>
        </w:rPr>
      </w:pPr>
    </w:p>
    <w:p w14:paraId="40DBFE71" w14:textId="77777777" w:rsidR="0080402C" w:rsidRDefault="00033972" w:rsidP="008D1537">
      <w:pPr>
        <w:spacing w:after="0" w:line="240" w:lineRule="auto"/>
        <w:jc w:val="both"/>
        <w:rPr>
          <w:rFonts w:ascii="Century Gothic" w:hAnsi="Century Gothic"/>
          <w:sz w:val="24"/>
          <w:szCs w:val="24"/>
          <w:lang w:val="es-ES_tradnl"/>
        </w:rPr>
      </w:pPr>
      <w:r>
        <w:rPr>
          <w:rFonts w:ascii="Century Gothic" w:hAnsi="Century Gothic"/>
          <w:sz w:val="24"/>
          <w:szCs w:val="24"/>
          <w:lang w:val="es-ES_tradnl"/>
        </w:rPr>
        <w:t xml:space="preserve">En cuanto a la prestación del servicio público de </w:t>
      </w:r>
      <w:r w:rsidRPr="00211729">
        <w:rPr>
          <w:rFonts w:ascii="Century Gothic" w:hAnsi="Century Gothic"/>
          <w:b/>
          <w:sz w:val="24"/>
          <w:szCs w:val="24"/>
          <w:lang w:val="es-ES_tradnl"/>
        </w:rPr>
        <w:t>educación</w:t>
      </w:r>
      <w:r>
        <w:rPr>
          <w:rFonts w:ascii="Century Gothic" w:hAnsi="Century Gothic"/>
          <w:sz w:val="24"/>
          <w:szCs w:val="24"/>
          <w:lang w:val="es-ES_tradnl"/>
        </w:rPr>
        <w:t>, e</w:t>
      </w:r>
      <w:r w:rsidR="0080402C" w:rsidRPr="008D1537">
        <w:rPr>
          <w:rFonts w:ascii="Century Gothic" w:hAnsi="Century Gothic"/>
          <w:sz w:val="24"/>
          <w:szCs w:val="24"/>
          <w:lang w:val="es-ES_tradnl"/>
        </w:rPr>
        <w:t xml:space="preserve">l Estado colombiano continúa sin asumir su responsabilidad en relación con </w:t>
      </w:r>
      <w:r w:rsidR="00211729">
        <w:rPr>
          <w:rFonts w:ascii="Century Gothic" w:hAnsi="Century Gothic"/>
          <w:sz w:val="24"/>
          <w:szCs w:val="24"/>
          <w:lang w:val="es-ES_tradnl"/>
        </w:rPr>
        <w:t xml:space="preserve">una </w:t>
      </w:r>
      <w:r w:rsidR="0080402C" w:rsidRPr="008D1537">
        <w:rPr>
          <w:rFonts w:ascii="Century Gothic" w:hAnsi="Century Gothic"/>
          <w:sz w:val="24"/>
          <w:szCs w:val="24"/>
          <w:lang w:val="es-ES_tradnl"/>
        </w:rPr>
        <w:t xml:space="preserve">formación </w:t>
      </w:r>
      <w:r w:rsidR="0080402C" w:rsidRPr="00211729">
        <w:rPr>
          <w:rFonts w:ascii="Century Gothic" w:hAnsi="Century Gothic"/>
          <w:sz w:val="24"/>
          <w:szCs w:val="24"/>
          <w:lang w:val="es-ES_tradnl"/>
        </w:rPr>
        <w:t>en roles y estereotipos de género</w:t>
      </w:r>
      <w:r w:rsidR="0080402C" w:rsidRPr="008D1537">
        <w:rPr>
          <w:rFonts w:ascii="Century Gothic" w:hAnsi="Century Gothic"/>
          <w:sz w:val="24"/>
          <w:szCs w:val="24"/>
          <w:lang w:val="es-ES_tradnl"/>
        </w:rPr>
        <w:t xml:space="preserve"> que contribuya a la eliminación de la discriminación contra niñas y mu</w:t>
      </w:r>
      <w:r w:rsidR="006B3843" w:rsidRPr="008D1537">
        <w:rPr>
          <w:rFonts w:ascii="Century Gothic" w:hAnsi="Century Gothic"/>
          <w:sz w:val="24"/>
          <w:szCs w:val="24"/>
          <w:lang w:val="es-ES_tradnl"/>
        </w:rPr>
        <w:t>jeres</w:t>
      </w:r>
      <w:r w:rsidR="00211729">
        <w:rPr>
          <w:rFonts w:ascii="Century Gothic" w:hAnsi="Century Gothic"/>
          <w:sz w:val="24"/>
          <w:szCs w:val="24"/>
          <w:lang w:val="es-ES_tradnl"/>
        </w:rPr>
        <w:t>. T</w:t>
      </w:r>
      <w:r>
        <w:rPr>
          <w:rFonts w:ascii="Century Gothic" w:hAnsi="Century Gothic"/>
          <w:sz w:val="24"/>
          <w:szCs w:val="24"/>
          <w:lang w:val="es-ES_tradnl"/>
        </w:rPr>
        <w:t xml:space="preserve">ampoco se cuenta </w:t>
      </w:r>
      <w:r w:rsidR="0080402C" w:rsidRPr="008D1537">
        <w:rPr>
          <w:rFonts w:ascii="Century Gothic" w:hAnsi="Century Gothic"/>
          <w:sz w:val="24"/>
          <w:szCs w:val="24"/>
          <w:lang w:val="es-ES_tradnl"/>
        </w:rPr>
        <w:t>con avances en la estructuración de un programa de formación en derechos sexuales y reproductivos dirigido al sector educativo. El Sistema Nacional de Convivencia Escolar creado en 2013 no cuenta con mediciones de impacto que permitan conocer la situación respecto de los derechos de las niñas y la población L</w:t>
      </w:r>
      <w:r w:rsidR="000D5F4F" w:rsidRPr="008D1537">
        <w:rPr>
          <w:rFonts w:ascii="Century Gothic" w:hAnsi="Century Gothic"/>
          <w:sz w:val="24"/>
          <w:szCs w:val="24"/>
          <w:lang w:val="es-ES_tradnl"/>
        </w:rPr>
        <w:t>G</w:t>
      </w:r>
      <w:r w:rsidR="0080402C" w:rsidRPr="008D1537">
        <w:rPr>
          <w:rFonts w:ascii="Century Gothic" w:hAnsi="Century Gothic"/>
          <w:sz w:val="24"/>
          <w:szCs w:val="24"/>
          <w:lang w:val="es-ES_tradnl"/>
        </w:rPr>
        <w:t>BT. Las iniciativas a este respecto continúan siendo obstaculizadas por sectores conservadores que</w:t>
      </w:r>
      <w:r w:rsidR="00211729">
        <w:rPr>
          <w:rFonts w:ascii="Century Gothic" w:hAnsi="Century Gothic"/>
          <w:sz w:val="24"/>
          <w:szCs w:val="24"/>
          <w:lang w:val="es-ES_tradnl"/>
        </w:rPr>
        <w:t>,</w:t>
      </w:r>
      <w:r w:rsidR="0080402C" w:rsidRPr="008D1537">
        <w:rPr>
          <w:rFonts w:ascii="Century Gothic" w:hAnsi="Century Gothic"/>
          <w:sz w:val="24"/>
          <w:szCs w:val="24"/>
          <w:lang w:val="es-ES_tradnl"/>
        </w:rPr>
        <w:t xml:space="preserve"> desde el ámbito internacional</w:t>
      </w:r>
      <w:r w:rsidR="00211729">
        <w:rPr>
          <w:rFonts w:ascii="Century Gothic" w:hAnsi="Century Gothic"/>
          <w:sz w:val="24"/>
          <w:szCs w:val="24"/>
          <w:lang w:val="es-ES_tradnl"/>
        </w:rPr>
        <w:t>,</w:t>
      </w:r>
      <w:r w:rsidR="0080402C" w:rsidRPr="008D1537">
        <w:rPr>
          <w:rFonts w:ascii="Century Gothic" w:hAnsi="Century Gothic"/>
          <w:sz w:val="24"/>
          <w:szCs w:val="24"/>
          <w:lang w:val="es-ES_tradnl"/>
        </w:rPr>
        <w:t xml:space="preserve"> han posicionado en el imaginario colectivo la denominada </w:t>
      </w:r>
      <w:r w:rsidR="0080402C" w:rsidRPr="004A7094">
        <w:rPr>
          <w:rFonts w:ascii="Century Gothic" w:hAnsi="Century Gothic"/>
          <w:sz w:val="24"/>
          <w:szCs w:val="24"/>
          <w:lang w:val="es-ES_tradnl"/>
        </w:rPr>
        <w:t>“ideología de género”</w:t>
      </w:r>
      <w:r w:rsidR="0080402C" w:rsidRPr="008D1537">
        <w:rPr>
          <w:rFonts w:ascii="Century Gothic" w:hAnsi="Century Gothic"/>
          <w:i/>
          <w:sz w:val="24"/>
          <w:szCs w:val="24"/>
          <w:lang w:val="es-ES_tradnl"/>
        </w:rPr>
        <w:t xml:space="preserve"> </w:t>
      </w:r>
      <w:r w:rsidR="0080402C" w:rsidRPr="008D1537">
        <w:rPr>
          <w:rFonts w:ascii="Century Gothic" w:hAnsi="Century Gothic"/>
          <w:sz w:val="24"/>
          <w:szCs w:val="24"/>
          <w:lang w:val="es-ES_tradnl"/>
        </w:rPr>
        <w:t xml:space="preserve">como una forma de demonización de los avances </w:t>
      </w:r>
      <w:r w:rsidR="003A4F02">
        <w:rPr>
          <w:rFonts w:ascii="Century Gothic" w:hAnsi="Century Gothic"/>
          <w:sz w:val="24"/>
          <w:szCs w:val="24"/>
          <w:lang w:val="es-ES_tradnl"/>
        </w:rPr>
        <w:t>de los derechos de algunas personas</w:t>
      </w:r>
      <w:r w:rsidR="004A7094">
        <w:rPr>
          <w:rFonts w:ascii="Century Gothic" w:hAnsi="Century Gothic"/>
          <w:sz w:val="24"/>
          <w:szCs w:val="24"/>
          <w:lang w:val="es-ES_tradnl"/>
        </w:rPr>
        <w:t>,</w:t>
      </w:r>
      <w:r w:rsidR="0080402C" w:rsidRPr="008D1537">
        <w:rPr>
          <w:rFonts w:ascii="Century Gothic" w:hAnsi="Century Gothic"/>
          <w:sz w:val="24"/>
          <w:szCs w:val="24"/>
          <w:lang w:val="es-ES_tradnl"/>
        </w:rPr>
        <w:t xml:space="preserve"> especialmente </w:t>
      </w:r>
      <w:r w:rsidR="00211729">
        <w:rPr>
          <w:rFonts w:ascii="Century Gothic" w:hAnsi="Century Gothic"/>
          <w:sz w:val="24"/>
          <w:szCs w:val="24"/>
          <w:lang w:val="es-ES_tradnl"/>
        </w:rPr>
        <w:t xml:space="preserve">de las </w:t>
      </w:r>
      <w:r w:rsidR="0080402C" w:rsidRPr="008D1537">
        <w:rPr>
          <w:rFonts w:ascii="Century Gothic" w:hAnsi="Century Gothic"/>
          <w:sz w:val="24"/>
          <w:szCs w:val="24"/>
          <w:lang w:val="es-ES_tradnl"/>
        </w:rPr>
        <w:t xml:space="preserve">mujeres </w:t>
      </w:r>
      <w:r w:rsidR="00211729">
        <w:rPr>
          <w:rFonts w:ascii="Century Gothic" w:hAnsi="Century Gothic"/>
          <w:sz w:val="24"/>
          <w:szCs w:val="24"/>
          <w:lang w:val="es-ES_tradnl"/>
        </w:rPr>
        <w:t xml:space="preserve">y los </w:t>
      </w:r>
      <w:r w:rsidR="0080402C" w:rsidRPr="008D1537">
        <w:rPr>
          <w:rFonts w:ascii="Century Gothic" w:hAnsi="Century Gothic"/>
          <w:sz w:val="24"/>
          <w:szCs w:val="24"/>
          <w:lang w:val="es-ES_tradnl"/>
        </w:rPr>
        <w:t xml:space="preserve">integrantes de la población LGBT. </w:t>
      </w:r>
    </w:p>
    <w:p w14:paraId="52BD0C44" w14:textId="77777777" w:rsidR="004A7094" w:rsidRDefault="004A7094" w:rsidP="008D1537">
      <w:pPr>
        <w:spacing w:after="0" w:line="240" w:lineRule="auto"/>
        <w:jc w:val="both"/>
        <w:rPr>
          <w:rFonts w:ascii="Century Gothic" w:hAnsi="Century Gothic"/>
          <w:sz w:val="24"/>
          <w:szCs w:val="24"/>
          <w:lang w:val="es-ES_tradnl"/>
        </w:rPr>
      </w:pPr>
    </w:p>
    <w:p w14:paraId="398C7707" w14:textId="77777777" w:rsidR="004A7094" w:rsidRPr="008D1537" w:rsidRDefault="004A7094" w:rsidP="004A7094">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En el ámbito </w:t>
      </w:r>
      <w:r w:rsidR="00211729">
        <w:rPr>
          <w:rFonts w:ascii="Century Gothic" w:hAnsi="Century Gothic"/>
          <w:b/>
          <w:sz w:val="24"/>
          <w:szCs w:val="24"/>
          <w:lang w:val="es-ES_tradnl"/>
        </w:rPr>
        <w:t xml:space="preserve">educativo </w:t>
      </w:r>
      <w:r w:rsidR="00211729" w:rsidRPr="00211729">
        <w:rPr>
          <w:rFonts w:ascii="Century Gothic" w:hAnsi="Century Gothic"/>
          <w:sz w:val="24"/>
          <w:szCs w:val="24"/>
          <w:lang w:val="es-ES_tradnl"/>
        </w:rPr>
        <w:t>tampoco</w:t>
      </w:r>
      <w:r w:rsidRPr="008D1537">
        <w:rPr>
          <w:rFonts w:ascii="Century Gothic" w:hAnsi="Century Gothic"/>
          <w:sz w:val="24"/>
          <w:szCs w:val="24"/>
          <w:lang w:val="es-ES_tradnl"/>
        </w:rPr>
        <w:t xml:space="preserve"> se cuenta con líneas de base desagregadas por sexo, etnia</w:t>
      </w:r>
      <w:r w:rsidR="00211729">
        <w:rPr>
          <w:rFonts w:ascii="Century Gothic" w:hAnsi="Century Gothic"/>
          <w:sz w:val="24"/>
          <w:szCs w:val="24"/>
          <w:lang w:val="es-ES_tradnl"/>
        </w:rPr>
        <w:t xml:space="preserve"> o</w:t>
      </w:r>
      <w:r w:rsidRPr="008D1537">
        <w:rPr>
          <w:rFonts w:ascii="Century Gothic" w:hAnsi="Century Gothic"/>
          <w:sz w:val="24"/>
          <w:szCs w:val="24"/>
          <w:lang w:val="es-ES_tradnl"/>
        </w:rPr>
        <w:t xml:space="preserve"> edad según la recomendación del Comité de la CEDAW</w:t>
      </w:r>
      <w:r>
        <w:rPr>
          <w:rFonts w:ascii="Century Gothic" w:hAnsi="Century Gothic"/>
          <w:sz w:val="24"/>
          <w:szCs w:val="24"/>
          <w:lang w:val="es-ES_tradnl"/>
        </w:rPr>
        <w:t xml:space="preserve"> y</w:t>
      </w:r>
      <w:r w:rsidRPr="008D1537">
        <w:rPr>
          <w:rFonts w:ascii="Century Gothic" w:hAnsi="Century Gothic"/>
          <w:sz w:val="24"/>
          <w:szCs w:val="24"/>
          <w:lang w:val="es-ES_tradnl"/>
        </w:rPr>
        <w:t xml:space="preserve"> </w:t>
      </w:r>
      <w:r w:rsidR="00211729">
        <w:rPr>
          <w:rFonts w:ascii="Century Gothic" w:hAnsi="Century Gothic"/>
          <w:sz w:val="24"/>
          <w:szCs w:val="24"/>
          <w:lang w:val="es-ES_tradnl"/>
        </w:rPr>
        <w:t xml:space="preserve">no </w:t>
      </w:r>
      <w:r w:rsidRPr="008D1537">
        <w:rPr>
          <w:rFonts w:ascii="Century Gothic" w:hAnsi="Century Gothic"/>
          <w:sz w:val="24"/>
          <w:szCs w:val="24"/>
          <w:lang w:val="es-ES_tradnl"/>
        </w:rPr>
        <w:t xml:space="preserve">existe información desagregada sobre retención y deserción ni sobre el efecto de los escasos programas que </w:t>
      </w:r>
      <w:r>
        <w:rPr>
          <w:rFonts w:ascii="Century Gothic" w:hAnsi="Century Gothic"/>
          <w:sz w:val="24"/>
          <w:szCs w:val="24"/>
          <w:lang w:val="es-ES_tradnl"/>
        </w:rPr>
        <w:t xml:space="preserve">se </w:t>
      </w:r>
      <w:r w:rsidRPr="008D1537">
        <w:rPr>
          <w:rFonts w:ascii="Century Gothic" w:hAnsi="Century Gothic"/>
          <w:sz w:val="24"/>
          <w:szCs w:val="24"/>
          <w:lang w:val="es-ES_tradnl"/>
        </w:rPr>
        <w:t>reporta</w:t>
      </w:r>
      <w:r>
        <w:rPr>
          <w:rFonts w:ascii="Century Gothic" w:hAnsi="Century Gothic"/>
          <w:sz w:val="24"/>
          <w:szCs w:val="24"/>
          <w:lang w:val="es-ES_tradnl"/>
        </w:rPr>
        <w:t>n</w:t>
      </w:r>
      <w:r w:rsidRPr="008D1537">
        <w:rPr>
          <w:rFonts w:ascii="Century Gothic" w:hAnsi="Century Gothic"/>
          <w:sz w:val="24"/>
          <w:szCs w:val="24"/>
          <w:lang w:val="es-ES_tradnl"/>
        </w:rPr>
        <w:t xml:space="preserve"> en la materia</w:t>
      </w:r>
      <w:r>
        <w:rPr>
          <w:rFonts w:ascii="Century Gothic" w:hAnsi="Century Gothic"/>
          <w:sz w:val="24"/>
          <w:szCs w:val="24"/>
          <w:lang w:val="es-ES_tradnl"/>
        </w:rPr>
        <w:t>.</w:t>
      </w:r>
      <w:r w:rsidRPr="008D1537">
        <w:rPr>
          <w:rFonts w:ascii="Century Gothic" w:hAnsi="Century Gothic"/>
          <w:sz w:val="24"/>
          <w:szCs w:val="24"/>
          <w:lang w:val="es-ES_tradnl"/>
        </w:rPr>
        <w:t xml:space="preserve"> </w:t>
      </w:r>
      <w:r w:rsidR="00211729">
        <w:rPr>
          <w:rFonts w:ascii="Century Gothic" w:hAnsi="Century Gothic"/>
          <w:sz w:val="24"/>
          <w:szCs w:val="24"/>
          <w:lang w:val="es-ES_tradnl"/>
        </w:rPr>
        <w:t xml:space="preserve">No </w:t>
      </w:r>
      <w:r w:rsidRPr="008D1537">
        <w:rPr>
          <w:rFonts w:ascii="Century Gothic" w:hAnsi="Century Gothic"/>
          <w:sz w:val="24"/>
          <w:szCs w:val="24"/>
          <w:lang w:val="es-ES_tradnl"/>
        </w:rPr>
        <w:t xml:space="preserve">existen políticas que garanticen la reincorporación y </w:t>
      </w:r>
      <w:r w:rsidRPr="008D1537">
        <w:rPr>
          <w:rFonts w:ascii="Century Gothic" w:hAnsi="Century Gothic"/>
          <w:sz w:val="24"/>
          <w:szCs w:val="24"/>
          <w:lang w:val="es-ES_tradnl"/>
        </w:rPr>
        <w:lastRenderedPageBreak/>
        <w:t xml:space="preserve">permanencia de niñas embarazadas en el sistema educativo. </w:t>
      </w:r>
      <w:r w:rsidR="00211729">
        <w:rPr>
          <w:rFonts w:ascii="Century Gothic" w:hAnsi="Century Gothic"/>
          <w:sz w:val="24"/>
          <w:szCs w:val="24"/>
          <w:lang w:val="es-ES_tradnl"/>
        </w:rPr>
        <w:t xml:space="preserve">En </w:t>
      </w:r>
      <w:r w:rsidR="00DB60EE">
        <w:rPr>
          <w:rFonts w:ascii="Century Gothic" w:hAnsi="Century Gothic"/>
          <w:sz w:val="24"/>
          <w:szCs w:val="24"/>
          <w:lang w:val="es-ES_tradnl"/>
        </w:rPr>
        <w:t>l</w:t>
      </w:r>
      <w:r w:rsidRPr="008D1537">
        <w:rPr>
          <w:rFonts w:ascii="Century Gothic" w:hAnsi="Century Gothic"/>
          <w:sz w:val="24"/>
          <w:szCs w:val="24"/>
          <w:lang w:val="es-ES_tradnl"/>
        </w:rPr>
        <w:t>as instituciones del Estado</w:t>
      </w:r>
      <w:r w:rsidR="003A4F02">
        <w:rPr>
          <w:rFonts w:ascii="Century Gothic" w:hAnsi="Century Gothic"/>
          <w:sz w:val="24"/>
          <w:szCs w:val="24"/>
          <w:lang w:val="es-ES_tradnl"/>
        </w:rPr>
        <w:t>.</w:t>
      </w:r>
      <w:r w:rsidRPr="008D1537">
        <w:rPr>
          <w:rFonts w:ascii="Century Gothic" w:hAnsi="Century Gothic"/>
          <w:sz w:val="24"/>
          <w:szCs w:val="24"/>
          <w:lang w:val="es-ES_tradnl"/>
        </w:rPr>
        <w:t xml:space="preserve">, </w:t>
      </w:r>
    </w:p>
    <w:p w14:paraId="5CBF17B7" w14:textId="77777777" w:rsidR="004A7094" w:rsidRPr="008D1537" w:rsidRDefault="004A7094" w:rsidP="008D1537">
      <w:pPr>
        <w:spacing w:after="0" w:line="240" w:lineRule="auto"/>
        <w:jc w:val="both"/>
        <w:rPr>
          <w:rFonts w:ascii="Century Gothic" w:hAnsi="Century Gothic"/>
          <w:sz w:val="24"/>
          <w:szCs w:val="24"/>
          <w:lang w:val="es-ES_tradnl"/>
        </w:rPr>
      </w:pPr>
    </w:p>
    <w:p w14:paraId="29FDAEF5" w14:textId="77777777" w:rsidR="0080402C" w:rsidRPr="008D1537" w:rsidRDefault="0080402C" w:rsidP="008D1537">
      <w:pPr>
        <w:spacing w:after="0" w:line="240" w:lineRule="auto"/>
        <w:jc w:val="both"/>
        <w:rPr>
          <w:rFonts w:ascii="Century Gothic" w:eastAsia="Times New Roman" w:hAnsi="Century Gothic"/>
          <w:sz w:val="24"/>
          <w:szCs w:val="24"/>
          <w:lang w:val="es-ES_tradnl"/>
        </w:rPr>
      </w:pPr>
      <w:r w:rsidRPr="008D1537">
        <w:rPr>
          <w:rFonts w:ascii="Century Gothic" w:hAnsi="Century Gothic"/>
          <w:sz w:val="24"/>
          <w:szCs w:val="24"/>
          <w:lang w:val="es-ES_tradnl"/>
        </w:rPr>
        <w:t xml:space="preserve">En lo relativo a </w:t>
      </w:r>
      <w:r w:rsidRPr="008D1537">
        <w:rPr>
          <w:rFonts w:ascii="Century Gothic" w:hAnsi="Century Gothic"/>
          <w:b/>
          <w:sz w:val="24"/>
          <w:szCs w:val="24"/>
          <w:lang w:val="es-ES_tradnl"/>
        </w:rPr>
        <w:t xml:space="preserve">la trata </w:t>
      </w:r>
      <w:r w:rsidR="004A7094">
        <w:rPr>
          <w:rFonts w:ascii="Century Gothic" w:hAnsi="Century Gothic"/>
          <w:b/>
          <w:sz w:val="24"/>
          <w:szCs w:val="24"/>
          <w:lang w:val="es-ES_tradnl"/>
        </w:rPr>
        <w:t xml:space="preserve">de personas y la </w:t>
      </w:r>
      <w:r w:rsidRPr="008D1537">
        <w:rPr>
          <w:rFonts w:ascii="Century Gothic" w:hAnsi="Century Gothic"/>
          <w:b/>
          <w:sz w:val="24"/>
          <w:szCs w:val="24"/>
          <w:lang w:val="es-ES_tradnl"/>
        </w:rPr>
        <w:t>prostitución</w:t>
      </w:r>
      <w:r w:rsidRPr="004A7094">
        <w:rPr>
          <w:rFonts w:ascii="Century Gothic" w:hAnsi="Century Gothic"/>
          <w:sz w:val="24"/>
          <w:szCs w:val="24"/>
          <w:lang w:val="es-ES_tradnl"/>
        </w:rPr>
        <w:t>,</w:t>
      </w:r>
      <w:r w:rsidRPr="008D1537">
        <w:rPr>
          <w:rFonts w:ascii="Century Gothic" w:hAnsi="Century Gothic"/>
          <w:b/>
          <w:sz w:val="24"/>
          <w:szCs w:val="24"/>
          <w:lang w:val="es-ES_tradnl"/>
        </w:rPr>
        <w:t xml:space="preserve"> </w:t>
      </w:r>
      <w:r w:rsidRPr="008D1537">
        <w:rPr>
          <w:rFonts w:ascii="Century Gothic" w:hAnsi="Century Gothic"/>
          <w:sz w:val="24"/>
          <w:szCs w:val="24"/>
          <w:lang w:val="es-ES_tradnl"/>
        </w:rPr>
        <w:t xml:space="preserve">se conoce que el 72% de las víctimas de trata con fines de explotación sexual son niñas y mujeres en situación de vulnerabilidad. </w:t>
      </w:r>
      <w:r w:rsidRPr="008D1537">
        <w:rPr>
          <w:rFonts w:ascii="Century Gothic" w:eastAsia="Times New Roman" w:hAnsi="Century Gothic"/>
          <w:sz w:val="24"/>
          <w:szCs w:val="24"/>
          <w:lang w:val="es-ES_tradnl"/>
        </w:rPr>
        <w:t>L</w:t>
      </w:r>
      <w:r w:rsidRPr="008D1537">
        <w:rPr>
          <w:rFonts w:ascii="Century Gothic" w:hAnsi="Century Gothic"/>
          <w:sz w:val="24"/>
          <w:szCs w:val="24"/>
          <w:lang w:val="es-ES_tradnl"/>
        </w:rPr>
        <w:t xml:space="preserve">as deficiencias en la información no permiten conocer </w:t>
      </w:r>
      <w:r w:rsidRPr="008D1537">
        <w:rPr>
          <w:rFonts w:ascii="Century Gothic" w:eastAsia="Times New Roman" w:hAnsi="Century Gothic"/>
          <w:sz w:val="24"/>
          <w:szCs w:val="24"/>
          <w:lang w:val="es-ES_tradnl"/>
        </w:rPr>
        <w:t xml:space="preserve">el número de víctimas de trata rescatadas por el </w:t>
      </w:r>
      <w:r w:rsidR="00845F52">
        <w:rPr>
          <w:rFonts w:ascii="Century Gothic" w:eastAsia="Times New Roman" w:hAnsi="Century Gothic"/>
          <w:sz w:val="24"/>
          <w:szCs w:val="24"/>
          <w:lang w:val="es-ES_tradnl"/>
        </w:rPr>
        <w:t>Estado</w:t>
      </w:r>
      <w:r w:rsidRPr="008D1537">
        <w:rPr>
          <w:rFonts w:ascii="Century Gothic" w:eastAsia="Times New Roman" w:hAnsi="Century Gothic"/>
          <w:sz w:val="24"/>
          <w:szCs w:val="24"/>
          <w:lang w:val="es-ES_tradnl"/>
        </w:rPr>
        <w:t>, ni si es interna o externa</w:t>
      </w:r>
      <w:r w:rsidR="004A7094">
        <w:rPr>
          <w:rFonts w:ascii="Century Gothic" w:eastAsia="Times New Roman" w:hAnsi="Century Gothic"/>
          <w:sz w:val="24"/>
          <w:szCs w:val="24"/>
          <w:lang w:val="es-ES_tradnl"/>
        </w:rPr>
        <w:t>,</w:t>
      </w:r>
      <w:r w:rsidRPr="008D1537">
        <w:rPr>
          <w:rFonts w:ascii="Century Gothic" w:eastAsia="Times New Roman" w:hAnsi="Century Gothic"/>
          <w:sz w:val="24"/>
          <w:szCs w:val="24"/>
          <w:lang w:val="es-ES_tradnl"/>
        </w:rPr>
        <w:t xml:space="preserve"> entre otras variables</w:t>
      </w:r>
      <w:r w:rsidR="004A7094">
        <w:rPr>
          <w:rFonts w:ascii="Century Gothic" w:eastAsia="Times New Roman" w:hAnsi="Century Gothic"/>
          <w:sz w:val="24"/>
          <w:szCs w:val="24"/>
          <w:lang w:val="es-ES_tradnl"/>
        </w:rPr>
        <w:t xml:space="preserve">. Tampoco se </w:t>
      </w:r>
      <w:r w:rsidRPr="008D1537">
        <w:rPr>
          <w:rFonts w:ascii="Century Gothic" w:eastAsia="Times New Roman" w:hAnsi="Century Gothic"/>
          <w:sz w:val="24"/>
          <w:szCs w:val="24"/>
          <w:lang w:val="es-ES_tradnl"/>
        </w:rPr>
        <w:t xml:space="preserve">cuenta con información sobre el número de personas víctimas de explotación sexual. Frente a esa situación, en 2016 </w:t>
      </w:r>
      <w:r w:rsidRPr="008D1537">
        <w:rPr>
          <w:rFonts w:ascii="Century Gothic" w:hAnsi="Century Gothic"/>
          <w:sz w:val="24"/>
          <w:szCs w:val="24"/>
          <w:lang w:val="es-ES_tradnl"/>
        </w:rPr>
        <w:t xml:space="preserve">solo una víctima de trata recibió protección por parte de la Fiscalía General de la Nación </w:t>
      </w:r>
      <w:r w:rsidR="004A7094">
        <w:rPr>
          <w:rFonts w:ascii="Century Gothic" w:hAnsi="Century Gothic"/>
          <w:sz w:val="24"/>
          <w:szCs w:val="24"/>
          <w:lang w:val="es-ES_tradnl"/>
        </w:rPr>
        <w:t>(</w:t>
      </w:r>
      <w:r w:rsidRPr="008D1537">
        <w:rPr>
          <w:rFonts w:ascii="Century Gothic" w:hAnsi="Century Gothic"/>
          <w:sz w:val="24"/>
          <w:szCs w:val="24"/>
          <w:lang w:val="es-ES_tradnl"/>
        </w:rPr>
        <w:t>FGN</w:t>
      </w:r>
      <w:r w:rsidR="004A7094">
        <w:rPr>
          <w:rFonts w:ascii="Century Gothic" w:hAnsi="Century Gothic"/>
          <w:sz w:val="24"/>
          <w:szCs w:val="24"/>
          <w:lang w:val="es-ES_tradnl"/>
        </w:rPr>
        <w:t>).</w:t>
      </w:r>
      <w:r w:rsidRPr="008D1537">
        <w:rPr>
          <w:rStyle w:val="Refdenotaalpie"/>
          <w:rFonts w:ascii="Century Gothic" w:hAnsi="Century Gothic"/>
          <w:sz w:val="24"/>
          <w:szCs w:val="24"/>
          <w:lang w:val="es-ES_tradnl"/>
        </w:rPr>
        <w:footnoteReference w:id="3"/>
      </w:r>
      <w:r w:rsidRPr="008D1537">
        <w:rPr>
          <w:rFonts w:ascii="Century Gothic" w:hAnsi="Century Gothic"/>
          <w:sz w:val="24"/>
          <w:szCs w:val="24"/>
          <w:lang w:val="es-ES_tradnl"/>
        </w:rPr>
        <w:t xml:space="preserve"> Se destaca la formulación en 2014 de </w:t>
      </w:r>
      <w:r w:rsidRPr="008D1537">
        <w:rPr>
          <w:rFonts w:ascii="Century Gothic" w:hAnsi="Century Gothic"/>
          <w:iCs/>
          <w:sz w:val="24"/>
          <w:szCs w:val="24"/>
          <w:lang w:val="es-ES_tradnl"/>
        </w:rPr>
        <w:t>la Estrategia Nacional para la Lucha contra la Trata pero</w:t>
      </w:r>
      <w:r w:rsidR="00211729">
        <w:rPr>
          <w:rFonts w:ascii="Century Gothic" w:hAnsi="Century Gothic"/>
          <w:iCs/>
          <w:sz w:val="24"/>
          <w:szCs w:val="24"/>
          <w:lang w:val="es-ES_tradnl"/>
        </w:rPr>
        <w:t>,</w:t>
      </w:r>
      <w:r w:rsidRPr="008D1537">
        <w:rPr>
          <w:rFonts w:ascii="Century Gothic" w:hAnsi="Century Gothic"/>
          <w:iCs/>
          <w:sz w:val="24"/>
          <w:szCs w:val="24"/>
          <w:lang w:val="es-ES_tradnl"/>
        </w:rPr>
        <w:t xml:space="preserve"> desafortunadamente</w:t>
      </w:r>
      <w:r w:rsidR="00211729">
        <w:rPr>
          <w:rFonts w:ascii="Century Gothic" w:hAnsi="Century Gothic"/>
          <w:iCs/>
          <w:sz w:val="24"/>
          <w:szCs w:val="24"/>
          <w:lang w:val="es-ES_tradnl"/>
        </w:rPr>
        <w:t>,</w:t>
      </w:r>
      <w:r w:rsidRPr="008D1537">
        <w:rPr>
          <w:rFonts w:ascii="Century Gothic" w:hAnsi="Century Gothic"/>
          <w:iCs/>
          <w:sz w:val="24"/>
          <w:szCs w:val="24"/>
          <w:lang w:val="es-ES_tradnl"/>
        </w:rPr>
        <w:t xml:space="preserve"> </w:t>
      </w:r>
      <w:r w:rsidRPr="008D1537">
        <w:rPr>
          <w:rFonts w:ascii="Century Gothic" w:hAnsi="Century Gothic"/>
          <w:sz w:val="24"/>
          <w:szCs w:val="24"/>
          <w:lang w:val="es-ES_tradnl"/>
        </w:rPr>
        <w:t xml:space="preserve">no ha llegado a la mayor parte de </w:t>
      </w:r>
      <w:r w:rsidR="003A4F02" w:rsidRPr="008D1537">
        <w:rPr>
          <w:rFonts w:ascii="Century Gothic" w:hAnsi="Century Gothic"/>
          <w:sz w:val="24"/>
          <w:szCs w:val="24"/>
          <w:lang w:val="es-ES_tradnl"/>
        </w:rPr>
        <w:t>l</w:t>
      </w:r>
      <w:r w:rsidR="003A4F02">
        <w:rPr>
          <w:rFonts w:ascii="Century Gothic" w:hAnsi="Century Gothic"/>
          <w:sz w:val="24"/>
          <w:szCs w:val="24"/>
          <w:lang w:val="es-ES_tradnl"/>
        </w:rPr>
        <w:t>a</w:t>
      </w:r>
      <w:r w:rsidR="003A4F02" w:rsidRPr="008D1537">
        <w:rPr>
          <w:rFonts w:ascii="Century Gothic" w:hAnsi="Century Gothic"/>
          <w:sz w:val="24"/>
          <w:szCs w:val="24"/>
          <w:lang w:val="es-ES_tradnl"/>
        </w:rPr>
        <w:t xml:space="preserve">s </w:t>
      </w:r>
      <w:r w:rsidR="003A4F02">
        <w:rPr>
          <w:rFonts w:ascii="Century Gothic" w:hAnsi="Century Gothic"/>
          <w:sz w:val="24"/>
          <w:szCs w:val="24"/>
          <w:lang w:val="es-ES_tradnl"/>
        </w:rPr>
        <w:t xml:space="preserve">regiones </w:t>
      </w:r>
      <w:r w:rsidRPr="008D1537">
        <w:rPr>
          <w:rFonts w:ascii="Century Gothic" w:hAnsi="Century Gothic"/>
          <w:sz w:val="24"/>
          <w:szCs w:val="24"/>
          <w:lang w:val="es-ES_tradnl"/>
        </w:rPr>
        <w:t xml:space="preserve">ni responde a los contextos de diversas zonas del país permeadas por el turismo sexual, el narcotráfico, las industrias extractivas y otras situaciones que inciden definitivamente en la ocurrencia de estos delitos. </w:t>
      </w:r>
    </w:p>
    <w:p w14:paraId="042DC0ED" w14:textId="77777777" w:rsidR="0080402C" w:rsidRPr="008D1537" w:rsidRDefault="0080402C" w:rsidP="008D1537">
      <w:pPr>
        <w:spacing w:after="0" w:line="240" w:lineRule="auto"/>
        <w:jc w:val="both"/>
        <w:rPr>
          <w:rFonts w:ascii="Century Gothic" w:hAnsi="Century Gothic"/>
          <w:sz w:val="24"/>
          <w:szCs w:val="24"/>
          <w:lang w:val="es-ES_tradnl"/>
        </w:rPr>
      </w:pPr>
    </w:p>
    <w:p w14:paraId="6A4F085B" w14:textId="3F063FAC" w:rsidR="0080402C" w:rsidRPr="008D1537" w:rsidRDefault="004A7094" w:rsidP="008D1537">
      <w:pPr>
        <w:spacing w:after="0" w:line="240" w:lineRule="auto"/>
        <w:jc w:val="both"/>
        <w:rPr>
          <w:rFonts w:ascii="Century Gothic" w:hAnsi="Century Gothic"/>
          <w:sz w:val="24"/>
          <w:szCs w:val="24"/>
          <w:lang w:val="es-ES_tradnl"/>
        </w:rPr>
      </w:pPr>
      <w:r>
        <w:rPr>
          <w:rFonts w:ascii="Century Gothic" w:hAnsi="Century Gothic"/>
          <w:sz w:val="24"/>
          <w:szCs w:val="24"/>
          <w:lang w:val="es-ES_tradnl"/>
        </w:rPr>
        <w:t xml:space="preserve">En cuanto a la </w:t>
      </w:r>
      <w:r w:rsidR="0080402C" w:rsidRPr="008D1537">
        <w:rPr>
          <w:rFonts w:ascii="Century Gothic" w:hAnsi="Century Gothic"/>
          <w:sz w:val="24"/>
          <w:szCs w:val="24"/>
          <w:lang w:val="es-ES_tradnl"/>
        </w:rPr>
        <w:t xml:space="preserve">participación de las mujeres en </w:t>
      </w:r>
      <w:r w:rsidR="0080402C" w:rsidRPr="008D1537">
        <w:rPr>
          <w:rFonts w:ascii="Century Gothic" w:hAnsi="Century Gothic"/>
          <w:b/>
          <w:sz w:val="24"/>
          <w:szCs w:val="24"/>
          <w:lang w:val="es-ES_tradnl"/>
        </w:rPr>
        <w:t xml:space="preserve">la vida política y pública </w:t>
      </w:r>
      <w:r>
        <w:rPr>
          <w:rFonts w:ascii="Century Gothic" w:hAnsi="Century Gothic"/>
          <w:sz w:val="24"/>
          <w:szCs w:val="24"/>
          <w:lang w:val="es-ES_tradnl"/>
        </w:rPr>
        <w:t>persiste la discriminación. C</w:t>
      </w:r>
      <w:r w:rsidR="0080402C" w:rsidRPr="008D1537">
        <w:rPr>
          <w:rFonts w:ascii="Century Gothic" w:hAnsi="Century Gothic"/>
          <w:sz w:val="24"/>
          <w:szCs w:val="24"/>
          <w:lang w:val="es-ES_tradnl"/>
        </w:rPr>
        <w:t>omo resultado de las elecciones de 2018 para el Congreso de la República</w:t>
      </w:r>
      <w:r>
        <w:rPr>
          <w:rFonts w:ascii="Century Gothic" w:hAnsi="Century Gothic"/>
          <w:sz w:val="24"/>
          <w:szCs w:val="24"/>
          <w:lang w:val="es-ES_tradnl"/>
        </w:rPr>
        <w:t>,</w:t>
      </w:r>
      <w:r w:rsidR="0080402C" w:rsidRPr="008D1537">
        <w:rPr>
          <w:rFonts w:ascii="Century Gothic" w:hAnsi="Century Gothic"/>
          <w:sz w:val="24"/>
          <w:szCs w:val="24"/>
          <w:lang w:val="es-ES_tradnl"/>
        </w:rPr>
        <w:t xml:space="preserve"> de 107 curules, 23 son ocupadas por mujeres (21%) y 84 por hombres (79%)</w:t>
      </w:r>
      <w:r>
        <w:rPr>
          <w:rFonts w:ascii="Century Gothic" w:hAnsi="Century Gothic"/>
          <w:sz w:val="24"/>
          <w:szCs w:val="24"/>
          <w:lang w:val="es-ES_tradnl"/>
        </w:rPr>
        <w:t>.</w:t>
      </w:r>
      <w:r w:rsidR="0080402C" w:rsidRPr="008D1537">
        <w:rPr>
          <w:rStyle w:val="Refdenotaalpie"/>
          <w:rFonts w:ascii="Century Gothic" w:hAnsi="Century Gothic"/>
          <w:sz w:val="24"/>
          <w:szCs w:val="24"/>
          <w:lang w:val="es-ES_tradnl"/>
        </w:rPr>
        <w:footnoteReference w:id="4"/>
      </w:r>
      <w:r w:rsidR="0080402C" w:rsidRPr="008D1537">
        <w:rPr>
          <w:rFonts w:ascii="Century Gothic" w:hAnsi="Century Gothic"/>
          <w:sz w:val="24"/>
          <w:szCs w:val="24"/>
          <w:lang w:val="es-ES_tradnl"/>
        </w:rPr>
        <w:t xml:space="preserve"> De 308 mujeres que estaban inscritas</w:t>
      </w:r>
      <w:r w:rsidR="00BF4F4A">
        <w:rPr>
          <w:rFonts w:ascii="Century Gothic" w:hAnsi="Century Gothic"/>
          <w:sz w:val="24"/>
          <w:szCs w:val="24"/>
          <w:lang w:val="es-ES_tradnl"/>
        </w:rPr>
        <w:t xml:space="preserve"> a las elecciones del </w:t>
      </w:r>
      <w:r w:rsidR="0080402C" w:rsidRPr="008D1537">
        <w:rPr>
          <w:rFonts w:ascii="Century Gothic" w:hAnsi="Century Gothic"/>
          <w:sz w:val="24"/>
          <w:szCs w:val="24"/>
          <w:lang w:val="es-ES_tradnl"/>
        </w:rPr>
        <w:t>Senado, solo 23 lograron una curul. E</w:t>
      </w:r>
      <w:r w:rsidR="006258BD" w:rsidRPr="008D1537">
        <w:rPr>
          <w:rFonts w:ascii="Century Gothic" w:hAnsi="Century Gothic"/>
          <w:sz w:val="24"/>
          <w:szCs w:val="24"/>
          <w:lang w:val="es-ES_tradnl"/>
        </w:rPr>
        <w:t>n los altos niveles decisorios</w:t>
      </w:r>
      <w:r w:rsidR="00211729">
        <w:rPr>
          <w:rFonts w:ascii="Century Gothic" w:hAnsi="Century Gothic"/>
          <w:sz w:val="24"/>
          <w:szCs w:val="24"/>
          <w:lang w:val="es-ES_tradnl"/>
        </w:rPr>
        <w:t>,</w:t>
      </w:r>
      <w:r w:rsidR="006258BD" w:rsidRPr="008D1537">
        <w:rPr>
          <w:rFonts w:ascii="Century Gothic" w:hAnsi="Century Gothic"/>
          <w:sz w:val="24"/>
          <w:szCs w:val="24"/>
          <w:lang w:val="es-ES_tradnl"/>
        </w:rPr>
        <w:t xml:space="preserve"> </w:t>
      </w:r>
      <w:r w:rsidR="0080402C" w:rsidRPr="008D1537">
        <w:rPr>
          <w:rFonts w:ascii="Century Gothic" w:hAnsi="Century Gothic"/>
          <w:sz w:val="24"/>
          <w:szCs w:val="24"/>
          <w:lang w:val="es-ES_tradnl"/>
        </w:rPr>
        <w:t xml:space="preserve">a pesar de que existe una ley que exige que el 30% de los cargos sean ocupados por mujeres, </w:t>
      </w:r>
      <w:r>
        <w:rPr>
          <w:rFonts w:ascii="Century Gothic" w:hAnsi="Century Gothic"/>
          <w:sz w:val="24"/>
          <w:szCs w:val="24"/>
          <w:lang w:val="es-ES_tradnl"/>
        </w:rPr>
        <w:t xml:space="preserve">dicha ley </w:t>
      </w:r>
      <w:r w:rsidR="0080402C" w:rsidRPr="008D1537">
        <w:rPr>
          <w:rFonts w:ascii="Century Gothic" w:hAnsi="Century Gothic"/>
          <w:sz w:val="24"/>
          <w:szCs w:val="24"/>
          <w:lang w:val="es-ES_tradnl"/>
        </w:rPr>
        <w:t xml:space="preserve">continúa aplicándose de manera parcial. La discusión en el Congreso de la República de la </w:t>
      </w:r>
      <w:r>
        <w:rPr>
          <w:rFonts w:ascii="Century Gothic" w:hAnsi="Century Gothic"/>
          <w:sz w:val="24"/>
          <w:szCs w:val="24"/>
          <w:lang w:val="es-ES_tradnl"/>
        </w:rPr>
        <w:t>r</w:t>
      </w:r>
      <w:r w:rsidR="0080402C" w:rsidRPr="008D1537">
        <w:rPr>
          <w:rFonts w:ascii="Century Gothic" w:hAnsi="Century Gothic"/>
          <w:sz w:val="24"/>
          <w:szCs w:val="24"/>
          <w:lang w:val="es-ES_tradnl"/>
        </w:rPr>
        <w:t xml:space="preserve">eforma </w:t>
      </w:r>
      <w:r>
        <w:rPr>
          <w:rFonts w:ascii="Century Gothic" w:hAnsi="Century Gothic"/>
          <w:sz w:val="24"/>
          <w:szCs w:val="24"/>
          <w:lang w:val="es-ES_tradnl"/>
        </w:rPr>
        <w:t>p</w:t>
      </w:r>
      <w:r w:rsidR="0080402C" w:rsidRPr="008D1537">
        <w:rPr>
          <w:rFonts w:ascii="Century Gothic" w:hAnsi="Century Gothic"/>
          <w:sz w:val="24"/>
          <w:szCs w:val="24"/>
          <w:lang w:val="es-ES_tradnl"/>
        </w:rPr>
        <w:t>olítica propuesta por el gobierno, en la que las listas cerradas podrían viabilizar la propuesta de alternancia entre los sexos en las listas de los partidos y movimientos políticos para garantizar la paridad</w:t>
      </w:r>
      <w:r>
        <w:rPr>
          <w:rFonts w:ascii="Century Gothic" w:hAnsi="Century Gothic"/>
          <w:sz w:val="24"/>
          <w:szCs w:val="24"/>
          <w:lang w:val="es-ES_tradnl"/>
        </w:rPr>
        <w:t>,</w:t>
      </w:r>
      <w:r w:rsidR="0080402C" w:rsidRPr="008D1537">
        <w:rPr>
          <w:rFonts w:ascii="Century Gothic" w:hAnsi="Century Gothic"/>
          <w:sz w:val="24"/>
          <w:szCs w:val="24"/>
          <w:lang w:val="es-ES_tradnl"/>
        </w:rPr>
        <w:t xml:space="preserve"> fue eliminada en la última legislatura</w:t>
      </w:r>
      <w:r w:rsidR="00845F52">
        <w:rPr>
          <w:rFonts w:ascii="Century Gothic" w:hAnsi="Century Gothic"/>
          <w:sz w:val="24"/>
          <w:szCs w:val="24"/>
          <w:lang w:val="es-ES_tradnl"/>
        </w:rPr>
        <w:t xml:space="preserve"> (segundo semestre de 2018)</w:t>
      </w:r>
      <w:r w:rsidR="0080402C" w:rsidRPr="008D1537">
        <w:rPr>
          <w:rFonts w:ascii="Century Gothic" w:hAnsi="Century Gothic"/>
          <w:sz w:val="24"/>
          <w:szCs w:val="24"/>
          <w:lang w:val="es-ES_tradnl"/>
        </w:rPr>
        <w:t>. Se espera que el gobierno defienda su propuesta en la próxima legislatura</w:t>
      </w:r>
      <w:r w:rsidR="000D5F4F" w:rsidRPr="008D1537">
        <w:rPr>
          <w:rFonts w:ascii="Century Gothic" w:hAnsi="Century Gothic"/>
          <w:sz w:val="24"/>
          <w:szCs w:val="24"/>
          <w:lang w:val="es-ES_tradnl"/>
        </w:rPr>
        <w:t xml:space="preserve"> para que haya paridad ya. </w:t>
      </w:r>
      <w:r w:rsidR="0080402C" w:rsidRPr="008D1537">
        <w:rPr>
          <w:rFonts w:ascii="Century Gothic" w:hAnsi="Century Gothic"/>
          <w:sz w:val="24"/>
          <w:szCs w:val="24"/>
          <w:lang w:val="es-ES_tradnl"/>
        </w:rPr>
        <w:t>En toda la historia del país solo 6 mujeres afrodescendientes han logrado llegar al Congreso de la República</w:t>
      </w:r>
      <w:r w:rsidR="00845F52">
        <w:rPr>
          <w:rFonts w:ascii="Century Gothic" w:hAnsi="Century Gothic"/>
          <w:sz w:val="24"/>
          <w:szCs w:val="24"/>
          <w:lang w:val="es-ES_tradnl"/>
        </w:rPr>
        <w:t xml:space="preserve"> y</w:t>
      </w:r>
      <w:r w:rsidR="0080402C" w:rsidRPr="008D1537">
        <w:rPr>
          <w:rFonts w:ascii="Century Gothic" w:hAnsi="Century Gothic"/>
          <w:sz w:val="24"/>
          <w:szCs w:val="24"/>
          <w:lang w:val="es-ES_tradnl"/>
        </w:rPr>
        <w:t xml:space="preserve"> su participación en otras instancias es menor que la de las mujeres mestizas. </w:t>
      </w:r>
    </w:p>
    <w:p w14:paraId="7500771A" w14:textId="77777777" w:rsidR="0080402C" w:rsidRPr="008D1537" w:rsidRDefault="0080402C" w:rsidP="008D1537">
      <w:pPr>
        <w:spacing w:after="0" w:line="240" w:lineRule="auto"/>
        <w:jc w:val="both"/>
        <w:rPr>
          <w:rFonts w:ascii="Century Gothic" w:hAnsi="Century Gothic"/>
          <w:sz w:val="24"/>
          <w:szCs w:val="24"/>
          <w:lang w:val="es-ES_tradnl"/>
        </w:rPr>
      </w:pPr>
    </w:p>
    <w:p w14:paraId="2DE61DCD"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La discriminación contra las mujeres en relación con </w:t>
      </w:r>
      <w:r w:rsidRPr="000253FE">
        <w:rPr>
          <w:rFonts w:ascii="Century Gothic" w:hAnsi="Century Gothic"/>
          <w:sz w:val="24"/>
          <w:szCs w:val="24"/>
          <w:lang w:val="es-ES_tradnl"/>
        </w:rPr>
        <w:t>el</w:t>
      </w:r>
      <w:r w:rsidRPr="008D1537">
        <w:rPr>
          <w:rFonts w:ascii="Century Gothic" w:hAnsi="Century Gothic"/>
          <w:b/>
          <w:sz w:val="24"/>
          <w:szCs w:val="24"/>
          <w:lang w:val="es-ES_tradnl"/>
        </w:rPr>
        <w:t xml:space="preserve"> empleo </w:t>
      </w:r>
      <w:r w:rsidRPr="008D1537">
        <w:rPr>
          <w:rFonts w:ascii="Century Gothic" w:hAnsi="Century Gothic"/>
          <w:sz w:val="24"/>
          <w:szCs w:val="24"/>
          <w:lang w:val="es-ES_tradnl"/>
        </w:rPr>
        <w:t xml:space="preserve">persiste: la tasa de desempleo es del 12% </w:t>
      </w:r>
      <w:r w:rsidR="004A7094">
        <w:rPr>
          <w:rFonts w:ascii="Century Gothic" w:hAnsi="Century Gothic"/>
          <w:sz w:val="24"/>
          <w:szCs w:val="24"/>
          <w:lang w:val="es-ES_tradnl"/>
        </w:rPr>
        <w:t xml:space="preserve">para las </w:t>
      </w:r>
      <w:r w:rsidRPr="008D1537">
        <w:rPr>
          <w:rFonts w:ascii="Century Gothic" w:hAnsi="Century Gothic"/>
          <w:sz w:val="24"/>
          <w:szCs w:val="24"/>
          <w:lang w:val="es-ES_tradnl"/>
        </w:rPr>
        <w:t>mujeres mientras que para</w:t>
      </w:r>
      <w:r w:rsidR="004A7094">
        <w:rPr>
          <w:rFonts w:ascii="Century Gothic" w:hAnsi="Century Gothic"/>
          <w:sz w:val="24"/>
          <w:szCs w:val="24"/>
          <w:lang w:val="es-ES_tradnl"/>
        </w:rPr>
        <w:t xml:space="preserve"> los </w:t>
      </w:r>
      <w:r w:rsidRPr="008D1537">
        <w:rPr>
          <w:rFonts w:ascii="Century Gothic" w:hAnsi="Century Gothic"/>
          <w:sz w:val="24"/>
          <w:szCs w:val="24"/>
          <w:lang w:val="es-ES_tradnl"/>
        </w:rPr>
        <w:t>hombres es de 7,1%</w:t>
      </w:r>
      <w:r w:rsidR="004A7094">
        <w:rPr>
          <w:rFonts w:ascii="Century Gothic" w:hAnsi="Century Gothic"/>
          <w:sz w:val="24"/>
          <w:szCs w:val="24"/>
          <w:lang w:val="es-ES_tradnl"/>
        </w:rPr>
        <w:t>,</w:t>
      </w:r>
      <w:r w:rsidRPr="008D1537">
        <w:rPr>
          <w:rFonts w:ascii="Century Gothic" w:hAnsi="Century Gothic"/>
          <w:sz w:val="24"/>
          <w:szCs w:val="24"/>
          <w:lang w:val="es-ES_tradnl"/>
        </w:rPr>
        <w:t xml:space="preserve"> y en jóvenes es de 21,6% para mujeres y 11,9% para hombres. En promedio, el salario de las mujeres continúa siendo menor que el de los hombres con una brecha actual del 19%. En cuanto al trabajo infantil, las cifras oficiales dan cuenta de 796</w:t>
      </w:r>
      <w:r w:rsidR="004A7094">
        <w:rPr>
          <w:rFonts w:ascii="Century Gothic" w:hAnsi="Century Gothic"/>
          <w:sz w:val="24"/>
          <w:szCs w:val="24"/>
          <w:lang w:val="es-ES_tradnl"/>
        </w:rPr>
        <w:t>.000</w:t>
      </w:r>
      <w:r w:rsidRPr="008D1537">
        <w:rPr>
          <w:rFonts w:ascii="Century Gothic" w:hAnsi="Century Gothic"/>
          <w:sz w:val="24"/>
          <w:szCs w:val="24"/>
          <w:lang w:val="es-ES_tradnl"/>
        </w:rPr>
        <w:t xml:space="preserve"> niños, niñas y adolescentes </w:t>
      </w:r>
      <w:r w:rsidRPr="008D1537">
        <w:rPr>
          <w:rFonts w:ascii="Century Gothic" w:hAnsi="Century Gothic"/>
          <w:sz w:val="24"/>
          <w:szCs w:val="24"/>
          <w:lang w:val="es-ES_tradnl"/>
        </w:rPr>
        <w:lastRenderedPageBreak/>
        <w:t>victimas del trabajo infantil en 2018</w:t>
      </w:r>
      <w:r w:rsidR="004A7094">
        <w:rPr>
          <w:rFonts w:ascii="Century Gothic" w:hAnsi="Century Gothic"/>
          <w:sz w:val="24"/>
          <w:szCs w:val="24"/>
          <w:lang w:val="es-ES_tradnl"/>
        </w:rPr>
        <w:t>.</w:t>
      </w:r>
      <w:r w:rsidRPr="008D1537">
        <w:rPr>
          <w:rStyle w:val="Refdenotaalpie"/>
          <w:rFonts w:ascii="Century Gothic" w:hAnsi="Century Gothic"/>
          <w:sz w:val="24"/>
          <w:szCs w:val="24"/>
          <w:lang w:val="es-ES_tradnl"/>
        </w:rPr>
        <w:footnoteReference w:id="5"/>
      </w:r>
      <w:r w:rsidRPr="008D1537">
        <w:rPr>
          <w:rFonts w:ascii="Century Gothic" w:hAnsi="Century Gothic"/>
          <w:sz w:val="24"/>
          <w:szCs w:val="24"/>
          <w:lang w:val="es-ES_tradnl"/>
        </w:rPr>
        <w:t xml:space="preserve"> Las políticas tendientes a modificar esta situación tales como la Sub</w:t>
      </w:r>
      <w:r w:rsidR="004A7094">
        <w:rPr>
          <w:rFonts w:ascii="Century Gothic" w:hAnsi="Century Gothic"/>
          <w:sz w:val="24"/>
          <w:szCs w:val="24"/>
          <w:lang w:val="es-ES_tradnl"/>
        </w:rPr>
        <w:t>c</w:t>
      </w:r>
      <w:r w:rsidRPr="008D1537">
        <w:rPr>
          <w:rFonts w:ascii="Century Gothic" w:hAnsi="Century Gothic"/>
          <w:sz w:val="24"/>
          <w:szCs w:val="24"/>
          <w:lang w:val="es-ES_tradnl"/>
        </w:rPr>
        <w:t xml:space="preserve">omisión de Género del Ministerio del Trabajo no han logrado participación en las discusiones salariales del país. </w:t>
      </w:r>
    </w:p>
    <w:p w14:paraId="701216F7" w14:textId="77777777" w:rsidR="0080402C" w:rsidRPr="008D1537" w:rsidRDefault="0080402C" w:rsidP="008D1537">
      <w:pPr>
        <w:spacing w:after="0" w:line="240" w:lineRule="auto"/>
        <w:jc w:val="both"/>
        <w:rPr>
          <w:rFonts w:ascii="Century Gothic" w:hAnsi="Century Gothic"/>
          <w:sz w:val="24"/>
          <w:szCs w:val="24"/>
          <w:lang w:val="es-ES_tradnl"/>
        </w:rPr>
      </w:pPr>
    </w:p>
    <w:p w14:paraId="0107E53D"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En </w:t>
      </w:r>
      <w:r w:rsidRPr="008D1537">
        <w:rPr>
          <w:rFonts w:ascii="Century Gothic" w:hAnsi="Century Gothic"/>
          <w:b/>
          <w:sz w:val="24"/>
          <w:szCs w:val="24"/>
          <w:lang w:val="es-ES_tradnl"/>
        </w:rPr>
        <w:t>salud</w:t>
      </w:r>
      <w:r w:rsidRPr="008D1537">
        <w:rPr>
          <w:rFonts w:ascii="Century Gothic" w:hAnsi="Century Gothic"/>
          <w:sz w:val="24"/>
          <w:szCs w:val="24"/>
          <w:lang w:val="es-ES_tradnl"/>
        </w:rPr>
        <w:t xml:space="preserve"> no existe </w:t>
      </w:r>
      <w:r w:rsidR="0059078A">
        <w:rPr>
          <w:rFonts w:ascii="Century Gothic" w:hAnsi="Century Gothic"/>
          <w:sz w:val="24"/>
          <w:szCs w:val="24"/>
          <w:lang w:val="es-ES_tradnl"/>
        </w:rPr>
        <w:t xml:space="preserve">un </w:t>
      </w:r>
      <w:r w:rsidRPr="008D1537">
        <w:rPr>
          <w:rFonts w:ascii="Century Gothic" w:hAnsi="Century Gothic"/>
          <w:sz w:val="24"/>
          <w:szCs w:val="24"/>
          <w:lang w:val="es-ES_tradnl"/>
        </w:rPr>
        <w:t>sistema de información desagregado sobre</w:t>
      </w:r>
      <w:r w:rsidR="0059078A">
        <w:rPr>
          <w:rFonts w:ascii="Century Gothic" w:hAnsi="Century Gothic"/>
          <w:sz w:val="24"/>
          <w:szCs w:val="24"/>
          <w:lang w:val="es-ES_tradnl"/>
        </w:rPr>
        <w:t xml:space="preserve"> prestación de servicios de IVE.</w:t>
      </w:r>
      <w:r w:rsidRPr="008D1537">
        <w:rPr>
          <w:rFonts w:ascii="Century Gothic" w:hAnsi="Century Gothic"/>
          <w:sz w:val="24"/>
          <w:szCs w:val="24"/>
          <w:lang w:val="es-ES_tradnl"/>
        </w:rPr>
        <w:t xml:space="preserve"> </w:t>
      </w:r>
      <w:r w:rsidR="0059078A">
        <w:rPr>
          <w:rFonts w:ascii="Century Gothic" w:hAnsi="Century Gothic"/>
          <w:sz w:val="24"/>
          <w:szCs w:val="24"/>
          <w:lang w:val="es-ES_tradnl"/>
        </w:rPr>
        <w:t>E</w:t>
      </w:r>
      <w:r w:rsidRPr="008D1537">
        <w:rPr>
          <w:rFonts w:ascii="Century Gothic" w:hAnsi="Century Gothic"/>
          <w:sz w:val="24"/>
          <w:szCs w:val="24"/>
          <w:lang w:val="es-ES_tradnl"/>
        </w:rPr>
        <w:t xml:space="preserve">n relación con la problemática de las niñas y </w:t>
      </w:r>
      <w:r w:rsidR="000253FE">
        <w:rPr>
          <w:rFonts w:ascii="Century Gothic" w:hAnsi="Century Gothic"/>
          <w:sz w:val="24"/>
          <w:szCs w:val="24"/>
          <w:lang w:val="es-ES_tradnl"/>
        </w:rPr>
        <w:t xml:space="preserve">las </w:t>
      </w:r>
      <w:r w:rsidRPr="008D1537">
        <w:rPr>
          <w:rFonts w:ascii="Century Gothic" w:hAnsi="Century Gothic"/>
          <w:sz w:val="24"/>
          <w:szCs w:val="24"/>
          <w:lang w:val="es-ES_tradnl"/>
        </w:rPr>
        <w:t xml:space="preserve">mujeres en situación de discapacidad, </w:t>
      </w:r>
      <w:r w:rsidR="0059078A">
        <w:rPr>
          <w:rFonts w:ascii="Century Gothic" w:hAnsi="Century Gothic"/>
          <w:sz w:val="24"/>
          <w:szCs w:val="24"/>
          <w:lang w:val="es-ES_tradnl"/>
        </w:rPr>
        <w:t xml:space="preserve">hay </w:t>
      </w:r>
      <w:r w:rsidRPr="008D1537">
        <w:rPr>
          <w:rFonts w:ascii="Century Gothic" w:hAnsi="Century Gothic"/>
          <w:sz w:val="24"/>
          <w:szCs w:val="24"/>
          <w:lang w:val="es-ES_tradnl"/>
        </w:rPr>
        <w:t xml:space="preserve">un avance </w:t>
      </w:r>
      <w:r w:rsidR="0016142B">
        <w:rPr>
          <w:rFonts w:ascii="Century Gothic" w:hAnsi="Century Gothic"/>
          <w:sz w:val="24"/>
          <w:szCs w:val="24"/>
          <w:lang w:val="es-ES_tradnl"/>
        </w:rPr>
        <w:t xml:space="preserve">en </w:t>
      </w:r>
      <w:r w:rsidRPr="008D1537">
        <w:rPr>
          <w:rFonts w:ascii="Century Gothic" w:hAnsi="Century Gothic"/>
          <w:sz w:val="24"/>
          <w:szCs w:val="24"/>
          <w:lang w:val="es-ES_tradnl"/>
        </w:rPr>
        <w:t xml:space="preserve">la reducción de esterilizaciones no consentidas </w:t>
      </w:r>
      <w:r w:rsidR="0059078A">
        <w:rPr>
          <w:rFonts w:ascii="Century Gothic" w:hAnsi="Century Gothic"/>
          <w:sz w:val="24"/>
          <w:szCs w:val="24"/>
          <w:lang w:val="es-ES_tradnl"/>
        </w:rPr>
        <w:t xml:space="preserve">gracias a </w:t>
      </w:r>
      <w:r w:rsidRPr="008D1537">
        <w:rPr>
          <w:rFonts w:ascii="Century Gothic" w:eastAsia="Times" w:hAnsi="Century Gothic"/>
          <w:sz w:val="24"/>
          <w:szCs w:val="24"/>
          <w:lang w:val="es-ES_tradnl"/>
        </w:rPr>
        <w:t xml:space="preserve">la expedición de la Resolución 1904 de 2018, aunque estas </w:t>
      </w:r>
      <w:r w:rsidR="0059078A">
        <w:rPr>
          <w:rFonts w:ascii="Century Gothic" w:eastAsia="Times" w:hAnsi="Century Gothic"/>
          <w:sz w:val="24"/>
          <w:szCs w:val="24"/>
          <w:lang w:val="es-ES_tradnl"/>
        </w:rPr>
        <w:t xml:space="preserve">esterilizaciones se siguen llevando a cabo. </w:t>
      </w:r>
      <w:r w:rsidRPr="008D1537">
        <w:rPr>
          <w:rFonts w:ascii="Century Gothic" w:hAnsi="Century Gothic"/>
          <w:sz w:val="24"/>
          <w:szCs w:val="24"/>
          <w:lang w:val="es-ES_tradnl"/>
        </w:rPr>
        <w:t>Las organizaciones sociales han logrado detectar la persistencia de barreras de acceso a la IVE en los casos despenalizados por la Corte Constitucional. De igual manera, d</w:t>
      </w:r>
      <w:r w:rsidR="000D5F4F" w:rsidRPr="008D1537">
        <w:rPr>
          <w:rFonts w:ascii="Century Gothic" w:hAnsi="Century Gothic"/>
          <w:sz w:val="24"/>
          <w:szCs w:val="24"/>
          <w:lang w:val="es-ES_tradnl"/>
        </w:rPr>
        <w:t xml:space="preserve">e acuerdo con cifras de la FGN, </w:t>
      </w:r>
      <w:r w:rsidRPr="008D1537">
        <w:rPr>
          <w:rFonts w:ascii="Century Gothic" w:hAnsi="Century Gothic"/>
          <w:sz w:val="24"/>
          <w:szCs w:val="24"/>
          <w:lang w:val="es-ES_tradnl"/>
        </w:rPr>
        <w:t xml:space="preserve">se continúa criminalizando a mujeres por IVE derivada de las causales despenalizadas. Resalta el caso de 41 niñas entre 11 y 14 años. </w:t>
      </w:r>
    </w:p>
    <w:p w14:paraId="26F21108" w14:textId="77777777" w:rsidR="0080402C" w:rsidRPr="008D1537" w:rsidRDefault="0080402C" w:rsidP="008D1537">
      <w:pPr>
        <w:spacing w:after="0" w:line="240" w:lineRule="auto"/>
        <w:jc w:val="both"/>
        <w:rPr>
          <w:rFonts w:ascii="Century Gothic" w:hAnsi="Century Gothic"/>
          <w:b/>
          <w:sz w:val="24"/>
          <w:szCs w:val="24"/>
          <w:lang w:val="es-ES_tradnl"/>
        </w:rPr>
      </w:pPr>
    </w:p>
    <w:p w14:paraId="2F841868"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Las discriminaciones que afronta la </w:t>
      </w:r>
      <w:r w:rsidRPr="008D1537">
        <w:rPr>
          <w:rFonts w:ascii="Century Gothic" w:hAnsi="Century Gothic"/>
          <w:b/>
          <w:sz w:val="24"/>
          <w:szCs w:val="24"/>
          <w:lang w:val="es-ES_tradnl"/>
        </w:rPr>
        <w:t>mujer rural</w:t>
      </w:r>
      <w:r w:rsidRPr="008D1537">
        <w:rPr>
          <w:rFonts w:ascii="Century Gothic" w:hAnsi="Century Gothic"/>
          <w:sz w:val="24"/>
          <w:szCs w:val="24"/>
          <w:lang w:val="es-ES_tradnl"/>
        </w:rPr>
        <w:t xml:space="preserve"> en el país son graves y atentan contra todos sus derechos empezando por el derecho a la vida. </w:t>
      </w:r>
      <w:r w:rsidR="000253FE">
        <w:rPr>
          <w:rFonts w:ascii="Century Gothic" w:hAnsi="Century Gothic"/>
          <w:sz w:val="24"/>
          <w:szCs w:val="24"/>
          <w:lang w:val="es-ES_tradnl"/>
        </w:rPr>
        <w:t xml:space="preserve">Los </w:t>
      </w:r>
      <w:proofErr w:type="spellStart"/>
      <w:r w:rsidR="000253FE">
        <w:rPr>
          <w:rFonts w:ascii="Century Gothic" w:hAnsi="Century Gothic"/>
          <w:sz w:val="24"/>
          <w:szCs w:val="24"/>
          <w:lang w:val="es-ES_tradnl"/>
        </w:rPr>
        <w:t>a</w:t>
      </w:r>
      <w:r w:rsidRPr="008D1537">
        <w:rPr>
          <w:rFonts w:ascii="Century Gothic" w:hAnsi="Century Gothic"/>
          <w:sz w:val="24"/>
          <w:szCs w:val="24"/>
          <w:lang w:val="es-ES_tradnl"/>
        </w:rPr>
        <w:t>grocultivos</w:t>
      </w:r>
      <w:proofErr w:type="spellEnd"/>
      <w:r w:rsidRPr="008D1537">
        <w:rPr>
          <w:rFonts w:ascii="Century Gothic" w:hAnsi="Century Gothic"/>
          <w:sz w:val="24"/>
          <w:szCs w:val="24"/>
          <w:lang w:val="es-ES_tradnl"/>
        </w:rPr>
        <w:t xml:space="preserve"> a gran escala están atentando contra su seguridad alimentaria</w:t>
      </w:r>
      <w:r w:rsidR="0059078A">
        <w:rPr>
          <w:rFonts w:ascii="Century Gothic" w:hAnsi="Century Gothic"/>
          <w:sz w:val="24"/>
          <w:szCs w:val="24"/>
          <w:lang w:val="es-ES_tradnl"/>
        </w:rPr>
        <w:t>.</w:t>
      </w:r>
      <w:r w:rsidRPr="008D1537">
        <w:rPr>
          <w:rFonts w:ascii="Century Gothic" w:hAnsi="Century Gothic"/>
          <w:sz w:val="24"/>
          <w:szCs w:val="24"/>
          <w:lang w:val="es-ES_tradnl"/>
        </w:rPr>
        <w:t xml:space="preserve"> </w:t>
      </w:r>
      <w:r w:rsidR="0059078A">
        <w:rPr>
          <w:rFonts w:ascii="Century Gothic" w:hAnsi="Century Gothic"/>
          <w:sz w:val="24"/>
          <w:szCs w:val="24"/>
          <w:lang w:val="es-ES_tradnl"/>
        </w:rPr>
        <w:t>S</w:t>
      </w:r>
      <w:r w:rsidRPr="008D1537">
        <w:rPr>
          <w:rFonts w:ascii="Century Gothic" w:hAnsi="Century Gothic"/>
          <w:sz w:val="24"/>
          <w:szCs w:val="24"/>
          <w:lang w:val="es-ES_tradnl"/>
        </w:rPr>
        <w:t>u acceso a la propiedad de la tierra se encuentra muy limitado</w:t>
      </w:r>
      <w:r w:rsidR="000253FE">
        <w:rPr>
          <w:rFonts w:ascii="Century Gothic" w:hAnsi="Century Gothic"/>
          <w:sz w:val="24"/>
          <w:szCs w:val="24"/>
          <w:lang w:val="es-ES_tradnl"/>
        </w:rPr>
        <w:t>,</w:t>
      </w:r>
      <w:r w:rsidRPr="008D1537">
        <w:rPr>
          <w:rFonts w:ascii="Century Gothic" w:hAnsi="Century Gothic"/>
          <w:sz w:val="24"/>
          <w:szCs w:val="24"/>
          <w:lang w:val="es-ES_tradnl"/>
        </w:rPr>
        <w:t xml:space="preserve">  así como su acceso a créditos, maquinaria y asistencia técnica</w:t>
      </w:r>
      <w:r w:rsidR="0059078A">
        <w:rPr>
          <w:rFonts w:ascii="Century Gothic" w:hAnsi="Century Gothic"/>
          <w:sz w:val="24"/>
          <w:szCs w:val="24"/>
          <w:lang w:val="es-ES_tradnl"/>
        </w:rPr>
        <w:t>.</w:t>
      </w:r>
      <w:r w:rsidRPr="008D1537">
        <w:rPr>
          <w:rFonts w:ascii="Century Gothic" w:hAnsi="Century Gothic"/>
          <w:sz w:val="24"/>
          <w:szCs w:val="24"/>
          <w:lang w:val="es-ES_tradnl"/>
        </w:rPr>
        <w:t xml:space="preserve"> </w:t>
      </w:r>
      <w:r w:rsidR="0059078A">
        <w:rPr>
          <w:rFonts w:ascii="Century Gothic" w:hAnsi="Century Gothic"/>
          <w:sz w:val="24"/>
          <w:szCs w:val="24"/>
          <w:lang w:val="es-ES_tradnl"/>
        </w:rPr>
        <w:t>A</w:t>
      </w:r>
      <w:r w:rsidRPr="008D1537">
        <w:rPr>
          <w:rFonts w:ascii="Century Gothic" w:hAnsi="Century Gothic"/>
          <w:sz w:val="24"/>
          <w:szCs w:val="24"/>
          <w:lang w:val="es-ES_tradnl"/>
        </w:rPr>
        <w:t>dicionalmente</w:t>
      </w:r>
      <w:r w:rsidR="0059078A">
        <w:rPr>
          <w:rFonts w:ascii="Century Gothic" w:hAnsi="Century Gothic"/>
          <w:sz w:val="24"/>
          <w:szCs w:val="24"/>
          <w:lang w:val="es-ES_tradnl"/>
        </w:rPr>
        <w:t>,</w:t>
      </w:r>
      <w:r w:rsidRPr="008D1537">
        <w:rPr>
          <w:rFonts w:ascii="Century Gothic" w:hAnsi="Century Gothic"/>
          <w:sz w:val="24"/>
          <w:szCs w:val="24"/>
          <w:lang w:val="es-ES_tradnl"/>
        </w:rPr>
        <w:t xml:space="preserve"> estas mujeres enfrentan mayores barreras para la restitución de tierras. El AFP prevé políticas específicas</w:t>
      </w:r>
      <w:r w:rsidR="000253FE">
        <w:rPr>
          <w:rFonts w:ascii="Century Gothic" w:hAnsi="Century Gothic"/>
          <w:sz w:val="24"/>
          <w:szCs w:val="24"/>
          <w:lang w:val="es-ES_tradnl"/>
        </w:rPr>
        <w:t>,</w:t>
      </w:r>
      <w:r w:rsidRPr="008D1537">
        <w:rPr>
          <w:rFonts w:ascii="Century Gothic" w:hAnsi="Century Gothic"/>
          <w:sz w:val="24"/>
          <w:szCs w:val="24"/>
          <w:lang w:val="es-ES_tradnl"/>
        </w:rPr>
        <w:t xml:space="preserve"> las cuales se encuentran rezagadas en su implementación.</w:t>
      </w:r>
    </w:p>
    <w:p w14:paraId="79A90B1B" w14:textId="77777777" w:rsidR="0080402C" w:rsidRPr="008D1537" w:rsidRDefault="0080402C" w:rsidP="008D1537">
      <w:pPr>
        <w:spacing w:after="0" w:line="240" w:lineRule="auto"/>
        <w:jc w:val="both"/>
        <w:rPr>
          <w:rFonts w:ascii="Century Gothic" w:hAnsi="Century Gothic"/>
          <w:sz w:val="24"/>
          <w:szCs w:val="24"/>
          <w:lang w:val="es-ES_tradnl"/>
        </w:rPr>
      </w:pPr>
    </w:p>
    <w:p w14:paraId="651C11A4" w14:textId="77777777" w:rsidR="0080402C" w:rsidRPr="008D1537"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En cuanto al </w:t>
      </w:r>
      <w:r w:rsidRPr="008D1537">
        <w:rPr>
          <w:rFonts w:ascii="Century Gothic" w:hAnsi="Century Gothic"/>
          <w:b/>
          <w:sz w:val="24"/>
          <w:szCs w:val="24"/>
          <w:lang w:val="es-ES_tradnl"/>
        </w:rPr>
        <w:t>matrimonio</w:t>
      </w:r>
      <w:r w:rsidR="000253FE">
        <w:rPr>
          <w:rFonts w:ascii="Century Gothic" w:hAnsi="Century Gothic"/>
          <w:b/>
          <w:sz w:val="24"/>
          <w:szCs w:val="24"/>
          <w:lang w:val="es-ES_tradnl"/>
        </w:rPr>
        <w:t xml:space="preserve"> </w:t>
      </w:r>
      <w:r w:rsidR="000253FE" w:rsidRPr="00BF4F4A">
        <w:rPr>
          <w:rFonts w:ascii="Century Gothic" w:hAnsi="Century Gothic"/>
          <w:b/>
          <w:sz w:val="24"/>
          <w:lang w:val="es-ES_tradnl"/>
        </w:rPr>
        <w:t>de</w:t>
      </w:r>
      <w:r w:rsidR="000253FE" w:rsidRPr="00BF4F4A">
        <w:rPr>
          <w:rFonts w:ascii="Century Gothic" w:hAnsi="Century Gothic"/>
          <w:b/>
          <w:sz w:val="24"/>
          <w:szCs w:val="24"/>
          <w:lang w:val="es-ES_tradnl"/>
        </w:rPr>
        <w:t xml:space="preserve"> </w:t>
      </w:r>
      <w:r w:rsidRPr="00BF4F4A">
        <w:rPr>
          <w:rFonts w:ascii="Century Gothic" w:hAnsi="Century Gothic"/>
          <w:b/>
          <w:sz w:val="24"/>
          <w:lang w:val="es-ES_tradnl"/>
        </w:rPr>
        <w:t>personas del mismo sexo</w:t>
      </w:r>
      <w:r w:rsidRPr="008D1537">
        <w:rPr>
          <w:rFonts w:ascii="Century Gothic" w:hAnsi="Century Gothic"/>
          <w:sz w:val="24"/>
          <w:szCs w:val="24"/>
          <w:lang w:val="es-ES_tradnl"/>
        </w:rPr>
        <w:t>, a pesar de que varias sentencias han ordenado su reconocimiento legal, en la práctica funcionarios y funcionarias públic</w:t>
      </w:r>
      <w:r w:rsidR="0059078A">
        <w:rPr>
          <w:rFonts w:ascii="Century Gothic" w:hAnsi="Century Gothic"/>
          <w:sz w:val="24"/>
          <w:szCs w:val="24"/>
          <w:lang w:val="es-ES_tradnl"/>
        </w:rPr>
        <w:t>o</w:t>
      </w:r>
      <w:r w:rsidRPr="008D1537">
        <w:rPr>
          <w:rFonts w:ascii="Century Gothic" w:hAnsi="Century Gothic"/>
          <w:sz w:val="24"/>
          <w:szCs w:val="24"/>
          <w:lang w:val="es-ES_tradnl"/>
        </w:rPr>
        <w:t xml:space="preserve">s acuden a dilaciones injustificadas, interpretaciones discriminatorias y exigencia de requisitos no previstos para desconocer este derecho. </w:t>
      </w:r>
    </w:p>
    <w:p w14:paraId="00DDA85C" w14:textId="77777777" w:rsidR="0080402C" w:rsidRPr="008D1537" w:rsidRDefault="0080402C" w:rsidP="008D1537">
      <w:pPr>
        <w:spacing w:after="0" w:line="240" w:lineRule="auto"/>
        <w:jc w:val="both"/>
        <w:rPr>
          <w:rFonts w:ascii="Century Gothic" w:hAnsi="Century Gothic"/>
          <w:b/>
          <w:sz w:val="24"/>
          <w:szCs w:val="24"/>
          <w:lang w:val="es-ES_tradnl"/>
        </w:rPr>
      </w:pPr>
    </w:p>
    <w:p w14:paraId="5290747D" w14:textId="77777777" w:rsidR="0080402C" w:rsidRDefault="0080402C" w:rsidP="008D1537">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t xml:space="preserve">El capítulo dedicado a la </w:t>
      </w:r>
      <w:r w:rsidRPr="00845F52">
        <w:rPr>
          <w:rFonts w:ascii="Century Gothic" w:hAnsi="Century Gothic"/>
          <w:b/>
          <w:sz w:val="24"/>
          <w:szCs w:val="24"/>
          <w:lang w:val="es-ES_tradnl"/>
        </w:rPr>
        <w:t xml:space="preserve">paz </w:t>
      </w:r>
      <w:r w:rsidRPr="008D1537">
        <w:rPr>
          <w:rFonts w:ascii="Century Gothic" w:hAnsi="Century Gothic"/>
          <w:sz w:val="24"/>
          <w:szCs w:val="24"/>
          <w:lang w:val="es-ES_tradnl"/>
        </w:rPr>
        <w:t xml:space="preserve">destaca la formulación del  Plan Marco para la implementación del AFP que responde apropiadamente al enfoque de género del Acuerdo. Desde la sociedad civil se ha hecho un minucioso proceso de seguimiento a sus resultados en relación con el enfoque de género, los cuales muestran avances pero también retrocesos asociados a la actividad de partidos como el Centro Democrático </w:t>
      </w:r>
      <w:r w:rsidR="0016142B">
        <w:rPr>
          <w:rFonts w:ascii="Century Gothic" w:hAnsi="Century Gothic"/>
          <w:sz w:val="24"/>
          <w:szCs w:val="24"/>
          <w:lang w:val="es-ES_tradnl"/>
        </w:rPr>
        <w:t>-</w:t>
      </w:r>
      <w:r w:rsidRPr="008D1537">
        <w:rPr>
          <w:rFonts w:ascii="Century Gothic" w:hAnsi="Century Gothic"/>
          <w:sz w:val="24"/>
          <w:szCs w:val="24"/>
          <w:lang w:val="es-ES_tradnl"/>
        </w:rPr>
        <w:t>hoy en el poder</w:t>
      </w:r>
      <w:r w:rsidR="0016142B">
        <w:rPr>
          <w:rFonts w:ascii="Century Gothic" w:hAnsi="Century Gothic"/>
          <w:sz w:val="24"/>
          <w:szCs w:val="24"/>
          <w:lang w:val="es-ES_tradnl"/>
        </w:rPr>
        <w:t>-</w:t>
      </w:r>
      <w:r w:rsidRPr="008D1537">
        <w:rPr>
          <w:rFonts w:ascii="Century Gothic" w:hAnsi="Century Gothic"/>
          <w:sz w:val="24"/>
          <w:szCs w:val="24"/>
          <w:lang w:val="es-ES_tradnl"/>
        </w:rPr>
        <w:t xml:space="preserve"> y otros actores políticos y económicos, servidores públicos y diversas instancias estatales que se oponen a la implementación del acuerdo y buscan desvirtuar sus alcances. </w:t>
      </w:r>
    </w:p>
    <w:p w14:paraId="0AD1B98E" w14:textId="77777777" w:rsidR="00845F52" w:rsidRDefault="00845F52" w:rsidP="008D1537">
      <w:pPr>
        <w:spacing w:after="0" w:line="240" w:lineRule="auto"/>
        <w:jc w:val="both"/>
        <w:rPr>
          <w:rFonts w:ascii="Century Gothic" w:hAnsi="Century Gothic"/>
          <w:sz w:val="24"/>
          <w:szCs w:val="24"/>
          <w:lang w:val="es-ES_tradnl"/>
        </w:rPr>
      </w:pPr>
    </w:p>
    <w:p w14:paraId="2AC828DF" w14:textId="77777777" w:rsidR="00845F52" w:rsidRDefault="00845F52" w:rsidP="00845F52">
      <w:pPr>
        <w:spacing w:after="0" w:line="240" w:lineRule="auto"/>
        <w:jc w:val="both"/>
        <w:rPr>
          <w:rFonts w:ascii="Century Gothic" w:hAnsi="Century Gothic"/>
          <w:sz w:val="24"/>
          <w:szCs w:val="24"/>
          <w:lang w:val="es-ES_tradnl"/>
        </w:rPr>
      </w:pPr>
      <w:r w:rsidRPr="008D1537">
        <w:rPr>
          <w:rFonts w:ascii="Century Gothic" w:hAnsi="Century Gothic"/>
          <w:sz w:val="24"/>
          <w:szCs w:val="24"/>
          <w:lang w:val="es-ES_tradnl"/>
        </w:rPr>
        <w:lastRenderedPageBreak/>
        <w:t>El importante número de personas que vot</w:t>
      </w:r>
      <w:r>
        <w:rPr>
          <w:rFonts w:ascii="Century Gothic" w:hAnsi="Century Gothic"/>
          <w:sz w:val="24"/>
          <w:szCs w:val="24"/>
          <w:lang w:val="es-ES_tradnl"/>
        </w:rPr>
        <w:t>ó</w:t>
      </w:r>
      <w:r w:rsidRPr="008D1537">
        <w:rPr>
          <w:rFonts w:ascii="Century Gothic" w:hAnsi="Century Gothic"/>
          <w:sz w:val="24"/>
          <w:szCs w:val="24"/>
          <w:lang w:val="es-ES_tradnl"/>
        </w:rPr>
        <w:t xml:space="preserve"> en contra del plebiscito convocado por el Presidente </w:t>
      </w:r>
      <w:r>
        <w:rPr>
          <w:rFonts w:ascii="Century Gothic" w:hAnsi="Century Gothic"/>
          <w:sz w:val="24"/>
          <w:szCs w:val="24"/>
          <w:lang w:val="es-ES_tradnl"/>
        </w:rPr>
        <w:t xml:space="preserve">Santos </w:t>
      </w:r>
      <w:r w:rsidRPr="008D1537">
        <w:rPr>
          <w:rFonts w:ascii="Century Gothic" w:hAnsi="Century Gothic"/>
          <w:sz w:val="24"/>
          <w:szCs w:val="24"/>
          <w:lang w:val="es-ES_tradnl"/>
        </w:rPr>
        <w:t xml:space="preserve">para la refrendación del acuerdo de paz </w:t>
      </w:r>
      <w:r>
        <w:rPr>
          <w:rFonts w:ascii="Century Gothic" w:hAnsi="Century Gothic"/>
          <w:sz w:val="24"/>
          <w:szCs w:val="24"/>
          <w:lang w:val="es-ES_tradnl"/>
        </w:rPr>
        <w:t xml:space="preserve">(2016) </w:t>
      </w:r>
      <w:r w:rsidRPr="008D1537">
        <w:rPr>
          <w:rFonts w:ascii="Century Gothic" w:hAnsi="Century Gothic"/>
          <w:sz w:val="24"/>
          <w:szCs w:val="24"/>
          <w:lang w:val="es-ES_tradnl"/>
        </w:rPr>
        <w:t xml:space="preserve">en cuya decisión tuvo un importante peso la denominada </w:t>
      </w:r>
      <w:r w:rsidRPr="000253FE">
        <w:rPr>
          <w:rFonts w:ascii="Century Gothic" w:hAnsi="Century Gothic"/>
          <w:sz w:val="24"/>
          <w:szCs w:val="24"/>
          <w:lang w:val="es-ES_tradnl"/>
        </w:rPr>
        <w:t>“ideología de género” como propaganda generadora de aversión y miedo a los avances en los der</w:t>
      </w:r>
      <w:r w:rsidRPr="008D1537">
        <w:rPr>
          <w:rFonts w:ascii="Century Gothic" w:hAnsi="Century Gothic"/>
          <w:sz w:val="24"/>
          <w:szCs w:val="24"/>
          <w:lang w:val="es-ES_tradnl"/>
        </w:rPr>
        <w:t xml:space="preserve">echos de las mujeres, da cuenta de un contexto adverso al logro de la igualdad y no discriminación contra  las mujeres y la población LGBT. </w:t>
      </w:r>
    </w:p>
    <w:p w14:paraId="5BD4B3E6" w14:textId="77777777" w:rsidR="00845F52" w:rsidRPr="008D1537" w:rsidRDefault="00845F52" w:rsidP="00845F52">
      <w:pPr>
        <w:spacing w:after="0" w:line="240" w:lineRule="auto"/>
        <w:jc w:val="both"/>
        <w:rPr>
          <w:rFonts w:ascii="Century Gothic" w:hAnsi="Century Gothic"/>
          <w:sz w:val="24"/>
          <w:szCs w:val="24"/>
          <w:lang w:val="es-ES_tradnl"/>
        </w:rPr>
      </w:pPr>
    </w:p>
    <w:p w14:paraId="0A0663F0" w14:textId="77777777" w:rsidR="0080402C" w:rsidRPr="008D1537" w:rsidRDefault="0080402C" w:rsidP="008D1537">
      <w:pPr>
        <w:spacing w:after="0" w:line="240" w:lineRule="auto"/>
        <w:jc w:val="both"/>
        <w:rPr>
          <w:rFonts w:ascii="Century Gothic" w:hAnsi="Century Gothic"/>
          <w:sz w:val="24"/>
          <w:szCs w:val="24"/>
          <w:lang w:val="es-ES"/>
        </w:rPr>
      </w:pPr>
      <w:r w:rsidRPr="008D1537">
        <w:rPr>
          <w:rFonts w:ascii="Century Gothic" w:hAnsi="Century Gothic"/>
          <w:sz w:val="24"/>
          <w:szCs w:val="24"/>
          <w:lang w:val="es-ES_tradnl"/>
        </w:rPr>
        <w:t xml:space="preserve">Respecto de la situación de </w:t>
      </w:r>
      <w:r w:rsidRPr="008D1537">
        <w:rPr>
          <w:rFonts w:ascii="Century Gothic" w:hAnsi="Century Gothic"/>
          <w:b/>
          <w:sz w:val="24"/>
          <w:szCs w:val="24"/>
          <w:lang w:val="es-ES_tradnl"/>
        </w:rPr>
        <w:t>defensoras de derechos humanos,</w:t>
      </w:r>
      <w:r w:rsidRPr="008D1537">
        <w:rPr>
          <w:rFonts w:ascii="Century Gothic" w:hAnsi="Century Gothic"/>
          <w:sz w:val="24"/>
          <w:szCs w:val="24"/>
          <w:lang w:val="es-ES_tradnl"/>
        </w:rPr>
        <w:t xml:space="preserve"> si bien para 2017 los asesinatos asociados a la confront</w:t>
      </w:r>
      <w:r w:rsidR="0059078A">
        <w:rPr>
          <w:rFonts w:ascii="Century Gothic" w:hAnsi="Century Gothic"/>
          <w:sz w:val="24"/>
          <w:szCs w:val="24"/>
          <w:lang w:val="es-ES_tradnl"/>
        </w:rPr>
        <w:t>ación armada se redujeron a cer</w:t>
      </w:r>
      <w:r w:rsidR="000253FE">
        <w:rPr>
          <w:rFonts w:ascii="Century Gothic" w:hAnsi="Century Gothic"/>
          <w:sz w:val="24"/>
          <w:szCs w:val="24"/>
          <w:lang w:val="es-ES_tradnl"/>
        </w:rPr>
        <w:t>o</w:t>
      </w:r>
      <w:r w:rsidR="0059078A">
        <w:rPr>
          <w:rFonts w:ascii="Century Gothic" w:hAnsi="Century Gothic"/>
          <w:sz w:val="24"/>
          <w:szCs w:val="24"/>
          <w:lang w:val="es-ES_tradnl"/>
        </w:rPr>
        <w:t>,</w:t>
      </w:r>
      <w:r w:rsidRPr="008D1537">
        <w:rPr>
          <w:rStyle w:val="Refdenotaalpie"/>
          <w:rFonts w:ascii="Century Gothic" w:hAnsi="Century Gothic"/>
          <w:sz w:val="24"/>
          <w:szCs w:val="24"/>
          <w:lang w:val="es-ES_tradnl"/>
        </w:rPr>
        <w:footnoteReference w:id="6"/>
      </w:r>
      <w:r w:rsidRPr="008D1537">
        <w:rPr>
          <w:rFonts w:ascii="Century Gothic" w:hAnsi="Century Gothic"/>
          <w:sz w:val="24"/>
          <w:szCs w:val="24"/>
          <w:lang w:val="es-ES_tradnl"/>
        </w:rPr>
        <w:t xml:space="preserve"> problemáticas señaladas por la OACNUDH en su informe sobre </w:t>
      </w:r>
      <w:r w:rsidR="000253FE">
        <w:rPr>
          <w:rFonts w:ascii="Century Gothic" w:hAnsi="Century Gothic"/>
          <w:sz w:val="24"/>
          <w:szCs w:val="24"/>
          <w:lang w:val="es-ES_tradnl"/>
        </w:rPr>
        <w:t xml:space="preserve">la </w:t>
      </w:r>
      <w:r w:rsidRPr="008D1537">
        <w:rPr>
          <w:rFonts w:ascii="Century Gothic" w:hAnsi="Century Gothic"/>
          <w:sz w:val="24"/>
          <w:szCs w:val="24"/>
          <w:lang w:val="es-ES_tradnl"/>
        </w:rPr>
        <w:t>situación de derechos humanos en Colombia tales como la falta de seguridad, la violencia vinculada a actividades económicas ilegales en contextos de disputa entre grupos armados ilegales y el crimen organizado y la consolidación de grupos armados y organizaciones criminales en amplias zonas del territorio, están generando violaciones graves a los derechos humanos de toda la población</w:t>
      </w:r>
      <w:r w:rsidRPr="008D1537">
        <w:rPr>
          <w:rStyle w:val="Refdenotaalpie"/>
          <w:rFonts w:ascii="Century Gothic" w:hAnsi="Century Gothic"/>
          <w:sz w:val="24"/>
          <w:szCs w:val="24"/>
          <w:lang w:val="es-ES_tradnl"/>
        </w:rPr>
        <w:footnoteReference w:id="7"/>
      </w:r>
      <w:r w:rsidRPr="008D1537">
        <w:rPr>
          <w:rFonts w:ascii="Century Gothic" w:hAnsi="Century Gothic"/>
          <w:sz w:val="24"/>
          <w:szCs w:val="24"/>
          <w:lang w:val="es-ES_tradnl"/>
        </w:rPr>
        <w:t xml:space="preserve"> con efect</w:t>
      </w:r>
      <w:r w:rsidR="00D56796" w:rsidRPr="008D1537">
        <w:rPr>
          <w:rFonts w:ascii="Century Gothic" w:hAnsi="Century Gothic"/>
          <w:sz w:val="24"/>
          <w:szCs w:val="24"/>
          <w:lang w:val="es-ES_tradnl"/>
        </w:rPr>
        <w:t>os diferenciales en las mujeres</w:t>
      </w:r>
      <w:r w:rsidRPr="008D1537">
        <w:rPr>
          <w:rFonts w:ascii="Century Gothic" w:hAnsi="Century Gothic"/>
          <w:sz w:val="24"/>
          <w:szCs w:val="24"/>
          <w:lang w:val="es-ES_tradnl"/>
        </w:rPr>
        <w:t>. En el último periodo se ha destacado la extrema violencia y sevicia contra las defensoras</w:t>
      </w:r>
      <w:r w:rsidR="0016142B">
        <w:rPr>
          <w:rFonts w:ascii="Century Gothic" w:hAnsi="Century Gothic"/>
          <w:sz w:val="24"/>
          <w:szCs w:val="24"/>
          <w:lang w:val="es-ES_tradnl"/>
        </w:rPr>
        <w:t>,</w:t>
      </w:r>
      <w:r w:rsidRPr="008D1537">
        <w:rPr>
          <w:rFonts w:ascii="Century Gothic" w:hAnsi="Century Gothic"/>
          <w:sz w:val="24"/>
          <w:szCs w:val="24"/>
          <w:lang w:val="es-ES_tradnl"/>
        </w:rPr>
        <w:t xml:space="preserve"> evidenciada en los cuerpos de algunas mujeres asesinadas, marcas de género que pasan por la violencia sexual y la tortura. Durante el período de examen del Comité</w:t>
      </w:r>
      <w:r w:rsidR="0059078A">
        <w:rPr>
          <w:rFonts w:ascii="Century Gothic" w:hAnsi="Century Gothic"/>
          <w:sz w:val="24"/>
          <w:szCs w:val="24"/>
          <w:lang w:val="es-ES_tradnl"/>
        </w:rPr>
        <w:t>,</w:t>
      </w:r>
      <w:r w:rsidRPr="008D1537">
        <w:rPr>
          <w:rFonts w:ascii="Century Gothic" w:hAnsi="Century Gothic"/>
          <w:sz w:val="24"/>
          <w:szCs w:val="24"/>
          <w:lang w:val="es-ES_tradnl"/>
        </w:rPr>
        <w:t xml:space="preserve"> el gobierno ha creado varios programas de protección y garantías los cuales fallan en su implementación. Durante la actual administración nacional se observa falta de voluntad política para hacerlos efectivos.</w:t>
      </w:r>
    </w:p>
    <w:p w14:paraId="32349873" w14:textId="77777777" w:rsidR="0080402C" w:rsidRPr="008D1537" w:rsidRDefault="0080402C" w:rsidP="008D1537">
      <w:pPr>
        <w:spacing w:after="0" w:line="240" w:lineRule="auto"/>
        <w:jc w:val="both"/>
        <w:rPr>
          <w:rFonts w:ascii="Century Gothic" w:hAnsi="Century Gothic"/>
          <w:sz w:val="24"/>
          <w:szCs w:val="24"/>
          <w:lang w:val="es-ES_tradnl"/>
        </w:rPr>
      </w:pPr>
    </w:p>
    <w:p w14:paraId="10831CCD" w14:textId="58DEABCE" w:rsidR="00A0432D" w:rsidRPr="00685C23" w:rsidRDefault="0080402C" w:rsidP="008D1537">
      <w:pPr>
        <w:spacing w:after="0" w:line="240" w:lineRule="auto"/>
        <w:jc w:val="both"/>
        <w:rPr>
          <w:rFonts w:ascii="Century Gothic" w:hAnsi="Century Gothic"/>
          <w:b/>
          <w:sz w:val="24"/>
          <w:szCs w:val="24"/>
          <w:lang w:val="es-ES_tradnl"/>
        </w:rPr>
      </w:pPr>
      <w:r w:rsidRPr="008D1537">
        <w:rPr>
          <w:rFonts w:ascii="Century Gothic" w:hAnsi="Century Gothic"/>
          <w:sz w:val="24"/>
          <w:szCs w:val="24"/>
          <w:lang w:val="es-ES_tradnl"/>
        </w:rPr>
        <w:t xml:space="preserve">Con el fin de no retroceder en </w:t>
      </w:r>
      <w:r w:rsidR="000253FE">
        <w:rPr>
          <w:rFonts w:ascii="Century Gothic" w:hAnsi="Century Gothic"/>
          <w:sz w:val="24"/>
          <w:szCs w:val="24"/>
          <w:lang w:val="es-ES_tradnl"/>
        </w:rPr>
        <w:t>la garantía</w:t>
      </w:r>
      <w:r w:rsidRPr="008D1537">
        <w:rPr>
          <w:rFonts w:ascii="Century Gothic" w:hAnsi="Century Gothic"/>
          <w:sz w:val="24"/>
          <w:szCs w:val="24"/>
          <w:lang w:val="es-ES_tradnl"/>
        </w:rPr>
        <w:t xml:space="preserve"> de </w:t>
      </w:r>
      <w:r w:rsidR="0059078A">
        <w:rPr>
          <w:rFonts w:ascii="Century Gothic" w:hAnsi="Century Gothic"/>
          <w:sz w:val="24"/>
          <w:szCs w:val="24"/>
          <w:lang w:val="es-ES_tradnl"/>
        </w:rPr>
        <w:t xml:space="preserve">los </w:t>
      </w:r>
      <w:r w:rsidRPr="008D1537">
        <w:rPr>
          <w:rFonts w:ascii="Century Gothic" w:hAnsi="Century Gothic"/>
          <w:sz w:val="24"/>
          <w:szCs w:val="24"/>
          <w:lang w:val="es-ES_tradnl"/>
        </w:rPr>
        <w:t xml:space="preserve">derechos ya logrados y bajo la exigencia al Estado colombiano del cumplimiento de sus obligaciones internacionales, constitucionales, legales y éticas en relación con el logro de la igualdad para las mujeres, </w:t>
      </w:r>
      <w:r w:rsidR="000253FE">
        <w:rPr>
          <w:rFonts w:ascii="Century Gothic" w:hAnsi="Century Gothic"/>
          <w:sz w:val="24"/>
          <w:szCs w:val="24"/>
          <w:lang w:val="es-ES_tradnl"/>
        </w:rPr>
        <w:t>el</w:t>
      </w:r>
      <w:r w:rsidRPr="008D1537">
        <w:rPr>
          <w:rFonts w:ascii="Century Gothic" w:hAnsi="Century Gothic"/>
          <w:sz w:val="24"/>
          <w:szCs w:val="24"/>
          <w:lang w:val="es-ES_tradnl"/>
        </w:rPr>
        <w:t xml:space="preserve"> informe sombra aporta de manera constructiva visiones sobre la realidad de las mujeres, la atención estatal a sus problemáticas y propuestas para que el accionar del gobierno apunte a este objetivo común.</w:t>
      </w:r>
    </w:p>
    <w:sectPr w:rsidR="00A0432D" w:rsidRPr="00685C23" w:rsidSect="00B977D5">
      <w:headerReference w:type="default" r:id="rId10"/>
      <w:footerReference w:type="even"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05E18" w14:textId="77777777" w:rsidR="00C460A7" w:rsidRDefault="00C460A7" w:rsidP="0080402C">
      <w:pPr>
        <w:spacing w:after="0" w:line="240" w:lineRule="auto"/>
      </w:pPr>
      <w:r>
        <w:separator/>
      </w:r>
    </w:p>
  </w:endnote>
  <w:endnote w:type="continuationSeparator" w:id="0">
    <w:p w14:paraId="600E0682" w14:textId="77777777" w:rsidR="00C460A7" w:rsidRDefault="00C460A7" w:rsidP="0080402C">
      <w:pPr>
        <w:spacing w:after="0" w:line="240" w:lineRule="auto"/>
      </w:pPr>
      <w:r>
        <w:continuationSeparator/>
      </w:r>
    </w:p>
  </w:endnote>
  <w:endnote w:type="continuationNotice" w:id="1">
    <w:p w14:paraId="04D3D2B6" w14:textId="77777777" w:rsidR="00C460A7" w:rsidRDefault="00C460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Myriad Pro">
    <w:altName w:val="Myriad Pro"/>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Md BT">
    <w:panose1 w:val="020B0602020204020303"/>
    <w:charset w:val="00"/>
    <w:family w:val="swiss"/>
    <w:pitch w:val="variable"/>
    <w:sig w:usb0="800000AF" w:usb1="1000204A" w:usb2="00000000" w:usb3="00000000" w:csb0="0000001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D3CC4" w14:textId="77777777" w:rsidR="000D5F4F" w:rsidRDefault="000D5F4F" w:rsidP="000D5F4F">
    <w:pPr>
      <w:pStyle w:val="Piedepgina"/>
      <w:framePr w:wrap="around" w:vAnchor="text" w:hAnchor="margin" w:xAlign="center" w:y="1"/>
      <w:rPr>
        <w:rStyle w:val="Nmerodepgina"/>
      </w:rPr>
    </w:pPr>
    <w:r>
      <w:rPr>
        <w:rStyle w:val="Nmerodepgina"/>
      </w:rPr>
      <w:fldChar w:fldCharType="begin"/>
    </w:r>
    <w:r w:rsidR="00766F50">
      <w:rPr>
        <w:rStyle w:val="Nmerodepgina"/>
      </w:rPr>
      <w:instrText>PAGE</w:instrText>
    </w:r>
    <w:r>
      <w:rPr>
        <w:rStyle w:val="Nmerodepgina"/>
      </w:rPr>
      <w:instrText xml:space="preserve">  </w:instrText>
    </w:r>
    <w:r>
      <w:rPr>
        <w:rStyle w:val="Nmerodepgina"/>
      </w:rPr>
      <w:fldChar w:fldCharType="end"/>
    </w:r>
  </w:p>
  <w:p w14:paraId="4AD118F9" w14:textId="77777777" w:rsidR="000D5F4F" w:rsidRDefault="000D5F4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9A86D" w14:textId="77777777" w:rsidR="000D5F4F" w:rsidRDefault="000D5F4F" w:rsidP="000D5F4F">
    <w:pPr>
      <w:pStyle w:val="Piedepgina"/>
      <w:framePr w:wrap="around" w:vAnchor="text" w:hAnchor="margin" w:xAlign="center" w:y="1"/>
      <w:rPr>
        <w:rStyle w:val="Nmerodepgina"/>
      </w:rPr>
    </w:pPr>
    <w:r>
      <w:rPr>
        <w:rStyle w:val="Nmerodepgina"/>
      </w:rPr>
      <w:fldChar w:fldCharType="begin"/>
    </w:r>
    <w:r w:rsidR="00766F50">
      <w:rPr>
        <w:rStyle w:val="Nmerodepgina"/>
      </w:rPr>
      <w:instrText>PAGE</w:instrText>
    </w:r>
    <w:r>
      <w:rPr>
        <w:rStyle w:val="Nmerodepgina"/>
      </w:rPr>
      <w:instrText xml:space="preserve">  </w:instrText>
    </w:r>
    <w:r>
      <w:rPr>
        <w:rStyle w:val="Nmerodepgina"/>
      </w:rPr>
      <w:fldChar w:fldCharType="separate"/>
    </w:r>
    <w:r w:rsidR="00EB13C5">
      <w:rPr>
        <w:rStyle w:val="Nmerodepgina"/>
        <w:noProof/>
      </w:rPr>
      <w:t>9</w:t>
    </w:r>
    <w:r>
      <w:rPr>
        <w:rStyle w:val="Nmerodepgina"/>
      </w:rPr>
      <w:fldChar w:fldCharType="end"/>
    </w:r>
  </w:p>
  <w:p w14:paraId="318F42C1" w14:textId="77777777" w:rsidR="000D5F4F" w:rsidRDefault="000D5F4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C908C" w14:textId="77777777" w:rsidR="00C460A7" w:rsidRDefault="00C460A7" w:rsidP="0080402C">
      <w:pPr>
        <w:spacing w:after="0" w:line="240" w:lineRule="auto"/>
      </w:pPr>
      <w:r>
        <w:separator/>
      </w:r>
    </w:p>
  </w:footnote>
  <w:footnote w:type="continuationSeparator" w:id="0">
    <w:p w14:paraId="2FF218FA" w14:textId="77777777" w:rsidR="00C460A7" w:rsidRDefault="00C460A7" w:rsidP="0080402C">
      <w:pPr>
        <w:spacing w:after="0" w:line="240" w:lineRule="auto"/>
      </w:pPr>
      <w:r>
        <w:continuationSeparator/>
      </w:r>
    </w:p>
  </w:footnote>
  <w:footnote w:type="continuationNotice" w:id="1">
    <w:p w14:paraId="39851652" w14:textId="77777777" w:rsidR="00C460A7" w:rsidRDefault="00C460A7">
      <w:pPr>
        <w:spacing w:after="0" w:line="240" w:lineRule="auto"/>
      </w:pPr>
    </w:p>
  </w:footnote>
  <w:footnote w:id="2">
    <w:p w14:paraId="10F4AAFC" w14:textId="77777777" w:rsidR="000D5F4F" w:rsidRPr="008D1537" w:rsidRDefault="000D5F4F" w:rsidP="008D1537">
      <w:pPr>
        <w:pStyle w:val="Textonotapie"/>
        <w:jc w:val="both"/>
        <w:rPr>
          <w:rFonts w:ascii="Century Gothic" w:hAnsi="Century Gothic"/>
          <w:sz w:val="18"/>
          <w:szCs w:val="18"/>
          <w:lang w:val="es-ES_tradnl"/>
        </w:rPr>
      </w:pPr>
      <w:r w:rsidRPr="008D1537">
        <w:rPr>
          <w:rStyle w:val="Refdenotaalpie"/>
          <w:rFonts w:ascii="Century Gothic" w:hAnsi="Century Gothic"/>
          <w:sz w:val="18"/>
          <w:szCs w:val="18"/>
        </w:rPr>
        <w:footnoteRef/>
      </w:r>
      <w:r w:rsidRPr="008D1537">
        <w:rPr>
          <w:rFonts w:ascii="Century Gothic" w:hAnsi="Century Gothic"/>
          <w:sz w:val="18"/>
          <w:szCs w:val="18"/>
        </w:rPr>
        <w:t xml:space="preserve"> </w:t>
      </w:r>
      <w:r w:rsidRPr="008D1537">
        <w:rPr>
          <w:rFonts w:ascii="Century Gothic" w:hAnsi="Century Gothic"/>
          <w:sz w:val="18"/>
          <w:szCs w:val="18"/>
          <w:lang w:val="es-ES_tradnl"/>
        </w:rPr>
        <w:t xml:space="preserve">Información aportada en el marco de la </w:t>
      </w:r>
      <w:r w:rsidR="00033972">
        <w:rPr>
          <w:rFonts w:ascii="Century Gothic" w:hAnsi="Century Gothic"/>
          <w:sz w:val="18"/>
          <w:szCs w:val="18"/>
          <w:lang w:val="es-ES_tradnl"/>
        </w:rPr>
        <w:t>a</w:t>
      </w:r>
      <w:r w:rsidRPr="008D1537">
        <w:rPr>
          <w:rFonts w:ascii="Century Gothic" w:hAnsi="Century Gothic"/>
          <w:sz w:val="18"/>
          <w:szCs w:val="18"/>
          <w:lang w:val="es-ES_tradnl"/>
        </w:rPr>
        <w:t>udiencia: “Mujeres de cara a la ley 1257 de 2008: una década de luchas por erradicar la violencia y la discriminación”</w:t>
      </w:r>
      <w:r w:rsidR="00033972">
        <w:rPr>
          <w:rFonts w:ascii="Century Gothic" w:hAnsi="Century Gothic"/>
          <w:sz w:val="18"/>
          <w:szCs w:val="18"/>
          <w:lang w:val="es-ES_tradnl"/>
        </w:rPr>
        <w:t>,</w:t>
      </w:r>
      <w:r w:rsidRPr="008D1537">
        <w:rPr>
          <w:rFonts w:ascii="Century Gothic" w:hAnsi="Century Gothic"/>
          <w:sz w:val="18"/>
          <w:szCs w:val="18"/>
          <w:lang w:val="es-ES_tradnl"/>
        </w:rPr>
        <w:t xml:space="preserve"> </w:t>
      </w:r>
      <w:r w:rsidR="00033972">
        <w:rPr>
          <w:rFonts w:ascii="Century Gothic" w:hAnsi="Century Gothic"/>
          <w:sz w:val="18"/>
          <w:szCs w:val="18"/>
          <w:lang w:val="es-ES_tradnl"/>
        </w:rPr>
        <w:t xml:space="preserve">llevada </w:t>
      </w:r>
      <w:r w:rsidRPr="008D1537">
        <w:rPr>
          <w:rFonts w:ascii="Century Gothic" w:hAnsi="Century Gothic"/>
          <w:sz w:val="18"/>
          <w:szCs w:val="18"/>
          <w:lang w:val="es-ES_tradnl"/>
        </w:rPr>
        <w:t>a cabo en la Procuraduría General de la Nación. Bogotá,  22 de noviembre de 2018.</w:t>
      </w:r>
    </w:p>
  </w:footnote>
  <w:footnote w:id="3">
    <w:p w14:paraId="1550361A" w14:textId="77777777" w:rsidR="000D5F4F" w:rsidRPr="008D1537" w:rsidRDefault="000D5F4F" w:rsidP="008D1537">
      <w:pPr>
        <w:pStyle w:val="Textonotapie"/>
        <w:jc w:val="both"/>
        <w:rPr>
          <w:rFonts w:ascii="Century Gothic" w:hAnsi="Century Gothic"/>
          <w:sz w:val="18"/>
          <w:szCs w:val="18"/>
          <w:lang w:val="es-ES"/>
        </w:rPr>
      </w:pPr>
      <w:r w:rsidRPr="008D1537">
        <w:rPr>
          <w:rStyle w:val="Refdenotaalpie"/>
          <w:rFonts w:ascii="Century Gothic" w:hAnsi="Century Gothic"/>
          <w:sz w:val="18"/>
          <w:szCs w:val="18"/>
        </w:rPr>
        <w:footnoteRef/>
      </w:r>
      <w:r w:rsidRPr="008D1537">
        <w:rPr>
          <w:rFonts w:ascii="Century Gothic" w:hAnsi="Century Gothic"/>
          <w:sz w:val="18"/>
          <w:szCs w:val="18"/>
        </w:rPr>
        <w:t xml:space="preserve"> </w:t>
      </w:r>
      <w:r w:rsidRPr="008D1537">
        <w:rPr>
          <w:rFonts w:ascii="Century Gothic" w:hAnsi="Century Gothic"/>
          <w:sz w:val="18"/>
          <w:szCs w:val="18"/>
          <w:lang w:val="es-ES"/>
        </w:rPr>
        <w:t xml:space="preserve">La Corporación </w:t>
      </w:r>
      <w:proofErr w:type="spellStart"/>
      <w:r w:rsidRPr="008D1537">
        <w:rPr>
          <w:rFonts w:ascii="Century Gothic" w:hAnsi="Century Gothic"/>
          <w:sz w:val="18"/>
          <w:szCs w:val="18"/>
          <w:lang w:val="es-ES"/>
        </w:rPr>
        <w:t>Anne</w:t>
      </w:r>
      <w:proofErr w:type="spellEnd"/>
      <w:r w:rsidRPr="008D1537">
        <w:rPr>
          <w:rFonts w:ascii="Century Gothic" w:hAnsi="Century Gothic"/>
          <w:sz w:val="18"/>
          <w:szCs w:val="18"/>
          <w:lang w:val="es-ES"/>
        </w:rPr>
        <w:t xml:space="preserve"> Frank reporta</w:t>
      </w:r>
      <w:r w:rsidR="004A7094">
        <w:rPr>
          <w:rFonts w:ascii="Century Gothic" w:hAnsi="Century Gothic"/>
          <w:sz w:val="18"/>
          <w:szCs w:val="18"/>
          <w:lang w:val="es-ES"/>
        </w:rPr>
        <w:t>,</w:t>
      </w:r>
      <w:r w:rsidRPr="008D1537">
        <w:rPr>
          <w:rFonts w:ascii="Century Gothic" w:hAnsi="Century Gothic"/>
          <w:sz w:val="18"/>
          <w:szCs w:val="18"/>
          <w:lang w:val="es-ES"/>
        </w:rPr>
        <w:t xml:space="preserve"> según respuesta de la FGN 2016 que solo una persona recibió protección y varias tuvieron que exiliarse para proteger sus vidas. </w:t>
      </w:r>
    </w:p>
  </w:footnote>
  <w:footnote w:id="4">
    <w:p w14:paraId="413851E5" w14:textId="1533A263" w:rsidR="000D5F4F" w:rsidRPr="008D1537" w:rsidRDefault="000D5F4F" w:rsidP="008D1537">
      <w:pPr>
        <w:pStyle w:val="Textonotapie"/>
        <w:jc w:val="both"/>
        <w:rPr>
          <w:rFonts w:ascii="Century Gothic" w:hAnsi="Century Gothic"/>
          <w:sz w:val="18"/>
          <w:szCs w:val="18"/>
        </w:rPr>
      </w:pPr>
      <w:r w:rsidRPr="008D1537">
        <w:rPr>
          <w:rStyle w:val="Refdenotaalpie"/>
          <w:rFonts w:ascii="Century Gothic" w:hAnsi="Century Gothic"/>
          <w:sz w:val="18"/>
          <w:szCs w:val="18"/>
        </w:rPr>
        <w:footnoteRef/>
      </w:r>
      <w:r w:rsidRPr="008D1537">
        <w:rPr>
          <w:rFonts w:ascii="Century Gothic" w:hAnsi="Century Gothic"/>
          <w:sz w:val="18"/>
          <w:szCs w:val="18"/>
        </w:rPr>
        <w:t xml:space="preserve"> Red Nacional de Mujeres. Infografía </w:t>
      </w:r>
      <w:r w:rsidR="00BF4F4A">
        <w:rPr>
          <w:rFonts w:ascii="Century Gothic" w:hAnsi="Century Gothic"/>
          <w:sz w:val="18"/>
          <w:szCs w:val="18"/>
        </w:rPr>
        <w:t xml:space="preserve">elecciones </w:t>
      </w:r>
      <w:r w:rsidR="00EB7706" w:rsidRPr="008D1537">
        <w:rPr>
          <w:rFonts w:ascii="Century Gothic" w:hAnsi="Century Gothic"/>
          <w:sz w:val="18"/>
          <w:szCs w:val="18"/>
        </w:rPr>
        <w:t>Congreso de la República 2018.</w:t>
      </w:r>
    </w:p>
  </w:footnote>
  <w:footnote w:id="5">
    <w:p w14:paraId="28AA9EDA" w14:textId="77777777" w:rsidR="0059078A" w:rsidRDefault="000D5F4F" w:rsidP="008D1537">
      <w:pPr>
        <w:spacing w:after="0" w:line="240" w:lineRule="auto"/>
        <w:jc w:val="both"/>
        <w:rPr>
          <w:rFonts w:ascii="Century Gothic" w:hAnsi="Century Gothic"/>
          <w:sz w:val="18"/>
          <w:szCs w:val="18"/>
          <w:lang w:val="es-ES_tradnl"/>
        </w:rPr>
      </w:pPr>
      <w:r w:rsidRPr="008D1537">
        <w:rPr>
          <w:rStyle w:val="Refdenotaalpie"/>
          <w:rFonts w:ascii="Century Gothic" w:hAnsi="Century Gothic"/>
          <w:sz w:val="18"/>
          <w:szCs w:val="18"/>
        </w:rPr>
        <w:footnoteRef/>
      </w:r>
      <w:r w:rsidRPr="008D1537">
        <w:rPr>
          <w:rFonts w:ascii="Century Gothic" w:hAnsi="Century Gothic"/>
          <w:sz w:val="18"/>
          <w:szCs w:val="18"/>
          <w:lang w:val="es-ES"/>
        </w:rPr>
        <w:t xml:space="preserve"> </w:t>
      </w:r>
      <w:r w:rsidRPr="008D1537">
        <w:rPr>
          <w:rFonts w:ascii="Century Gothic" w:hAnsi="Century Gothic"/>
          <w:sz w:val="18"/>
          <w:szCs w:val="18"/>
          <w:lang w:val="es-ES_tradnl"/>
        </w:rPr>
        <w:t xml:space="preserve">Ministerio del Trabajo. Boletín disponible en: </w:t>
      </w:r>
    </w:p>
    <w:p w14:paraId="349CD0CF" w14:textId="77777777" w:rsidR="000D5F4F" w:rsidRPr="008D1537" w:rsidRDefault="000D5F4F" w:rsidP="008D1537">
      <w:pPr>
        <w:spacing w:after="0" w:line="240" w:lineRule="auto"/>
        <w:jc w:val="both"/>
        <w:rPr>
          <w:rFonts w:ascii="Century Gothic" w:hAnsi="Century Gothic"/>
          <w:sz w:val="18"/>
          <w:szCs w:val="18"/>
          <w:lang w:val="es-ES_tradnl"/>
        </w:rPr>
      </w:pPr>
      <w:r w:rsidRPr="008D1537">
        <w:rPr>
          <w:rFonts w:ascii="Century Gothic" w:hAnsi="Century Gothic"/>
          <w:sz w:val="18"/>
          <w:szCs w:val="18"/>
          <w:lang w:val="es-ES_tradnl"/>
        </w:rPr>
        <w:t>http://www.mintrabajo.gov.co/web/guest/prensa/comunicados/2018/diciembre/ministra-del-trabajo-alicia-arango-lanza-estrategia-para-prevenir-y-erradicar-el-trabajo-infantil-en-colombia</w:t>
      </w:r>
    </w:p>
  </w:footnote>
  <w:footnote w:id="6">
    <w:p w14:paraId="7F037734" w14:textId="77777777" w:rsidR="0059078A" w:rsidRDefault="000D5F4F" w:rsidP="008D1537">
      <w:pPr>
        <w:spacing w:after="0" w:line="240" w:lineRule="auto"/>
        <w:jc w:val="both"/>
        <w:rPr>
          <w:rFonts w:ascii="Century Gothic" w:hAnsi="Century Gothic"/>
          <w:sz w:val="18"/>
          <w:szCs w:val="18"/>
          <w:lang w:val="es-ES"/>
        </w:rPr>
      </w:pPr>
      <w:r w:rsidRPr="008D1537">
        <w:rPr>
          <w:rStyle w:val="Refdenotaalpie"/>
          <w:rFonts w:ascii="Century Gothic" w:hAnsi="Century Gothic"/>
          <w:sz w:val="18"/>
          <w:szCs w:val="18"/>
        </w:rPr>
        <w:footnoteRef/>
      </w:r>
      <w:r w:rsidRPr="008D1537">
        <w:rPr>
          <w:rFonts w:ascii="Century Gothic" w:hAnsi="Century Gothic"/>
          <w:sz w:val="18"/>
          <w:szCs w:val="18"/>
          <w:lang w:val="es-ES"/>
        </w:rPr>
        <w:t xml:space="preserve"> “</w:t>
      </w:r>
      <w:r w:rsidRPr="008D1537">
        <w:rPr>
          <w:rFonts w:ascii="Century Gothic" w:eastAsia="Times New Roman" w:hAnsi="Century Gothic"/>
          <w:color w:val="333333"/>
          <w:sz w:val="18"/>
          <w:szCs w:val="18"/>
          <w:shd w:val="clear" w:color="auto" w:fill="FFFFFF"/>
          <w:lang w:val="es-ES_tradnl" w:eastAsia="es-ES"/>
        </w:rPr>
        <w:t xml:space="preserve">El Acuerdo de Paz entre el </w:t>
      </w:r>
      <w:r w:rsidR="0059078A">
        <w:rPr>
          <w:rFonts w:ascii="Century Gothic" w:eastAsia="Times New Roman" w:hAnsi="Century Gothic"/>
          <w:color w:val="333333"/>
          <w:sz w:val="18"/>
          <w:szCs w:val="18"/>
          <w:shd w:val="clear" w:color="auto" w:fill="FFFFFF"/>
          <w:lang w:val="es-ES_tradnl" w:eastAsia="es-ES"/>
        </w:rPr>
        <w:t>g</w:t>
      </w:r>
      <w:r w:rsidRPr="008D1537">
        <w:rPr>
          <w:rFonts w:ascii="Century Gothic" w:eastAsia="Times New Roman" w:hAnsi="Century Gothic"/>
          <w:color w:val="333333"/>
          <w:sz w:val="18"/>
          <w:szCs w:val="18"/>
          <w:shd w:val="clear" w:color="auto" w:fill="FFFFFF"/>
          <w:lang w:val="es-ES_tradnl" w:eastAsia="es-ES"/>
        </w:rPr>
        <w:t xml:space="preserve">obierno y la extinta guerrilla de las </w:t>
      </w:r>
      <w:proofErr w:type="spellStart"/>
      <w:r w:rsidRPr="008D1537">
        <w:rPr>
          <w:rFonts w:ascii="Century Gothic" w:eastAsia="Times New Roman" w:hAnsi="Century Gothic"/>
          <w:color w:val="333333"/>
          <w:sz w:val="18"/>
          <w:szCs w:val="18"/>
          <w:shd w:val="clear" w:color="auto" w:fill="FFFFFF"/>
          <w:lang w:val="es-ES_tradnl" w:eastAsia="es-ES"/>
        </w:rPr>
        <w:t>F</w:t>
      </w:r>
      <w:r w:rsidR="0059078A" w:rsidRPr="008D1537">
        <w:rPr>
          <w:rFonts w:ascii="Century Gothic" w:eastAsia="Times New Roman" w:hAnsi="Century Gothic"/>
          <w:color w:val="333333"/>
          <w:sz w:val="18"/>
          <w:szCs w:val="18"/>
          <w:shd w:val="clear" w:color="auto" w:fill="FFFFFF"/>
          <w:lang w:val="es-ES_tradnl" w:eastAsia="es-ES"/>
        </w:rPr>
        <w:t>arc</w:t>
      </w:r>
      <w:proofErr w:type="spellEnd"/>
      <w:r w:rsidRPr="008D1537">
        <w:rPr>
          <w:rFonts w:ascii="Century Gothic" w:eastAsia="Times New Roman" w:hAnsi="Century Gothic"/>
          <w:color w:val="333333"/>
          <w:sz w:val="18"/>
          <w:szCs w:val="18"/>
          <w:shd w:val="clear" w:color="auto" w:fill="FFFFFF"/>
          <w:lang w:val="es-ES_tradnl" w:eastAsia="es-ES"/>
        </w:rPr>
        <w:t xml:space="preserve"> marcó una </w:t>
      </w:r>
      <w:r w:rsidRPr="008D1537">
        <w:rPr>
          <w:rFonts w:ascii="Century Gothic" w:eastAsia="Times New Roman" w:hAnsi="Century Gothic"/>
          <w:bCs/>
          <w:color w:val="333333"/>
          <w:sz w:val="18"/>
          <w:szCs w:val="18"/>
          <w:bdr w:val="none" w:sz="0" w:space="0" w:color="auto" w:frame="1"/>
          <w:shd w:val="clear" w:color="auto" w:fill="FFFFFF"/>
          <w:lang w:val="es-ES_tradnl" w:eastAsia="es-ES"/>
        </w:rPr>
        <w:t>drástica reducción de muertes en combate</w:t>
      </w:r>
      <w:r w:rsidRPr="008D1537">
        <w:rPr>
          <w:rFonts w:ascii="Century Gothic" w:eastAsia="Times New Roman" w:hAnsi="Century Gothic"/>
          <w:color w:val="333333"/>
          <w:sz w:val="18"/>
          <w:szCs w:val="18"/>
          <w:shd w:val="clear" w:color="auto" w:fill="FFFFFF"/>
          <w:lang w:val="es-ES_tradnl" w:eastAsia="es-ES"/>
        </w:rPr>
        <w:t>. De acuerdo con datos estadísticos del Centro de Recursos para el Análisis de Conflictos (CERAC), mientras en 2002 se registraron 2.799 muertes en combate (en las que </w:t>
      </w:r>
      <w:r w:rsidRPr="008D1537">
        <w:rPr>
          <w:rFonts w:ascii="Century Gothic" w:eastAsia="Times New Roman" w:hAnsi="Century Gothic"/>
          <w:bCs/>
          <w:color w:val="333333"/>
          <w:sz w:val="18"/>
          <w:szCs w:val="18"/>
          <w:bdr w:val="none" w:sz="0" w:space="0" w:color="auto" w:frame="1"/>
          <w:shd w:val="clear" w:color="auto" w:fill="FFFFFF"/>
          <w:lang w:val="es-ES_tradnl" w:eastAsia="es-ES"/>
        </w:rPr>
        <w:t>se incluyen miembros de la Fuerza Pública, guerrilleros  de las FARC y civiles</w:t>
      </w:r>
      <w:r w:rsidRPr="008D1537">
        <w:rPr>
          <w:rFonts w:ascii="Century Gothic" w:eastAsia="Times New Roman" w:hAnsi="Century Gothic"/>
          <w:color w:val="333333"/>
          <w:sz w:val="18"/>
          <w:szCs w:val="18"/>
          <w:shd w:val="clear" w:color="auto" w:fill="FFFFFF"/>
          <w:lang w:val="es-ES_tradnl" w:eastAsia="es-ES"/>
        </w:rPr>
        <w:t>), en 2017 no hubo un solo caso”.</w:t>
      </w:r>
      <w:r w:rsidRPr="008D1537">
        <w:rPr>
          <w:rFonts w:ascii="Century Gothic" w:hAnsi="Century Gothic"/>
          <w:sz w:val="18"/>
          <w:szCs w:val="18"/>
          <w:lang w:val="es-ES"/>
        </w:rPr>
        <w:t xml:space="preserve"> </w:t>
      </w:r>
    </w:p>
    <w:p w14:paraId="4300F635" w14:textId="77777777" w:rsidR="000D5F4F" w:rsidRPr="008D1537" w:rsidRDefault="000D5F4F" w:rsidP="008D1537">
      <w:pPr>
        <w:spacing w:after="0" w:line="240" w:lineRule="auto"/>
        <w:jc w:val="both"/>
        <w:rPr>
          <w:rFonts w:ascii="Century Gothic" w:eastAsia="Times New Roman" w:hAnsi="Century Gothic"/>
          <w:color w:val="333333"/>
          <w:sz w:val="18"/>
          <w:szCs w:val="18"/>
          <w:shd w:val="clear" w:color="auto" w:fill="FFFFFF"/>
          <w:lang w:val="es-ES_tradnl" w:eastAsia="es-ES"/>
        </w:rPr>
      </w:pPr>
      <w:r w:rsidRPr="008D1537">
        <w:rPr>
          <w:rFonts w:ascii="Century Gothic" w:eastAsia="Times New Roman" w:hAnsi="Century Gothic"/>
          <w:color w:val="333333"/>
          <w:sz w:val="18"/>
          <w:szCs w:val="18"/>
          <w:shd w:val="clear" w:color="auto" w:fill="FFFFFF"/>
          <w:lang w:val="es-ES_tradnl" w:eastAsia="es-ES"/>
        </w:rPr>
        <w:t>https://colombia2020.elespectador.com/pais/la-reduccion-de-muertes-en-el-conflicto-despues-del-acuerdo-con-las-farc</w:t>
      </w:r>
    </w:p>
  </w:footnote>
  <w:footnote w:id="7">
    <w:p w14:paraId="16F233E3" w14:textId="5094005C" w:rsidR="000D5F4F" w:rsidRPr="008D1537" w:rsidRDefault="000D5F4F" w:rsidP="008D1537">
      <w:pPr>
        <w:pStyle w:val="Textonotapie"/>
        <w:jc w:val="both"/>
        <w:rPr>
          <w:rFonts w:ascii="Century Gothic" w:eastAsia="Times New Roman" w:hAnsi="Century Gothic"/>
          <w:color w:val="333333"/>
          <w:sz w:val="18"/>
          <w:szCs w:val="18"/>
          <w:shd w:val="clear" w:color="auto" w:fill="FFFFFF"/>
          <w:lang w:val="es-ES_tradnl" w:eastAsia="es-ES"/>
        </w:rPr>
      </w:pPr>
      <w:r w:rsidRPr="008D1537">
        <w:rPr>
          <w:rStyle w:val="Refdenotaalpie"/>
          <w:rFonts w:ascii="Century Gothic" w:hAnsi="Century Gothic"/>
          <w:sz w:val="18"/>
          <w:szCs w:val="18"/>
        </w:rPr>
        <w:footnoteRef/>
      </w:r>
      <w:r w:rsidRPr="008D1537">
        <w:rPr>
          <w:rFonts w:ascii="Century Gothic" w:hAnsi="Century Gothic"/>
          <w:sz w:val="18"/>
          <w:szCs w:val="18"/>
        </w:rPr>
        <w:t xml:space="preserve"> </w:t>
      </w:r>
      <w:r w:rsidRPr="008D1537">
        <w:rPr>
          <w:rFonts w:ascii="Century Gothic" w:eastAsia="Times New Roman" w:hAnsi="Century Gothic"/>
          <w:color w:val="333333"/>
          <w:sz w:val="18"/>
          <w:szCs w:val="18"/>
          <w:shd w:val="clear" w:color="auto" w:fill="FFFFFF"/>
          <w:lang w:val="es-ES_tradnl" w:eastAsia="es-ES"/>
        </w:rPr>
        <w:t>Informe anual del Alto Comisionado de Naciones Unidas para los Derechos Humanos sobre la situación de los derechos humanos en Colombia (versión no editada. 2 de marzo de 2018. A/HRC/37/add3</w:t>
      </w:r>
      <w:r w:rsidR="00BF4F4A">
        <w:rPr>
          <w:rFonts w:ascii="Century Gothic" w:eastAsia="Times New Roman" w:hAnsi="Century Gothic"/>
          <w:color w:val="333333"/>
          <w:sz w:val="18"/>
          <w:szCs w:val="18"/>
          <w:shd w:val="clear" w:color="auto" w:fill="FFFFFF"/>
          <w:lang w:val="es-ES_tradnl" w:eastAsia="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C5652" w14:textId="77777777" w:rsidR="00BF4F4A" w:rsidRDefault="00BF4F4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904E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F90FF6"/>
    <w:multiLevelType w:val="hybridMultilevel"/>
    <w:tmpl w:val="E86AE98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E44768B"/>
    <w:multiLevelType w:val="hybridMultilevel"/>
    <w:tmpl w:val="3B7C9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02C"/>
    <w:rsid w:val="00015AFD"/>
    <w:rsid w:val="000253FE"/>
    <w:rsid w:val="00033972"/>
    <w:rsid w:val="000D5F4F"/>
    <w:rsid w:val="001216A2"/>
    <w:rsid w:val="00140133"/>
    <w:rsid w:val="0016142B"/>
    <w:rsid w:val="001828A9"/>
    <w:rsid w:val="00211729"/>
    <w:rsid w:val="00274D2D"/>
    <w:rsid w:val="003A4F02"/>
    <w:rsid w:val="00401F59"/>
    <w:rsid w:val="004A7094"/>
    <w:rsid w:val="004B445C"/>
    <w:rsid w:val="004F3B55"/>
    <w:rsid w:val="00513D84"/>
    <w:rsid w:val="00570F5B"/>
    <w:rsid w:val="0059078A"/>
    <w:rsid w:val="006011B4"/>
    <w:rsid w:val="006258BD"/>
    <w:rsid w:val="006706E8"/>
    <w:rsid w:val="00685C23"/>
    <w:rsid w:val="006B3843"/>
    <w:rsid w:val="006B5F0A"/>
    <w:rsid w:val="006F6DD5"/>
    <w:rsid w:val="00746CFC"/>
    <w:rsid w:val="00766F50"/>
    <w:rsid w:val="0080402C"/>
    <w:rsid w:val="0083388C"/>
    <w:rsid w:val="00845F52"/>
    <w:rsid w:val="008D1537"/>
    <w:rsid w:val="00957524"/>
    <w:rsid w:val="009A6E9D"/>
    <w:rsid w:val="009C171C"/>
    <w:rsid w:val="00A0432D"/>
    <w:rsid w:val="00A269D6"/>
    <w:rsid w:val="00AE6F58"/>
    <w:rsid w:val="00B42803"/>
    <w:rsid w:val="00B53174"/>
    <w:rsid w:val="00B84165"/>
    <w:rsid w:val="00B977D5"/>
    <w:rsid w:val="00BC69D0"/>
    <w:rsid w:val="00BF4F4A"/>
    <w:rsid w:val="00C460A7"/>
    <w:rsid w:val="00D56796"/>
    <w:rsid w:val="00D61080"/>
    <w:rsid w:val="00D9646F"/>
    <w:rsid w:val="00DB60EE"/>
    <w:rsid w:val="00E01C84"/>
    <w:rsid w:val="00EB13C5"/>
    <w:rsid w:val="00EB7706"/>
    <w:rsid w:val="00EF6DA4"/>
    <w:rsid w:val="00F75A31"/>
    <w:rsid w:val="00FE3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chartTrackingRefBased/>
  <w15:docId w15:val="{C94D7998-9606-4066-AB8B-9FD0A9F2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F4A"/>
    <w:pPr>
      <w:spacing w:after="160" w:line="259" w:lineRule="auto"/>
    </w:pPr>
    <w:rPr>
      <w:rFonts w:ascii="Calibri" w:eastAsia="Calibri" w:hAnsi="Calibri"/>
      <w:sz w:val="22"/>
      <w:szCs w:val="22"/>
      <w:lang w:val="en-US" w:eastAsia="en-US"/>
    </w:rPr>
  </w:style>
  <w:style w:type="paragraph" w:styleId="Ttulo1">
    <w:name w:val="heading 1"/>
    <w:basedOn w:val="Normal"/>
    <w:next w:val="Normal"/>
    <w:link w:val="Ttulo1Car"/>
    <w:uiPriority w:val="9"/>
    <w:qFormat/>
    <w:rsid w:val="0080402C"/>
    <w:pPr>
      <w:keepNext/>
      <w:keepLines/>
      <w:spacing w:before="240" w:after="0"/>
      <w:outlineLvl w:val="0"/>
    </w:pPr>
    <w:rPr>
      <w:rFonts w:ascii="Calibri Light" w:eastAsia="MS Gothic" w:hAnsi="Calibri Light"/>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80402C"/>
    <w:rPr>
      <w:rFonts w:ascii="Calibri Light" w:eastAsia="MS Gothic" w:hAnsi="Calibri Light" w:cs="Times New Roman"/>
      <w:color w:val="2E74B5"/>
      <w:sz w:val="32"/>
      <w:szCs w:val="32"/>
      <w:lang w:val="en-US" w:eastAsia="en-U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Text Char Char Char,FA Fu"/>
    <w:basedOn w:val="Normal"/>
    <w:link w:val="TextonotapieCar"/>
    <w:uiPriority w:val="99"/>
    <w:unhideWhenUsed/>
    <w:qFormat/>
    <w:rsid w:val="0080402C"/>
    <w:pPr>
      <w:spacing w:after="0" w:line="240" w:lineRule="auto"/>
    </w:pPr>
    <w:rPr>
      <w:sz w:val="20"/>
      <w:szCs w:val="20"/>
      <w:lang w:val="es-MX"/>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FA Fu Car"/>
    <w:link w:val="Textonotapie"/>
    <w:uiPriority w:val="99"/>
    <w:qFormat/>
    <w:rsid w:val="0080402C"/>
    <w:rPr>
      <w:rFonts w:ascii="Calibri" w:eastAsia="Calibri" w:hAnsi="Calibri" w:cs="Times New Roman"/>
      <w:sz w:val="20"/>
      <w:szCs w:val="20"/>
      <w:lang w:val="es-MX" w:eastAsia="en-US"/>
    </w:rPr>
  </w:style>
  <w:style w:type="character" w:styleId="Refdenotaalpie">
    <w:name w:val="footnote reference"/>
    <w:aliases w:val="Texto de nota al pie,Appel note de bas de page,Footnotes refss,referencia nota al pie,Ref,de nota al pie,Footnote number,BVI fnr,f,4_G,16 Point,Superscript 6 Point,Texto nota al pie,Ref. de nota al pie 2,normal,Footnote Reference Cha"/>
    <w:link w:val="Appelnotedebasde"/>
    <w:uiPriority w:val="99"/>
    <w:unhideWhenUsed/>
    <w:qFormat/>
    <w:rsid w:val="0080402C"/>
    <w:rPr>
      <w:vertAlign w:val="superscript"/>
    </w:rPr>
  </w:style>
  <w:style w:type="paragraph" w:customStyle="1" w:styleId="Appelnotedebasde">
    <w:name w:val="Appel note de bas de..."/>
    <w:basedOn w:val="Normal"/>
    <w:link w:val="Refdenotaalpie"/>
    <w:uiPriority w:val="99"/>
    <w:rsid w:val="0080402C"/>
    <w:pPr>
      <w:spacing w:line="240" w:lineRule="exact"/>
    </w:pPr>
    <w:rPr>
      <w:rFonts w:ascii="Cambria" w:eastAsia="MS Mincho" w:hAnsi="Cambria"/>
      <w:sz w:val="24"/>
      <w:szCs w:val="24"/>
      <w:vertAlign w:val="superscript"/>
      <w:lang w:val="es-ES_tradnl" w:eastAsia="es-ES"/>
    </w:rPr>
  </w:style>
  <w:style w:type="character" w:styleId="Refdecomentario">
    <w:name w:val="annotation reference"/>
    <w:uiPriority w:val="99"/>
    <w:semiHidden/>
    <w:unhideWhenUsed/>
    <w:rsid w:val="0080402C"/>
    <w:rPr>
      <w:sz w:val="18"/>
      <w:szCs w:val="18"/>
    </w:rPr>
  </w:style>
  <w:style w:type="paragraph" w:styleId="Textocomentario">
    <w:name w:val="annotation text"/>
    <w:basedOn w:val="Normal"/>
    <w:link w:val="TextocomentarioCar"/>
    <w:uiPriority w:val="99"/>
    <w:unhideWhenUsed/>
    <w:rsid w:val="0080402C"/>
    <w:pPr>
      <w:spacing w:line="240" w:lineRule="auto"/>
    </w:pPr>
    <w:rPr>
      <w:sz w:val="24"/>
      <w:szCs w:val="24"/>
    </w:rPr>
  </w:style>
  <w:style w:type="character" w:customStyle="1" w:styleId="TextocomentarioCar">
    <w:name w:val="Texto comentario Car"/>
    <w:link w:val="Textocomentario"/>
    <w:uiPriority w:val="99"/>
    <w:rsid w:val="0080402C"/>
    <w:rPr>
      <w:rFonts w:ascii="Calibri" w:eastAsia="Calibri" w:hAnsi="Calibri" w:cs="Times New Roman"/>
      <w:lang w:val="en-US" w:eastAsia="en-US"/>
    </w:rPr>
  </w:style>
  <w:style w:type="paragraph" w:styleId="Textodeglobo">
    <w:name w:val="Balloon Text"/>
    <w:basedOn w:val="Normal"/>
    <w:link w:val="TextodegloboCar"/>
    <w:uiPriority w:val="99"/>
    <w:semiHidden/>
    <w:unhideWhenUsed/>
    <w:rsid w:val="0080402C"/>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80402C"/>
    <w:rPr>
      <w:rFonts w:ascii="Lucida Grande" w:eastAsia="Calibri" w:hAnsi="Lucida Grande" w:cs="Lucida Grande"/>
      <w:sz w:val="18"/>
      <w:szCs w:val="18"/>
      <w:lang w:val="en-US" w:eastAsia="en-US"/>
    </w:rPr>
  </w:style>
  <w:style w:type="paragraph" w:styleId="Piedepgina">
    <w:name w:val="footer"/>
    <w:basedOn w:val="Normal"/>
    <w:link w:val="PiedepginaCar"/>
    <w:uiPriority w:val="99"/>
    <w:unhideWhenUsed/>
    <w:rsid w:val="000D5F4F"/>
    <w:pPr>
      <w:tabs>
        <w:tab w:val="center" w:pos="4252"/>
        <w:tab w:val="right" w:pos="8504"/>
      </w:tabs>
      <w:spacing w:after="0" w:line="240" w:lineRule="auto"/>
    </w:pPr>
  </w:style>
  <w:style w:type="character" w:customStyle="1" w:styleId="PiedepginaCar">
    <w:name w:val="Pie de página Car"/>
    <w:link w:val="Piedepgina"/>
    <w:uiPriority w:val="99"/>
    <w:rsid w:val="000D5F4F"/>
    <w:rPr>
      <w:rFonts w:ascii="Calibri" w:eastAsia="Calibri" w:hAnsi="Calibri" w:cs="Times New Roman"/>
      <w:sz w:val="22"/>
      <w:szCs w:val="22"/>
      <w:lang w:val="en-US" w:eastAsia="en-US"/>
    </w:rPr>
  </w:style>
  <w:style w:type="character" w:styleId="Nmerodepgina">
    <w:name w:val="page number"/>
    <w:basedOn w:val="Fuentedeprrafopredeter"/>
    <w:uiPriority w:val="99"/>
    <w:semiHidden/>
    <w:unhideWhenUsed/>
    <w:rsid w:val="000D5F4F"/>
  </w:style>
  <w:style w:type="paragraph" w:customStyle="1" w:styleId="Listavistosa-nfasis11">
    <w:name w:val="Lista vistosa - Énfasis 11"/>
    <w:basedOn w:val="Normal"/>
    <w:uiPriority w:val="34"/>
    <w:qFormat/>
    <w:rsid w:val="000D5F4F"/>
    <w:pPr>
      <w:spacing w:after="0" w:line="240" w:lineRule="auto"/>
      <w:ind w:left="720"/>
      <w:contextualSpacing/>
    </w:pPr>
    <w:rPr>
      <w:sz w:val="24"/>
      <w:szCs w:val="24"/>
      <w:lang w:val="es-ES_tradnl"/>
    </w:rPr>
  </w:style>
  <w:style w:type="paragraph" w:customStyle="1" w:styleId="Encabezadodetabladecontenido">
    <w:name w:val="Encabezado de tabla de contenido"/>
    <w:basedOn w:val="Ttulo1"/>
    <w:next w:val="Normal"/>
    <w:uiPriority w:val="39"/>
    <w:unhideWhenUsed/>
    <w:qFormat/>
    <w:rsid w:val="000D5F4F"/>
    <w:pPr>
      <w:outlineLvl w:val="9"/>
    </w:pPr>
  </w:style>
  <w:style w:type="paragraph" w:styleId="TDC1">
    <w:name w:val="toc 1"/>
    <w:basedOn w:val="Normal"/>
    <w:next w:val="Normal"/>
    <w:autoRedefine/>
    <w:uiPriority w:val="39"/>
    <w:unhideWhenUsed/>
    <w:rsid w:val="000D5F4F"/>
    <w:pPr>
      <w:tabs>
        <w:tab w:val="right" w:leader="dot" w:pos="9350"/>
      </w:tabs>
      <w:spacing w:after="100"/>
    </w:pPr>
    <w:rPr>
      <w:rFonts w:ascii="Times New Roman" w:hAnsi="Times New Roman"/>
      <w:b/>
      <w:noProof/>
      <w:lang w:val="es-ES_tradnl"/>
    </w:rPr>
  </w:style>
  <w:style w:type="paragraph" w:styleId="Asuntodelcomentario">
    <w:name w:val="annotation subject"/>
    <w:basedOn w:val="Textocomentario"/>
    <w:next w:val="Textocomentario"/>
    <w:link w:val="AsuntodelcomentarioCar"/>
    <w:uiPriority w:val="99"/>
    <w:semiHidden/>
    <w:unhideWhenUsed/>
    <w:rsid w:val="00DB60EE"/>
    <w:pPr>
      <w:spacing w:line="259" w:lineRule="auto"/>
    </w:pPr>
    <w:rPr>
      <w:b/>
      <w:bCs/>
      <w:sz w:val="20"/>
      <w:szCs w:val="20"/>
    </w:rPr>
  </w:style>
  <w:style w:type="character" w:customStyle="1" w:styleId="AsuntodelcomentarioCar">
    <w:name w:val="Asunto del comentario Car"/>
    <w:link w:val="Asuntodelcomentario"/>
    <w:uiPriority w:val="99"/>
    <w:semiHidden/>
    <w:rsid w:val="00DB60EE"/>
    <w:rPr>
      <w:rFonts w:ascii="Calibri" w:eastAsia="Calibri" w:hAnsi="Calibri" w:cs="Times New Roman"/>
      <w:b/>
      <w:bCs/>
      <w:lang w:val="en-US" w:eastAsia="en-US"/>
    </w:rPr>
  </w:style>
  <w:style w:type="paragraph" w:styleId="Encabezado">
    <w:name w:val="header"/>
    <w:basedOn w:val="Normal"/>
    <w:link w:val="EncabezadoCar"/>
    <w:uiPriority w:val="99"/>
    <w:unhideWhenUsed/>
    <w:rsid w:val="00BF4F4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4F4A"/>
    <w:rPr>
      <w:rFonts w:ascii="Calibri" w:eastAsia="Calibri" w:hAnsi="Calibri"/>
      <w:sz w:val="22"/>
      <w:szCs w:val="22"/>
      <w:lang w:val="en-US" w:eastAsia="en-US"/>
    </w:rPr>
  </w:style>
  <w:style w:type="paragraph" w:customStyle="1" w:styleId="Default">
    <w:name w:val="Default"/>
    <w:rsid w:val="00F75A31"/>
    <w:pPr>
      <w:autoSpaceDE w:val="0"/>
      <w:autoSpaceDN w:val="0"/>
      <w:adjustRightInd w:val="0"/>
    </w:pPr>
    <w:rPr>
      <w:rFonts w:ascii="Myriad Pro" w:hAnsi="Myriad Pro" w:cs="Myriad Pro"/>
      <w:color w:val="000000"/>
      <w:sz w:val="24"/>
      <w:szCs w:val="24"/>
    </w:rPr>
  </w:style>
  <w:style w:type="paragraph" w:customStyle="1" w:styleId="Pa0">
    <w:name w:val="Pa0"/>
    <w:basedOn w:val="Default"/>
    <w:next w:val="Default"/>
    <w:uiPriority w:val="99"/>
    <w:rsid w:val="00F75A31"/>
    <w:pPr>
      <w:spacing w:line="24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D92945-FF63-4E64-89EB-4F34DF07C962}"/>
</file>

<file path=customXml/itemProps2.xml><?xml version="1.0" encoding="utf-8"?>
<ds:datastoreItem xmlns:ds="http://schemas.openxmlformats.org/officeDocument/2006/customXml" ds:itemID="{AB92F083-38EC-40F6-BD2F-0A90BF4B88FB}"/>
</file>

<file path=customXml/itemProps3.xml><?xml version="1.0" encoding="utf-8"?>
<ds:datastoreItem xmlns:ds="http://schemas.openxmlformats.org/officeDocument/2006/customXml" ds:itemID="{0E23FA61-988E-443E-BE08-8EA84F973386}"/>
</file>

<file path=customXml/itemProps4.xml><?xml version="1.0" encoding="utf-8"?>
<ds:datastoreItem xmlns:ds="http://schemas.openxmlformats.org/officeDocument/2006/customXml" ds:itemID="{9158DC88-968C-4A2B-BDBA-FB80CFC6D512}"/>
</file>

<file path=docProps/app.xml><?xml version="1.0" encoding="utf-8"?>
<Properties xmlns="http://schemas.openxmlformats.org/officeDocument/2006/extended-properties" xmlns:vt="http://schemas.openxmlformats.org/officeDocument/2006/docPropsVTypes">
  <Template>Normal</Template>
  <TotalTime>1</TotalTime>
  <Pages>9</Pages>
  <Words>2365</Words>
  <Characters>13008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Red-Asus</cp:lastModifiedBy>
  <cp:revision>3</cp:revision>
  <dcterms:created xsi:type="dcterms:W3CDTF">2019-02-04T20:51:00Z</dcterms:created>
  <dcterms:modified xsi:type="dcterms:W3CDTF">2019-02-04T20:58:00Z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