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448" w:rsidRDefault="00436448">
      <w:pPr>
        <w:spacing w:after="20" w:line="240" w:lineRule="auto"/>
        <w:jc w:val="both"/>
        <w:rPr>
          <w:rFonts w:ascii="Times New Roman" w:eastAsia="Times New Roman" w:hAnsi="Times New Roman" w:cs="Times New Roman"/>
          <w:b/>
          <w:sz w:val="24"/>
          <w:szCs w:val="24"/>
        </w:rPr>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36448">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436448" w:rsidRDefault="000D7627">
            <w:pPr>
              <w:spacing w:after="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1362075" cy="108585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362075" cy="1085850"/>
                          </a:xfrm>
                          <a:prstGeom prst="rect">
                            <a:avLst/>
                          </a:prstGeom>
                          <a:ln/>
                        </pic:spPr>
                      </pic:pic>
                    </a:graphicData>
                  </a:graphic>
                </wp:inline>
              </w:drawing>
            </w:r>
          </w:p>
          <w:p w:rsidR="00436448" w:rsidRDefault="00436448">
            <w:pPr>
              <w:widowControl w:val="0"/>
              <w:spacing w:after="20" w:line="240" w:lineRule="auto"/>
              <w:jc w:val="both"/>
              <w:rPr>
                <w:rFonts w:ascii="Times New Roman" w:eastAsia="Times New Roman" w:hAnsi="Times New Roman" w:cs="Times New Roman"/>
                <w:b/>
                <w:sz w:val="24"/>
                <w:szCs w:val="24"/>
              </w:rPr>
            </w:pPr>
          </w:p>
        </w:tc>
        <w:tc>
          <w:tcPr>
            <w:tcW w:w="4680" w:type="dxa"/>
            <w:tcBorders>
              <w:top w:val="single" w:sz="8" w:space="0" w:color="FFFFFF"/>
              <w:left w:val="single" w:sz="8" w:space="0" w:color="FFFFFF"/>
              <w:bottom w:val="single" w:sz="8" w:space="0" w:color="FFFFFF"/>
              <w:right w:val="single" w:sz="8" w:space="0" w:color="FFFFFF"/>
            </w:tcBorders>
            <w:shd w:val="clear" w:color="auto" w:fill="auto"/>
            <w:tcMar>
              <w:top w:w="100" w:type="dxa"/>
              <w:left w:w="100" w:type="dxa"/>
              <w:bottom w:w="100" w:type="dxa"/>
              <w:right w:w="100" w:type="dxa"/>
            </w:tcMar>
          </w:tcPr>
          <w:p w:rsidR="00436448" w:rsidRDefault="000D7627">
            <w:pPr>
              <w:widowControl w:val="0"/>
              <w:pBdr>
                <w:top w:val="nil"/>
                <w:left w:val="nil"/>
                <w:bottom w:val="nil"/>
                <w:right w:val="nil"/>
                <w:between w:val="nil"/>
              </w:pBdr>
              <w:spacing w:after="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extent cx="2838450" cy="1104900"/>
                  <wp:effectExtent l="0" t="0" r="0" b="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838450" cy="1104900"/>
                          </a:xfrm>
                          <a:prstGeom prst="rect">
                            <a:avLst/>
                          </a:prstGeom>
                          <a:ln/>
                        </pic:spPr>
                      </pic:pic>
                    </a:graphicData>
                  </a:graphic>
                </wp:inline>
              </w:drawing>
            </w:r>
          </w:p>
        </w:tc>
      </w:tr>
    </w:tbl>
    <w:p w:rsidR="00436448" w:rsidRDefault="00436448">
      <w:pPr>
        <w:spacing w:after="20" w:line="240" w:lineRule="auto"/>
        <w:jc w:val="both"/>
        <w:rPr>
          <w:rFonts w:ascii="Times New Roman" w:eastAsia="Times New Roman" w:hAnsi="Times New Roman" w:cs="Times New Roman"/>
          <w:b/>
          <w:sz w:val="24"/>
          <w:szCs w:val="24"/>
        </w:rPr>
      </w:pPr>
    </w:p>
    <w:tbl>
      <w:tblPr>
        <w:tblStyle w:val="a6"/>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36448">
        <w:trPr>
          <w:trHeight w:val="3420"/>
          <w:jc w:val="center"/>
        </w:trPr>
        <w:tc>
          <w:tcPr>
            <w:tcW w:w="9360" w:type="dxa"/>
            <w:shd w:val="clear" w:color="auto" w:fill="auto"/>
            <w:tcMar>
              <w:top w:w="100" w:type="dxa"/>
              <w:left w:w="100" w:type="dxa"/>
              <w:bottom w:w="100" w:type="dxa"/>
              <w:right w:w="100" w:type="dxa"/>
            </w:tcMar>
          </w:tcPr>
          <w:p w:rsidR="00436448" w:rsidRDefault="000D7627">
            <w:pPr>
              <w:spacing w:after="2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Rwanda Shadow Report to the</w:t>
            </w:r>
          </w:p>
          <w:p w:rsidR="00436448" w:rsidRDefault="00436448">
            <w:pPr>
              <w:spacing w:after="20" w:line="240" w:lineRule="auto"/>
              <w:jc w:val="center"/>
              <w:rPr>
                <w:rFonts w:ascii="Times New Roman" w:eastAsia="Times New Roman" w:hAnsi="Times New Roman" w:cs="Times New Roman"/>
                <w:sz w:val="36"/>
                <w:szCs w:val="36"/>
              </w:rPr>
            </w:pPr>
          </w:p>
          <w:p w:rsidR="00436448" w:rsidRDefault="000D7627">
            <w:pPr>
              <w:spacing w:after="2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Convention on the Elimination of All Forms of</w:t>
            </w:r>
          </w:p>
          <w:p w:rsidR="00436448" w:rsidRDefault="000D7627">
            <w:pPr>
              <w:spacing w:after="2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Discrimination against Women (CEDAW) Committee</w:t>
            </w:r>
          </w:p>
          <w:p w:rsidR="00436448" w:rsidRDefault="00436448">
            <w:pPr>
              <w:spacing w:after="20" w:line="240" w:lineRule="auto"/>
              <w:jc w:val="center"/>
              <w:rPr>
                <w:rFonts w:ascii="Times New Roman" w:eastAsia="Times New Roman" w:hAnsi="Times New Roman" w:cs="Times New Roman"/>
                <w:b/>
                <w:sz w:val="36"/>
                <w:szCs w:val="36"/>
              </w:rPr>
            </w:pPr>
          </w:p>
          <w:p w:rsidR="00436448" w:rsidRDefault="000D7627">
            <w:pPr>
              <w:spacing w:after="2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April 2024</w:t>
            </w:r>
          </w:p>
          <w:p w:rsidR="00436448" w:rsidRDefault="00436448">
            <w:pPr>
              <w:spacing w:after="20" w:line="240" w:lineRule="auto"/>
              <w:jc w:val="center"/>
              <w:rPr>
                <w:rFonts w:ascii="Times New Roman" w:eastAsia="Times New Roman" w:hAnsi="Times New Roman" w:cs="Times New Roman"/>
                <w:sz w:val="36"/>
                <w:szCs w:val="36"/>
              </w:rPr>
            </w:pPr>
          </w:p>
          <w:p w:rsidR="00436448" w:rsidRDefault="000D7627">
            <w:pPr>
              <w:spacing w:after="2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prepared by the</w:t>
            </w:r>
          </w:p>
          <w:p w:rsidR="00436448" w:rsidRDefault="00436448">
            <w:pPr>
              <w:spacing w:after="20" w:line="240" w:lineRule="auto"/>
              <w:jc w:val="center"/>
              <w:rPr>
                <w:rFonts w:ascii="Times New Roman" w:eastAsia="Times New Roman" w:hAnsi="Times New Roman" w:cs="Times New Roman"/>
                <w:sz w:val="36"/>
                <w:szCs w:val="36"/>
              </w:rPr>
            </w:pPr>
          </w:p>
          <w:p w:rsidR="00436448" w:rsidRDefault="000D7627">
            <w:pPr>
              <w:spacing w:after="20" w:line="24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Lutheran Church of Rwanda in collaboration with the Lutheran World Federation </w:t>
            </w:r>
          </w:p>
        </w:tc>
      </w:tr>
    </w:tbl>
    <w:p w:rsidR="00436448" w:rsidRDefault="00436448">
      <w:pPr>
        <w:spacing w:after="20" w:line="240" w:lineRule="auto"/>
        <w:jc w:val="both"/>
        <w:rPr>
          <w:rFonts w:ascii="Times New Roman" w:eastAsia="Times New Roman" w:hAnsi="Times New Roman" w:cs="Times New Roman"/>
          <w:b/>
          <w:sz w:val="24"/>
          <w:szCs w:val="24"/>
        </w:rPr>
      </w:pPr>
    </w:p>
    <w:tbl>
      <w:tblPr>
        <w:tblStyle w:val="a7"/>
        <w:tblpPr w:leftFromText="180" w:rightFromText="180" w:topFromText="180" w:bottomFromText="180" w:vertAnchor="text"/>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36448">
        <w:trPr>
          <w:trHeight w:val="540"/>
        </w:trPr>
        <w:tc>
          <w:tcPr>
            <w:tcW w:w="9360" w:type="dxa"/>
            <w:gridSpan w:val="2"/>
          </w:tcPr>
          <w:p w:rsidR="00436448" w:rsidRDefault="000D7627">
            <w:pPr>
              <w:widowControl w:val="0"/>
              <w:spacing w:after="20" w:line="240" w:lineRule="auto"/>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Contact Persons</w:t>
            </w:r>
          </w:p>
        </w:tc>
      </w:tr>
      <w:tr w:rsidR="00436448">
        <w:tc>
          <w:tcPr>
            <w:tcW w:w="4680" w:type="dxa"/>
          </w:tcPr>
          <w:p w:rsidR="00436448" w:rsidRDefault="000D7627">
            <w:pPr>
              <w:widowControl w:val="0"/>
              <w:spacing w:after="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Bishop </w:t>
            </w:r>
            <w:r>
              <w:rPr>
                <w:rFonts w:ascii="Times New Roman" w:eastAsia="Times New Roman" w:hAnsi="Times New Roman" w:cs="Times New Roman"/>
                <w:b/>
                <w:sz w:val="28"/>
                <w:szCs w:val="28"/>
              </w:rPr>
              <w:t>Evalister Mugabo</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Lutheran Church of Rwanda</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 Box 3099</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Kigali-Rwanda</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r>
              <w:t xml:space="preserve"> </w:t>
            </w:r>
            <w:hyperlink r:id="rId10">
              <w:r>
                <w:rPr>
                  <w:rFonts w:ascii="Times New Roman" w:eastAsia="Times New Roman" w:hAnsi="Times New Roman" w:cs="Times New Roman"/>
                  <w:color w:val="0563C1"/>
                  <w:sz w:val="24"/>
                  <w:szCs w:val="24"/>
                  <w:u w:val="single"/>
                </w:rPr>
                <w:t>bishopmugabolcr@gmail.com</w:t>
              </w:r>
            </w:hyperlink>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hyperlink r:id="rId11">
              <w:r>
                <w:rPr>
                  <w:rFonts w:ascii="Times New Roman" w:eastAsia="Times New Roman" w:hAnsi="Times New Roman" w:cs="Times New Roman"/>
                  <w:color w:val="1155CC"/>
                  <w:sz w:val="24"/>
                  <w:szCs w:val="24"/>
                  <w:u w:val="single"/>
                </w:rPr>
                <w:t xml:space="preserve"> luthchurchlcr@yahoo.com</w:t>
              </w:r>
            </w:hyperlink>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Website: </w:t>
            </w:r>
            <w:hyperlink r:id="rId12">
              <w:r>
                <w:rPr>
                  <w:rFonts w:ascii="Times New Roman" w:eastAsia="Times New Roman" w:hAnsi="Times New Roman" w:cs="Times New Roman"/>
                  <w:color w:val="1155CC"/>
                  <w:sz w:val="24"/>
                  <w:szCs w:val="24"/>
                  <w:u w:val="single"/>
                </w:rPr>
                <w:t>www.lutheranchurchofrwanda.org</w:t>
              </w:r>
            </w:hyperlink>
          </w:p>
        </w:tc>
        <w:tc>
          <w:tcPr>
            <w:tcW w:w="4680" w:type="dxa"/>
          </w:tcPr>
          <w:p w:rsidR="00436448" w:rsidRDefault="000D7627">
            <w:pPr>
              <w:widowControl w:val="0"/>
              <w:spacing w:after="20"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Ms. Sikhonzile Ndlovu</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Senior Advocacy Officer, Gender Justice</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Lutheran World Federation</w:t>
            </w:r>
          </w:p>
          <w:p w:rsidR="00436448" w:rsidRDefault="000D7627">
            <w:pPr>
              <w:widowControl w:val="0"/>
              <w:spacing w:after="2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Chemin</w:t>
            </w:r>
            <w:proofErr w:type="spellEnd"/>
            <w:r>
              <w:rPr>
                <w:rFonts w:ascii="Times New Roman" w:eastAsia="Times New Roman" w:hAnsi="Times New Roman" w:cs="Times New Roman"/>
                <w:sz w:val="24"/>
                <w:szCs w:val="24"/>
              </w:rPr>
              <w:t xml:space="preserve"> du </w:t>
            </w:r>
            <w:proofErr w:type="spellStart"/>
            <w:r>
              <w:rPr>
                <w:rFonts w:ascii="Times New Roman" w:eastAsia="Times New Roman" w:hAnsi="Times New Roman" w:cs="Times New Roman"/>
                <w:sz w:val="24"/>
                <w:szCs w:val="24"/>
              </w:rPr>
              <w:t>Pavillon</w:t>
            </w:r>
            <w:proofErr w:type="spellEnd"/>
            <w:r>
              <w:rPr>
                <w:rFonts w:ascii="Times New Roman" w:eastAsia="Times New Roman" w:hAnsi="Times New Roman" w:cs="Times New Roman"/>
                <w:sz w:val="24"/>
                <w:szCs w:val="24"/>
              </w:rPr>
              <w:t xml:space="preserve"> 2. </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1218 Le Grand </w:t>
            </w:r>
            <w:proofErr w:type="spellStart"/>
            <w:r>
              <w:rPr>
                <w:rFonts w:ascii="Times New Roman" w:eastAsia="Times New Roman" w:hAnsi="Times New Roman" w:cs="Times New Roman"/>
                <w:sz w:val="24"/>
                <w:szCs w:val="24"/>
              </w:rPr>
              <w:t>Saconnex</w:t>
            </w:r>
            <w:proofErr w:type="spellEnd"/>
            <w:r>
              <w:rPr>
                <w:rFonts w:ascii="Times New Roman" w:eastAsia="Times New Roman" w:hAnsi="Times New Roman" w:cs="Times New Roman"/>
                <w:sz w:val="24"/>
                <w:szCs w:val="24"/>
              </w:rPr>
              <w:t xml:space="preserve"> </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Geneva 2, Switzerland</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Tel: +41 (0) 22 791 63 66</w:t>
            </w:r>
          </w:p>
          <w:p w:rsidR="00436448" w:rsidRDefault="000D7627">
            <w:pPr>
              <w:widowControl w:val="0"/>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13">
              <w:r>
                <w:rPr>
                  <w:rFonts w:ascii="Times New Roman" w:eastAsia="Times New Roman" w:hAnsi="Times New Roman" w:cs="Times New Roman"/>
                  <w:color w:val="1155CC"/>
                  <w:sz w:val="24"/>
                  <w:szCs w:val="24"/>
                  <w:u w:val="single"/>
                </w:rPr>
                <w:t>Sikhonzile.Ndlovu@lutheranworld.org</w:t>
              </w:r>
            </w:hyperlink>
          </w:p>
          <w:p w:rsidR="00436448" w:rsidRDefault="000D7627">
            <w:pPr>
              <w:widowControl w:val="0"/>
              <w:spacing w:after="2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Website: </w:t>
            </w:r>
            <w:hyperlink r:id="rId14">
              <w:r>
                <w:rPr>
                  <w:rFonts w:ascii="Times New Roman" w:eastAsia="Times New Roman" w:hAnsi="Times New Roman" w:cs="Times New Roman"/>
                  <w:color w:val="1155CC"/>
                  <w:sz w:val="24"/>
                  <w:szCs w:val="24"/>
                  <w:u w:val="single"/>
                </w:rPr>
                <w:t>www.lutheranworld.org</w:t>
              </w:r>
            </w:hyperlink>
          </w:p>
        </w:tc>
      </w:tr>
    </w:tbl>
    <w:p w:rsidR="00436448" w:rsidRDefault="00436448">
      <w:pPr>
        <w:pStyle w:val="Heading1"/>
        <w:spacing w:before="0" w:after="20" w:line="240" w:lineRule="auto"/>
        <w:rPr>
          <w:rFonts w:ascii="Times New Roman" w:eastAsia="Times New Roman" w:hAnsi="Times New Roman" w:cs="Times New Roman"/>
          <w:sz w:val="24"/>
          <w:szCs w:val="24"/>
        </w:rPr>
      </w:pPr>
      <w:bookmarkStart w:id="0" w:name="_heading=h.anexy7ei9e5c" w:colFirst="0" w:colLast="0"/>
      <w:bookmarkEnd w:id="0"/>
    </w:p>
    <w:p w:rsidR="00436448" w:rsidRDefault="00436448">
      <w:pPr>
        <w:rPr>
          <w:rFonts w:ascii="Times New Roman" w:eastAsia="Times New Roman" w:hAnsi="Times New Roman" w:cs="Times New Roman"/>
          <w:sz w:val="24"/>
          <w:szCs w:val="24"/>
        </w:rPr>
      </w:pPr>
    </w:p>
    <w:p w:rsidR="00436448" w:rsidRDefault="000D7627">
      <w:pPr>
        <w:pStyle w:val="Heading1"/>
        <w:spacing w:before="0" w:after="20" w:line="240" w:lineRule="auto"/>
        <w:rPr>
          <w:rFonts w:ascii="Times New Roman" w:eastAsia="Times New Roman" w:hAnsi="Times New Roman" w:cs="Times New Roman"/>
          <w:sz w:val="24"/>
          <w:szCs w:val="24"/>
        </w:rPr>
      </w:pPr>
      <w:bookmarkStart w:id="1" w:name="_heading=h.u0h5s5wlpa5o" w:colFirst="0" w:colLast="0"/>
      <w:bookmarkEnd w:id="1"/>
      <w:r>
        <w:rPr>
          <w:rFonts w:ascii="Times New Roman" w:eastAsia="Times New Roman" w:hAnsi="Times New Roman" w:cs="Times New Roman"/>
          <w:sz w:val="24"/>
          <w:szCs w:val="24"/>
        </w:rPr>
        <w:lastRenderedPageBreak/>
        <w:t xml:space="preserve">About Lutheran Church in Rwanda </w:t>
      </w:r>
    </w:p>
    <w:p w:rsidR="00436448" w:rsidRDefault="000D7627">
      <w:pPr>
        <w:spacing w:after="0"/>
        <w:rPr>
          <w:rFonts w:ascii="Times New Roman" w:eastAsia="Times New Roman" w:hAnsi="Times New Roman" w:cs="Times New Roman"/>
          <w:sz w:val="24"/>
          <w:szCs w:val="24"/>
          <w:shd w:val="clear" w:color="auto" w:fill="F7F8F9"/>
        </w:rPr>
      </w:pPr>
      <w:r>
        <w:rPr>
          <w:rFonts w:ascii="Times New Roman" w:eastAsia="Times New Roman" w:hAnsi="Times New Roman" w:cs="Times New Roman"/>
          <w:sz w:val="24"/>
          <w:szCs w:val="24"/>
          <w:shd w:val="clear" w:color="auto" w:fill="F7F8F9"/>
        </w:rPr>
        <w:t>The Lutheran Church of Rwanda (LCR), established in late 1994</w:t>
      </w:r>
      <w:r w:rsidR="00115DDE">
        <w:rPr>
          <w:rFonts w:ascii="Times New Roman" w:eastAsia="Times New Roman" w:hAnsi="Times New Roman" w:cs="Times New Roman"/>
          <w:sz w:val="24"/>
          <w:szCs w:val="24"/>
          <w:shd w:val="clear" w:color="auto" w:fill="F7F8F9"/>
        </w:rPr>
        <w:t>,</w:t>
      </w:r>
      <w:r>
        <w:rPr>
          <w:rFonts w:ascii="Times New Roman" w:eastAsia="Times New Roman" w:hAnsi="Times New Roman" w:cs="Times New Roman"/>
          <w:sz w:val="24"/>
          <w:szCs w:val="24"/>
          <w:shd w:val="clear" w:color="auto" w:fill="F7F8F9"/>
        </w:rPr>
        <w:t xml:space="preserve"> is a member of the Lutheran World Federation, a global Communion of 150 member churches under the Lutheran faith tradition living and working together for a just, peaceful and reconciled world. We strive to put our Christian faith into action through humanitarian and development work, advocacy, shared witness and dialogue.  </w:t>
      </w:r>
    </w:p>
    <w:p w:rsidR="00436448" w:rsidRDefault="00436448">
      <w:pPr>
        <w:spacing w:after="0"/>
        <w:rPr>
          <w:rFonts w:ascii="Times New Roman" w:eastAsia="Times New Roman" w:hAnsi="Times New Roman" w:cs="Times New Roman"/>
          <w:sz w:val="24"/>
          <w:szCs w:val="24"/>
          <w:shd w:val="clear" w:color="auto" w:fill="F7F8F9"/>
        </w:rPr>
      </w:pPr>
    </w:p>
    <w:p w:rsidR="00436448" w:rsidRDefault="000D7627">
      <w:pPr>
        <w:pStyle w:val="Heading2"/>
        <w:spacing w:before="0" w:after="0"/>
        <w:jc w:val="both"/>
        <w:rPr>
          <w:rFonts w:ascii="Times New Roman" w:eastAsia="Times New Roman" w:hAnsi="Times New Roman" w:cs="Times New Roman"/>
          <w:sz w:val="24"/>
          <w:szCs w:val="24"/>
        </w:rPr>
      </w:pPr>
      <w:bookmarkStart w:id="2" w:name="_heading=h.t3ljohytp304" w:colFirst="0" w:colLast="0"/>
      <w:bookmarkEnd w:id="2"/>
      <w:r>
        <w:rPr>
          <w:rFonts w:ascii="Times New Roman" w:eastAsia="Times New Roman" w:hAnsi="Times New Roman" w:cs="Times New Roman"/>
          <w:sz w:val="24"/>
          <w:szCs w:val="24"/>
        </w:rPr>
        <w:t>Introduction</w:t>
      </w:r>
    </w:p>
    <w:p w:rsidR="00436448" w:rsidRDefault="000D7627">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provides insights on the Government of Rwanda’s commitment to the implementation of Articles 5 (gender role and stereotypes), 10 (education), and 12 (health) of the Convention on the Elimination of all forms of Discrimination </w:t>
      </w:r>
      <w:proofErr w:type="gramStart"/>
      <w:r>
        <w:rPr>
          <w:rFonts w:ascii="Times New Roman" w:eastAsia="Times New Roman" w:hAnsi="Times New Roman" w:cs="Times New Roman"/>
          <w:sz w:val="24"/>
          <w:szCs w:val="24"/>
        </w:rPr>
        <w:t>Against</w:t>
      </w:r>
      <w:proofErr w:type="gramEnd"/>
      <w:r>
        <w:rPr>
          <w:rFonts w:ascii="Times New Roman" w:eastAsia="Times New Roman" w:hAnsi="Times New Roman" w:cs="Times New Roman"/>
          <w:sz w:val="24"/>
          <w:szCs w:val="24"/>
        </w:rPr>
        <w:t xml:space="preserve"> Women (CEDAW).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Republic of Rwanda ratified the CEDAW by presidential decree no 431/16 of 10 November 1980. The country has made commendable progress on eliminating discrimination ag</w:t>
      </w:r>
      <w:r w:rsidR="00154ABC">
        <w:rPr>
          <w:rFonts w:ascii="Times New Roman" w:eastAsia="Times New Roman" w:hAnsi="Times New Roman" w:cs="Times New Roman"/>
          <w:sz w:val="24"/>
          <w:szCs w:val="24"/>
        </w:rPr>
        <w:t>ainst women over the last decade and</w:t>
      </w:r>
      <w:r>
        <w:rPr>
          <w:rFonts w:ascii="Times New Roman" w:eastAsia="Times New Roman" w:hAnsi="Times New Roman" w:cs="Times New Roman"/>
          <w:sz w:val="24"/>
          <w:szCs w:val="24"/>
        </w:rPr>
        <w:t xml:space="preserve"> </w:t>
      </w:r>
      <w:r w:rsidR="00154ABC">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among the leading countries in gender equality, maintaining a strong position in the 2023 Global Gender Gap Index, </w:t>
      </w:r>
      <w:proofErr w:type="gramStart"/>
      <w:r>
        <w:rPr>
          <w:rFonts w:ascii="Times New Roman" w:eastAsia="Times New Roman" w:hAnsi="Times New Roman" w:cs="Times New Roman"/>
          <w:sz w:val="24"/>
          <w:szCs w:val="24"/>
        </w:rPr>
        <w:t xml:space="preserve">ranking 12th with a score of 79.4%, as measured by the </w:t>
      </w:r>
      <w:hyperlink r:id="rId15">
        <w:r>
          <w:rPr>
            <w:rFonts w:ascii="Times New Roman" w:eastAsia="Times New Roman" w:hAnsi="Times New Roman" w:cs="Times New Roman"/>
            <w:color w:val="1155CC"/>
            <w:sz w:val="24"/>
            <w:szCs w:val="24"/>
            <w:u w:val="single"/>
          </w:rPr>
          <w:t>World</w:t>
        </w:r>
        <w:proofErr w:type="gramEnd"/>
        <w:r>
          <w:rPr>
            <w:rFonts w:ascii="Times New Roman" w:eastAsia="Times New Roman" w:hAnsi="Times New Roman" w:cs="Times New Roman"/>
            <w:color w:val="1155CC"/>
            <w:sz w:val="24"/>
            <w:szCs w:val="24"/>
            <w:u w:val="single"/>
          </w:rPr>
          <w:t xml:space="preserve"> Economic Forum</w:t>
        </w:r>
      </w:hyperlink>
      <w:r>
        <w:rPr>
          <w:rFonts w:ascii="Times New Roman" w:eastAsia="Times New Roman" w:hAnsi="Times New Roman" w:cs="Times New Roman"/>
          <w:sz w:val="24"/>
          <w:szCs w:val="24"/>
        </w:rPr>
        <w:t>.</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Rwanda </w:t>
      </w:r>
      <w:r w:rsidR="00154ABC">
        <w:rPr>
          <w:rFonts w:ascii="Times New Roman" w:eastAsia="Times New Roman" w:hAnsi="Times New Roman" w:cs="Times New Roman"/>
          <w:sz w:val="24"/>
          <w:szCs w:val="24"/>
        </w:rPr>
        <w:t>continues</w:t>
      </w:r>
      <w:r>
        <w:rPr>
          <w:rFonts w:ascii="Times New Roman" w:eastAsia="Times New Roman" w:hAnsi="Times New Roman" w:cs="Times New Roman"/>
          <w:sz w:val="24"/>
          <w:szCs w:val="24"/>
        </w:rPr>
        <w:t xml:space="preserve"> to challenge negative cultural norms and patriarchal attitudes that hamper women and girls’ full involvement in development initiatives at different levels by ensuring gender equality awareness in the community, in collaboration with different stakeholders in public and private institutions, civil society organizations (CSOs), faith-based organizations and the media among others.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through the Ministry of Gender and Family Promotion (MIGEPROF) and the Gender Monitoring Office (GMO), demonstrates a strong commitment to fostering </w:t>
      </w:r>
      <w:r w:rsidR="00154ABC">
        <w:rPr>
          <w:rFonts w:ascii="Times New Roman" w:eastAsia="Times New Roman" w:hAnsi="Times New Roman" w:cs="Times New Roman"/>
          <w:sz w:val="24"/>
          <w:szCs w:val="24"/>
        </w:rPr>
        <w:t xml:space="preserve">gender equality and empowerment. </w:t>
      </w:r>
      <w:r>
        <w:rPr>
          <w:rFonts w:ascii="Times New Roman" w:eastAsia="Times New Roman" w:hAnsi="Times New Roman" w:cs="Times New Roman"/>
          <w:sz w:val="24"/>
          <w:szCs w:val="24"/>
        </w:rPr>
        <w:t>In 2021 Rwanda revi</w:t>
      </w:r>
      <w:r w:rsidR="00154ABC">
        <w:rPr>
          <w:rFonts w:ascii="Times New Roman" w:eastAsia="Times New Roman" w:hAnsi="Times New Roman" w:cs="Times New Roman"/>
          <w:sz w:val="24"/>
          <w:szCs w:val="24"/>
        </w:rPr>
        <w:t>sed its National Gender Policy,</w:t>
      </w:r>
      <w:r>
        <w:rPr>
          <w:rFonts w:ascii="Times New Roman" w:eastAsia="Times New Roman" w:hAnsi="Times New Roman" w:cs="Times New Roman"/>
          <w:sz w:val="24"/>
          <w:szCs w:val="24"/>
        </w:rPr>
        <w:t xml:space="preserve"> which outlines priority areas such as mainstreaming gender considerations across sector policies and strategies, ensuring women's economic empowerment, leveraging positive cultural norms, engaging men and boys in gender promotion, promoting women's leadership and decision-making roles, enhancing gender-specific capacity development, and establishing a conducive legal framework.</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 N° 66/2018 regulating labor, Law N° 71/2018 protecting child rights, and Law N° 68/2018 addressing gender-based violence underscore the government's dedication to addressing gender disparities and promoting women's participation in all sectors, including politics. </w:t>
      </w:r>
      <w:r w:rsidR="00154ABC">
        <w:rPr>
          <w:rFonts w:ascii="Times New Roman" w:eastAsia="Times New Roman" w:hAnsi="Times New Roman" w:cs="Times New Roman"/>
          <w:sz w:val="24"/>
          <w:szCs w:val="24"/>
        </w:rPr>
        <w:t>I</w:t>
      </w:r>
      <w:r>
        <w:rPr>
          <w:rFonts w:ascii="Times New Roman" w:eastAsia="Times New Roman" w:hAnsi="Times New Roman" w:cs="Times New Roman"/>
          <w:sz w:val="24"/>
          <w:szCs w:val="24"/>
        </w:rPr>
        <w:t>nitiatives like Prime Minister's Order N° 001/03 emphasize the importance of preventing and responding to gender-based violence, further highlighting Rwanda's comprehensive approach to advancing gender equality and women's empowerment.</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 significant progress made towards gender equality and women’s empowerment, challenges persist in achieving socio-economic equality and fostering cultural change. Disparities still exist in access to finance, participation in decision-making positions, and representation in highly remunerative sectors.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While Rwanda has made strides in challenging traditional gender norms and stereotypes, deeply ingrained cultural beliefs and practices continue to influence gender dynamics and perpetuate inequalities. </w:t>
      </w:r>
      <w:r w:rsidR="00D010F3">
        <w:rPr>
          <w:rFonts w:ascii="Times New Roman" w:eastAsia="Times New Roman" w:hAnsi="Times New Roman" w:cs="Times New Roman"/>
          <w:sz w:val="24"/>
          <w:szCs w:val="24"/>
        </w:rPr>
        <w:t>Addressing</w:t>
      </w:r>
      <w:r>
        <w:rPr>
          <w:rFonts w:ascii="Times New Roman" w:eastAsia="Times New Roman" w:hAnsi="Times New Roman" w:cs="Times New Roman"/>
          <w:sz w:val="24"/>
          <w:szCs w:val="24"/>
        </w:rPr>
        <w:t xml:space="preserve"> these challenges requires not only legislative and policy interventions </w:t>
      </w:r>
      <w:proofErr w:type="gramStart"/>
      <w:r>
        <w:rPr>
          <w:rFonts w:ascii="Times New Roman" w:eastAsia="Times New Roman" w:hAnsi="Times New Roman" w:cs="Times New Roman"/>
          <w:sz w:val="24"/>
          <w:szCs w:val="24"/>
        </w:rPr>
        <w:t>but</w:t>
      </w:r>
      <w:proofErr w:type="gramEnd"/>
      <w:r>
        <w:rPr>
          <w:rFonts w:ascii="Times New Roman" w:eastAsia="Times New Roman" w:hAnsi="Times New Roman" w:cs="Times New Roman"/>
          <w:sz w:val="24"/>
          <w:szCs w:val="24"/>
        </w:rPr>
        <w:t xml:space="preserve"> sustained efforts to promote cultural shifts and empower individuals to challenge and transform harmful traditional gender norms.</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pStyle w:val="Heading2"/>
        <w:spacing w:before="0" w:after="20" w:line="240" w:lineRule="auto"/>
        <w:jc w:val="both"/>
        <w:rPr>
          <w:rFonts w:ascii="Times New Roman" w:eastAsia="Times New Roman" w:hAnsi="Times New Roman" w:cs="Times New Roman"/>
          <w:sz w:val="24"/>
          <w:szCs w:val="24"/>
        </w:rPr>
      </w:pPr>
      <w:bookmarkStart w:id="3" w:name="_heading=h.86vs103qkxr8" w:colFirst="0" w:colLast="0"/>
      <w:bookmarkEnd w:id="3"/>
      <w:r>
        <w:rPr>
          <w:rFonts w:ascii="Times New Roman" w:eastAsia="Times New Roman" w:hAnsi="Times New Roman" w:cs="Times New Roman"/>
          <w:sz w:val="24"/>
          <w:szCs w:val="24"/>
        </w:rPr>
        <w:t>Methodology</w:t>
      </w: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w:t>
      </w:r>
      <w:r w:rsidR="00D010F3">
        <w:rPr>
          <w:rFonts w:ascii="Times New Roman" w:eastAsia="Times New Roman" w:hAnsi="Times New Roman" w:cs="Times New Roman"/>
          <w:sz w:val="24"/>
          <w:szCs w:val="24"/>
        </w:rPr>
        <w:t>report</w:t>
      </w:r>
      <w:r>
        <w:rPr>
          <w:rFonts w:ascii="Times New Roman" w:eastAsia="Times New Roman" w:hAnsi="Times New Roman" w:cs="Times New Roman"/>
          <w:sz w:val="24"/>
          <w:szCs w:val="24"/>
        </w:rPr>
        <w:t xml:space="preserve"> draws from a diverse range of sources, including secondary sources such as government of Rwanda repo</w:t>
      </w:r>
      <w:r w:rsidR="00D010F3">
        <w:rPr>
          <w:rFonts w:ascii="Times New Roman" w:eastAsia="Times New Roman" w:hAnsi="Times New Roman" w:cs="Times New Roman"/>
          <w:sz w:val="24"/>
          <w:szCs w:val="24"/>
        </w:rPr>
        <w:t xml:space="preserve">rts and data, UN agency reports, </w:t>
      </w:r>
      <w:r>
        <w:rPr>
          <w:rFonts w:ascii="Times New Roman" w:eastAsia="Times New Roman" w:hAnsi="Times New Roman" w:cs="Times New Roman"/>
          <w:sz w:val="24"/>
          <w:szCs w:val="24"/>
        </w:rPr>
        <w:t xml:space="preserve">insights from civil society organizations (CSOs), scholarly research, and focus group discussion (FGDs) insights.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research team conducted three focus group discussions to explore the </w:t>
      </w:r>
      <w:proofErr w:type="gramStart"/>
      <w:r>
        <w:rPr>
          <w:rFonts w:ascii="Times New Roman" w:eastAsia="Times New Roman" w:hAnsi="Times New Roman" w:cs="Times New Roman"/>
          <w:sz w:val="24"/>
          <w:szCs w:val="24"/>
        </w:rPr>
        <w:t>3</w:t>
      </w:r>
      <w:proofErr w:type="gramEnd"/>
      <w:r>
        <w:rPr>
          <w:rFonts w:ascii="Times New Roman" w:eastAsia="Times New Roman" w:hAnsi="Times New Roman" w:cs="Times New Roman"/>
          <w:sz w:val="24"/>
          <w:szCs w:val="24"/>
        </w:rPr>
        <w:t xml:space="preserve"> articles. The first focus group, centered on gender roles and stereotypes, engaged 10 participants ranging from 18 to 45 years old, in </w:t>
      </w:r>
      <w:proofErr w:type="spellStart"/>
      <w:r>
        <w:rPr>
          <w:rFonts w:ascii="Times New Roman" w:eastAsia="Times New Roman" w:hAnsi="Times New Roman" w:cs="Times New Roman"/>
          <w:sz w:val="24"/>
          <w:szCs w:val="24"/>
        </w:rPr>
        <w:t>Ngoma</w:t>
      </w:r>
      <w:proofErr w:type="spellEnd"/>
      <w:r>
        <w:rPr>
          <w:rFonts w:ascii="Times New Roman" w:eastAsia="Times New Roman" w:hAnsi="Times New Roman" w:cs="Times New Roman"/>
          <w:sz w:val="24"/>
          <w:szCs w:val="24"/>
        </w:rPr>
        <w:t xml:space="preserve"> district. Secondly, discussions on education involved </w:t>
      </w:r>
      <w:proofErr w:type="gramStart"/>
      <w:r>
        <w:rPr>
          <w:rFonts w:ascii="Times New Roman" w:eastAsia="Times New Roman" w:hAnsi="Times New Roman" w:cs="Times New Roman"/>
          <w:sz w:val="24"/>
          <w:szCs w:val="24"/>
        </w:rPr>
        <w:t>8</w:t>
      </w:r>
      <w:proofErr w:type="gramEnd"/>
      <w:r>
        <w:rPr>
          <w:rFonts w:ascii="Times New Roman" w:eastAsia="Times New Roman" w:hAnsi="Times New Roman" w:cs="Times New Roman"/>
          <w:sz w:val="24"/>
          <w:szCs w:val="24"/>
        </w:rPr>
        <w:t xml:space="preserve"> individuals, comprising 6 high school </w:t>
      </w:r>
      <w:r w:rsidR="00115DDE">
        <w:rPr>
          <w:rFonts w:ascii="Times New Roman" w:eastAsia="Times New Roman" w:hAnsi="Times New Roman" w:cs="Times New Roman"/>
          <w:sz w:val="24"/>
          <w:szCs w:val="24"/>
        </w:rPr>
        <w:t>learners</w:t>
      </w:r>
      <w:r>
        <w:rPr>
          <w:rFonts w:ascii="Times New Roman" w:eastAsia="Times New Roman" w:hAnsi="Times New Roman" w:cs="Times New Roman"/>
          <w:sz w:val="24"/>
          <w:szCs w:val="24"/>
        </w:rPr>
        <w:t xml:space="preserve">. The health-focused group comprised 10 </w:t>
      </w:r>
      <w:r w:rsidR="00115DDE">
        <w:rPr>
          <w:rFonts w:ascii="Times New Roman" w:eastAsia="Times New Roman" w:hAnsi="Times New Roman" w:cs="Times New Roman"/>
          <w:sz w:val="24"/>
          <w:szCs w:val="24"/>
        </w:rPr>
        <w:t>participants</w:t>
      </w:r>
      <w:r>
        <w:rPr>
          <w:rFonts w:ascii="Times New Roman" w:eastAsia="Times New Roman" w:hAnsi="Times New Roman" w:cs="Times New Roman"/>
          <w:sz w:val="24"/>
          <w:szCs w:val="24"/>
        </w:rPr>
        <w:t xml:space="preserve"> aged 15 to 45 years, all having completed at least primary education in </w:t>
      </w:r>
      <w:proofErr w:type="spellStart"/>
      <w:r>
        <w:rPr>
          <w:rFonts w:ascii="Times New Roman" w:eastAsia="Times New Roman" w:hAnsi="Times New Roman" w:cs="Times New Roman"/>
          <w:sz w:val="24"/>
          <w:szCs w:val="24"/>
        </w:rPr>
        <w:t>Kicukiro</w:t>
      </w:r>
      <w:proofErr w:type="spellEnd"/>
      <w:r>
        <w:rPr>
          <w:rFonts w:ascii="Times New Roman" w:eastAsia="Times New Roman" w:hAnsi="Times New Roman" w:cs="Times New Roman"/>
          <w:sz w:val="24"/>
          <w:szCs w:val="24"/>
        </w:rPr>
        <w:t xml:space="preserve"> district.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also references the CEDAW Committee concluding observations and recommendations on the three articles during the combined 7th-9th Periodic review in 2017.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pStyle w:val="Heading2"/>
        <w:spacing w:before="0" w:after="0" w:line="240" w:lineRule="auto"/>
        <w:jc w:val="both"/>
        <w:rPr>
          <w:rFonts w:ascii="Times New Roman" w:eastAsia="Times New Roman" w:hAnsi="Times New Roman" w:cs="Times New Roman"/>
          <w:sz w:val="24"/>
          <w:szCs w:val="24"/>
        </w:rPr>
      </w:pPr>
      <w:bookmarkStart w:id="4" w:name="_heading=h.n3edvwpszjdl" w:colFirst="0" w:colLast="0"/>
      <w:bookmarkEnd w:id="4"/>
      <w:r>
        <w:rPr>
          <w:rFonts w:ascii="Times New Roman" w:eastAsia="Times New Roman" w:hAnsi="Times New Roman" w:cs="Times New Roman"/>
          <w:sz w:val="24"/>
          <w:szCs w:val="24"/>
        </w:rPr>
        <w:t>General measures of implementation</w:t>
      </w:r>
    </w:p>
    <w:p w:rsidR="00436448" w:rsidRDefault="00436448">
      <w:pPr>
        <w:spacing w:after="0" w:line="240" w:lineRule="auto"/>
      </w:pPr>
    </w:p>
    <w:p w:rsidR="00436448" w:rsidRDefault="000D7627">
      <w:pPr>
        <w:pStyle w:val="Heading3"/>
        <w:spacing w:before="0" w:after="0" w:line="240" w:lineRule="auto"/>
        <w:jc w:val="both"/>
        <w:rPr>
          <w:rFonts w:ascii="Times New Roman" w:eastAsia="Times New Roman" w:hAnsi="Times New Roman" w:cs="Times New Roman"/>
          <w:sz w:val="24"/>
          <w:szCs w:val="24"/>
        </w:rPr>
      </w:pPr>
      <w:bookmarkStart w:id="5" w:name="_heading=h.46u85homzx54" w:colFirst="0" w:colLast="0"/>
      <w:bookmarkEnd w:id="5"/>
      <w:r>
        <w:rPr>
          <w:rFonts w:ascii="Times New Roman" w:eastAsia="Times New Roman" w:hAnsi="Times New Roman" w:cs="Times New Roman"/>
          <w:sz w:val="24"/>
          <w:szCs w:val="24"/>
        </w:rPr>
        <w:t>Article 5: Gender Role and Stereotypes</w:t>
      </w: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of Rwanda </w:t>
      </w:r>
      <w:proofErr w:type="gramStart"/>
      <w:r>
        <w:rPr>
          <w:rFonts w:ascii="Times New Roman" w:eastAsia="Times New Roman" w:hAnsi="Times New Roman" w:cs="Times New Roman"/>
          <w:sz w:val="24"/>
          <w:szCs w:val="24"/>
        </w:rPr>
        <w:t>must be commended</w:t>
      </w:r>
      <w:proofErr w:type="gramEnd"/>
      <w:r>
        <w:rPr>
          <w:rFonts w:ascii="Times New Roman" w:eastAsia="Times New Roman" w:hAnsi="Times New Roman" w:cs="Times New Roman"/>
          <w:sz w:val="24"/>
          <w:szCs w:val="24"/>
        </w:rPr>
        <w:t xml:space="preserve"> for the great strides taken to eliminate discrimination against women and girls</w:t>
      </w:r>
      <w:r w:rsidR="00115DDE">
        <w:rPr>
          <w:rFonts w:ascii="Times New Roman" w:eastAsia="Times New Roman" w:hAnsi="Times New Roman" w:cs="Times New Roman"/>
          <w:sz w:val="24"/>
          <w:szCs w:val="24"/>
        </w:rPr>
        <w:t xml:space="preserve"> including</w:t>
      </w:r>
      <w:r>
        <w:rPr>
          <w:rFonts w:ascii="Times New Roman" w:eastAsia="Times New Roman" w:hAnsi="Times New Roman" w:cs="Times New Roman"/>
          <w:sz w:val="24"/>
          <w:szCs w:val="24"/>
        </w:rPr>
        <w:t xml:space="preserve"> initiatives to promote gender equality and combat gender-based violence (GBV), legislative reforms, the establishment of specialized institutions, and the development of comprehensive policies and strategies.</w:t>
      </w:r>
    </w:p>
    <w:p w:rsidR="00436448" w:rsidRDefault="00436448">
      <w:pPr>
        <w:spacing w:after="20" w:line="240" w:lineRule="auto"/>
        <w:jc w:val="both"/>
        <w:rPr>
          <w:rFonts w:ascii="Times New Roman" w:eastAsia="Times New Roman" w:hAnsi="Times New Roman" w:cs="Times New Roman"/>
          <w:sz w:val="24"/>
          <w:szCs w:val="24"/>
        </w:rPr>
      </w:pPr>
    </w:p>
    <w:p w:rsidR="00436448" w:rsidRDefault="00285DE6">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w:t>
      </w:r>
      <w:r w:rsidR="000D7627">
        <w:rPr>
          <w:rFonts w:ascii="Times New Roman" w:eastAsia="Times New Roman" w:hAnsi="Times New Roman" w:cs="Times New Roman"/>
          <w:sz w:val="24"/>
          <w:szCs w:val="24"/>
        </w:rPr>
        <w:t xml:space="preserve"> establish</w:t>
      </w:r>
      <w:r>
        <w:rPr>
          <w:rFonts w:ascii="Times New Roman" w:eastAsia="Times New Roman" w:hAnsi="Times New Roman" w:cs="Times New Roman"/>
          <w:sz w:val="24"/>
          <w:szCs w:val="24"/>
        </w:rPr>
        <w:t xml:space="preserve">ed </w:t>
      </w:r>
      <w:r w:rsidR="000D7627">
        <w:rPr>
          <w:rFonts w:ascii="Times New Roman" w:eastAsia="Times New Roman" w:hAnsi="Times New Roman" w:cs="Times New Roman"/>
          <w:sz w:val="24"/>
          <w:szCs w:val="24"/>
        </w:rPr>
        <w:t xml:space="preserve">the National Gender Machinery. Comprising four key institutions - the Ministry of Gender and Family Promotion (MIGEPROF), the Gender Monitoring Office (GMO), the National Women’s Council (NWC), and the Rwandan Forum for Women Parliamentarians (FFRP) - this framework </w:t>
      </w:r>
      <w:proofErr w:type="gramStart"/>
      <w:r w:rsidR="000D7627">
        <w:rPr>
          <w:rFonts w:ascii="Times New Roman" w:eastAsia="Times New Roman" w:hAnsi="Times New Roman" w:cs="Times New Roman"/>
          <w:sz w:val="24"/>
          <w:szCs w:val="24"/>
        </w:rPr>
        <w:t>is dedicated</w:t>
      </w:r>
      <w:proofErr w:type="gramEnd"/>
      <w:r w:rsidR="000D7627">
        <w:rPr>
          <w:rFonts w:ascii="Times New Roman" w:eastAsia="Times New Roman" w:hAnsi="Times New Roman" w:cs="Times New Roman"/>
          <w:sz w:val="24"/>
          <w:szCs w:val="24"/>
        </w:rPr>
        <w:t xml:space="preserve"> to promoting gender equality and women's empowerment. Through strategic formulation, policy coordination, gender mainstreaming monitoring, advocacy for women's participation in development, and lobbying for gender-responsive laws, these institutions collectively work towards advancing gender equality and safeguarding the rights of women and children across Rwanda.</w:t>
      </w:r>
    </w:p>
    <w:p w:rsidR="00285DE6" w:rsidRDefault="00285DE6">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Despite the</w:t>
      </w:r>
      <w:r w:rsidR="00D010F3">
        <w:rPr>
          <w:rFonts w:ascii="Times New Roman" w:eastAsia="Times New Roman" w:hAnsi="Times New Roman" w:cs="Times New Roman"/>
          <w:sz w:val="24"/>
          <w:szCs w:val="24"/>
        </w:rPr>
        <w:t>se efforts</w:t>
      </w:r>
      <w:r>
        <w:rPr>
          <w:rFonts w:ascii="Times New Roman" w:eastAsia="Times New Roman" w:hAnsi="Times New Roman" w:cs="Times New Roman"/>
          <w:sz w:val="24"/>
          <w:szCs w:val="24"/>
        </w:rPr>
        <w:t xml:space="preserve">, sexual and gender-based violence remains a concern. </w:t>
      </w:r>
      <w:proofErr w:type="gramStart"/>
      <w:r>
        <w:rPr>
          <w:rFonts w:ascii="Times New Roman" w:eastAsia="Times New Roman" w:hAnsi="Times New Roman" w:cs="Times New Roman"/>
          <w:sz w:val="24"/>
          <w:szCs w:val="24"/>
          <w:highlight w:val="white"/>
        </w:rPr>
        <w:t>37%</w:t>
      </w:r>
      <w:proofErr w:type="gramEnd"/>
      <w:r>
        <w:rPr>
          <w:rFonts w:ascii="Times New Roman" w:eastAsia="Times New Roman" w:hAnsi="Times New Roman" w:cs="Times New Roman"/>
          <w:sz w:val="24"/>
          <w:szCs w:val="24"/>
          <w:highlight w:val="white"/>
        </w:rPr>
        <w:t xml:space="preserve"> of women and girls aged between 15-49, have experienced physical or sexual, or psychological violence</w:t>
      </w:r>
      <w:r>
        <w:rPr>
          <w:rFonts w:ascii="Times New Roman" w:eastAsia="Times New Roman" w:hAnsi="Times New Roman" w:cs="Times New Roman"/>
          <w:sz w:val="24"/>
          <w:szCs w:val="24"/>
          <w:highlight w:val="white"/>
          <w:vertAlign w:val="superscript"/>
        </w:rPr>
        <w:footnoteReference w:id="1"/>
      </w:r>
      <w:r>
        <w:rPr>
          <w:rFonts w:ascii="Times New Roman" w:eastAsia="Times New Roman" w:hAnsi="Times New Roman" w:cs="Times New Roman"/>
          <w:sz w:val="24"/>
          <w:szCs w:val="24"/>
          <w:highlight w:val="white"/>
        </w:rPr>
        <w:t xml:space="preserve">. The Rwanda Demographic and Health Survey (2019-2020) also indicated that 46% of ever-married women and 18% of ever-married men have experienced spousal, physical, sexual, or emotional violence. </w:t>
      </w:r>
    </w:p>
    <w:p w:rsidR="00D010F3" w:rsidRDefault="00D010F3" w:rsidP="00D010F3">
      <w:pPr>
        <w:spacing w:after="20" w:line="24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lastRenderedPageBreak/>
        <w:t>Child/early</w:t>
      </w:r>
      <w:proofErr w:type="gramEnd"/>
      <w:r>
        <w:rPr>
          <w:rFonts w:ascii="Times New Roman" w:eastAsia="Times New Roman" w:hAnsi="Times New Roman" w:cs="Times New Roman"/>
          <w:sz w:val="24"/>
          <w:szCs w:val="24"/>
        </w:rPr>
        <w:t xml:space="preserve"> marriage has also persisted in Rwanda with 0.4% of girls between the ages of 12-17 years in marriage.  The fifth Rwanda Population and Housing Census, 2022 </w:t>
      </w:r>
      <w:hyperlink r:id="rId16">
        <w:r>
          <w:rPr>
            <w:rFonts w:ascii="Times New Roman" w:eastAsia="Times New Roman" w:hAnsi="Times New Roman" w:cs="Times New Roman"/>
            <w:color w:val="1155CC"/>
            <w:sz w:val="24"/>
            <w:szCs w:val="24"/>
            <w:u w:val="single"/>
          </w:rPr>
          <w:t>Thematic Report</w:t>
        </w:r>
      </w:hyperlink>
      <w:r>
        <w:rPr>
          <w:rFonts w:ascii="Times New Roman" w:eastAsia="Times New Roman" w:hAnsi="Times New Roman" w:cs="Times New Roman"/>
          <w:sz w:val="24"/>
          <w:szCs w:val="24"/>
        </w:rPr>
        <w:t xml:space="preserve"> on Gender reveals that while there are still challenges, there has been a notable decrease in the proportion of girls aged 12-17 years in union, compared to previous years. However, there is a disparity in </w:t>
      </w:r>
      <w:proofErr w:type="gramStart"/>
      <w:r>
        <w:rPr>
          <w:rFonts w:ascii="Times New Roman" w:eastAsia="Times New Roman" w:hAnsi="Times New Roman" w:cs="Times New Roman"/>
          <w:sz w:val="24"/>
          <w:szCs w:val="24"/>
        </w:rPr>
        <w:t>child marriage prevalence rates</w:t>
      </w:r>
      <w:proofErr w:type="gramEnd"/>
      <w:r>
        <w:rPr>
          <w:rFonts w:ascii="Times New Roman" w:eastAsia="Times New Roman" w:hAnsi="Times New Roman" w:cs="Times New Roman"/>
          <w:sz w:val="24"/>
          <w:szCs w:val="24"/>
        </w:rPr>
        <w:t xml:space="preserve"> between rural and urban areas with more progress in urban areas. The Eastern Province continues to lag behind at 0.6%. Continued efforts and targeted interventions are essential to build on this progress and ensure the protection and empowerment of girls across Rwanda even in the remote areas.</w:t>
      </w:r>
    </w:p>
    <w:p w:rsidR="00D010F3" w:rsidRDefault="00D010F3" w:rsidP="00D010F3">
      <w:pPr>
        <w:spacing w:after="20" w:line="240" w:lineRule="auto"/>
        <w:jc w:val="both"/>
        <w:rPr>
          <w:rFonts w:ascii="Times New Roman" w:eastAsia="Times New Roman" w:hAnsi="Times New Roman" w:cs="Times New Roman"/>
          <w:sz w:val="24"/>
          <w:szCs w:val="24"/>
        </w:rPr>
      </w:pPr>
    </w:p>
    <w:p w:rsidR="00D010F3" w:rsidRDefault="00D010F3" w:rsidP="00D010F3">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still a challenge in extending the reach of government gender awareness raising interventions to remote and marginalized communities, with urban areas benefiting the most. </w:t>
      </w:r>
    </w:p>
    <w:p w:rsidR="00436448" w:rsidRDefault="00436448">
      <w:pPr>
        <w:spacing w:after="20" w:line="240" w:lineRule="auto"/>
        <w:jc w:val="both"/>
        <w:rPr>
          <w:rFonts w:ascii="Times New Roman" w:eastAsia="Times New Roman" w:hAnsi="Times New Roman" w:cs="Times New Roman"/>
          <w:sz w:val="24"/>
          <w:szCs w:val="24"/>
          <w:highlight w:val="white"/>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established</w:t>
      </w:r>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sz w:val="24"/>
          <w:szCs w:val="24"/>
        </w:rPr>
        <w:t>Isange</w:t>
      </w:r>
      <w:proofErr w:type="spellEnd"/>
      <w:r>
        <w:rPr>
          <w:rFonts w:ascii="Times New Roman" w:eastAsia="Times New Roman" w:hAnsi="Times New Roman" w:cs="Times New Roman"/>
          <w:sz w:val="24"/>
          <w:szCs w:val="24"/>
        </w:rPr>
        <w:t xml:space="preserve"> One Stop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(IOSCs) in 2009 and later the Rwanda Investigation Bureau (RIB) to address the problem of SGBV. IOSCs provide comprehensive services to GBV survivors, including medical care, psychosocial support, and legal assistance, all under one roof. The RIB plays a crucial role in GBV investigation</w:t>
      </w:r>
      <w:r w:rsidR="00285DE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ensuring that perpetrators face justice.</w:t>
      </w:r>
      <w:r>
        <w:rPr>
          <w:rFonts w:ascii="Times New Roman" w:eastAsia="Times New Roman" w:hAnsi="Times New Roman" w:cs="Times New Roman"/>
          <w:color w:val="980000"/>
          <w:sz w:val="24"/>
          <w:szCs w:val="24"/>
        </w:rPr>
        <w:t xml:space="preserve"> </w:t>
      </w:r>
      <w:r>
        <w:rPr>
          <w:rFonts w:ascii="Times New Roman" w:eastAsia="Times New Roman" w:hAnsi="Times New Roman" w:cs="Times New Roman"/>
          <w:sz w:val="24"/>
          <w:szCs w:val="24"/>
        </w:rPr>
        <w:t>According to National Public Prosecution Authority (</w:t>
      </w:r>
      <w:proofErr w:type="gramStart"/>
      <w:r>
        <w:rPr>
          <w:rFonts w:ascii="Times New Roman" w:eastAsia="Times New Roman" w:hAnsi="Times New Roman" w:cs="Times New Roman"/>
          <w:sz w:val="24"/>
          <w:szCs w:val="24"/>
        </w:rPr>
        <w:t>NPPA)</w:t>
      </w:r>
      <w:proofErr w:type="gramEnd"/>
      <w:r>
        <w:rPr>
          <w:rFonts w:ascii="Times New Roman" w:eastAsia="Times New Roman" w:hAnsi="Times New Roman" w:cs="Times New Roman"/>
          <w:sz w:val="24"/>
          <w:szCs w:val="24"/>
        </w:rPr>
        <w:t xml:space="preserve"> quarterly reports, </w:t>
      </w:r>
      <w:hyperlink r:id="rId17">
        <w:r>
          <w:rPr>
            <w:rFonts w:ascii="Times New Roman" w:eastAsia="Times New Roman" w:hAnsi="Times New Roman" w:cs="Times New Roman"/>
            <w:sz w:val="24"/>
            <w:szCs w:val="24"/>
            <w:u w:val="single"/>
          </w:rPr>
          <w:t>From July 2021 to March 2022</w:t>
        </w:r>
      </w:hyperlink>
      <w:r>
        <w:rPr>
          <w:rFonts w:ascii="Times New Roman" w:eastAsia="Times New Roman" w:hAnsi="Times New Roman" w:cs="Times New Roman"/>
          <w:sz w:val="24"/>
          <w:szCs w:val="24"/>
        </w:rPr>
        <w:t xml:space="preserve">, 7,106 GBV cases were received, with 3,593 cases filed and 3,198 cases closed, resulting in 95.6% of cases being handled. </w:t>
      </w:r>
      <w:hyperlink r:id="rId18">
        <w:r>
          <w:rPr>
            <w:rFonts w:ascii="Times New Roman" w:eastAsia="Times New Roman" w:hAnsi="Times New Roman" w:cs="Times New Roman"/>
            <w:sz w:val="24"/>
            <w:szCs w:val="24"/>
            <w:u w:val="single"/>
          </w:rPr>
          <w:t>From July to September 2022,</w:t>
        </w:r>
      </w:hyperlink>
      <w:r>
        <w:rPr>
          <w:rFonts w:ascii="Times New Roman" w:eastAsia="Times New Roman" w:hAnsi="Times New Roman" w:cs="Times New Roman"/>
          <w:sz w:val="24"/>
          <w:szCs w:val="24"/>
        </w:rPr>
        <w:t xml:space="preserve"> 2,135 GBV cases </w:t>
      </w:r>
      <w:proofErr w:type="gramStart"/>
      <w:r>
        <w:rPr>
          <w:rFonts w:ascii="Times New Roman" w:eastAsia="Times New Roman" w:hAnsi="Times New Roman" w:cs="Times New Roman"/>
          <w:sz w:val="24"/>
          <w:szCs w:val="24"/>
        </w:rPr>
        <w:t>were received</w:t>
      </w:r>
      <w:proofErr w:type="gramEnd"/>
      <w:r>
        <w:rPr>
          <w:rFonts w:ascii="Times New Roman" w:eastAsia="Times New Roman" w:hAnsi="Times New Roman" w:cs="Times New Roman"/>
          <w:sz w:val="24"/>
          <w:szCs w:val="24"/>
        </w:rPr>
        <w:t>, leading to 958 cases being filed and 845 cases closed, indicating an 84.4% handling rate, with 332 cases remaining pending.</w:t>
      </w:r>
    </w:p>
    <w:p w:rsidR="00436448" w:rsidRDefault="00436448">
      <w:pPr>
        <w:spacing w:after="20" w:line="240" w:lineRule="auto"/>
        <w:jc w:val="both"/>
        <w:rPr>
          <w:rFonts w:ascii="Times New Roman" w:eastAsia="Times New Roman" w:hAnsi="Times New Roman" w:cs="Times New Roman"/>
          <w:color w:val="980000"/>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Ministry of Gender and Family promotion Annual Narrative Report of 2021-2022, published in </w:t>
      </w:r>
      <w:proofErr w:type="gramStart"/>
      <w:r>
        <w:rPr>
          <w:rFonts w:ascii="Times New Roman" w:eastAsia="Times New Roman" w:hAnsi="Times New Roman" w:cs="Times New Roman"/>
          <w:sz w:val="24"/>
          <w:szCs w:val="24"/>
        </w:rPr>
        <w:t>December,</w:t>
      </w:r>
      <w:proofErr w:type="gramEnd"/>
      <w:r>
        <w:rPr>
          <w:rFonts w:ascii="Times New Roman" w:eastAsia="Times New Roman" w:hAnsi="Times New Roman" w:cs="Times New Roman"/>
          <w:sz w:val="24"/>
          <w:szCs w:val="24"/>
        </w:rPr>
        <w:t xml:space="preserve"> 2022 reported that there are 4 safe shelters and 16 safe</w:t>
      </w:r>
      <w:r w:rsidR="00285DE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rooms across the country.</w:t>
      </w:r>
    </w:p>
    <w:p w:rsidR="00436448" w:rsidRDefault="00436448">
      <w:pPr>
        <w:spacing w:after="20" w:line="240" w:lineRule="auto"/>
        <w:jc w:val="both"/>
        <w:rPr>
          <w:rFonts w:ascii="Times New Roman" w:eastAsia="Times New Roman" w:hAnsi="Times New Roman" w:cs="Times New Roman"/>
          <w:color w:val="980000"/>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While these efforts to respond to GBV and support survivors are </w:t>
      </w:r>
      <w:proofErr w:type="gramStart"/>
      <w:r>
        <w:rPr>
          <w:rFonts w:ascii="Times New Roman" w:eastAsia="Times New Roman" w:hAnsi="Times New Roman" w:cs="Times New Roman"/>
          <w:sz w:val="24"/>
          <w:szCs w:val="24"/>
          <w:highlight w:val="white"/>
        </w:rPr>
        <w:t>commendable</w:t>
      </w:r>
      <w:proofErr w:type="gramEnd"/>
      <w:r>
        <w:rPr>
          <w:rFonts w:ascii="Times New Roman" w:eastAsia="Times New Roman" w:hAnsi="Times New Roman" w:cs="Times New Roman"/>
          <w:sz w:val="24"/>
          <w:szCs w:val="24"/>
          <w:highlight w:val="white"/>
        </w:rPr>
        <w:t xml:space="preserve"> there is a need to strengthen the effectiveness of the </w:t>
      </w:r>
      <w:proofErr w:type="spellStart"/>
      <w:r>
        <w:rPr>
          <w:rFonts w:ascii="Times New Roman" w:eastAsia="Times New Roman" w:hAnsi="Times New Roman" w:cs="Times New Roman"/>
          <w:sz w:val="24"/>
          <w:szCs w:val="24"/>
        </w:rPr>
        <w:t>Isange</w:t>
      </w:r>
      <w:proofErr w:type="spellEnd"/>
      <w:r>
        <w:rPr>
          <w:rFonts w:ascii="Times New Roman" w:eastAsia="Times New Roman" w:hAnsi="Times New Roman" w:cs="Times New Roman"/>
          <w:sz w:val="24"/>
          <w:szCs w:val="24"/>
        </w:rPr>
        <w:t xml:space="preserve"> One Stop Centers (IOSCs) and to invest more in violence prevention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The IOSCs face significant challenges hindering e</w:t>
      </w:r>
      <w:r w:rsidR="00285DE6">
        <w:rPr>
          <w:rFonts w:ascii="Times New Roman" w:eastAsia="Times New Roman" w:hAnsi="Times New Roman" w:cs="Times New Roman"/>
          <w:sz w:val="24"/>
          <w:szCs w:val="24"/>
        </w:rPr>
        <w:t xml:space="preserve">ffective service delivery. </w:t>
      </w:r>
      <w:r>
        <w:rPr>
          <w:rFonts w:ascii="Times New Roman" w:eastAsia="Times New Roman" w:hAnsi="Times New Roman" w:cs="Times New Roman"/>
          <w:sz w:val="24"/>
          <w:szCs w:val="24"/>
        </w:rPr>
        <w:t xml:space="preserve">These include understaffing leading to limited operational hours, unpaid GBV-related bills affecting hospital services, delays in budget allocation for non-medical services, and inadequate operational funds at health centers. Moreover, there are collaboration issues between hospitals regarding payment for medical services, ineffective management of forensic evidence, </w:t>
      </w:r>
      <w:proofErr w:type="gramStart"/>
      <w:r>
        <w:rPr>
          <w:rFonts w:ascii="Times New Roman" w:eastAsia="Times New Roman" w:hAnsi="Times New Roman" w:cs="Times New Roman"/>
          <w:sz w:val="24"/>
          <w:szCs w:val="24"/>
        </w:rPr>
        <w:t>limited</w:t>
      </w:r>
      <w:proofErr w:type="gramEnd"/>
      <w:r>
        <w:rPr>
          <w:rFonts w:ascii="Times New Roman" w:eastAsia="Times New Roman" w:hAnsi="Times New Roman" w:cs="Times New Roman"/>
          <w:sz w:val="24"/>
          <w:szCs w:val="24"/>
        </w:rPr>
        <w:t xml:space="preserve"> provision of legal services at IOSCs due to budget constraints, and deficiencies in the referral system between health facilities and IOSCs.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also a notable gap in data collection and conducting comprehensive evaluations to measure the long-term effectiveness of initiatives aimed at instigating transformative changes in societal perceptions and behaviors towards gender equality.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government has also institutionalized Gender Responsive Budgeting (GRB) through the 2013 Organic Law No. 12/2013 of November 2013 on State finances and property, aimed at ensuring equitable budget allocation and spending across sectors to address the specific needs of men and women. Gender budget statements show the progress and interventions to reduce gender gaps as identified in the gender situation analysis for every fiscal year.</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Article 168 of the Law No. 32/2016 of 2016 governing natural persons and family on marriageable age says that, "the minimum legal age for marriage is twenty-one (21) years" and the law punishes offenders for child defilement in cases of unions with a child under 18 years of age.</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National Gender Policy and the revised National Policy against Gender-Based Violence outline government priorities and interventions to advance gender equality and combat GBV. Furthermore, strategic plans and frameworks guide the implementation of these policies, ensuring coordinated efforts and measurable progress.</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Through media campaigns, community dialogues, and educational programs, Rwanda seeks to promote gender equality and empower individuals to take a stand against GBV.</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Rwanda has also established a comprehensive institutional framework dedicated to promoting gender accountability, exemplified by the implementation of periodic "Gender Accountability Days" initiated in 2017. These events facilitate community dialogues and engagement at the grassroots level, striving to enhance gender equality and service delivery to victims of GBV, human trafficking, and teenage pregnancy. </w:t>
      </w:r>
    </w:p>
    <w:p w:rsidR="00285DE6" w:rsidRDefault="00285DE6">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However, challenges remain, particularly in assessing the impact of these initiatives and ensuring inclusivity in remote areas.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pStyle w:val="Heading4"/>
        <w:spacing w:before="0" w:after="20" w:line="240" w:lineRule="auto"/>
        <w:jc w:val="both"/>
        <w:rPr>
          <w:rFonts w:ascii="Times New Roman" w:eastAsia="Times New Roman" w:hAnsi="Times New Roman" w:cs="Times New Roman"/>
        </w:rPr>
      </w:pPr>
      <w:bookmarkStart w:id="6" w:name="_heading=h.c3lr50jnrl0f" w:colFirst="0" w:colLast="0"/>
      <w:bookmarkEnd w:id="6"/>
      <w:r>
        <w:rPr>
          <w:rFonts w:ascii="Times New Roman" w:eastAsia="Times New Roman" w:hAnsi="Times New Roman" w:cs="Times New Roman"/>
        </w:rPr>
        <w:t>Recommendations to the Government of Rwanda</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Conduct in-Depth evaluations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There is a pressing need to prioritize comprehensive evaluations using mixed-methods research approaches, including surveys, focus group discussions, and interviews, to provide a nuanced understanding of the impact of </w:t>
      </w:r>
      <w:r w:rsidR="00233D7F">
        <w:rPr>
          <w:rFonts w:ascii="Times New Roman" w:eastAsia="Times New Roman" w:hAnsi="Times New Roman" w:cs="Times New Roman"/>
          <w:sz w:val="24"/>
          <w:szCs w:val="24"/>
        </w:rPr>
        <w:t xml:space="preserve">gender </w:t>
      </w:r>
      <w:r>
        <w:rPr>
          <w:rFonts w:ascii="Times New Roman" w:eastAsia="Times New Roman" w:hAnsi="Times New Roman" w:cs="Times New Roman"/>
          <w:sz w:val="24"/>
          <w:szCs w:val="24"/>
        </w:rPr>
        <w:t>initiatives</w:t>
      </w:r>
      <w:r w:rsidR="0023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233D7F" w:rsidRDefault="00233D7F">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Leveraging technology for advocacy</w:t>
      </w:r>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With mobile phone penetration rate in Rwanda over 87%, digital platforms offer opportunities to engage diverse audiences including in the rural areas, and foster inclusive participation in efforts aimed at promoting gender equality and challenging harmful stereotypes.</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Engaging youth</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233D7F">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here is a need to prioritize investments in youth-led initiatives and integrate comprehensive gender equality education into the national school curriculum. </w:t>
      </w:r>
    </w:p>
    <w:p w:rsidR="00233D7F" w:rsidRDefault="00233D7F">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Collaboration with civil society and private sector:</w:t>
      </w:r>
      <w:r>
        <w:rPr>
          <w:rFonts w:ascii="Times New Roman" w:eastAsia="Times New Roman" w:hAnsi="Times New Roman" w:cs="Times New Roman"/>
          <w:sz w:val="24"/>
          <w:szCs w:val="24"/>
        </w:rPr>
        <w:t xml:space="preserve"> Strengthening partnerships with civil society organizations (CSOs) and the private sector is essential for mobilizing additional resources, leveraging expertise, and fostering innovative approaches to promoting gender equality. </w:t>
      </w:r>
    </w:p>
    <w:p w:rsidR="00D010F3" w:rsidRDefault="00D010F3">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Engage more men in gender dialogues:</w:t>
      </w:r>
      <w:r>
        <w:rPr>
          <w:rFonts w:ascii="Times New Roman" w:eastAsia="Times New Roman" w:hAnsi="Times New Roman" w:cs="Times New Roman"/>
          <w:sz w:val="24"/>
          <w:szCs w:val="24"/>
        </w:rPr>
        <w:t xml:space="preserve"> Government is encouraged to adopt a proactive approach to engage men as allies in the pursuit of gender equality, recognizing that true gender equality requires the active involvement and support of all genders. There is a need to increase and document more commendable initiatives to engage more men into dialogues such as the Rwanda Men’s Resource Centre (</w:t>
      </w:r>
      <w:hyperlink r:id="rId19">
        <w:r>
          <w:rPr>
            <w:rFonts w:ascii="Times New Roman" w:eastAsia="Times New Roman" w:hAnsi="Times New Roman" w:cs="Times New Roman"/>
            <w:color w:val="1155CC"/>
            <w:sz w:val="24"/>
            <w:szCs w:val="24"/>
            <w:u w:val="single"/>
          </w:rPr>
          <w:t>RWAMREC</w:t>
        </w:r>
      </w:hyperlink>
      <w:r>
        <w:rPr>
          <w:rFonts w:ascii="Times New Roman" w:eastAsia="Times New Roman" w:hAnsi="Times New Roman" w:cs="Times New Roman"/>
          <w:sz w:val="24"/>
          <w:szCs w:val="24"/>
        </w:rPr>
        <w:t xml:space="preserve">’s) approach, which the government has been part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w:t>
      </w:r>
    </w:p>
    <w:p w:rsidR="00436448" w:rsidRDefault="00436448">
      <w:pPr>
        <w:spacing w:after="20" w:line="240" w:lineRule="auto"/>
        <w:jc w:val="both"/>
        <w:rPr>
          <w:rFonts w:ascii="Times New Roman" w:eastAsia="Times New Roman" w:hAnsi="Times New Roman" w:cs="Times New Roman"/>
          <w:sz w:val="24"/>
          <w:szCs w:val="24"/>
        </w:rPr>
      </w:pPr>
    </w:p>
    <w:p w:rsidR="00233D7F" w:rsidRDefault="00233D7F">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Strengthen advocacy </w:t>
      </w:r>
      <w:r w:rsidR="000D7627">
        <w:rPr>
          <w:rFonts w:ascii="Times New Roman" w:eastAsia="Times New Roman" w:hAnsi="Times New Roman" w:cs="Times New Roman"/>
          <w:b/>
          <w:i/>
          <w:sz w:val="24"/>
          <w:szCs w:val="24"/>
        </w:rPr>
        <w:t>on gender issues</w:t>
      </w:r>
      <w:r w:rsidR="000D7627">
        <w:rPr>
          <w:rFonts w:ascii="Times New Roman" w:eastAsia="Times New Roman" w:hAnsi="Times New Roman" w:cs="Times New Roman"/>
          <w:b/>
          <w:sz w:val="24"/>
          <w:szCs w:val="24"/>
        </w:rPr>
        <w:t>:</w:t>
      </w:r>
      <w:r w:rsidR="000D7627">
        <w:rPr>
          <w:rFonts w:ascii="Times New Roman" w:eastAsia="Times New Roman" w:hAnsi="Times New Roman" w:cs="Times New Roman"/>
          <w:sz w:val="24"/>
          <w:szCs w:val="24"/>
        </w:rPr>
        <w:t xml:space="preserve"> Intensify efforts to launch targeted information campaigns, particularly in rural communities where cultural and religious beliefs may pose barriers to gender equality. </w:t>
      </w:r>
    </w:p>
    <w:p w:rsidR="00D010F3" w:rsidRDefault="00D010F3">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Enhance service delivery and awareness on services provided by </w:t>
      </w:r>
      <w:proofErr w:type="spellStart"/>
      <w:r>
        <w:rPr>
          <w:rFonts w:ascii="Times New Roman" w:eastAsia="Times New Roman" w:hAnsi="Times New Roman" w:cs="Times New Roman"/>
          <w:b/>
          <w:i/>
          <w:sz w:val="24"/>
          <w:szCs w:val="24"/>
        </w:rPr>
        <w:t>Isange</w:t>
      </w:r>
      <w:proofErr w:type="spellEnd"/>
      <w:r>
        <w:rPr>
          <w:rFonts w:ascii="Times New Roman" w:eastAsia="Times New Roman" w:hAnsi="Times New Roman" w:cs="Times New Roman"/>
          <w:b/>
          <w:i/>
          <w:sz w:val="24"/>
          <w:szCs w:val="24"/>
        </w:rPr>
        <w:t xml:space="preserve"> One Stop </w:t>
      </w:r>
      <w:proofErr w:type="spellStart"/>
      <w:r>
        <w:rPr>
          <w:rFonts w:ascii="Times New Roman" w:eastAsia="Times New Roman" w:hAnsi="Times New Roman" w:cs="Times New Roman"/>
          <w:b/>
          <w:i/>
          <w:sz w:val="24"/>
          <w:szCs w:val="24"/>
        </w:rPr>
        <w:t>Centres</w:t>
      </w:r>
      <w:proofErr w:type="spellEnd"/>
      <w:r>
        <w:rPr>
          <w:rFonts w:ascii="Times New Roman" w:eastAsia="Times New Roman" w:hAnsi="Times New Roman" w:cs="Times New Roman"/>
          <w:b/>
          <w:i/>
          <w:sz w:val="24"/>
          <w:szCs w:val="24"/>
        </w:rPr>
        <w:t>:</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Implement measures to ensure comprehensive support for GBV survivors, including allocating funds to health centers for GBV-related interventions and providing free services, establishing effective information, improving the referral system to link GBV victims treated in hospitals to IOSCs for holistic services</w:t>
      </w:r>
      <w:r w:rsidR="00233D7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rsidR="00436448" w:rsidRDefault="00436448">
      <w:pPr>
        <w:spacing w:after="20" w:line="240" w:lineRule="auto"/>
        <w:jc w:val="both"/>
        <w:rPr>
          <w:rFonts w:ascii="Times New Roman" w:eastAsia="Times New Roman" w:hAnsi="Times New Roman" w:cs="Times New Roman"/>
          <w:b/>
          <w:sz w:val="24"/>
          <w:szCs w:val="24"/>
        </w:rPr>
      </w:pPr>
    </w:p>
    <w:p w:rsidR="00436448" w:rsidRDefault="000D7627">
      <w:pPr>
        <w:pStyle w:val="Heading3"/>
        <w:spacing w:before="0" w:after="20" w:line="240" w:lineRule="auto"/>
        <w:jc w:val="both"/>
        <w:rPr>
          <w:rFonts w:ascii="Times New Roman" w:eastAsia="Times New Roman" w:hAnsi="Times New Roman" w:cs="Times New Roman"/>
          <w:sz w:val="24"/>
          <w:szCs w:val="24"/>
        </w:rPr>
      </w:pPr>
      <w:bookmarkStart w:id="7" w:name="_heading=h.mxg5m06f3l12" w:colFirst="0" w:colLast="0"/>
      <w:bookmarkEnd w:id="7"/>
      <w:r>
        <w:rPr>
          <w:rFonts w:ascii="Times New Roman" w:eastAsia="Times New Roman" w:hAnsi="Times New Roman" w:cs="Times New Roman"/>
          <w:sz w:val="24"/>
          <w:szCs w:val="24"/>
        </w:rPr>
        <w:t>Article 10: Equal Rights in Education</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Republic of Rwanda Ministry of Education 2021/22 Education Statistical Yearbook, girls in Rwanda are accessing education just like boys with the proportion of female students being slightly higher (50.7%) than that of males (49.3%). Females also account for 54.5% of students in lower secondary education compared to their male counterparts with 45.5%.  Data shows that at Pre-primary, primary, lower and upper secondary, there was gender disparity in favor of females, while in TVET and Higher Education there was gender disparity in favor of male students.  Female enrolment remained low (41.7%) compared to male (58.3%) in TVET institutions. More males continued to </w:t>
      </w:r>
      <w:proofErr w:type="gramStart"/>
      <w:r>
        <w:rPr>
          <w:rFonts w:ascii="Times New Roman" w:eastAsia="Times New Roman" w:hAnsi="Times New Roman" w:cs="Times New Roman"/>
          <w:sz w:val="24"/>
          <w:szCs w:val="24"/>
        </w:rPr>
        <w:t>be enrolled</w:t>
      </w:r>
      <w:proofErr w:type="gramEnd"/>
      <w:r>
        <w:rPr>
          <w:rFonts w:ascii="Times New Roman" w:eastAsia="Times New Roman" w:hAnsi="Times New Roman" w:cs="Times New Roman"/>
          <w:sz w:val="24"/>
          <w:szCs w:val="24"/>
        </w:rPr>
        <w:t xml:space="preserve"> in polytechnic institutions (74.4%) than females (25.6%).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2022 Population and Housing Census revealed that 16.2% of females have never attended school compared to males (14.5%) whilst 58.5% of women have attained primary school education compared to 60.9% men. At the secondary school level, a higher proportion of females have completed both lower (10.2% females vs. 8.7% males) and upper (6.8% females vs. 6.5% males) secondary education. However, at higher education levels, more males (3.6%) have completed university education compared to females (2.8%). These findings underscore the existence of gender disparities in educational attainment and emphasize the necessity for targeted interventions to address these gaps and ensure equal access to education for all genders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gaps also point to the need for stronger enforcement of existing frameworks such as the Rwand</w:t>
      </w:r>
      <w:r w:rsidR="00D010F3">
        <w:rPr>
          <w:rFonts w:ascii="Times New Roman" w:eastAsia="Times New Roman" w:hAnsi="Times New Roman" w:cs="Times New Roman"/>
          <w:sz w:val="24"/>
          <w:szCs w:val="24"/>
        </w:rPr>
        <w:t xml:space="preserve">a Girls’ Education </w:t>
      </w:r>
      <w:proofErr w:type="gramStart"/>
      <w:r w:rsidR="00D010F3">
        <w:rPr>
          <w:rFonts w:ascii="Times New Roman" w:eastAsia="Times New Roman" w:hAnsi="Times New Roman" w:cs="Times New Roman"/>
          <w:sz w:val="24"/>
          <w:szCs w:val="24"/>
        </w:rPr>
        <w:t xml:space="preserve">Policy </w:t>
      </w:r>
      <w:r w:rsidR="00233D7F">
        <w:rPr>
          <w:rFonts w:ascii="Times New Roman" w:eastAsia="Times New Roman" w:hAnsi="Times New Roman" w:cs="Times New Roman"/>
          <w:sz w:val="24"/>
          <w:szCs w:val="24"/>
        </w:rPr>
        <w:t>which</w:t>
      </w:r>
      <w:proofErr w:type="gramEnd"/>
      <w:r>
        <w:rPr>
          <w:rFonts w:ascii="Times New Roman" w:eastAsia="Times New Roman" w:hAnsi="Times New Roman" w:cs="Times New Roman"/>
          <w:sz w:val="24"/>
          <w:szCs w:val="24"/>
        </w:rPr>
        <w:t xml:space="preserve"> prioritizes gender equality in education</w:t>
      </w:r>
      <w:r w:rsidR="00D010F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through multifaceted strategies. </w:t>
      </w:r>
    </w:p>
    <w:p w:rsidR="00D010F3" w:rsidRDefault="00D010F3">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also a lack of detailed information on involving communities in initiatives to address societal attitudes </w:t>
      </w:r>
      <w:proofErr w:type="gramStart"/>
      <w:r>
        <w:rPr>
          <w:rFonts w:ascii="Times New Roman" w:eastAsia="Times New Roman" w:hAnsi="Times New Roman" w:cs="Times New Roman"/>
          <w:sz w:val="24"/>
          <w:szCs w:val="24"/>
        </w:rPr>
        <w:t>impacting</w:t>
      </w:r>
      <w:proofErr w:type="gramEnd"/>
      <w:r>
        <w:rPr>
          <w:rFonts w:ascii="Times New Roman" w:eastAsia="Times New Roman" w:hAnsi="Times New Roman" w:cs="Times New Roman"/>
          <w:sz w:val="24"/>
          <w:szCs w:val="24"/>
        </w:rPr>
        <w:t xml:space="preserve"> girls' education such as teenage mothers' reintegration into schools. The </w:t>
      </w:r>
      <w:proofErr w:type="gramStart"/>
      <w:r>
        <w:rPr>
          <w:rFonts w:ascii="Times New Roman" w:eastAsia="Times New Roman" w:hAnsi="Times New Roman" w:cs="Times New Roman"/>
          <w:sz w:val="24"/>
          <w:szCs w:val="24"/>
        </w:rPr>
        <w:t xml:space="preserve">government </w:t>
      </w:r>
      <w:hyperlink r:id="rId20">
        <w:r>
          <w:rPr>
            <w:rFonts w:ascii="Times New Roman" w:eastAsia="Times New Roman" w:hAnsi="Times New Roman" w:cs="Times New Roman"/>
            <w:color w:val="1155CC"/>
            <w:sz w:val="24"/>
            <w:szCs w:val="24"/>
            <w:u w:val="single"/>
          </w:rPr>
          <w:t>education sector policy</w:t>
        </w:r>
        <w:proofErr w:type="gramEnd"/>
      </w:hyperlink>
      <w:r>
        <w:rPr>
          <w:rFonts w:ascii="Times New Roman" w:eastAsia="Times New Roman" w:hAnsi="Times New Roman" w:cs="Times New Roman"/>
          <w:sz w:val="24"/>
          <w:szCs w:val="24"/>
        </w:rPr>
        <w:t xml:space="preserve"> lacks specifics on workshops, awareness campaigns, and partnerships with community-based organizations to address cultural norms hindering girls' education.</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focus group discussion uncovered significant obstacles impeding the return of teenage mothers to school post-pregnancy with one teenage mother sharing,  “E</w:t>
      </w:r>
      <w:r>
        <w:rPr>
          <w:rFonts w:ascii="Times New Roman" w:eastAsia="Times New Roman" w:hAnsi="Times New Roman" w:cs="Times New Roman"/>
          <w:i/>
          <w:sz w:val="24"/>
          <w:szCs w:val="24"/>
        </w:rPr>
        <w:t xml:space="preserve">very stare, every whisper </w:t>
      </w:r>
      <w:r>
        <w:rPr>
          <w:rFonts w:ascii="Times New Roman" w:eastAsia="Times New Roman" w:hAnsi="Times New Roman" w:cs="Times New Roman"/>
          <w:i/>
          <w:sz w:val="24"/>
          <w:szCs w:val="24"/>
        </w:rPr>
        <w:lastRenderedPageBreak/>
        <w:t>felt like a spotlight on me, inviting judg</w:t>
      </w:r>
      <w:r w:rsidR="00233D7F">
        <w:rPr>
          <w:rFonts w:ascii="Times New Roman" w:eastAsia="Times New Roman" w:hAnsi="Times New Roman" w:cs="Times New Roman"/>
          <w:i/>
          <w:sz w:val="24"/>
          <w:szCs w:val="24"/>
        </w:rPr>
        <w:t>e</w:t>
      </w:r>
      <w:r>
        <w:rPr>
          <w:rFonts w:ascii="Times New Roman" w:eastAsia="Times New Roman" w:hAnsi="Times New Roman" w:cs="Times New Roman"/>
          <w:i/>
          <w:sz w:val="24"/>
          <w:szCs w:val="24"/>
        </w:rPr>
        <w:t>ment from everyone around. The constant worry about what others were saying made it nearly impossible to focus on my studies</w:t>
      </w:r>
      <w:r w:rsidR="0067110A">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he discomfort of pregnancy within a school setting, compounded by social stigma and peer criticism, prompted many to abandon their education.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233D7F">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While</w:t>
      </w:r>
      <w:r w:rsidR="000D7627">
        <w:rPr>
          <w:rFonts w:ascii="Times New Roman" w:eastAsia="Times New Roman" w:hAnsi="Times New Roman" w:cs="Times New Roman"/>
          <w:sz w:val="24"/>
          <w:szCs w:val="24"/>
        </w:rPr>
        <w:t xml:space="preserve"> family support plays a crucial role in facilitating the re-entry of teenage mothers into education, particularly within the Technical and Vocational Education and Training (TVET) system, existing support mechanisms often fall short in addressing the intricate childcare responsibilities that obstruct these mothers' educational endeavors. Despite concerted efforts from local leaders, NGOs, and family members, the absence of a tailored government policy catering to the unique needs of teenage mothers remains a critical weakness. The CEDAW Committee recommendation for the government of Rwanda to develop a comprehensive policy for the reintegration of adolescent mothers into schools remains unfulfilled.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Efforts </w:t>
      </w:r>
      <w:proofErr w:type="gramStart"/>
      <w:r>
        <w:rPr>
          <w:rFonts w:ascii="Times New Roman" w:eastAsia="Times New Roman" w:hAnsi="Times New Roman" w:cs="Times New Roman"/>
          <w:sz w:val="24"/>
          <w:szCs w:val="24"/>
        </w:rPr>
        <w:t>have been made</w:t>
      </w:r>
      <w:proofErr w:type="gramEnd"/>
      <w:r>
        <w:rPr>
          <w:rFonts w:ascii="Times New Roman" w:eastAsia="Times New Roman" w:hAnsi="Times New Roman" w:cs="Times New Roman"/>
          <w:sz w:val="24"/>
          <w:szCs w:val="24"/>
        </w:rPr>
        <w:t xml:space="preserve"> to improve school infrastructure, including the establishment of "girls' room" to ensure hygienic conditions and a conducive learning environment, especially during menstruation. This room in schools provides designated spaces in schools for female students to address menstrual needs (</w:t>
      </w:r>
      <w:hyperlink r:id="rId21">
        <w:r>
          <w:rPr>
            <w:rFonts w:ascii="Times New Roman" w:eastAsia="Times New Roman" w:hAnsi="Times New Roman" w:cs="Times New Roman"/>
            <w:color w:val="1155CC"/>
            <w:sz w:val="24"/>
            <w:szCs w:val="24"/>
            <w:u w:val="single"/>
          </w:rPr>
          <w:t>UNFPA</w:t>
        </w:r>
      </w:hyperlink>
      <w:r>
        <w:rPr>
          <w:rFonts w:ascii="Times New Roman" w:eastAsia="Times New Roman" w:hAnsi="Times New Roman" w:cs="Times New Roman"/>
          <w:sz w:val="24"/>
          <w:szCs w:val="24"/>
        </w:rPr>
        <w:t>, 2022). Despite their positive impact, some schools still lack these facilities or have insufficient equipment. Nonetheless, there has been a slight improvement in their availability. In the academic year 2020/21, 58.3% of schools had dedicated girls' rooms, a figure that increased to 62.7% in 2021/</w:t>
      </w:r>
      <w:proofErr w:type="gramStart"/>
      <w:r>
        <w:rPr>
          <w:rFonts w:ascii="Times New Roman" w:eastAsia="Times New Roman" w:hAnsi="Times New Roman" w:cs="Times New Roman"/>
          <w:sz w:val="24"/>
          <w:szCs w:val="24"/>
        </w:rPr>
        <w:t>22  (</w:t>
      </w:r>
      <w:proofErr w:type="gramEnd"/>
      <w:r>
        <w:fldChar w:fldCharType="begin"/>
      </w:r>
      <w:r>
        <w:instrText xml:space="preserve"> HYPERLINK "https://www.mineduc.gov.rw/index.php?eID=dumpFile&amp;t=f&amp;f=70540&amp;token=39669c8607fe9bcc6b5d44f46ec879a4d4bc5634" \h </w:instrText>
      </w:r>
      <w:r>
        <w:fldChar w:fldCharType="separate"/>
      </w:r>
      <w:r>
        <w:rPr>
          <w:rFonts w:ascii="Times New Roman" w:eastAsia="Times New Roman" w:hAnsi="Times New Roman" w:cs="Times New Roman"/>
          <w:color w:val="1155CC"/>
          <w:sz w:val="24"/>
          <w:szCs w:val="24"/>
          <w:u w:val="single"/>
        </w:rPr>
        <w:t>School census, MINEDUC</w:t>
      </w:r>
      <w:r>
        <w:rPr>
          <w:rFonts w:ascii="Times New Roman" w:eastAsia="Times New Roman" w:hAnsi="Times New Roman" w:cs="Times New Roman"/>
          <w:color w:val="1155CC"/>
          <w:sz w:val="24"/>
          <w:szCs w:val="24"/>
          <w:u w:val="single"/>
        </w:rPr>
        <w:fldChar w:fldCharType="end"/>
      </w:r>
      <w:r>
        <w:rPr>
          <w:rFonts w:ascii="Times New Roman" w:eastAsia="Times New Roman" w:hAnsi="Times New Roman" w:cs="Times New Roman"/>
          <w:sz w:val="24"/>
          <w:szCs w:val="24"/>
        </w:rPr>
        <w:t>, 2023).</w:t>
      </w:r>
    </w:p>
    <w:p w:rsidR="00436448" w:rsidRDefault="00436448">
      <w:pPr>
        <w:spacing w:after="20" w:line="240" w:lineRule="auto"/>
        <w:jc w:val="both"/>
        <w:rPr>
          <w:rFonts w:ascii="Times New Roman" w:eastAsia="Times New Roman" w:hAnsi="Times New Roman" w:cs="Times New Roman"/>
          <w:sz w:val="24"/>
          <w:szCs w:val="24"/>
        </w:rPr>
      </w:pPr>
    </w:p>
    <w:p w:rsidR="00844AEA" w:rsidRDefault="00844AEA" w:rsidP="00844AE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While Rwanda has made commendable progress in promoting equal rights in education, there are still significant challenges to overcome. </w:t>
      </w:r>
    </w:p>
    <w:p w:rsidR="00844AEA" w:rsidRDefault="00844AEA">
      <w:pPr>
        <w:spacing w:after="20" w:line="240" w:lineRule="auto"/>
        <w:jc w:val="both"/>
        <w:rPr>
          <w:rFonts w:ascii="Times New Roman" w:eastAsia="Times New Roman" w:hAnsi="Times New Roman" w:cs="Times New Roman"/>
          <w:sz w:val="24"/>
          <w:szCs w:val="24"/>
        </w:rPr>
      </w:pPr>
    </w:p>
    <w:p w:rsidR="00436448" w:rsidRDefault="000D7627">
      <w:pPr>
        <w:pStyle w:val="Heading4"/>
        <w:spacing w:before="0" w:after="20" w:line="240" w:lineRule="auto"/>
        <w:jc w:val="both"/>
        <w:rPr>
          <w:rFonts w:ascii="Times New Roman" w:eastAsia="Times New Roman" w:hAnsi="Times New Roman" w:cs="Times New Roman"/>
        </w:rPr>
      </w:pPr>
      <w:bookmarkStart w:id="8" w:name="_heading=h.72gsli3lx21y" w:colFirst="0" w:colLast="0"/>
      <w:bookmarkEnd w:id="8"/>
      <w:r>
        <w:rPr>
          <w:rFonts w:ascii="Times New Roman" w:eastAsia="Times New Roman" w:hAnsi="Times New Roman" w:cs="Times New Roman"/>
        </w:rPr>
        <w:t>Recommendations to the government of Rwanda</w:t>
      </w:r>
    </w:p>
    <w:p w:rsidR="00436448" w:rsidRDefault="00436448">
      <w:pPr>
        <w:spacing w:after="20" w:line="240" w:lineRule="auto"/>
        <w:jc w:val="both"/>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Develop clear </w:t>
      </w:r>
      <w:r>
        <w:rPr>
          <w:rFonts w:ascii="Times New Roman" w:eastAsia="Times New Roman" w:hAnsi="Times New Roman" w:cs="Times New Roman"/>
          <w:b/>
          <w:i/>
          <w:sz w:val="24"/>
          <w:szCs w:val="24"/>
        </w:rPr>
        <w:t>Community Engagement Strategies</w:t>
      </w:r>
      <w:r>
        <w:rPr>
          <w:rFonts w:ascii="Times New Roman" w:eastAsia="Times New Roman" w:hAnsi="Times New Roman" w:cs="Times New Roman"/>
          <w:sz w:val="24"/>
          <w:szCs w:val="24"/>
        </w:rPr>
        <w:t xml:space="preserve"> to engage communities in promoting girls' education, such as organizing workshops, awareness campaigns targeted towards parents and community leaders, and establishing school boards or committees with active participation from community members.</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Prioritize reintegration of Pregnant Girls and Teen Mothers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This includes establishing comp</w:t>
      </w:r>
      <w:r w:rsidR="00844AEA">
        <w:rPr>
          <w:rFonts w:ascii="Times New Roman" w:eastAsia="Times New Roman" w:hAnsi="Times New Roman" w:cs="Times New Roman"/>
          <w:sz w:val="24"/>
          <w:szCs w:val="24"/>
        </w:rPr>
        <w:t>rehensive reintegration program</w:t>
      </w:r>
      <w:r w:rsidR="0067110A">
        <w:rPr>
          <w:rFonts w:ascii="Times New Roman" w:eastAsia="Times New Roman" w:hAnsi="Times New Roman" w:cs="Times New Roman"/>
          <w:sz w:val="24"/>
          <w:szCs w:val="24"/>
        </w:rPr>
        <w:t xml:space="preserve">, including counselling, childcare provisions as well as </w:t>
      </w:r>
      <w:r>
        <w:rPr>
          <w:rFonts w:ascii="Times New Roman" w:eastAsia="Times New Roman" w:hAnsi="Times New Roman" w:cs="Times New Roman"/>
          <w:sz w:val="24"/>
          <w:szCs w:val="24"/>
        </w:rPr>
        <w:t xml:space="preserve">monitoring </w:t>
      </w:r>
      <w:r w:rsidR="0067110A">
        <w:rPr>
          <w:rFonts w:ascii="Times New Roman" w:eastAsia="Times New Roman" w:hAnsi="Times New Roman" w:cs="Times New Roman"/>
          <w:sz w:val="24"/>
          <w:szCs w:val="24"/>
        </w:rPr>
        <w:t>its success</w:t>
      </w:r>
      <w:r>
        <w:rPr>
          <w:rFonts w:ascii="Times New Roman" w:eastAsia="Times New Roman" w:hAnsi="Times New Roman" w:cs="Times New Roman"/>
          <w:sz w:val="24"/>
          <w:szCs w:val="24"/>
        </w:rPr>
        <w:t xml:space="preserve">.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Strengthen t</w:t>
      </w:r>
      <w:r>
        <w:rPr>
          <w:rFonts w:ascii="Times New Roman" w:eastAsia="Times New Roman" w:hAnsi="Times New Roman" w:cs="Times New Roman"/>
          <w:b/>
          <w:i/>
          <w:sz w:val="24"/>
          <w:szCs w:val="24"/>
        </w:rPr>
        <w:t>eacher Training</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Incorporate consistent gender-responsive pedagogy training into existing teacher training programs to tackle gender bias within the classroom. </w:t>
      </w:r>
    </w:p>
    <w:p w:rsidR="00436448" w:rsidRDefault="00436448">
      <w:pPr>
        <w:spacing w:after="0" w:line="240" w:lineRule="auto"/>
        <w:jc w:val="both"/>
        <w:rPr>
          <w:rFonts w:ascii="Times New Roman" w:eastAsia="Times New Roman" w:hAnsi="Times New Roman" w:cs="Times New Roman"/>
          <w:sz w:val="24"/>
          <w:szCs w:val="24"/>
        </w:rPr>
      </w:pPr>
    </w:p>
    <w:p w:rsidR="00436448" w:rsidRDefault="000D7627">
      <w:pPr>
        <w:pStyle w:val="Heading2"/>
        <w:spacing w:before="0" w:after="0" w:line="240" w:lineRule="auto"/>
        <w:jc w:val="both"/>
        <w:rPr>
          <w:rFonts w:ascii="Times New Roman" w:eastAsia="Times New Roman" w:hAnsi="Times New Roman" w:cs="Times New Roman"/>
          <w:sz w:val="24"/>
          <w:szCs w:val="24"/>
        </w:rPr>
      </w:pPr>
      <w:bookmarkStart w:id="9" w:name="_heading=h.suuun48nap8i" w:colFirst="0" w:colLast="0"/>
      <w:bookmarkEnd w:id="9"/>
      <w:r>
        <w:rPr>
          <w:rFonts w:ascii="Times New Roman" w:eastAsia="Times New Roman" w:hAnsi="Times New Roman" w:cs="Times New Roman"/>
          <w:sz w:val="24"/>
          <w:szCs w:val="24"/>
        </w:rPr>
        <w:t>Article 12: Health and Family Planning</w:t>
      </w:r>
    </w:p>
    <w:p w:rsidR="00436448" w:rsidRDefault="00436448">
      <w:pPr>
        <w:spacing w:after="0" w:line="240" w:lineRule="auto"/>
      </w:pPr>
    </w:p>
    <w:p w:rsidR="00436448" w:rsidRDefault="000D7627">
      <w:pPr>
        <w:pStyle w:val="Heading3"/>
        <w:spacing w:before="0" w:after="0" w:line="240" w:lineRule="auto"/>
        <w:jc w:val="both"/>
        <w:rPr>
          <w:rFonts w:ascii="Times New Roman" w:eastAsia="Times New Roman" w:hAnsi="Times New Roman" w:cs="Times New Roman"/>
          <w:b w:val="0"/>
          <w:sz w:val="24"/>
          <w:szCs w:val="24"/>
        </w:rPr>
      </w:pPr>
      <w:bookmarkStart w:id="10" w:name="_heading=h.dzhyneh0a71p" w:colFirst="0" w:colLast="0"/>
      <w:bookmarkEnd w:id="10"/>
      <w:r>
        <w:rPr>
          <w:rFonts w:ascii="Times New Roman" w:eastAsia="Times New Roman" w:hAnsi="Times New Roman" w:cs="Times New Roman"/>
          <w:b w:val="0"/>
          <w:sz w:val="24"/>
          <w:szCs w:val="24"/>
        </w:rPr>
        <w:lastRenderedPageBreak/>
        <w:t>Maternal mortality rates in Rwanda remain a concern. While showing a decline from 355 to 313 deaths per 100,000 live births between fiscal years 2021-22 and 2022-23, the maternal mortality rates still fall short of the targeted rate of 126 by 2024</w:t>
      </w:r>
      <w:r>
        <w:rPr>
          <w:rFonts w:ascii="Times New Roman" w:eastAsia="Times New Roman" w:hAnsi="Times New Roman" w:cs="Times New Roman"/>
          <w:b w:val="0"/>
          <w:sz w:val="24"/>
          <w:szCs w:val="24"/>
          <w:vertAlign w:val="superscript"/>
        </w:rPr>
        <w:footnoteReference w:id="3"/>
      </w:r>
      <w:r>
        <w:rPr>
          <w:rFonts w:ascii="Times New Roman" w:eastAsia="Times New Roman" w:hAnsi="Times New Roman" w:cs="Times New Roman"/>
          <w:b w:val="0"/>
          <w:sz w:val="24"/>
          <w:szCs w:val="24"/>
        </w:rPr>
        <w:t xml:space="preserve">.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number of unintended pregnancies has remained high, with estimates holding steady at 270,000 in 2021, signaling ongoing challenges in family planning and reproductive health initiatives [</w:t>
      </w:r>
      <w:hyperlink r:id="rId22">
        <w:r>
          <w:rPr>
            <w:rFonts w:ascii="Times New Roman" w:eastAsia="Times New Roman" w:hAnsi="Times New Roman" w:cs="Times New Roman"/>
            <w:sz w:val="24"/>
            <w:szCs w:val="24"/>
            <w:u w:val="single"/>
          </w:rPr>
          <w:t>FP2030</w:t>
        </w:r>
      </w:hyperlink>
      <w:r>
        <w:rPr>
          <w:rFonts w:ascii="Times New Roman" w:eastAsia="Times New Roman" w:hAnsi="Times New Roman" w:cs="Times New Roman"/>
          <w:sz w:val="24"/>
          <w:szCs w:val="24"/>
        </w:rPr>
        <w:t xml:space="preserve"> Indicator].</w:t>
      </w:r>
    </w:p>
    <w:p w:rsidR="00436448" w:rsidRDefault="00436448">
      <w:pPr>
        <w:spacing w:after="20" w:line="240" w:lineRule="auto"/>
        <w:jc w:val="both"/>
        <w:rPr>
          <w:rFonts w:ascii="Times New Roman" w:eastAsia="Times New Roman" w:hAnsi="Times New Roman" w:cs="Times New Roman"/>
          <w:sz w:val="24"/>
          <w:szCs w:val="24"/>
        </w:rPr>
      </w:pPr>
      <w:bookmarkStart w:id="11" w:name="_GoBack"/>
      <w:bookmarkEnd w:id="11"/>
    </w:p>
    <w:p w:rsidR="00436448" w:rsidRDefault="000D7627">
      <w:pPr>
        <w:spacing w:after="20" w:line="240" w:lineRule="auto"/>
        <w:jc w:val="both"/>
        <w:rPr>
          <w:rFonts w:ascii="Times New Roman" w:eastAsia="Times New Roman" w:hAnsi="Times New Roman" w:cs="Times New Roman"/>
          <w:i/>
          <w:color w:val="980000"/>
          <w:sz w:val="24"/>
          <w:szCs w:val="24"/>
        </w:rPr>
      </w:pPr>
      <w:r>
        <w:rPr>
          <w:rFonts w:ascii="Times New Roman" w:eastAsia="Times New Roman" w:hAnsi="Times New Roman" w:cs="Times New Roman"/>
          <w:sz w:val="24"/>
          <w:szCs w:val="24"/>
        </w:rPr>
        <w:t>A focus group participant articulated the benefits of family planning, stating, "</w:t>
      </w:r>
      <w:r>
        <w:rPr>
          <w:rFonts w:ascii="Times New Roman" w:eastAsia="Times New Roman" w:hAnsi="Times New Roman" w:cs="Times New Roman"/>
          <w:i/>
          <w:sz w:val="24"/>
          <w:szCs w:val="24"/>
        </w:rPr>
        <w:t xml:space="preserve">Family planning is good [without family planning] you can give birth </w:t>
      </w:r>
      <w:proofErr w:type="gramStart"/>
      <w:r>
        <w:rPr>
          <w:rFonts w:ascii="Times New Roman" w:eastAsia="Times New Roman" w:hAnsi="Times New Roman" w:cs="Times New Roman"/>
          <w:i/>
          <w:sz w:val="24"/>
          <w:szCs w:val="24"/>
        </w:rPr>
        <w:t>to</w:t>
      </w:r>
      <w:proofErr w:type="gramEnd"/>
      <w:r>
        <w:rPr>
          <w:rFonts w:ascii="Times New Roman" w:eastAsia="Times New Roman" w:hAnsi="Times New Roman" w:cs="Times New Roman"/>
          <w:i/>
          <w:sz w:val="24"/>
          <w:szCs w:val="24"/>
        </w:rPr>
        <w:t xml:space="preserve"> many children and your life becomes very complicated.</w:t>
      </w:r>
      <w:r>
        <w:rPr>
          <w:rFonts w:ascii="Times New Roman" w:eastAsia="Times New Roman" w:hAnsi="Times New Roman" w:cs="Times New Roman"/>
          <w:sz w:val="24"/>
          <w:szCs w:val="24"/>
        </w:rPr>
        <w:t>" They emphasized the tangible differences in quality of life between having a few children versus many, citing reduced financial strain and improved living conditions for their family. They further advocated for the adoption of family planning, stating, "</w:t>
      </w:r>
      <w:r>
        <w:rPr>
          <w:rFonts w:ascii="Times New Roman" w:eastAsia="Times New Roman" w:hAnsi="Times New Roman" w:cs="Times New Roman"/>
          <w:i/>
          <w:sz w:val="24"/>
          <w:szCs w:val="24"/>
        </w:rPr>
        <w:t>So for me, family planning use was good and I would even advise those who are not yet using family planning to start."</w:t>
      </w:r>
      <w:r>
        <w:rPr>
          <w:rFonts w:ascii="Times New Roman" w:eastAsia="Times New Roman" w:hAnsi="Times New Roman" w:cs="Times New Roman"/>
          <w:sz w:val="24"/>
          <w:szCs w:val="24"/>
        </w:rPr>
        <w:t xml:space="preserve"> </w:t>
      </w:r>
    </w:p>
    <w:p w:rsidR="00436448" w:rsidRDefault="00436448">
      <w:pPr>
        <w:pStyle w:val="Heading3"/>
        <w:spacing w:before="0" w:after="20" w:line="240" w:lineRule="auto"/>
        <w:jc w:val="both"/>
        <w:rPr>
          <w:rFonts w:ascii="Times New Roman" w:eastAsia="Times New Roman" w:hAnsi="Times New Roman" w:cs="Times New Roman"/>
          <w:sz w:val="24"/>
          <w:szCs w:val="24"/>
        </w:rPr>
      </w:pPr>
      <w:bookmarkStart w:id="12" w:name="_heading=h.cryhvp7kqscb" w:colFirst="0" w:colLast="0"/>
      <w:bookmarkEnd w:id="12"/>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response to these challenges, the Rwandan government has implemented a series of targeted interventions. Notable among these is the increase in allocations within the healthcare sector, with funding rising from FRW 49.0 billion to FRW 51.0 billion between 2021/22 and 2022/23. Within this framework, substantial funds </w:t>
      </w:r>
      <w:proofErr w:type="gramStart"/>
      <w:r>
        <w:rPr>
          <w:rFonts w:ascii="Times New Roman" w:eastAsia="Times New Roman" w:hAnsi="Times New Roman" w:cs="Times New Roman"/>
          <w:sz w:val="24"/>
          <w:szCs w:val="24"/>
        </w:rPr>
        <w:t>have been directed</w:t>
      </w:r>
      <w:proofErr w:type="gramEnd"/>
      <w:r>
        <w:rPr>
          <w:rFonts w:ascii="Times New Roman" w:eastAsia="Times New Roman" w:hAnsi="Times New Roman" w:cs="Times New Roman"/>
          <w:sz w:val="24"/>
          <w:szCs w:val="24"/>
        </w:rPr>
        <w:t xml:space="preserve"> towards critical programs such as the Child, Maternal, and Adolescent Health Program. A significant allocation of RWF 20.4 </w:t>
      </w:r>
      <w:proofErr w:type="gramStart"/>
      <w:r>
        <w:rPr>
          <w:rFonts w:ascii="Times New Roman" w:eastAsia="Times New Roman" w:hAnsi="Times New Roman" w:cs="Times New Roman"/>
          <w:sz w:val="24"/>
          <w:szCs w:val="24"/>
        </w:rPr>
        <w:t>billion</w:t>
      </w:r>
      <w:proofErr w:type="gramEnd"/>
      <w:r>
        <w:rPr>
          <w:rFonts w:ascii="Times New Roman" w:eastAsia="Times New Roman" w:hAnsi="Times New Roman" w:cs="Times New Roman"/>
          <w:sz w:val="24"/>
          <w:szCs w:val="24"/>
        </w:rPr>
        <w:t xml:space="preserve"> has been designated for Vaccines and Preventable Diseases, demonstrating a strategic focus on preventative healthcare measures. Moreover, investments in Maternal and Child Health have experienced a substantial surge from FRW 800 million to FRW 7.5 billion  (UNICEF, </w:t>
      </w:r>
      <w:hyperlink r:id="rId23">
        <w:r>
          <w:rPr>
            <w:rFonts w:ascii="Times New Roman" w:eastAsia="Times New Roman" w:hAnsi="Times New Roman" w:cs="Times New Roman"/>
            <w:sz w:val="24"/>
            <w:szCs w:val="24"/>
            <w:u w:val="single"/>
          </w:rPr>
          <w:t>Health budget brief</w:t>
        </w:r>
      </w:hyperlink>
      <w:r>
        <w:rPr>
          <w:rFonts w:ascii="Times New Roman" w:eastAsia="Times New Roman" w:hAnsi="Times New Roman" w:cs="Times New Roman"/>
          <w:sz w:val="24"/>
          <w:szCs w:val="24"/>
        </w:rPr>
        <w:t>, 2022-23), reflecting the government's commitment to enhancing maternal and child health outcomes through targeted initiatives and resource allocation.</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need for sustained efforts </w:t>
      </w:r>
      <w:proofErr w:type="gramStart"/>
      <w:r>
        <w:rPr>
          <w:rFonts w:ascii="Times New Roman" w:eastAsia="Times New Roman" w:hAnsi="Times New Roman" w:cs="Times New Roman"/>
          <w:sz w:val="24"/>
          <w:szCs w:val="24"/>
        </w:rPr>
        <w:t>to further improve</w:t>
      </w:r>
      <w:proofErr w:type="gramEnd"/>
      <w:r>
        <w:rPr>
          <w:rFonts w:ascii="Times New Roman" w:eastAsia="Times New Roman" w:hAnsi="Times New Roman" w:cs="Times New Roman"/>
          <w:sz w:val="24"/>
          <w:szCs w:val="24"/>
        </w:rPr>
        <w:t xml:space="preserve"> maternal health outcomes.</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pStyle w:val="Heading3"/>
        <w:spacing w:before="0" w:after="20" w:line="240" w:lineRule="auto"/>
        <w:jc w:val="both"/>
        <w:rPr>
          <w:rFonts w:ascii="Times New Roman" w:eastAsia="Times New Roman" w:hAnsi="Times New Roman" w:cs="Times New Roman"/>
          <w:sz w:val="24"/>
          <w:szCs w:val="24"/>
        </w:rPr>
      </w:pPr>
      <w:bookmarkStart w:id="13" w:name="_heading=h.hgw579x0gtbe" w:colFirst="0" w:colLast="0"/>
      <w:bookmarkEnd w:id="13"/>
      <w:r>
        <w:rPr>
          <w:rFonts w:ascii="Times New Roman" w:eastAsia="Times New Roman" w:hAnsi="Times New Roman" w:cs="Times New Roman"/>
          <w:sz w:val="24"/>
          <w:szCs w:val="24"/>
        </w:rPr>
        <w:t>Recommendations to the Government of Rwanda</w:t>
      </w: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effectively address the persistent challenges and fulfill the recommendations outlined by CEDAW, </w:t>
      </w:r>
      <w:r w:rsidR="00844AEA">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following recommendations </w:t>
      </w:r>
      <w:proofErr w:type="gramStart"/>
      <w:r>
        <w:rPr>
          <w:rFonts w:ascii="Times New Roman" w:eastAsia="Times New Roman" w:hAnsi="Times New Roman" w:cs="Times New Roman"/>
          <w:sz w:val="24"/>
          <w:szCs w:val="24"/>
        </w:rPr>
        <w:t>should be prioritized</w:t>
      </w:r>
      <w:proofErr w:type="gramEnd"/>
      <w:r>
        <w:rPr>
          <w:rFonts w:ascii="Times New Roman" w:eastAsia="Times New Roman" w:hAnsi="Times New Roman" w:cs="Times New Roman"/>
          <w:sz w:val="24"/>
          <w:szCs w:val="24"/>
        </w:rPr>
        <w:t>:</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Sustained Investment in Healthcare and Family Planning Programs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 government must continue allocating sufficient resources to healthcare and family planning initiatives. </w:t>
      </w:r>
    </w:p>
    <w:p w:rsidR="00844AEA" w:rsidRDefault="00844AEA">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Enhancement of Comprehensive Healthcare Services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There is a pressing need to bolster the provision of maternal healthcare services, encompassing antenatal care, skilled birth attendance, and postnatal care.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b/>
          <w:i/>
          <w:sz w:val="24"/>
          <w:szCs w:val="24"/>
        </w:rPr>
        <w:t>Community Engagement for Awareness</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Foster community engagement through targeted initiatives aimed at raising awareness about family planning, reproductive health, and the utilization of modern contraception methods.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Strengthen Collaboration with Faith-Based Organizations (FBOs)</w:t>
      </w:r>
      <w:r>
        <w:rPr>
          <w:rFonts w:ascii="Times New Roman" w:eastAsia="Times New Roman" w:hAnsi="Times New Roman" w:cs="Times New Roman"/>
          <w:sz w:val="24"/>
          <w:szCs w:val="24"/>
        </w:rPr>
        <w:t xml:space="preserve">: Engage in open dialogue with faith-based leaders to bridge gaps in understanding regarding family planning and reproductive rights.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Enhanced Data Monitoring and Evaluation</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Improve data collection and monitoring mechanisms </w:t>
      </w:r>
      <w:proofErr w:type="gramStart"/>
      <w:r>
        <w:rPr>
          <w:rFonts w:ascii="Times New Roman" w:eastAsia="Times New Roman" w:hAnsi="Times New Roman" w:cs="Times New Roman"/>
          <w:sz w:val="24"/>
          <w:szCs w:val="24"/>
        </w:rPr>
        <w:t>to accurately track</w:t>
      </w:r>
      <w:proofErr w:type="gramEnd"/>
      <w:r>
        <w:rPr>
          <w:rFonts w:ascii="Times New Roman" w:eastAsia="Times New Roman" w:hAnsi="Times New Roman" w:cs="Times New Roman"/>
          <w:sz w:val="24"/>
          <w:szCs w:val="24"/>
        </w:rPr>
        <w:t xml:space="preserve"> progress in maternal health indicators.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Promotion of Collaborative Partnerships:</w:t>
      </w:r>
      <w:r>
        <w:rPr>
          <w:rFonts w:ascii="Times New Roman" w:eastAsia="Times New Roman" w:hAnsi="Times New Roman" w:cs="Times New Roman"/>
          <w:sz w:val="24"/>
          <w:szCs w:val="24"/>
        </w:rPr>
        <w:t xml:space="preserve"> Foster collaboration with international organizations, civil society groups, and other stakeholders to harness expertise, resources, and best practices.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spacing w:after="20" w:line="240" w:lineRule="auto"/>
        <w:jc w:val="both"/>
        <w:rPr>
          <w:rFonts w:ascii="Times New Roman" w:eastAsia="Times New Roman" w:hAnsi="Times New Roman" w:cs="Times New Roman"/>
          <w:b/>
          <w:sz w:val="24"/>
          <w:szCs w:val="24"/>
        </w:rPr>
      </w:pPr>
      <w:bookmarkStart w:id="14" w:name="_heading=h.30j0zll" w:colFirst="0" w:colLast="0"/>
      <w:bookmarkEnd w:id="14"/>
      <w:r>
        <w:rPr>
          <w:rFonts w:ascii="Times New Roman" w:eastAsia="Times New Roman" w:hAnsi="Times New Roman" w:cs="Times New Roman"/>
          <w:b/>
          <w:sz w:val="24"/>
          <w:szCs w:val="24"/>
        </w:rPr>
        <w:t>Conclusion</w:t>
      </w:r>
    </w:p>
    <w:p w:rsidR="00436448" w:rsidRDefault="000D7627">
      <w:p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shadow report on Rwanda's compliance with CEDAW reveals commendable progress in various aspects of gender equality, education, and healthcare and family planning. Rwanda has demonstrated a strong commitment to promoting gender equality through legislative reforms, institutional initiatives, and policy frameworks. Despite these efforts, challenges persist, particularly in addressing cultural norms, extending gender-focused interventions to remote areas, and ensuring comprehensive support for vulnerable groups like teenage mothers. </w:t>
      </w:r>
    </w:p>
    <w:p w:rsidR="00436448" w:rsidRDefault="00436448">
      <w:pPr>
        <w:spacing w:after="20" w:line="240" w:lineRule="auto"/>
        <w:jc w:val="both"/>
        <w:rPr>
          <w:rFonts w:ascii="Times New Roman" w:eastAsia="Times New Roman" w:hAnsi="Times New Roman" w:cs="Times New Roman"/>
          <w:sz w:val="24"/>
          <w:szCs w:val="24"/>
        </w:rPr>
      </w:pPr>
    </w:p>
    <w:p w:rsidR="00436448" w:rsidRDefault="00436448">
      <w:pPr>
        <w:spacing w:after="20" w:line="240" w:lineRule="auto"/>
        <w:jc w:val="both"/>
        <w:rPr>
          <w:rFonts w:ascii="Times New Roman" w:eastAsia="Times New Roman" w:hAnsi="Times New Roman" w:cs="Times New Roman"/>
          <w:sz w:val="24"/>
          <w:szCs w:val="24"/>
        </w:rPr>
      </w:pPr>
    </w:p>
    <w:p w:rsidR="00436448" w:rsidRDefault="00436448">
      <w:pPr>
        <w:spacing w:after="20" w:line="240" w:lineRule="auto"/>
        <w:jc w:val="both"/>
        <w:rPr>
          <w:rFonts w:ascii="Times New Roman" w:eastAsia="Times New Roman" w:hAnsi="Times New Roman" w:cs="Times New Roman"/>
          <w:sz w:val="24"/>
          <w:szCs w:val="24"/>
        </w:rPr>
      </w:pPr>
    </w:p>
    <w:p w:rsidR="00436448" w:rsidRDefault="000D7627">
      <w:pPr>
        <w:pStyle w:val="Heading2"/>
        <w:spacing w:before="0" w:after="20" w:line="240" w:lineRule="auto"/>
        <w:jc w:val="both"/>
        <w:rPr>
          <w:rFonts w:ascii="Times New Roman" w:eastAsia="Times New Roman" w:hAnsi="Times New Roman" w:cs="Times New Roman"/>
          <w:sz w:val="24"/>
          <w:szCs w:val="24"/>
        </w:rPr>
      </w:pPr>
      <w:bookmarkStart w:id="15" w:name="_heading=h.f48bbqn7k9xx" w:colFirst="0" w:colLast="0"/>
      <w:bookmarkEnd w:id="15"/>
      <w:r>
        <w:br w:type="page"/>
      </w:r>
    </w:p>
    <w:p w:rsidR="00436448" w:rsidRDefault="000D7627">
      <w:pPr>
        <w:pStyle w:val="Heading2"/>
        <w:spacing w:before="0" w:after="20" w:line="240" w:lineRule="auto"/>
        <w:jc w:val="both"/>
        <w:rPr>
          <w:rFonts w:ascii="Times New Roman" w:eastAsia="Times New Roman" w:hAnsi="Times New Roman" w:cs="Times New Roman"/>
          <w:sz w:val="24"/>
          <w:szCs w:val="24"/>
        </w:rPr>
      </w:pPr>
      <w:bookmarkStart w:id="16" w:name="_heading=h.qv2x3nm4bgb6" w:colFirst="0" w:colLast="0"/>
      <w:bookmarkEnd w:id="16"/>
      <w:r>
        <w:rPr>
          <w:rFonts w:ascii="Times New Roman" w:eastAsia="Times New Roman" w:hAnsi="Times New Roman" w:cs="Times New Roman"/>
          <w:sz w:val="24"/>
          <w:szCs w:val="24"/>
        </w:rPr>
        <w:lastRenderedPageBreak/>
        <w:t>References</w:t>
      </w:r>
    </w:p>
    <w:p w:rsidR="00436448" w:rsidRDefault="000D7627">
      <w:pPr>
        <w:numPr>
          <w:ilvl w:val="0"/>
          <w:numId w:val="1"/>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Government of Rwanda: </w:t>
      </w:r>
      <w:hyperlink r:id="rId24">
        <w:r>
          <w:rPr>
            <w:rFonts w:ascii="Times New Roman" w:eastAsia="Times New Roman" w:hAnsi="Times New Roman" w:cs="Times New Roman"/>
            <w:color w:val="0563C1"/>
            <w:sz w:val="24"/>
            <w:szCs w:val="24"/>
            <w:u w:val="single"/>
          </w:rPr>
          <w:t>https://www.moh.gov.rw/</w:t>
        </w:r>
      </w:hyperlink>
    </w:p>
    <w:p w:rsidR="00436448" w:rsidRDefault="000D7627">
      <w:pPr>
        <w:numPr>
          <w:ilvl w:val="0"/>
          <w:numId w:val="1"/>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United Nations Population Fund (UNFPA): </w:t>
      </w:r>
      <w:hyperlink r:id="rId25">
        <w:r>
          <w:rPr>
            <w:rFonts w:ascii="Times New Roman" w:eastAsia="Times New Roman" w:hAnsi="Times New Roman" w:cs="Times New Roman"/>
            <w:color w:val="0563C1"/>
            <w:sz w:val="24"/>
            <w:szCs w:val="24"/>
            <w:u w:val="single"/>
          </w:rPr>
          <w:t>https://rwanda.unfpa.org/en</w:t>
        </w:r>
      </w:hyperlink>
    </w:p>
    <w:p w:rsidR="00436448" w:rsidRDefault="000D7627">
      <w:pPr>
        <w:numPr>
          <w:ilvl w:val="0"/>
          <w:numId w:val="1"/>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Track 20: </w:t>
      </w:r>
      <w:hyperlink r:id="rId26">
        <w:r>
          <w:rPr>
            <w:rFonts w:ascii="Times New Roman" w:eastAsia="Times New Roman" w:hAnsi="Times New Roman" w:cs="Times New Roman"/>
            <w:color w:val="0563C1"/>
            <w:sz w:val="24"/>
            <w:szCs w:val="24"/>
            <w:u w:val="single"/>
          </w:rPr>
          <w:t>https://hlpf.un.org/sites/default/files/vnrs/2023/VNR%20Rwanda%20Report.pdf</w:t>
        </w:r>
      </w:hyperlink>
    </w:p>
    <w:p w:rsidR="00436448" w:rsidRDefault="000D7627">
      <w:pPr>
        <w:numPr>
          <w:ilvl w:val="0"/>
          <w:numId w:val="1"/>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Rwanda Biomedical Center (RBC): </w:t>
      </w:r>
      <w:hyperlink r:id="rId27">
        <w:r>
          <w:rPr>
            <w:rFonts w:ascii="Times New Roman" w:eastAsia="Times New Roman" w:hAnsi="Times New Roman" w:cs="Times New Roman"/>
            <w:color w:val="0563C1"/>
            <w:sz w:val="24"/>
            <w:szCs w:val="24"/>
            <w:u w:val="single"/>
          </w:rPr>
          <w:t>https://www.rbc.gov.rw/</w:t>
        </w:r>
      </w:hyperlink>
    </w:p>
    <w:p w:rsidR="00436448" w:rsidRDefault="000D7627">
      <w:pPr>
        <w:numPr>
          <w:ilvl w:val="0"/>
          <w:numId w:val="1"/>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 Monitoring Office, Rwanda: </w:t>
      </w:r>
      <w:hyperlink r:id="rId28">
        <w:r>
          <w:rPr>
            <w:rFonts w:ascii="Times New Roman" w:eastAsia="Times New Roman" w:hAnsi="Times New Roman" w:cs="Times New Roman"/>
            <w:color w:val="0563C1"/>
            <w:sz w:val="24"/>
            <w:szCs w:val="24"/>
            <w:u w:val="single"/>
          </w:rPr>
          <w:t>https://www.gmo.gov.rw/fileadmin/user_upload/reports/GMO_ANUAL_REPORT_2020-2021.pdf</w:t>
        </w:r>
      </w:hyperlink>
    </w:p>
    <w:p w:rsidR="00436448" w:rsidRDefault="000D7627">
      <w:pPr>
        <w:numPr>
          <w:ilvl w:val="0"/>
          <w:numId w:val="2"/>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COVID-19 Rapid Gender Assessment (Rwanda):  </w:t>
      </w:r>
      <w:hyperlink r:id="rId29">
        <w:r>
          <w:rPr>
            <w:rFonts w:ascii="Times New Roman" w:eastAsia="Times New Roman" w:hAnsi="Times New Roman" w:cs="Times New Roman"/>
            <w:color w:val="0563C1"/>
            <w:sz w:val="24"/>
            <w:szCs w:val="24"/>
            <w:u w:val="single"/>
          </w:rPr>
          <w:t>https://africa.unwomen.org/en/digital-library/publications/2021/09/covid-19-gender-assessment-rwanda</w:t>
        </w:r>
      </w:hyperlink>
    </w:p>
    <w:p w:rsidR="00436448" w:rsidRDefault="000D7627">
      <w:pPr>
        <w:numPr>
          <w:ilvl w:val="0"/>
          <w:numId w:val="2"/>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State of Gender Equality in Rwanda: </w:t>
      </w:r>
      <w:hyperlink r:id="rId30">
        <w:r>
          <w:rPr>
            <w:rFonts w:ascii="Times New Roman" w:eastAsia="Times New Roman" w:hAnsi="Times New Roman" w:cs="Times New Roman"/>
            <w:color w:val="0563C1"/>
            <w:sz w:val="24"/>
            <w:szCs w:val="24"/>
            <w:u w:val="single"/>
          </w:rPr>
          <w:t>https://www.unwomen.org/en/taxonomy/term/1675</w:t>
        </w:r>
      </w:hyperlink>
    </w:p>
    <w:p w:rsidR="00436448" w:rsidRDefault="000D7627">
      <w:pPr>
        <w:numPr>
          <w:ilvl w:val="0"/>
          <w:numId w:val="2"/>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Comprehensive Sexuality Education Reference Book - Secondary School Teachers: </w:t>
      </w:r>
      <w:hyperlink r:id="rId31">
        <w:r>
          <w:rPr>
            <w:rFonts w:ascii="Times New Roman" w:eastAsia="Times New Roman" w:hAnsi="Times New Roman" w:cs="Times New Roman"/>
            <w:color w:val="0563C1"/>
            <w:sz w:val="24"/>
            <w:szCs w:val="24"/>
            <w:u w:val="single"/>
          </w:rPr>
          <w:t>https://bmcpublichealth.biomedcentral.com/articles/10.1186/s12889-022-14966-0</w:t>
        </w:r>
      </w:hyperlink>
    </w:p>
    <w:p w:rsidR="00436448" w:rsidRDefault="000D7627">
      <w:pPr>
        <w:numPr>
          <w:ilvl w:val="0"/>
          <w:numId w:val="2"/>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Family Planning 2030 (FP2030): </w:t>
      </w:r>
      <w:hyperlink r:id="rId32">
        <w:r>
          <w:rPr>
            <w:rFonts w:ascii="Times New Roman" w:eastAsia="Times New Roman" w:hAnsi="Times New Roman" w:cs="Times New Roman"/>
            <w:color w:val="0563C1"/>
            <w:sz w:val="24"/>
            <w:szCs w:val="24"/>
            <w:u w:val="single"/>
          </w:rPr>
          <w:t>https://www.fp2030.org/</w:t>
        </w:r>
      </w:hyperlink>
    </w:p>
    <w:p w:rsidR="00436448" w:rsidRDefault="000D7627">
      <w:pPr>
        <w:numPr>
          <w:ilvl w:val="0"/>
          <w:numId w:val="2"/>
        </w:numPr>
        <w:spacing w:after="2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Gender Equality And Female Empowerment In Rwanda: </w:t>
      </w:r>
      <w:hyperlink r:id="rId33">
        <w:r>
          <w:rPr>
            <w:rFonts w:ascii="Times New Roman" w:eastAsia="Times New Roman" w:hAnsi="Times New Roman" w:cs="Times New Roman"/>
            <w:color w:val="1155CC"/>
            <w:sz w:val="24"/>
            <w:szCs w:val="24"/>
            <w:u w:val="single"/>
          </w:rPr>
          <w:t>https://www.usaid.gov/sites/default/files/2023-07/Fact%20Sheet%20GESI_1.pdf</w:t>
        </w:r>
      </w:hyperlink>
    </w:p>
    <w:sectPr w:rsidR="00436448">
      <w:headerReference w:type="default" r:id="rId34"/>
      <w:footerReference w:type="default" r:id="rId35"/>
      <w:footerReference w:type="first" r:id="rId36"/>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034" w:rsidRDefault="00D07034">
      <w:pPr>
        <w:spacing w:after="0" w:line="240" w:lineRule="auto"/>
      </w:pPr>
      <w:r>
        <w:separator/>
      </w:r>
    </w:p>
  </w:endnote>
  <w:endnote w:type="continuationSeparator" w:id="0">
    <w:p w:rsidR="00D07034" w:rsidRDefault="00D070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448" w:rsidRDefault="000D7627">
    <w:pPr>
      <w:jc w:val="right"/>
    </w:pPr>
    <w:r>
      <w:fldChar w:fldCharType="begin"/>
    </w:r>
    <w:r>
      <w:instrText>PAGE</w:instrText>
    </w:r>
    <w:r>
      <w:fldChar w:fldCharType="separate"/>
    </w:r>
    <w:r w:rsidR="00C46460">
      <w:rPr>
        <w:noProof/>
      </w:rPr>
      <w:t>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448" w:rsidRDefault="00436448"/>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034" w:rsidRDefault="00D07034">
      <w:pPr>
        <w:spacing w:after="0" w:line="240" w:lineRule="auto"/>
      </w:pPr>
      <w:r>
        <w:separator/>
      </w:r>
    </w:p>
  </w:footnote>
  <w:footnote w:type="continuationSeparator" w:id="0">
    <w:p w:rsidR="00D07034" w:rsidRDefault="00D07034">
      <w:pPr>
        <w:spacing w:after="0" w:line="240" w:lineRule="auto"/>
      </w:pPr>
      <w:r>
        <w:continuationSeparator/>
      </w:r>
    </w:p>
  </w:footnote>
  <w:footnote w:id="1">
    <w:p w:rsidR="00436448" w:rsidRDefault="000D7627">
      <w:pPr>
        <w:spacing w:after="0" w:line="240" w:lineRule="auto"/>
        <w:rPr>
          <w:color w:val="8E8E8E"/>
          <w:sz w:val="21"/>
          <w:szCs w:val="21"/>
          <w:highlight w:val="white"/>
        </w:rPr>
      </w:pPr>
      <w:r>
        <w:rPr>
          <w:vertAlign w:val="superscript"/>
        </w:rPr>
        <w:footnoteRef/>
      </w:r>
      <w:r>
        <w:rPr>
          <w:sz w:val="20"/>
          <w:szCs w:val="20"/>
        </w:rPr>
        <w:t xml:space="preserve"> </w:t>
      </w:r>
      <w:r>
        <w:rPr>
          <w:color w:val="8E8E8E"/>
          <w:sz w:val="21"/>
          <w:szCs w:val="21"/>
          <w:highlight w:val="white"/>
        </w:rPr>
        <w:t xml:space="preserve">Rwanda’s Demographic and Health Survey (2019-2020) </w:t>
      </w:r>
      <w:hyperlink r:id="rId1">
        <w:r>
          <w:rPr>
            <w:color w:val="1155CC"/>
            <w:sz w:val="21"/>
            <w:szCs w:val="21"/>
            <w:highlight w:val="white"/>
            <w:u w:val="single"/>
          </w:rPr>
          <w:t>https://www.migeprof.gov.rw/news-detail/the-fight-against-gbv-concerns-every-rwandan</w:t>
        </w:r>
      </w:hyperlink>
    </w:p>
    <w:p w:rsidR="00436448" w:rsidRDefault="00436448">
      <w:pPr>
        <w:spacing w:after="0" w:line="240" w:lineRule="auto"/>
        <w:rPr>
          <w:color w:val="8E8E8E"/>
          <w:sz w:val="21"/>
          <w:szCs w:val="21"/>
          <w:highlight w:val="white"/>
        </w:rPr>
      </w:pPr>
    </w:p>
  </w:footnote>
  <w:footnote w:id="2">
    <w:p w:rsidR="00436448" w:rsidRDefault="000D7627">
      <w:pPr>
        <w:spacing w:after="0" w:line="240" w:lineRule="auto"/>
        <w:rPr>
          <w:sz w:val="20"/>
          <w:szCs w:val="20"/>
        </w:rPr>
      </w:pPr>
      <w:r>
        <w:rPr>
          <w:vertAlign w:val="superscript"/>
        </w:rPr>
        <w:footnoteRef/>
      </w:r>
      <w:r>
        <w:rPr>
          <w:sz w:val="20"/>
          <w:szCs w:val="20"/>
        </w:rPr>
        <w:t xml:space="preserve"> (Fifth Rwanda Population and Housing Census, 2022 (NISR)). </w:t>
      </w:r>
    </w:p>
    <w:p w:rsidR="00436448" w:rsidRDefault="00436448">
      <w:pPr>
        <w:spacing w:after="0" w:line="240" w:lineRule="auto"/>
        <w:rPr>
          <w:sz w:val="20"/>
          <w:szCs w:val="20"/>
        </w:rPr>
      </w:pPr>
    </w:p>
  </w:footnote>
  <w:footnote w:id="3">
    <w:p w:rsidR="00436448" w:rsidRDefault="000D7627">
      <w:pPr>
        <w:spacing w:after="0" w:line="240" w:lineRule="auto"/>
        <w:rPr>
          <w:sz w:val="20"/>
          <w:szCs w:val="20"/>
        </w:rPr>
      </w:pPr>
      <w:r>
        <w:rPr>
          <w:vertAlign w:val="superscript"/>
        </w:rPr>
        <w:footnoteRef/>
      </w:r>
      <w:r>
        <w:rPr>
          <w:sz w:val="20"/>
          <w:szCs w:val="20"/>
        </w:rPr>
        <w:t xml:space="preserve"> </w:t>
      </w:r>
      <w:hyperlink r:id="rId2">
        <w:r>
          <w:rPr>
            <w:rFonts w:ascii="Times New Roman" w:eastAsia="Times New Roman" w:hAnsi="Times New Roman" w:cs="Times New Roman"/>
            <w:sz w:val="24"/>
            <w:szCs w:val="24"/>
            <w:u w:val="single"/>
          </w:rPr>
          <w:t>Forward Looking Joint Sector Review</w:t>
        </w:r>
      </w:hyperlink>
      <w:r>
        <w:rPr>
          <w:rFonts w:ascii="Times New Roman" w:eastAsia="Times New Roman" w:hAnsi="Times New Roman" w:cs="Times New Roman"/>
          <w:sz w:val="24"/>
          <w:szCs w:val="24"/>
        </w:rPr>
        <w:t>, 2022-23 BLJSR)</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6448" w:rsidRDefault="0043644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30CA9"/>
    <w:multiLevelType w:val="multilevel"/>
    <w:tmpl w:val="D57A58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9A10658"/>
    <w:multiLevelType w:val="multilevel"/>
    <w:tmpl w:val="2F60E7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4F1808CB"/>
    <w:multiLevelType w:val="multilevel"/>
    <w:tmpl w:val="08248B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448"/>
    <w:rsid w:val="000D7627"/>
    <w:rsid w:val="00115DDE"/>
    <w:rsid w:val="001212C0"/>
    <w:rsid w:val="00154ABC"/>
    <w:rsid w:val="00233D7F"/>
    <w:rsid w:val="00285DE6"/>
    <w:rsid w:val="00436448"/>
    <w:rsid w:val="00592AA7"/>
    <w:rsid w:val="0067110A"/>
    <w:rsid w:val="00844AEA"/>
    <w:rsid w:val="00A6659C"/>
    <w:rsid w:val="00C46460"/>
    <w:rsid w:val="00D010F3"/>
    <w:rsid w:val="00D070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7D202"/>
  <w15:docId w15:val="{5BCE3CD8-FEC7-4B0C-815C-930490D7A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034EE3"/>
    <w:rPr>
      <w:color w:val="0563C1" w:themeColor="hyperlink"/>
      <w:u w:val="single"/>
    </w:rPr>
  </w:style>
  <w:style w:type="paragraph" w:styleId="Header">
    <w:name w:val="header"/>
    <w:basedOn w:val="Normal"/>
    <w:link w:val="HeaderChar"/>
    <w:uiPriority w:val="99"/>
    <w:unhideWhenUsed/>
    <w:rsid w:val="00034E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4EE3"/>
  </w:style>
  <w:style w:type="paragraph" w:styleId="Footer">
    <w:name w:val="footer"/>
    <w:basedOn w:val="Normal"/>
    <w:link w:val="FooterChar"/>
    <w:uiPriority w:val="99"/>
    <w:unhideWhenUsed/>
    <w:rsid w:val="00034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4EE3"/>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5D434A"/>
    <w:rPr>
      <w:sz w:val="16"/>
      <w:szCs w:val="16"/>
    </w:rPr>
  </w:style>
  <w:style w:type="paragraph" w:styleId="CommentText">
    <w:name w:val="annotation text"/>
    <w:basedOn w:val="Normal"/>
    <w:link w:val="CommentTextChar"/>
    <w:uiPriority w:val="99"/>
    <w:semiHidden/>
    <w:unhideWhenUsed/>
    <w:rsid w:val="005D434A"/>
    <w:pPr>
      <w:spacing w:line="240" w:lineRule="auto"/>
    </w:pPr>
    <w:rPr>
      <w:sz w:val="20"/>
      <w:szCs w:val="20"/>
    </w:rPr>
  </w:style>
  <w:style w:type="character" w:customStyle="1" w:styleId="CommentTextChar">
    <w:name w:val="Comment Text Char"/>
    <w:basedOn w:val="DefaultParagraphFont"/>
    <w:link w:val="CommentText"/>
    <w:uiPriority w:val="99"/>
    <w:semiHidden/>
    <w:rsid w:val="005D434A"/>
    <w:rPr>
      <w:sz w:val="20"/>
      <w:szCs w:val="20"/>
    </w:rPr>
  </w:style>
  <w:style w:type="paragraph" w:styleId="CommentSubject">
    <w:name w:val="annotation subject"/>
    <w:basedOn w:val="CommentText"/>
    <w:next w:val="CommentText"/>
    <w:link w:val="CommentSubjectChar"/>
    <w:uiPriority w:val="99"/>
    <w:semiHidden/>
    <w:unhideWhenUsed/>
    <w:rsid w:val="005D434A"/>
    <w:rPr>
      <w:b/>
      <w:bCs/>
    </w:rPr>
  </w:style>
  <w:style w:type="character" w:customStyle="1" w:styleId="CommentSubjectChar">
    <w:name w:val="Comment Subject Char"/>
    <w:basedOn w:val="CommentTextChar"/>
    <w:link w:val="CommentSubject"/>
    <w:uiPriority w:val="99"/>
    <w:semiHidden/>
    <w:rsid w:val="005D434A"/>
    <w:rPr>
      <w:b/>
      <w:bCs/>
      <w:sz w:val="20"/>
      <w:szCs w:val="20"/>
    </w:rPr>
  </w:style>
  <w:style w:type="paragraph" w:styleId="BalloonText">
    <w:name w:val="Balloon Text"/>
    <w:basedOn w:val="Normal"/>
    <w:link w:val="BalloonTextChar"/>
    <w:uiPriority w:val="99"/>
    <w:semiHidden/>
    <w:unhideWhenUsed/>
    <w:rsid w:val="005D43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434A"/>
    <w:rPr>
      <w:rFonts w:ascii="Segoe UI" w:hAnsi="Segoe UI" w:cs="Segoe UI"/>
      <w:sz w:val="18"/>
      <w:szCs w:val="18"/>
    </w:r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character" w:customStyle="1" w:styleId="UnresolvedMention">
    <w:name w:val="Unresolved Mention"/>
    <w:basedOn w:val="DefaultParagraphFont"/>
    <w:uiPriority w:val="99"/>
    <w:semiHidden/>
    <w:unhideWhenUsed/>
    <w:rsid w:val="00107974"/>
    <w:rPr>
      <w:color w:val="605E5C"/>
      <w:shd w:val="clear" w:color="auto" w:fill="E1DFDD"/>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Sikhonzile.Ndlovu@lutheranworld.org" TargetMode="External"/><Relationship Id="rId18" Type="http://schemas.openxmlformats.org/officeDocument/2006/relationships/hyperlink" Target="https://www.nppa.gov.rw/index.php?eID=dumpFile&amp;t=f&amp;f=77110&amp;token=d4de3c8aa17e36f725c80ae2d0d52f9a4e4be0d3" TargetMode="External"/><Relationship Id="rId26" Type="http://schemas.openxmlformats.org/officeDocument/2006/relationships/hyperlink" Target="https://hlpf.un.org/sites/default/files/vnrs/2023/VNR%20Rwanda%20Report.pdf" TargetMode="External"/><Relationship Id="rId3" Type="http://schemas.openxmlformats.org/officeDocument/2006/relationships/styles" Target="styles.xml"/><Relationship Id="rId21" Type="http://schemas.openxmlformats.org/officeDocument/2006/relationships/hyperlink" Target="https://rwanda.unfpa.org/en/news/menstrual-health-hygiene-why-there-still-more-be-done" TargetMode="External"/><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lutheranchurchofrwanda.org" TargetMode="External"/><Relationship Id="rId17" Type="http://schemas.openxmlformats.org/officeDocument/2006/relationships/hyperlink" Target="https://www.nppa.gov.rw/index.php?eID=dumpFile&amp;t=f&amp;f=77111&amp;token=0d713be1bb4672a3a94bbb6b2923af85688dd0f1" TargetMode="External"/><Relationship Id="rId25" Type="http://schemas.openxmlformats.org/officeDocument/2006/relationships/hyperlink" Target="https://rwanda.unfpa.org/en" TargetMode="External"/><Relationship Id="rId33" Type="http://schemas.openxmlformats.org/officeDocument/2006/relationships/hyperlink" Target="https://www.usaid.gov/sites/default/files/2023-07/Fact%20Sheet%20GESI_1.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atistics.gov.rw/publication/rphc5-thematic-report-gender" TargetMode="External"/><Relationship Id="rId20" Type="http://schemas.openxmlformats.org/officeDocument/2006/relationships/hyperlink" Target="https://www.mineduc.gov.rw/index.php?eID=dumpFile&amp;t=f&amp;f=5824&amp;token=5516b6574489a54e85e2199c27bc2855f3f2e67e" TargetMode="External"/><Relationship Id="rId29" Type="http://schemas.openxmlformats.org/officeDocument/2006/relationships/hyperlink" Target="https://africa.unwomen.org/en/digital-library/publications/2021/09/covid-19-gender-assessment-rwand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thchurchlcr@yahoo.com" TargetMode="External"/><Relationship Id="rId24" Type="http://schemas.openxmlformats.org/officeDocument/2006/relationships/hyperlink" Target="https://www.moh.gov.rw/" TargetMode="External"/><Relationship Id="rId32" Type="http://schemas.openxmlformats.org/officeDocument/2006/relationships/hyperlink" Target="https://www.fp2030.org/"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eforum.org/publications/global-gender-gap-report-2023/in-full/benchmarking-gender-gaps-2023/" TargetMode="External"/><Relationship Id="rId23" Type="http://schemas.openxmlformats.org/officeDocument/2006/relationships/hyperlink" Target="https://www.unicef.org/rwanda/media/4606/file/Health-Budget-Brief-2022-2023.pdf" TargetMode="External"/><Relationship Id="rId28" Type="http://schemas.openxmlformats.org/officeDocument/2006/relationships/hyperlink" Target="https://www.gmo.gov.rw/fileadmin/user_upload/reports/GMO_ANUAL_REPORT_2020-2021.pdf" TargetMode="External"/><Relationship Id="rId36" Type="http://schemas.openxmlformats.org/officeDocument/2006/relationships/footer" Target="footer2.xml"/><Relationship Id="rId10" Type="http://schemas.openxmlformats.org/officeDocument/2006/relationships/hyperlink" Target="mailto:bishopmugabolcr@gmail.com" TargetMode="External"/><Relationship Id="rId19" Type="http://schemas.openxmlformats.org/officeDocument/2006/relationships/hyperlink" Target="https://www.rwamrec.org/stats" TargetMode="External"/><Relationship Id="rId31" Type="http://schemas.openxmlformats.org/officeDocument/2006/relationships/hyperlink" Target="https://bmcpublichealth.biomedcentral.com/articles/10.1186/s12889-022-14966-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lutheranworld.org" TargetMode="External"/><Relationship Id="rId22" Type="http://schemas.openxmlformats.org/officeDocument/2006/relationships/hyperlink" Target="https://www.track20.org/download/pdf/Country%20Indicators/2023/2023%20Country%20Briefs/English/Rwanda%202023%20Indicator%20Summary%20Sheet.pdf" TargetMode="External"/><Relationship Id="rId27" Type="http://schemas.openxmlformats.org/officeDocument/2006/relationships/hyperlink" Target="https://www.rbc.gov.rw/" TargetMode="External"/><Relationship Id="rId30" Type="http://schemas.openxmlformats.org/officeDocument/2006/relationships/hyperlink" Target="https://www.unwomen.org/en/taxonomy/term/1675" TargetMode="External"/><Relationship Id="rId35"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moh.gov.rw/index.php?eID=dumpFile&amp;t=f&amp;f=86805&amp;token=e2ba8033fc39b82ebc65bd975053e886ffc03fc9" TargetMode="External"/><Relationship Id="rId1" Type="http://schemas.openxmlformats.org/officeDocument/2006/relationships/hyperlink" Target="https://www.migeprof.gov.rw/news-detail/the-fight-against-gbv-concerns-every-rwan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s1mLwseNY9Dkn7Xql6h3EHTiRA==">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10</Pages>
  <Words>3768</Words>
  <Characters>21479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LWF</Company>
  <LinksUpToDate>false</LinksUpToDate>
  <CharactersWithSpaces>25197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Sikhonzile Ndlovu</cp:lastModifiedBy>
  <cp:revision>8</cp:revision>
  <dcterms:created xsi:type="dcterms:W3CDTF">2024-04-08T08:04:00Z</dcterms:created>
  <dcterms:modified xsi:type="dcterms:W3CDTF">2024-04-13T20:43:00Z</dcterms:modified>
</cp:coreProperties>
</file>